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E5695F">
      <w:pPr>
        <w:spacing w:line="360" w:lineRule="auto"/>
        <w:rPr>
          <w:rFonts w:ascii="仿宋" w:hAnsi="仿宋" w:eastAsia="仿宋" w:cs="仿宋"/>
        </w:rPr>
      </w:pPr>
    </w:p>
    <w:p w14:paraId="6586C6F2">
      <w:pPr>
        <w:jc w:val="center"/>
        <w:rPr>
          <w:rFonts w:ascii="仿宋" w:hAnsi="仿宋" w:eastAsia="仿宋" w:cs="仿宋"/>
          <w:b/>
          <w:bCs/>
          <w:sz w:val="56"/>
          <w:szCs w:val="72"/>
        </w:rPr>
      </w:pPr>
    </w:p>
    <w:p w14:paraId="21A5F3C6">
      <w:pPr>
        <w:jc w:val="center"/>
        <w:rPr>
          <w:rFonts w:ascii="仿宋" w:hAnsi="仿宋" w:eastAsia="仿宋" w:cs="仿宋"/>
          <w:b/>
          <w:bCs/>
          <w:sz w:val="56"/>
          <w:szCs w:val="72"/>
        </w:rPr>
      </w:pPr>
    </w:p>
    <w:p w14:paraId="05E9E051">
      <w:pPr>
        <w:jc w:val="center"/>
        <w:rPr>
          <w:rFonts w:ascii="仿宋" w:hAnsi="仿宋" w:eastAsia="仿宋" w:cs="仿宋"/>
          <w:b/>
          <w:bCs/>
          <w:sz w:val="72"/>
          <w:szCs w:val="72"/>
        </w:rPr>
      </w:pPr>
      <w:r>
        <w:rPr>
          <w:rFonts w:hint="eastAsia" w:ascii="仿宋" w:hAnsi="仿宋" w:eastAsia="仿宋" w:cs="仿宋"/>
          <w:b/>
          <w:bCs/>
          <w:sz w:val="56"/>
          <w:szCs w:val="72"/>
        </w:rPr>
        <w:t>磋商文件</w:t>
      </w:r>
    </w:p>
    <w:p w14:paraId="6825B563">
      <w:pPr>
        <w:jc w:val="center"/>
        <w:rPr>
          <w:rFonts w:ascii="仿宋" w:hAnsi="仿宋" w:eastAsia="仿宋" w:cs="仿宋"/>
          <w:b/>
          <w:bCs/>
          <w:sz w:val="24"/>
          <w:szCs w:val="24"/>
        </w:rPr>
      </w:pPr>
      <w:r>
        <w:rPr>
          <w:rFonts w:hint="eastAsia" w:ascii="仿宋" w:hAnsi="仿宋" w:eastAsia="仿宋" w:cs="仿宋"/>
          <w:b/>
          <w:bCs/>
          <w:sz w:val="24"/>
          <w:szCs w:val="24"/>
        </w:rPr>
        <w:t>(项目编码：</w:t>
      </w:r>
      <w:r>
        <w:rPr>
          <w:rFonts w:hint="eastAsia" w:ascii="仿宋" w:hAnsi="仿宋" w:eastAsia="仿宋" w:cs="仿宋"/>
          <w:b/>
          <w:bCs/>
          <w:color w:val="0000FF"/>
          <w:sz w:val="24"/>
          <w:szCs w:val="24"/>
        </w:rPr>
        <w:t>XJDH-YKD2025-</w:t>
      </w:r>
      <w:r>
        <w:rPr>
          <w:rFonts w:hint="eastAsia" w:ascii="仿宋" w:hAnsi="仿宋" w:eastAsia="仿宋" w:cs="仿宋"/>
          <w:b/>
          <w:bCs/>
          <w:color w:val="0000FF"/>
          <w:sz w:val="24"/>
          <w:szCs w:val="24"/>
          <w:lang w:val="en-US" w:eastAsia="zh-CN"/>
        </w:rPr>
        <w:t>087</w:t>
      </w:r>
      <w:r>
        <w:rPr>
          <w:rFonts w:hint="eastAsia" w:ascii="仿宋" w:hAnsi="仿宋" w:eastAsia="仿宋" w:cs="仿宋"/>
          <w:b/>
          <w:bCs/>
          <w:color w:val="0000FF"/>
          <w:sz w:val="24"/>
          <w:szCs w:val="24"/>
        </w:rPr>
        <w:t>）</w:t>
      </w:r>
    </w:p>
    <w:p w14:paraId="4B340C53">
      <w:pPr>
        <w:rPr>
          <w:rFonts w:ascii="仿宋" w:hAnsi="仿宋" w:eastAsia="仿宋" w:cs="仿宋"/>
          <w:b/>
          <w:bCs/>
        </w:rPr>
      </w:pPr>
    </w:p>
    <w:p w14:paraId="64067EA2">
      <w:pPr>
        <w:rPr>
          <w:rFonts w:ascii="仿宋" w:hAnsi="仿宋" w:eastAsia="仿宋" w:cs="仿宋"/>
          <w:b/>
          <w:bCs/>
        </w:rPr>
      </w:pPr>
    </w:p>
    <w:p w14:paraId="3A930338">
      <w:pPr>
        <w:rPr>
          <w:rFonts w:ascii="仿宋" w:hAnsi="仿宋" w:eastAsia="仿宋" w:cs="仿宋"/>
          <w:b/>
          <w:bCs/>
        </w:rPr>
      </w:pPr>
    </w:p>
    <w:p w14:paraId="1568D0CE">
      <w:pPr>
        <w:rPr>
          <w:rFonts w:hint="eastAsia" w:ascii="仿宋" w:hAnsi="仿宋" w:eastAsia="仿宋" w:cs="仿宋"/>
          <w:b/>
          <w:bCs/>
        </w:rPr>
      </w:pPr>
    </w:p>
    <w:p w14:paraId="17A9C0A0">
      <w:pPr>
        <w:rPr>
          <w:rFonts w:hint="eastAsia" w:ascii="仿宋" w:hAnsi="仿宋" w:eastAsia="仿宋" w:cs="仿宋"/>
          <w:b/>
          <w:bCs/>
        </w:rPr>
      </w:pPr>
    </w:p>
    <w:p w14:paraId="4F034CB9">
      <w:pPr>
        <w:rPr>
          <w:rFonts w:ascii="仿宋" w:hAnsi="仿宋" w:eastAsia="仿宋" w:cs="仿宋"/>
          <w:b/>
          <w:bCs/>
        </w:rPr>
      </w:pPr>
    </w:p>
    <w:p w14:paraId="63296ADE">
      <w:pPr>
        <w:rPr>
          <w:rFonts w:ascii="仿宋" w:hAnsi="仿宋" w:eastAsia="仿宋" w:cs="仿宋"/>
          <w:b/>
          <w:bCs/>
        </w:rPr>
      </w:pPr>
    </w:p>
    <w:p w14:paraId="1D233051">
      <w:pPr>
        <w:rPr>
          <w:rFonts w:ascii="仿宋" w:hAnsi="仿宋" w:eastAsia="仿宋" w:cs="仿宋"/>
          <w:b/>
          <w:bCs/>
        </w:rPr>
      </w:pPr>
    </w:p>
    <w:p w14:paraId="473A9A9E">
      <w:pPr>
        <w:spacing w:line="360" w:lineRule="auto"/>
        <w:ind w:left="2101" w:leftChars="334" w:hanging="1400" w:hangingChars="500"/>
        <w:rPr>
          <w:rFonts w:hint="eastAsia" w:ascii="仿宋" w:hAnsi="仿宋" w:eastAsia="仿宋" w:cs="仿宋"/>
          <w:b/>
          <w:bCs/>
          <w:sz w:val="28"/>
          <w:szCs w:val="28"/>
          <w:lang w:val="en-US" w:eastAsia="zh-CN"/>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新疆医科大学图书馆外文期刊全文数据库服务采购项目</w:t>
      </w:r>
    </w:p>
    <w:p w14:paraId="146698C2">
      <w:pPr>
        <w:spacing w:line="360" w:lineRule="auto"/>
        <w:ind w:left="2101" w:leftChars="334" w:hanging="1400" w:hangingChars="500"/>
        <w:rPr>
          <w:rFonts w:ascii="仿宋" w:hAnsi="仿宋" w:eastAsia="仿宋" w:cs="仿宋"/>
          <w:b/>
          <w:bCs/>
          <w:sz w:val="28"/>
          <w:szCs w:val="28"/>
        </w:rPr>
      </w:pPr>
      <w:r>
        <w:rPr>
          <w:rFonts w:hint="eastAsia" w:ascii="仿宋" w:hAnsi="仿宋" w:eastAsia="仿宋" w:cs="仿宋"/>
          <w:b/>
          <w:bCs/>
          <w:sz w:val="28"/>
          <w:szCs w:val="28"/>
        </w:rPr>
        <w:t>采购单位（盖章）：新疆医科大学</w:t>
      </w:r>
    </w:p>
    <w:p w14:paraId="34DDD0DC">
      <w:pPr>
        <w:spacing w:line="360" w:lineRule="auto"/>
        <w:ind w:firstLine="700" w:firstLineChars="250"/>
        <w:rPr>
          <w:rFonts w:ascii="仿宋" w:hAnsi="仿宋" w:eastAsia="仿宋" w:cs="仿宋"/>
          <w:b/>
          <w:bCs/>
          <w:sz w:val="28"/>
          <w:szCs w:val="28"/>
        </w:rPr>
      </w:pPr>
      <w:r>
        <w:rPr>
          <w:rFonts w:hint="eastAsia" w:ascii="仿宋" w:hAnsi="仿宋" w:eastAsia="仿宋" w:cs="仿宋"/>
          <w:b/>
          <w:bCs/>
          <w:sz w:val="28"/>
          <w:szCs w:val="28"/>
        </w:rPr>
        <w:t>联 系 人:</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何晓岩</w:t>
      </w:r>
    </w:p>
    <w:p w14:paraId="4124AE78">
      <w:pPr>
        <w:spacing w:line="360" w:lineRule="auto"/>
        <w:ind w:firstLine="700" w:firstLineChars="250"/>
        <w:rPr>
          <w:rFonts w:ascii="仿宋" w:hAnsi="仿宋" w:eastAsia="仿宋" w:cs="仿宋"/>
          <w:b/>
          <w:bCs/>
          <w:spacing w:val="-12"/>
          <w:sz w:val="28"/>
          <w:szCs w:val="28"/>
        </w:rPr>
      </w:pPr>
      <w:r>
        <w:rPr>
          <w:rFonts w:hint="eastAsia" w:ascii="仿宋" w:hAnsi="仿宋" w:eastAsia="仿宋" w:cs="仿宋"/>
          <w:b/>
          <w:bCs/>
          <w:sz w:val="28"/>
          <w:szCs w:val="28"/>
        </w:rPr>
        <w:t>电    话：13009618165</w:t>
      </w:r>
    </w:p>
    <w:p w14:paraId="5583AF47">
      <w:pPr>
        <w:spacing w:line="360" w:lineRule="auto"/>
        <w:ind w:firstLine="747" w:firstLineChars="356"/>
        <w:rPr>
          <w:rFonts w:ascii="仿宋" w:hAnsi="仿宋" w:eastAsia="仿宋" w:cs="仿宋"/>
          <w:b/>
          <w:bCs/>
          <w:sz w:val="24"/>
        </w:rPr>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12700" cap="rnd">
                          <a:solidFill>
                            <a:srgbClr val="000000"/>
                          </a:solidFill>
                          <a:prstDash val="sysDot"/>
                          <a:round/>
                        </a:ln>
                        <a:effectLst/>
                      </wps:spPr>
                      <wps:bodyPr/>
                    </wps:wsp>
                  </a:graphicData>
                </a:graphic>
              </wp:anchor>
            </w:drawing>
          </mc:Choice>
          <mc:Fallback>
            <w:pict>
              <v:line id="直线 2" o:spid="_x0000_s1026" o:spt="20" style="position:absolute;left:0pt;margin-left:36.75pt;margin-top:7.95pt;height:0pt;width:393.75pt;z-index:251661312;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eC9kAAAAIAQAADwAAAAAAAAABACAAAAAiAAAAZHJzL2Rvd25yZXYueG1sUEsBAhQAFAAA&#10;AAgAh07iQKP4cuDuAQAA1AMAAA4AAAAAAAAAAQAgAAAAKAEAAGRycy9lMm9Eb2MueG1sUEsFBgAA&#10;AAAGAAYAWQEAAIgFAAAAAA==&#10;">
                <v:fill on="f" focussize="0,0"/>
                <v:stroke weight="1pt" color="#000000" joinstyle="round" dashstyle="1 1" endcap="round"/>
                <v:imagedata o:title=""/>
                <o:lock v:ext="edit" aspectratio="f"/>
              </v:line>
            </w:pict>
          </mc:Fallback>
        </mc:AlternateContent>
      </w:r>
    </w:p>
    <w:p w14:paraId="4313A435">
      <w:pPr>
        <w:spacing w:line="360" w:lineRule="auto"/>
        <w:ind w:firstLine="700" w:firstLineChars="250"/>
        <w:rPr>
          <w:rFonts w:ascii="仿宋" w:hAnsi="仿宋" w:eastAsia="仿宋" w:cs="仿宋"/>
          <w:b/>
          <w:bCs/>
          <w:sz w:val="28"/>
          <w:szCs w:val="28"/>
        </w:rPr>
      </w:pPr>
      <w:r>
        <w:rPr>
          <w:rFonts w:hint="eastAsia" w:ascii="仿宋" w:hAnsi="仿宋" w:eastAsia="仿宋" w:cs="仿宋"/>
          <w:b/>
          <w:bCs/>
          <w:sz w:val="28"/>
          <w:szCs w:val="28"/>
        </w:rPr>
        <w:t>代理机构（盖章）：新疆德鸿项目管理咨询有限公司</w:t>
      </w:r>
    </w:p>
    <w:p w14:paraId="6638ECE1">
      <w:pPr>
        <w:spacing w:line="360" w:lineRule="auto"/>
        <w:ind w:firstLine="700" w:firstLineChars="250"/>
        <w:rPr>
          <w:rFonts w:ascii="仿宋" w:hAnsi="仿宋" w:eastAsia="仿宋" w:cs="仿宋"/>
          <w:b/>
          <w:bCs/>
          <w:sz w:val="28"/>
          <w:szCs w:val="28"/>
        </w:rPr>
      </w:pPr>
      <w:r>
        <w:rPr>
          <w:rFonts w:hint="eastAsia" w:ascii="仿宋" w:hAnsi="仿宋" w:eastAsia="仿宋" w:cs="仿宋"/>
          <w:b/>
          <w:bCs/>
          <w:sz w:val="28"/>
          <w:szCs w:val="28"/>
        </w:rPr>
        <w:t xml:space="preserve">法定代表人（盖章）： </w:t>
      </w:r>
    </w:p>
    <w:p w14:paraId="1CF33467">
      <w:pPr>
        <w:spacing w:line="360" w:lineRule="auto"/>
        <w:ind w:firstLine="700" w:firstLineChars="250"/>
        <w:rPr>
          <w:rFonts w:ascii="仿宋" w:hAnsi="仿宋" w:eastAsia="仿宋" w:cs="仿宋"/>
          <w:b/>
          <w:bCs/>
          <w:sz w:val="28"/>
          <w:szCs w:val="28"/>
        </w:rPr>
      </w:pPr>
      <w:r>
        <w:rPr>
          <w:rFonts w:hint="eastAsia" w:ascii="仿宋" w:hAnsi="仿宋" w:eastAsia="仿宋" w:cs="仿宋"/>
          <w:b/>
          <w:bCs/>
          <w:sz w:val="28"/>
          <w:szCs w:val="28"/>
        </w:rPr>
        <w:t>联系人：李娟娟、吴楚</w:t>
      </w:r>
    </w:p>
    <w:p w14:paraId="1C7DCD41">
      <w:pPr>
        <w:spacing w:line="360" w:lineRule="auto"/>
        <w:ind w:firstLine="700" w:firstLineChars="250"/>
        <w:rPr>
          <w:rFonts w:ascii="仿宋" w:hAnsi="仿宋" w:eastAsia="仿宋" w:cs="仿宋"/>
          <w:b/>
          <w:bCs/>
          <w:sz w:val="28"/>
          <w:szCs w:val="28"/>
        </w:rPr>
      </w:pPr>
      <w:r>
        <w:rPr>
          <w:rFonts w:hint="eastAsia" w:ascii="仿宋" w:hAnsi="仿宋" w:eastAsia="仿宋" w:cs="仿宋"/>
          <w:b/>
          <w:bCs/>
          <w:sz w:val="28"/>
          <w:szCs w:val="28"/>
        </w:rPr>
        <w:t>电  话：0991-4833203</w:t>
      </w:r>
    </w:p>
    <w:p w14:paraId="58054D41">
      <w:pPr>
        <w:spacing w:line="360" w:lineRule="auto"/>
        <w:ind w:left="2078" w:leftChars="334" w:hanging="1377" w:hangingChars="492"/>
        <w:rPr>
          <w:rFonts w:ascii="仿宋" w:hAnsi="仿宋" w:eastAsia="仿宋" w:cs="仿宋"/>
          <w:b/>
          <w:bCs/>
          <w:sz w:val="28"/>
          <w:szCs w:val="28"/>
        </w:rPr>
      </w:pPr>
      <w:r>
        <w:rPr>
          <w:rFonts w:hint="eastAsia" w:ascii="仿宋" w:hAnsi="仿宋" w:eastAsia="仿宋" w:cs="仿宋"/>
          <w:b/>
          <w:bCs/>
          <w:sz w:val="28"/>
          <w:szCs w:val="28"/>
        </w:rPr>
        <w:t>详细地址：乌鲁木齐市友好北路706号昊泰明慧园B座18楼1803室</w:t>
      </w:r>
    </w:p>
    <w:p w14:paraId="3945456C">
      <w:pPr>
        <w:jc w:val="center"/>
        <w:rPr>
          <w:rFonts w:ascii="仿宋" w:hAnsi="仿宋" w:eastAsia="仿宋" w:cs="仿宋"/>
          <w:b/>
          <w:sz w:val="24"/>
        </w:rPr>
      </w:pPr>
    </w:p>
    <w:p w14:paraId="30AFC148">
      <w:pPr>
        <w:ind w:firstLine="3960" w:firstLineChars="900"/>
        <w:rPr>
          <w:rFonts w:ascii="仿宋" w:hAnsi="仿宋" w:eastAsia="仿宋" w:cs="仿宋"/>
          <w:sz w:val="44"/>
        </w:rPr>
      </w:pPr>
    </w:p>
    <w:p w14:paraId="706B1ADA">
      <w:pPr>
        <w:ind w:firstLine="3960" w:firstLineChars="900"/>
        <w:rPr>
          <w:rFonts w:ascii="仿宋" w:hAnsi="仿宋" w:eastAsia="仿宋" w:cs="仿宋"/>
          <w:sz w:val="44"/>
        </w:rPr>
      </w:pPr>
    </w:p>
    <w:p w14:paraId="7DA7CCA3">
      <w:pPr>
        <w:tabs>
          <w:tab w:val="left" w:pos="2700"/>
        </w:tabs>
        <w:spacing w:before="624" w:beforeLines="200" w:line="360" w:lineRule="auto"/>
        <w:ind w:firstLine="723"/>
        <w:jc w:val="center"/>
        <w:rPr>
          <w:rFonts w:ascii="仿宋" w:hAnsi="仿宋" w:eastAsia="仿宋" w:cs="仿宋"/>
          <w:sz w:val="44"/>
          <w:szCs w:val="44"/>
        </w:rPr>
        <w:sectPr>
          <w:headerReference r:id="rId3" w:type="first"/>
          <w:footerReference r:id="rId4" w:type="default"/>
          <w:pgSz w:w="11906" w:h="16838"/>
          <w:pgMar w:top="1247" w:right="1134" w:bottom="1247" w:left="1134" w:header="851" w:footer="851" w:gutter="0"/>
          <w:cols w:space="720" w:num="1"/>
          <w:docGrid w:type="linesAndChars" w:linePitch="312" w:charSpace="0"/>
        </w:sectPr>
      </w:pPr>
    </w:p>
    <w:p w14:paraId="3A99B9AE">
      <w:pPr>
        <w:rPr>
          <w:rFonts w:ascii="仿宋" w:hAnsi="仿宋" w:eastAsia="仿宋" w:cs="仿宋"/>
          <w:sz w:val="44"/>
          <w:szCs w:val="44"/>
        </w:rPr>
      </w:pPr>
      <w:r>
        <w:rPr>
          <w:rFonts w:hint="eastAsia" w:ascii="仿宋" w:hAnsi="仿宋" w:eastAsia="仿宋" w:cs="仿宋"/>
          <w:sz w:val="44"/>
          <w:szCs w:val="44"/>
        </w:rPr>
        <w:br w:type="page"/>
      </w:r>
    </w:p>
    <w:p w14:paraId="34AF1B94">
      <w:pPr>
        <w:tabs>
          <w:tab w:val="left" w:pos="2700"/>
        </w:tabs>
        <w:spacing w:line="360" w:lineRule="auto"/>
        <w:jc w:val="center"/>
        <w:rPr>
          <w:rFonts w:ascii="仿宋" w:hAnsi="仿宋" w:eastAsia="仿宋" w:cs="仿宋"/>
          <w:sz w:val="32"/>
          <w:szCs w:val="32"/>
        </w:rPr>
      </w:pPr>
      <w:r>
        <w:rPr>
          <w:rFonts w:hint="eastAsia" w:ascii="仿宋" w:hAnsi="仿宋" w:eastAsia="仿宋" w:cs="仿宋"/>
          <w:sz w:val="32"/>
          <w:szCs w:val="32"/>
        </w:rPr>
        <w:t>目    录</w:t>
      </w:r>
    </w:p>
    <w:p w14:paraId="35F34292">
      <w:pPr>
        <w:pStyle w:val="31"/>
        <w:tabs>
          <w:tab w:val="right" w:leader="dot" w:pos="8296"/>
        </w:tabs>
        <w:spacing w:before="0" w:after="0"/>
        <w:ind w:firstLine="0" w:firstLineChars="0"/>
        <w:rPr>
          <w:rFonts w:ascii="仿宋" w:hAnsi="仿宋" w:eastAsia="仿宋" w:cs="仿宋"/>
          <w:b w:val="0"/>
          <w:bCs w:val="0"/>
          <w:cap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TOC \o "1-2" \h \z \u</w:instrText>
      </w:r>
      <w:r>
        <w:rPr>
          <w:rFonts w:hint="eastAsia" w:ascii="仿宋" w:hAnsi="仿宋" w:eastAsia="仿宋" w:cs="仿宋"/>
          <w:b w:val="0"/>
          <w:bCs w:val="0"/>
          <w:sz w:val="24"/>
          <w:szCs w:val="24"/>
        </w:rPr>
        <w:fldChar w:fldCharType="separate"/>
      </w:r>
      <w:r>
        <w:fldChar w:fldCharType="begin"/>
      </w:r>
      <w:r>
        <w:instrText xml:space="preserve"> HYPERLINK \l "_Toc65158524" </w:instrText>
      </w:r>
      <w:r>
        <w:fldChar w:fldCharType="separate"/>
      </w:r>
      <w:r>
        <w:rPr>
          <w:rStyle w:val="52"/>
          <w:rFonts w:hint="eastAsia" w:ascii="仿宋" w:hAnsi="仿宋" w:eastAsia="仿宋" w:cs="仿宋"/>
          <w:b w:val="0"/>
          <w:bCs w:val="0"/>
          <w:color w:val="auto"/>
          <w:sz w:val="24"/>
          <w:szCs w:val="24"/>
        </w:rPr>
        <w:t>第一章、磋商公告</w:t>
      </w:r>
      <w:r>
        <w:rPr>
          <w:rFonts w:hint="eastAsia" w:ascii="仿宋" w:hAnsi="仿宋" w:eastAsia="仿宋" w:cs="仿宋"/>
          <w:b w:val="0"/>
          <w:bCs w:val="0"/>
          <w:sz w:val="24"/>
          <w:szCs w:val="24"/>
        </w:rPr>
        <w:tab/>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p>
    <w:p w14:paraId="4568C873">
      <w:pPr>
        <w:pStyle w:val="31"/>
        <w:tabs>
          <w:tab w:val="right" w:leader="dot" w:pos="8296"/>
        </w:tabs>
        <w:spacing w:before="0" w:after="0"/>
        <w:ind w:firstLine="0" w:firstLineChars="0"/>
        <w:rPr>
          <w:rFonts w:ascii="仿宋" w:hAnsi="仿宋" w:eastAsia="仿宋" w:cs="仿宋"/>
          <w:b w:val="0"/>
          <w:bCs w:val="0"/>
          <w:caps w:val="0"/>
          <w:sz w:val="24"/>
          <w:szCs w:val="24"/>
        </w:rPr>
      </w:pPr>
      <w:r>
        <w:fldChar w:fldCharType="begin"/>
      </w:r>
      <w:r>
        <w:instrText xml:space="preserve"> HYPERLINK \l "_Toc65158525" </w:instrText>
      </w:r>
      <w:r>
        <w:fldChar w:fldCharType="separate"/>
      </w:r>
      <w:r>
        <w:rPr>
          <w:rStyle w:val="52"/>
          <w:rFonts w:hint="eastAsia" w:ascii="仿宋" w:hAnsi="仿宋" w:eastAsia="仿宋" w:cs="仿宋"/>
          <w:b w:val="0"/>
          <w:bCs w:val="0"/>
          <w:color w:val="auto"/>
          <w:sz w:val="24"/>
          <w:szCs w:val="24"/>
        </w:rPr>
        <w:t>第二章、响应须知</w:t>
      </w:r>
      <w:r>
        <w:rPr>
          <w:rFonts w:hint="eastAsia" w:ascii="仿宋" w:hAnsi="仿宋" w:eastAsia="仿宋" w:cs="仿宋"/>
          <w:b w:val="0"/>
          <w:bCs w:val="0"/>
          <w:sz w:val="24"/>
          <w:szCs w:val="24"/>
        </w:rPr>
        <w:tab/>
      </w:r>
      <w:r>
        <w:rPr>
          <w:rFonts w:hint="eastAsia" w:ascii="仿宋" w:hAnsi="仿宋" w:eastAsia="仿宋" w:cs="仿宋"/>
          <w:b w:val="0"/>
          <w:bCs w:val="0"/>
          <w:sz w:val="24"/>
          <w:szCs w:val="24"/>
        </w:rPr>
        <w:t>6</w:t>
      </w:r>
      <w:r>
        <w:rPr>
          <w:rFonts w:hint="eastAsia" w:ascii="仿宋" w:hAnsi="仿宋" w:eastAsia="仿宋" w:cs="仿宋"/>
          <w:b w:val="0"/>
          <w:bCs w:val="0"/>
          <w:sz w:val="24"/>
          <w:szCs w:val="24"/>
        </w:rPr>
        <w:fldChar w:fldCharType="end"/>
      </w:r>
    </w:p>
    <w:p w14:paraId="181BFFCF">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"_Toc65158526" </w:instrText>
      </w:r>
      <w:r>
        <w:fldChar w:fldCharType="separate"/>
      </w:r>
      <w:r>
        <w:rPr>
          <w:rStyle w:val="52"/>
          <w:rFonts w:hint="eastAsia" w:ascii="仿宋" w:hAnsi="仿宋" w:eastAsia="仿宋" w:cs="仿宋"/>
          <w:color w:val="auto"/>
          <w:sz w:val="24"/>
          <w:szCs w:val="24"/>
        </w:rPr>
        <w:t>磋商须知前附表</w:t>
      </w:r>
      <w:r>
        <w:rPr>
          <w:rFonts w:hint="eastAsia" w:ascii="仿宋" w:hAnsi="仿宋" w:eastAsia="仿宋" w:cs="仿宋"/>
          <w:sz w:val="24"/>
          <w:szCs w:val="24"/>
        </w:rPr>
        <w:tab/>
      </w:r>
      <w:r>
        <w:rPr>
          <w:rFonts w:hint="eastAsia" w:ascii="仿宋" w:hAnsi="仿宋" w:eastAsia="仿宋" w:cs="仿宋"/>
          <w:sz w:val="24"/>
          <w:szCs w:val="24"/>
        </w:rPr>
        <w:t>6</w:t>
      </w:r>
      <w:r>
        <w:rPr>
          <w:rFonts w:hint="eastAsia" w:ascii="仿宋" w:hAnsi="仿宋" w:eastAsia="仿宋" w:cs="仿宋"/>
          <w:sz w:val="24"/>
          <w:szCs w:val="24"/>
        </w:rPr>
        <w:fldChar w:fldCharType="end"/>
      </w:r>
    </w:p>
    <w:p w14:paraId="76C799B9">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"_Toc65158527" </w:instrText>
      </w:r>
      <w:r>
        <w:fldChar w:fldCharType="separate"/>
      </w:r>
      <w:r>
        <w:rPr>
          <w:rStyle w:val="52"/>
          <w:rFonts w:hint="eastAsia" w:ascii="仿宋" w:hAnsi="仿宋" w:eastAsia="仿宋" w:cs="仿宋"/>
          <w:color w:val="auto"/>
          <w:sz w:val="24"/>
          <w:szCs w:val="24"/>
        </w:rPr>
        <w:t>一、总 则</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0</w:t>
      </w:r>
    </w:p>
    <w:p w14:paraId="31113205">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"_Toc65158528" </w:instrText>
      </w:r>
      <w:r>
        <w:fldChar w:fldCharType="separate"/>
      </w:r>
      <w:r>
        <w:rPr>
          <w:rStyle w:val="52"/>
          <w:rFonts w:hint="eastAsia" w:ascii="仿宋" w:hAnsi="仿宋" w:eastAsia="仿宋" w:cs="仿宋"/>
          <w:color w:val="auto"/>
          <w:sz w:val="24"/>
          <w:szCs w:val="24"/>
        </w:rPr>
        <w:t>二、磋商文件</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0</w:t>
      </w:r>
    </w:p>
    <w:p w14:paraId="1F299970">
      <w:pPr>
        <w:pStyle w:val="36"/>
        <w:tabs>
          <w:tab w:val="right" w:leader="dot" w:pos="8296"/>
        </w:tabs>
        <w:spacing w:line="360" w:lineRule="auto"/>
        <w:ind w:left="0" w:leftChars="0"/>
        <w:rPr>
          <w:rFonts w:hint="eastAsia" w:ascii="仿宋" w:hAnsi="仿宋" w:eastAsia="仿宋" w:cs="仿宋"/>
          <w:sz w:val="24"/>
          <w:szCs w:val="24"/>
          <w:lang w:eastAsia="zh-CN"/>
        </w:rPr>
      </w:pPr>
      <w:r>
        <w:fldChar w:fldCharType="begin"/>
      </w:r>
      <w:r>
        <w:instrText xml:space="preserve"> HYPERLINK \l "_Toc65158529" </w:instrText>
      </w:r>
      <w:r>
        <w:fldChar w:fldCharType="separate"/>
      </w:r>
      <w:r>
        <w:rPr>
          <w:rStyle w:val="52"/>
          <w:rFonts w:hint="eastAsia" w:ascii="仿宋" w:hAnsi="仿宋" w:eastAsia="仿宋" w:cs="仿宋"/>
          <w:color w:val="auto"/>
          <w:sz w:val="24"/>
          <w:szCs w:val="24"/>
        </w:rPr>
        <w:t>三、响应文件的编制</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2</w:t>
      </w:r>
    </w:p>
    <w:p w14:paraId="34267EB6">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"_Toc65158530" </w:instrText>
      </w:r>
      <w:r>
        <w:fldChar w:fldCharType="separate"/>
      </w:r>
      <w:r>
        <w:rPr>
          <w:rStyle w:val="52"/>
          <w:rFonts w:hint="eastAsia" w:ascii="仿宋" w:hAnsi="仿宋" w:eastAsia="仿宋" w:cs="仿宋"/>
          <w:color w:val="auto"/>
          <w:sz w:val="24"/>
          <w:szCs w:val="24"/>
        </w:rPr>
        <w:t>四、响应文件的递交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_Toc65158530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44492D">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"_Toc65158531" </w:instrText>
      </w:r>
      <w:r>
        <w:fldChar w:fldCharType="separate"/>
      </w:r>
      <w:r>
        <w:rPr>
          <w:rStyle w:val="52"/>
          <w:rFonts w:hint="eastAsia" w:ascii="仿宋" w:hAnsi="仿宋" w:eastAsia="仿宋" w:cs="仿宋"/>
          <w:color w:val="auto"/>
          <w:sz w:val="24"/>
          <w:szCs w:val="24"/>
        </w:rPr>
        <w:t>五、磋商</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7</w:t>
      </w:r>
    </w:p>
    <w:p w14:paraId="14A2A2CB">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"_Toc65158532" </w:instrText>
      </w:r>
      <w:r>
        <w:fldChar w:fldCharType="separate"/>
      </w:r>
      <w:r>
        <w:rPr>
          <w:rStyle w:val="52"/>
          <w:rFonts w:hint="eastAsia" w:ascii="仿宋" w:hAnsi="仿宋" w:eastAsia="仿宋" w:cs="仿宋"/>
          <w:color w:val="auto"/>
          <w:sz w:val="24"/>
          <w:szCs w:val="24"/>
        </w:rPr>
        <w:t>六、资格审查</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7</w:t>
      </w:r>
    </w:p>
    <w:p w14:paraId="54EB6E42">
      <w:pPr>
        <w:pStyle w:val="36"/>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"_Toc65158533" </w:instrText>
      </w:r>
      <w:r>
        <w:fldChar w:fldCharType="separate"/>
      </w:r>
      <w:r>
        <w:rPr>
          <w:rStyle w:val="52"/>
          <w:rFonts w:hint="eastAsia" w:ascii="仿宋" w:hAnsi="仿宋" w:eastAsia="仿宋" w:cs="仿宋"/>
          <w:color w:val="auto"/>
          <w:sz w:val="24"/>
          <w:szCs w:val="24"/>
        </w:rPr>
        <w:t>七、磋商和定标</w:t>
      </w:r>
      <w:r>
        <w:rPr>
          <w:rFonts w:hint="eastAsia" w:ascii="仿宋" w:hAnsi="仿宋" w:eastAsia="仿宋" w:cs="仿宋"/>
          <w:sz w:val="24"/>
          <w:szCs w:val="24"/>
        </w:rPr>
        <w:tab/>
      </w:r>
      <w:r>
        <w:rPr>
          <w:rFonts w:hint="eastAsia" w:ascii="仿宋" w:hAnsi="仿宋" w:eastAsia="仿宋" w:cs="仿宋"/>
          <w:sz w:val="24"/>
          <w:szCs w:val="24"/>
        </w:rPr>
        <w:t>1</w:t>
      </w:r>
      <w:r>
        <w:rPr>
          <w:rFonts w:hint="eastAsia" w:ascii="仿宋" w:hAnsi="仿宋" w:eastAsia="仿宋" w:cs="仿宋"/>
          <w:sz w:val="24"/>
          <w:szCs w:val="24"/>
          <w:lang w:val="en-US" w:eastAsia="zh-CN"/>
        </w:rPr>
        <w:t>7</w:t>
      </w:r>
      <w:r>
        <w:rPr>
          <w:rFonts w:hint="eastAsia" w:ascii="仿宋" w:hAnsi="仿宋" w:eastAsia="仿宋" w:cs="仿宋"/>
          <w:sz w:val="24"/>
          <w:szCs w:val="24"/>
        </w:rPr>
        <w:fldChar w:fldCharType="end"/>
      </w:r>
    </w:p>
    <w:p w14:paraId="4A4DF2B7">
      <w:pPr>
        <w:pStyle w:val="36"/>
        <w:tabs>
          <w:tab w:val="right" w:leader="dot" w:pos="8296"/>
        </w:tabs>
        <w:spacing w:line="360" w:lineRule="auto"/>
        <w:ind w:left="0" w:leftChars="0"/>
        <w:rPr>
          <w:rFonts w:hint="eastAsia" w:ascii="仿宋" w:hAnsi="仿宋" w:eastAsia="仿宋" w:cs="仿宋"/>
          <w:sz w:val="24"/>
          <w:szCs w:val="24"/>
          <w:lang w:eastAsia="zh-CN"/>
        </w:rPr>
      </w:pPr>
      <w:r>
        <w:fldChar w:fldCharType="begin"/>
      </w:r>
      <w:r>
        <w:instrText xml:space="preserve"> HYPERLINK \l "_Toc65158534" </w:instrText>
      </w:r>
      <w:r>
        <w:fldChar w:fldCharType="separate"/>
      </w:r>
      <w:r>
        <w:rPr>
          <w:rStyle w:val="52"/>
          <w:rFonts w:hint="eastAsia" w:ascii="仿宋" w:hAnsi="仿宋" w:eastAsia="仿宋" w:cs="仿宋"/>
          <w:color w:val="auto"/>
          <w:sz w:val="24"/>
          <w:szCs w:val="24"/>
        </w:rPr>
        <w:t>八、授予合同</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6</w:t>
      </w:r>
    </w:p>
    <w:p w14:paraId="67598A50">
      <w:pPr>
        <w:pStyle w:val="36"/>
        <w:tabs>
          <w:tab w:val="right" w:leader="dot" w:pos="8296"/>
        </w:tabs>
        <w:spacing w:line="360" w:lineRule="auto"/>
        <w:ind w:left="0" w:leftChars="0"/>
        <w:rPr>
          <w:rFonts w:hint="eastAsia" w:ascii="仿宋" w:hAnsi="仿宋" w:eastAsia="仿宋" w:cs="仿宋"/>
          <w:sz w:val="24"/>
          <w:szCs w:val="24"/>
          <w:lang w:eastAsia="zh-CN"/>
        </w:rPr>
      </w:pPr>
      <w:r>
        <w:fldChar w:fldCharType="begin"/>
      </w:r>
      <w:r>
        <w:instrText xml:space="preserve"> HYPERLINK \l "_Toc65158535" </w:instrText>
      </w:r>
      <w:r>
        <w:fldChar w:fldCharType="separate"/>
      </w:r>
      <w:r>
        <w:rPr>
          <w:rStyle w:val="52"/>
          <w:rFonts w:hint="eastAsia" w:ascii="仿宋" w:hAnsi="仿宋" w:eastAsia="仿宋" w:cs="仿宋"/>
          <w:color w:val="auto"/>
          <w:sz w:val="24"/>
          <w:szCs w:val="24"/>
        </w:rPr>
        <w:t>九、买方授标时更改采购服务数量的权利</w:t>
      </w:r>
      <w:r>
        <w:rPr>
          <w:rFonts w:hint="eastAsia" w:ascii="仿宋" w:hAnsi="仿宋" w:eastAsia="仿宋" w:cs="仿宋"/>
          <w:sz w:val="24"/>
          <w:szCs w:val="24"/>
        </w:rPr>
        <w:tab/>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6</w:t>
      </w:r>
    </w:p>
    <w:p w14:paraId="44C57051">
      <w:pPr>
        <w:pStyle w:val="31"/>
        <w:tabs>
          <w:tab w:val="right" w:leader="dot" w:pos="8296"/>
        </w:tabs>
        <w:spacing w:before="0" w:after="0"/>
        <w:ind w:firstLine="0" w:firstLineChars="0"/>
        <w:rPr>
          <w:rFonts w:hint="eastAsia" w:ascii="仿宋" w:hAnsi="仿宋" w:eastAsia="仿宋" w:cs="仿宋"/>
          <w:b w:val="0"/>
          <w:bCs w:val="0"/>
          <w:caps w:val="0"/>
          <w:sz w:val="24"/>
          <w:szCs w:val="24"/>
          <w:lang w:eastAsia="zh-CN"/>
        </w:rPr>
      </w:pPr>
      <w:r>
        <w:fldChar w:fldCharType="begin"/>
      </w:r>
      <w:r>
        <w:instrText xml:space="preserve"> HYPERLINK \l "_Toc65158537" </w:instrText>
      </w:r>
      <w:r>
        <w:fldChar w:fldCharType="separate"/>
      </w:r>
      <w:r>
        <w:rPr>
          <w:rStyle w:val="52"/>
          <w:rFonts w:hint="eastAsia" w:ascii="仿宋" w:hAnsi="仿宋" w:eastAsia="仿宋" w:cs="仿宋"/>
          <w:b w:val="0"/>
          <w:bCs w:val="0"/>
          <w:color w:val="auto"/>
          <w:sz w:val="24"/>
          <w:szCs w:val="24"/>
        </w:rPr>
        <w:t>第三章、技术参数及要求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t>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lang w:val="en-US" w:eastAsia="zh-CN"/>
        </w:rPr>
        <w:t>8</w:t>
      </w:r>
    </w:p>
    <w:p w14:paraId="2AC080B1">
      <w:pPr>
        <w:pStyle w:val="31"/>
        <w:tabs>
          <w:tab w:val="right" w:leader="dot" w:pos="8296"/>
        </w:tabs>
        <w:spacing w:before="0" w:after="0"/>
        <w:ind w:firstLine="0" w:firstLineChars="0"/>
        <w:rPr>
          <w:rFonts w:hint="eastAsia" w:ascii="仿宋" w:hAnsi="仿宋" w:eastAsia="仿宋" w:cs="仿宋"/>
          <w:b w:val="0"/>
          <w:bCs w:val="0"/>
          <w:caps w:val="0"/>
          <w:sz w:val="24"/>
          <w:szCs w:val="24"/>
          <w:lang w:eastAsia="zh-CN"/>
        </w:rPr>
      </w:pPr>
      <w:r>
        <w:fldChar w:fldCharType="begin"/>
      </w:r>
      <w:r>
        <w:instrText xml:space="preserve"> HYPERLINK \l "_Toc65158538" </w:instrText>
      </w:r>
      <w:r>
        <w:fldChar w:fldCharType="separate"/>
      </w:r>
      <w:r>
        <w:rPr>
          <w:rStyle w:val="52"/>
          <w:rFonts w:hint="eastAsia" w:ascii="仿宋" w:hAnsi="仿宋" w:eastAsia="仿宋" w:cs="仿宋"/>
          <w:b w:val="0"/>
          <w:bCs w:val="0"/>
          <w:color w:val="auto"/>
          <w:sz w:val="24"/>
          <w:szCs w:val="24"/>
        </w:rPr>
        <w:t>第四章、合同</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lang w:val="en-US" w:eastAsia="zh-CN"/>
        </w:rPr>
        <w:t>0</w:t>
      </w:r>
    </w:p>
    <w:p w14:paraId="1F37AE87">
      <w:pPr>
        <w:pStyle w:val="31"/>
        <w:tabs>
          <w:tab w:val="right" w:leader="dot" w:pos="8296"/>
        </w:tabs>
        <w:spacing w:before="0" w:after="0"/>
        <w:ind w:firstLine="0" w:firstLineChars="0"/>
        <w:rPr>
          <w:rFonts w:hint="default" w:ascii="仿宋" w:hAnsi="仿宋" w:eastAsia="仿宋" w:cs="仿宋"/>
          <w:b w:val="0"/>
          <w:bCs w:val="0"/>
          <w:caps w:val="0"/>
          <w:sz w:val="24"/>
          <w:szCs w:val="24"/>
          <w:lang w:val="en-US" w:eastAsia="zh-CN"/>
        </w:rPr>
      </w:pPr>
      <w:r>
        <w:fldChar w:fldCharType="begin"/>
      </w:r>
      <w:r>
        <w:instrText xml:space="preserve"> HYPERLINK \l "_Toc65158539" </w:instrText>
      </w:r>
      <w:r>
        <w:fldChar w:fldCharType="separate"/>
      </w:r>
      <w:r>
        <w:rPr>
          <w:rStyle w:val="52"/>
          <w:rFonts w:hint="eastAsia" w:ascii="仿宋" w:hAnsi="仿宋" w:eastAsia="仿宋" w:cs="仿宋"/>
          <w:b w:val="0"/>
          <w:bCs w:val="0"/>
          <w:color w:val="auto"/>
          <w:sz w:val="24"/>
          <w:szCs w:val="24"/>
        </w:rPr>
        <w:t>第五章、响应文件格式</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lang w:val="en-US" w:eastAsia="zh-CN"/>
        </w:rPr>
        <w:t>42</w:t>
      </w:r>
    </w:p>
    <w:p w14:paraId="244C12C0">
      <w:pPr>
        <w:pStyle w:val="19"/>
        <w:spacing w:line="360" w:lineRule="auto"/>
        <w:rPr>
          <w:rFonts w:ascii="仿宋" w:hAnsi="仿宋" w:eastAsia="仿宋" w:cs="仿宋"/>
          <w:b/>
          <w:sz w:val="36"/>
        </w:rPr>
      </w:pPr>
      <w:r>
        <w:rPr>
          <w:rFonts w:hint="eastAsia" w:ascii="仿宋" w:hAnsi="仿宋" w:eastAsia="仿宋" w:cs="仿宋"/>
        </w:rPr>
        <w:fldChar w:fldCharType="end"/>
      </w:r>
    </w:p>
    <w:p w14:paraId="6AB7F0F3">
      <w:pPr>
        <w:pStyle w:val="41"/>
        <w:spacing w:line="360" w:lineRule="auto"/>
        <w:rPr>
          <w:rFonts w:ascii="仿宋" w:hAnsi="仿宋" w:eastAsia="仿宋" w:cs="仿宋"/>
          <w:b w:val="0"/>
          <w:sz w:val="36"/>
        </w:rPr>
        <w:sectPr>
          <w:headerReference r:id="rId6" w:type="first"/>
          <w:headerReference r:id="rId5" w:type="default"/>
          <w:pgSz w:w="11906" w:h="16838"/>
          <w:pgMar w:top="1440" w:right="1800" w:bottom="1440" w:left="1800" w:header="851" w:footer="992" w:gutter="0"/>
          <w:pgNumType w:start="1"/>
          <w:cols w:space="720" w:num="1"/>
          <w:titlePg/>
          <w:docGrid w:type="lines" w:linePitch="312" w:charSpace="0"/>
        </w:sectPr>
      </w:pPr>
    </w:p>
    <w:p w14:paraId="23FE051C">
      <w:pPr>
        <w:pStyle w:val="2"/>
        <w:spacing w:line="300" w:lineRule="exact"/>
        <w:jc w:val="center"/>
        <w:rPr>
          <w:rFonts w:cs="仿宋"/>
          <w:b/>
          <w:bCs/>
          <w:color w:val="auto"/>
          <w:sz w:val="28"/>
          <w:szCs w:val="28"/>
        </w:rPr>
      </w:pPr>
      <w:bookmarkStart w:id="0" w:name="_Toc55990499"/>
      <w:bookmarkStart w:id="1" w:name="_Toc56170377"/>
      <w:bookmarkStart w:id="2" w:name="_Toc65158524"/>
      <w:bookmarkStart w:id="3" w:name="_Toc55990498"/>
      <w:r>
        <w:rPr>
          <w:rFonts w:hint="eastAsia" w:cs="仿宋"/>
          <w:b/>
          <w:bCs/>
          <w:color w:val="auto"/>
          <w:sz w:val="28"/>
          <w:szCs w:val="28"/>
        </w:rPr>
        <w:t>第一章、磋商公告</w:t>
      </w:r>
      <w:bookmarkEnd w:id="0"/>
      <w:bookmarkEnd w:id="1"/>
      <w:bookmarkEnd w:id="2"/>
    </w:p>
    <w:bookmarkEnd w:id="3"/>
    <w:p w14:paraId="3C1D5C27">
      <w:pPr>
        <w:widowControl/>
        <w:numPr>
          <w:ilvl w:val="0"/>
          <w:numId w:val="1"/>
        </w:numPr>
        <w:spacing w:line="360" w:lineRule="exact"/>
        <w:jc w:val="left"/>
        <w:rPr>
          <w:rFonts w:ascii="仿宋" w:hAnsi="仿宋" w:eastAsia="仿宋" w:cs="仿宋"/>
          <w:color w:val="auto"/>
          <w:kern w:val="0"/>
          <w:sz w:val="24"/>
          <w:szCs w:val="24"/>
        </w:rPr>
      </w:pPr>
      <w:bookmarkStart w:id="4" w:name="_Toc65158525"/>
      <w:bookmarkStart w:id="5" w:name="_Toc56170378"/>
      <w:bookmarkStart w:id="6" w:name="_Toc55990500"/>
      <w:bookmarkStart w:id="7" w:name="_Toc5896489"/>
      <w:bookmarkStart w:id="8" w:name="_Toc399523005"/>
      <w:r>
        <w:rPr>
          <w:rFonts w:hint="eastAsia" w:ascii="仿宋" w:hAnsi="仿宋" w:eastAsia="仿宋" w:cs="仿宋"/>
          <w:b/>
          <w:bCs/>
          <w:kern w:val="0"/>
          <w:sz w:val="24"/>
          <w:szCs w:val="24"/>
        </w:rPr>
        <w:t>项目编</w:t>
      </w:r>
      <w:r>
        <w:rPr>
          <w:rFonts w:hint="eastAsia" w:ascii="仿宋" w:hAnsi="仿宋" w:eastAsia="仿宋" w:cs="仿宋"/>
          <w:b/>
          <w:bCs/>
          <w:color w:val="auto"/>
          <w:kern w:val="0"/>
          <w:sz w:val="24"/>
          <w:szCs w:val="24"/>
        </w:rPr>
        <w:t>号：</w:t>
      </w:r>
      <w:r>
        <w:rPr>
          <w:rFonts w:hint="eastAsia" w:ascii="仿宋" w:hAnsi="仿宋" w:eastAsia="仿宋" w:cs="仿宋"/>
          <w:color w:val="auto"/>
          <w:kern w:val="0"/>
          <w:sz w:val="24"/>
          <w:szCs w:val="24"/>
        </w:rPr>
        <w:t>XJDH-YKD2025-</w:t>
      </w:r>
      <w:r>
        <w:rPr>
          <w:rFonts w:hint="eastAsia" w:ascii="仿宋" w:hAnsi="仿宋" w:eastAsia="仿宋" w:cs="仿宋"/>
          <w:color w:val="auto"/>
          <w:kern w:val="0"/>
          <w:sz w:val="24"/>
          <w:szCs w:val="24"/>
          <w:lang w:val="en-US" w:eastAsia="zh-CN"/>
        </w:rPr>
        <w:t xml:space="preserve">087  </w:t>
      </w:r>
    </w:p>
    <w:p w14:paraId="304BC15E">
      <w:pPr>
        <w:widowControl/>
        <w:spacing w:line="360" w:lineRule="exact"/>
        <w:jc w:val="left"/>
        <w:rPr>
          <w:rFonts w:ascii="仿宋" w:hAnsi="仿宋" w:eastAsia="仿宋" w:cs="仿宋"/>
          <w:color w:val="auto"/>
          <w:kern w:val="0"/>
          <w:sz w:val="24"/>
          <w:szCs w:val="24"/>
        </w:rPr>
      </w:pPr>
      <w:r>
        <w:rPr>
          <w:rFonts w:hint="eastAsia" w:ascii="仿宋" w:hAnsi="仿宋" w:eastAsia="仿宋" w:cs="仿宋"/>
          <w:b/>
          <w:bCs/>
          <w:color w:val="auto"/>
          <w:kern w:val="0"/>
          <w:sz w:val="24"/>
          <w:szCs w:val="24"/>
        </w:rPr>
        <w:t>二、采购组织类型：/</w:t>
      </w:r>
    </w:p>
    <w:p w14:paraId="7093B1D3">
      <w:pPr>
        <w:widowControl/>
        <w:spacing w:line="360" w:lineRule="exact"/>
        <w:jc w:val="left"/>
        <w:rPr>
          <w:rFonts w:ascii="仿宋" w:hAnsi="仿宋" w:eastAsia="仿宋" w:cs="仿宋"/>
          <w:color w:val="auto"/>
          <w:kern w:val="0"/>
          <w:sz w:val="24"/>
          <w:szCs w:val="24"/>
        </w:rPr>
      </w:pPr>
      <w:r>
        <w:rPr>
          <w:rFonts w:hint="eastAsia" w:ascii="仿宋" w:hAnsi="仿宋" w:eastAsia="仿宋" w:cs="仿宋"/>
          <w:b/>
          <w:bCs/>
          <w:color w:val="auto"/>
          <w:kern w:val="0"/>
          <w:sz w:val="24"/>
          <w:szCs w:val="24"/>
        </w:rPr>
        <w:t>三、项目概况</w:t>
      </w:r>
    </w:p>
    <w:tbl>
      <w:tblPr>
        <w:tblStyle w:val="4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6"/>
        <w:gridCol w:w="3291"/>
        <w:gridCol w:w="1542"/>
        <w:gridCol w:w="1969"/>
        <w:gridCol w:w="2065"/>
      </w:tblGrid>
      <w:tr w14:paraId="547C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746" w:type="dxa"/>
            <w:tcMar>
              <w:top w:w="75" w:type="dxa"/>
              <w:left w:w="150" w:type="dxa"/>
              <w:bottom w:w="75" w:type="dxa"/>
              <w:right w:w="150" w:type="dxa"/>
            </w:tcMar>
            <w:vAlign w:val="center"/>
          </w:tcPr>
          <w:p w14:paraId="62E5EC75">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3291" w:type="dxa"/>
            <w:tcMar>
              <w:top w:w="75" w:type="dxa"/>
              <w:left w:w="150" w:type="dxa"/>
              <w:bottom w:w="75" w:type="dxa"/>
              <w:right w:w="150" w:type="dxa"/>
            </w:tcMar>
            <w:vAlign w:val="center"/>
          </w:tcPr>
          <w:p w14:paraId="42779439">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1542" w:type="dxa"/>
            <w:tcMar>
              <w:top w:w="75" w:type="dxa"/>
              <w:left w:w="150" w:type="dxa"/>
              <w:bottom w:w="75" w:type="dxa"/>
              <w:right w:w="150" w:type="dxa"/>
            </w:tcMar>
            <w:vAlign w:val="center"/>
          </w:tcPr>
          <w:p w14:paraId="632C577F">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预算金额(元</w:t>
            </w:r>
            <w:r>
              <w:rPr>
                <w:rFonts w:hint="eastAsia" w:ascii="仿宋" w:hAnsi="仿宋" w:eastAsia="仿宋" w:cs="仿宋"/>
                <w:color w:val="auto"/>
                <w:kern w:val="0"/>
                <w:sz w:val="24"/>
                <w:szCs w:val="24"/>
                <w:lang w:val="en-US" w:eastAsia="zh-CN"/>
              </w:rPr>
              <w:t>/年</w:t>
            </w:r>
            <w:r>
              <w:rPr>
                <w:rFonts w:hint="eastAsia" w:ascii="仿宋" w:hAnsi="仿宋" w:eastAsia="仿宋" w:cs="仿宋"/>
                <w:color w:val="auto"/>
                <w:kern w:val="0"/>
                <w:sz w:val="24"/>
                <w:szCs w:val="24"/>
              </w:rPr>
              <w:t>)</w:t>
            </w:r>
          </w:p>
        </w:tc>
        <w:tc>
          <w:tcPr>
            <w:tcW w:w="1969" w:type="dxa"/>
            <w:vAlign w:val="center"/>
          </w:tcPr>
          <w:p w14:paraId="72F7AC4B">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简要规格描述</w:t>
            </w:r>
          </w:p>
        </w:tc>
        <w:tc>
          <w:tcPr>
            <w:tcW w:w="2065" w:type="dxa"/>
            <w:tcMar>
              <w:top w:w="75" w:type="dxa"/>
              <w:left w:w="150" w:type="dxa"/>
              <w:bottom w:w="75" w:type="dxa"/>
              <w:right w:w="150" w:type="dxa"/>
            </w:tcMar>
            <w:vAlign w:val="center"/>
          </w:tcPr>
          <w:p w14:paraId="77D4856F">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14:paraId="4228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6" w:hRule="atLeast"/>
          <w:jc w:val="center"/>
        </w:trPr>
        <w:tc>
          <w:tcPr>
            <w:tcW w:w="746" w:type="dxa"/>
            <w:tcMar>
              <w:top w:w="75" w:type="dxa"/>
              <w:left w:w="150" w:type="dxa"/>
              <w:bottom w:w="75" w:type="dxa"/>
              <w:right w:w="150" w:type="dxa"/>
            </w:tcMar>
            <w:vAlign w:val="center"/>
          </w:tcPr>
          <w:p w14:paraId="3DF4E1E5">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291" w:type="dxa"/>
            <w:tcMar>
              <w:top w:w="75" w:type="dxa"/>
              <w:left w:w="150" w:type="dxa"/>
              <w:bottom w:w="75" w:type="dxa"/>
              <w:right w:w="150" w:type="dxa"/>
            </w:tcMar>
            <w:vAlign w:val="center"/>
          </w:tcPr>
          <w:p w14:paraId="44EB19B7">
            <w:pPr>
              <w:widowControl/>
              <w:spacing w:line="360" w:lineRule="exact"/>
              <w:jc w:val="center"/>
              <w:rPr>
                <w:rFonts w:hint="eastAsia" w:ascii="仿宋" w:hAnsi="仿宋" w:eastAsia="仿宋" w:cs="仿宋"/>
                <w:color w:val="auto"/>
                <w:lang w:val="en-US" w:eastAsia="zh-CN"/>
              </w:rPr>
            </w:pPr>
            <w:r>
              <w:rPr>
                <w:rFonts w:hint="eastAsia" w:ascii="仿宋" w:hAnsi="仿宋" w:eastAsia="仿宋" w:cs="宋体"/>
                <w:color w:val="auto"/>
                <w:kern w:val="0"/>
                <w:sz w:val="24"/>
                <w:szCs w:val="24"/>
                <w:lang w:val="en-US" w:eastAsia="zh-CN"/>
              </w:rPr>
              <w:t>新疆医科大学图书馆外文期刊全文数据库服务采购项目</w:t>
            </w:r>
          </w:p>
        </w:tc>
        <w:tc>
          <w:tcPr>
            <w:tcW w:w="1542" w:type="dxa"/>
            <w:tcMar>
              <w:top w:w="75" w:type="dxa"/>
              <w:left w:w="150" w:type="dxa"/>
              <w:bottom w:w="75" w:type="dxa"/>
              <w:right w:w="150" w:type="dxa"/>
            </w:tcMar>
            <w:vAlign w:val="center"/>
          </w:tcPr>
          <w:p w14:paraId="57F5C699">
            <w:pPr>
              <w:widowControl/>
              <w:spacing w:line="360" w:lineRule="exact"/>
              <w:jc w:val="center"/>
              <w:rPr>
                <w:rFonts w:ascii="仿宋" w:hAnsi="仿宋" w:eastAsia="仿宋" w:cs="仿宋"/>
                <w:color w:val="auto"/>
                <w:kern w:val="0"/>
                <w:sz w:val="24"/>
                <w:szCs w:val="24"/>
              </w:rPr>
            </w:pPr>
            <w:r>
              <w:rPr>
                <w:rFonts w:hint="eastAsia" w:ascii="仿宋" w:hAnsi="仿宋" w:eastAsia="仿宋" w:cs="宋体"/>
                <w:color w:val="auto"/>
                <w:kern w:val="0"/>
                <w:sz w:val="24"/>
                <w:szCs w:val="24"/>
                <w:lang w:val="en-US" w:eastAsia="zh-CN"/>
              </w:rPr>
              <w:t>287000.00</w:t>
            </w:r>
          </w:p>
        </w:tc>
        <w:tc>
          <w:tcPr>
            <w:tcW w:w="1969" w:type="dxa"/>
            <w:vAlign w:val="center"/>
          </w:tcPr>
          <w:p w14:paraId="48419CCE">
            <w:pPr>
              <w:widowControl/>
              <w:spacing w:line="36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图书馆外文期刊全文数据库服务</w:t>
            </w:r>
          </w:p>
        </w:tc>
        <w:tc>
          <w:tcPr>
            <w:tcW w:w="2065" w:type="dxa"/>
            <w:tcMar>
              <w:top w:w="75" w:type="dxa"/>
              <w:left w:w="150" w:type="dxa"/>
              <w:bottom w:w="75" w:type="dxa"/>
              <w:right w:w="150" w:type="dxa"/>
            </w:tcMar>
            <w:vAlign w:val="center"/>
          </w:tcPr>
          <w:p w14:paraId="600A171C">
            <w:pPr>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详见磋商文件及技术参数及要求</w:t>
            </w:r>
          </w:p>
        </w:tc>
      </w:tr>
    </w:tbl>
    <w:p w14:paraId="3CA4C24A">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四、供应商资格要求:</w:t>
      </w:r>
    </w:p>
    <w:p w14:paraId="3A488AB9">
      <w:pPr>
        <w:widowControl/>
        <w:spacing w:line="360" w:lineRule="exact"/>
        <w:jc w:val="left"/>
        <w:rPr>
          <w:rFonts w:hint="eastAsia" w:ascii="仿宋" w:hAnsi="仿宋" w:eastAsia="仿宋" w:cs="宋体"/>
          <w:color w:val="auto"/>
          <w:kern w:val="0"/>
          <w:sz w:val="24"/>
          <w:szCs w:val="24"/>
          <w:lang w:eastAsia="zh-CN"/>
        </w:rPr>
      </w:pPr>
      <w:r>
        <w:rPr>
          <w:rFonts w:hint="eastAsia" w:ascii="仿宋" w:hAnsi="仿宋" w:eastAsia="仿宋" w:cs="宋体"/>
          <w:kern w:val="0"/>
          <w:sz w:val="24"/>
          <w:szCs w:val="24"/>
        </w:rPr>
        <w:t>1）符合政府采购法第二十二条的规定；</w:t>
      </w:r>
      <w:r>
        <w:rPr>
          <w:rFonts w:hint="eastAsia" w:ascii="仿宋" w:hAnsi="仿宋" w:eastAsia="仿宋" w:cs="宋体"/>
          <w:kern w:val="0"/>
          <w:sz w:val="24"/>
          <w:szCs w:val="24"/>
        </w:rPr>
        <w:cr/>
      </w:r>
      <w:r>
        <w:rPr>
          <w:rFonts w:hint="eastAsia" w:ascii="仿宋" w:hAnsi="仿宋" w:eastAsia="仿宋" w:cs="宋体"/>
          <w:color w:val="auto"/>
          <w:kern w:val="0"/>
          <w:sz w:val="24"/>
          <w:szCs w:val="24"/>
        </w:rPr>
        <w:t>2）</w:t>
      </w:r>
      <w:r>
        <w:rPr>
          <w:rFonts w:hint="eastAsia" w:ascii="仿宋" w:hAnsi="仿宋" w:eastAsia="仿宋" w:cs="宋体"/>
          <w:kern w:val="0"/>
          <w:sz w:val="24"/>
          <w:szCs w:val="24"/>
        </w:rPr>
        <w:t>具有独立承担民事责任的能力</w:t>
      </w:r>
      <w:r>
        <w:rPr>
          <w:rFonts w:hint="eastAsia" w:ascii="仿宋" w:hAnsi="仿宋" w:eastAsia="仿宋" w:cs="宋体"/>
          <w:kern w:val="0"/>
          <w:sz w:val="24"/>
          <w:szCs w:val="24"/>
          <w:lang w:eastAsia="zh-CN"/>
        </w:rPr>
        <w:t>；</w:t>
      </w:r>
    </w:p>
    <w:p w14:paraId="27AC6913">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w:t>
      </w:r>
      <w:r>
        <w:rPr>
          <w:rFonts w:hint="eastAsia" w:ascii="仿宋" w:hAnsi="仿宋" w:eastAsia="仿宋" w:cs="宋体"/>
          <w:kern w:val="0"/>
          <w:sz w:val="24"/>
          <w:szCs w:val="24"/>
        </w:rPr>
        <w:t>有依法缴纳税收和社会保障资金的良好记录</w:t>
      </w:r>
      <w:r>
        <w:rPr>
          <w:rFonts w:hint="eastAsia" w:ascii="仿宋" w:hAnsi="仿宋" w:eastAsia="仿宋" w:cs="宋体"/>
          <w:kern w:val="0"/>
          <w:sz w:val="24"/>
          <w:szCs w:val="24"/>
          <w:lang w:eastAsia="zh-CN"/>
        </w:rPr>
        <w:t>；</w:t>
      </w:r>
    </w:p>
    <w:p w14:paraId="69349DAB">
      <w:pPr>
        <w:widowControl/>
        <w:spacing w:line="360" w:lineRule="exact"/>
        <w:jc w:val="left"/>
        <w:rPr>
          <w:rFonts w:hint="eastAsia" w:ascii="仿宋" w:hAnsi="仿宋" w:eastAsia="仿宋" w:cs="宋体"/>
          <w:kern w:val="0"/>
          <w:sz w:val="24"/>
          <w:szCs w:val="24"/>
          <w:lang w:eastAsia="zh-CN"/>
        </w:rPr>
      </w:pPr>
      <w:r>
        <w:rPr>
          <w:rFonts w:hint="eastAsia" w:ascii="仿宋" w:hAnsi="仿宋" w:eastAsia="仿宋" w:cs="宋体"/>
          <w:kern w:val="0"/>
          <w:sz w:val="24"/>
          <w:szCs w:val="24"/>
        </w:rPr>
        <w:t>4）</w:t>
      </w:r>
      <w:r>
        <w:rPr>
          <w:rFonts w:hint="eastAsia" w:ascii="仿宋" w:hAnsi="仿宋" w:eastAsia="仿宋" w:cs="宋体"/>
          <w:kern w:val="0"/>
          <w:sz w:val="24"/>
          <w:szCs w:val="24"/>
          <w:lang w:val="en-US" w:eastAsia="zh-CN"/>
        </w:rPr>
        <w:t>具有良好的商业信誉和健全的财务会计制度；</w:t>
      </w:r>
    </w:p>
    <w:p w14:paraId="647F4779">
      <w:pPr>
        <w:widowControl/>
        <w:spacing w:line="360" w:lineRule="exact"/>
        <w:jc w:val="left"/>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5）</w:t>
      </w:r>
      <w:r>
        <w:rPr>
          <w:rFonts w:hint="default" w:ascii="仿宋" w:hAnsi="仿宋" w:eastAsia="仿宋" w:cs="宋体"/>
          <w:kern w:val="0"/>
          <w:sz w:val="24"/>
          <w:szCs w:val="24"/>
          <w:lang w:val="en-US" w:eastAsia="zh-CN"/>
        </w:rPr>
        <w:t>具有履行合同所必须的设备和专业技术能力</w:t>
      </w:r>
      <w:r>
        <w:rPr>
          <w:rFonts w:hint="eastAsia" w:ascii="仿宋" w:hAnsi="仿宋" w:eastAsia="仿宋" w:cs="宋体"/>
          <w:kern w:val="0"/>
          <w:sz w:val="24"/>
          <w:szCs w:val="24"/>
          <w:lang w:val="en-US" w:eastAsia="zh-CN"/>
        </w:rPr>
        <w:t>；</w:t>
      </w:r>
    </w:p>
    <w:p w14:paraId="174D704E">
      <w:pPr>
        <w:widowControl/>
        <w:spacing w:line="360" w:lineRule="exact"/>
        <w:jc w:val="left"/>
        <w:rPr>
          <w:rFonts w:hint="default" w:ascii="Times New Roman" w:hAnsi="Times New Roman" w:eastAsia="仿宋" w:cs="Times New Roman"/>
          <w:color w:val="0000FF"/>
          <w:sz w:val="30"/>
          <w:szCs w:val="30"/>
          <w:lang w:val="en-US" w:eastAsia="zh-CN"/>
        </w:rPr>
      </w:pP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w:t>
      </w:r>
      <w:r>
        <w:rPr>
          <w:rFonts w:hint="default" w:ascii="仿宋" w:hAnsi="仿宋" w:eastAsia="仿宋" w:cs="宋体"/>
          <w:kern w:val="0"/>
          <w:sz w:val="24"/>
          <w:szCs w:val="24"/>
          <w:lang w:val="en-US" w:eastAsia="zh-CN"/>
        </w:rPr>
        <w:t>参加采购活动前3年内，在经营活动中没有重大违法记录；</w:t>
      </w:r>
    </w:p>
    <w:p w14:paraId="72D0AC68">
      <w:pPr>
        <w:widowControl/>
        <w:spacing w:line="36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w:t>
      </w:r>
      <w:r>
        <w:rPr>
          <w:rFonts w:hint="default" w:ascii="仿宋" w:hAnsi="仿宋" w:eastAsia="仿宋" w:cs="宋体"/>
          <w:kern w:val="0"/>
          <w:sz w:val="24"/>
          <w:szCs w:val="24"/>
          <w:lang w:val="en-US" w:eastAsia="zh-CN"/>
        </w:rPr>
        <w:t>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14:paraId="0EF1B49D">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kern w:val="0"/>
          <w:sz w:val="24"/>
          <w:szCs w:val="24"/>
          <w:lang w:val="en-US" w:eastAsia="zh-CN"/>
        </w:rPr>
        <w:t>8)单位负责人为同一人或者存在直接控股、管理关系的不同投标人，不得参加同一合同项下的政府采购活动。与采购人存在利害关系可能影响招标公正性的法人、其他组织或者个人，</w:t>
      </w:r>
      <w:r>
        <w:rPr>
          <w:rFonts w:hint="eastAsia" w:ascii="仿宋" w:hAnsi="仿宋" w:eastAsia="仿宋" w:cs="宋体"/>
          <w:color w:val="auto"/>
          <w:kern w:val="0"/>
          <w:sz w:val="24"/>
          <w:szCs w:val="24"/>
          <w:lang w:val="en-US" w:eastAsia="zh-CN"/>
        </w:rPr>
        <w:t>不得参加投标；</w:t>
      </w:r>
    </w:p>
    <w:p w14:paraId="6ADFC007">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9）本项目不接受联合体投标。</w:t>
      </w:r>
    </w:p>
    <w:p w14:paraId="001D14AD">
      <w:pPr>
        <w:widowControl/>
        <w:spacing w:line="360" w:lineRule="exact"/>
        <w:jc w:val="left"/>
        <w:rPr>
          <w:rFonts w:hint="default"/>
          <w:color w:val="auto"/>
          <w:lang w:val="en-US" w:eastAsia="zh-CN"/>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highlight w:val="none"/>
        </w:rPr>
        <w:t>本项目</w:t>
      </w:r>
      <w:r>
        <w:rPr>
          <w:rFonts w:hint="eastAsia" w:ascii="仿宋" w:hAnsi="仿宋" w:eastAsia="仿宋" w:cs="宋体"/>
          <w:color w:val="auto"/>
          <w:kern w:val="0"/>
          <w:sz w:val="24"/>
          <w:szCs w:val="24"/>
          <w:highlight w:val="none"/>
          <w:u w:val="single"/>
          <w:lang w:val="en-US" w:eastAsia="zh-CN"/>
        </w:rPr>
        <w:t>非</w:t>
      </w:r>
      <w:r>
        <w:rPr>
          <w:rFonts w:hint="eastAsia" w:ascii="仿宋" w:hAnsi="仿宋" w:eastAsia="仿宋" w:cs="宋体"/>
          <w:color w:val="auto"/>
          <w:kern w:val="0"/>
          <w:sz w:val="24"/>
          <w:szCs w:val="24"/>
          <w:highlight w:val="none"/>
          <w:u w:val="single"/>
        </w:rPr>
        <w:t>专门</w:t>
      </w:r>
      <w:r>
        <w:rPr>
          <w:rFonts w:hint="eastAsia" w:ascii="仿宋" w:hAnsi="仿宋" w:eastAsia="仿宋" w:cs="宋体"/>
          <w:color w:val="auto"/>
          <w:kern w:val="0"/>
          <w:sz w:val="24"/>
          <w:szCs w:val="24"/>
          <w:highlight w:val="none"/>
        </w:rPr>
        <w:t>面向中小</w:t>
      </w:r>
      <w:r>
        <w:rPr>
          <w:rFonts w:hint="eastAsia" w:ascii="仿宋" w:hAnsi="仿宋" w:eastAsia="仿宋" w:cs="宋体"/>
          <w:color w:val="auto"/>
          <w:kern w:val="0"/>
          <w:sz w:val="24"/>
          <w:szCs w:val="24"/>
          <w:highlight w:val="none"/>
          <w:lang w:val="en-US" w:eastAsia="zh-CN"/>
        </w:rPr>
        <w:t>微</w:t>
      </w:r>
      <w:r>
        <w:rPr>
          <w:rFonts w:hint="eastAsia" w:ascii="仿宋" w:hAnsi="仿宋" w:eastAsia="仿宋" w:cs="宋体"/>
          <w:color w:val="auto"/>
          <w:kern w:val="0"/>
          <w:sz w:val="24"/>
          <w:szCs w:val="24"/>
          <w:highlight w:val="none"/>
        </w:rPr>
        <w:t>企业</w:t>
      </w:r>
      <w:r>
        <w:rPr>
          <w:rFonts w:hint="eastAsia" w:ascii="仿宋" w:hAnsi="仿宋" w:eastAsia="仿宋" w:cs="宋体"/>
          <w:color w:val="auto"/>
          <w:kern w:val="0"/>
          <w:sz w:val="24"/>
          <w:szCs w:val="24"/>
          <w:highlight w:val="none"/>
          <w:lang w:val="en-US" w:eastAsia="zh-CN"/>
        </w:rPr>
        <w:t>项目</w:t>
      </w:r>
      <w:r>
        <w:rPr>
          <w:rFonts w:hint="eastAsia" w:ascii="仿宋" w:hAnsi="仿宋" w:eastAsia="仿宋" w:cs="宋体"/>
          <w:color w:val="auto"/>
          <w:kern w:val="0"/>
          <w:sz w:val="24"/>
          <w:szCs w:val="24"/>
          <w:highlight w:val="none"/>
          <w:lang w:eastAsia="zh-CN"/>
        </w:rPr>
        <w:t>。</w:t>
      </w:r>
    </w:p>
    <w:p w14:paraId="74540A4A">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五、磋商文件的报名/发售时间、地址、售价</w:t>
      </w:r>
    </w:p>
    <w:p w14:paraId="21EE25AE">
      <w:pPr>
        <w:widowControl/>
        <w:spacing w:line="360" w:lineRule="exact"/>
        <w:jc w:val="left"/>
        <w:rPr>
          <w:rFonts w:ascii="仿宋" w:hAnsi="仿宋" w:eastAsia="仿宋" w:cs="仿宋"/>
          <w:color w:val="FF0000"/>
          <w:kern w:val="0"/>
          <w:sz w:val="24"/>
          <w:szCs w:val="24"/>
        </w:rPr>
      </w:pPr>
      <w:r>
        <w:rPr>
          <w:rFonts w:hint="eastAsia" w:ascii="仿宋" w:hAnsi="仿宋" w:eastAsia="仿宋" w:cs="仿宋"/>
          <w:kern w:val="0"/>
          <w:sz w:val="24"/>
          <w:szCs w:val="24"/>
        </w:rPr>
        <w:t>1． 报名（发售／获取）时间：</w:t>
      </w:r>
      <w:r>
        <w:rPr>
          <w:rFonts w:hint="eastAsia" w:ascii="仿宋" w:hAnsi="仿宋" w:eastAsia="仿宋" w:cs="宋体"/>
          <w:b w:val="0"/>
          <w:bCs w:val="0"/>
          <w:color w:val="FF0000"/>
          <w:kern w:val="0"/>
          <w:sz w:val="24"/>
          <w:szCs w:val="24"/>
        </w:rPr>
        <w:t>202</w:t>
      </w:r>
      <w:r>
        <w:rPr>
          <w:rFonts w:hint="eastAsia" w:ascii="仿宋" w:hAnsi="仿宋" w:eastAsia="仿宋" w:cs="宋体"/>
          <w:b w:val="0"/>
          <w:bCs w:val="0"/>
          <w:color w:val="FF0000"/>
          <w:kern w:val="0"/>
          <w:sz w:val="24"/>
          <w:szCs w:val="24"/>
          <w:lang w:val="en-US" w:eastAsia="zh-CN"/>
        </w:rPr>
        <w:t>5</w:t>
      </w:r>
      <w:r>
        <w:rPr>
          <w:rFonts w:hint="eastAsia" w:ascii="仿宋" w:hAnsi="仿宋" w:eastAsia="仿宋" w:cs="宋体"/>
          <w:b w:val="0"/>
          <w:bCs w:val="0"/>
          <w:color w:val="FF0000"/>
          <w:kern w:val="0"/>
          <w:sz w:val="24"/>
          <w:szCs w:val="24"/>
        </w:rPr>
        <w:t>-</w:t>
      </w:r>
      <w:r>
        <w:rPr>
          <w:rFonts w:hint="eastAsia" w:ascii="仿宋" w:hAnsi="仿宋" w:eastAsia="仿宋" w:cs="宋体"/>
          <w:b w:val="0"/>
          <w:bCs w:val="0"/>
          <w:color w:val="FF0000"/>
          <w:kern w:val="0"/>
          <w:sz w:val="24"/>
          <w:szCs w:val="24"/>
          <w:lang w:val="en-US" w:eastAsia="zh-CN"/>
        </w:rPr>
        <w:t xml:space="preserve"> 07 -  16     </w:t>
      </w:r>
      <w:r>
        <w:rPr>
          <w:rFonts w:hint="eastAsia" w:ascii="仿宋" w:hAnsi="仿宋" w:eastAsia="仿宋" w:cs="宋体"/>
          <w:b w:val="0"/>
          <w:bCs w:val="0"/>
          <w:color w:val="FF0000"/>
          <w:kern w:val="0"/>
          <w:sz w:val="24"/>
          <w:szCs w:val="24"/>
        </w:rPr>
        <w:t>至 202</w:t>
      </w:r>
      <w:r>
        <w:rPr>
          <w:rFonts w:hint="eastAsia" w:ascii="仿宋" w:hAnsi="仿宋" w:eastAsia="仿宋" w:cs="宋体"/>
          <w:b w:val="0"/>
          <w:bCs w:val="0"/>
          <w:color w:val="FF0000"/>
          <w:kern w:val="0"/>
          <w:sz w:val="24"/>
          <w:szCs w:val="24"/>
          <w:lang w:val="en-US" w:eastAsia="zh-CN"/>
        </w:rPr>
        <w:t>5</w:t>
      </w:r>
      <w:r>
        <w:rPr>
          <w:rFonts w:hint="eastAsia" w:ascii="仿宋" w:hAnsi="仿宋" w:eastAsia="仿宋" w:cs="宋体"/>
          <w:b w:val="0"/>
          <w:bCs w:val="0"/>
          <w:color w:val="FF0000"/>
          <w:kern w:val="0"/>
          <w:sz w:val="24"/>
          <w:szCs w:val="24"/>
        </w:rPr>
        <w:t>-</w:t>
      </w:r>
      <w:r>
        <w:rPr>
          <w:rFonts w:hint="eastAsia" w:ascii="仿宋" w:hAnsi="仿宋" w:eastAsia="仿宋" w:cs="宋体"/>
          <w:b w:val="0"/>
          <w:bCs w:val="0"/>
          <w:color w:val="FF0000"/>
          <w:kern w:val="0"/>
          <w:sz w:val="24"/>
          <w:szCs w:val="24"/>
          <w:lang w:val="en-US" w:eastAsia="zh-CN"/>
        </w:rPr>
        <w:t xml:space="preserve"> 07 </w:t>
      </w:r>
      <w:r>
        <w:rPr>
          <w:rFonts w:hint="eastAsia" w:ascii="仿宋" w:hAnsi="仿宋" w:eastAsia="仿宋" w:cs="宋体"/>
          <w:b w:val="0"/>
          <w:bCs w:val="0"/>
          <w:color w:val="FF0000"/>
          <w:kern w:val="0"/>
          <w:sz w:val="24"/>
          <w:szCs w:val="24"/>
        </w:rPr>
        <w:t>-</w:t>
      </w:r>
      <w:r>
        <w:rPr>
          <w:rFonts w:hint="eastAsia" w:ascii="仿宋" w:hAnsi="仿宋" w:eastAsia="仿宋" w:cs="宋体"/>
          <w:b w:val="0"/>
          <w:bCs w:val="0"/>
          <w:color w:val="FF0000"/>
          <w:kern w:val="0"/>
          <w:sz w:val="24"/>
          <w:szCs w:val="24"/>
          <w:lang w:val="en-US" w:eastAsia="zh-CN"/>
        </w:rPr>
        <w:t xml:space="preserve"> 22    </w:t>
      </w:r>
      <w:r>
        <w:rPr>
          <w:rFonts w:hint="eastAsia" w:ascii="仿宋" w:hAnsi="仿宋" w:eastAsia="仿宋" w:cs="仿宋"/>
          <w:color w:val="FF0000"/>
          <w:kern w:val="0"/>
          <w:sz w:val="24"/>
          <w:szCs w:val="24"/>
        </w:rPr>
        <w:t xml:space="preserve">     </w:t>
      </w:r>
    </w:p>
    <w:p w14:paraId="11079506">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每天上午00:00至14:00，下午14:00至23:59（北京时间，法定节假日除外）</w:t>
      </w:r>
    </w:p>
    <w:p w14:paraId="65750397">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2．地点：政采云平台线上报名（发售／获取）地址：线上获取 </w:t>
      </w:r>
    </w:p>
    <w:p w14:paraId="50F1F50A">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3．获取方式：供应商登陆政采云系统平台（https://www.zcygov.cn/）进入“项目采购”栏目，在获取采购文件菜单中选择所要获取采购文件的项目，申请获取采购文件。</w:t>
      </w:r>
    </w:p>
    <w:p w14:paraId="4FA6D1BE">
      <w:pPr>
        <w:widowControl/>
        <w:spacing w:line="360" w:lineRule="exact"/>
        <w:jc w:val="left"/>
        <w:rPr>
          <w:rFonts w:ascii="仿宋" w:hAnsi="仿宋" w:eastAsia="仿宋" w:cs="仿宋"/>
          <w:color w:val="FF0000"/>
          <w:kern w:val="0"/>
          <w:sz w:val="24"/>
          <w:szCs w:val="24"/>
        </w:rPr>
      </w:pPr>
      <w:r>
        <w:rPr>
          <w:rFonts w:hint="eastAsia" w:ascii="仿宋" w:hAnsi="仿宋" w:eastAsia="仿宋" w:cs="仿宋"/>
          <w:b/>
          <w:bCs/>
          <w:kern w:val="0"/>
          <w:sz w:val="24"/>
          <w:szCs w:val="24"/>
        </w:rPr>
        <w:t>六、响应文件截止时间：</w:t>
      </w:r>
      <w:r>
        <w:rPr>
          <w:rFonts w:hint="eastAsia" w:ascii="仿宋" w:hAnsi="仿宋" w:eastAsia="仿宋" w:cs="宋体"/>
          <w:color w:val="FF0000"/>
          <w:kern w:val="0"/>
          <w:sz w:val="24"/>
          <w:szCs w:val="24"/>
        </w:rPr>
        <w:t>202</w:t>
      </w:r>
      <w:r>
        <w:rPr>
          <w:rFonts w:hint="eastAsia" w:ascii="仿宋" w:hAnsi="仿宋" w:eastAsia="仿宋" w:cs="宋体"/>
          <w:color w:val="FF0000"/>
          <w:kern w:val="0"/>
          <w:sz w:val="24"/>
          <w:szCs w:val="24"/>
          <w:lang w:val="en-US" w:eastAsia="zh-CN"/>
        </w:rPr>
        <w:t>5</w:t>
      </w:r>
      <w:r>
        <w:rPr>
          <w:rFonts w:hint="eastAsia" w:ascii="仿宋" w:hAnsi="仿宋" w:eastAsia="仿宋" w:cs="宋体"/>
          <w:color w:val="FF0000"/>
          <w:kern w:val="0"/>
          <w:sz w:val="24"/>
          <w:szCs w:val="24"/>
        </w:rPr>
        <w:t>-</w:t>
      </w:r>
      <w:r>
        <w:rPr>
          <w:rFonts w:hint="eastAsia" w:ascii="仿宋" w:hAnsi="仿宋" w:eastAsia="仿宋" w:cs="宋体"/>
          <w:color w:val="FF0000"/>
          <w:kern w:val="0"/>
          <w:sz w:val="24"/>
          <w:szCs w:val="24"/>
          <w:lang w:val="en-US" w:eastAsia="zh-CN"/>
        </w:rPr>
        <w:t xml:space="preserve"> 08 </w:t>
      </w:r>
      <w:r>
        <w:rPr>
          <w:rFonts w:hint="eastAsia" w:ascii="仿宋" w:hAnsi="仿宋" w:eastAsia="仿宋" w:cs="宋体"/>
          <w:color w:val="FF0000"/>
          <w:kern w:val="0"/>
          <w:sz w:val="24"/>
          <w:szCs w:val="24"/>
        </w:rPr>
        <w:t>-</w:t>
      </w:r>
      <w:r>
        <w:rPr>
          <w:rFonts w:hint="eastAsia" w:ascii="仿宋" w:hAnsi="仿宋" w:eastAsia="仿宋" w:cs="宋体"/>
          <w:color w:val="FF0000"/>
          <w:kern w:val="0"/>
          <w:sz w:val="24"/>
          <w:szCs w:val="24"/>
          <w:lang w:val="en-US" w:eastAsia="zh-CN"/>
        </w:rPr>
        <w:t xml:space="preserve"> 04      16</w:t>
      </w:r>
      <w:r>
        <w:rPr>
          <w:rFonts w:hint="eastAsia" w:ascii="仿宋" w:hAnsi="仿宋" w:eastAsia="仿宋" w:cs="宋体"/>
          <w:color w:val="FF0000"/>
          <w:kern w:val="0"/>
          <w:sz w:val="24"/>
          <w:szCs w:val="24"/>
        </w:rPr>
        <w:t>:00:00</w:t>
      </w:r>
      <w:r>
        <w:rPr>
          <w:rFonts w:hint="eastAsia" w:ascii="宋体" w:hAnsi="宋体" w:eastAsia="宋体" w:cs="宋体"/>
          <w:color w:val="FF0000"/>
          <w:kern w:val="0"/>
          <w:sz w:val="24"/>
          <w:szCs w:val="24"/>
        </w:rPr>
        <w:t> </w:t>
      </w:r>
    </w:p>
    <w:p w14:paraId="55783118">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七、响应文件递交地址：</w:t>
      </w:r>
      <w:r>
        <w:rPr>
          <w:rFonts w:hint="eastAsia" w:ascii="仿宋" w:hAnsi="仿宋" w:eastAsia="仿宋" w:cs="仿宋"/>
          <w:kern w:val="0"/>
          <w:sz w:val="24"/>
          <w:szCs w:val="24"/>
        </w:rPr>
        <w:t xml:space="preserve">新疆政府采购网政采云平台（www.zcygov.cn） </w:t>
      </w:r>
    </w:p>
    <w:p w14:paraId="58993818">
      <w:pPr>
        <w:widowControl/>
        <w:spacing w:line="36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八、保证金：</w:t>
      </w:r>
    </w:p>
    <w:tbl>
      <w:tblPr>
        <w:tblStyle w:val="4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9"/>
        <w:gridCol w:w="2951"/>
        <w:gridCol w:w="1617"/>
        <w:gridCol w:w="3072"/>
        <w:gridCol w:w="1319"/>
      </w:tblGrid>
      <w:tr w14:paraId="7954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2" w:hRule="atLeast"/>
          <w:jc w:val="center"/>
        </w:trPr>
        <w:tc>
          <w:tcPr>
            <w:tcW w:w="679" w:type="dxa"/>
            <w:tcMar>
              <w:top w:w="75" w:type="dxa"/>
              <w:left w:w="150" w:type="dxa"/>
              <w:bottom w:w="75" w:type="dxa"/>
              <w:right w:w="150" w:type="dxa"/>
            </w:tcMar>
            <w:vAlign w:val="center"/>
          </w:tcPr>
          <w:p w14:paraId="474B6895">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2951" w:type="dxa"/>
            <w:tcMar>
              <w:top w:w="75" w:type="dxa"/>
              <w:left w:w="150" w:type="dxa"/>
              <w:bottom w:w="75" w:type="dxa"/>
              <w:right w:w="150" w:type="dxa"/>
            </w:tcMar>
            <w:vAlign w:val="center"/>
          </w:tcPr>
          <w:p w14:paraId="197D59FB">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标项名称</w:t>
            </w:r>
          </w:p>
        </w:tc>
        <w:tc>
          <w:tcPr>
            <w:tcW w:w="1617" w:type="dxa"/>
            <w:tcMar>
              <w:top w:w="75" w:type="dxa"/>
              <w:left w:w="150" w:type="dxa"/>
              <w:bottom w:w="75" w:type="dxa"/>
              <w:right w:w="150" w:type="dxa"/>
            </w:tcMar>
            <w:vAlign w:val="center"/>
          </w:tcPr>
          <w:p w14:paraId="6B983C60">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保证金金额（元）</w:t>
            </w:r>
          </w:p>
        </w:tc>
        <w:tc>
          <w:tcPr>
            <w:tcW w:w="3072" w:type="dxa"/>
            <w:tcMar>
              <w:top w:w="75" w:type="dxa"/>
              <w:left w:w="150" w:type="dxa"/>
              <w:bottom w:w="75" w:type="dxa"/>
              <w:right w:w="150" w:type="dxa"/>
            </w:tcMar>
            <w:vAlign w:val="center"/>
          </w:tcPr>
          <w:p w14:paraId="6EE40F59">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交付方式</w:t>
            </w:r>
          </w:p>
        </w:tc>
        <w:tc>
          <w:tcPr>
            <w:tcW w:w="1319" w:type="dxa"/>
            <w:tcMar>
              <w:top w:w="75" w:type="dxa"/>
              <w:left w:w="150" w:type="dxa"/>
              <w:bottom w:w="75" w:type="dxa"/>
              <w:right w:w="150" w:type="dxa"/>
            </w:tcMar>
            <w:vAlign w:val="center"/>
          </w:tcPr>
          <w:p w14:paraId="37E5DF35">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14:paraId="596F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jc w:val="center"/>
        </w:trPr>
        <w:tc>
          <w:tcPr>
            <w:tcW w:w="679" w:type="dxa"/>
            <w:tcMar>
              <w:top w:w="75" w:type="dxa"/>
              <w:left w:w="150" w:type="dxa"/>
              <w:bottom w:w="75" w:type="dxa"/>
              <w:right w:w="150" w:type="dxa"/>
            </w:tcMar>
            <w:vAlign w:val="center"/>
          </w:tcPr>
          <w:p w14:paraId="7BEC3EAF">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951" w:type="dxa"/>
            <w:tcMar>
              <w:top w:w="75" w:type="dxa"/>
              <w:left w:w="150" w:type="dxa"/>
              <w:bottom w:w="75" w:type="dxa"/>
              <w:right w:w="150" w:type="dxa"/>
            </w:tcMar>
            <w:vAlign w:val="center"/>
          </w:tcPr>
          <w:p w14:paraId="187E66A7">
            <w:pPr>
              <w:widowControl/>
              <w:spacing w:line="360" w:lineRule="exact"/>
              <w:jc w:val="center"/>
              <w:rPr>
                <w:rFonts w:ascii="仿宋" w:hAnsi="仿宋" w:eastAsia="仿宋" w:cs="仿宋"/>
                <w:kern w:val="0"/>
                <w:sz w:val="24"/>
                <w:szCs w:val="24"/>
              </w:rPr>
            </w:pPr>
            <w:r>
              <w:rPr>
                <w:rFonts w:hint="eastAsia" w:ascii="仿宋" w:hAnsi="仿宋" w:eastAsia="仿宋" w:cs="宋体"/>
                <w:kern w:val="0"/>
                <w:sz w:val="24"/>
                <w:szCs w:val="24"/>
                <w:lang w:val="en-US" w:eastAsia="zh-CN"/>
              </w:rPr>
              <w:t>新疆医科大学图书馆外文期刊全文数据库服务采购项目</w:t>
            </w:r>
          </w:p>
        </w:tc>
        <w:tc>
          <w:tcPr>
            <w:tcW w:w="1617" w:type="dxa"/>
            <w:tcMar>
              <w:top w:w="75" w:type="dxa"/>
              <w:left w:w="150" w:type="dxa"/>
              <w:bottom w:w="75" w:type="dxa"/>
              <w:right w:w="150" w:type="dxa"/>
            </w:tcMar>
            <w:vAlign w:val="center"/>
          </w:tcPr>
          <w:p w14:paraId="6EA2EAB0">
            <w:pPr>
              <w:widowControl/>
              <w:spacing w:line="360" w:lineRule="exact"/>
              <w:jc w:val="center"/>
              <w:rPr>
                <w:rFonts w:ascii="仿宋" w:hAnsi="仿宋" w:eastAsia="仿宋" w:cs="仿宋"/>
                <w:kern w:val="0"/>
                <w:sz w:val="24"/>
                <w:szCs w:val="24"/>
              </w:rPr>
            </w:pPr>
            <w:r>
              <w:rPr>
                <w:rFonts w:hint="eastAsia" w:ascii="仿宋" w:hAnsi="仿宋" w:eastAsia="仿宋" w:cs="宋体"/>
                <w:kern w:val="0"/>
                <w:sz w:val="24"/>
                <w:szCs w:val="24"/>
                <w:lang w:val="en-US" w:eastAsia="zh-CN"/>
              </w:rPr>
              <w:t>25</w:t>
            </w:r>
            <w:r>
              <w:rPr>
                <w:rFonts w:hint="eastAsia" w:ascii="仿宋" w:hAnsi="仿宋" w:eastAsia="仿宋" w:cs="宋体"/>
                <w:kern w:val="0"/>
                <w:sz w:val="24"/>
                <w:szCs w:val="24"/>
              </w:rPr>
              <w:t>00.00</w:t>
            </w:r>
          </w:p>
        </w:tc>
        <w:tc>
          <w:tcPr>
            <w:tcW w:w="3072" w:type="dxa"/>
            <w:shd w:val="clear" w:color="auto" w:fill="auto"/>
            <w:tcMar>
              <w:top w:w="75" w:type="dxa"/>
              <w:left w:w="150" w:type="dxa"/>
              <w:bottom w:w="75" w:type="dxa"/>
              <w:right w:w="150" w:type="dxa"/>
            </w:tcMar>
            <w:vAlign w:val="center"/>
          </w:tcPr>
          <w:p w14:paraId="71632760">
            <w:pPr>
              <w:widowControl/>
              <w:spacing w:line="360" w:lineRule="exact"/>
              <w:ind w:left="0" w:leftChars="0" w:firstLine="0" w:firstLineChars="0"/>
              <w:jc w:val="center"/>
              <w:rPr>
                <w:rFonts w:ascii="仿宋" w:hAnsi="仿宋" w:eastAsia="仿宋" w:cs="仿宋"/>
                <w:kern w:val="0"/>
                <w:sz w:val="24"/>
                <w:szCs w:val="24"/>
              </w:rPr>
            </w:pPr>
            <w:r>
              <w:rPr>
                <w:rFonts w:hint="eastAsia" w:ascii="仿宋" w:hAnsi="仿宋" w:eastAsia="仿宋" w:cs="仿宋"/>
                <w:kern w:val="0"/>
                <w:sz w:val="24"/>
                <w:szCs w:val="24"/>
              </w:rPr>
              <w:t>金融机构、担保机构出具的保函非现金形式提交</w:t>
            </w:r>
          </w:p>
        </w:tc>
        <w:tc>
          <w:tcPr>
            <w:tcW w:w="1319" w:type="dxa"/>
            <w:tcMar>
              <w:top w:w="75" w:type="dxa"/>
              <w:left w:w="150" w:type="dxa"/>
              <w:bottom w:w="75" w:type="dxa"/>
              <w:right w:w="150" w:type="dxa"/>
            </w:tcMar>
            <w:vAlign w:val="center"/>
          </w:tcPr>
          <w:p w14:paraId="541A4B37">
            <w:pPr>
              <w:widowControl/>
              <w:spacing w:line="360" w:lineRule="exact"/>
              <w:jc w:val="center"/>
              <w:rPr>
                <w:rFonts w:ascii="仿宋" w:hAnsi="仿宋" w:eastAsia="仿宋" w:cs="仿宋"/>
                <w:kern w:val="0"/>
                <w:sz w:val="24"/>
                <w:szCs w:val="24"/>
              </w:rPr>
            </w:pPr>
          </w:p>
        </w:tc>
      </w:tr>
    </w:tbl>
    <w:p w14:paraId="386EFAC1">
      <w:pPr>
        <w:widowControl/>
        <w:spacing w:line="360" w:lineRule="exact"/>
        <w:jc w:val="left"/>
        <w:rPr>
          <w:rFonts w:ascii="仿宋" w:hAnsi="仿宋" w:eastAsia="仿宋" w:cs="仿宋"/>
          <w:b/>
          <w:bCs/>
          <w:kern w:val="0"/>
          <w:sz w:val="24"/>
          <w:szCs w:val="24"/>
        </w:rPr>
      </w:pPr>
      <w:r>
        <w:rPr>
          <w:rFonts w:hint="eastAsia" w:ascii="仿宋" w:hAnsi="仿宋" w:eastAsia="仿宋" w:cs="仿宋"/>
          <w:b/>
          <w:bCs/>
          <w:kern w:val="0"/>
          <w:sz w:val="24"/>
          <w:szCs w:val="24"/>
        </w:rPr>
        <w:t>九、其他事项：</w:t>
      </w:r>
    </w:p>
    <w:p w14:paraId="10733B1D">
      <w:pPr>
        <w:widowControl/>
        <w:spacing w:line="360" w:lineRule="exact"/>
        <w:jc w:val="left"/>
        <w:rPr>
          <w:rFonts w:ascii="仿宋" w:hAnsi="仿宋" w:eastAsia="仿宋" w:cs="仿宋"/>
          <w:sz w:val="24"/>
          <w:szCs w:val="24"/>
        </w:rPr>
      </w:pPr>
      <w:r>
        <w:rPr>
          <w:rFonts w:hint="eastAsia" w:ascii="仿宋" w:hAnsi="仿宋" w:eastAsia="仿宋" w:cs="仿宋"/>
          <w:sz w:val="24"/>
          <w:szCs w:val="24"/>
        </w:rPr>
        <w:t>1、本项目实行网上投标，采用电子响应文件。</w:t>
      </w:r>
    </w:p>
    <w:p w14:paraId="1653D805">
      <w:pPr>
        <w:widowControl/>
        <w:spacing w:line="360" w:lineRule="exact"/>
        <w:jc w:val="left"/>
        <w:rPr>
          <w:rFonts w:ascii="仿宋" w:hAnsi="仿宋" w:eastAsia="仿宋" w:cs="仿宋"/>
          <w:sz w:val="24"/>
          <w:szCs w:val="24"/>
        </w:rPr>
      </w:pPr>
      <w:r>
        <w:rPr>
          <w:rFonts w:hint="eastAsia" w:ascii="仿宋" w:hAnsi="仿宋" w:eastAsia="仿宋" w:cs="仿宋"/>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68F18A62">
      <w:pPr>
        <w:widowControl/>
        <w:spacing w:line="360" w:lineRule="exact"/>
        <w:jc w:val="left"/>
        <w:rPr>
          <w:rFonts w:ascii="仿宋" w:hAnsi="仿宋" w:eastAsia="仿宋" w:cs="仿宋"/>
          <w:sz w:val="24"/>
          <w:szCs w:val="24"/>
        </w:rPr>
      </w:pPr>
      <w:r>
        <w:rPr>
          <w:rFonts w:hint="eastAsia" w:ascii="仿宋" w:hAnsi="仿宋" w:eastAsia="仿宋" w:cs="仿宋"/>
          <w:sz w:val="24"/>
          <w:szCs w:val="24"/>
        </w:rPr>
        <w:t>3、供应商将政采云电子交易客户端下载、安装完成后，可通过账号密码或CA登录客户端进行响应文件的制作。在使用政采云投标客户端时，建议使用WIN7及以上操作系统。</w:t>
      </w:r>
    </w:p>
    <w:p w14:paraId="2842B9C9">
      <w:pPr>
        <w:widowControl/>
        <w:spacing w:line="360" w:lineRule="exact"/>
        <w:jc w:val="left"/>
        <w:rPr>
          <w:rFonts w:ascii="仿宋" w:hAnsi="仿宋" w:eastAsia="仿宋" w:cs="仿宋"/>
          <w:sz w:val="24"/>
          <w:szCs w:val="24"/>
        </w:rPr>
      </w:pPr>
      <w:r>
        <w:rPr>
          <w:rFonts w:hint="eastAsia" w:ascii="仿宋" w:hAnsi="仿宋" w:eastAsia="仿宋" w:cs="仿宋"/>
          <w:sz w:val="24"/>
          <w:szCs w:val="24"/>
        </w:rPr>
        <w:t>4、其他事项：（1）本项目采用全流程不见面电子开评标，供应商需要使用CA加密设备，供应商可通过新疆数字证书认证中心官网（https://www.xjca.com.cn/）或下载“新疆政务通”APP自行进行申领。</w:t>
      </w:r>
    </w:p>
    <w:p w14:paraId="52AC4056">
      <w:pPr>
        <w:widowControl/>
        <w:spacing w:line="360" w:lineRule="exact"/>
        <w:jc w:val="left"/>
        <w:rPr>
          <w:rFonts w:ascii="仿宋" w:hAnsi="仿宋" w:eastAsia="仿宋" w:cs="仿宋"/>
          <w:sz w:val="24"/>
          <w:szCs w:val="24"/>
        </w:rPr>
      </w:pPr>
      <w:r>
        <w:rPr>
          <w:rFonts w:hint="eastAsia" w:ascii="仿宋" w:hAnsi="仿宋" w:eastAsia="仿宋" w:cs="仿宋"/>
          <w:sz w:val="24"/>
          <w:szCs w:val="24"/>
        </w:rPr>
        <w:t>（2）本项目实行网上投标，采用加密电子投标响应文件(供应商须使用CA加密设备通过政采云电子投标客户端制作投标响应文件)。若供应商参与投标，自行承担投标一切费用。</w:t>
      </w:r>
    </w:p>
    <w:p w14:paraId="2BA5A210">
      <w:pPr>
        <w:widowControl/>
        <w:spacing w:line="360" w:lineRule="exact"/>
        <w:jc w:val="left"/>
        <w:rPr>
          <w:rFonts w:ascii="仿宋" w:hAnsi="仿宋" w:eastAsia="仿宋" w:cs="仿宋"/>
          <w:sz w:val="24"/>
          <w:szCs w:val="24"/>
        </w:rPr>
      </w:pPr>
      <w:r>
        <w:rPr>
          <w:rFonts w:hint="eastAsia" w:ascii="仿宋" w:hAnsi="仿宋" w:eastAsia="仿宋" w:cs="仿宋"/>
          <w:sz w:val="24"/>
          <w:szCs w:val="24"/>
        </w:rPr>
        <w:t>（3）各供应商在开标前应确保成为新疆政府采购网正式注册入库供应商，并完成CA数字证书申领。因未注册入库、未办理CA数字证书等原因造成无法投标或投标失败等后果由供应商自行承担。</w:t>
      </w:r>
    </w:p>
    <w:p w14:paraId="2E575360">
      <w:pPr>
        <w:widowControl/>
        <w:spacing w:line="360" w:lineRule="exact"/>
        <w:jc w:val="left"/>
        <w:rPr>
          <w:rFonts w:ascii="仿宋" w:hAnsi="仿宋" w:eastAsia="仿宋" w:cs="仿宋"/>
          <w:sz w:val="24"/>
          <w:szCs w:val="24"/>
        </w:rPr>
      </w:pPr>
      <w:r>
        <w:rPr>
          <w:rFonts w:hint="eastAsia" w:ascii="仿宋" w:hAnsi="仿宋" w:eastAsia="仿宋" w:cs="仿宋"/>
          <w:sz w:val="24"/>
          <w:szCs w:val="24"/>
        </w:rPr>
        <w:t>（4）供应商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1ECFB0E8">
      <w:pPr>
        <w:widowControl/>
        <w:spacing w:line="360" w:lineRule="exact"/>
        <w:jc w:val="left"/>
        <w:rPr>
          <w:rFonts w:ascii="仿宋" w:hAnsi="仿宋" w:eastAsia="仿宋" w:cs="仿宋"/>
          <w:sz w:val="24"/>
          <w:szCs w:val="24"/>
        </w:rPr>
      </w:pPr>
      <w:r>
        <w:rPr>
          <w:rFonts w:hint="eastAsia" w:ascii="仿宋" w:hAnsi="仿宋" w:eastAsia="仿宋" w:cs="仿宋"/>
          <w:sz w:val="24"/>
          <w:szCs w:val="24"/>
        </w:rPr>
        <w:t>（5）供应商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0A4139E7">
      <w:pPr>
        <w:ind w:firstLine="480" w:firstLineChars="200"/>
        <w:rPr>
          <w:rFonts w:ascii="仿宋" w:hAnsi="仿宋" w:eastAsia="仿宋" w:cs="仿宋"/>
          <w:sz w:val="24"/>
          <w:szCs w:val="24"/>
        </w:rPr>
      </w:pPr>
      <w:r>
        <w:rPr>
          <w:rFonts w:hint="eastAsia" w:ascii="仿宋" w:hAnsi="仿宋" w:eastAsia="仿宋" w:cs="仿宋"/>
          <w:sz w:val="24"/>
          <w:szCs w:val="24"/>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688F9DA5">
      <w:pPr>
        <w:ind w:firstLine="480" w:firstLineChars="200"/>
        <w:rPr>
          <w:rFonts w:ascii="仿宋" w:hAnsi="仿宋" w:eastAsia="仿宋" w:cs="仿宋"/>
        </w:rPr>
      </w:pPr>
      <w:r>
        <w:rPr>
          <w:rFonts w:hint="eastAsia" w:ascii="仿宋" w:hAnsi="仿宋" w:eastAsia="仿宋" w:cs="仿宋"/>
          <w:kern w:val="0"/>
          <w:sz w:val="24"/>
          <w:szCs w:val="24"/>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color w:val="0000FF"/>
          <w:kern w:val="0"/>
          <w:sz w:val="24"/>
          <w:szCs w:val="24"/>
        </w:rPr>
        <w:t>其他未列明行业</w:t>
      </w:r>
      <w:r>
        <w:rPr>
          <w:rFonts w:hint="eastAsia" w:ascii="仿宋" w:hAnsi="仿宋" w:eastAsia="仿宋" w:cs="仿宋"/>
          <w:color w:val="FF0000"/>
          <w:kern w:val="0"/>
          <w:sz w:val="24"/>
          <w:szCs w:val="24"/>
        </w:rPr>
        <w:t>。</w:t>
      </w:r>
    </w:p>
    <w:p w14:paraId="1FAB0335">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十、联系方式</w:t>
      </w:r>
    </w:p>
    <w:p w14:paraId="008EEF64">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1、采购代理机构名称：</w:t>
      </w:r>
      <w:r>
        <w:rPr>
          <w:rFonts w:hint="eastAsia" w:ascii="仿宋" w:hAnsi="仿宋" w:eastAsia="仿宋" w:cs="仿宋"/>
          <w:kern w:val="0"/>
          <w:sz w:val="24"/>
          <w:szCs w:val="24"/>
        </w:rPr>
        <w:t>新疆德鸿项目管理咨询有限公司</w:t>
      </w:r>
    </w:p>
    <w:p w14:paraId="42947A8C">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联系人：</w:t>
      </w:r>
      <w:r>
        <w:rPr>
          <w:rFonts w:hint="eastAsia" w:ascii="仿宋" w:hAnsi="仿宋" w:eastAsia="仿宋" w:cs="仿宋"/>
          <w:kern w:val="0"/>
          <w:sz w:val="24"/>
          <w:szCs w:val="24"/>
        </w:rPr>
        <w:t>吴楚、李娟娟</w:t>
      </w:r>
    </w:p>
    <w:p w14:paraId="026106DD">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联系电话：</w:t>
      </w:r>
      <w:r>
        <w:rPr>
          <w:rFonts w:hint="eastAsia" w:ascii="仿宋" w:hAnsi="仿宋" w:eastAsia="仿宋" w:cs="仿宋"/>
          <w:kern w:val="0"/>
          <w:sz w:val="24"/>
          <w:szCs w:val="24"/>
        </w:rPr>
        <w:t>0991-4833203 </w:t>
      </w:r>
    </w:p>
    <w:p w14:paraId="151617EA">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地址：</w:t>
      </w:r>
      <w:r>
        <w:rPr>
          <w:rFonts w:hint="eastAsia" w:ascii="仿宋" w:hAnsi="仿宋" w:eastAsia="仿宋" w:cs="仿宋"/>
          <w:kern w:val="0"/>
          <w:sz w:val="24"/>
          <w:szCs w:val="24"/>
        </w:rPr>
        <w:t>新疆乌鲁木齐市友好北路昊泰明慧园B座18楼1803室</w:t>
      </w:r>
    </w:p>
    <w:p w14:paraId="27B250CE">
      <w:pPr>
        <w:widowControl/>
        <w:spacing w:line="360" w:lineRule="exact"/>
        <w:jc w:val="left"/>
        <w:rPr>
          <w:rFonts w:ascii="仿宋" w:hAnsi="仿宋" w:eastAsia="仿宋" w:cs="仿宋"/>
          <w:kern w:val="0"/>
          <w:sz w:val="24"/>
          <w:szCs w:val="24"/>
        </w:rPr>
      </w:pPr>
      <w:r>
        <w:rPr>
          <w:rFonts w:hint="eastAsia" w:ascii="仿宋" w:hAnsi="仿宋" w:eastAsia="仿宋" w:cs="仿宋"/>
          <w:b/>
          <w:bCs/>
          <w:kern w:val="0"/>
          <w:sz w:val="24"/>
          <w:szCs w:val="24"/>
        </w:rPr>
        <w:t>2、采购人名称：</w:t>
      </w:r>
      <w:r>
        <w:rPr>
          <w:rFonts w:hint="eastAsia" w:ascii="仿宋" w:hAnsi="仿宋" w:eastAsia="仿宋" w:cs="仿宋"/>
          <w:kern w:val="0"/>
          <w:sz w:val="24"/>
          <w:szCs w:val="24"/>
        </w:rPr>
        <w:t>新疆医科大学</w:t>
      </w:r>
    </w:p>
    <w:p w14:paraId="719EC554">
      <w:pPr>
        <w:widowControl/>
        <w:spacing w:line="360" w:lineRule="exact"/>
        <w:jc w:val="left"/>
        <w:rPr>
          <w:rFonts w:hint="default" w:ascii="仿宋" w:hAnsi="仿宋" w:eastAsia="仿宋" w:cs="宋体"/>
          <w:b w:val="0"/>
          <w:bCs w:val="0"/>
          <w:kern w:val="0"/>
          <w:sz w:val="24"/>
          <w:szCs w:val="24"/>
          <w:highlight w:val="none"/>
          <w:lang w:val="en-US" w:eastAsia="zh-CN"/>
        </w:rPr>
      </w:pPr>
      <w:r>
        <w:rPr>
          <w:rFonts w:hint="eastAsia" w:ascii="仿宋" w:hAnsi="仿宋" w:eastAsia="仿宋" w:cs="宋体"/>
          <w:b/>
          <w:bCs/>
          <w:kern w:val="0"/>
          <w:sz w:val="24"/>
          <w:szCs w:val="24"/>
          <w:highlight w:val="none"/>
        </w:rPr>
        <w:t>联系人：</w:t>
      </w:r>
      <w:r>
        <w:rPr>
          <w:rFonts w:hint="eastAsia" w:ascii="仿宋" w:hAnsi="仿宋" w:eastAsia="仿宋" w:cs="宋体"/>
          <w:kern w:val="0"/>
          <w:sz w:val="24"/>
          <w:szCs w:val="24"/>
          <w:lang w:eastAsia="zh-CN"/>
        </w:rPr>
        <w:t>何晓岩</w:t>
      </w:r>
    </w:p>
    <w:p w14:paraId="44481200">
      <w:pPr>
        <w:adjustRightInd w:val="0"/>
        <w:snapToGrid w:val="0"/>
        <w:spacing w:line="480" w:lineRule="auto"/>
        <w:rPr>
          <w:rFonts w:hint="default" w:ascii="仿宋" w:hAnsi="仿宋" w:eastAsia="仿宋" w:cs="宋体"/>
          <w:kern w:val="0"/>
          <w:sz w:val="24"/>
          <w:szCs w:val="24"/>
          <w:highlight w:val="none"/>
          <w:lang w:val="en-US" w:eastAsia="zh-CN"/>
        </w:rPr>
      </w:pPr>
      <w:r>
        <w:rPr>
          <w:rFonts w:hint="eastAsia" w:ascii="仿宋" w:hAnsi="仿宋" w:eastAsia="仿宋" w:cs="宋体"/>
          <w:b/>
          <w:bCs/>
          <w:kern w:val="0"/>
          <w:sz w:val="24"/>
          <w:szCs w:val="24"/>
          <w:highlight w:val="none"/>
        </w:rPr>
        <w:t>联系电话：</w:t>
      </w:r>
      <w:r>
        <w:rPr>
          <w:rFonts w:hint="eastAsia" w:ascii="仿宋" w:hAnsi="仿宋" w:eastAsia="仿宋" w:cs="宋体"/>
          <w:kern w:val="0"/>
          <w:sz w:val="24"/>
          <w:szCs w:val="24"/>
          <w:lang w:eastAsia="zh-CN"/>
        </w:rPr>
        <w:t>13009618165</w:t>
      </w:r>
    </w:p>
    <w:p w14:paraId="5DA4F694">
      <w:pPr>
        <w:adjustRightInd w:val="0"/>
        <w:snapToGrid w:val="0"/>
        <w:spacing w:line="480" w:lineRule="auto"/>
        <w:rPr>
          <w:rFonts w:ascii="仿宋" w:hAnsi="仿宋" w:eastAsia="仿宋" w:cs="仿宋"/>
          <w:kern w:val="0"/>
          <w:sz w:val="24"/>
          <w:szCs w:val="24"/>
        </w:rPr>
      </w:pPr>
    </w:p>
    <w:p w14:paraId="071D6FEB">
      <w:pPr>
        <w:rPr>
          <w:rFonts w:ascii="仿宋" w:hAnsi="仿宋" w:eastAsia="仿宋" w:cs="仿宋"/>
          <w:sz w:val="24"/>
        </w:rPr>
      </w:pPr>
      <w:r>
        <w:rPr>
          <w:rFonts w:hint="eastAsia" w:ascii="仿宋" w:hAnsi="仿宋" w:eastAsia="仿宋" w:cs="仿宋"/>
          <w:sz w:val="24"/>
        </w:rPr>
        <w:br w:type="page"/>
      </w:r>
    </w:p>
    <w:p w14:paraId="1F19265C">
      <w:pPr>
        <w:pStyle w:val="2"/>
        <w:spacing w:line="300" w:lineRule="exact"/>
        <w:jc w:val="center"/>
        <w:rPr>
          <w:rFonts w:cs="仿宋"/>
          <w:b/>
          <w:bCs/>
          <w:color w:val="auto"/>
          <w:sz w:val="28"/>
          <w:szCs w:val="28"/>
        </w:rPr>
      </w:pPr>
      <w:r>
        <w:rPr>
          <w:rFonts w:hint="eastAsia" w:cs="仿宋"/>
          <w:b/>
          <w:bCs/>
          <w:color w:val="auto"/>
          <w:sz w:val="28"/>
          <w:szCs w:val="28"/>
        </w:rPr>
        <w:t>第二章、</w:t>
      </w:r>
      <w:bookmarkEnd w:id="4"/>
      <w:bookmarkEnd w:id="5"/>
      <w:bookmarkEnd w:id="6"/>
      <w:bookmarkEnd w:id="7"/>
      <w:r>
        <w:rPr>
          <w:rFonts w:hint="eastAsia" w:cs="仿宋"/>
          <w:b/>
          <w:bCs/>
          <w:color w:val="auto"/>
          <w:sz w:val="28"/>
          <w:szCs w:val="28"/>
        </w:rPr>
        <w:t>响应须知</w:t>
      </w:r>
    </w:p>
    <w:p w14:paraId="04B130B7">
      <w:pPr>
        <w:pStyle w:val="3"/>
        <w:spacing w:line="300" w:lineRule="exact"/>
        <w:jc w:val="center"/>
        <w:rPr>
          <w:rFonts w:cs="仿宋"/>
          <w:b/>
          <w:bCs/>
          <w:color w:val="auto"/>
          <w:szCs w:val="28"/>
        </w:rPr>
      </w:pPr>
      <w:bookmarkStart w:id="9" w:name="_Toc65158526"/>
      <w:bookmarkStart w:id="10" w:name="_Toc56170379"/>
      <w:r>
        <w:rPr>
          <w:rFonts w:hint="eastAsia" w:cs="仿宋"/>
          <w:b/>
          <w:bCs/>
          <w:color w:val="auto"/>
          <w:szCs w:val="28"/>
        </w:rPr>
        <w:t>供应商须知前附表</w:t>
      </w:r>
      <w:bookmarkEnd w:id="9"/>
      <w:bookmarkEnd w:id="10"/>
    </w:p>
    <w:tbl>
      <w:tblPr>
        <w:tblStyle w:val="45"/>
        <w:tblW w:w="102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9"/>
        <w:gridCol w:w="9560"/>
      </w:tblGrid>
      <w:tr w14:paraId="55809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729" w:type="dxa"/>
            <w:vAlign w:val="center"/>
          </w:tcPr>
          <w:p w14:paraId="7A25F566">
            <w:pPr>
              <w:pStyle w:val="186"/>
              <w:snapToGrid w:val="0"/>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序号</w:t>
            </w:r>
          </w:p>
        </w:tc>
        <w:tc>
          <w:tcPr>
            <w:tcW w:w="9560" w:type="dxa"/>
            <w:vAlign w:val="center"/>
          </w:tcPr>
          <w:p w14:paraId="5E5ABEC2">
            <w:pPr>
              <w:pStyle w:val="186"/>
              <w:snapToGrid w:val="0"/>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内容</w:t>
            </w:r>
          </w:p>
        </w:tc>
      </w:tr>
      <w:tr w14:paraId="5492F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729" w:type="dxa"/>
            <w:vAlign w:val="center"/>
          </w:tcPr>
          <w:p w14:paraId="4A4BB370">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1</w:t>
            </w:r>
          </w:p>
        </w:tc>
        <w:tc>
          <w:tcPr>
            <w:tcW w:w="9560" w:type="dxa"/>
            <w:tcBorders>
              <w:bottom w:val="single" w:color="auto" w:sz="4" w:space="0"/>
            </w:tcBorders>
            <w:vAlign w:val="center"/>
          </w:tcPr>
          <w:p w14:paraId="6F5211BD">
            <w:pPr>
              <w:pStyle w:val="186"/>
              <w:spacing w:line="300" w:lineRule="exact"/>
              <w:ind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sz w:val="24"/>
                <w:szCs w:val="24"/>
              </w:rPr>
              <w:t>项目名称：</w:t>
            </w:r>
            <w:r>
              <w:rPr>
                <w:rFonts w:hint="eastAsia" w:ascii="仿宋" w:hAnsi="仿宋" w:eastAsia="仿宋" w:cs="仿宋"/>
                <w:kern w:val="0"/>
                <w:sz w:val="24"/>
                <w:szCs w:val="24"/>
                <w:lang w:eastAsia="zh-CN"/>
              </w:rPr>
              <w:t>新疆医科大学图书馆外文期刊全文数据库服务采购项目</w:t>
            </w:r>
          </w:p>
          <w:p w14:paraId="6C602F3C">
            <w:pPr>
              <w:pStyle w:val="186"/>
              <w:spacing w:line="300" w:lineRule="exact"/>
              <w:ind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color w:val="0000FF"/>
                <w:sz w:val="24"/>
                <w:szCs w:val="24"/>
              </w:rPr>
              <w:t>：XJDH-YKD2025-</w:t>
            </w:r>
            <w:r>
              <w:rPr>
                <w:rFonts w:hint="eastAsia" w:ascii="仿宋" w:hAnsi="仿宋" w:eastAsia="仿宋" w:cs="仿宋"/>
                <w:color w:val="0000FF"/>
                <w:sz w:val="24"/>
                <w:szCs w:val="24"/>
                <w:lang w:val="en-US" w:eastAsia="zh-CN"/>
              </w:rPr>
              <w:t xml:space="preserve">087   </w:t>
            </w:r>
          </w:p>
        </w:tc>
      </w:tr>
      <w:tr w14:paraId="3059C4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729" w:type="dxa"/>
            <w:vAlign w:val="center"/>
          </w:tcPr>
          <w:p w14:paraId="2A86D5D5">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2</w:t>
            </w:r>
          </w:p>
        </w:tc>
        <w:tc>
          <w:tcPr>
            <w:tcW w:w="9560" w:type="dxa"/>
            <w:vAlign w:val="center"/>
          </w:tcPr>
          <w:p w14:paraId="3ECA2092">
            <w:pPr>
              <w:pStyle w:val="186"/>
              <w:spacing w:line="300" w:lineRule="exact"/>
              <w:ind w:firstLine="0" w:firstLineChars="0"/>
              <w:jc w:val="left"/>
              <w:rPr>
                <w:rFonts w:ascii="仿宋" w:hAnsi="仿宋" w:eastAsia="仿宋" w:cs="仿宋"/>
                <w:sz w:val="24"/>
                <w:szCs w:val="24"/>
              </w:rPr>
            </w:pPr>
            <w:r>
              <w:rPr>
                <w:rFonts w:hint="eastAsia" w:ascii="仿宋" w:hAnsi="仿宋" w:eastAsia="仿宋" w:cs="仿宋"/>
                <w:sz w:val="24"/>
                <w:szCs w:val="24"/>
              </w:rPr>
              <w:t>项目预算金额：</w:t>
            </w:r>
            <w:r>
              <w:rPr>
                <w:rFonts w:hint="eastAsia" w:ascii="仿宋" w:hAnsi="仿宋" w:eastAsia="仿宋" w:cs="宋体"/>
                <w:kern w:val="0"/>
                <w:sz w:val="24"/>
                <w:szCs w:val="24"/>
                <w:lang w:val="en-US" w:eastAsia="zh-CN"/>
              </w:rPr>
              <w:t>287000.00</w:t>
            </w:r>
            <w:r>
              <w:rPr>
                <w:rFonts w:hint="eastAsia" w:ascii="仿宋" w:hAnsi="仿宋" w:eastAsia="仿宋" w:cs="仿宋"/>
                <w:sz w:val="24"/>
                <w:szCs w:val="24"/>
              </w:rPr>
              <w:t>元</w:t>
            </w:r>
            <w:r>
              <w:rPr>
                <w:rFonts w:hint="eastAsia" w:ascii="仿宋" w:hAnsi="仿宋" w:eastAsia="仿宋" w:cs="仿宋"/>
                <w:sz w:val="24"/>
                <w:szCs w:val="24"/>
                <w:lang w:val="en-US" w:eastAsia="zh-CN"/>
              </w:rPr>
              <w:t>/年</w:t>
            </w:r>
            <w:r>
              <w:rPr>
                <w:rFonts w:hint="eastAsia" w:ascii="仿宋" w:hAnsi="仿宋" w:eastAsia="仿宋" w:cs="仿宋"/>
                <w:sz w:val="24"/>
                <w:szCs w:val="24"/>
              </w:rPr>
              <w:t>（超出采购预算的报价做废标处理）</w:t>
            </w:r>
          </w:p>
          <w:p w14:paraId="31682BA5">
            <w:pPr>
              <w:pStyle w:val="186"/>
              <w:spacing w:line="300" w:lineRule="exact"/>
              <w:ind w:firstLine="0" w:firstLineChars="0"/>
              <w:jc w:val="left"/>
              <w:rPr>
                <w:rFonts w:ascii="仿宋" w:hAnsi="仿宋" w:eastAsia="仿宋" w:cs="仿宋"/>
                <w:sz w:val="24"/>
                <w:szCs w:val="24"/>
              </w:rPr>
            </w:pPr>
            <w:r>
              <w:rPr>
                <w:rFonts w:hint="eastAsia" w:ascii="仿宋" w:hAnsi="仿宋" w:eastAsia="仿宋" w:cs="仿宋"/>
                <w:sz w:val="24"/>
                <w:szCs w:val="24"/>
              </w:rPr>
              <w:t>采购范围：</w:t>
            </w:r>
            <w:r>
              <w:rPr>
                <w:rFonts w:hint="eastAsia" w:ascii="仿宋" w:hAnsi="仿宋" w:eastAsia="仿宋" w:cs="仿宋"/>
                <w:kern w:val="0"/>
                <w:sz w:val="24"/>
                <w:szCs w:val="24"/>
                <w:lang w:eastAsia="zh-CN"/>
              </w:rPr>
              <w:t>新疆医科大学图书馆外文期刊全文数据库服务采购项目</w:t>
            </w:r>
            <w:r>
              <w:rPr>
                <w:rFonts w:hint="eastAsia" w:ascii="仿宋" w:hAnsi="仿宋" w:eastAsia="仿宋" w:cs="仿宋"/>
                <w:kern w:val="0"/>
                <w:sz w:val="24"/>
                <w:szCs w:val="24"/>
              </w:rPr>
              <w:t>中所包含的全部工作内容。</w:t>
            </w:r>
          </w:p>
        </w:tc>
      </w:tr>
      <w:tr w14:paraId="274A0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729" w:type="dxa"/>
            <w:vAlign w:val="center"/>
          </w:tcPr>
          <w:p w14:paraId="5E12FBD4">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3</w:t>
            </w:r>
          </w:p>
        </w:tc>
        <w:tc>
          <w:tcPr>
            <w:tcW w:w="9560" w:type="dxa"/>
            <w:vAlign w:val="center"/>
          </w:tcPr>
          <w:p w14:paraId="7C233933">
            <w:pPr>
              <w:widowControl/>
              <w:spacing w:line="300" w:lineRule="exact"/>
              <w:jc w:val="left"/>
              <w:rPr>
                <w:rFonts w:ascii="仿宋" w:hAnsi="仿宋" w:eastAsia="仿宋" w:cs="仿宋"/>
                <w:bCs/>
                <w:kern w:val="0"/>
                <w:sz w:val="24"/>
                <w:szCs w:val="24"/>
              </w:rPr>
            </w:pPr>
            <w:r>
              <w:rPr>
                <w:rFonts w:hint="eastAsia" w:ascii="仿宋" w:hAnsi="仿宋" w:eastAsia="仿宋" w:cs="仿宋"/>
                <w:sz w:val="24"/>
                <w:szCs w:val="24"/>
              </w:rPr>
              <w:t>采购单位：</w:t>
            </w:r>
            <w:r>
              <w:rPr>
                <w:rFonts w:hint="eastAsia" w:ascii="仿宋" w:hAnsi="仿宋" w:eastAsia="仿宋" w:cs="仿宋"/>
                <w:kern w:val="0"/>
                <w:sz w:val="24"/>
                <w:szCs w:val="24"/>
              </w:rPr>
              <w:t>新疆医科大学</w:t>
            </w:r>
          </w:p>
          <w:p w14:paraId="626725F5">
            <w:pPr>
              <w:pStyle w:val="186"/>
              <w:spacing w:line="300" w:lineRule="exact"/>
              <w:ind w:firstLine="0" w:firstLineChars="0"/>
              <w:jc w:val="left"/>
              <w:rPr>
                <w:rFonts w:ascii="仿宋" w:hAnsi="仿宋" w:eastAsia="仿宋" w:cs="仿宋"/>
                <w:sz w:val="24"/>
                <w:szCs w:val="24"/>
              </w:rPr>
            </w:pPr>
            <w:r>
              <w:rPr>
                <w:rFonts w:hint="eastAsia" w:ascii="仿宋" w:hAnsi="仿宋" w:eastAsia="仿宋" w:cs="仿宋"/>
                <w:sz w:val="24"/>
                <w:szCs w:val="24"/>
              </w:rPr>
              <w:t>联 系 人：何晓岩</w:t>
            </w:r>
          </w:p>
          <w:p w14:paraId="78113D71">
            <w:pPr>
              <w:pStyle w:val="186"/>
              <w:spacing w:line="300" w:lineRule="exact"/>
              <w:ind w:firstLine="0" w:firstLineChars="0"/>
              <w:jc w:val="left"/>
              <w:rPr>
                <w:rFonts w:ascii="仿宋" w:hAnsi="仿宋" w:eastAsia="仿宋" w:cs="仿宋"/>
                <w:kern w:val="0"/>
                <w:sz w:val="24"/>
                <w:szCs w:val="24"/>
              </w:rPr>
            </w:pPr>
            <w:r>
              <w:rPr>
                <w:rFonts w:hint="eastAsia" w:ascii="仿宋" w:hAnsi="仿宋" w:eastAsia="仿宋" w:cs="仿宋"/>
                <w:sz w:val="24"/>
                <w:szCs w:val="24"/>
              </w:rPr>
              <w:t>电    话：13009618165</w:t>
            </w:r>
          </w:p>
        </w:tc>
      </w:tr>
      <w:tr w14:paraId="1E92E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2" w:hRule="atLeast"/>
          <w:jc w:val="center"/>
        </w:trPr>
        <w:tc>
          <w:tcPr>
            <w:tcW w:w="729" w:type="dxa"/>
            <w:vAlign w:val="center"/>
          </w:tcPr>
          <w:p w14:paraId="279AA169">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4</w:t>
            </w:r>
          </w:p>
        </w:tc>
        <w:tc>
          <w:tcPr>
            <w:tcW w:w="9560" w:type="dxa"/>
            <w:vAlign w:val="center"/>
          </w:tcPr>
          <w:p w14:paraId="21766C27">
            <w:pPr>
              <w:pStyle w:val="186"/>
              <w:spacing w:line="300" w:lineRule="exact"/>
              <w:ind w:firstLine="0" w:firstLineChars="0"/>
              <w:jc w:val="left"/>
              <w:rPr>
                <w:rFonts w:ascii="仿宋" w:hAnsi="仿宋" w:eastAsia="仿宋" w:cs="仿宋"/>
                <w:sz w:val="24"/>
                <w:szCs w:val="24"/>
              </w:rPr>
            </w:pPr>
            <w:r>
              <w:rPr>
                <w:rFonts w:hint="eastAsia" w:ascii="仿宋" w:hAnsi="仿宋" w:eastAsia="仿宋" w:cs="仿宋"/>
                <w:sz w:val="24"/>
                <w:szCs w:val="24"/>
              </w:rPr>
              <w:t>采购代理机构：新疆德鸿项目管理咨询有限公司</w:t>
            </w:r>
          </w:p>
          <w:p w14:paraId="703B51D4">
            <w:pPr>
              <w:spacing w:line="300" w:lineRule="exact"/>
              <w:jc w:val="left"/>
              <w:rPr>
                <w:rFonts w:ascii="仿宋" w:hAnsi="仿宋" w:eastAsia="仿宋" w:cs="仿宋"/>
                <w:sz w:val="24"/>
                <w:szCs w:val="24"/>
              </w:rPr>
            </w:pPr>
            <w:r>
              <w:rPr>
                <w:rFonts w:hint="eastAsia" w:ascii="仿宋" w:hAnsi="仿宋" w:eastAsia="仿宋" w:cs="仿宋"/>
                <w:sz w:val="24"/>
                <w:szCs w:val="24"/>
              </w:rPr>
              <w:t>项目联系人：李娟娟、吴楚</w:t>
            </w:r>
          </w:p>
          <w:p w14:paraId="2D3BB970">
            <w:pPr>
              <w:pStyle w:val="186"/>
              <w:spacing w:line="300" w:lineRule="exact"/>
              <w:ind w:firstLine="0" w:firstLineChars="0"/>
              <w:jc w:val="left"/>
              <w:rPr>
                <w:rFonts w:ascii="仿宋" w:hAnsi="仿宋" w:eastAsia="仿宋" w:cs="仿宋"/>
                <w:sz w:val="24"/>
                <w:szCs w:val="24"/>
              </w:rPr>
            </w:pPr>
            <w:r>
              <w:rPr>
                <w:rFonts w:hint="eastAsia" w:ascii="仿宋" w:hAnsi="仿宋" w:eastAsia="仿宋" w:cs="仿宋"/>
                <w:sz w:val="24"/>
                <w:szCs w:val="24"/>
              </w:rPr>
              <w:t>电话：0991-4833203</w:t>
            </w:r>
          </w:p>
          <w:p w14:paraId="7C4C53A1">
            <w:pPr>
              <w:pStyle w:val="186"/>
              <w:spacing w:line="300" w:lineRule="exact"/>
              <w:ind w:firstLine="0" w:firstLineChars="0"/>
              <w:jc w:val="left"/>
              <w:rPr>
                <w:rFonts w:ascii="仿宋" w:hAnsi="仿宋" w:eastAsia="仿宋" w:cs="仿宋"/>
                <w:kern w:val="0"/>
                <w:sz w:val="24"/>
                <w:szCs w:val="24"/>
              </w:rPr>
            </w:pPr>
            <w:r>
              <w:rPr>
                <w:rFonts w:hint="eastAsia" w:ascii="仿宋" w:hAnsi="仿宋" w:eastAsia="仿宋" w:cs="仿宋"/>
                <w:sz w:val="24"/>
                <w:szCs w:val="24"/>
              </w:rPr>
              <w:t>地址：乌鲁木齐市友好北路706号昊泰明慧园B座18楼1803室</w:t>
            </w:r>
          </w:p>
        </w:tc>
      </w:tr>
      <w:tr w14:paraId="7D740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8" w:hRule="atLeast"/>
          <w:jc w:val="center"/>
        </w:trPr>
        <w:tc>
          <w:tcPr>
            <w:tcW w:w="729" w:type="dxa"/>
            <w:vAlign w:val="center"/>
          </w:tcPr>
          <w:p w14:paraId="0BB10089">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5</w:t>
            </w:r>
          </w:p>
        </w:tc>
        <w:tc>
          <w:tcPr>
            <w:tcW w:w="9560" w:type="dxa"/>
            <w:vAlign w:val="center"/>
          </w:tcPr>
          <w:p w14:paraId="7391888B">
            <w:pPr>
              <w:spacing w:line="300" w:lineRule="exact"/>
              <w:jc w:val="left"/>
              <w:rPr>
                <w:rFonts w:ascii="仿宋" w:hAnsi="仿宋" w:eastAsia="仿宋" w:cs="仿宋"/>
                <w:color w:val="auto"/>
                <w:sz w:val="24"/>
              </w:rPr>
            </w:pPr>
            <w:r>
              <w:rPr>
                <w:rFonts w:hint="eastAsia" w:ascii="仿宋" w:hAnsi="仿宋" w:eastAsia="仿宋" w:cs="仿宋"/>
                <w:sz w:val="24"/>
              </w:rPr>
              <w:t>保证金金</w:t>
            </w:r>
            <w:r>
              <w:rPr>
                <w:rFonts w:hint="eastAsia" w:ascii="仿宋" w:hAnsi="仿宋" w:eastAsia="仿宋" w:cs="仿宋"/>
                <w:color w:val="auto"/>
                <w:sz w:val="24"/>
              </w:rPr>
              <w:t>额：</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500.00元</w:t>
            </w:r>
          </w:p>
          <w:p w14:paraId="5CE3E702">
            <w:pPr>
              <w:rPr>
                <w:rFonts w:ascii="仿宋" w:hAnsi="仿宋" w:eastAsia="仿宋" w:cs="仿宋"/>
                <w:sz w:val="24"/>
                <w:szCs w:val="24"/>
              </w:rPr>
            </w:pPr>
            <w:r>
              <w:rPr>
                <w:rFonts w:hint="eastAsia" w:ascii="仿宋" w:hAnsi="仿宋" w:eastAsia="仿宋" w:cs="仿宋"/>
                <w:color w:val="auto"/>
                <w:sz w:val="24"/>
                <w:szCs w:val="24"/>
              </w:rPr>
              <w:t>保证金的形式：金融机构、担保</w:t>
            </w:r>
            <w:r>
              <w:rPr>
                <w:rFonts w:hint="eastAsia" w:ascii="仿宋" w:hAnsi="仿宋" w:eastAsia="仿宋" w:cs="仿宋"/>
                <w:sz w:val="24"/>
                <w:szCs w:val="24"/>
              </w:rPr>
              <w:t>机构出具的保函非现金形式提交。</w:t>
            </w:r>
          </w:p>
          <w:p w14:paraId="44FC602D">
            <w:pPr>
              <w:ind w:left="480" w:hanging="480" w:hangingChars="200"/>
              <w:rPr>
                <w:rFonts w:hint="eastAsia" w:ascii="仿宋" w:hAnsi="仿宋" w:eastAsia="仿宋" w:cs="仿宋"/>
                <w:color w:val="0000FF"/>
                <w:sz w:val="24"/>
                <w:szCs w:val="24"/>
              </w:rPr>
            </w:pPr>
            <w:r>
              <w:rPr>
                <w:rFonts w:hint="eastAsia" w:ascii="仿宋" w:hAnsi="仿宋" w:eastAsia="仿宋" w:cs="仿宋"/>
                <w:sz w:val="24"/>
                <w:szCs w:val="24"/>
              </w:rPr>
              <w:t>名称：新疆德鸿项目管理咨询有限公司，时间：响应文件递交截止时间前</w:t>
            </w:r>
            <w:r>
              <w:rPr>
                <w:rFonts w:hint="eastAsia" w:ascii="仿宋" w:hAnsi="仿宋" w:eastAsia="仿宋" w:cs="仿宋"/>
                <w:color w:val="0000FF"/>
                <w:sz w:val="24"/>
                <w:szCs w:val="24"/>
              </w:rPr>
              <w:t xml:space="preserve">【2025年 </w:t>
            </w:r>
            <w:r>
              <w:rPr>
                <w:rFonts w:hint="eastAsia" w:ascii="仿宋" w:hAnsi="仿宋" w:eastAsia="仿宋" w:cs="仿宋"/>
                <w:color w:val="0000FF"/>
                <w:sz w:val="24"/>
                <w:szCs w:val="24"/>
                <w:lang w:val="en-US" w:eastAsia="zh-CN"/>
              </w:rPr>
              <w:t xml:space="preserve">08 </w:t>
            </w:r>
            <w:r>
              <w:rPr>
                <w:rFonts w:hint="eastAsia" w:ascii="仿宋" w:hAnsi="仿宋" w:eastAsia="仿宋" w:cs="仿宋"/>
                <w:color w:val="0000FF"/>
                <w:sz w:val="24"/>
                <w:szCs w:val="24"/>
              </w:rPr>
              <w:t xml:space="preserve">月  </w:t>
            </w:r>
          </w:p>
          <w:p w14:paraId="4513EAD9">
            <w:pPr>
              <w:ind w:left="480" w:hanging="480" w:hangingChars="200"/>
              <w:rPr>
                <w:rFonts w:ascii="仿宋" w:hAnsi="仿宋" w:eastAsia="仿宋" w:cs="仿宋"/>
                <w:sz w:val="24"/>
                <w:szCs w:val="24"/>
              </w:rPr>
            </w:pPr>
            <w:r>
              <w:rPr>
                <w:rFonts w:hint="eastAsia" w:ascii="仿宋" w:hAnsi="仿宋" w:eastAsia="仿宋" w:cs="仿宋"/>
                <w:color w:val="0000FF"/>
                <w:sz w:val="24"/>
                <w:szCs w:val="24"/>
                <w:lang w:val="en-US" w:eastAsia="zh-CN"/>
              </w:rPr>
              <w:t xml:space="preserve">04 </w:t>
            </w:r>
            <w:r>
              <w:rPr>
                <w:rFonts w:hint="eastAsia" w:ascii="仿宋" w:hAnsi="仿宋" w:eastAsia="仿宋" w:cs="仿宋"/>
                <w:color w:val="0000FF"/>
                <w:sz w:val="24"/>
                <w:szCs w:val="24"/>
              </w:rPr>
              <w:t>日1</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rPr>
              <w:t>:00（北京时间）之前】</w:t>
            </w:r>
            <w:r>
              <w:rPr>
                <w:rFonts w:hint="eastAsia" w:ascii="仿宋" w:hAnsi="仿宋" w:eastAsia="仿宋" w:cs="仿宋"/>
                <w:sz w:val="24"/>
                <w:szCs w:val="24"/>
              </w:rPr>
              <w:t>须注明所投项目及标段、提交投标保证金应充分考</w:t>
            </w:r>
          </w:p>
          <w:p w14:paraId="377485DE">
            <w:pPr>
              <w:ind w:left="480" w:hanging="480" w:hangingChars="200"/>
              <w:rPr>
                <w:rFonts w:ascii="仿宋" w:hAnsi="仿宋" w:eastAsia="仿宋" w:cs="仿宋"/>
                <w:sz w:val="24"/>
                <w:szCs w:val="24"/>
              </w:rPr>
            </w:pPr>
            <w:r>
              <w:rPr>
                <w:rFonts w:hint="eastAsia" w:ascii="仿宋" w:hAnsi="仿宋" w:eastAsia="仿宋" w:cs="仿宋"/>
                <w:sz w:val="24"/>
                <w:szCs w:val="24"/>
              </w:rPr>
              <w:t>虑相关时间。</w:t>
            </w:r>
          </w:p>
          <w:p w14:paraId="2FF499CF">
            <w:pPr>
              <w:rPr>
                <w:rFonts w:ascii="仿宋" w:hAnsi="仿宋" w:eastAsia="仿宋" w:cs="仿宋"/>
                <w:sz w:val="24"/>
                <w:szCs w:val="24"/>
              </w:rPr>
            </w:pPr>
            <w:r>
              <w:rPr>
                <w:rFonts w:hint="eastAsia" w:ascii="仿宋" w:hAnsi="仿宋" w:eastAsia="仿宋" w:cs="仿宋"/>
                <w:sz w:val="24"/>
                <w:szCs w:val="24"/>
              </w:rPr>
              <w:t>说明：本项目保证金缴纳成功后，请将保证金缴纳凭证发至代理公司邮箱（QQ邮箱：396916938@qqcom,邮件注明：项目编号+单位名称）</w:t>
            </w:r>
          </w:p>
          <w:p w14:paraId="5AFB4DC8">
            <w:pPr>
              <w:rPr>
                <w:rFonts w:ascii="仿宋" w:hAnsi="仿宋" w:eastAsia="仿宋" w:cs="仿宋"/>
                <w:sz w:val="24"/>
                <w:szCs w:val="24"/>
              </w:rPr>
            </w:pPr>
            <w:r>
              <w:rPr>
                <w:rFonts w:hint="eastAsia" w:ascii="仿宋" w:hAnsi="仿宋" w:eastAsia="仿宋" w:cs="仿宋"/>
                <w:sz w:val="24"/>
                <w:szCs w:val="24"/>
              </w:rPr>
              <w:t>如未在磋商文件规定的时间内提交投标保证金，视为响应文件递交无效，自行承担责任。</w:t>
            </w:r>
          </w:p>
          <w:p w14:paraId="1F3F9271">
            <w:pPr>
              <w:spacing w:line="300" w:lineRule="exact"/>
              <w:jc w:val="left"/>
              <w:rPr>
                <w:rFonts w:ascii="仿宋" w:hAnsi="仿宋" w:eastAsia="仿宋" w:cs="仿宋"/>
                <w:sz w:val="24"/>
              </w:rPr>
            </w:pPr>
            <w:r>
              <w:rPr>
                <w:rFonts w:hint="eastAsia" w:ascii="仿宋" w:hAnsi="仿宋" w:eastAsia="仿宋" w:cs="仿宋"/>
                <w:sz w:val="24"/>
                <w:szCs w:val="24"/>
              </w:rPr>
              <w:t>办理电子保函必须在投标截止时间（开标时间）前完成。供应商需自行评估异地、跨行、公休日等因素造成的保函办理延迟风险，并承担相应责任；</w:t>
            </w:r>
          </w:p>
        </w:tc>
      </w:tr>
      <w:tr w14:paraId="4B40F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4" w:hRule="atLeast"/>
          <w:jc w:val="center"/>
        </w:trPr>
        <w:tc>
          <w:tcPr>
            <w:tcW w:w="729" w:type="dxa"/>
            <w:vAlign w:val="center"/>
          </w:tcPr>
          <w:p w14:paraId="7F951FA5">
            <w:pPr>
              <w:pStyle w:val="186"/>
              <w:spacing w:line="300" w:lineRule="exact"/>
              <w:ind w:firstLine="0" w:firstLineChars="0"/>
              <w:jc w:val="center"/>
              <w:rPr>
                <w:rFonts w:ascii="仿宋" w:hAnsi="仿宋" w:eastAsia="仿宋" w:cs="仿宋"/>
                <w:sz w:val="24"/>
                <w:szCs w:val="24"/>
              </w:rPr>
            </w:pPr>
          </w:p>
        </w:tc>
        <w:tc>
          <w:tcPr>
            <w:tcW w:w="9560" w:type="dxa"/>
            <w:vAlign w:val="center"/>
          </w:tcPr>
          <w:p w14:paraId="6949323F">
            <w:pPr>
              <w:tabs>
                <w:tab w:val="left" w:pos="1098"/>
              </w:tabs>
              <w:rPr>
                <w:rFonts w:ascii="仿宋" w:hAnsi="仿宋" w:eastAsia="仿宋" w:cs="仿宋"/>
                <w:sz w:val="24"/>
                <w:szCs w:val="24"/>
              </w:rPr>
            </w:pPr>
            <w:r>
              <w:rPr>
                <w:rFonts w:hint="eastAsia" w:ascii="仿宋" w:hAnsi="仿宋" w:eastAsia="仿宋" w:cs="仿宋"/>
                <w:sz w:val="24"/>
                <w:szCs w:val="24"/>
              </w:rPr>
              <w:t>电子保函：</w:t>
            </w:r>
          </w:p>
          <w:p w14:paraId="654B28DE">
            <w:pPr>
              <w:tabs>
                <w:tab w:val="left" w:pos="1098"/>
              </w:tabs>
              <w:rPr>
                <w:rFonts w:ascii="仿宋" w:hAnsi="仿宋" w:eastAsia="仿宋" w:cs="仿宋"/>
                <w:sz w:val="24"/>
                <w:szCs w:val="24"/>
              </w:rPr>
            </w:pPr>
            <w:r>
              <w:rPr>
                <w:rFonts w:hint="eastAsia" w:ascii="仿宋" w:hAnsi="仿宋" w:eastAsia="仿宋" w:cs="仿宋"/>
                <w:sz w:val="24"/>
                <w:szCs w:val="24"/>
              </w:rPr>
              <w:t>（1）本项目使用政采云电子保函形式缴纳保证金，在线完成保函的申请、审核、开票、出函等环节；</w:t>
            </w:r>
          </w:p>
          <w:p w14:paraId="56A18D54">
            <w:pPr>
              <w:tabs>
                <w:tab w:val="left" w:pos="1098"/>
              </w:tabs>
              <w:rPr>
                <w:rFonts w:ascii="仿宋" w:hAnsi="仿宋" w:eastAsia="仿宋" w:cs="仿宋"/>
                <w:sz w:val="24"/>
                <w:szCs w:val="24"/>
              </w:rPr>
            </w:pPr>
            <w:r>
              <w:rPr>
                <w:rFonts w:hint="eastAsia" w:ascii="仿宋" w:hAnsi="仿宋" w:eastAsia="仿宋" w:cs="仿宋"/>
                <w:sz w:val="24"/>
                <w:szCs w:val="24"/>
              </w:rPr>
              <w:t>（2）如采用政采云电子保函形式，可按照以下形式进行在线申请，电子保函申请链接（https://jinrong.zcygov.cn/luban/finance/letter/xinjiang?pageModelFlag=650000&amp;utm=site.site-PC-42055.1718-block_comp_1709189989843012.6.3aeff4707a1911ef94e3dbefa561273c），如遇问题可拨打客服电话：95763；</w:t>
            </w:r>
          </w:p>
          <w:p w14:paraId="638DF017">
            <w:pPr>
              <w:spacing w:line="300" w:lineRule="exact"/>
              <w:jc w:val="left"/>
              <w:rPr>
                <w:rFonts w:ascii="仿宋" w:hAnsi="仿宋" w:eastAsia="仿宋" w:cs="仿宋"/>
                <w:sz w:val="24"/>
              </w:rPr>
            </w:pPr>
            <w:r>
              <w:rPr>
                <w:rFonts w:hint="eastAsia" w:ascii="仿宋" w:hAnsi="仿宋" w:eastAsia="仿宋" w:cs="仿宋"/>
                <w:sz w:val="24"/>
                <w:szCs w:val="24"/>
              </w:rPr>
              <w:t>（3）将保函制作到电子响应文件即可。</w:t>
            </w:r>
          </w:p>
        </w:tc>
      </w:tr>
      <w:tr w14:paraId="1E27C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97" w:hRule="atLeast"/>
          <w:jc w:val="center"/>
        </w:trPr>
        <w:tc>
          <w:tcPr>
            <w:tcW w:w="729" w:type="dxa"/>
            <w:vAlign w:val="center"/>
          </w:tcPr>
          <w:p w14:paraId="34B6EE2B">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6</w:t>
            </w:r>
          </w:p>
        </w:tc>
        <w:tc>
          <w:tcPr>
            <w:tcW w:w="9560" w:type="dxa"/>
            <w:vAlign w:val="center"/>
          </w:tcPr>
          <w:p w14:paraId="7F6D5D25">
            <w:pPr>
              <w:pStyle w:val="84"/>
              <w:snapToGrid w:val="0"/>
              <w:spacing w:line="300" w:lineRule="exact"/>
              <w:rPr>
                <w:rFonts w:ascii="仿宋" w:hAnsi="仿宋" w:eastAsia="仿宋" w:cs="仿宋"/>
                <w:color w:val="auto"/>
                <w:szCs w:val="24"/>
              </w:rPr>
            </w:pPr>
            <w:r>
              <w:rPr>
                <w:rFonts w:hint="eastAsia" w:ascii="仿宋" w:hAnsi="仿宋" w:eastAsia="仿宋" w:cs="仿宋"/>
                <w:color w:val="auto"/>
                <w:szCs w:val="24"/>
              </w:rPr>
              <w:t>供应商资格要求：</w:t>
            </w:r>
          </w:p>
          <w:p w14:paraId="4B817CE9">
            <w:pPr>
              <w:widowControl/>
              <w:spacing w:line="360" w:lineRule="exact"/>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1）符合政府采购法第二十二条的规定；</w:t>
            </w:r>
            <w:r>
              <w:rPr>
                <w:rFonts w:hint="eastAsia" w:ascii="仿宋" w:hAnsi="仿宋" w:eastAsia="仿宋" w:cs="宋体"/>
                <w:color w:val="auto"/>
                <w:kern w:val="0"/>
                <w:sz w:val="24"/>
                <w:szCs w:val="24"/>
              </w:rPr>
              <w:cr/>
            </w:r>
            <w:r>
              <w:rPr>
                <w:rFonts w:hint="eastAsia" w:ascii="仿宋" w:hAnsi="仿宋" w:eastAsia="仿宋" w:cs="宋体"/>
                <w:color w:val="auto"/>
                <w:kern w:val="0"/>
                <w:sz w:val="24"/>
                <w:szCs w:val="24"/>
              </w:rPr>
              <w:t>2）具有独立承担民事责任的能力</w:t>
            </w:r>
            <w:r>
              <w:rPr>
                <w:rFonts w:hint="eastAsia" w:ascii="仿宋" w:hAnsi="仿宋" w:eastAsia="仿宋" w:cs="宋体"/>
                <w:color w:val="auto"/>
                <w:kern w:val="0"/>
                <w:sz w:val="24"/>
                <w:szCs w:val="24"/>
                <w:lang w:eastAsia="zh-CN"/>
              </w:rPr>
              <w:t>；</w:t>
            </w:r>
          </w:p>
          <w:p w14:paraId="03038CF5">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rPr>
              <w:t>3）有依法缴纳税收和社会保障资金的良好记录</w:t>
            </w:r>
            <w:r>
              <w:rPr>
                <w:rFonts w:hint="eastAsia" w:ascii="仿宋" w:hAnsi="仿宋" w:eastAsia="仿宋" w:cs="宋体"/>
                <w:color w:val="auto"/>
                <w:kern w:val="0"/>
                <w:sz w:val="24"/>
                <w:szCs w:val="24"/>
                <w:lang w:eastAsia="zh-CN"/>
              </w:rPr>
              <w:t>；</w:t>
            </w:r>
          </w:p>
          <w:p w14:paraId="3C337B45">
            <w:pPr>
              <w:widowControl/>
              <w:spacing w:line="360" w:lineRule="exact"/>
              <w:jc w:val="left"/>
              <w:rPr>
                <w:rFonts w:hint="eastAsia" w:ascii="仿宋" w:hAnsi="仿宋" w:eastAsia="仿宋" w:cs="宋体"/>
                <w:color w:val="auto"/>
                <w:kern w:val="0"/>
                <w:sz w:val="24"/>
                <w:szCs w:val="24"/>
                <w:lang w:eastAsia="zh-CN"/>
              </w:rPr>
            </w:pPr>
            <w:r>
              <w:rPr>
                <w:rFonts w:hint="eastAsia" w:ascii="仿宋" w:hAnsi="仿宋" w:eastAsia="仿宋" w:cs="宋体"/>
                <w:color w:val="auto"/>
                <w:kern w:val="0"/>
                <w:sz w:val="24"/>
                <w:szCs w:val="24"/>
              </w:rPr>
              <w:t>4）</w:t>
            </w:r>
            <w:r>
              <w:rPr>
                <w:rFonts w:hint="eastAsia" w:ascii="仿宋" w:hAnsi="仿宋" w:eastAsia="仿宋" w:cs="宋体"/>
                <w:color w:val="auto"/>
                <w:kern w:val="0"/>
                <w:sz w:val="24"/>
                <w:szCs w:val="24"/>
                <w:lang w:val="en-US" w:eastAsia="zh-CN"/>
              </w:rPr>
              <w:t>具有良好的商业信誉和健全的财务会计制度；</w:t>
            </w:r>
          </w:p>
          <w:p w14:paraId="7851CBEA">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w:t>
            </w:r>
            <w:r>
              <w:rPr>
                <w:rFonts w:hint="default" w:ascii="仿宋" w:hAnsi="仿宋" w:eastAsia="仿宋" w:cs="宋体"/>
                <w:color w:val="auto"/>
                <w:kern w:val="0"/>
                <w:sz w:val="24"/>
                <w:szCs w:val="24"/>
                <w:lang w:val="en-US" w:eastAsia="zh-CN"/>
              </w:rPr>
              <w:t>具有履行合同所必须的设备和专业技术能力</w:t>
            </w:r>
            <w:r>
              <w:rPr>
                <w:rFonts w:hint="eastAsia" w:ascii="仿宋" w:hAnsi="仿宋" w:eastAsia="仿宋" w:cs="宋体"/>
                <w:color w:val="auto"/>
                <w:kern w:val="0"/>
                <w:sz w:val="24"/>
                <w:szCs w:val="24"/>
                <w:lang w:val="en-US" w:eastAsia="zh-CN"/>
              </w:rPr>
              <w:t>；</w:t>
            </w:r>
          </w:p>
          <w:p w14:paraId="31E08599">
            <w:pPr>
              <w:widowControl/>
              <w:spacing w:line="360" w:lineRule="exact"/>
              <w:jc w:val="left"/>
              <w:rPr>
                <w:rFonts w:hint="default" w:ascii="Times New Roman" w:hAnsi="Times New Roman" w:eastAsia="仿宋" w:cs="Times New Roman"/>
                <w:color w:val="auto"/>
                <w:sz w:val="30"/>
                <w:szCs w:val="30"/>
                <w:lang w:val="en-US" w:eastAsia="zh-CN"/>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w:t>
            </w:r>
            <w:r>
              <w:rPr>
                <w:rFonts w:hint="default" w:ascii="仿宋" w:hAnsi="仿宋" w:eastAsia="仿宋" w:cs="宋体"/>
                <w:color w:val="auto"/>
                <w:kern w:val="0"/>
                <w:sz w:val="24"/>
                <w:szCs w:val="24"/>
                <w:lang w:val="en-US" w:eastAsia="zh-CN"/>
              </w:rPr>
              <w:t>参加采购活动前3年内，在经营活动中没有重大违法记录；</w:t>
            </w:r>
          </w:p>
          <w:p w14:paraId="299BDF6B">
            <w:pPr>
              <w:widowControl/>
              <w:spacing w:line="360" w:lineRule="exact"/>
              <w:jc w:val="left"/>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w:t>
            </w:r>
            <w:r>
              <w:rPr>
                <w:rFonts w:hint="default" w:ascii="仿宋" w:hAnsi="仿宋" w:eastAsia="仿宋" w:cs="宋体"/>
                <w:color w:val="auto"/>
                <w:kern w:val="0"/>
                <w:sz w:val="24"/>
                <w:szCs w:val="24"/>
                <w:lang w:val="en-US" w:eastAsia="zh-CN"/>
              </w:rPr>
              <w:t>信用记录：投标人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投标人需提供相关证明资料，如在上述网站查询结果均显示没有相关记录，视为没有上述不良信用记录；</w:t>
            </w:r>
          </w:p>
          <w:p w14:paraId="5C448D44">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8)单位负责人为同一人或者存在直接控股、管理关系的不同投标人，不得参加同一合同项下的政府采购活动。与采购人存在利害关系可能影响招标公正性的法人、其他组织或者个人，不得参加投标；</w:t>
            </w:r>
          </w:p>
          <w:p w14:paraId="60F62984">
            <w:pPr>
              <w:widowControl/>
              <w:spacing w:line="360" w:lineRule="exact"/>
              <w:jc w:val="lef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9）本项目不接受联合体投标。</w:t>
            </w:r>
          </w:p>
          <w:p w14:paraId="5EDDCEE7">
            <w:pPr>
              <w:widowControl/>
              <w:spacing w:line="360" w:lineRule="exact"/>
              <w:jc w:val="left"/>
              <w:rPr>
                <w:rFonts w:ascii="仿宋" w:hAnsi="仿宋" w:eastAsia="仿宋" w:cs="仿宋"/>
                <w:color w:val="auto"/>
                <w:szCs w:val="24"/>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highlight w:val="none"/>
              </w:rPr>
              <w:t>本项目</w:t>
            </w:r>
            <w:r>
              <w:rPr>
                <w:rFonts w:hint="eastAsia" w:ascii="仿宋" w:hAnsi="仿宋" w:eastAsia="仿宋" w:cs="宋体"/>
                <w:color w:val="auto"/>
                <w:kern w:val="0"/>
                <w:sz w:val="24"/>
                <w:szCs w:val="24"/>
                <w:highlight w:val="none"/>
                <w:u w:val="single"/>
                <w:lang w:val="en-US" w:eastAsia="zh-CN"/>
              </w:rPr>
              <w:t>非</w:t>
            </w:r>
            <w:r>
              <w:rPr>
                <w:rFonts w:hint="eastAsia" w:ascii="仿宋" w:hAnsi="仿宋" w:eastAsia="仿宋" w:cs="宋体"/>
                <w:color w:val="auto"/>
                <w:kern w:val="0"/>
                <w:sz w:val="24"/>
                <w:szCs w:val="24"/>
                <w:highlight w:val="none"/>
                <w:u w:val="single"/>
              </w:rPr>
              <w:t>专门</w:t>
            </w:r>
            <w:r>
              <w:rPr>
                <w:rFonts w:hint="eastAsia" w:ascii="仿宋" w:hAnsi="仿宋" w:eastAsia="仿宋" w:cs="宋体"/>
                <w:color w:val="auto"/>
                <w:kern w:val="0"/>
                <w:sz w:val="24"/>
                <w:szCs w:val="24"/>
                <w:highlight w:val="none"/>
              </w:rPr>
              <w:t>面向中小</w:t>
            </w:r>
            <w:r>
              <w:rPr>
                <w:rFonts w:hint="eastAsia" w:ascii="仿宋" w:hAnsi="仿宋" w:eastAsia="仿宋" w:cs="宋体"/>
                <w:color w:val="auto"/>
                <w:kern w:val="0"/>
                <w:sz w:val="24"/>
                <w:szCs w:val="24"/>
                <w:highlight w:val="none"/>
                <w:lang w:val="en-US" w:eastAsia="zh-CN"/>
              </w:rPr>
              <w:t>微</w:t>
            </w:r>
            <w:r>
              <w:rPr>
                <w:rFonts w:hint="eastAsia" w:ascii="仿宋" w:hAnsi="仿宋" w:eastAsia="仿宋" w:cs="宋体"/>
                <w:color w:val="auto"/>
                <w:kern w:val="0"/>
                <w:sz w:val="24"/>
                <w:szCs w:val="24"/>
                <w:highlight w:val="none"/>
              </w:rPr>
              <w:t>企业</w:t>
            </w:r>
            <w:r>
              <w:rPr>
                <w:rFonts w:hint="eastAsia" w:ascii="仿宋" w:hAnsi="仿宋" w:eastAsia="仿宋" w:cs="宋体"/>
                <w:color w:val="auto"/>
                <w:kern w:val="0"/>
                <w:sz w:val="24"/>
                <w:szCs w:val="24"/>
                <w:highlight w:val="none"/>
                <w:lang w:val="en-US" w:eastAsia="zh-CN"/>
              </w:rPr>
              <w:t>项目</w:t>
            </w:r>
            <w:r>
              <w:rPr>
                <w:rFonts w:hint="eastAsia" w:ascii="仿宋" w:hAnsi="仿宋" w:eastAsia="仿宋" w:cs="宋体"/>
                <w:color w:val="auto"/>
                <w:kern w:val="0"/>
                <w:sz w:val="24"/>
                <w:szCs w:val="24"/>
                <w:highlight w:val="none"/>
                <w:lang w:eastAsia="zh-CN"/>
              </w:rPr>
              <w:t>。</w:t>
            </w:r>
          </w:p>
        </w:tc>
      </w:tr>
      <w:tr w14:paraId="67C52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729" w:type="dxa"/>
            <w:vAlign w:val="center"/>
          </w:tcPr>
          <w:p w14:paraId="4AEAEABE">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7</w:t>
            </w:r>
          </w:p>
        </w:tc>
        <w:tc>
          <w:tcPr>
            <w:tcW w:w="9560" w:type="dxa"/>
            <w:vAlign w:val="center"/>
          </w:tcPr>
          <w:p w14:paraId="6676B786">
            <w:pPr>
              <w:pStyle w:val="186"/>
              <w:spacing w:line="300" w:lineRule="exact"/>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磋商文件有效期：供应商同意响应文件在磋商文件规定的投标截止日期届满后立即对供应商产生法律约束力，磋商有效期截至磋商日后90日历天。</w:t>
            </w:r>
          </w:p>
        </w:tc>
      </w:tr>
      <w:tr w14:paraId="006FB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729" w:type="dxa"/>
            <w:vAlign w:val="center"/>
          </w:tcPr>
          <w:p w14:paraId="4BA859EA">
            <w:pPr>
              <w:pStyle w:val="186"/>
              <w:spacing w:line="300" w:lineRule="exact"/>
              <w:ind w:firstLine="0" w:firstLineChars="0"/>
              <w:jc w:val="center"/>
              <w:rPr>
                <w:rFonts w:ascii="仿宋" w:hAnsi="仿宋" w:eastAsia="仿宋" w:cs="仿宋"/>
                <w:sz w:val="24"/>
                <w:szCs w:val="24"/>
              </w:rPr>
            </w:pPr>
            <w:r>
              <w:rPr>
                <w:rFonts w:hint="eastAsia" w:ascii="仿宋" w:hAnsi="仿宋" w:eastAsia="仿宋" w:cs="仿宋"/>
                <w:sz w:val="24"/>
                <w:szCs w:val="24"/>
              </w:rPr>
              <w:t>8</w:t>
            </w:r>
          </w:p>
        </w:tc>
        <w:tc>
          <w:tcPr>
            <w:tcW w:w="9560" w:type="dxa"/>
            <w:vAlign w:val="center"/>
          </w:tcPr>
          <w:p w14:paraId="217D5570">
            <w:pPr>
              <w:spacing w:line="300" w:lineRule="exact"/>
              <w:jc w:val="left"/>
              <w:rPr>
                <w:rFonts w:ascii="仿宋" w:hAnsi="仿宋" w:eastAsia="仿宋" w:cs="仿宋"/>
              </w:rPr>
            </w:pPr>
            <w:r>
              <w:rPr>
                <w:rFonts w:hint="eastAsia" w:ascii="仿宋" w:hAnsi="仿宋" w:eastAsia="仿宋" w:cs="仿宋"/>
                <w:sz w:val="24"/>
                <w:szCs w:val="24"/>
              </w:rPr>
              <w:t>磋商报价：供应商应在报价一览表中标明其提供的所有服务及相关工作范围内所有费用的总价。</w:t>
            </w:r>
          </w:p>
        </w:tc>
      </w:tr>
      <w:tr w14:paraId="01B26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 w:hRule="atLeast"/>
          <w:jc w:val="center"/>
        </w:trPr>
        <w:tc>
          <w:tcPr>
            <w:tcW w:w="729" w:type="dxa"/>
            <w:vAlign w:val="center"/>
          </w:tcPr>
          <w:p w14:paraId="22E13FE7">
            <w:pPr>
              <w:spacing w:line="300" w:lineRule="exact"/>
              <w:jc w:val="center"/>
              <w:rPr>
                <w:rFonts w:ascii="仿宋" w:hAnsi="仿宋" w:eastAsia="仿宋" w:cs="仿宋"/>
                <w:sz w:val="24"/>
                <w:szCs w:val="24"/>
              </w:rPr>
            </w:pPr>
            <w:r>
              <w:rPr>
                <w:rFonts w:hint="eastAsia" w:ascii="仿宋" w:hAnsi="仿宋" w:eastAsia="仿宋" w:cs="仿宋"/>
                <w:sz w:val="24"/>
                <w:szCs w:val="24"/>
              </w:rPr>
              <w:t>9</w:t>
            </w:r>
          </w:p>
        </w:tc>
        <w:tc>
          <w:tcPr>
            <w:tcW w:w="9560" w:type="dxa"/>
            <w:vAlign w:val="center"/>
          </w:tcPr>
          <w:p w14:paraId="39A20F1E">
            <w:pPr>
              <w:spacing w:line="300" w:lineRule="exact"/>
              <w:jc w:val="left"/>
              <w:rPr>
                <w:rFonts w:ascii="仿宋" w:hAnsi="仿宋" w:eastAsia="仿宋" w:cs="仿宋"/>
                <w:sz w:val="24"/>
                <w:szCs w:val="24"/>
              </w:rPr>
            </w:pPr>
            <w:r>
              <w:rPr>
                <w:rFonts w:hint="eastAsia" w:ascii="仿宋" w:hAnsi="仿宋" w:eastAsia="仿宋" w:cs="仿宋"/>
                <w:sz w:val="24"/>
                <w:szCs w:val="24"/>
              </w:rPr>
              <w:t>磋商截止时间：</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val="en-US" w:eastAsia="zh-CN"/>
              </w:rPr>
              <w:t xml:space="preserve"> 08 </w:t>
            </w:r>
            <w:r>
              <w:rPr>
                <w:rFonts w:hint="eastAsia" w:ascii="仿宋" w:hAnsi="仿宋" w:eastAsia="仿宋" w:cs="仿宋"/>
                <w:color w:val="0000FF"/>
                <w:sz w:val="24"/>
                <w:szCs w:val="24"/>
              </w:rPr>
              <w:t xml:space="preserve">月 </w:t>
            </w:r>
            <w:r>
              <w:rPr>
                <w:rFonts w:hint="eastAsia" w:ascii="仿宋" w:hAnsi="仿宋" w:eastAsia="仿宋" w:cs="仿宋"/>
                <w:color w:val="0000FF"/>
                <w:sz w:val="24"/>
                <w:szCs w:val="24"/>
                <w:lang w:val="en-US" w:eastAsia="zh-CN"/>
              </w:rPr>
              <w:t>04</w:t>
            </w:r>
            <w:r>
              <w:rPr>
                <w:rFonts w:hint="eastAsia" w:ascii="仿宋" w:hAnsi="仿宋" w:eastAsia="仿宋" w:cs="仿宋"/>
                <w:color w:val="0000FF"/>
                <w:sz w:val="24"/>
                <w:szCs w:val="24"/>
              </w:rPr>
              <w:t xml:space="preserve"> 日 1</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rPr>
              <w:t>时00分</w:t>
            </w:r>
            <w:r>
              <w:rPr>
                <w:rFonts w:hint="eastAsia" w:ascii="仿宋" w:hAnsi="仿宋" w:eastAsia="仿宋" w:cs="仿宋"/>
                <w:color w:val="FF0000"/>
                <w:sz w:val="24"/>
                <w:szCs w:val="24"/>
              </w:rPr>
              <w:t>（</w:t>
            </w:r>
            <w:r>
              <w:rPr>
                <w:rFonts w:hint="eastAsia" w:ascii="仿宋" w:hAnsi="仿宋" w:eastAsia="仿宋" w:cs="仿宋"/>
                <w:sz w:val="24"/>
                <w:szCs w:val="24"/>
              </w:rPr>
              <w:t>北京时间）</w:t>
            </w:r>
          </w:p>
        </w:tc>
      </w:tr>
      <w:tr w14:paraId="42565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29" w:type="dxa"/>
            <w:vAlign w:val="center"/>
          </w:tcPr>
          <w:p w14:paraId="218DE296">
            <w:pPr>
              <w:spacing w:line="300" w:lineRule="exact"/>
              <w:jc w:val="center"/>
              <w:rPr>
                <w:rFonts w:ascii="仿宋" w:hAnsi="仿宋" w:eastAsia="仿宋" w:cs="仿宋"/>
                <w:sz w:val="24"/>
                <w:szCs w:val="24"/>
              </w:rPr>
            </w:pPr>
            <w:r>
              <w:rPr>
                <w:rFonts w:hint="eastAsia" w:ascii="仿宋" w:hAnsi="仿宋" w:eastAsia="仿宋" w:cs="仿宋"/>
                <w:sz w:val="24"/>
                <w:szCs w:val="24"/>
              </w:rPr>
              <w:t>10</w:t>
            </w:r>
          </w:p>
        </w:tc>
        <w:tc>
          <w:tcPr>
            <w:tcW w:w="9560" w:type="dxa"/>
            <w:vAlign w:val="center"/>
          </w:tcPr>
          <w:p w14:paraId="69B24D00">
            <w:pPr>
              <w:spacing w:line="300" w:lineRule="exact"/>
              <w:jc w:val="left"/>
              <w:rPr>
                <w:rFonts w:ascii="仿宋" w:hAnsi="仿宋" w:eastAsia="仿宋" w:cs="仿宋"/>
                <w:sz w:val="24"/>
                <w:szCs w:val="24"/>
              </w:rPr>
            </w:pPr>
            <w:r>
              <w:rPr>
                <w:rFonts w:hint="eastAsia" w:ascii="仿宋" w:hAnsi="仿宋" w:eastAsia="仿宋" w:cs="仿宋"/>
                <w:sz w:val="24"/>
                <w:szCs w:val="24"/>
              </w:rPr>
              <w:t>响应文件的数目：电子响应文件（包含：资格证明文件、商务及技术文件两部分）</w:t>
            </w:r>
          </w:p>
        </w:tc>
      </w:tr>
      <w:tr w14:paraId="0253A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 w:hRule="atLeast"/>
          <w:jc w:val="center"/>
        </w:trPr>
        <w:tc>
          <w:tcPr>
            <w:tcW w:w="729" w:type="dxa"/>
            <w:vAlign w:val="center"/>
          </w:tcPr>
          <w:p w14:paraId="258C2849">
            <w:pPr>
              <w:spacing w:line="300" w:lineRule="exact"/>
              <w:jc w:val="center"/>
              <w:rPr>
                <w:rFonts w:ascii="仿宋" w:hAnsi="仿宋" w:eastAsia="仿宋" w:cs="仿宋"/>
                <w:sz w:val="24"/>
                <w:szCs w:val="24"/>
              </w:rPr>
            </w:pPr>
            <w:r>
              <w:rPr>
                <w:rFonts w:hint="eastAsia" w:ascii="仿宋" w:hAnsi="仿宋" w:eastAsia="仿宋" w:cs="仿宋"/>
                <w:sz w:val="24"/>
                <w:szCs w:val="24"/>
              </w:rPr>
              <w:t>11</w:t>
            </w:r>
          </w:p>
        </w:tc>
        <w:tc>
          <w:tcPr>
            <w:tcW w:w="9560" w:type="dxa"/>
            <w:vAlign w:val="center"/>
          </w:tcPr>
          <w:p w14:paraId="31292983">
            <w:pPr>
              <w:spacing w:line="300" w:lineRule="exact"/>
              <w:jc w:val="left"/>
              <w:rPr>
                <w:rFonts w:ascii="仿宋" w:hAnsi="仿宋" w:eastAsia="仿宋" w:cs="仿宋"/>
                <w:sz w:val="24"/>
                <w:szCs w:val="24"/>
              </w:rPr>
            </w:pPr>
            <w:r>
              <w:rPr>
                <w:rFonts w:hint="eastAsia" w:ascii="仿宋" w:hAnsi="仿宋" w:eastAsia="仿宋" w:cs="仿宋"/>
                <w:sz w:val="24"/>
                <w:szCs w:val="24"/>
              </w:rPr>
              <w:t>响应文件递交至：</w:t>
            </w:r>
            <w:r>
              <w:rPr>
                <w:rFonts w:hint="eastAsia" w:ascii="仿宋" w:hAnsi="仿宋" w:eastAsia="仿宋" w:cs="仿宋"/>
                <w:kern w:val="0"/>
                <w:sz w:val="24"/>
                <w:szCs w:val="24"/>
              </w:rPr>
              <w:t>政采云平台（www.zcygov.cn） </w:t>
            </w:r>
            <w:r>
              <w:rPr>
                <w:rFonts w:hint="eastAsia" w:ascii="仿宋" w:hAnsi="仿宋" w:eastAsia="仿宋" w:cs="仿宋"/>
                <w:sz w:val="24"/>
                <w:szCs w:val="24"/>
              </w:rPr>
              <w:t>    </w:t>
            </w:r>
          </w:p>
        </w:tc>
      </w:tr>
      <w:tr w14:paraId="4C5C4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729" w:type="dxa"/>
            <w:vAlign w:val="center"/>
          </w:tcPr>
          <w:p w14:paraId="533510CD">
            <w:pPr>
              <w:spacing w:line="300" w:lineRule="exact"/>
              <w:jc w:val="center"/>
              <w:rPr>
                <w:rFonts w:ascii="仿宋" w:hAnsi="仿宋" w:eastAsia="仿宋" w:cs="仿宋"/>
                <w:sz w:val="24"/>
                <w:szCs w:val="24"/>
              </w:rPr>
            </w:pPr>
            <w:r>
              <w:rPr>
                <w:rFonts w:hint="eastAsia" w:ascii="仿宋" w:hAnsi="仿宋" w:eastAsia="仿宋" w:cs="仿宋"/>
                <w:sz w:val="24"/>
                <w:szCs w:val="24"/>
              </w:rPr>
              <w:t>12</w:t>
            </w:r>
          </w:p>
        </w:tc>
        <w:tc>
          <w:tcPr>
            <w:tcW w:w="9560" w:type="dxa"/>
            <w:vAlign w:val="center"/>
          </w:tcPr>
          <w:p w14:paraId="5A4DF07C">
            <w:pPr>
              <w:spacing w:line="300" w:lineRule="exact"/>
              <w:jc w:val="left"/>
              <w:rPr>
                <w:rFonts w:ascii="仿宋" w:hAnsi="仿宋" w:eastAsia="仿宋" w:cs="仿宋"/>
                <w:sz w:val="24"/>
                <w:szCs w:val="24"/>
              </w:rPr>
            </w:pPr>
            <w:r>
              <w:rPr>
                <w:rFonts w:hint="eastAsia" w:ascii="仿宋" w:hAnsi="仿宋" w:eastAsia="仿宋" w:cs="仿宋"/>
                <w:sz w:val="24"/>
                <w:szCs w:val="24"/>
              </w:rPr>
              <w:t>响应文件截止时间：</w:t>
            </w:r>
            <w:r>
              <w:rPr>
                <w:rFonts w:hint="eastAsia" w:ascii="仿宋" w:hAnsi="仿宋" w:eastAsia="仿宋" w:cs="仿宋"/>
                <w:color w:val="0000FF"/>
                <w:sz w:val="24"/>
                <w:szCs w:val="24"/>
              </w:rPr>
              <w:t xml:space="preserve">2025年 </w:t>
            </w:r>
            <w:r>
              <w:rPr>
                <w:rFonts w:hint="eastAsia" w:ascii="仿宋" w:hAnsi="仿宋" w:eastAsia="仿宋" w:cs="仿宋"/>
                <w:color w:val="0000FF"/>
                <w:sz w:val="24"/>
                <w:szCs w:val="24"/>
                <w:lang w:val="en-US" w:eastAsia="zh-CN"/>
              </w:rPr>
              <w:t>08</w:t>
            </w:r>
            <w:r>
              <w:rPr>
                <w:rFonts w:hint="eastAsia" w:ascii="仿宋" w:hAnsi="仿宋" w:eastAsia="仿宋" w:cs="仿宋"/>
                <w:color w:val="0000FF"/>
                <w:sz w:val="24"/>
                <w:szCs w:val="24"/>
              </w:rPr>
              <w:t xml:space="preserve"> 月 </w:t>
            </w:r>
            <w:r>
              <w:rPr>
                <w:rFonts w:hint="eastAsia" w:ascii="仿宋" w:hAnsi="仿宋" w:eastAsia="仿宋" w:cs="仿宋"/>
                <w:color w:val="0000FF"/>
                <w:sz w:val="24"/>
                <w:szCs w:val="24"/>
                <w:lang w:val="en-US" w:eastAsia="zh-CN"/>
              </w:rPr>
              <w:t xml:space="preserve">04 </w:t>
            </w:r>
            <w:r>
              <w:rPr>
                <w:rFonts w:hint="eastAsia" w:ascii="仿宋" w:hAnsi="仿宋" w:eastAsia="仿宋" w:cs="仿宋"/>
                <w:color w:val="0000FF"/>
                <w:sz w:val="24"/>
                <w:szCs w:val="24"/>
              </w:rPr>
              <w:t>日 1</w:t>
            </w:r>
            <w:r>
              <w:rPr>
                <w:rFonts w:hint="eastAsia" w:ascii="仿宋" w:hAnsi="仿宋" w:eastAsia="仿宋" w:cs="仿宋"/>
                <w:color w:val="0000FF"/>
                <w:sz w:val="24"/>
                <w:szCs w:val="24"/>
                <w:lang w:val="en-US" w:eastAsia="zh-CN"/>
              </w:rPr>
              <w:t>6</w:t>
            </w:r>
            <w:r>
              <w:rPr>
                <w:rFonts w:hint="eastAsia" w:ascii="仿宋" w:hAnsi="仿宋" w:eastAsia="仿宋" w:cs="仿宋"/>
                <w:color w:val="0000FF"/>
                <w:sz w:val="24"/>
                <w:szCs w:val="24"/>
              </w:rPr>
              <w:t>时00分</w:t>
            </w:r>
            <w:r>
              <w:rPr>
                <w:rFonts w:hint="eastAsia" w:ascii="仿宋" w:hAnsi="仿宋" w:eastAsia="仿宋" w:cs="仿宋"/>
                <w:color w:val="FF0000"/>
                <w:sz w:val="24"/>
                <w:szCs w:val="24"/>
              </w:rPr>
              <w:t>（</w:t>
            </w:r>
            <w:r>
              <w:rPr>
                <w:rFonts w:hint="eastAsia" w:ascii="仿宋" w:hAnsi="仿宋" w:eastAsia="仿宋" w:cs="仿宋"/>
                <w:sz w:val="24"/>
                <w:szCs w:val="24"/>
              </w:rPr>
              <w:t>北京时间），逾期上传的响应文件将被拒收。</w:t>
            </w:r>
          </w:p>
        </w:tc>
      </w:tr>
      <w:tr w14:paraId="5E7CF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 w:hRule="atLeast"/>
          <w:jc w:val="center"/>
        </w:trPr>
        <w:tc>
          <w:tcPr>
            <w:tcW w:w="729" w:type="dxa"/>
            <w:vAlign w:val="center"/>
          </w:tcPr>
          <w:p w14:paraId="0006ACD1">
            <w:pPr>
              <w:spacing w:line="300" w:lineRule="exact"/>
              <w:jc w:val="center"/>
              <w:rPr>
                <w:rFonts w:ascii="仿宋" w:hAnsi="仿宋" w:eastAsia="仿宋" w:cs="仿宋"/>
                <w:sz w:val="24"/>
                <w:szCs w:val="24"/>
              </w:rPr>
            </w:pPr>
            <w:r>
              <w:rPr>
                <w:rFonts w:hint="eastAsia" w:ascii="仿宋" w:hAnsi="仿宋" w:eastAsia="仿宋" w:cs="仿宋"/>
                <w:sz w:val="24"/>
                <w:szCs w:val="24"/>
              </w:rPr>
              <w:t>13</w:t>
            </w:r>
          </w:p>
        </w:tc>
        <w:tc>
          <w:tcPr>
            <w:tcW w:w="9560" w:type="dxa"/>
            <w:vAlign w:val="center"/>
          </w:tcPr>
          <w:p w14:paraId="263B1698">
            <w:pPr>
              <w:tabs>
                <w:tab w:val="left" w:pos="1185"/>
              </w:tabs>
              <w:spacing w:line="300" w:lineRule="exact"/>
              <w:rPr>
                <w:rFonts w:ascii="仿宋" w:hAnsi="仿宋" w:eastAsia="仿宋" w:cs="仿宋"/>
                <w:sz w:val="24"/>
                <w:szCs w:val="24"/>
              </w:rPr>
            </w:pPr>
            <w:r>
              <w:rPr>
                <w:rFonts w:hint="eastAsia" w:ascii="仿宋" w:hAnsi="仿宋" w:eastAsia="仿宋" w:cs="仿宋"/>
                <w:sz w:val="24"/>
                <w:szCs w:val="24"/>
              </w:rPr>
              <w:t>磋商地点：</w:t>
            </w:r>
            <w:r>
              <w:rPr>
                <w:rFonts w:hint="eastAsia" w:ascii="仿宋" w:hAnsi="仿宋" w:eastAsia="仿宋" w:cs="仿宋"/>
                <w:kern w:val="0"/>
                <w:sz w:val="24"/>
                <w:szCs w:val="24"/>
              </w:rPr>
              <w:t>政采云平台（www.zcygov.cn） </w:t>
            </w:r>
            <w:r>
              <w:rPr>
                <w:rFonts w:hint="eastAsia" w:ascii="仿宋" w:hAnsi="仿宋" w:eastAsia="仿宋" w:cs="仿宋"/>
                <w:sz w:val="24"/>
                <w:szCs w:val="24"/>
              </w:rPr>
              <w:t>    </w:t>
            </w:r>
          </w:p>
        </w:tc>
      </w:tr>
      <w:tr w14:paraId="404D6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729" w:type="dxa"/>
            <w:vAlign w:val="center"/>
          </w:tcPr>
          <w:p w14:paraId="31D5E3AA">
            <w:pPr>
              <w:spacing w:line="300" w:lineRule="exact"/>
              <w:jc w:val="center"/>
              <w:rPr>
                <w:rFonts w:ascii="仿宋" w:hAnsi="仿宋" w:eastAsia="仿宋" w:cs="仿宋"/>
                <w:sz w:val="24"/>
                <w:szCs w:val="24"/>
              </w:rPr>
            </w:pPr>
            <w:r>
              <w:rPr>
                <w:rFonts w:hint="eastAsia" w:ascii="仿宋" w:hAnsi="仿宋" w:eastAsia="仿宋" w:cs="仿宋"/>
                <w:sz w:val="24"/>
                <w:szCs w:val="24"/>
              </w:rPr>
              <w:t>14</w:t>
            </w:r>
          </w:p>
        </w:tc>
        <w:tc>
          <w:tcPr>
            <w:tcW w:w="9560" w:type="dxa"/>
            <w:vAlign w:val="center"/>
          </w:tcPr>
          <w:p w14:paraId="684F9AF6">
            <w:pPr>
              <w:spacing w:line="300" w:lineRule="exact"/>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w:t>
            </w:r>
          </w:p>
        </w:tc>
      </w:tr>
      <w:tr w14:paraId="0D2F66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 w:hRule="atLeast"/>
          <w:jc w:val="center"/>
        </w:trPr>
        <w:tc>
          <w:tcPr>
            <w:tcW w:w="729" w:type="dxa"/>
            <w:vAlign w:val="center"/>
          </w:tcPr>
          <w:p w14:paraId="08F0593A">
            <w:pPr>
              <w:spacing w:line="300" w:lineRule="exact"/>
              <w:jc w:val="center"/>
              <w:rPr>
                <w:rFonts w:ascii="仿宋" w:hAnsi="仿宋" w:eastAsia="仿宋" w:cs="仿宋"/>
                <w:sz w:val="24"/>
                <w:szCs w:val="24"/>
              </w:rPr>
            </w:pPr>
            <w:r>
              <w:rPr>
                <w:rFonts w:hint="eastAsia" w:ascii="仿宋" w:hAnsi="仿宋" w:eastAsia="仿宋" w:cs="仿宋"/>
                <w:sz w:val="24"/>
                <w:szCs w:val="24"/>
              </w:rPr>
              <w:t>15</w:t>
            </w:r>
          </w:p>
        </w:tc>
        <w:tc>
          <w:tcPr>
            <w:tcW w:w="9560" w:type="dxa"/>
            <w:vAlign w:val="center"/>
          </w:tcPr>
          <w:p w14:paraId="39784E93">
            <w:pPr>
              <w:tabs>
                <w:tab w:val="left" w:pos="1185"/>
              </w:tabs>
              <w:spacing w:line="300" w:lineRule="exact"/>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合同履约期/服务期：</w:t>
            </w:r>
            <w:r>
              <w:rPr>
                <w:rFonts w:hint="eastAsia" w:ascii="仿宋" w:hAnsi="仿宋" w:eastAsia="仿宋" w:cs="仿宋"/>
                <w:color w:val="auto"/>
                <w:kern w:val="0"/>
                <w:sz w:val="24"/>
                <w:szCs w:val="24"/>
                <w:highlight w:val="none"/>
                <w:lang w:val="en-US" w:eastAsia="zh-CN"/>
              </w:rPr>
              <w:t>自合同签订之日起</w:t>
            </w:r>
            <w:r>
              <w:rPr>
                <w:rFonts w:hint="eastAsia" w:ascii="仿宋" w:hAnsi="仿宋" w:eastAsia="仿宋" w:cs="仿宋"/>
                <w:color w:val="auto"/>
                <w:kern w:val="0"/>
                <w:sz w:val="24"/>
                <w:szCs w:val="24"/>
                <w:highlight w:val="none"/>
              </w:rPr>
              <w:t>服务周期为一年</w:t>
            </w:r>
          </w:p>
          <w:p w14:paraId="650A23AD">
            <w:pPr>
              <w:tabs>
                <w:tab w:val="left" w:pos="1185"/>
              </w:tabs>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交货期：签订合同后3日内开通合同约定的全部数据库。</w:t>
            </w:r>
          </w:p>
          <w:p w14:paraId="00A2D044">
            <w:pPr>
              <w:tabs>
                <w:tab w:val="left" w:pos="1185"/>
              </w:tabs>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w:t>
            </w:r>
            <w:r>
              <w:rPr>
                <w:rFonts w:hint="eastAsia" w:ascii="仿宋" w:hAnsi="仿宋" w:eastAsia="仿宋" w:cs="仿宋"/>
                <w:color w:val="auto"/>
                <w:kern w:val="0"/>
                <w:sz w:val="24"/>
                <w:szCs w:val="24"/>
                <w:highlight w:val="none"/>
                <w:lang w:val="en-US" w:eastAsia="zh-CN"/>
              </w:rPr>
              <w:t>一年</w:t>
            </w:r>
          </w:p>
          <w:p w14:paraId="191DD28F">
            <w:pPr>
              <w:tabs>
                <w:tab w:val="left" w:pos="1185"/>
              </w:tabs>
              <w:spacing w:line="300"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服务地点：新疆医科大学雪莲山校区（网络开通服务）</w:t>
            </w:r>
          </w:p>
        </w:tc>
      </w:tr>
      <w:tr w14:paraId="2C60F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29" w:type="dxa"/>
            <w:vMerge w:val="restart"/>
            <w:vAlign w:val="center"/>
          </w:tcPr>
          <w:p w14:paraId="42F28B46">
            <w:pPr>
              <w:spacing w:line="300" w:lineRule="exact"/>
              <w:jc w:val="center"/>
              <w:rPr>
                <w:rFonts w:ascii="仿宋" w:hAnsi="仿宋" w:eastAsia="仿宋" w:cs="仿宋"/>
                <w:sz w:val="24"/>
                <w:szCs w:val="24"/>
              </w:rPr>
            </w:pPr>
            <w:r>
              <w:rPr>
                <w:rFonts w:hint="eastAsia" w:ascii="仿宋" w:hAnsi="仿宋" w:eastAsia="仿宋" w:cs="仿宋"/>
                <w:sz w:val="24"/>
                <w:szCs w:val="24"/>
              </w:rPr>
              <w:t>16</w:t>
            </w:r>
          </w:p>
        </w:tc>
        <w:tc>
          <w:tcPr>
            <w:tcW w:w="9560" w:type="dxa"/>
            <w:vAlign w:val="center"/>
          </w:tcPr>
          <w:p w14:paraId="412D0463">
            <w:pPr>
              <w:tabs>
                <w:tab w:val="left" w:pos="1185"/>
              </w:tabs>
              <w:spacing w:line="300" w:lineRule="exact"/>
              <w:rPr>
                <w:rFonts w:ascii="仿宋" w:hAnsi="仿宋" w:eastAsia="仿宋" w:cs="仿宋"/>
                <w:color w:val="auto"/>
                <w:kern w:val="0"/>
                <w:sz w:val="24"/>
                <w:szCs w:val="24"/>
              </w:rPr>
            </w:pPr>
            <w:r>
              <w:rPr>
                <w:rFonts w:hint="eastAsia" w:ascii="仿宋" w:hAnsi="仿宋" w:eastAsia="仿宋" w:cs="仿宋"/>
                <w:color w:val="auto"/>
                <w:kern w:val="0"/>
                <w:sz w:val="24"/>
                <w:szCs w:val="24"/>
              </w:rPr>
              <w:t>付款方式：在合同期内，经新疆医科大学图书馆验收合格，依据新疆医科大学财务付款流程，通过财务审批后，支付100%合同价款至中标单位账户。</w:t>
            </w:r>
          </w:p>
        </w:tc>
      </w:tr>
      <w:tr w14:paraId="25B84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29" w:type="dxa"/>
            <w:vMerge w:val="continue"/>
            <w:vAlign w:val="center"/>
          </w:tcPr>
          <w:p w14:paraId="140E6C5A">
            <w:pPr>
              <w:spacing w:line="300" w:lineRule="exact"/>
              <w:jc w:val="center"/>
              <w:rPr>
                <w:rFonts w:ascii="仿宋" w:hAnsi="仿宋" w:eastAsia="仿宋" w:cs="仿宋"/>
                <w:sz w:val="24"/>
                <w:szCs w:val="24"/>
              </w:rPr>
            </w:pPr>
          </w:p>
        </w:tc>
        <w:tc>
          <w:tcPr>
            <w:tcW w:w="9560" w:type="dxa"/>
            <w:vAlign w:val="center"/>
          </w:tcPr>
          <w:p w14:paraId="5B4D966E">
            <w:pPr>
              <w:rPr>
                <w:rFonts w:ascii="仿宋" w:hAnsi="仿宋" w:eastAsia="仿宋" w:cs="仿宋"/>
                <w:b/>
                <w:bCs/>
                <w:sz w:val="24"/>
                <w:szCs w:val="24"/>
              </w:rPr>
            </w:pPr>
            <w:r>
              <w:rPr>
                <w:rFonts w:hint="eastAsia" w:ascii="仿宋" w:hAnsi="仿宋" w:eastAsia="仿宋" w:cs="仿宋"/>
                <w:b/>
                <w:bCs/>
                <w:sz w:val="24"/>
                <w:szCs w:val="24"/>
              </w:rPr>
              <w:t xml:space="preserve">履约担保：  </w:t>
            </w:r>
            <w:r>
              <w:rPr>
                <w:rFonts w:hint="eastAsia" w:ascii="仿宋" w:hAnsi="仿宋" w:eastAsia="仿宋" w:cs="仿宋"/>
                <w:sz w:val="24"/>
                <w:szCs w:val="24"/>
                <w:lang w:bidi="ar"/>
              </w:rPr>
              <w:sym w:font="Wingdings" w:char="00A8"/>
            </w:r>
            <w:r>
              <w:rPr>
                <w:rFonts w:hint="eastAsia" w:ascii="仿宋" w:hAnsi="仿宋" w:eastAsia="仿宋" w:cs="仿宋"/>
                <w:b/>
                <w:bCs/>
                <w:sz w:val="24"/>
                <w:szCs w:val="24"/>
              </w:rPr>
              <w:t xml:space="preserve">是     </w:t>
            </w:r>
            <w:r>
              <w:rPr>
                <w:rFonts w:hint="eastAsia" w:ascii="仿宋" w:hAnsi="仿宋" w:eastAsia="仿宋" w:cs="仿宋"/>
                <w:sz w:val="24"/>
                <w:szCs w:val="24"/>
                <w:lang w:bidi="ar"/>
              </w:rPr>
              <w:sym w:font="Wingdings" w:char="00FE"/>
            </w:r>
            <w:r>
              <w:rPr>
                <w:rFonts w:hint="eastAsia" w:ascii="仿宋" w:hAnsi="仿宋" w:eastAsia="仿宋" w:cs="仿宋"/>
                <w:b/>
                <w:bCs/>
                <w:sz w:val="24"/>
                <w:szCs w:val="24"/>
              </w:rPr>
              <w:t>否</w:t>
            </w:r>
          </w:p>
          <w:p w14:paraId="538D38B0">
            <w:pPr>
              <w:rPr>
                <w:rFonts w:ascii="仿宋" w:hAnsi="仿宋" w:eastAsia="仿宋" w:cs="仿宋"/>
                <w:sz w:val="24"/>
                <w:szCs w:val="24"/>
              </w:rPr>
            </w:pPr>
            <w:r>
              <w:rPr>
                <w:rFonts w:hint="eastAsia" w:ascii="仿宋" w:hAnsi="仿宋" w:eastAsia="仿宋" w:cs="仿宋"/>
                <w:sz w:val="24"/>
                <w:szCs w:val="24"/>
              </w:rPr>
              <w:t>（1）中标或成交供应商应在合同签订前3个工作日内向采购人提交履约保证金；</w:t>
            </w:r>
          </w:p>
          <w:p w14:paraId="10A17119">
            <w:pPr>
              <w:rPr>
                <w:rFonts w:ascii="仿宋" w:hAnsi="仿宋" w:eastAsia="仿宋" w:cs="仿宋"/>
                <w:sz w:val="24"/>
                <w:szCs w:val="24"/>
              </w:rPr>
            </w:pPr>
            <w:r>
              <w:rPr>
                <w:rFonts w:hint="eastAsia" w:ascii="仿宋" w:hAnsi="仿宋" w:eastAsia="仿宋" w:cs="仿宋"/>
                <w:sz w:val="24"/>
                <w:szCs w:val="24"/>
              </w:rPr>
              <w:t>（2）履约保证金数额：合同总价的10%；</w:t>
            </w:r>
          </w:p>
          <w:p w14:paraId="4C5080EA">
            <w:pPr>
              <w:rPr>
                <w:rFonts w:ascii="仿宋" w:hAnsi="仿宋" w:eastAsia="仿宋" w:cs="仿宋"/>
                <w:sz w:val="24"/>
                <w:szCs w:val="24"/>
              </w:rPr>
            </w:pPr>
            <w:r>
              <w:rPr>
                <w:rFonts w:hint="eastAsia" w:ascii="仿宋" w:hAnsi="仿宋" w:eastAsia="仿宋" w:cs="仿宋"/>
                <w:sz w:val="24"/>
                <w:szCs w:val="24"/>
              </w:rPr>
              <w:t>（3）履约保证金的形式：保函或电汇；</w:t>
            </w:r>
          </w:p>
          <w:p w14:paraId="695E4499">
            <w:pPr>
              <w:rPr>
                <w:rFonts w:ascii="仿宋" w:hAnsi="仿宋" w:eastAsia="仿宋" w:cs="仿宋"/>
                <w:sz w:val="24"/>
                <w:szCs w:val="24"/>
              </w:rPr>
            </w:pPr>
            <w:r>
              <w:rPr>
                <w:rFonts w:hint="eastAsia" w:ascii="仿宋" w:hAnsi="仿宋" w:eastAsia="仿宋" w:cs="仿宋"/>
                <w:sz w:val="24"/>
                <w:szCs w:val="24"/>
              </w:rPr>
              <w:t>（4）保函的提供形式：原件彩色扫描件；</w:t>
            </w:r>
          </w:p>
          <w:p w14:paraId="300F27B6">
            <w:pPr>
              <w:rPr>
                <w:rFonts w:ascii="仿宋" w:hAnsi="仿宋" w:eastAsia="仿宋" w:cs="仿宋"/>
                <w:sz w:val="24"/>
                <w:szCs w:val="24"/>
              </w:rPr>
            </w:pPr>
            <w:r>
              <w:rPr>
                <w:rFonts w:hint="eastAsia" w:ascii="仿宋" w:hAnsi="仿宋" w:eastAsia="仿宋" w:cs="仿宋"/>
                <w:sz w:val="24"/>
                <w:szCs w:val="24"/>
              </w:rPr>
              <w:t>（5）履约保证金的有效期：自合同生效之日起至货物验收合格之日止。</w:t>
            </w:r>
          </w:p>
          <w:p w14:paraId="10D6E618">
            <w:pPr>
              <w:pStyle w:val="12"/>
              <w:rPr>
                <w:rFonts w:ascii="仿宋" w:hAnsi="仿宋" w:eastAsia="仿宋" w:cs="仿宋"/>
              </w:rPr>
            </w:pPr>
            <w:r>
              <w:rPr>
                <w:rFonts w:hint="eastAsia" w:ascii="仿宋" w:hAnsi="仿宋" w:eastAsia="仿宋" w:cs="仿宋"/>
                <w:szCs w:val="24"/>
              </w:rPr>
              <w:t>（6）履约保证金的退还：自货物验收合格之日起3个工作日内中标或成交供应商合同主要义务履行完毕（原则上不超过90天），采购人按合同约定及时退还。</w:t>
            </w:r>
          </w:p>
        </w:tc>
      </w:tr>
      <w:tr w14:paraId="17FF1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9" w:hRule="atLeast"/>
          <w:jc w:val="center"/>
        </w:trPr>
        <w:tc>
          <w:tcPr>
            <w:tcW w:w="729" w:type="dxa"/>
            <w:vAlign w:val="center"/>
          </w:tcPr>
          <w:p w14:paraId="4F6842F6">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17</w:t>
            </w:r>
          </w:p>
        </w:tc>
        <w:tc>
          <w:tcPr>
            <w:tcW w:w="9560" w:type="dxa"/>
            <w:shd w:val="clear" w:color="auto" w:fill="auto"/>
            <w:vAlign w:val="center"/>
          </w:tcPr>
          <w:p w14:paraId="2445DEA8">
            <w:pPr>
              <w:widowControl/>
              <w:spacing w:line="360" w:lineRule="exact"/>
              <w:jc w:val="left"/>
              <w:rPr>
                <w:rFonts w:hint="eastAsia" w:ascii="仿宋" w:hAnsi="仿宋" w:eastAsia="仿宋" w:cs="仿宋"/>
                <w:color w:val="auto"/>
                <w:kern w:val="0"/>
                <w:sz w:val="24"/>
                <w:szCs w:val="24"/>
                <w:highlight w:val="yellow"/>
                <w:shd w:val="clear" w:color="auto" w:fill="auto"/>
              </w:rPr>
            </w:pPr>
            <w:r>
              <w:rPr>
                <w:rFonts w:hint="eastAsia" w:ascii="仿宋" w:hAnsi="仿宋" w:eastAsia="仿宋" w:cs="仿宋"/>
                <w:sz w:val="24"/>
                <w:szCs w:val="24"/>
              </w:rPr>
              <w:t>（1）</w:t>
            </w:r>
            <w:r>
              <w:rPr>
                <w:rFonts w:hint="eastAsia" w:ascii="仿宋" w:hAnsi="仿宋" w:eastAsia="仿宋" w:cs="仿宋"/>
                <w:kern w:val="0"/>
                <w:sz w:val="24"/>
                <w:szCs w:val="24"/>
              </w:rPr>
              <w:t>本项目为</w:t>
            </w:r>
            <w:r>
              <w:rPr>
                <w:rFonts w:hint="eastAsia" w:ascii="仿宋" w:hAnsi="仿宋" w:eastAsia="仿宋" w:cs="仿宋"/>
                <w:kern w:val="0"/>
                <w:sz w:val="24"/>
                <w:szCs w:val="24"/>
                <w:u w:val="single"/>
              </w:rPr>
              <w:t>非专门</w:t>
            </w:r>
            <w:r>
              <w:rPr>
                <w:rFonts w:hint="eastAsia" w:ascii="仿宋" w:hAnsi="仿宋" w:eastAsia="仿宋" w:cs="仿宋"/>
                <w:kern w:val="0"/>
                <w:sz w:val="24"/>
                <w:szCs w:val="24"/>
              </w:rPr>
              <w:t>面向中小企业（含中型、小型、微型企业）采购项目，根据《政府采购促进中小企业发展管理办法》（财库[2020]46号）的规定，评标时将给予此类企业进行价格10%的优惠，用优惠后的价格参与评审。</w:t>
            </w:r>
          </w:p>
          <w:p w14:paraId="3D04011D">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2）中小企业划分标准依据《批发和零售业和信息化部、国家统计局、国家发展和改革委员会、财政部关于印发中小企业划型标准规定的通知》（工信部联企业〔2011〕300号）规定。本项目采购标的对应的中小企业划分标准所属行业为其他未列明行业。</w:t>
            </w:r>
          </w:p>
          <w:p w14:paraId="60E7B987">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（3）在政府采购活动中，投标人提供的货物、工程扶持政策：</w:t>
            </w:r>
          </w:p>
          <w:p w14:paraId="2C2E6742">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（一）在货物采购项目中，货物由中小企业制造，即货物由中小企业生产且使用该中小企业商号或者注册商标；</w:t>
            </w:r>
          </w:p>
          <w:p w14:paraId="398A903B">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（二）在工程采购项目中，工程由中小企业承建，即工程施工单位为中小企业；</w:t>
            </w:r>
          </w:p>
          <w:p w14:paraId="19E36770">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（三）在服务采购项目中，服务由中小企业承接，即提供服务的人员为中小企业依照《中华人民共和国劳动合同法》订立劳动合同的从业人员。</w:t>
            </w:r>
          </w:p>
          <w:p w14:paraId="43B43F45">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在货物采购项目中，投标人提供的货物既有中小企业制造货物，也有大型企业制造货物的，不享受本办法规定的中小企业扶持政策。</w:t>
            </w:r>
          </w:p>
          <w:p w14:paraId="7C0FBF8D">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5E4C0DE2">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4.投标企业参加政府采购活动，应当如实填写《中小企业声明函》，否则不得享受相关中小企业扶持政策。供应商和制造商应对提交的中小企业声明函的真实性负责，提交的中小企业声明函不真实的，应承担相应的法律责任。</w:t>
            </w:r>
          </w:p>
        </w:tc>
      </w:tr>
      <w:tr w14:paraId="19385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729" w:type="dxa"/>
            <w:vAlign w:val="center"/>
          </w:tcPr>
          <w:p w14:paraId="09135470">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18</w:t>
            </w:r>
          </w:p>
        </w:tc>
        <w:tc>
          <w:tcPr>
            <w:tcW w:w="9560" w:type="dxa"/>
            <w:shd w:val="clear" w:color="auto" w:fill="auto"/>
            <w:vAlign w:val="center"/>
          </w:tcPr>
          <w:p w14:paraId="7F03FAB9">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供应商须仔细阅读本磋商文件的所有条款。如果在商务、技术等方面有偏离，供应商须在响应文件“商务偏离表”、“技术规格偏离表”中一一列出。另外，供应商应对字体置黑的条款、注有 “磋商无效”字样的条款、以及加注“*”号的条款引起重视，如不满足此类条款的规定，其后果由供应商自行承担。</w:t>
            </w:r>
          </w:p>
        </w:tc>
      </w:tr>
      <w:tr w14:paraId="3E924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9" w:hRule="atLeast"/>
          <w:jc w:val="center"/>
        </w:trPr>
        <w:tc>
          <w:tcPr>
            <w:tcW w:w="729" w:type="dxa"/>
            <w:vAlign w:val="center"/>
          </w:tcPr>
          <w:p w14:paraId="13D7E5CF">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19</w:t>
            </w:r>
          </w:p>
        </w:tc>
        <w:tc>
          <w:tcPr>
            <w:tcW w:w="9560" w:type="dxa"/>
            <w:shd w:val="clear" w:color="auto" w:fill="auto"/>
            <w:vAlign w:val="center"/>
          </w:tcPr>
          <w:p w14:paraId="5B45CC7D">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在磋商过程直至签订合同前的任何时间，如经证实发现供应商提供虚假磋商资料或信息骗取成交的，或者未按本磋商文件要求提交履约保证金的（如有要求），将取消其成交供应商资格，没收其磋商保证金，并报主管部门备案。</w:t>
            </w:r>
          </w:p>
        </w:tc>
      </w:tr>
      <w:tr w14:paraId="72774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9" w:hRule="atLeast"/>
          <w:jc w:val="center"/>
        </w:trPr>
        <w:tc>
          <w:tcPr>
            <w:tcW w:w="729" w:type="dxa"/>
            <w:vAlign w:val="center"/>
          </w:tcPr>
          <w:p w14:paraId="0FD8C7B3">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20</w:t>
            </w:r>
          </w:p>
        </w:tc>
        <w:tc>
          <w:tcPr>
            <w:tcW w:w="9560" w:type="dxa"/>
            <w:shd w:val="clear" w:color="auto" w:fill="auto"/>
            <w:vAlign w:val="center"/>
          </w:tcPr>
          <w:p w14:paraId="1FFF3011">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一、代理服务费</w:t>
            </w:r>
          </w:p>
          <w:p w14:paraId="23147406">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1、 本项目招标代理服务费依据《招标代理服务收费管理暂行办法》计价格[2002]1980号文件（发改办价格[2003]857号文件）及财库[2018]2号文件计算的招标代理服务费下浮50%由中标人向招标代理支付。</w:t>
            </w:r>
          </w:p>
          <w:p w14:paraId="1B51C945">
            <w:pPr>
              <w:snapToGrid w:val="0"/>
              <w:spacing w:line="300" w:lineRule="exact"/>
              <w:jc w:val="left"/>
              <w:rPr>
                <w:rFonts w:ascii="仿宋" w:hAnsi="仿宋" w:eastAsia="仿宋" w:cs="仿宋"/>
                <w:sz w:val="24"/>
                <w:szCs w:val="24"/>
                <w:lang w:eastAsia="zh-Hans"/>
              </w:rPr>
            </w:pPr>
            <w:r>
              <w:rPr>
                <w:rFonts w:hint="eastAsia" w:ascii="仿宋" w:hAnsi="仿宋" w:eastAsia="仿宋" w:cs="仿宋"/>
                <w:sz w:val="24"/>
                <w:szCs w:val="24"/>
              </w:rPr>
              <w:t>2、</w:t>
            </w:r>
            <w:r>
              <w:rPr>
                <w:rFonts w:hint="eastAsia" w:ascii="仿宋" w:hAnsi="仿宋" w:eastAsia="仿宋" w:cs="仿宋"/>
                <w:sz w:val="24"/>
                <w:szCs w:val="24"/>
                <w:lang w:eastAsia="zh-Hans"/>
              </w:rPr>
              <w:t>中标人不</w:t>
            </w:r>
            <w:r>
              <w:rPr>
                <w:rFonts w:hint="eastAsia" w:ascii="仿宋" w:hAnsi="仿宋" w:eastAsia="仿宋" w:cs="仿宋"/>
                <w:sz w:val="24"/>
                <w:szCs w:val="24"/>
              </w:rPr>
              <w:t>再支付</w:t>
            </w:r>
            <w:r>
              <w:rPr>
                <w:rFonts w:hint="eastAsia" w:ascii="仿宋" w:hAnsi="仿宋" w:eastAsia="仿宋" w:cs="仿宋"/>
                <w:sz w:val="24"/>
                <w:szCs w:val="24"/>
                <w:lang w:eastAsia="zh-Hans"/>
              </w:rPr>
              <w:t>其他任何费用和款项。</w:t>
            </w:r>
          </w:p>
          <w:p w14:paraId="343D2FC2">
            <w:pPr>
              <w:snapToGrid w:val="0"/>
              <w:spacing w:line="300" w:lineRule="exact"/>
              <w:jc w:val="left"/>
              <w:rPr>
                <w:rFonts w:ascii="仿宋" w:hAnsi="仿宋" w:eastAsia="仿宋" w:cs="仿宋"/>
                <w:sz w:val="24"/>
                <w:szCs w:val="24"/>
              </w:rPr>
            </w:pPr>
            <w:r>
              <w:rPr>
                <w:rFonts w:hint="eastAsia" w:ascii="仿宋" w:hAnsi="仿宋" w:eastAsia="仿宋" w:cs="仿宋"/>
                <w:sz w:val="24"/>
                <w:szCs w:val="24"/>
                <w:lang w:eastAsia="zh-Hans"/>
              </w:rPr>
              <w:t>二</w:t>
            </w:r>
            <w:r>
              <w:rPr>
                <w:rFonts w:hint="eastAsia" w:ascii="仿宋" w:hAnsi="仿宋" w:eastAsia="仿宋" w:cs="仿宋"/>
                <w:sz w:val="24"/>
                <w:szCs w:val="24"/>
              </w:rPr>
              <w:t>、付款方式</w:t>
            </w:r>
          </w:p>
          <w:p w14:paraId="3E158B3E">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1、根据国家发改委《关于招标代理服务费有关问题的通知》（发改办[2003]857号文件）第二条，将计价格[2002]1980号第十条中“招标代理服务实行谁委托谁付费”，修改为“招标代理服务费就由招标人支付”，招标人、招标代理机构与供应商另有约定的，根据财库[2018]2号文件从其约定的要求，经各方一致同意，招标代理服务费由中标人向招标代理支付，采购人不承担付款义务。</w:t>
            </w:r>
          </w:p>
          <w:p w14:paraId="0778DA34">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2、中标人于中标公示发布后7个工作日内一次性</w:t>
            </w:r>
            <w:r>
              <w:rPr>
                <w:rFonts w:hint="eastAsia" w:ascii="仿宋" w:hAnsi="仿宋" w:eastAsia="仿宋" w:cs="仿宋"/>
                <w:sz w:val="24"/>
                <w:szCs w:val="24"/>
                <w:lang w:eastAsia="zh-Hans"/>
              </w:rPr>
              <w:t>向</w:t>
            </w:r>
            <w:r>
              <w:rPr>
                <w:rFonts w:hint="eastAsia" w:ascii="仿宋" w:hAnsi="仿宋" w:eastAsia="仿宋" w:cs="仿宋"/>
                <w:sz w:val="24"/>
                <w:szCs w:val="24"/>
              </w:rPr>
              <w:t>招标代理公司</w:t>
            </w:r>
            <w:r>
              <w:rPr>
                <w:rFonts w:hint="eastAsia" w:ascii="仿宋" w:hAnsi="仿宋" w:eastAsia="仿宋" w:cs="仿宋"/>
                <w:sz w:val="24"/>
                <w:szCs w:val="24"/>
                <w:lang w:eastAsia="zh-Hans"/>
              </w:rPr>
              <w:t>支付</w:t>
            </w:r>
            <w:r>
              <w:rPr>
                <w:rFonts w:hint="eastAsia" w:ascii="仿宋" w:hAnsi="仿宋" w:eastAsia="仿宋" w:cs="仿宋"/>
                <w:sz w:val="24"/>
                <w:szCs w:val="24"/>
              </w:rPr>
              <w:t>代理服务费。</w:t>
            </w:r>
          </w:p>
          <w:p w14:paraId="07DA0933">
            <w:pPr>
              <w:snapToGrid w:val="0"/>
              <w:spacing w:line="300" w:lineRule="exact"/>
              <w:jc w:val="left"/>
              <w:rPr>
                <w:rFonts w:ascii="仿宋" w:hAnsi="仿宋" w:eastAsia="仿宋" w:cs="仿宋"/>
                <w:sz w:val="24"/>
                <w:szCs w:val="24"/>
              </w:rPr>
            </w:pPr>
            <w:r>
              <w:rPr>
                <w:rFonts w:hint="eastAsia" w:ascii="仿宋" w:hAnsi="仿宋" w:eastAsia="仿宋" w:cs="仿宋"/>
                <w:sz w:val="24"/>
                <w:szCs w:val="24"/>
                <w:lang w:eastAsia="zh-Hans"/>
              </w:rPr>
              <w:t>三</w:t>
            </w:r>
            <w:r>
              <w:rPr>
                <w:rFonts w:hint="eastAsia" w:ascii="仿宋" w:hAnsi="仿宋" w:eastAsia="仿宋" w:cs="仿宋"/>
                <w:sz w:val="24"/>
                <w:szCs w:val="24"/>
              </w:rPr>
              <w:t>、</w:t>
            </w:r>
            <w:r>
              <w:rPr>
                <w:rFonts w:hint="eastAsia" w:ascii="仿宋" w:hAnsi="仿宋" w:eastAsia="仿宋" w:cs="仿宋"/>
                <w:sz w:val="24"/>
                <w:szCs w:val="24"/>
                <w:lang w:eastAsia="zh-Hans"/>
              </w:rPr>
              <w:t>责任认定</w:t>
            </w:r>
          </w:p>
          <w:p w14:paraId="046A5B84">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1、中标人应如实向招标代理公司履行付款义务，中标人的付款金额以前款约定的</w:t>
            </w:r>
            <w:r>
              <w:rPr>
                <w:rFonts w:hint="eastAsia" w:ascii="仿宋" w:hAnsi="仿宋" w:eastAsia="仿宋" w:cs="仿宋"/>
                <w:sz w:val="24"/>
                <w:szCs w:val="24"/>
                <w:lang w:eastAsia="zh-Hans"/>
              </w:rPr>
              <w:t>协议金额</w:t>
            </w:r>
            <w:r>
              <w:rPr>
                <w:rFonts w:hint="eastAsia" w:ascii="仿宋" w:hAnsi="仿宋" w:eastAsia="仿宋" w:cs="仿宋"/>
                <w:sz w:val="24"/>
                <w:szCs w:val="24"/>
              </w:rPr>
              <w:t>为限；因中标人不能向招标代理公司按时付款所发生的一切法律纠纷均与采购人无关，如因</w:t>
            </w:r>
            <w:r>
              <w:rPr>
                <w:rFonts w:hint="eastAsia" w:ascii="仿宋" w:hAnsi="仿宋" w:eastAsia="仿宋" w:cs="仿宋"/>
                <w:sz w:val="24"/>
                <w:szCs w:val="24"/>
                <w:lang w:eastAsia="zh-Hans"/>
              </w:rPr>
              <w:t>此</w:t>
            </w:r>
            <w:r>
              <w:rPr>
                <w:rFonts w:hint="eastAsia" w:ascii="仿宋" w:hAnsi="仿宋" w:eastAsia="仿宋" w:cs="仿宋"/>
                <w:sz w:val="24"/>
                <w:szCs w:val="24"/>
              </w:rPr>
              <w:t>导致采购人承担责任或造成损失，采购人有权向</w:t>
            </w:r>
            <w:r>
              <w:rPr>
                <w:rFonts w:hint="eastAsia" w:ascii="仿宋" w:hAnsi="仿宋" w:eastAsia="仿宋" w:cs="仿宋"/>
                <w:sz w:val="24"/>
                <w:szCs w:val="24"/>
                <w:lang w:eastAsia="zh-Hans"/>
              </w:rPr>
              <w:t>其</w:t>
            </w:r>
            <w:r>
              <w:rPr>
                <w:rFonts w:hint="eastAsia" w:ascii="仿宋" w:hAnsi="仿宋" w:eastAsia="仿宋" w:cs="仿宋"/>
                <w:sz w:val="24"/>
                <w:szCs w:val="24"/>
              </w:rPr>
              <w:t>全额追偿。</w:t>
            </w:r>
          </w:p>
          <w:p w14:paraId="2FCB752E">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协议</w:t>
            </w:r>
            <w:r>
              <w:rPr>
                <w:rFonts w:hint="eastAsia" w:ascii="仿宋" w:hAnsi="仿宋" w:eastAsia="仿宋" w:cs="仿宋"/>
                <w:sz w:val="24"/>
                <w:szCs w:val="24"/>
              </w:rPr>
              <w:t>履行过程中，招标代理公司</w:t>
            </w:r>
            <w:r>
              <w:rPr>
                <w:rFonts w:hint="eastAsia" w:ascii="仿宋" w:hAnsi="仿宋" w:eastAsia="仿宋" w:cs="仿宋"/>
                <w:sz w:val="24"/>
                <w:szCs w:val="24"/>
                <w:lang w:eastAsia="zh-Hans"/>
              </w:rPr>
              <w:t>不得以</w:t>
            </w:r>
            <w:r>
              <w:rPr>
                <w:rFonts w:hint="eastAsia" w:ascii="仿宋" w:hAnsi="仿宋" w:eastAsia="仿宋" w:cs="仿宋"/>
                <w:sz w:val="24"/>
                <w:szCs w:val="24"/>
              </w:rPr>
              <w:t>中标人</w:t>
            </w:r>
            <w:r>
              <w:rPr>
                <w:rFonts w:hint="eastAsia" w:ascii="仿宋" w:hAnsi="仿宋" w:eastAsia="仿宋" w:cs="仿宋"/>
                <w:sz w:val="24"/>
                <w:szCs w:val="24"/>
                <w:lang w:eastAsia="zh-Hans"/>
              </w:rPr>
              <w:t>未</w:t>
            </w:r>
            <w:r>
              <w:rPr>
                <w:rFonts w:hint="eastAsia" w:ascii="仿宋" w:hAnsi="仿宋" w:eastAsia="仿宋" w:cs="仿宋"/>
                <w:sz w:val="24"/>
                <w:szCs w:val="24"/>
              </w:rPr>
              <w:t>支付本</w:t>
            </w:r>
            <w:r>
              <w:rPr>
                <w:rFonts w:hint="eastAsia" w:ascii="仿宋" w:hAnsi="仿宋" w:eastAsia="仿宋" w:cs="仿宋"/>
                <w:sz w:val="24"/>
                <w:szCs w:val="24"/>
                <w:lang w:eastAsia="zh-Hans"/>
              </w:rPr>
              <w:t>协议</w:t>
            </w:r>
            <w:r>
              <w:rPr>
                <w:rFonts w:hint="eastAsia" w:ascii="仿宋" w:hAnsi="仿宋" w:eastAsia="仿宋" w:cs="仿宋"/>
                <w:sz w:val="24"/>
                <w:szCs w:val="24"/>
              </w:rPr>
              <w:t>约定</w:t>
            </w:r>
            <w:r>
              <w:rPr>
                <w:rFonts w:hint="eastAsia" w:ascii="仿宋" w:hAnsi="仿宋" w:eastAsia="仿宋" w:cs="仿宋"/>
                <w:sz w:val="24"/>
                <w:szCs w:val="24"/>
                <w:lang w:eastAsia="zh-Hans"/>
              </w:rPr>
              <w:t>的招标代理费用为由</w:t>
            </w:r>
            <w:r>
              <w:rPr>
                <w:rFonts w:hint="eastAsia" w:ascii="仿宋" w:hAnsi="仿宋" w:eastAsia="仿宋" w:cs="仿宋"/>
                <w:sz w:val="24"/>
                <w:szCs w:val="24"/>
              </w:rPr>
              <w:t>，</w:t>
            </w:r>
            <w:r>
              <w:rPr>
                <w:rFonts w:hint="eastAsia" w:ascii="仿宋" w:hAnsi="仿宋" w:eastAsia="仿宋" w:cs="仿宋"/>
                <w:sz w:val="24"/>
                <w:szCs w:val="24"/>
                <w:lang w:eastAsia="zh-Hans"/>
              </w:rPr>
              <w:t>拒绝向</w:t>
            </w:r>
            <w:r>
              <w:rPr>
                <w:rFonts w:hint="eastAsia" w:ascii="仿宋" w:hAnsi="仿宋" w:eastAsia="仿宋" w:cs="仿宋"/>
                <w:sz w:val="24"/>
                <w:szCs w:val="24"/>
              </w:rPr>
              <w:t>中标人</w:t>
            </w:r>
            <w:r>
              <w:rPr>
                <w:rFonts w:hint="eastAsia" w:ascii="仿宋" w:hAnsi="仿宋" w:eastAsia="仿宋" w:cs="仿宋"/>
                <w:sz w:val="24"/>
                <w:szCs w:val="24"/>
                <w:lang w:eastAsia="zh-Hans"/>
              </w:rPr>
              <w:t>发放中标通知书，</w:t>
            </w:r>
            <w:r>
              <w:rPr>
                <w:rFonts w:hint="eastAsia" w:ascii="仿宋" w:hAnsi="仿宋" w:eastAsia="仿宋" w:cs="仿宋"/>
                <w:sz w:val="24"/>
                <w:szCs w:val="24"/>
              </w:rPr>
              <w:t>在</w:t>
            </w:r>
            <w:r>
              <w:rPr>
                <w:rFonts w:hint="eastAsia" w:ascii="仿宋" w:hAnsi="仿宋" w:eastAsia="仿宋" w:cs="仿宋"/>
                <w:sz w:val="24"/>
                <w:szCs w:val="24"/>
                <w:lang w:eastAsia="zh-Hans"/>
              </w:rPr>
              <w:t>协议</w:t>
            </w:r>
            <w:r>
              <w:rPr>
                <w:rFonts w:hint="eastAsia" w:ascii="仿宋" w:hAnsi="仿宋" w:eastAsia="仿宋" w:cs="仿宋"/>
                <w:sz w:val="24"/>
                <w:szCs w:val="24"/>
              </w:rPr>
              <w:t>履行期间</w:t>
            </w:r>
            <w:r>
              <w:rPr>
                <w:rFonts w:hint="eastAsia" w:ascii="仿宋" w:hAnsi="仿宋" w:eastAsia="仿宋" w:cs="仿宋"/>
                <w:sz w:val="24"/>
                <w:szCs w:val="24"/>
                <w:lang w:eastAsia="zh-Hans"/>
              </w:rPr>
              <w:t>因此</w:t>
            </w:r>
            <w:r>
              <w:rPr>
                <w:rFonts w:hint="eastAsia" w:ascii="仿宋" w:hAnsi="仿宋" w:eastAsia="仿宋" w:cs="仿宋"/>
                <w:sz w:val="24"/>
                <w:szCs w:val="24"/>
              </w:rPr>
              <w:t>产生的法律纠纷及争议均</w:t>
            </w:r>
            <w:r>
              <w:rPr>
                <w:rFonts w:hint="eastAsia" w:ascii="仿宋" w:hAnsi="仿宋" w:eastAsia="仿宋" w:cs="仿宋"/>
                <w:sz w:val="24"/>
                <w:szCs w:val="24"/>
                <w:lang w:eastAsia="zh-Hans"/>
              </w:rPr>
              <w:t>由</w:t>
            </w:r>
            <w:r>
              <w:rPr>
                <w:rFonts w:hint="eastAsia" w:ascii="仿宋" w:hAnsi="仿宋" w:eastAsia="仿宋" w:cs="仿宋"/>
                <w:sz w:val="24"/>
                <w:szCs w:val="24"/>
              </w:rPr>
              <w:t>招标代理公司与中标人</w:t>
            </w:r>
            <w:r>
              <w:rPr>
                <w:rFonts w:hint="eastAsia" w:ascii="仿宋" w:hAnsi="仿宋" w:eastAsia="仿宋" w:cs="仿宋"/>
                <w:sz w:val="24"/>
                <w:szCs w:val="24"/>
                <w:lang w:eastAsia="zh-Hans"/>
              </w:rPr>
              <w:t>自行解决，与</w:t>
            </w:r>
            <w:r>
              <w:rPr>
                <w:rFonts w:hint="eastAsia" w:ascii="仿宋" w:hAnsi="仿宋" w:eastAsia="仿宋" w:cs="仿宋"/>
                <w:sz w:val="24"/>
                <w:szCs w:val="24"/>
              </w:rPr>
              <w:t>采购人无关。</w:t>
            </w:r>
          </w:p>
        </w:tc>
      </w:tr>
      <w:tr w14:paraId="3C58B0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729" w:type="dxa"/>
            <w:vAlign w:val="center"/>
          </w:tcPr>
          <w:p w14:paraId="190A1117">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21</w:t>
            </w:r>
          </w:p>
        </w:tc>
        <w:tc>
          <w:tcPr>
            <w:tcW w:w="9560" w:type="dxa"/>
            <w:shd w:val="clear" w:color="auto" w:fill="auto"/>
            <w:vAlign w:val="center"/>
          </w:tcPr>
          <w:p w14:paraId="518CF74F">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响应文件的上传和递交：</w:t>
            </w:r>
          </w:p>
          <w:p w14:paraId="6F5733AB">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1）电子加密响应文件</w:t>
            </w:r>
          </w:p>
          <w:p w14:paraId="44001DBC">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①响应文件制作完成并生成加密标书，在响应文件递交截止时间前，供应商需将加密的响应文件上传至政采云平台。</w:t>
            </w:r>
          </w:p>
          <w:p w14:paraId="048C415B">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②供应商未能在投标截止时间前成功上传电子加密响应文件的投标无效。</w:t>
            </w:r>
          </w:p>
          <w:p w14:paraId="2F445754">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③供应商成功上传电子加密响应文件后，可自行打印响应文件接收回执。</w:t>
            </w:r>
          </w:p>
          <w:p w14:paraId="5D719417">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2）备份响应文件</w:t>
            </w:r>
          </w:p>
          <w:p w14:paraId="706A0333">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①供应商在投标截止时间前将加密的响应文件上传至政府采购云平台， 还可以在投标截止时间前以电子邮件方式提供备份响应文件 1 份（接收人邮箱：366916938@qq.com，接收人：吴楚，电话：13659921314）， “备份响应文件”由供应商自愿提供，采购文件不作强制性要求；如不提供或未按要求提供的，无备份响应文件而失去投标资格。</w:t>
            </w:r>
          </w:p>
          <w:p w14:paraId="447ACE92">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②备份响应文件提供要求：供应商可以将备份响应文件打包压缩并加密，压缩包命名为“XX 单位备份响应文件”，加密密码由供应商自行保管；送达时间以采购代理机构实际接收时间为准。“备份响应文件”</w:t>
            </w:r>
          </w:p>
          <w:p w14:paraId="4AB4041F">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逾期或未按要求提供的视为未提供，建议供应商提前 1 日办理邮件提供事宜。</w:t>
            </w:r>
          </w:p>
        </w:tc>
      </w:tr>
      <w:tr w14:paraId="18544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729" w:type="dxa"/>
            <w:vAlign w:val="center"/>
          </w:tcPr>
          <w:p w14:paraId="74DA5CAA">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22</w:t>
            </w:r>
          </w:p>
        </w:tc>
        <w:tc>
          <w:tcPr>
            <w:tcW w:w="9560" w:type="dxa"/>
            <w:shd w:val="clear" w:color="auto" w:fill="auto"/>
            <w:vAlign w:val="center"/>
          </w:tcPr>
          <w:p w14:paraId="1160EFF2">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响应文件的解密：</w:t>
            </w:r>
          </w:p>
          <w:p w14:paraId="4BD7A9AA">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①不见面开标默认解密时长： 30 分钟 供应商应在解密指令发出后采购（答疑）文件规定时间内完成解密。供应商未按规定完成解密，视为放弃投标。</w:t>
            </w:r>
          </w:p>
          <w:p w14:paraId="75FF6E72">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②通过“政府采购云平台”上传递交的响应文件，因“政府采购云平台” 系统问题无法按时解密，供应商提供了备份响应文件的，方可以备份响应文件为依据进行评审，其他因供应商原因导致无法解密的，投标无效。</w:t>
            </w:r>
          </w:p>
          <w:p w14:paraId="319378C3">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③通过“政府采购云平台”成功上传递交的“电子加密响应文件”已按时解密的，“备份响应文件”自动失效。响应文件递交截止前，供应商仅提供了“备份响应文件”而未将“电子加密响应文件”成功上传至“政府采购云平台”的，投标无效。</w:t>
            </w:r>
          </w:p>
          <w:p w14:paraId="4AD2844A">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20、注意事项</w:t>
            </w:r>
          </w:p>
          <w:p w14:paraId="5BF05F32">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1）本项目为电子招投标项目，供应商需要使用 CA 加密设备，凡参加本项目供应商可 </w:t>
            </w:r>
          </w:p>
          <w:p w14:paraId="43D5CE75">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自主通过新疆 CA 申领渠道“新疆政务通”申请政采云平台可使用的 CA 设备。如有操 </w:t>
            </w:r>
          </w:p>
          <w:p w14:paraId="7AA835FE">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作性问题可与政采云在线客服进行咨询，咨询电话：95763。 </w:t>
            </w:r>
          </w:p>
          <w:p w14:paraId="11FE8A87">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2）本项目实行网上投标，采用电子响应文件，若供应商参与投标，自行承担投标一 </w:t>
            </w:r>
          </w:p>
          <w:p w14:paraId="231ABDA3">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切费用。 </w:t>
            </w:r>
          </w:p>
          <w:p w14:paraId="1365A88A">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3）各供应商应在开标前应确保成为新疆政府采购网正式注册入库供应商，并完成 CA </w:t>
            </w:r>
          </w:p>
          <w:p w14:paraId="71FB57A4">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数字证书申领。因未注册入库、未办理 CA 数字证书等原因造成无法投标或投标失败 </w:t>
            </w:r>
          </w:p>
          <w:p w14:paraId="788476ED">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等后果由供应商自行承担。 </w:t>
            </w:r>
          </w:p>
          <w:p w14:paraId="1F0EBBCF">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4）供应商将政采云电子交易客户端下载、安装完成后，可通过账号密码或 CA 登录客 </w:t>
            </w:r>
          </w:p>
          <w:p w14:paraId="01D0F2AF">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户端进行响应文件制作。在使用政采云投标客户端时，建议使用 WIN7 及以上操作系 </w:t>
            </w:r>
          </w:p>
          <w:p w14:paraId="1EA4A0CD">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统。客户端请至新疆政府采购网（www.ccgp-xinjiang.gov.cn）下载专区查看，如有 </w:t>
            </w:r>
          </w:p>
          <w:p w14:paraId="652AE3C5">
            <w:pPr>
              <w:snapToGrid w:val="0"/>
              <w:spacing w:line="300" w:lineRule="exact"/>
              <w:jc w:val="left"/>
              <w:rPr>
                <w:rFonts w:ascii="仿宋" w:hAnsi="仿宋" w:eastAsia="仿宋" w:cs="仿宋"/>
                <w:sz w:val="24"/>
                <w:szCs w:val="24"/>
              </w:rPr>
            </w:pPr>
            <w:r>
              <w:rPr>
                <w:rFonts w:hint="eastAsia" w:ascii="仿宋" w:hAnsi="仿宋" w:eastAsia="仿宋" w:cs="仿宋"/>
                <w:sz w:val="24"/>
                <w:szCs w:val="24"/>
              </w:rPr>
              <w:t xml:space="preserve">问题可拨打政采云客户服务热线 95763进行咨询。 </w:t>
            </w:r>
          </w:p>
        </w:tc>
      </w:tr>
      <w:tr w14:paraId="46CCA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jc w:val="center"/>
        </w:trPr>
        <w:tc>
          <w:tcPr>
            <w:tcW w:w="729" w:type="dxa"/>
            <w:vAlign w:val="center"/>
          </w:tcPr>
          <w:p w14:paraId="5798DF23">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23</w:t>
            </w:r>
          </w:p>
        </w:tc>
        <w:tc>
          <w:tcPr>
            <w:tcW w:w="9560" w:type="dxa"/>
            <w:shd w:val="clear" w:color="auto" w:fill="auto"/>
            <w:vAlign w:val="center"/>
          </w:tcPr>
          <w:p w14:paraId="510707E3">
            <w:pPr>
              <w:snapToGrid w:val="0"/>
              <w:spacing w:line="300" w:lineRule="exact"/>
              <w:jc w:val="left"/>
              <w:rPr>
                <w:rFonts w:ascii="仿宋" w:hAnsi="仿宋" w:eastAsia="仿宋" w:cs="仿宋"/>
                <w:b/>
                <w:bCs/>
                <w:kern w:val="0"/>
                <w:sz w:val="24"/>
                <w:szCs w:val="24"/>
                <w:highlight w:val="yellow"/>
              </w:rPr>
            </w:pPr>
            <w:r>
              <w:rPr>
                <w:rFonts w:hint="eastAsia" w:ascii="仿宋" w:hAnsi="仿宋" w:eastAsia="仿宋" w:cs="仿宋"/>
                <w:sz w:val="24"/>
                <w:szCs w:val="24"/>
              </w:rPr>
              <w:t>根据本项目招标要求，投标人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投标人须确保其提交的成果不存在任何权利瑕疵，若因第三方主张权利导致采购人遭受诉讼、索赔或其他经济损失，投标人应承担全部连带责任，包括但不限于诉讼费用、和解赔偿及行政机关处罚等。</w:t>
            </w:r>
          </w:p>
        </w:tc>
      </w:tr>
      <w:tr w14:paraId="291D8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jc w:val="center"/>
        </w:trPr>
        <w:tc>
          <w:tcPr>
            <w:tcW w:w="729" w:type="dxa"/>
            <w:vAlign w:val="center"/>
          </w:tcPr>
          <w:p w14:paraId="2C5FB9AA">
            <w:pPr>
              <w:spacing w:line="300" w:lineRule="exact"/>
              <w:ind w:firstLine="120" w:firstLineChars="50"/>
              <w:jc w:val="center"/>
              <w:rPr>
                <w:rFonts w:ascii="仿宋" w:hAnsi="仿宋" w:eastAsia="仿宋" w:cs="仿宋"/>
                <w:sz w:val="24"/>
                <w:szCs w:val="24"/>
              </w:rPr>
            </w:pPr>
            <w:r>
              <w:rPr>
                <w:rFonts w:hint="eastAsia" w:ascii="仿宋" w:hAnsi="仿宋" w:eastAsia="仿宋" w:cs="仿宋"/>
                <w:sz w:val="24"/>
                <w:szCs w:val="24"/>
              </w:rPr>
              <w:t>24</w:t>
            </w:r>
          </w:p>
        </w:tc>
        <w:tc>
          <w:tcPr>
            <w:tcW w:w="9560" w:type="dxa"/>
            <w:shd w:val="clear" w:color="auto" w:fill="auto"/>
            <w:vAlign w:val="center"/>
          </w:tcPr>
          <w:p w14:paraId="0D6D3EAA">
            <w:pPr>
              <w:snapToGrid w:val="0"/>
              <w:spacing w:line="300" w:lineRule="exact"/>
              <w:jc w:val="left"/>
              <w:rPr>
                <w:rFonts w:ascii="仿宋" w:hAnsi="仿宋" w:eastAsia="仿宋" w:cs="仿宋"/>
                <w:sz w:val="24"/>
                <w:szCs w:val="24"/>
              </w:rPr>
            </w:pPr>
            <w:r>
              <w:rPr>
                <w:rFonts w:hint="eastAsia" w:ascii="仿宋" w:hAnsi="仿宋" w:eastAsia="仿宋" w:cs="仿宋"/>
                <w:b/>
                <w:bCs/>
                <w:kern w:val="0"/>
                <w:sz w:val="24"/>
                <w:szCs w:val="24"/>
              </w:rPr>
              <w:t>说明：投标人在法定质疑期内一次性提出针对同一采购项目程序环节的质疑，本项目不接受供应商多次/反复质疑。</w:t>
            </w:r>
          </w:p>
        </w:tc>
      </w:tr>
    </w:tbl>
    <w:p w14:paraId="06F79D6D">
      <w:pPr>
        <w:jc w:val="center"/>
        <w:rPr>
          <w:rFonts w:cs="仿宋"/>
          <w:bCs/>
          <w:sz w:val="24"/>
        </w:rPr>
      </w:pPr>
      <w:bookmarkStart w:id="11" w:name="_Toc56170380"/>
      <w:bookmarkStart w:id="12" w:name="_Toc65158527"/>
      <w:r>
        <w:rPr>
          <w:rFonts w:hint="eastAsia" w:ascii="仿宋" w:hAnsi="仿宋" w:eastAsia="仿宋" w:cs="仿宋"/>
          <w:b/>
        </w:rPr>
        <w:br w:type="page"/>
      </w:r>
      <w:r>
        <w:rPr>
          <w:rFonts w:hint="eastAsia" w:ascii="仿宋" w:hAnsi="仿宋" w:eastAsia="仿宋" w:cs="仿宋"/>
          <w:bCs/>
          <w:sz w:val="24"/>
        </w:rPr>
        <w:t>一、总 则</w:t>
      </w:r>
      <w:bookmarkEnd w:id="11"/>
      <w:bookmarkEnd w:id="12"/>
    </w:p>
    <w:p w14:paraId="2BF6487F">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 合格的供应商</w:t>
      </w:r>
    </w:p>
    <w:p w14:paraId="31682AE9">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1.1 凡符合《中华人民共和国政府采购法》第二十二条款规定的、有能力提供磋商文件中规定的要求提供服务，且具有独立承担民事等法律责任的法人或其它经济组织；</w:t>
      </w:r>
    </w:p>
    <w:p w14:paraId="16256B0A">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1.2 供应商在本次磋商活动中，必须遵循《中华人民共和国政府采购法》及其实施条例（658号令）、《政府采购货物和服务招标投标管理办法》（财政部87号令）、《财政部关于加强政府采购货物和服务项目价格评审管理的通知》财库（2007）2号文的规定。</w:t>
      </w:r>
    </w:p>
    <w:p w14:paraId="3C4D334A">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1.3 本项目不接受联合体。</w:t>
      </w:r>
    </w:p>
    <w:p w14:paraId="4EE75368">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1.4 不符合1.1、1.2、1.3条款规定的供应商，其磋商将被拒绝。</w:t>
      </w:r>
    </w:p>
    <w:p w14:paraId="3FBD8CAF">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 定义</w:t>
      </w:r>
    </w:p>
    <w:p w14:paraId="5223C508">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2.1“采购代理机构”系指新疆德鸿项目管理咨询有限公司</w:t>
      </w:r>
    </w:p>
    <w:p w14:paraId="0A7FC113">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2.2“供应商”系指向采购代理机构提交响应文件的供应商。</w:t>
      </w:r>
    </w:p>
    <w:p w14:paraId="56498F81">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2.3“服务”系指按磋商文件要求提供的服务。</w:t>
      </w:r>
    </w:p>
    <w:p w14:paraId="0E26C2C2">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2.4“卖方”系指提供合同服务的经济实体。本次磋商指有关成交供应商。</w:t>
      </w:r>
    </w:p>
    <w:p w14:paraId="378A9BFD">
      <w:pPr>
        <w:pStyle w:val="84"/>
        <w:spacing w:line="360" w:lineRule="auto"/>
        <w:ind w:firstLine="561"/>
        <w:jc w:val="both"/>
        <w:rPr>
          <w:rFonts w:ascii="仿宋" w:hAnsi="仿宋" w:eastAsia="仿宋" w:cs="仿宋"/>
          <w:bCs/>
          <w:color w:val="auto"/>
          <w:szCs w:val="24"/>
        </w:rPr>
      </w:pPr>
      <w:r>
        <w:rPr>
          <w:rFonts w:hint="eastAsia" w:ascii="仿宋" w:hAnsi="仿宋" w:eastAsia="仿宋" w:cs="仿宋"/>
          <w:bCs/>
          <w:color w:val="auto"/>
          <w:szCs w:val="24"/>
        </w:rPr>
        <w:t>2.5“买方”系指购买服务的单位，即为本次磋商的采购人。</w:t>
      </w:r>
    </w:p>
    <w:p w14:paraId="5BF359EE">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 其他要求</w:t>
      </w:r>
    </w:p>
    <w:p w14:paraId="555C7B37">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3.1 供应商应自行承担所有与本次磋商磋商有关的费用，而不论磋商的结果如何。</w:t>
      </w:r>
    </w:p>
    <w:p w14:paraId="57636571">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 政府采购政策支持</w:t>
      </w:r>
    </w:p>
    <w:p w14:paraId="374803E4">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磋商须知前附表。</w:t>
      </w:r>
    </w:p>
    <w:p w14:paraId="6ABC892F">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3.2.2 同一项目中部分产品属于优先采购政策的，评审时只对该部分产品的报价实行价格优惠。</w:t>
      </w:r>
    </w:p>
    <w:p w14:paraId="1E33A7B5">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3.2.3 为推进政府采购诚信体系建设，供应商在签署相关承诺，提供相关信息前，应认真阅读财政部门相关政策规定。</w:t>
      </w:r>
      <w:bookmarkStart w:id="13" w:name="_Toc56170381"/>
      <w:bookmarkStart w:id="14" w:name="_Toc65158528"/>
    </w:p>
    <w:p w14:paraId="41A7510E">
      <w:pPr>
        <w:pStyle w:val="84"/>
        <w:spacing w:line="360" w:lineRule="auto"/>
        <w:ind w:firstLine="3520" w:firstLineChars="1467"/>
        <w:rPr>
          <w:rFonts w:ascii="仿宋" w:hAnsi="仿宋" w:eastAsia="仿宋" w:cs="仿宋"/>
          <w:bCs/>
          <w:color w:val="auto"/>
          <w:szCs w:val="24"/>
        </w:rPr>
      </w:pPr>
      <w:r>
        <w:rPr>
          <w:rFonts w:hint="eastAsia" w:ascii="仿宋" w:hAnsi="仿宋" w:eastAsia="仿宋" w:cs="仿宋"/>
          <w:bCs/>
          <w:color w:val="auto"/>
          <w:szCs w:val="24"/>
        </w:rPr>
        <w:t>二、磋商文件</w:t>
      </w:r>
      <w:bookmarkEnd w:id="13"/>
      <w:bookmarkEnd w:id="14"/>
    </w:p>
    <w:p w14:paraId="7C7AD0DF">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 磋商文件</w:t>
      </w:r>
    </w:p>
    <w:p w14:paraId="48996330">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 磋商文件用以阐明所需服务、磋商磋商程序和合同条款。包括：</w:t>
      </w:r>
    </w:p>
    <w:p w14:paraId="3C699315">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4.1.1 磋商公告</w:t>
      </w:r>
    </w:p>
    <w:p w14:paraId="304D081B">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4.1.2 磋商须知</w:t>
      </w:r>
    </w:p>
    <w:p w14:paraId="299E4D69">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4.1.3 磋商内容及技术要求</w:t>
      </w:r>
    </w:p>
    <w:p w14:paraId="430D3C06">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4.1.4 合同</w:t>
      </w:r>
    </w:p>
    <w:p w14:paraId="442B8CC2">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4.1.5 响应文件格式</w:t>
      </w:r>
    </w:p>
    <w:p w14:paraId="25963CA1">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4.2  供应商应认真阅读磋商文件中所有的事项、格式、条款和规范等要求。如果没有按照磋商文件要求提交全部资料或者响应文件没有对磋商文件做出实质性响应，其磋商将被拒绝。</w:t>
      </w:r>
    </w:p>
    <w:p w14:paraId="7EC0274B">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5. 磋商文件的澄清和修改</w:t>
      </w:r>
    </w:p>
    <w:p w14:paraId="44745ACF">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5.1 采购人如需对已发出的磋商文件进行必要澄清或者修改的，澄清或者修改的的内容可能影响到响应文件编制的，采购代理机构应当在响应文件递交截止时间五日前，并以书面形式通知所有获取磋商文件的潜在供应商。该澄清或者修改的内容为磋商文件的组成部分。</w:t>
      </w:r>
    </w:p>
    <w:p w14:paraId="593C3663">
      <w:pPr>
        <w:pStyle w:val="3"/>
        <w:spacing w:line="360" w:lineRule="auto"/>
        <w:jc w:val="center"/>
        <w:rPr>
          <w:rFonts w:cs="仿宋"/>
          <w:bCs/>
          <w:color w:val="auto"/>
          <w:sz w:val="24"/>
        </w:rPr>
      </w:pPr>
      <w:bookmarkStart w:id="15" w:name="_Toc56170382"/>
      <w:bookmarkStart w:id="16" w:name="_Toc65158529"/>
      <w:r>
        <w:rPr>
          <w:rFonts w:hint="eastAsia" w:cs="仿宋"/>
          <w:bCs/>
          <w:color w:val="auto"/>
          <w:sz w:val="24"/>
        </w:rPr>
        <w:t>三、响应文件的编制</w:t>
      </w:r>
      <w:bookmarkEnd w:id="15"/>
      <w:bookmarkEnd w:id="16"/>
    </w:p>
    <w:p w14:paraId="59380011">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6. 响应文件的编写</w:t>
      </w:r>
    </w:p>
    <w:p w14:paraId="584B0E7F">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6.1 供应商应仔细阅读磋商文件，了解磋商文件的要求，并在充分理解磋商文件提出的货物技术规范、服务和商务条款后的基础上制作响应文件。</w:t>
      </w:r>
    </w:p>
    <w:p w14:paraId="0FC53E28">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7. 响应文件的语言及计量单位</w:t>
      </w:r>
    </w:p>
    <w:p w14:paraId="5C011A35">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7.1 供应商的响应文件以及供应商与采购代理机构就有关磋商活动的所有来往函电均应使用中文。如果响应文件或与磋商有关的其它文件、信件及来往函电以其它语言书写的，供应商应将其译成中文。</w:t>
      </w:r>
    </w:p>
    <w:p w14:paraId="001F436B">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7.2 响应文件中所使用的计量单位除磋商文件中有特殊规定外，一律使用法定计量单位。</w:t>
      </w:r>
    </w:p>
    <w:p w14:paraId="38850FA8">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8. 响应文件构成</w:t>
      </w:r>
    </w:p>
    <w:p w14:paraId="6D4F6DFE">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8.1 供应商编写的响应文件应按下列顺序及内容提供：</w:t>
      </w:r>
    </w:p>
    <w:p w14:paraId="3466580A">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8.1.1资格审查文件内容</w:t>
      </w:r>
      <w:r>
        <w:rPr>
          <w:rFonts w:hint="eastAsia" w:ascii="仿宋" w:hAnsi="仿宋" w:eastAsia="仿宋" w:cs="仿宋"/>
          <w:b/>
          <w:sz w:val="24"/>
          <w:szCs w:val="24"/>
        </w:rPr>
        <w:t>（后续供应商在线制作响应文件时需对资格审查项进行逐一关联响应）</w:t>
      </w:r>
    </w:p>
    <w:p w14:paraId="771423B5">
      <w:pPr>
        <w:spacing w:line="480" w:lineRule="exact"/>
        <w:ind w:left="720" w:hanging="720" w:hangingChars="300"/>
        <w:rPr>
          <w:rFonts w:ascii="仿宋" w:hAnsi="仿宋" w:eastAsia="仿宋" w:cs="仿宋"/>
          <w:sz w:val="24"/>
          <w:szCs w:val="22"/>
          <w:shd w:val="clear" w:color="FFFFFF" w:fill="D9D9D9"/>
        </w:rPr>
      </w:pPr>
      <w:r>
        <w:rPr>
          <w:rFonts w:hint="eastAsia" w:ascii="仿宋" w:hAnsi="仿宋" w:eastAsia="仿宋" w:cs="仿宋"/>
          <w:sz w:val="24"/>
          <w:szCs w:val="22"/>
        </w:rPr>
        <w:t>1）</w:t>
      </w:r>
      <w:r>
        <w:rPr>
          <w:rFonts w:hint="eastAsia" w:ascii="仿宋" w:hAnsi="仿宋" w:eastAsia="仿宋" w:cs="仿宋"/>
          <w:kern w:val="0"/>
          <w:sz w:val="24"/>
          <w:szCs w:val="24"/>
        </w:rPr>
        <w:t>具有独立承担民事责任的能力；</w:t>
      </w:r>
      <w:r>
        <w:rPr>
          <w:rFonts w:hint="eastAsia" w:ascii="仿宋" w:hAnsi="仿宋" w:eastAsia="仿宋" w:cs="仿宋"/>
          <w:sz w:val="24"/>
          <w:szCs w:val="22"/>
          <w:shd w:val="clear" w:color="FFFFFF" w:fill="D9D9D9"/>
        </w:rPr>
        <w:t>（磋商时，提供在中华人民共和国境内注册的法人或其他</w:t>
      </w:r>
    </w:p>
    <w:p w14:paraId="45DD8C49">
      <w:pPr>
        <w:spacing w:line="480" w:lineRule="exact"/>
        <w:ind w:left="720" w:hanging="720" w:hangingChars="300"/>
        <w:rPr>
          <w:rFonts w:ascii="仿宋" w:hAnsi="仿宋" w:eastAsia="仿宋" w:cs="仿宋"/>
          <w:sz w:val="24"/>
          <w:szCs w:val="22"/>
        </w:rPr>
      </w:pPr>
      <w:r>
        <w:rPr>
          <w:rFonts w:hint="eastAsia" w:ascii="仿宋" w:hAnsi="仿宋" w:eastAsia="仿宋" w:cs="仿宋"/>
          <w:sz w:val="24"/>
          <w:szCs w:val="22"/>
          <w:shd w:val="clear" w:color="FFFFFF" w:fill="D9D9D9"/>
        </w:rPr>
        <w:t>组织的营业执照或事业单位法人证书或社会团体法人登记证书复印件/扫描件。）</w:t>
      </w:r>
    </w:p>
    <w:p w14:paraId="6A1A1A76">
      <w:pPr>
        <w:widowControl/>
        <w:spacing w:line="480" w:lineRule="exact"/>
        <w:jc w:val="left"/>
        <w:rPr>
          <w:rFonts w:ascii="仿宋" w:hAnsi="仿宋" w:eastAsia="仿宋" w:cs="仿宋"/>
          <w:sz w:val="24"/>
          <w:szCs w:val="22"/>
          <w:shd w:val="clear" w:color="FFFFFF" w:fill="D9D9D9"/>
        </w:rPr>
      </w:pPr>
      <w:r>
        <w:rPr>
          <w:rFonts w:hint="eastAsia" w:ascii="仿宋" w:hAnsi="仿宋" w:eastAsia="仿宋" w:cs="仿宋"/>
          <w:sz w:val="24"/>
          <w:szCs w:val="22"/>
        </w:rPr>
        <w:t>2）</w:t>
      </w:r>
      <w:r>
        <w:rPr>
          <w:rFonts w:hint="eastAsia" w:ascii="仿宋" w:hAnsi="仿宋" w:eastAsia="仿宋" w:cs="仿宋"/>
          <w:kern w:val="0"/>
          <w:sz w:val="24"/>
          <w:szCs w:val="24"/>
        </w:rPr>
        <w:t>有依法缴纳税收和社会保障资金的良好记录；</w:t>
      </w:r>
      <w:r>
        <w:rPr>
          <w:rFonts w:hint="eastAsia" w:ascii="仿宋" w:hAnsi="仿宋" w:eastAsia="仿宋" w:cs="仿宋"/>
          <w:sz w:val="24"/>
          <w:shd w:val="clear" w:color="FFFFFF" w:fill="D9D9D9"/>
        </w:rPr>
        <w:t>（磋商时，提供至本项目响应截止时间前一年内任意1个月缴纳税收凭据证明材料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扫描件；如依法免税的，应提供相应文件证明；提供至本项目响应截止时间前一年内任意1个月缴纳社会保险的凭据证明材料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扫描件；如依法不需要缴纳社会保障资金的，应提供相应文件证明。）</w:t>
      </w:r>
    </w:p>
    <w:p w14:paraId="2DDC397B">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）具有良好的商业信誉和健全的财务会计制度；</w:t>
      </w:r>
      <w:r>
        <w:rPr>
          <w:rFonts w:hint="eastAsia" w:ascii="仿宋" w:hAnsi="仿宋" w:eastAsia="仿宋" w:cs="仿宋"/>
          <w:kern w:val="0"/>
          <w:sz w:val="24"/>
          <w:szCs w:val="24"/>
          <w:shd w:val="clear" w:color="FFFFFF" w:fill="D9D9D9"/>
        </w:rPr>
        <w:t>【磋商时，若供应商成立超过一年需提供</w:t>
      </w:r>
    </w:p>
    <w:p w14:paraId="1F92C225">
      <w:pPr>
        <w:spacing w:line="480" w:lineRule="exact"/>
        <w:jc w:val="left"/>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2023年、2024年度任意一年的财务状况报表或经第三方审计出具的审计报告原件彩色</w:t>
      </w:r>
      <w:r>
        <w:rPr>
          <w:rFonts w:hint="eastAsia" w:ascii="仿宋" w:hAnsi="仿宋" w:eastAsia="仿宋" w:cs="仿宋"/>
          <w:sz w:val="24"/>
          <w:szCs w:val="22"/>
          <w:shd w:val="clear" w:color="FFFFFF" w:fill="D9D9D9"/>
        </w:rPr>
        <w:t>清晰</w:t>
      </w:r>
      <w:r>
        <w:rPr>
          <w:rFonts w:hint="eastAsia" w:ascii="仿宋" w:hAnsi="仿宋" w:eastAsia="仿宋" w:cs="仿宋"/>
          <w:kern w:val="0"/>
          <w:sz w:val="24"/>
          <w:szCs w:val="24"/>
          <w:shd w:val="clear" w:color="FFFFFF" w:fill="D9D9D9"/>
        </w:rPr>
        <w:t>扫描件并加盖公章，供应商成立不足一年（含一年）需提供近三个月内任意一个月的财务报告原件彩色</w:t>
      </w:r>
      <w:r>
        <w:rPr>
          <w:rFonts w:hint="eastAsia" w:ascii="仿宋" w:hAnsi="仿宋" w:eastAsia="仿宋" w:cs="仿宋"/>
          <w:sz w:val="24"/>
          <w:szCs w:val="22"/>
          <w:shd w:val="clear" w:color="FFFFFF" w:fill="D9D9D9"/>
        </w:rPr>
        <w:t>清晰</w:t>
      </w:r>
      <w:r>
        <w:rPr>
          <w:rFonts w:hint="eastAsia" w:ascii="仿宋" w:hAnsi="仿宋" w:eastAsia="仿宋" w:cs="仿宋"/>
          <w:kern w:val="0"/>
          <w:sz w:val="24"/>
          <w:szCs w:val="24"/>
          <w:shd w:val="clear" w:color="FFFFFF" w:fill="D9D9D9"/>
        </w:rPr>
        <w:t>扫描件并加盖公章（需包含资产负债表、现金流量表、利润表）或近三个月内任意一个月的银行资信证明材料原件彩色</w:t>
      </w:r>
      <w:r>
        <w:rPr>
          <w:rFonts w:hint="eastAsia" w:ascii="仿宋" w:hAnsi="仿宋" w:eastAsia="仿宋" w:cs="仿宋"/>
          <w:sz w:val="24"/>
          <w:szCs w:val="22"/>
          <w:shd w:val="clear" w:color="FFFFFF" w:fill="D9D9D9"/>
        </w:rPr>
        <w:t>清晰</w:t>
      </w:r>
      <w:r>
        <w:rPr>
          <w:rFonts w:hint="eastAsia" w:ascii="仿宋" w:hAnsi="仿宋" w:eastAsia="仿宋" w:cs="仿宋"/>
          <w:kern w:val="0"/>
          <w:sz w:val="24"/>
          <w:szCs w:val="24"/>
          <w:shd w:val="clear" w:color="FFFFFF" w:fill="D9D9D9"/>
        </w:rPr>
        <w:t>扫描件并加盖公章；】</w:t>
      </w:r>
    </w:p>
    <w:p w14:paraId="00E129EE">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）拥有一定的技术支持和后续服务能力；</w:t>
      </w:r>
      <w:r>
        <w:rPr>
          <w:rFonts w:hint="eastAsia" w:ascii="仿宋" w:hAnsi="仿宋" w:eastAsia="仿宋" w:cs="仿宋"/>
          <w:kern w:val="0"/>
          <w:sz w:val="24"/>
          <w:szCs w:val="24"/>
          <w:shd w:val="clear" w:color="FFFFFF" w:fill="D9D9D9"/>
        </w:rPr>
        <w:t>（磋商时，供应商出具承诺函，承诺满足要求，加</w:t>
      </w:r>
    </w:p>
    <w:p w14:paraId="680C615E">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盖供应商公章。）</w:t>
      </w:r>
    </w:p>
    <w:p w14:paraId="4F7C3244">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）参加采购活动前3年内，在经营活动中没有重大违法记录；</w:t>
      </w:r>
      <w:r>
        <w:rPr>
          <w:rFonts w:hint="eastAsia" w:ascii="仿宋" w:hAnsi="仿宋" w:eastAsia="仿宋" w:cs="仿宋"/>
          <w:kern w:val="0"/>
          <w:sz w:val="24"/>
          <w:szCs w:val="24"/>
          <w:shd w:val="clear" w:color="FFFFFF" w:fill="D9D9D9"/>
        </w:rPr>
        <w:t>（磋商时，供应商出具承诺函，</w:t>
      </w:r>
    </w:p>
    <w:p w14:paraId="11D44F72">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加盖供应商公章。）</w:t>
      </w:r>
    </w:p>
    <w:p w14:paraId="1FC33089">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注：重大违法记录，是指供应商因违法经营受到刑事处罚或者责令停产停业、吊销许可证或</w:t>
      </w:r>
    </w:p>
    <w:p w14:paraId="07F997BD">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者执照、较大数额罚款等行政处罚。（较大数额罚款按照发出行政处罚决定书部门所在省级</w:t>
      </w:r>
    </w:p>
    <w:p w14:paraId="1428115D">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政府，或实行垂直领导的国务院有关行政主管部门制定的较大数额罚款标准，或罚款决定之</w:t>
      </w:r>
    </w:p>
    <w:p w14:paraId="032F4C9D">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前需要举行听证会的金额标准来认定。）</w:t>
      </w:r>
    </w:p>
    <w:p w14:paraId="03DC715E">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）信用记录：供应商未被列入“信用中国”网站(www.creditchina.gov.cn)“记录失信被执</w:t>
      </w:r>
    </w:p>
    <w:p w14:paraId="18F2F245">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行人、重大税收违法案件当事人名单、政府采购严重违法失信行为”记录名单；不处于中</w:t>
      </w:r>
    </w:p>
    <w:p w14:paraId="2773ED21">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国政府采购网(www.ccgp.gov.cn)“政府采购严重违法失信行为信息记录”中的禁止参加</w:t>
      </w:r>
    </w:p>
    <w:p w14:paraId="55FA65AB">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政府采购活动期间。如相关失信记录已失效，供应商需提供相关证明资料，如在上述网站查</w:t>
      </w:r>
    </w:p>
    <w:p w14:paraId="081802E3">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rPr>
        <w:t>询结果均显示没有相关记录，视为没有上述不良信用记录；</w:t>
      </w:r>
      <w:r>
        <w:rPr>
          <w:rFonts w:hint="eastAsia" w:ascii="仿宋" w:hAnsi="仿宋" w:eastAsia="仿宋" w:cs="仿宋"/>
          <w:kern w:val="0"/>
          <w:sz w:val="24"/>
          <w:szCs w:val="24"/>
          <w:shd w:val="clear" w:color="FFFFFF" w:fill="D9D9D9"/>
        </w:rPr>
        <w:t>（信用中国、中国政府采购网网</w:t>
      </w:r>
    </w:p>
    <w:p w14:paraId="541A5813">
      <w:pPr>
        <w:spacing w:line="48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站查询截图）</w:t>
      </w:r>
    </w:p>
    <w:p w14:paraId="71078E1A">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）单位负责人为同一人或者存在直接控股、管理关系的不同供应商，不得参加同一合同项下</w:t>
      </w:r>
    </w:p>
    <w:p w14:paraId="1C687FB2">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的政府采购活动。与采购人存在利害关系可能影响招标公正性的法人、其他组织或者个人，</w:t>
      </w:r>
    </w:p>
    <w:p w14:paraId="555C8FAE">
      <w:pPr>
        <w:spacing w:line="48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不得参加投标；</w:t>
      </w:r>
      <w:r>
        <w:rPr>
          <w:rFonts w:hint="eastAsia" w:ascii="仿宋" w:hAnsi="仿宋" w:eastAsia="仿宋" w:cs="仿宋"/>
          <w:kern w:val="0"/>
          <w:sz w:val="24"/>
          <w:szCs w:val="24"/>
          <w:shd w:val="clear" w:color="FFFFFF" w:fill="D9D9D9"/>
        </w:rPr>
        <w:t>（磋商时，供应商出具承诺函，加盖供应商公章。）</w:t>
      </w:r>
    </w:p>
    <w:p w14:paraId="78AF3BA6">
      <w:pPr>
        <w:spacing w:line="460" w:lineRule="exact"/>
        <w:ind w:firstLine="424" w:firstLineChars="177"/>
        <w:rPr>
          <w:rFonts w:ascii="仿宋" w:hAnsi="仿宋" w:eastAsia="仿宋" w:cs="仿宋"/>
          <w:bCs/>
          <w:sz w:val="24"/>
          <w:szCs w:val="24"/>
        </w:rPr>
      </w:pPr>
      <w:r>
        <w:rPr>
          <w:rFonts w:hint="eastAsia" w:ascii="仿宋" w:hAnsi="仿宋" w:eastAsia="仿宋" w:cs="仿宋"/>
          <w:bCs/>
          <w:sz w:val="24"/>
          <w:szCs w:val="24"/>
        </w:rPr>
        <w:t>8.1.2 响应文件格式</w:t>
      </w:r>
    </w:p>
    <w:p w14:paraId="34A6F671">
      <w:pPr>
        <w:spacing w:line="460" w:lineRule="exact"/>
        <w:ind w:firstLine="424" w:firstLineChars="177"/>
        <w:rPr>
          <w:rFonts w:ascii="仿宋" w:hAnsi="仿宋" w:eastAsia="仿宋" w:cs="仿宋"/>
          <w:sz w:val="24"/>
        </w:rPr>
      </w:pPr>
      <w:r>
        <w:rPr>
          <w:rFonts w:hint="eastAsia" w:ascii="仿宋" w:hAnsi="仿宋" w:eastAsia="仿宋" w:cs="仿宋"/>
          <w:sz w:val="24"/>
        </w:rPr>
        <w:t>1）响应函</w:t>
      </w:r>
    </w:p>
    <w:p w14:paraId="34FAEB20">
      <w:pPr>
        <w:spacing w:line="460" w:lineRule="exact"/>
        <w:ind w:firstLine="424" w:firstLineChars="177"/>
        <w:rPr>
          <w:rFonts w:ascii="仿宋" w:hAnsi="仿宋" w:eastAsia="仿宋" w:cs="仿宋"/>
          <w:sz w:val="24"/>
        </w:rPr>
      </w:pPr>
      <w:r>
        <w:rPr>
          <w:rFonts w:hint="eastAsia" w:ascii="仿宋" w:hAnsi="仿宋" w:eastAsia="仿宋" w:cs="仿宋"/>
          <w:sz w:val="24"/>
        </w:rPr>
        <w:t>2）法定代表人授权委托书</w:t>
      </w:r>
    </w:p>
    <w:p w14:paraId="2B25FD4D">
      <w:pPr>
        <w:spacing w:line="460" w:lineRule="exact"/>
        <w:ind w:firstLine="424" w:firstLineChars="177"/>
        <w:rPr>
          <w:rFonts w:ascii="仿宋" w:hAnsi="仿宋" w:eastAsia="仿宋" w:cs="仿宋"/>
          <w:sz w:val="24"/>
        </w:rPr>
      </w:pPr>
      <w:r>
        <w:rPr>
          <w:rFonts w:hint="eastAsia" w:ascii="仿宋" w:hAnsi="仿宋" w:eastAsia="仿宋" w:cs="仿宋"/>
          <w:sz w:val="24"/>
        </w:rPr>
        <w:t>3）报价一览表</w:t>
      </w:r>
    </w:p>
    <w:p w14:paraId="30CAC629">
      <w:pPr>
        <w:spacing w:line="460" w:lineRule="exact"/>
        <w:ind w:firstLine="424" w:firstLineChars="177"/>
        <w:rPr>
          <w:rFonts w:ascii="仿宋" w:hAnsi="仿宋" w:eastAsia="仿宋" w:cs="仿宋"/>
          <w:sz w:val="24"/>
        </w:rPr>
      </w:pPr>
      <w:r>
        <w:rPr>
          <w:rFonts w:hint="eastAsia" w:ascii="仿宋" w:hAnsi="仿宋" w:eastAsia="仿宋" w:cs="仿宋"/>
          <w:sz w:val="24"/>
        </w:rPr>
        <w:t>4）关于资格的声明函</w:t>
      </w:r>
    </w:p>
    <w:p w14:paraId="03C3C8B1">
      <w:pPr>
        <w:spacing w:line="460" w:lineRule="exact"/>
        <w:ind w:firstLine="424" w:firstLineChars="177"/>
        <w:rPr>
          <w:rFonts w:ascii="仿宋" w:hAnsi="仿宋" w:eastAsia="仿宋" w:cs="仿宋"/>
          <w:sz w:val="24"/>
        </w:rPr>
      </w:pPr>
      <w:r>
        <w:rPr>
          <w:rFonts w:hint="eastAsia" w:ascii="仿宋" w:hAnsi="仿宋" w:eastAsia="仿宋" w:cs="仿宋"/>
          <w:sz w:val="24"/>
        </w:rPr>
        <w:t>5）企业简介</w:t>
      </w:r>
    </w:p>
    <w:p w14:paraId="5F1EC08E">
      <w:pPr>
        <w:spacing w:line="460" w:lineRule="exact"/>
        <w:ind w:firstLine="424" w:firstLineChars="177"/>
        <w:rPr>
          <w:rFonts w:hint="eastAsia" w:ascii="仿宋" w:hAnsi="仿宋" w:eastAsia="仿宋" w:cs="仿宋"/>
          <w:sz w:val="24"/>
        </w:rPr>
      </w:pPr>
      <w:r>
        <w:rPr>
          <w:rFonts w:hint="eastAsia" w:ascii="仿宋" w:hAnsi="仿宋" w:eastAsia="仿宋" w:cs="仿宋"/>
          <w:sz w:val="24"/>
        </w:rPr>
        <w:t>6）分项报价表</w:t>
      </w:r>
    </w:p>
    <w:p w14:paraId="2D8D27AD">
      <w:pPr>
        <w:spacing w:line="460" w:lineRule="exact"/>
        <w:ind w:firstLine="424" w:firstLineChars="177"/>
        <w:rPr>
          <w:rFonts w:hint="eastAsia" w:ascii="仿宋" w:hAnsi="仿宋" w:eastAsia="仿宋" w:cs="仿宋"/>
          <w:sz w:val="24"/>
        </w:rPr>
      </w:pPr>
      <w:r>
        <w:rPr>
          <w:rFonts w:hint="eastAsia" w:ascii="仿宋" w:hAnsi="仿宋" w:eastAsia="仿宋" w:cs="仿宋"/>
          <w:sz w:val="24"/>
        </w:rPr>
        <w:t>7）技术服务响应</w:t>
      </w:r>
    </w:p>
    <w:p w14:paraId="5D97029B">
      <w:pPr>
        <w:spacing w:line="460" w:lineRule="exact"/>
        <w:ind w:firstLine="424" w:firstLineChars="177"/>
        <w:rPr>
          <w:rFonts w:hint="eastAsia" w:ascii="仿宋" w:hAnsi="仿宋" w:eastAsia="仿宋" w:cs="仿宋"/>
          <w:sz w:val="24"/>
        </w:rPr>
      </w:pPr>
      <w:r>
        <w:rPr>
          <w:rFonts w:hint="eastAsia" w:ascii="仿宋" w:hAnsi="仿宋" w:eastAsia="仿宋" w:cs="仿宋"/>
          <w:sz w:val="24"/>
        </w:rPr>
        <w:t>8）服务方案</w:t>
      </w:r>
    </w:p>
    <w:p w14:paraId="4FFAE224">
      <w:pPr>
        <w:spacing w:line="460" w:lineRule="exact"/>
        <w:ind w:firstLine="424" w:firstLineChars="177"/>
        <w:rPr>
          <w:rFonts w:hint="eastAsia" w:ascii="仿宋" w:hAnsi="仿宋" w:eastAsia="仿宋" w:cs="仿宋"/>
          <w:sz w:val="24"/>
        </w:rPr>
      </w:pPr>
      <w:r>
        <w:rPr>
          <w:rFonts w:hint="eastAsia" w:ascii="仿宋" w:hAnsi="仿宋" w:eastAsia="仿宋" w:cs="仿宋"/>
          <w:sz w:val="24"/>
        </w:rPr>
        <w:t>9）项目实施人员</w:t>
      </w:r>
    </w:p>
    <w:p w14:paraId="21A322CB">
      <w:pPr>
        <w:spacing w:line="460" w:lineRule="exact"/>
        <w:ind w:firstLine="424" w:firstLineChars="177"/>
        <w:rPr>
          <w:rFonts w:hint="eastAsia" w:ascii="仿宋" w:hAnsi="仿宋" w:eastAsia="仿宋" w:cs="仿宋"/>
          <w:sz w:val="24"/>
        </w:rPr>
      </w:pPr>
      <w:r>
        <w:rPr>
          <w:rFonts w:hint="eastAsia" w:ascii="仿宋" w:hAnsi="仿宋" w:eastAsia="仿宋" w:cs="仿宋"/>
          <w:sz w:val="24"/>
        </w:rPr>
        <w:t>10）售后服务</w:t>
      </w:r>
    </w:p>
    <w:p w14:paraId="6D1C1011">
      <w:pPr>
        <w:spacing w:line="460" w:lineRule="exact"/>
        <w:ind w:firstLine="424" w:firstLineChars="177"/>
        <w:rPr>
          <w:rFonts w:hint="eastAsia" w:ascii="仿宋" w:hAnsi="仿宋" w:eastAsia="仿宋" w:cs="仿宋"/>
          <w:sz w:val="24"/>
        </w:rPr>
      </w:pPr>
      <w:r>
        <w:rPr>
          <w:rFonts w:hint="eastAsia" w:ascii="仿宋" w:hAnsi="仿宋" w:eastAsia="仿宋" w:cs="仿宋"/>
          <w:sz w:val="24"/>
        </w:rPr>
        <w:t>11）近三年（2022年7月1日-至今）的同类业绩表</w:t>
      </w:r>
    </w:p>
    <w:p w14:paraId="764EC986">
      <w:pPr>
        <w:spacing w:line="460" w:lineRule="exact"/>
        <w:ind w:firstLine="424" w:firstLineChars="177"/>
        <w:rPr>
          <w:rFonts w:hint="eastAsia" w:ascii="仿宋" w:hAnsi="仿宋" w:eastAsia="仿宋" w:cs="仿宋"/>
          <w:sz w:val="24"/>
        </w:rPr>
      </w:pPr>
      <w:r>
        <w:rPr>
          <w:rFonts w:hint="eastAsia" w:ascii="仿宋" w:hAnsi="仿宋" w:eastAsia="仿宋" w:cs="仿宋"/>
          <w:sz w:val="24"/>
        </w:rPr>
        <w:t>12）技术参数、功能偏离表</w:t>
      </w:r>
    </w:p>
    <w:p w14:paraId="77151C9F">
      <w:pPr>
        <w:spacing w:line="460" w:lineRule="exact"/>
        <w:ind w:firstLine="424" w:firstLineChars="177"/>
        <w:rPr>
          <w:rFonts w:hint="eastAsia" w:ascii="仿宋" w:hAnsi="仿宋" w:eastAsia="仿宋" w:cs="仿宋"/>
          <w:sz w:val="24"/>
        </w:rPr>
      </w:pPr>
      <w:r>
        <w:rPr>
          <w:rFonts w:hint="eastAsia" w:ascii="仿宋" w:hAnsi="仿宋" w:eastAsia="仿宋" w:cs="仿宋"/>
          <w:sz w:val="24"/>
        </w:rPr>
        <w:t>13）商务条款偏离表</w:t>
      </w:r>
    </w:p>
    <w:p w14:paraId="03263A16">
      <w:pPr>
        <w:spacing w:line="460" w:lineRule="exact"/>
        <w:ind w:firstLine="424" w:firstLineChars="177"/>
        <w:rPr>
          <w:rFonts w:hint="eastAsia" w:ascii="仿宋" w:hAnsi="仿宋" w:eastAsia="仿宋" w:cs="仿宋"/>
          <w:sz w:val="24"/>
        </w:rPr>
      </w:pPr>
      <w:r>
        <w:rPr>
          <w:rFonts w:hint="eastAsia" w:ascii="仿宋" w:hAnsi="仿宋" w:eastAsia="仿宋" w:cs="仿宋"/>
          <w:sz w:val="24"/>
        </w:rPr>
        <w:t xml:space="preserve">14）供应商反商业贿赂承诺书 </w:t>
      </w:r>
    </w:p>
    <w:p w14:paraId="339A2A0A">
      <w:pPr>
        <w:spacing w:line="460" w:lineRule="exact"/>
        <w:ind w:firstLine="424" w:firstLineChars="177"/>
        <w:rPr>
          <w:rFonts w:hint="eastAsia" w:ascii="仿宋" w:hAnsi="仿宋" w:eastAsia="仿宋" w:cs="仿宋"/>
          <w:sz w:val="24"/>
        </w:rPr>
      </w:pPr>
      <w:r>
        <w:rPr>
          <w:rFonts w:hint="eastAsia" w:ascii="仿宋" w:hAnsi="仿宋" w:eastAsia="仿宋" w:cs="仿宋"/>
          <w:sz w:val="24"/>
        </w:rPr>
        <w:t>15）企业类型声明函</w:t>
      </w:r>
    </w:p>
    <w:p w14:paraId="0BDA250A">
      <w:pPr>
        <w:spacing w:line="460" w:lineRule="exact"/>
        <w:ind w:firstLine="424" w:firstLineChars="177"/>
        <w:rPr>
          <w:rFonts w:hint="eastAsia" w:ascii="仿宋" w:hAnsi="仿宋" w:eastAsia="仿宋" w:cs="仿宋"/>
          <w:sz w:val="24"/>
        </w:rPr>
      </w:pPr>
      <w:r>
        <w:rPr>
          <w:rFonts w:hint="eastAsia" w:ascii="仿宋" w:hAnsi="仿宋" w:eastAsia="仿宋" w:cs="仿宋"/>
          <w:sz w:val="24"/>
        </w:rPr>
        <w:t>16）其它资料</w:t>
      </w:r>
    </w:p>
    <w:p w14:paraId="511E1876">
      <w:pPr>
        <w:spacing w:line="460" w:lineRule="exact"/>
        <w:ind w:firstLine="424" w:firstLineChars="177"/>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8.1.3 响应文件</w:t>
      </w:r>
    </w:p>
    <w:p w14:paraId="4B7267D4">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t>（1） 技术规格偏离表（供应商须对第三章所有技术参数条款逐条列明是否响应，如有偏离，须一一列明）</w:t>
      </w:r>
    </w:p>
    <w:p w14:paraId="3671053E">
      <w:pPr>
        <w:pStyle w:val="84"/>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 供应商认为有必要提供的声明及完整文件或支持资料。</w:t>
      </w:r>
    </w:p>
    <w:p w14:paraId="2D8F22C9">
      <w:pPr>
        <w:pStyle w:val="84"/>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8.2 第8.1.1条中第（1）-（</w:t>
      </w:r>
      <w:r>
        <w:rPr>
          <w:rFonts w:hint="eastAsia" w:ascii="仿宋" w:hAnsi="仿宋" w:eastAsia="仿宋" w:cs="仿宋"/>
          <w:bCs/>
          <w:szCs w:val="24"/>
          <w:lang w:val="en-US" w:eastAsia="zh-CN"/>
        </w:rPr>
        <w:t>7</w:t>
      </w:r>
      <w:r>
        <w:rPr>
          <w:rFonts w:hint="eastAsia" w:ascii="仿宋" w:hAnsi="仿宋" w:eastAsia="仿宋" w:cs="仿宋"/>
          <w:bCs/>
          <w:szCs w:val="24"/>
        </w:rPr>
        <w:t>）</w:t>
      </w:r>
      <w:r>
        <w:rPr>
          <w:rFonts w:hint="eastAsia" w:ascii="仿宋" w:hAnsi="仿宋" w:eastAsia="仿宋" w:cs="仿宋"/>
          <w:bCs/>
          <w:color w:val="auto"/>
          <w:szCs w:val="24"/>
        </w:rPr>
        <w:t>项、第8.1.2条中第（1）-（</w:t>
      </w:r>
      <w:r>
        <w:rPr>
          <w:rFonts w:hint="eastAsia" w:ascii="仿宋" w:hAnsi="仿宋" w:eastAsia="仿宋" w:cs="仿宋"/>
          <w:bCs/>
          <w:color w:val="auto"/>
          <w:szCs w:val="24"/>
          <w:lang w:val="en-US" w:eastAsia="zh-CN"/>
        </w:rPr>
        <w:t>16</w:t>
      </w:r>
      <w:r>
        <w:rPr>
          <w:rFonts w:hint="eastAsia" w:ascii="仿宋" w:hAnsi="仿宋" w:eastAsia="仿宋" w:cs="仿宋"/>
          <w:bCs/>
          <w:color w:val="auto"/>
          <w:szCs w:val="24"/>
        </w:rPr>
        <w:t>）项为必备项，供应商在响应文件中必须提供有关材料，如果缺项，或不符合要求，将导致磋商无效。</w:t>
      </w:r>
    </w:p>
    <w:p w14:paraId="51E6EA02">
      <w:pPr>
        <w:pStyle w:val="84"/>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8.3 供应商在磋商中违反国家有关法律法规的强制性规定的，其磋商按未满足磋商文件实质性要求处理。</w:t>
      </w:r>
    </w:p>
    <w:p w14:paraId="5F36DB59">
      <w:pPr>
        <w:pStyle w:val="84"/>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9. 响应文件格式</w:t>
      </w:r>
    </w:p>
    <w:p w14:paraId="7B311DB0">
      <w:pPr>
        <w:pStyle w:val="84"/>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9.1 供应商应按磋商文件提供的格式完整地填写所提供的货物、服务、数量及价格。</w:t>
      </w:r>
    </w:p>
    <w:p w14:paraId="69D50544">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10. 磋商报价</w:t>
      </w:r>
    </w:p>
    <w:p w14:paraId="1C55D733">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10.1 供应商应按磋商文件所附的《磋商一览表》和《投标产品名称、数量、规格及报价明细表》中的项目，标明拟提供货物和服务的单价和总价。如单价和总价不符，以单价累计为准。</w:t>
      </w:r>
    </w:p>
    <w:p w14:paraId="537ED9B2">
      <w:pPr>
        <w:pStyle w:val="84"/>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10.2 本标只接受一个报价，不接受备选方案，但不拒绝优惠声明，优惠声明需在《磋商一览表》备注中填写。</w:t>
      </w:r>
    </w:p>
    <w:p w14:paraId="3C930503">
      <w:pPr>
        <w:pStyle w:val="84"/>
        <w:spacing w:line="360" w:lineRule="auto"/>
        <w:ind w:firstLine="562"/>
        <w:rPr>
          <w:rFonts w:ascii="仿宋" w:hAnsi="仿宋" w:eastAsia="仿宋" w:cs="仿宋"/>
          <w:bCs/>
          <w:color w:val="auto"/>
          <w:szCs w:val="24"/>
        </w:rPr>
      </w:pPr>
      <w:r>
        <w:rPr>
          <w:rFonts w:hint="eastAsia" w:ascii="仿宋" w:hAnsi="仿宋" w:eastAsia="仿宋" w:cs="仿宋"/>
          <w:bCs/>
          <w:color w:val="auto"/>
          <w:szCs w:val="24"/>
        </w:rPr>
        <w:t>10.3 供应商应按磋商文件的要求对有关服务的全部内容进行报价。</w:t>
      </w:r>
    </w:p>
    <w:p w14:paraId="0E8D63FF">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10.4 本项目的磋商报价实行两次报价。供应商在进行第二次报价时，报价应用大写书写，写明名称，并由响应被授权人签字或盖章。</w:t>
      </w:r>
    </w:p>
    <w:p w14:paraId="7C339600">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10.5本次项目采用不见面开标方式，在规定的响应文件递交截止时间（磋商时间）和供应商须知前附表规定的地点开标。供应商的法定代表人或其委托代理人无需到达开标现场，仅需在任意地点通过政采云不见面开标系统，使用 CA 密钥完成远程解密、提疑澄清、开标唱标、结果公布等交互环节。</w:t>
      </w:r>
    </w:p>
    <w:p w14:paraId="123FF893">
      <w:pPr>
        <w:pStyle w:val="84"/>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10.6开标前供应商完成设备测试，保证摄像头及麦克风正常使用。自磋商时间起至磋商结束，供应商须登录新疆政府采购平台并保持网络畅通，随时答复专家评审小组的疑问。若供应商未在规定时间内答复的，由此产生的后果将由供应商自行承担。</w:t>
      </w:r>
    </w:p>
    <w:p w14:paraId="11B1ADF0">
      <w:pPr>
        <w:pStyle w:val="84"/>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10.7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CDF61CC">
      <w:pPr>
        <w:pStyle w:val="84"/>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10.8响应文件的解密：供应商登录政采云平台，在开标时间后 30 分钟内用“项目采购-开标评标”功能进行解密响应文件。若供应商在规定时间内未按时解密的，视为无效投标。解密与加密响应文件须使用同一个CA。</w:t>
      </w:r>
    </w:p>
    <w:p w14:paraId="7F359024">
      <w:pPr>
        <w:pStyle w:val="84"/>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首轮报价确认：供应商应在开启签字时段后进行 CA 签字确认，如对报价记录表有异议，先点击“报价异议”，选择“有异议”并填写异议说明后，再点击“报价确认”对报价记录表进行签章。签章完成后，等待评审小组对报价进行评审。</w:t>
      </w:r>
    </w:p>
    <w:p w14:paraId="227E1E19">
      <w:pPr>
        <w:pStyle w:val="43"/>
        <w:snapToGrid w:val="0"/>
        <w:spacing w:after="0" w:line="440" w:lineRule="exact"/>
        <w:ind w:firstLine="480" w:firstLineChars="200"/>
        <w:rPr>
          <w:rFonts w:ascii="仿宋" w:hAnsi="仿宋" w:eastAsia="仿宋" w:cs="仿宋"/>
          <w:b/>
          <w:sz w:val="24"/>
        </w:rPr>
      </w:pPr>
      <w:r>
        <w:rPr>
          <w:rFonts w:hint="eastAsia" w:ascii="仿宋" w:hAnsi="仿宋" w:eastAsia="仿宋" w:cs="仿宋"/>
          <w:b/>
          <w:sz w:val="24"/>
        </w:rPr>
        <w:t>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应商自身原因未在系统内及时填报二次报价的，其责任由供应商承担。</w:t>
      </w:r>
    </w:p>
    <w:p w14:paraId="75F82A53">
      <w:pPr>
        <w:shd w:val="clear" w:color="auto" w:fill="FFFFFF"/>
        <w:spacing w:line="440" w:lineRule="exact"/>
        <w:ind w:firstLine="480" w:firstLineChars="200"/>
        <w:rPr>
          <w:rFonts w:ascii="仿宋" w:hAnsi="仿宋" w:eastAsia="仿宋" w:cs="仿宋"/>
          <w:b/>
          <w:sz w:val="24"/>
          <w:szCs w:val="24"/>
        </w:rPr>
      </w:pPr>
      <w:r>
        <w:rPr>
          <w:rFonts w:hint="eastAsia" w:ascii="仿宋" w:hAnsi="仿宋" w:eastAsia="仿宋" w:cs="仿宋"/>
          <w:b/>
          <w:sz w:val="24"/>
          <w:szCs w:val="24"/>
        </w:rPr>
        <w:t>提示：开标/磋商时，请供应商随时关注政采云账号内的站内信；注册时留下的注册人的手机短息（系统会推送短信至注册联系人的手机），但此短信仅系友情提示，并不具有任何约束性和必要性，采购代理机构不承担供应商未收到短信而引起的一切后果和法律责任。</w:t>
      </w:r>
    </w:p>
    <w:p w14:paraId="7989705C">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11. 磋商货币</w:t>
      </w:r>
    </w:p>
    <w:p w14:paraId="7DD8B32C">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11.1 本次磋商货币为人民币。</w:t>
      </w:r>
    </w:p>
    <w:p w14:paraId="30A3F822">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12. 证明供应商合格和资格的文件</w:t>
      </w:r>
    </w:p>
    <w:p w14:paraId="62568375">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12.1 按照第8条规定，供应商应提交证明其有资格参加磋商和一旦其磋商被接受则有能力履行合同的文件，并作为其响应文件的一部分。</w:t>
      </w:r>
    </w:p>
    <w:p w14:paraId="012F260B">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12.2 供应商应填写并提交磋商文件所要求的资格证明类文件。</w:t>
      </w:r>
    </w:p>
    <w:p w14:paraId="333924B7">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13. 证明服务的合格性和符合磋商文件规定的文件</w:t>
      </w:r>
    </w:p>
    <w:p w14:paraId="4AA4C96B">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13.1 按照第8条规定，供应商应提交磋商文件要求的服务的合格性及符合磋商文件规定的证明文件及承诺。</w:t>
      </w:r>
    </w:p>
    <w:p w14:paraId="35DDB94A">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13.2 供应商应逐条阅读磋商文件要求的技术规格及商务条款要求，指出自己提供的服务是否对磋商文件做出响应，并将不能响应之处在响应文件所附的“技术偏离表”和“商务（合同条款）偏离表”中一一列出。</w:t>
      </w:r>
    </w:p>
    <w:p w14:paraId="144DB1E1">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14. 响应文件的有效期</w:t>
      </w:r>
    </w:p>
    <w:p w14:paraId="327C974A">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14.1 响应文件从实际磋商之日起</w:t>
      </w:r>
      <w:r>
        <w:rPr>
          <w:rFonts w:hint="eastAsia" w:ascii="仿宋" w:hAnsi="仿宋" w:eastAsia="仿宋" w:cs="仿宋"/>
          <w:bCs/>
          <w:color w:val="auto"/>
          <w:szCs w:val="24"/>
          <w:u w:val="single"/>
        </w:rPr>
        <w:t xml:space="preserve"> 90 </w:t>
      </w:r>
      <w:r>
        <w:rPr>
          <w:rFonts w:hint="eastAsia" w:ascii="仿宋" w:hAnsi="仿宋" w:eastAsia="仿宋" w:cs="仿宋"/>
          <w:bCs/>
          <w:color w:val="auto"/>
          <w:szCs w:val="24"/>
        </w:rPr>
        <w:t>天内有效。</w:t>
      </w:r>
    </w:p>
    <w:p w14:paraId="6CFB7C7F">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14.2 在特殊情况下，在原磋商有效期届满之前，采购代理机构可与招标单位协商延长响应文件的有效期，并经磋商方确认。</w:t>
      </w:r>
    </w:p>
    <w:p w14:paraId="76FF2313">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15. 响应文件的书写要求、签署及份数。</w:t>
      </w:r>
    </w:p>
    <w:p w14:paraId="605B9EF3">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15.1 中标/成交供应商响应文件正本须用不褪色的墨水笔书写或打印。</w:t>
      </w:r>
    </w:p>
    <w:p w14:paraId="5B714383">
      <w:pPr>
        <w:spacing w:line="360" w:lineRule="auto"/>
        <w:ind w:firstLine="560"/>
        <w:rPr>
          <w:rFonts w:ascii="仿宋" w:hAnsi="仿宋" w:eastAsia="仿宋" w:cs="仿宋"/>
          <w:bCs/>
          <w:sz w:val="24"/>
          <w:szCs w:val="24"/>
        </w:rPr>
      </w:pPr>
      <w:r>
        <w:rPr>
          <w:rFonts w:hint="eastAsia" w:ascii="仿宋" w:hAnsi="仿宋" w:eastAsia="仿宋" w:cs="仿宋"/>
          <w:bCs/>
          <w:sz w:val="24"/>
          <w:szCs w:val="24"/>
        </w:rPr>
        <w:t>15.2 响应文件的书写应清楚工整，修改处应由供应商授权代表签字或盖章。</w:t>
      </w:r>
    </w:p>
    <w:p w14:paraId="02E0A244">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15.3 未实质性响应磋商文件、或者关键字迹潦草、关键内容表达不清、或者未按要求填写或可能导致非唯一理解的磋商文件将不能通过符合性检查，按重大偏离处理。</w:t>
      </w:r>
    </w:p>
    <w:p w14:paraId="1BF73838">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15.4 响应文件应由企业法人或法人授权代表在所有规定签章处逐一签署及加盖单位的公章。</w:t>
      </w:r>
    </w:p>
    <w:p w14:paraId="5104EF87">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15.5 响应文件的份数：详见《供应商须知前附表》。</w:t>
      </w:r>
    </w:p>
    <w:p w14:paraId="03069F40">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15.6 供应商可根据磋商内容的具体需要自行编制其它文件纳入响应文件中。</w:t>
      </w:r>
    </w:p>
    <w:p w14:paraId="71020C23">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15.7  中标/成交供应商响应文件的装订必须采用胶粘本，不允许任何活页形式装订（非胶粘方式装订的响应文件一律视同活页装订），活页方式装订视为磋商无效。</w:t>
      </w:r>
    </w:p>
    <w:p w14:paraId="4CC3C923">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 磋商保证金</w:t>
      </w:r>
    </w:p>
    <w:p w14:paraId="0E92F3C9">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16.1磋商保证金金额见磋商须知前附表。</w:t>
      </w:r>
    </w:p>
    <w:p w14:paraId="7F6496B2">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16.2 磋商保证金用于保护本次招标免受供应商的违规、违约行为而引起的风险。</w:t>
      </w:r>
    </w:p>
    <w:p w14:paraId="0A9FC968">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16.3 磋商保证金应用人民币，由供应商按第二章《响应须知》中明确的银行、账号，按16.1条要求的数额办理，并在响应文件中放保证金汇款凭证。</w:t>
      </w:r>
    </w:p>
    <w:p w14:paraId="03DCC219">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16.4 磋商保证金的退还</w:t>
      </w:r>
    </w:p>
    <w:p w14:paraId="2A0F0B92">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在该项目磋商公示期满后，五个工作日内退还原账户。</w:t>
      </w:r>
    </w:p>
    <w:p w14:paraId="365CC77B">
      <w:pPr>
        <w:pStyle w:val="84"/>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16.5 发生以下情况磋商保证金可能被没收：</w:t>
      </w:r>
    </w:p>
    <w:p w14:paraId="54C0B81A">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16.5.1 如果供应商在磋商有效期内撤销响应文件；</w:t>
      </w:r>
    </w:p>
    <w:p w14:paraId="0C02C927">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16.5.2 如果供应商串通磋商的；</w:t>
      </w:r>
    </w:p>
    <w:p w14:paraId="59D86795">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16.5.3 如果成交供应商未能做到：</w:t>
      </w:r>
    </w:p>
    <w:p w14:paraId="775197A9">
      <w:pPr>
        <w:pStyle w:val="186"/>
        <w:spacing w:line="360" w:lineRule="auto"/>
        <w:ind w:firstLine="480"/>
        <w:rPr>
          <w:rFonts w:ascii="仿宋" w:hAnsi="仿宋" w:eastAsia="仿宋" w:cs="仿宋"/>
          <w:bCs/>
          <w:sz w:val="24"/>
          <w:szCs w:val="24"/>
        </w:rPr>
      </w:pPr>
      <w:r>
        <w:rPr>
          <w:rFonts w:hint="eastAsia" w:ascii="仿宋" w:hAnsi="仿宋" w:eastAsia="仿宋" w:cs="仿宋"/>
          <w:bCs/>
          <w:sz w:val="24"/>
          <w:szCs w:val="24"/>
        </w:rPr>
        <w:t>a. 按29条规定签定合同；</w:t>
      </w:r>
    </w:p>
    <w:p w14:paraId="05DB7445">
      <w:pPr>
        <w:pStyle w:val="186"/>
        <w:spacing w:line="360" w:lineRule="auto"/>
        <w:ind w:firstLine="480"/>
        <w:rPr>
          <w:rFonts w:ascii="仿宋" w:hAnsi="仿宋" w:eastAsia="仿宋" w:cs="仿宋"/>
          <w:bCs/>
          <w:sz w:val="24"/>
          <w:szCs w:val="24"/>
        </w:rPr>
      </w:pPr>
      <w:r>
        <w:rPr>
          <w:rFonts w:hint="eastAsia" w:ascii="仿宋" w:hAnsi="仿宋" w:eastAsia="仿宋" w:cs="仿宋"/>
          <w:bCs/>
          <w:sz w:val="24"/>
          <w:szCs w:val="24"/>
        </w:rPr>
        <w:t>b. 第32条有关缴纳成交服务费的规定；</w:t>
      </w:r>
    </w:p>
    <w:p w14:paraId="3795E799">
      <w:pPr>
        <w:pStyle w:val="186"/>
        <w:spacing w:line="360" w:lineRule="auto"/>
        <w:ind w:firstLine="480"/>
        <w:rPr>
          <w:rFonts w:ascii="仿宋" w:hAnsi="仿宋" w:eastAsia="仿宋" w:cs="仿宋"/>
          <w:bCs/>
          <w:sz w:val="24"/>
          <w:szCs w:val="24"/>
        </w:rPr>
      </w:pPr>
      <w:r>
        <w:rPr>
          <w:rFonts w:hint="eastAsia" w:ascii="仿宋" w:hAnsi="仿宋" w:eastAsia="仿宋" w:cs="仿宋"/>
          <w:bCs/>
          <w:sz w:val="24"/>
          <w:szCs w:val="24"/>
        </w:rPr>
        <w:t>c. 按磋商文件要求提交合同履约保证金的。</w:t>
      </w:r>
      <w:bookmarkStart w:id="17" w:name="_Toc56170383"/>
      <w:bookmarkStart w:id="18" w:name="_Toc65158530"/>
    </w:p>
    <w:p w14:paraId="043E49FA">
      <w:pPr>
        <w:pStyle w:val="3"/>
        <w:spacing w:line="360" w:lineRule="auto"/>
        <w:jc w:val="center"/>
        <w:rPr>
          <w:rFonts w:cs="仿宋"/>
          <w:bCs/>
          <w:color w:val="auto"/>
          <w:sz w:val="24"/>
        </w:rPr>
      </w:pPr>
      <w:r>
        <w:rPr>
          <w:rFonts w:hint="eastAsia" w:cs="仿宋"/>
          <w:bCs/>
          <w:color w:val="auto"/>
          <w:sz w:val="24"/>
        </w:rPr>
        <w:t>四、响应文件的递交</w:t>
      </w:r>
      <w:bookmarkEnd w:id="17"/>
      <w:bookmarkEnd w:id="18"/>
    </w:p>
    <w:p w14:paraId="1BADE263">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17. 响应文件的标记</w:t>
      </w:r>
    </w:p>
    <w:p w14:paraId="3475E0B8">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17.1 18.1响应文件采用电子文档。响应文件中应按照磋商文件的格式中规定签字、盖章的地方必须按其规定签字、盖章。</w:t>
      </w:r>
    </w:p>
    <w:p w14:paraId="036FF350">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17.2 若供应商对响应文件做必要修改或澄清，则应在修改或澄清处加盖供应商公章或由法定代表人或法定代表人授权代表签字确认。</w:t>
      </w:r>
    </w:p>
    <w:p w14:paraId="66194389">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17.3 供应商响应文件封面上应写明：</w:t>
      </w:r>
    </w:p>
    <w:p w14:paraId="3CBD0D39">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1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⑴</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采购单位： </w:t>
      </w:r>
    </w:p>
    <w:p w14:paraId="301308AE">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2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⑵</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项目名称：     　　　　        </w:t>
      </w:r>
    </w:p>
    <w:p w14:paraId="7F4249EB">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3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⑶</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项目编号：      　　          </w:t>
      </w:r>
    </w:p>
    <w:p w14:paraId="1BAF6912">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4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⑷</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供应商名称：       　　　     </w:t>
      </w:r>
    </w:p>
    <w:p w14:paraId="08C8ABA1">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5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⑸</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法定代表人：                  </w:t>
      </w:r>
    </w:p>
    <w:p w14:paraId="1A19D41A">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6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⑹</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联系人：                      </w:t>
      </w:r>
    </w:p>
    <w:p w14:paraId="4D7BFB26">
      <w:pPr>
        <w:pStyle w:val="84"/>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7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⑺</w:t>
      </w:r>
      <w:r>
        <w:rPr>
          <w:rFonts w:hint="eastAsia" w:ascii="仿宋" w:hAnsi="仿宋" w:eastAsia="仿宋" w:cs="仿宋"/>
          <w:bCs/>
          <w:color w:val="auto"/>
          <w:szCs w:val="24"/>
        </w:rPr>
        <w:fldChar w:fldCharType="end"/>
      </w:r>
      <w:r>
        <w:rPr>
          <w:rFonts w:hint="eastAsia" w:ascii="仿宋" w:hAnsi="仿宋" w:eastAsia="仿宋" w:cs="仿宋"/>
          <w:bCs/>
          <w:color w:val="auto"/>
          <w:szCs w:val="24"/>
        </w:rPr>
        <w:t>联系电话：</w:t>
      </w:r>
    </w:p>
    <w:p w14:paraId="58BFEAB8">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17.4 未按本须知要求标记和递交的响应文件，采购代理机构不对其后果负责。</w:t>
      </w:r>
    </w:p>
    <w:p w14:paraId="38B84A91">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18. 响应文件递交的截止日期</w:t>
      </w:r>
    </w:p>
    <w:p w14:paraId="1846BE65">
      <w:pPr>
        <w:pStyle w:val="84"/>
        <w:spacing w:line="360" w:lineRule="auto"/>
        <w:ind w:firstLine="480" w:firstLineChars="200"/>
        <w:jc w:val="both"/>
        <w:rPr>
          <w:rFonts w:ascii="仿宋" w:hAnsi="仿宋" w:eastAsia="仿宋" w:cs="仿宋"/>
          <w:bCs/>
          <w:color w:val="auto"/>
          <w:szCs w:val="24"/>
          <w:u w:val="single"/>
        </w:rPr>
      </w:pPr>
      <w:r>
        <w:rPr>
          <w:rFonts w:hint="eastAsia" w:ascii="仿宋" w:hAnsi="仿宋" w:eastAsia="仿宋" w:cs="仿宋"/>
          <w:bCs/>
          <w:color w:val="auto"/>
          <w:szCs w:val="24"/>
        </w:rPr>
        <w:t>18.1 供应商必须在《磋商须知前附表》中规定的时间之前将响应文件送达到规定的地点。</w:t>
      </w:r>
    </w:p>
    <w:p w14:paraId="1B4E73EA">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18.2 超过磋商文件规定的磋商截止时间送达的响应文件将不予接受。</w:t>
      </w:r>
    </w:p>
    <w:p w14:paraId="0B5A77B2">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响应文件递交截止时间以平台显示的时间为准，逾期系统将自动关闭，未完成上传的响应文件视为逾期送达，将被拒绝。</w:t>
      </w:r>
    </w:p>
    <w:p w14:paraId="46CF58F1">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供应商成功上传电子加密响应文件后，可自行打印响应文件接收回执。</w:t>
      </w:r>
    </w:p>
    <w:p w14:paraId="44888BEB">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19. 响应文件的修改、撤回和撤销</w:t>
      </w:r>
    </w:p>
    <w:p w14:paraId="43BBEC9D">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19.1 供应商在响应文件递交截止时间前，可以对其所递交的响应文件进行修改并重新上传，但以响应文件递交截止时间前最后一次上传的响应文件为有效响应文件。</w:t>
      </w:r>
    </w:p>
    <w:p w14:paraId="704A29B3">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19.2 拒绝接收在规定的响应文件接收截止时间后递交的任何响应文件。</w:t>
      </w:r>
    </w:p>
    <w:p w14:paraId="1154BC5D">
      <w:pPr>
        <w:pStyle w:val="191"/>
        <w:spacing w:before="156"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19.3 在响应文件递交截止时间后，供应商不得要求修改或撤回其响应文件。</w:t>
      </w:r>
    </w:p>
    <w:p w14:paraId="241C34D0">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19.4 供应商不得在磋商后至响应有效期期满前撤销响应文件。否则采购单位将没收其保证金。</w:t>
      </w:r>
    </w:p>
    <w:p w14:paraId="328EB182">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20. 有下列情形之一的，视为供应商串通磋商，其磋商无效：</w:t>
      </w:r>
    </w:p>
    <w:p w14:paraId="7A94F2C9">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⑴ 不同供应商的响应文件由同一单位或者个人编制;</w:t>
      </w:r>
    </w:p>
    <w:p w14:paraId="36FCD0D0">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⑵ 不同供应商委托同一单位或者个人办理磋商事宜;</w:t>
      </w:r>
    </w:p>
    <w:p w14:paraId="237D875F">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⑶ 不同供应商的响应文件载明的项目管理成员或者联系人员为同一人;</w:t>
      </w:r>
    </w:p>
    <w:p w14:paraId="2DABB24C">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⑷ 不同供应商的响应文件异常一致或者磋商报价呈规律性差异;</w:t>
      </w:r>
    </w:p>
    <w:p w14:paraId="0FDB92F3">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⑸ 不同供应商的响应文件相互混装;</w:t>
      </w:r>
    </w:p>
    <w:p w14:paraId="702CA514">
      <w:pPr>
        <w:pStyle w:val="191"/>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⑹ 不同供应商的磋商保证金从同一单位或者个人的账户转出。</w:t>
      </w:r>
    </w:p>
    <w:p w14:paraId="71974989">
      <w:pPr>
        <w:pStyle w:val="3"/>
        <w:spacing w:line="360" w:lineRule="auto"/>
        <w:jc w:val="center"/>
        <w:rPr>
          <w:rFonts w:cs="仿宋"/>
          <w:bCs/>
          <w:color w:val="auto"/>
          <w:sz w:val="24"/>
        </w:rPr>
      </w:pPr>
      <w:bookmarkStart w:id="19" w:name="_Toc65158531"/>
      <w:bookmarkStart w:id="20" w:name="_Toc56170384"/>
      <w:r>
        <w:rPr>
          <w:rFonts w:hint="eastAsia" w:cs="仿宋"/>
          <w:bCs/>
          <w:color w:val="auto"/>
          <w:sz w:val="24"/>
        </w:rPr>
        <w:t>五、磋商</w:t>
      </w:r>
      <w:bookmarkEnd w:id="19"/>
      <w:bookmarkEnd w:id="20"/>
    </w:p>
    <w:p w14:paraId="6419EDEF">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21. 磋商依据</w:t>
      </w:r>
    </w:p>
    <w:p w14:paraId="6EE1B096">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21.1 磋商的依据为磋商文件（包括采购单位的磋商文件和供应商的响应文件）。</w:t>
      </w:r>
    </w:p>
    <w:p w14:paraId="1AD8AEDB">
      <w:pPr>
        <w:pStyle w:val="3"/>
        <w:spacing w:line="360" w:lineRule="auto"/>
        <w:jc w:val="center"/>
        <w:rPr>
          <w:rFonts w:cs="仿宋"/>
          <w:bCs/>
          <w:color w:val="auto"/>
          <w:sz w:val="24"/>
        </w:rPr>
      </w:pPr>
      <w:bookmarkStart w:id="21" w:name="_Toc65158532"/>
      <w:bookmarkStart w:id="22" w:name="_Toc56170385"/>
      <w:r>
        <w:rPr>
          <w:rFonts w:hint="eastAsia" w:cs="仿宋"/>
          <w:bCs/>
          <w:color w:val="auto"/>
          <w:sz w:val="24"/>
        </w:rPr>
        <w:t>六、资格审查</w:t>
      </w:r>
      <w:bookmarkEnd w:id="21"/>
      <w:bookmarkEnd w:id="22"/>
    </w:p>
    <w:p w14:paraId="1347B06D">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22. 资格审查</w:t>
      </w:r>
    </w:p>
    <w:p w14:paraId="2502A759">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22.1 采购人按照本章第8.1.1条中规定的内容对各供应商的响应文件进行资格审查。资格审查不合格的，其磋商无效。</w:t>
      </w:r>
    </w:p>
    <w:p w14:paraId="430DCE53">
      <w:pPr>
        <w:pStyle w:val="84"/>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22.2 合格供应商不足三家的，不进行磋商。</w:t>
      </w:r>
    </w:p>
    <w:p w14:paraId="727E017D">
      <w:pPr>
        <w:pStyle w:val="3"/>
        <w:spacing w:line="360" w:lineRule="auto"/>
        <w:jc w:val="center"/>
        <w:rPr>
          <w:rFonts w:cs="仿宋"/>
          <w:bCs/>
          <w:color w:val="auto"/>
          <w:sz w:val="24"/>
        </w:rPr>
      </w:pPr>
      <w:bookmarkStart w:id="23" w:name="_Toc65158533"/>
      <w:bookmarkStart w:id="24" w:name="_Toc56170386"/>
      <w:r>
        <w:rPr>
          <w:rFonts w:hint="eastAsia" w:cs="仿宋"/>
          <w:bCs/>
          <w:color w:val="auto"/>
          <w:sz w:val="24"/>
        </w:rPr>
        <w:t>七、磋商和定标</w:t>
      </w:r>
      <w:bookmarkEnd w:id="23"/>
      <w:bookmarkEnd w:id="24"/>
    </w:p>
    <w:p w14:paraId="72DB52CC">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 磋商原则</w:t>
      </w:r>
    </w:p>
    <w:p w14:paraId="1646E317">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23.1 本项目的磋商遵循公平、公正、科学、择优的原则。</w:t>
      </w:r>
    </w:p>
    <w:p w14:paraId="24802AA9">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23.2 磋商委员会将严格按照《中华人民共和国政府采购法》、中华人民共和国政府采购法实施条例（国务院令第658号）、《政府采购货物和服务招标投标管理办法》（财政部87号令）、《政府采购竞争性磋商采购方式管理暂行办法》财库〔2014〕214号等相关法律法规的规定依法磋商，维护各方当事人的合法权益。</w:t>
      </w:r>
    </w:p>
    <w:p w14:paraId="0997A56F">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23.3 不徇私情，不明招暗定。</w:t>
      </w:r>
    </w:p>
    <w:p w14:paraId="5BB853C4">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23.4 资格审查合格的供应商，均有同等机会参加竞争。</w:t>
      </w:r>
    </w:p>
    <w:p w14:paraId="159D58E0">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23.5 磋商委员会不得私自泄露磋商内容，不得进行旨在影响磋商结果公正、公平的任何活动。</w:t>
      </w:r>
    </w:p>
    <w:p w14:paraId="391DFE20">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 磋商方法</w:t>
      </w:r>
    </w:p>
    <w:p w14:paraId="0642DFE5">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24.1 评审小组有关技术、经济等方面的专家和采购单位熟悉相关业务的代表人员组成，成员为三人以上的单数，其中技术、经济等方面的成员人数不少于成员总数的三分之二。</w:t>
      </w:r>
    </w:p>
    <w:p w14:paraId="1F75F034">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按前款规定，评审小组的成员，由政采云专家库中抽取和新疆医科大学校内的专家共同组成。对于技术复杂、专业性要求较高或者国家有特殊要求的采购项目，采取随机抽取方式抽取的专家不能满足磋商工作需要时，将采取直接确定的方式选定评审小组的人选。</w:t>
      </w:r>
    </w:p>
    <w:p w14:paraId="2D17E5DE">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24.2 磋商的依据为磋商文件和响应文件。根据相关法律法规的规定，磋商委员会不以任何外部证据作为其磋商的依据或标准。</w:t>
      </w:r>
    </w:p>
    <w:p w14:paraId="73B7DB4C">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24.3 磋商过程将严格保密。磋商后直到授予成交供应商合同止，凡是属于审查、澄清、评价和比较的有关磋商资料以及授标建议等均不得向供应商或其他无关的人员透露。</w:t>
      </w:r>
    </w:p>
    <w:p w14:paraId="37A4105E">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24.4 在磋商的整个过程中，供应商所进行的旨在影响磋商结果的活动，可能导致其磋商被拒绝，或者被取消成交资格。</w:t>
      </w:r>
    </w:p>
    <w:p w14:paraId="581D4DBF">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24.5 本次磋商采用综合评分法进行磋商。磋商分资格审查、符合性审查和详细评审三个阶段。</w:t>
      </w:r>
    </w:p>
    <w:p w14:paraId="7B922ADE">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24.5.1 只有通过资格审查及符合性审查的响应文件才可进入详细评审阶段。</w:t>
      </w:r>
    </w:p>
    <w:p w14:paraId="2BFD5055">
      <w:pPr>
        <w:pStyle w:val="84"/>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24.5.2 详细评审分为商务及技术评审（含磋商报价得分计算）。</w:t>
      </w:r>
    </w:p>
    <w:p w14:paraId="71027305">
      <w:pPr>
        <w:spacing w:line="460" w:lineRule="exact"/>
        <w:ind w:firstLine="420" w:firstLineChars="200"/>
        <w:rPr>
          <w:rFonts w:ascii="仿宋" w:hAnsi="仿宋" w:eastAsia="仿宋" w:cs="仿宋"/>
          <w:bCs/>
          <w:sz w:val="24"/>
        </w:rPr>
      </w:pPr>
      <w:r>
        <w:rPr>
          <w:rFonts w:hint="eastAsia" w:ascii="仿宋" w:hAnsi="仿宋" w:eastAsia="仿宋" w:cs="仿宋"/>
          <w:bCs/>
          <w:szCs w:val="24"/>
        </w:rPr>
        <w:t xml:space="preserve">24.6  </w:t>
      </w:r>
      <w:r>
        <w:rPr>
          <w:rFonts w:hint="eastAsia" w:ascii="仿宋" w:hAnsi="仿宋" w:eastAsia="仿宋" w:cs="仿宋"/>
          <w:bCs/>
          <w:color w:val="000000"/>
          <w:sz w:val="24"/>
          <w:szCs w:val="24"/>
        </w:rPr>
        <w:t>响应文件的资格审查和符合性审查</w:t>
      </w:r>
    </w:p>
    <w:p w14:paraId="083C6A7D">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24.6.1对供应商上传的响应文件按《响应文件资格审查标准》进行审查。</w:t>
      </w:r>
    </w:p>
    <w:p w14:paraId="57FC4C11">
      <w:pPr>
        <w:spacing w:line="360" w:lineRule="auto"/>
        <w:ind w:firstLine="480" w:firstLineChars="200"/>
        <w:jc w:val="center"/>
        <w:rPr>
          <w:rFonts w:ascii="仿宋" w:hAnsi="仿宋" w:eastAsia="仿宋" w:cs="仿宋"/>
          <w:bCs/>
          <w:color w:val="000000"/>
          <w:sz w:val="24"/>
          <w:szCs w:val="24"/>
        </w:rPr>
      </w:pPr>
      <w:r>
        <w:rPr>
          <w:rFonts w:hint="eastAsia" w:ascii="仿宋" w:hAnsi="仿宋" w:eastAsia="仿宋" w:cs="仿宋"/>
          <w:bCs/>
          <w:color w:val="000000"/>
          <w:sz w:val="24"/>
          <w:szCs w:val="24"/>
        </w:rPr>
        <w:t>《响应文件资格审查标准》</w:t>
      </w:r>
    </w:p>
    <w:tbl>
      <w:tblPr>
        <w:tblStyle w:val="45"/>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967"/>
      </w:tblGrid>
      <w:tr w14:paraId="7D93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2" w:type="dxa"/>
            <w:tcBorders>
              <w:top w:val="single" w:color="auto" w:sz="4" w:space="0"/>
              <w:left w:val="single" w:color="auto" w:sz="4" w:space="0"/>
              <w:bottom w:val="single" w:color="auto" w:sz="4" w:space="0"/>
              <w:right w:val="single" w:color="auto" w:sz="4" w:space="0"/>
            </w:tcBorders>
            <w:vAlign w:val="center"/>
          </w:tcPr>
          <w:p w14:paraId="4911CBD5">
            <w:pPr>
              <w:spacing w:line="360" w:lineRule="exact"/>
              <w:jc w:val="center"/>
              <w:rPr>
                <w:rFonts w:ascii="仿宋" w:hAnsi="仿宋" w:eastAsia="仿宋" w:cs="仿宋"/>
                <w:bCs/>
                <w:sz w:val="24"/>
                <w:szCs w:val="24"/>
              </w:rPr>
            </w:pPr>
            <w:r>
              <w:rPr>
                <w:rFonts w:hint="eastAsia" w:ascii="仿宋" w:hAnsi="仿宋" w:eastAsia="仿宋" w:cs="仿宋"/>
                <w:bCs/>
                <w:sz w:val="24"/>
                <w:szCs w:val="24"/>
              </w:rPr>
              <w:t>序号</w:t>
            </w:r>
          </w:p>
        </w:tc>
        <w:tc>
          <w:tcPr>
            <w:tcW w:w="8967" w:type="dxa"/>
            <w:tcBorders>
              <w:top w:val="single" w:color="auto" w:sz="4" w:space="0"/>
              <w:left w:val="single" w:color="auto" w:sz="4" w:space="0"/>
              <w:bottom w:val="single" w:color="auto" w:sz="4" w:space="0"/>
              <w:right w:val="single" w:color="auto" w:sz="4" w:space="0"/>
            </w:tcBorders>
            <w:vAlign w:val="center"/>
          </w:tcPr>
          <w:p w14:paraId="3717EBA3">
            <w:pPr>
              <w:spacing w:line="360" w:lineRule="exact"/>
              <w:ind w:firstLine="240" w:firstLineChars="100"/>
              <w:jc w:val="center"/>
              <w:rPr>
                <w:rFonts w:ascii="仿宋" w:hAnsi="仿宋" w:eastAsia="仿宋" w:cs="仿宋"/>
                <w:bCs/>
                <w:sz w:val="24"/>
                <w:szCs w:val="24"/>
              </w:rPr>
            </w:pPr>
            <w:r>
              <w:rPr>
                <w:rFonts w:hint="eastAsia" w:ascii="仿宋" w:hAnsi="仿宋" w:eastAsia="仿宋" w:cs="仿宋"/>
                <w:bCs/>
                <w:sz w:val="24"/>
                <w:szCs w:val="24"/>
              </w:rPr>
              <w:t>标  准</w:t>
            </w:r>
          </w:p>
        </w:tc>
      </w:tr>
      <w:tr w14:paraId="3BA8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2" w:type="dxa"/>
            <w:tcBorders>
              <w:top w:val="single" w:color="auto" w:sz="4" w:space="0"/>
              <w:left w:val="single" w:color="auto" w:sz="4" w:space="0"/>
              <w:bottom w:val="single" w:color="auto" w:sz="4" w:space="0"/>
              <w:right w:val="single" w:color="auto" w:sz="4" w:space="0"/>
            </w:tcBorders>
            <w:vAlign w:val="center"/>
          </w:tcPr>
          <w:p w14:paraId="5A1BCE1E">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1</w:t>
            </w:r>
          </w:p>
        </w:tc>
        <w:tc>
          <w:tcPr>
            <w:tcW w:w="8967" w:type="dxa"/>
            <w:tcBorders>
              <w:top w:val="single" w:color="auto" w:sz="4" w:space="0"/>
              <w:left w:val="single" w:color="auto" w:sz="4" w:space="0"/>
              <w:bottom w:val="single" w:color="auto" w:sz="4" w:space="0"/>
              <w:right w:val="single" w:color="auto" w:sz="4" w:space="0"/>
            </w:tcBorders>
            <w:vAlign w:val="center"/>
          </w:tcPr>
          <w:p w14:paraId="00A37EC5">
            <w:pPr>
              <w:spacing w:line="360" w:lineRule="exact"/>
              <w:ind w:left="720" w:hanging="720" w:hangingChars="300"/>
              <w:rPr>
                <w:rFonts w:ascii="仿宋" w:hAnsi="仿宋" w:eastAsia="仿宋" w:cs="仿宋"/>
                <w:sz w:val="24"/>
                <w:szCs w:val="22"/>
                <w:shd w:val="clear" w:color="FFFFFF" w:fill="D9D9D9"/>
              </w:rPr>
            </w:pPr>
            <w:r>
              <w:rPr>
                <w:rFonts w:hint="eastAsia" w:ascii="仿宋" w:hAnsi="仿宋" w:eastAsia="仿宋" w:cs="仿宋"/>
                <w:kern w:val="0"/>
                <w:sz w:val="24"/>
                <w:szCs w:val="24"/>
              </w:rPr>
              <w:t>具有独立承担民事责任的能力；</w:t>
            </w:r>
            <w:r>
              <w:rPr>
                <w:rFonts w:hint="eastAsia" w:ascii="仿宋" w:hAnsi="仿宋" w:eastAsia="仿宋" w:cs="仿宋"/>
                <w:sz w:val="24"/>
                <w:szCs w:val="22"/>
                <w:shd w:val="clear" w:color="FFFFFF" w:fill="D9D9D9"/>
              </w:rPr>
              <w:t>（磋商时，提供在中华人民共和国境内注册的法</w:t>
            </w:r>
          </w:p>
          <w:p w14:paraId="2151B636">
            <w:pPr>
              <w:spacing w:line="360" w:lineRule="exact"/>
              <w:ind w:left="720" w:hanging="720" w:hangingChars="300"/>
              <w:rPr>
                <w:rFonts w:ascii="仿宋" w:hAnsi="仿宋" w:eastAsia="仿宋" w:cs="仿宋"/>
                <w:sz w:val="24"/>
                <w:szCs w:val="22"/>
                <w:shd w:val="clear" w:color="FFFFFF" w:fill="D9D9D9"/>
              </w:rPr>
            </w:pPr>
            <w:r>
              <w:rPr>
                <w:rFonts w:hint="eastAsia" w:ascii="仿宋" w:hAnsi="仿宋" w:eastAsia="仿宋" w:cs="仿宋"/>
                <w:sz w:val="24"/>
                <w:szCs w:val="22"/>
                <w:shd w:val="clear" w:color="FFFFFF" w:fill="D9D9D9"/>
              </w:rPr>
              <w:t>人或其他组织的营业执照或事业单位法人证书或社会团体法人登记证书复印件/扫</w:t>
            </w:r>
          </w:p>
          <w:p w14:paraId="5DE1ECCC">
            <w:pPr>
              <w:spacing w:line="360" w:lineRule="exact"/>
              <w:ind w:left="720" w:hanging="720" w:hangingChars="300"/>
              <w:rPr>
                <w:rFonts w:ascii="仿宋" w:hAnsi="仿宋" w:eastAsia="仿宋" w:cs="仿宋"/>
                <w:bCs/>
                <w:sz w:val="24"/>
                <w:szCs w:val="24"/>
              </w:rPr>
            </w:pPr>
            <w:r>
              <w:rPr>
                <w:rFonts w:hint="eastAsia" w:ascii="仿宋" w:hAnsi="仿宋" w:eastAsia="仿宋" w:cs="仿宋"/>
                <w:sz w:val="24"/>
                <w:szCs w:val="22"/>
                <w:shd w:val="clear" w:color="FFFFFF" w:fill="D9D9D9"/>
              </w:rPr>
              <w:t>描件。）</w:t>
            </w:r>
          </w:p>
        </w:tc>
      </w:tr>
      <w:tr w14:paraId="40F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2" w:type="dxa"/>
            <w:tcBorders>
              <w:top w:val="single" w:color="auto" w:sz="4" w:space="0"/>
              <w:left w:val="single" w:color="auto" w:sz="4" w:space="0"/>
              <w:right w:val="single" w:color="auto" w:sz="4" w:space="0"/>
            </w:tcBorders>
            <w:vAlign w:val="center"/>
          </w:tcPr>
          <w:p w14:paraId="24EA3A50">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2</w:t>
            </w:r>
          </w:p>
        </w:tc>
        <w:tc>
          <w:tcPr>
            <w:tcW w:w="8967" w:type="dxa"/>
            <w:tcBorders>
              <w:top w:val="single" w:color="auto" w:sz="4" w:space="0"/>
              <w:left w:val="single" w:color="auto" w:sz="4" w:space="0"/>
              <w:bottom w:val="single" w:color="auto" w:sz="4" w:space="0"/>
              <w:right w:val="single" w:color="auto" w:sz="4" w:space="0"/>
            </w:tcBorders>
            <w:shd w:val="clear" w:color="auto" w:fill="auto"/>
            <w:vAlign w:val="center"/>
          </w:tcPr>
          <w:p w14:paraId="4C9D36DB">
            <w:pPr>
              <w:widowControl/>
              <w:spacing w:line="360" w:lineRule="exact"/>
              <w:jc w:val="left"/>
              <w:rPr>
                <w:rFonts w:ascii="仿宋" w:hAnsi="仿宋" w:eastAsia="仿宋" w:cs="仿宋"/>
                <w:kern w:val="0"/>
                <w:sz w:val="24"/>
                <w:szCs w:val="24"/>
                <w:lang w:val="en-US" w:eastAsia="zh-CN" w:bidi="ar-SA"/>
              </w:rPr>
            </w:pPr>
            <w:r>
              <w:rPr>
                <w:rFonts w:hint="eastAsia" w:ascii="仿宋" w:hAnsi="仿宋" w:eastAsia="仿宋" w:cs="仿宋"/>
                <w:kern w:val="0"/>
                <w:sz w:val="24"/>
                <w:szCs w:val="24"/>
              </w:rPr>
              <w:t>有依法缴纳税收和社会保障资金的良好记录；</w:t>
            </w:r>
            <w:r>
              <w:rPr>
                <w:rFonts w:hint="eastAsia" w:ascii="仿宋" w:hAnsi="仿宋" w:eastAsia="仿宋" w:cs="仿宋"/>
                <w:sz w:val="24"/>
                <w:shd w:val="clear" w:color="FFFFFF" w:fill="D9D9D9"/>
              </w:rPr>
              <w:t>（磋商时，提供至本项目响应标截止时间前一年内任意1个月缴纳税收凭据证明材料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扫描件；如依法免税的，应提供相应文件证明；提供至本项目响应截止时间前一年内任意1个月缴纳社会保险的凭据证明材料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扫描件；如依法不需要缴纳社会保障资金的，应提供相应文件证明。）</w:t>
            </w:r>
          </w:p>
        </w:tc>
      </w:tr>
      <w:tr w14:paraId="22A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2" w:type="dxa"/>
            <w:tcBorders>
              <w:top w:val="single" w:color="auto" w:sz="4" w:space="0"/>
              <w:left w:val="single" w:color="auto" w:sz="4" w:space="0"/>
              <w:right w:val="single" w:color="auto" w:sz="4" w:space="0"/>
            </w:tcBorders>
            <w:vAlign w:val="center"/>
          </w:tcPr>
          <w:p w14:paraId="546B4943">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3</w:t>
            </w:r>
          </w:p>
        </w:tc>
        <w:tc>
          <w:tcPr>
            <w:tcW w:w="8967" w:type="dxa"/>
            <w:tcBorders>
              <w:top w:val="single" w:color="auto" w:sz="4" w:space="0"/>
              <w:left w:val="single" w:color="auto" w:sz="4" w:space="0"/>
              <w:bottom w:val="single" w:color="auto" w:sz="4" w:space="0"/>
              <w:right w:val="single" w:color="auto" w:sz="4" w:space="0"/>
            </w:tcBorders>
            <w:shd w:val="clear" w:color="auto" w:fill="auto"/>
            <w:vAlign w:val="center"/>
          </w:tcPr>
          <w:p w14:paraId="6D270D90">
            <w:pPr>
              <w:spacing w:line="400" w:lineRule="atLeast"/>
              <w:rPr>
                <w:rFonts w:ascii="仿宋" w:hAnsi="仿宋" w:eastAsia="仿宋" w:cs="仿宋"/>
                <w:sz w:val="24"/>
                <w:szCs w:val="24"/>
                <w:shd w:val="clear" w:color="FFFFFF" w:fill="D9D9D9"/>
              </w:rPr>
            </w:pPr>
            <w:r>
              <w:rPr>
                <w:rFonts w:hint="eastAsia" w:ascii="仿宋" w:hAnsi="仿宋" w:eastAsia="仿宋" w:cs="仿宋"/>
                <w:sz w:val="24"/>
                <w:szCs w:val="24"/>
              </w:rPr>
              <w:t>具有良好的商业信誉和健全的财务会计制度；</w:t>
            </w:r>
            <w:r>
              <w:rPr>
                <w:rFonts w:hint="eastAsia" w:ascii="仿宋" w:hAnsi="仿宋" w:eastAsia="仿宋" w:cs="仿宋"/>
                <w:sz w:val="24"/>
                <w:szCs w:val="24"/>
                <w:shd w:val="clear" w:color="FFFFFF" w:fill="D9D9D9"/>
              </w:rPr>
              <w:t>【磋商时，若供应商成立超过一年需</w:t>
            </w:r>
          </w:p>
          <w:p w14:paraId="3C235377">
            <w:pPr>
              <w:spacing w:line="400" w:lineRule="atLeast"/>
              <w:rPr>
                <w:rFonts w:ascii="仿宋" w:hAnsi="仿宋" w:eastAsia="仿宋" w:cs="仿宋"/>
                <w:kern w:val="2"/>
                <w:sz w:val="24"/>
                <w:szCs w:val="24"/>
                <w:shd w:val="clear" w:color="FFFFFF" w:fill="D9D9D9"/>
                <w:lang w:val="en-US" w:eastAsia="zh-CN" w:bidi="ar-SA"/>
              </w:rPr>
            </w:pPr>
            <w:r>
              <w:rPr>
                <w:rFonts w:hint="eastAsia" w:ascii="仿宋" w:hAnsi="仿宋" w:eastAsia="仿宋" w:cs="仿宋"/>
                <w:sz w:val="24"/>
                <w:szCs w:val="24"/>
                <w:shd w:val="clear" w:color="FFFFFF" w:fill="D9D9D9"/>
              </w:rPr>
              <w:t>提供2023年、2024年度任意一年的财务状况报表或经第三方审计出具的审计报告</w:t>
            </w:r>
            <w:r>
              <w:rPr>
                <w:rFonts w:hint="eastAsia" w:ascii="仿宋" w:hAnsi="仿宋" w:eastAsia="仿宋" w:cs="仿宋"/>
                <w:sz w:val="24"/>
                <w:szCs w:val="22"/>
                <w:shd w:val="clear" w:color="FFFFFF" w:fill="D9D9D9"/>
              </w:rPr>
              <w:t>原件彩色清晰</w:t>
            </w:r>
            <w:r>
              <w:rPr>
                <w:rFonts w:hint="eastAsia" w:ascii="仿宋" w:hAnsi="仿宋" w:eastAsia="仿宋" w:cs="仿宋"/>
                <w:sz w:val="24"/>
                <w:szCs w:val="24"/>
                <w:shd w:val="clear" w:color="FFFFFF" w:fill="D9D9D9"/>
              </w:rPr>
              <w:t>扫描件并加盖公章，供应商成立不足一年（含一年）需提供近三个月内任意一个月的财务报告</w:t>
            </w:r>
            <w:r>
              <w:rPr>
                <w:rFonts w:hint="eastAsia" w:ascii="仿宋" w:hAnsi="仿宋" w:eastAsia="仿宋" w:cs="仿宋"/>
                <w:sz w:val="24"/>
                <w:szCs w:val="22"/>
                <w:shd w:val="clear" w:color="FFFFFF" w:fill="D9D9D9"/>
              </w:rPr>
              <w:t>原件彩色清晰</w:t>
            </w:r>
            <w:r>
              <w:rPr>
                <w:rFonts w:hint="eastAsia" w:ascii="仿宋" w:hAnsi="仿宋" w:eastAsia="仿宋" w:cs="仿宋"/>
                <w:sz w:val="24"/>
                <w:szCs w:val="24"/>
                <w:shd w:val="clear" w:color="FFFFFF" w:fill="D9D9D9"/>
              </w:rPr>
              <w:t>扫描件并加盖公章（需包含资产负债表、现金流量表、利润表）或近三个月内任意一个月的银行资信证明材料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zCs w:val="24"/>
                <w:shd w:val="clear" w:color="FFFFFF" w:fill="D9D9D9"/>
              </w:rPr>
              <w:t>扫描件并加盖公章；】</w:t>
            </w:r>
          </w:p>
        </w:tc>
      </w:tr>
      <w:tr w14:paraId="2F62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2" w:type="dxa"/>
            <w:tcBorders>
              <w:top w:val="single" w:color="auto" w:sz="4" w:space="0"/>
              <w:left w:val="single" w:color="auto" w:sz="4" w:space="0"/>
              <w:right w:val="single" w:color="auto" w:sz="4" w:space="0"/>
            </w:tcBorders>
            <w:vAlign w:val="center"/>
          </w:tcPr>
          <w:p w14:paraId="05BA795F">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4</w:t>
            </w:r>
          </w:p>
        </w:tc>
        <w:tc>
          <w:tcPr>
            <w:tcW w:w="8967" w:type="dxa"/>
            <w:tcBorders>
              <w:top w:val="single" w:color="auto" w:sz="4" w:space="0"/>
              <w:left w:val="single" w:color="auto" w:sz="4" w:space="0"/>
              <w:bottom w:val="single" w:color="auto" w:sz="4" w:space="0"/>
              <w:right w:val="single" w:color="auto" w:sz="4" w:space="0"/>
            </w:tcBorders>
            <w:shd w:val="clear" w:color="auto" w:fill="auto"/>
            <w:vAlign w:val="center"/>
          </w:tcPr>
          <w:p w14:paraId="0B943CB1">
            <w:pPr>
              <w:spacing w:line="400" w:lineRule="atLeas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rPr>
              <w:t>拥有一定的技术支持和后续服务能力；</w:t>
            </w:r>
            <w:r>
              <w:rPr>
                <w:rFonts w:hint="eastAsia" w:ascii="仿宋" w:hAnsi="仿宋" w:eastAsia="仿宋" w:cs="仿宋"/>
                <w:kern w:val="0"/>
                <w:sz w:val="24"/>
                <w:szCs w:val="24"/>
                <w:shd w:val="clear" w:color="FFFFFF" w:fill="D9D9D9"/>
              </w:rPr>
              <w:t>（磋商时，供应商出具承诺函，承诺满足要</w:t>
            </w:r>
          </w:p>
          <w:p w14:paraId="12E16053">
            <w:pPr>
              <w:spacing w:line="400" w:lineRule="atLeast"/>
              <w:ind w:left="720" w:leftChars="0" w:hanging="720" w:hangingChars="300"/>
              <w:rPr>
                <w:rFonts w:ascii="仿宋" w:hAnsi="仿宋" w:eastAsia="仿宋" w:cs="仿宋"/>
                <w:kern w:val="2"/>
                <w:sz w:val="24"/>
                <w:lang w:val="en-US" w:eastAsia="zh-CN" w:bidi="ar-SA"/>
              </w:rPr>
            </w:pPr>
            <w:r>
              <w:rPr>
                <w:rFonts w:hint="eastAsia" w:ascii="仿宋" w:hAnsi="仿宋" w:eastAsia="仿宋" w:cs="仿宋"/>
                <w:kern w:val="0"/>
                <w:sz w:val="24"/>
                <w:szCs w:val="24"/>
                <w:shd w:val="clear" w:color="FFFFFF" w:fill="D9D9D9"/>
              </w:rPr>
              <w:t>求，加盖供应商公章。）</w:t>
            </w:r>
          </w:p>
        </w:tc>
      </w:tr>
      <w:tr w14:paraId="4D03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2" w:type="dxa"/>
            <w:tcBorders>
              <w:top w:val="single" w:color="auto" w:sz="4" w:space="0"/>
              <w:left w:val="single" w:color="auto" w:sz="4" w:space="0"/>
              <w:right w:val="single" w:color="auto" w:sz="4" w:space="0"/>
            </w:tcBorders>
            <w:vAlign w:val="center"/>
          </w:tcPr>
          <w:p w14:paraId="0A2AB478">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5</w:t>
            </w:r>
          </w:p>
        </w:tc>
        <w:tc>
          <w:tcPr>
            <w:tcW w:w="8967" w:type="dxa"/>
            <w:tcBorders>
              <w:top w:val="single" w:color="auto" w:sz="4" w:space="0"/>
              <w:left w:val="single" w:color="auto" w:sz="4" w:space="0"/>
              <w:bottom w:val="single" w:color="auto" w:sz="4" w:space="0"/>
              <w:right w:val="single" w:color="auto" w:sz="4" w:space="0"/>
            </w:tcBorders>
            <w:shd w:val="clear" w:color="auto" w:fill="auto"/>
            <w:vAlign w:val="center"/>
          </w:tcPr>
          <w:p w14:paraId="38ABD416">
            <w:pPr>
              <w:spacing w:line="400" w:lineRule="atLeas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rPr>
              <w:t>参加采购活动前3年内，在经营活动中没有重大违法记录；</w:t>
            </w:r>
            <w:r>
              <w:rPr>
                <w:rFonts w:hint="eastAsia" w:ascii="仿宋" w:hAnsi="仿宋" w:eastAsia="仿宋" w:cs="仿宋"/>
                <w:kern w:val="0"/>
                <w:sz w:val="24"/>
                <w:szCs w:val="24"/>
                <w:shd w:val="clear" w:color="FFFFFF" w:fill="D9D9D9"/>
              </w:rPr>
              <w:t>（磋商时，供应商出具</w:t>
            </w:r>
          </w:p>
          <w:p w14:paraId="76E41333">
            <w:pPr>
              <w:spacing w:line="400" w:lineRule="atLeas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承诺函，加盖供应商公章。）</w:t>
            </w:r>
          </w:p>
          <w:p w14:paraId="1B4E1E57">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注：重大违法记录，是指供应商因违法经营受到刑事处罚或者责令停产停业、吊销</w:t>
            </w:r>
          </w:p>
          <w:p w14:paraId="0297B30E">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许可证或者执照、较大数额罚款等行政处罚。（较大数额罚款按照发出行政处罚决</w:t>
            </w:r>
          </w:p>
          <w:p w14:paraId="3DD06C9F">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定书部门所在省级政府，或实行垂直领导的国务院有关行政主管部门制定的较大数</w:t>
            </w:r>
          </w:p>
          <w:p w14:paraId="1E481FB7">
            <w:pPr>
              <w:spacing w:line="400" w:lineRule="atLeast"/>
              <w:ind w:left="720" w:leftChars="0" w:hanging="720" w:hangingChars="300"/>
              <w:rPr>
                <w:rFonts w:ascii="仿宋" w:hAnsi="仿宋" w:eastAsia="仿宋" w:cs="仿宋"/>
                <w:kern w:val="2"/>
                <w:sz w:val="24"/>
                <w:szCs w:val="22"/>
                <w:lang w:val="en-US" w:eastAsia="zh-CN" w:bidi="ar-SA"/>
              </w:rPr>
            </w:pPr>
            <w:r>
              <w:rPr>
                <w:rFonts w:hint="eastAsia" w:ascii="仿宋" w:hAnsi="仿宋" w:eastAsia="仿宋" w:cs="仿宋"/>
                <w:kern w:val="0"/>
                <w:sz w:val="24"/>
                <w:szCs w:val="24"/>
              </w:rPr>
              <w:t>额罚款标准，或罚款决定之前需要举行听证会的金额标准来认定。）</w:t>
            </w:r>
          </w:p>
        </w:tc>
      </w:tr>
      <w:tr w14:paraId="417C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tcBorders>
              <w:top w:val="single" w:color="auto" w:sz="4" w:space="0"/>
              <w:left w:val="single" w:color="auto" w:sz="4" w:space="0"/>
              <w:right w:val="single" w:color="auto" w:sz="4" w:space="0"/>
            </w:tcBorders>
            <w:vAlign w:val="center"/>
          </w:tcPr>
          <w:p w14:paraId="3881C5F3">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6</w:t>
            </w:r>
          </w:p>
        </w:tc>
        <w:tc>
          <w:tcPr>
            <w:tcW w:w="8967" w:type="dxa"/>
            <w:tcBorders>
              <w:top w:val="single" w:color="auto" w:sz="4" w:space="0"/>
              <w:left w:val="single" w:color="auto" w:sz="4" w:space="0"/>
              <w:bottom w:val="single" w:color="auto" w:sz="4" w:space="0"/>
              <w:right w:val="single" w:color="auto" w:sz="4" w:space="0"/>
            </w:tcBorders>
            <w:shd w:val="clear" w:color="auto" w:fill="auto"/>
            <w:vAlign w:val="center"/>
          </w:tcPr>
          <w:p w14:paraId="18A223DB">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信用记录：供应商未被列入“信用中国”网站(www.creditchina.gov.cn)“记录失</w:t>
            </w:r>
          </w:p>
          <w:p w14:paraId="415476A2">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信被执行人、重大税收违法案件当事人名单、政府采购严重违法失信行为”记录名</w:t>
            </w:r>
          </w:p>
          <w:p w14:paraId="3B056F02">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单；不处于中国政府采购网(www.ccgp.gov.cn)“政府采购严重违法失信行为信息记</w:t>
            </w:r>
          </w:p>
          <w:p w14:paraId="2F2ECA29">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录”中的禁止参加政府采购活动期间。如相关失信记录已失效，供应商需提供相关</w:t>
            </w:r>
          </w:p>
          <w:p w14:paraId="56E0F351">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证明资料，如在上述网站查询结果均显示没有相关记录，视为没有上述不良信用记</w:t>
            </w:r>
          </w:p>
          <w:p w14:paraId="1955261D">
            <w:pPr>
              <w:spacing w:line="400" w:lineRule="atLeast"/>
              <w:ind w:left="720" w:leftChars="0" w:hanging="720" w:hangingChars="300"/>
              <w:rPr>
                <w:rFonts w:ascii="仿宋" w:hAnsi="仿宋" w:eastAsia="仿宋" w:cs="仿宋"/>
                <w:kern w:val="2"/>
                <w:sz w:val="24"/>
                <w:szCs w:val="22"/>
                <w:lang w:val="en-US" w:eastAsia="zh-CN" w:bidi="ar-SA"/>
              </w:rPr>
            </w:pPr>
            <w:r>
              <w:rPr>
                <w:rFonts w:hint="eastAsia" w:ascii="仿宋" w:hAnsi="仿宋" w:eastAsia="仿宋" w:cs="仿宋"/>
                <w:kern w:val="0"/>
                <w:sz w:val="24"/>
                <w:szCs w:val="24"/>
              </w:rPr>
              <w:t>录；</w:t>
            </w:r>
            <w:r>
              <w:rPr>
                <w:rFonts w:hint="eastAsia" w:ascii="仿宋" w:hAnsi="仿宋" w:eastAsia="仿宋" w:cs="仿宋"/>
                <w:kern w:val="0"/>
                <w:sz w:val="24"/>
                <w:szCs w:val="24"/>
                <w:shd w:val="clear" w:color="FFFFFF" w:fill="D9D9D9"/>
              </w:rPr>
              <w:t>（信用中国、中国政府采购网网站查询截图）</w:t>
            </w:r>
          </w:p>
        </w:tc>
      </w:tr>
      <w:tr w14:paraId="47F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12" w:type="dxa"/>
            <w:tcBorders>
              <w:top w:val="single" w:color="auto" w:sz="4" w:space="0"/>
              <w:left w:val="single" w:color="auto" w:sz="4" w:space="0"/>
              <w:right w:val="single" w:color="auto" w:sz="4" w:space="0"/>
            </w:tcBorders>
            <w:vAlign w:val="center"/>
          </w:tcPr>
          <w:p w14:paraId="5897C027">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szCs w:val="24"/>
              </w:rPr>
              <w:t>7</w:t>
            </w:r>
          </w:p>
        </w:tc>
        <w:tc>
          <w:tcPr>
            <w:tcW w:w="8967" w:type="dxa"/>
            <w:tcBorders>
              <w:top w:val="single" w:color="auto" w:sz="4" w:space="0"/>
              <w:left w:val="single" w:color="auto" w:sz="4" w:space="0"/>
              <w:bottom w:val="single" w:color="auto" w:sz="4" w:space="0"/>
              <w:right w:val="single" w:color="auto" w:sz="4" w:space="0"/>
            </w:tcBorders>
            <w:shd w:val="clear" w:color="auto" w:fill="auto"/>
            <w:vAlign w:val="center"/>
          </w:tcPr>
          <w:p w14:paraId="5922E926">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单位负责人为同一人或者存在直接控股、管理关系的不同供应商，不得参加同一合</w:t>
            </w:r>
          </w:p>
          <w:p w14:paraId="00343C6D">
            <w:pPr>
              <w:spacing w:line="400" w:lineRule="atLeas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同项下的政府采购活动。与采购人存在利害关系可能影响招标公正性的法人、其他</w:t>
            </w:r>
          </w:p>
          <w:p w14:paraId="46D9FC71">
            <w:pPr>
              <w:spacing w:line="400" w:lineRule="atLeast"/>
              <w:ind w:left="720" w:leftChars="0" w:hanging="720" w:hangingChars="300"/>
              <w:rPr>
                <w:rFonts w:ascii="仿宋" w:hAnsi="仿宋" w:eastAsia="仿宋" w:cs="仿宋"/>
                <w:kern w:val="2"/>
                <w:sz w:val="24"/>
                <w:szCs w:val="22"/>
                <w:lang w:val="en-US" w:eastAsia="zh-CN" w:bidi="ar-SA"/>
              </w:rPr>
            </w:pPr>
            <w:r>
              <w:rPr>
                <w:rFonts w:hint="eastAsia" w:ascii="仿宋" w:hAnsi="仿宋" w:eastAsia="仿宋" w:cs="仿宋"/>
                <w:kern w:val="0"/>
                <w:sz w:val="24"/>
                <w:szCs w:val="24"/>
              </w:rPr>
              <w:t>组织或者个人，不得参加投标；</w:t>
            </w:r>
            <w:r>
              <w:rPr>
                <w:rFonts w:hint="eastAsia" w:ascii="仿宋" w:hAnsi="仿宋" w:eastAsia="仿宋" w:cs="仿宋"/>
                <w:kern w:val="0"/>
                <w:sz w:val="24"/>
                <w:szCs w:val="24"/>
                <w:shd w:val="clear" w:color="FFFFFF" w:fill="D9D9D9"/>
              </w:rPr>
              <w:t>（磋商时，供应商出具承诺函，加盖供应商公章。）</w:t>
            </w:r>
          </w:p>
        </w:tc>
      </w:tr>
      <w:tr w14:paraId="06B5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779" w:type="dxa"/>
            <w:gridSpan w:val="2"/>
            <w:tcBorders>
              <w:top w:val="single" w:color="auto" w:sz="4" w:space="0"/>
              <w:left w:val="single" w:color="auto" w:sz="4" w:space="0"/>
              <w:bottom w:val="single" w:color="auto" w:sz="4" w:space="0"/>
              <w:right w:val="single" w:color="auto" w:sz="4" w:space="0"/>
            </w:tcBorders>
            <w:vAlign w:val="center"/>
          </w:tcPr>
          <w:p w14:paraId="2A4351B7">
            <w:pPr>
              <w:spacing w:line="360" w:lineRule="exact"/>
              <w:ind w:firstLine="240" w:firstLineChars="100"/>
              <w:rPr>
                <w:rFonts w:ascii="仿宋" w:hAnsi="仿宋" w:eastAsia="仿宋" w:cs="仿宋"/>
                <w:bCs/>
                <w:sz w:val="24"/>
                <w:szCs w:val="24"/>
              </w:rPr>
            </w:pPr>
            <w:r>
              <w:rPr>
                <w:rFonts w:hint="eastAsia" w:ascii="仿宋" w:hAnsi="仿宋" w:eastAsia="仿宋" w:cs="仿宋"/>
                <w:bCs/>
                <w:sz w:val="24"/>
              </w:rPr>
              <w:t>备注：依据法律法规和采购文件的规定，对响应文件中的资格证明等进行审查， 以确定供应商是否具备投标资格，如供应商提供的响应文件中资格审查有一项未通过上述审查标准，将失去供应商资格。</w:t>
            </w:r>
          </w:p>
        </w:tc>
      </w:tr>
    </w:tbl>
    <w:p w14:paraId="61BD04F3">
      <w:pPr>
        <w:pStyle w:val="84"/>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24.7 符合性审查</w:t>
      </w:r>
    </w:p>
    <w:p w14:paraId="2EC4514E">
      <w:pPr>
        <w:snapToGrid w:val="0"/>
        <w:spacing w:line="460" w:lineRule="exact"/>
        <w:ind w:firstLine="480" w:firstLineChars="200"/>
        <w:rPr>
          <w:rFonts w:ascii="仿宋" w:hAnsi="仿宋" w:eastAsia="仿宋" w:cs="仿宋"/>
          <w:bCs/>
          <w:sz w:val="24"/>
        </w:rPr>
      </w:pPr>
      <w:r>
        <w:rPr>
          <w:rFonts w:hint="eastAsia" w:ascii="仿宋" w:hAnsi="仿宋" w:eastAsia="仿宋" w:cs="仿宋"/>
          <w:bCs/>
          <w:sz w:val="24"/>
        </w:rPr>
        <w:t>磋商委员会对符合资格的供应商的响应文件进行符合性审查，以确定其是否满足磋商文件的实质性要求，是否存在重大偏离。重大偏离系指响应文件的有效性、真实性、合同的供货范围、质量、性能和规格等内容在实质上与磋商文件形成了重大的不一致，而这种不一致可能限制了买方的权力和供应商的义务，纠正或承认这些偏离将会对该供应商和其它供应商合理的竞争地位产生不公正的影响。与磋商文件有重大偏离的响应文件将被拒绝，磋商无效。</w:t>
      </w:r>
    </w:p>
    <w:p w14:paraId="335C313C">
      <w:pPr>
        <w:spacing w:line="360" w:lineRule="auto"/>
        <w:ind w:firstLine="480" w:firstLineChars="200"/>
        <w:jc w:val="center"/>
        <w:rPr>
          <w:rFonts w:ascii="仿宋" w:hAnsi="仿宋" w:eastAsia="仿宋" w:cs="仿宋"/>
          <w:bCs/>
          <w:color w:val="000000"/>
          <w:sz w:val="24"/>
          <w:szCs w:val="24"/>
        </w:rPr>
      </w:pPr>
      <w:r>
        <w:rPr>
          <w:rFonts w:hint="eastAsia" w:ascii="仿宋" w:hAnsi="仿宋" w:eastAsia="仿宋" w:cs="仿宋"/>
          <w:bCs/>
          <w:color w:val="000000"/>
          <w:sz w:val="24"/>
          <w:szCs w:val="24"/>
        </w:rPr>
        <w:t>《响应文件符合性审查标准》</w:t>
      </w:r>
    </w:p>
    <w:tbl>
      <w:tblPr>
        <w:tblStyle w:val="45"/>
        <w:tblW w:w="9400" w:type="dxa"/>
        <w:tblInd w:w="0" w:type="dxa"/>
        <w:tblLayout w:type="fixed"/>
        <w:tblCellMar>
          <w:top w:w="0" w:type="dxa"/>
          <w:left w:w="108" w:type="dxa"/>
          <w:bottom w:w="0" w:type="dxa"/>
          <w:right w:w="108" w:type="dxa"/>
        </w:tblCellMar>
      </w:tblPr>
      <w:tblGrid>
        <w:gridCol w:w="739"/>
        <w:gridCol w:w="8661"/>
      </w:tblGrid>
      <w:tr w14:paraId="134CF475">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3084C3">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序号</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336744">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标  准</w:t>
            </w:r>
          </w:p>
        </w:tc>
      </w:tr>
      <w:tr w14:paraId="0854CA50">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D8D3F0">
            <w:pPr>
              <w:spacing w:line="460" w:lineRule="exact"/>
              <w:jc w:val="center"/>
              <w:rPr>
                <w:rFonts w:ascii="仿宋" w:hAnsi="仿宋" w:eastAsia="仿宋" w:cs="仿宋"/>
                <w:bCs/>
                <w:sz w:val="24"/>
              </w:rPr>
            </w:pPr>
            <w:r>
              <w:rPr>
                <w:rFonts w:hint="eastAsia" w:ascii="仿宋" w:hAnsi="仿宋" w:eastAsia="仿宋" w:cs="仿宋"/>
                <w:bCs/>
                <w:sz w:val="24"/>
              </w:rPr>
              <w:t>1</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9F72A1">
            <w:pPr>
              <w:snapToGrid w:val="0"/>
              <w:spacing w:line="460" w:lineRule="exact"/>
              <w:rPr>
                <w:rFonts w:ascii="仿宋" w:hAnsi="仿宋" w:eastAsia="仿宋" w:cs="仿宋"/>
                <w:sz w:val="24"/>
              </w:rPr>
            </w:pPr>
            <w:r>
              <w:rPr>
                <w:rFonts w:hint="eastAsia" w:ascii="仿宋" w:hAnsi="仿宋" w:eastAsia="仿宋" w:cs="仿宋"/>
                <w:sz w:val="24"/>
              </w:rPr>
              <w:t>响应文件未按磋商文件规定由供应商法定代表人或其授权代理人签字、盖章的；</w:t>
            </w:r>
          </w:p>
        </w:tc>
      </w:tr>
      <w:tr w14:paraId="42A73236">
        <w:tblPrEx>
          <w:tblCellMar>
            <w:top w:w="0" w:type="dxa"/>
            <w:left w:w="108" w:type="dxa"/>
            <w:bottom w:w="0" w:type="dxa"/>
            <w:right w:w="108" w:type="dxa"/>
          </w:tblCellMar>
        </w:tblPrEx>
        <w:trPr>
          <w:trHeight w:val="498"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4BD4C2">
            <w:pPr>
              <w:spacing w:line="460" w:lineRule="exact"/>
              <w:jc w:val="center"/>
              <w:rPr>
                <w:rFonts w:ascii="仿宋" w:hAnsi="仿宋" w:eastAsia="仿宋" w:cs="仿宋"/>
                <w:bCs/>
                <w:sz w:val="24"/>
              </w:rPr>
            </w:pPr>
            <w:r>
              <w:rPr>
                <w:rFonts w:hint="eastAsia" w:ascii="仿宋" w:hAnsi="仿宋" w:eastAsia="仿宋" w:cs="仿宋"/>
                <w:bCs/>
                <w:sz w:val="24"/>
              </w:rPr>
              <w:t>2</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4BA9C6">
            <w:pPr>
              <w:snapToGrid w:val="0"/>
              <w:spacing w:line="460" w:lineRule="exact"/>
              <w:rPr>
                <w:rFonts w:ascii="仿宋" w:hAnsi="仿宋" w:eastAsia="仿宋" w:cs="仿宋"/>
                <w:sz w:val="24"/>
              </w:rPr>
            </w:pPr>
            <w:r>
              <w:rPr>
                <w:rFonts w:hint="eastAsia" w:ascii="仿宋" w:hAnsi="仿宋" w:eastAsia="仿宋" w:cs="仿宋"/>
                <w:sz w:val="24"/>
              </w:rPr>
              <w:t>供应商是否交纳投标保证金；</w:t>
            </w:r>
          </w:p>
        </w:tc>
      </w:tr>
      <w:tr w14:paraId="51DBA6DC">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129C8">
            <w:pPr>
              <w:spacing w:line="460" w:lineRule="exact"/>
              <w:jc w:val="center"/>
              <w:rPr>
                <w:rFonts w:ascii="仿宋" w:hAnsi="仿宋" w:eastAsia="仿宋" w:cs="仿宋"/>
                <w:bCs/>
                <w:sz w:val="24"/>
              </w:rPr>
            </w:pPr>
            <w:r>
              <w:rPr>
                <w:rFonts w:hint="eastAsia" w:ascii="仿宋" w:hAnsi="仿宋" w:eastAsia="仿宋" w:cs="仿宋"/>
                <w:bCs/>
                <w:sz w:val="24"/>
              </w:rPr>
              <w:t>3</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240484">
            <w:pPr>
              <w:snapToGrid w:val="0"/>
              <w:spacing w:line="460" w:lineRule="exact"/>
              <w:rPr>
                <w:rFonts w:ascii="仿宋" w:hAnsi="仿宋" w:eastAsia="仿宋" w:cs="仿宋"/>
                <w:sz w:val="24"/>
              </w:rPr>
            </w:pPr>
            <w:r>
              <w:rPr>
                <w:rFonts w:hint="eastAsia" w:ascii="仿宋" w:hAnsi="仿宋" w:eastAsia="仿宋" w:cs="仿宋"/>
                <w:sz w:val="24"/>
              </w:rPr>
              <w:t>供应商的报价未高于最高限价，同时未高于单个产品最高限价；</w:t>
            </w:r>
          </w:p>
        </w:tc>
      </w:tr>
      <w:tr w14:paraId="5A8B06E8">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05EDE4">
            <w:pPr>
              <w:spacing w:line="460" w:lineRule="exact"/>
              <w:jc w:val="center"/>
              <w:rPr>
                <w:rFonts w:ascii="仿宋" w:hAnsi="仿宋" w:eastAsia="仿宋" w:cs="仿宋"/>
                <w:bCs/>
                <w:sz w:val="24"/>
              </w:rPr>
            </w:pPr>
            <w:r>
              <w:rPr>
                <w:rFonts w:hint="eastAsia" w:ascii="仿宋" w:hAnsi="仿宋" w:eastAsia="仿宋" w:cs="仿宋"/>
                <w:bCs/>
                <w:sz w:val="24"/>
              </w:rPr>
              <w:t>4</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B43551">
            <w:pPr>
              <w:snapToGrid w:val="0"/>
              <w:spacing w:line="460" w:lineRule="exact"/>
              <w:rPr>
                <w:rFonts w:ascii="仿宋" w:hAnsi="仿宋" w:eastAsia="仿宋" w:cs="仿宋"/>
                <w:sz w:val="24"/>
              </w:rPr>
            </w:pPr>
            <w:r>
              <w:rPr>
                <w:rFonts w:hint="eastAsia" w:ascii="仿宋" w:hAnsi="仿宋" w:eastAsia="仿宋" w:cs="仿宋"/>
                <w:sz w:val="24"/>
              </w:rPr>
              <w:t>未按磋商文件规定的格式填写，内容不全或关键字迹模糊、无法辨认的；</w:t>
            </w:r>
          </w:p>
        </w:tc>
      </w:tr>
      <w:tr w14:paraId="6B72D767">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EFE756">
            <w:pPr>
              <w:spacing w:line="460" w:lineRule="exact"/>
              <w:jc w:val="center"/>
              <w:rPr>
                <w:rFonts w:ascii="仿宋" w:hAnsi="仿宋" w:eastAsia="仿宋" w:cs="仿宋"/>
                <w:bCs/>
                <w:sz w:val="24"/>
              </w:rPr>
            </w:pPr>
            <w:r>
              <w:rPr>
                <w:rFonts w:hint="eastAsia" w:ascii="仿宋" w:hAnsi="仿宋" w:eastAsia="仿宋" w:cs="仿宋"/>
                <w:bCs/>
                <w:sz w:val="24"/>
              </w:rPr>
              <w:t>5</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CDBB75">
            <w:pPr>
              <w:snapToGrid w:val="0"/>
              <w:spacing w:line="460" w:lineRule="exact"/>
              <w:rPr>
                <w:rFonts w:ascii="仿宋" w:hAnsi="仿宋" w:eastAsia="仿宋" w:cs="仿宋"/>
                <w:sz w:val="24"/>
              </w:rPr>
            </w:pPr>
            <w:r>
              <w:rPr>
                <w:rFonts w:hint="eastAsia" w:ascii="仿宋" w:hAnsi="仿宋" w:eastAsia="仿宋" w:cs="仿宋"/>
                <w:sz w:val="24"/>
              </w:rPr>
              <w:t>响应文件载明的采购项目完成期限超过磋商文件规定期限的；</w:t>
            </w:r>
          </w:p>
        </w:tc>
      </w:tr>
      <w:tr w14:paraId="156AC341">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E5AEEF">
            <w:pPr>
              <w:spacing w:line="460" w:lineRule="exact"/>
              <w:jc w:val="center"/>
              <w:rPr>
                <w:rFonts w:ascii="仿宋" w:hAnsi="仿宋" w:eastAsia="仿宋" w:cs="仿宋"/>
                <w:bCs/>
                <w:sz w:val="24"/>
              </w:rPr>
            </w:pPr>
            <w:r>
              <w:rPr>
                <w:rFonts w:hint="eastAsia" w:ascii="仿宋" w:hAnsi="仿宋" w:eastAsia="仿宋" w:cs="仿宋"/>
                <w:bCs/>
                <w:sz w:val="24"/>
              </w:rPr>
              <w:t>6</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9F6E3B">
            <w:pPr>
              <w:snapToGrid w:val="0"/>
              <w:spacing w:line="460" w:lineRule="exact"/>
              <w:rPr>
                <w:rFonts w:ascii="仿宋" w:hAnsi="仿宋" w:eastAsia="仿宋" w:cs="仿宋"/>
                <w:sz w:val="24"/>
              </w:rPr>
            </w:pPr>
            <w:r>
              <w:rPr>
                <w:rFonts w:hint="eastAsia" w:ascii="仿宋" w:hAnsi="仿宋" w:eastAsia="仿宋" w:cs="仿宋"/>
                <w:sz w:val="24"/>
              </w:rPr>
              <w:t>响应文件明显不符合磋商文件规定的技术规格、技术标准以及商务条款要求的；</w:t>
            </w:r>
          </w:p>
        </w:tc>
      </w:tr>
      <w:tr w14:paraId="04C596D9">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A2E189">
            <w:pPr>
              <w:spacing w:line="460" w:lineRule="exact"/>
              <w:jc w:val="center"/>
              <w:rPr>
                <w:rFonts w:ascii="仿宋" w:hAnsi="仿宋" w:eastAsia="仿宋" w:cs="仿宋"/>
                <w:bCs/>
                <w:sz w:val="24"/>
              </w:rPr>
            </w:pPr>
            <w:r>
              <w:rPr>
                <w:rFonts w:hint="eastAsia" w:ascii="仿宋" w:hAnsi="仿宋" w:eastAsia="仿宋" w:cs="仿宋"/>
                <w:bCs/>
                <w:sz w:val="24"/>
              </w:rPr>
              <w:t>7</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5082AC2">
            <w:pPr>
              <w:snapToGrid w:val="0"/>
              <w:spacing w:line="460" w:lineRule="exact"/>
              <w:rPr>
                <w:rFonts w:ascii="仿宋" w:hAnsi="仿宋" w:eastAsia="仿宋" w:cs="仿宋"/>
                <w:sz w:val="24"/>
              </w:rPr>
            </w:pPr>
            <w:r>
              <w:rPr>
                <w:rFonts w:hint="eastAsia" w:ascii="仿宋" w:hAnsi="仿宋" w:eastAsia="仿宋" w:cs="仿宋"/>
                <w:sz w:val="24"/>
              </w:rPr>
              <w:t>以行贿手段谋取中标或者以其他弄虚作假方式申请投标的；</w:t>
            </w:r>
          </w:p>
        </w:tc>
      </w:tr>
      <w:tr w14:paraId="0BF20DFB">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5A2500">
            <w:pPr>
              <w:spacing w:line="460" w:lineRule="exact"/>
              <w:jc w:val="center"/>
              <w:rPr>
                <w:rFonts w:ascii="仿宋" w:hAnsi="仿宋" w:eastAsia="仿宋" w:cs="仿宋"/>
                <w:bCs/>
                <w:sz w:val="24"/>
              </w:rPr>
            </w:pPr>
            <w:r>
              <w:rPr>
                <w:rFonts w:hint="eastAsia" w:ascii="仿宋" w:hAnsi="仿宋" w:eastAsia="仿宋" w:cs="仿宋"/>
                <w:bCs/>
                <w:sz w:val="24"/>
              </w:rPr>
              <w:t>8</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1DFEC8">
            <w:pPr>
              <w:snapToGrid w:val="0"/>
              <w:spacing w:line="460" w:lineRule="exact"/>
              <w:rPr>
                <w:rFonts w:ascii="仿宋" w:hAnsi="仿宋" w:eastAsia="仿宋" w:cs="仿宋"/>
                <w:sz w:val="24"/>
              </w:rPr>
            </w:pPr>
            <w:r>
              <w:rPr>
                <w:rFonts w:hint="eastAsia" w:ascii="仿宋" w:hAnsi="仿宋" w:eastAsia="仿宋" w:cs="仿宋"/>
                <w:sz w:val="24"/>
              </w:rPr>
              <w:t>不满足磋商文件实质性要求的其他情形；</w:t>
            </w:r>
          </w:p>
        </w:tc>
      </w:tr>
      <w:tr w14:paraId="4260F0F2">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7CD37B">
            <w:pPr>
              <w:spacing w:line="460" w:lineRule="exact"/>
              <w:jc w:val="center"/>
              <w:rPr>
                <w:rFonts w:ascii="仿宋" w:hAnsi="仿宋" w:eastAsia="仿宋" w:cs="仿宋"/>
                <w:bCs/>
                <w:sz w:val="24"/>
              </w:rPr>
            </w:pPr>
            <w:r>
              <w:rPr>
                <w:rFonts w:hint="eastAsia" w:ascii="仿宋" w:hAnsi="仿宋" w:eastAsia="仿宋" w:cs="仿宋"/>
                <w:bCs/>
                <w:sz w:val="24"/>
              </w:rPr>
              <w:t>9</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C3BE6F">
            <w:pPr>
              <w:snapToGrid w:val="0"/>
              <w:spacing w:line="460" w:lineRule="exact"/>
              <w:rPr>
                <w:rFonts w:ascii="仿宋" w:hAnsi="仿宋" w:eastAsia="仿宋" w:cs="仿宋"/>
                <w:sz w:val="24"/>
              </w:rPr>
            </w:pPr>
            <w:r>
              <w:rPr>
                <w:rFonts w:hint="eastAsia" w:ascii="仿宋" w:hAnsi="仿宋" w:eastAsia="仿宋" w:cs="仿宋"/>
                <w:sz w:val="24"/>
              </w:rPr>
              <w:t>响应文件附有采购单位不能接受的条件的。</w:t>
            </w:r>
          </w:p>
        </w:tc>
      </w:tr>
      <w:tr w14:paraId="63487CD2">
        <w:tblPrEx>
          <w:tblCellMar>
            <w:top w:w="0" w:type="dxa"/>
            <w:left w:w="0" w:type="dxa"/>
            <w:bottom w:w="0" w:type="dxa"/>
            <w:right w:w="0" w:type="dxa"/>
          </w:tblCellMar>
        </w:tblPrEx>
        <w:trPr>
          <w:trHeight w:val="940" w:hRule="atLeast"/>
        </w:trPr>
        <w:tc>
          <w:tcPr>
            <w:tcW w:w="94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12881">
            <w:pPr>
              <w:spacing w:line="360" w:lineRule="exact"/>
              <w:rPr>
                <w:rFonts w:ascii="仿宋" w:hAnsi="仿宋" w:eastAsia="仿宋" w:cs="仿宋"/>
                <w:bCs/>
                <w:sz w:val="24"/>
              </w:rPr>
            </w:pPr>
            <w:r>
              <w:rPr>
                <w:rFonts w:hint="eastAsia" w:ascii="仿宋" w:hAnsi="仿宋" w:eastAsia="仿宋" w:cs="仿宋"/>
                <w:bCs/>
                <w:sz w:val="24"/>
              </w:rPr>
              <w:t>备注：由评审小组对符合资格的各供应商响应文件进行符合性审查，如果供应商有一项未通过上述审查标准，评审小组将认定整个响应文件不响应磋商文件而予以否决，并且不允许供应商通过修改或撤销其不符合要求的差异或保留，使之成为具有响应性的响应。未通过符合性审查的供应商其响应文件将按照无效投标处理。</w:t>
            </w:r>
          </w:p>
        </w:tc>
      </w:tr>
    </w:tbl>
    <w:p w14:paraId="0426A488">
      <w:pPr>
        <w:spacing w:line="360" w:lineRule="auto"/>
        <w:ind w:firstLine="480" w:firstLineChars="200"/>
        <w:rPr>
          <w:rFonts w:ascii="仿宋" w:hAnsi="仿宋" w:eastAsia="仿宋" w:cs="仿宋"/>
          <w:bCs/>
          <w:kern w:val="0"/>
          <w:sz w:val="24"/>
          <w:szCs w:val="24"/>
        </w:rPr>
      </w:pPr>
      <w:r>
        <w:rPr>
          <w:rFonts w:hint="eastAsia" w:ascii="仿宋" w:hAnsi="仿宋" w:eastAsia="仿宋" w:cs="仿宋"/>
          <w:bCs/>
          <w:color w:val="000000"/>
          <w:sz w:val="24"/>
          <w:szCs w:val="24"/>
        </w:rPr>
        <w:t>再次重申：供应商请认真阅读和理解上述内容，避免响应文件中有违背上述审查标准之一的情况发生而造成废标。</w:t>
      </w:r>
    </w:p>
    <w:p w14:paraId="3A6F6B4F">
      <w:pPr>
        <w:pStyle w:val="186"/>
        <w:spacing w:line="360" w:lineRule="auto"/>
        <w:ind w:firstLine="480"/>
        <w:rPr>
          <w:rFonts w:ascii="仿宋" w:hAnsi="仿宋" w:eastAsia="仿宋" w:cs="仿宋"/>
          <w:bCs/>
          <w:kern w:val="0"/>
          <w:sz w:val="24"/>
          <w:szCs w:val="24"/>
        </w:rPr>
      </w:pPr>
      <w:r>
        <w:rPr>
          <w:rFonts w:hint="eastAsia" w:ascii="仿宋" w:hAnsi="仿宋" w:eastAsia="仿宋" w:cs="仿宋"/>
          <w:bCs/>
          <w:kern w:val="0"/>
          <w:sz w:val="24"/>
          <w:szCs w:val="24"/>
        </w:rPr>
        <w:t>24.7 磋商委员会将对其进行算术性修正。算术性修正是指对响应文件报价出现前后不一致的进行校核，并对其算术上和运算上的差错给予修正。修正的原则如下：</w:t>
      </w:r>
    </w:p>
    <w:p w14:paraId="622DA287">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24.7.1 响应文件中磋商一览表内容与响应文件中相应内容不一致的，以磋商一览表为准；</w:t>
      </w:r>
    </w:p>
    <w:p w14:paraId="56ED7E85">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24.7.2 响应文件的大写金额和小写金额不一致的，以大写金额为准；</w:t>
      </w:r>
    </w:p>
    <w:p w14:paraId="5BE1E6D0">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24.7.3 单价金额小数点或者百分比有明显错位的，以磋商一览表的总价为准，并修改单价；</w:t>
      </w:r>
    </w:p>
    <w:p w14:paraId="18AE4D55">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24.7.4 总价金额与按单价汇总金额不一致的，以单价金额计算结果为准。</w:t>
      </w:r>
    </w:p>
    <w:p w14:paraId="1F1B6AE8">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24.7.5 同时出现两种以上不一致的，按照上述规定的顺序修正。修正后的报价须供应商确认，如果供应商拒绝确认，其磋商无效。</w:t>
      </w:r>
    </w:p>
    <w:p w14:paraId="1004A0B1">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24.7.6 对不同文字文本磋商文件的解释发生异议的，以中文文本为准。</w:t>
      </w:r>
    </w:p>
    <w:p w14:paraId="364D7575">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24.7.7 磋商委员会将拒绝被定为实质上非响应性的磋商，供应商不能通过修正或撤销不符之处而使其磋商成为响应性磋商。</w:t>
      </w:r>
    </w:p>
    <w:p w14:paraId="4CE6C030">
      <w:pPr>
        <w:pStyle w:val="40"/>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24.7.8 磋商委员会将允许磋商中有微小的不正规、不一致或不规则，而该微小之处不构成重大偏离。</w:t>
      </w:r>
    </w:p>
    <w:p w14:paraId="74897035">
      <w:pPr>
        <w:pStyle w:val="226"/>
        <w:spacing w:line="360" w:lineRule="auto"/>
        <w:ind w:firstLine="480"/>
        <w:jc w:val="both"/>
        <w:rPr>
          <w:rFonts w:ascii="仿宋" w:hAnsi="仿宋" w:eastAsia="仿宋" w:cs="仿宋"/>
          <w:b w:val="0"/>
          <w:bCs/>
          <w:kern w:val="0"/>
          <w:sz w:val="24"/>
          <w:szCs w:val="24"/>
        </w:rPr>
      </w:pPr>
      <w:r>
        <w:rPr>
          <w:rFonts w:hint="eastAsia" w:ascii="仿宋" w:hAnsi="仿宋" w:eastAsia="仿宋" w:cs="仿宋"/>
          <w:b w:val="0"/>
          <w:bCs/>
          <w:kern w:val="0"/>
          <w:sz w:val="24"/>
          <w:szCs w:val="24"/>
        </w:rPr>
        <w:t>24.8 详细评审</w:t>
      </w:r>
    </w:p>
    <w:p w14:paraId="277376D6">
      <w:pPr>
        <w:pStyle w:val="226"/>
        <w:spacing w:line="360" w:lineRule="auto"/>
        <w:ind w:firstLine="480"/>
        <w:jc w:val="both"/>
        <w:rPr>
          <w:rFonts w:ascii="仿宋" w:hAnsi="仿宋" w:eastAsia="仿宋" w:cs="仿宋"/>
          <w:b w:val="0"/>
          <w:bCs/>
          <w:kern w:val="0"/>
          <w:sz w:val="24"/>
          <w:szCs w:val="24"/>
        </w:rPr>
      </w:pPr>
      <w:r>
        <w:rPr>
          <w:rFonts w:hint="eastAsia" w:ascii="仿宋" w:hAnsi="仿宋" w:eastAsia="仿宋" w:cs="仿宋"/>
          <w:b w:val="0"/>
          <w:bCs/>
          <w:kern w:val="0"/>
          <w:sz w:val="24"/>
          <w:szCs w:val="24"/>
        </w:rPr>
        <w:t>24.8.1 磋商委员会对符合性审查合格的响应文件进行商务及技术评审，综合比较与评价。以响应文件能最大限度地满足磋商文件中规定的各项评价标准为依据，独立地对各响应文件进行评审和打分。</w:t>
      </w:r>
    </w:p>
    <w:p w14:paraId="69513C20">
      <w:pPr>
        <w:ind w:firstLine="4080" w:firstLineChars="1700"/>
        <w:jc w:val="left"/>
        <w:rPr>
          <w:rFonts w:ascii="仿宋" w:hAnsi="仿宋" w:eastAsia="仿宋" w:cs="仿宋"/>
          <w:bCs/>
          <w:sz w:val="24"/>
          <w:szCs w:val="24"/>
          <w:highlight w:val="none"/>
        </w:rPr>
      </w:pPr>
      <w:r>
        <w:rPr>
          <w:rFonts w:hint="eastAsia" w:ascii="仿宋" w:hAnsi="仿宋" w:eastAsia="仿宋" w:cs="仿宋"/>
          <w:bCs/>
          <w:sz w:val="24"/>
          <w:szCs w:val="24"/>
          <w:highlight w:val="none"/>
        </w:rPr>
        <w:t>评标办法及标准</w:t>
      </w:r>
    </w:p>
    <w:tbl>
      <w:tblPr>
        <w:tblStyle w:val="45"/>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41"/>
        <w:gridCol w:w="7326"/>
        <w:gridCol w:w="746"/>
      </w:tblGrid>
      <w:tr w14:paraId="6D61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8" w:type="dxa"/>
            <w:vAlign w:val="center"/>
          </w:tcPr>
          <w:p w14:paraId="6141BF8D">
            <w:pPr>
              <w:spacing w:line="320" w:lineRule="exact"/>
              <w:jc w:val="center"/>
              <w:rPr>
                <w:rFonts w:ascii="仿宋" w:hAnsi="仿宋" w:eastAsia="仿宋" w:cs="仿宋"/>
                <w:sz w:val="24"/>
                <w:szCs w:val="24"/>
              </w:rPr>
            </w:pPr>
            <w:r>
              <w:rPr>
                <w:rFonts w:hint="eastAsia" w:ascii="仿宋" w:hAnsi="仿宋" w:eastAsia="仿宋" w:cs="仿宋"/>
                <w:sz w:val="24"/>
                <w:szCs w:val="24"/>
              </w:rPr>
              <w:fldChar w:fldCharType="begin">
                <w:fldData xml:space="preserve">ZQBKAHoAdABYAFEAdAAwAFcAOABXAFoAbgBtAHYASgAwAHYAWABFADIAUgBoAEIAYwBvAHkAaABS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</w:fldData>
              </w:fldChar>
            </w:r>
            <w:r>
              <w:rPr>
                <w:rFonts w:hint="eastAsia" w:ascii="仿宋" w:hAnsi="仿宋" w:eastAsia="仿宋" w:cs="仿宋"/>
                <w:sz w:val="24"/>
                <w:szCs w:val="24"/>
                <w:lang w:eastAsia="zh-CN"/>
              </w:rPr>
              <w:instrText xml:space="preserve">ADDIN CNKISM.UserStyle</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end"/>
            </w:r>
            <w:r>
              <w:rPr>
                <w:rFonts w:hint="eastAsia" w:ascii="仿宋" w:hAnsi="仿宋" w:eastAsia="仿宋" w:cs="仿宋"/>
                <w:sz w:val="24"/>
                <w:szCs w:val="24"/>
              </w:rPr>
              <w:t>序号</w:t>
            </w:r>
          </w:p>
        </w:tc>
        <w:tc>
          <w:tcPr>
            <w:tcW w:w="1241" w:type="dxa"/>
            <w:vAlign w:val="center"/>
          </w:tcPr>
          <w:p w14:paraId="3FFC6D7D">
            <w:pPr>
              <w:spacing w:line="320" w:lineRule="exact"/>
              <w:jc w:val="center"/>
              <w:rPr>
                <w:rFonts w:ascii="仿宋" w:hAnsi="仿宋" w:eastAsia="仿宋" w:cs="仿宋"/>
                <w:sz w:val="24"/>
                <w:szCs w:val="24"/>
              </w:rPr>
            </w:pPr>
            <w:r>
              <w:rPr>
                <w:rFonts w:hint="eastAsia" w:ascii="仿宋" w:hAnsi="仿宋" w:eastAsia="仿宋" w:cs="仿宋"/>
                <w:sz w:val="24"/>
                <w:szCs w:val="24"/>
              </w:rPr>
              <w:t>评分主要因素</w:t>
            </w:r>
          </w:p>
        </w:tc>
        <w:tc>
          <w:tcPr>
            <w:tcW w:w="7326" w:type="dxa"/>
            <w:vAlign w:val="center"/>
          </w:tcPr>
          <w:p w14:paraId="2F92FC64">
            <w:pPr>
              <w:spacing w:line="320" w:lineRule="exact"/>
              <w:jc w:val="center"/>
              <w:rPr>
                <w:rFonts w:ascii="仿宋" w:hAnsi="仿宋" w:eastAsia="仿宋" w:cs="仿宋"/>
                <w:sz w:val="24"/>
                <w:szCs w:val="24"/>
              </w:rPr>
            </w:pPr>
            <w:r>
              <w:rPr>
                <w:rFonts w:hint="eastAsia" w:ascii="仿宋" w:hAnsi="仿宋" w:eastAsia="仿宋" w:cs="仿宋"/>
                <w:sz w:val="24"/>
                <w:szCs w:val="24"/>
              </w:rPr>
              <w:t>评分具体因素</w:t>
            </w:r>
          </w:p>
        </w:tc>
        <w:tc>
          <w:tcPr>
            <w:tcW w:w="746" w:type="dxa"/>
            <w:vAlign w:val="center"/>
          </w:tcPr>
          <w:p w14:paraId="2FDC682F">
            <w:pPr>
              <w:spacing w:line="320" w:lineRule="exact"/>
              <w:jc w:val="center"/>
              <w:rPr>
                <w:rFonts w:ascii="仿宋" w:hAnsi="仿宋" w:eastAsia="仿宋" w:cs="仿宋"/>
                <w:sz w:val="24"/>
                <w:szCs w:val="24"/>
              </w:rPr>
            </w:pPr>
            <w:r>
              <w:rPr>
                <w:rFonts w:hint="eastAsia" w:ascii="仿宋" w:hAnsi="仿宋" w:eastAsia="仿宋" w:cs="仿宋"/>
                <w:sz w:val="24"/>
                <w:szCs w:val="24"/>
              </w:rPr>
              <w:t>分值</w:t>
            </w:r>
          </w:p>
        </w:tc>
      </w:tr>
      <w:tr w14:paraId="602B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08CA65C5">
            <w:pPr>
              <w:spacing w:line="320" w:lineRule="exact"/>
              <w:jc w:val="center"/>
              <w:rPr>
                <w:rFonts w:ascii="仿宋" w:hAnsi="仿宋" w:eastAsia="仿宋" w:cs="仿宋"/>
                <w:sz w:val="24"/>
                <w:szCs w:val="24"/>
              </w:rPr>
            </w:pPr>
            <w:r>
              <w:rPr>
                <w:rFonts w:hint="eastAsia" w:ascii="仿宋" w:hAnsi="仿宋" w:eastAsia="仿宋" w:cs="仿宋"/>
                <w:sz w:val="24"/>
                <w:szCs w:val="24"/>
              </w:rPr>
              <w:t>1</w:t>
            </w:r>
          </w:p>
        </w:tc>
        <w:tc>
          <w:tcPr>
            <w:tcW w:w="1241" w:type="dxa"/>
            <w:shd w:val="clear" w:color="auto" w:fill="auto"/>
            <w:vAlign w:val="center"/>
          </w:tcPr>
          <w:p w14:paraId="0B0ACE61">
            <w:pPr>
              <w:spacing w:line="320" w:lineRule="exact"/>
              <w:jc w:val="center"/>
              <w:rPr>
                <w:rFonts w:ascii="仿宋" w:hAnsi="仿宋" w:eastAsia="仿宋" w:cs="仿宋"/>
                <w:bCs/>
                <w:kern w:val="0"/>
                <w:sz w:val="24"/>
                <w:szCs w:val="24"/>
              </w:rPr>
            </w:pPr>
            <w:r>
              <w:rPr>
                <w:rFonts w:hint="eastAsia" w:ascii="仿宋" w:hAnsi="仿宋" w:eastAsia="仿宋" w:cs="仿宋"/>
                <w:bCs/>
                <w:kern w:val="0"/>
                <w:sz w:val="24"/>
                <w:szCs w:val="24"/>
              </w:rPr>
              <w:t>技术服务响应</w:t>
            </w:r>
          </w:p>
        </w:tc>
        <w:tc>
          <w:tcPr>
            <w:tcW w:w="7326" w:type="dxa"/>
            <w:shd w:val="clear" w:color="auto" w:fill="auto"/>
            <w:vAlign w:val="center"/>
          </w:tcPr>
          <w:p w14:paraId="55F5F682">
            <w:pPr>
              <w:widowControl/>
              <w:spacing w:line="320" w:lineRule="exact"/>
              <w:jc w:val="left"/>
              <w:rPr>
                <w:rFonts w:ascii="仿宋" w:hAnsi="仿宋" w:eastAsia="仿宋" w:cs="仿宋"/>
                <w:bCs/>
                <w:kern w:val="0"/>
                <w:sz w:val="24"/>
                <w:szCs w:val="24"/>
              </w:rPr>
            </w:pPr>
            <w:r>
              <w:rPr>
                <w:rFonts w:hint="eastAsia" w:ascii="仿宋" w:hAnsi="仿宋" w:eastAsia="仿宋" w:cs="仿宋"/>
                <w:bCs/>
                <w:kern w:val="0"/>
                <w:sz w:val="24"/>
                <w:szCs w:val="24"/>
                <w:highlight w:val="none"/>
              </w:rPr>
              <w:t>供应商所投产品完全满足磋商文件参数要求（共</w:t>
            </w:r>
            <w:r>
              <w:rPr>
                <w:rFonts w:hint="eastAsia" w:ascii="仿宋" w:hAnsi="仿宋" w:eastAsia="仿宋" w:cs="仿宋"/>
                <w:bCs/>
                <w:kern w:val="0"/>
                <w:sz w:val="24"/>
                <w:szCs w:val="24"/>
                <w:highlight w:val="none"/>
                <w:lang w:val="en-US" w:eastAsia="zh-CN"/>
              </w:rPr>
              <w:t>10</w:t>
            </w:r>
            <w:r>
              <w:rPr>
                <w:rFonts w:hint="eastAsia" w:ascii="仿宋" w:hAnsi="仿宋" w:eastAsia="仿宋" w:cs="仿宋"/>
                <w:bCs/>
                <w:kern w:val="0"/>
                <w:sz w:val="24"/>
                <w:szCs w:val="24"/>
                <w:highlight w:val="none"/>
              </w:rPr>
              <w:t>条）的</w:t>
            </w:r>
            <w:r>
              <w:rPr>
                <w:rFonts w:hint="eastAsia" w:ascii="仿宋" w:hAnsi="仿宋" w:eastAsia="仿宋" w:cs="仿宋"/>
                <w:bCs/>
                <w:kern w:val="0"/>
                <w:sz w:val="24"/>
                <w:szCs w:val="24"/>
              </w:rPr>
              <w:t>得</w:t>
            </w:r>
            <w:r>
              <w:rPr>
                <w:rFonts w:hint="eastAsia" w:ascii="仿宋" w:hAnsi="仿宋" w:eastAsia="仿宋" w:cs="仿宋"/>
                <w:bCs/>
                <w:kern w:val="0"/>
                <w:sz w:val="24"/>
                <w:szCs w:val="24"/>
                <w:lang w:val="en-US" w:eastAsia="zh-CN"/>
              </w:rPr>
              <w:t>30</w:t>
            </w:r>
            <w:r>
              <w:rPr>
                <w:rFonts w:hint="eastAsia" w:ascii="仿宋" w:hAnsi="仿宋" w:eastAsia="仿宋" w:cs="仿宋"/>
                <w:bCs/>
                <w:kern w:val="0"/>
                <w:sz w:val="24"/>
                <w:szCs w:val="24"/>
              </w:rPr>
              <w:t>分，每有一条不完全满足扣</w:t>
            </w: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分，扣完为止。</w:t>
            </w:r>
            <w:r>
              <w:rPr>
                <w:rFonts w:hint="eastAsia" w:ascii="仿宋" w:hAnsi="仿宋" w:eastAsia="仿宋" w:cs="仿宋"/>
                <w:bCs/>
                <w:kern w:val="0"/>
                <w:sz w:val="24"/>
                <w:szCs w:val="24"/>
                <w:lang w:val="en-US" w:eastAsia="zh-CN"/>
              </w:rPr>
              <w:t>供应商</w:t>
            </w:r>
            <w:r>
              <w:rPr>
                <w:rFonts w:hint="eastAsia" w:ascii="仿宋" w:hAnsi="仿宋" w:eastAsia="仿宋" w:cs="仿宋"/>
                <w:bCs/>
                <w:kern w:val="0"/>
                <w:sz w:val="24"/>
                <w:szCs w:val="24"/>
              </w:rPr>
              <w:t>须对本采购文件技术要求进行点对点应答，必须在引用本采购文件的基础上,进行逐条逐项答复、说明和解释</w:t>
            </w:r>
            <w:r>
              <w:rPr>
                <w:rFonts w:hint="eastAsia" w:ascii="仿宋" w:hAnsi="仿宋" w:eastAsia="仿宋" w:cs="仿宋"/>
                <w:bCs/>
                <w:kern w:val="0"/>
                <w:sz w:val="24"/>
                <w:szCs w:val="24"/>
                <w:lang w:eastAsia="zh-CN"/>
              </w:rPr>
              <w:t>，</w:t>
            </w:r>
            <w:r>
              <w:rPr>
                <w:rFonts w:hint="eastAsia" w:ascii="仿宋" w:hAnsi="仿宋" w:eastAsia="仿宋" w:cs="仿宋"/>
                <w:bCs/>
                <w:kern w:val="0"/>
                <w:sz w:val="24"/>
                <w:szCs w:val="24"/>
              </w:rPr>
              <w:t>提供证明材料原件彩色扫描件（证明材料</w:t>
            </w:r>
            <w:r>
              <w:rPr>
                <w:rFonts w:hint="eastAsia" w:ascii="仿宋" w:hAnsi="仿宋" w:eastAsia="仿宋" w:cs="仿宋"/>
                <w:bCs/>
                <w:kern w:val="0"/>
                <w:sz w:val="24"/>
                <w:szCs w:val="24"/>
                <w:lang w:val="en-US" w:eastAsia="zh-CN"/>
              </w:rPr>
              <w:t>包含段不仅限于;</w:t>
            </w:r>
            <w:r>
              <w:rPr>
                <w:rFonts w:hint="eastAsia" w:ascii="仿宋" w:hAnsi="仿宋" w:eastAsia="仿宋" w:cs="仿宋"/>
                <w:bCs/>
                <w:kern w:val="0"/>
                <w:sz w:val="24"/>
                <w:szCs w:val="24"/>
              </w:rPr>
              <w:t>承诺书或相关的使用说明等，未提供或提供不全该条参数不得分）。</w:t>
            </w:r>
          </w:p>
        </w:tc>
        <w:tc>
          <w:tcPr>
            <w:tcW w:w="746" w:type="dxa"/>
            <w:shd w:val="clear" w:color="auto" w:fill="auto"/>
            <w:vAlign w:val="center"/>
          </w:tcPr>
          <w:p w14:paraId="0500D713">
            <w:pPr>
              <w:spacing w:line="320" w:lineRule="exact"/>
              <w:jc w:val="center"/>
              <w:rPr>
                <w:rFonts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r>
      <w:tr w14:paraId="3531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8" w:type="dxa"/>
            <w:vAlign w:val="center"/>
          </w:tcPr>
          <w:p w14:paraId="2832EFCD">
            <w:pPr>
              <w:spacing w:line="320" w:lineRule="exact"/>
              <w:jc w:val="center"/>
              <w:rPr>
                <w:rFonts w:ascii="仿宋" w:hAnsi="仿宋" w:eastAsia="仿宋" w:cs="仿宋"/>
                <w:sz w:val="24"/>
                <w:szCs w:val="24"/>
              </w:rPr>
            </w:pPr>
            <w:r>
              <w:rPr>
                <w:rFonts w:hint="eastAsia" w:ascii="仿宋" w:hAnsi="仿宋" w:eastAsia="仿宋" w:cs="仿宋"/>
                <w:sz w:val="24"/>
                <w:szCs w:val="24"/>
              </w:rPr>
              <w:t>2</w:t>
            </w:r>
          </w:p>
        </w:tc>
        <w:tc>
          <w:tcPr>
            <w:tcW w:w="1241" w:type="dxa"/>
            <w:shd w:val="clear" w:color="auto" w:fill="auto"/>
            <w:vAlign w:val="center"/>
          </w:tcPr>
          <w:p w14:paraId="26367800">
            <w:pPr>
              <w:spacing w:line="320" w:lineRule="exact"/>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rPr>
              <w:t>服务</w:t>
            </w:r>
            <w:r>
              <w:rPr>
                <w:rFonts w:hint="eastAsia" w:ascii="仿宋" w:hAnsi="仿宋" w:eastAsia="仿宋" w:cs="仿宋"/>
                <w:bCs/>
                <w:kern w:val="0"/>
                <w:sz w:val="24"/>
                <w:szCs w:val="24"/>
                <w:lang w:val="en-US" w:eastAsia="zh-CN"/>
              </w:rPr>
              <w:t>方案</w:t>
            </w:r>
          </w:p>
        </w:tc>
        <w:tc>
          <w:tcPr>
            <w:tcW w:w="7326" w:type="dxa"/>
            <w:shd w:val="clear" w:color="auto" w:fill="auto"/>
            <w:vAlign w:val="center"/>
          </w:tcPr>
          <w:p w14:paraId="4D6E6745">
            <w:pPr>
              <w:spacing w:line="320" w:lineRule="exact"/>
              <w:rPr>
                <w:rFonts w:hint="eastAsia" w:ascii="仿宋" w:hAnsi="仿宋" w:eastAsia="仿宋" w:cs="仿宋"/>
                <w:color w:val="auto"/>
                <w:kern w:val="0"/>
                <w:sz w:val="24"/>
                <w:szCs w:val="24"/>
                <w:lang w:bidi="ar"/>
              </w:rPr>
            </w:pPr>
            <w:r>
              <w:rPr>
                <w:rFonts w:hint="eastAsia" w:ascii="仿宋" w:hAnsi="仿宋" w:eastAsia="仿宋" w:cs="仿宋"/>
                <w:kern w:val="0"/>
                <w:sz w:val="24"/>
                <w:szCs w:val="24"/>
                <w:lang w:bidi="ar"/>
              </w:rPr>
              <w:t>供应商提供针对本项目提供完整的服务方案，（方案包括不限于以下五个方面）：①系统维护服务；②咨询服务；</w:t>
            </w:r>
            <w:r>
              <w:rPr>
                <w:rFonts w:hint="eastAsia" w:ascii="仿宋" w:hAnsi="仿宋" w:eastAsia="仿宋" w:cs="仿宋"/>
                <w:color w:val="auto"/>
                <w:kern w:val="0"/>
                <w:sz w:val="24"/>
                <w:szCs w:val="24"/>
                <w:lang w:bidi="ar"/>
              </w:rPr>
              <w:t>③培训或宣传服务；</w:t>
            </w:r>
          </w:p>
          <w:p w14:paraId="7E9DFE23">
            <w:pPr>
              <w:spacing w:line="320" w:lineRule="exac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④技术更新服务；⑤资源使用情况调研服务；</w:t>
            </w:r>
          </w:p>
          <w:p w14:paraId="6C2EF9D2">
            <w:pPr>
              <w:spacing w:line="320" w:lineRule="exac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所提供的方案全面内容可行、充实，且利于项目实施，每提供1项内容完全满足项目实施得</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分，满分</w:t>
            </w:r>
            <w:r>
              <w:rPr>
                <w:rFonts w:hint="eastAsia" w:ascii="仿宋" w:hAnsi="仿宋" w:eastAsia="仿宋" w:cs="仿宋"/>
                <w:kern w:val="0"/>
                <w:sz w:val="24"/>
                <w:szCs w:val="24"/>
                <w:lang w:val="en-US" w:eastAsia="zh-CN" w:bidi="ar"/>
              </w:rPr>
              <w:t>15</w:t>
            </w:r>
            <w:r>
              <w:rPr>
                <w:rFonts w:hint="eastAsia" w:ascii="仿宋" w:hAnsi="仿宋" w:eastAsia="仿宋" w:cs="仿宋"/>
                <w:kern w:val="0"/>
                <w:sz w:val="24"/>
                <w:szCs w:val="24"/>
                <w:lang w:bidi="ar"/>
              </w:rPr>
              <w:t>分，每缺少一项扣</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分，每有一处不足或缺陷或不能符合项目采购需求的扣</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.5分，扣完为止。</w:t>
            </w:r>
          </w:p>
          <w:p w14:paraId="30A25E4D">
            <w:pPr>
              <w:spacing w:line="320" w:lineRule="exact"/>
              <w:rPr>
                <w:rFonts w:ascii="仿宋" w:hAnsi="仿宋" w:eastAsia="仿宋" w:cs="仿宋"/>
                <w:kern w:val="0"/>
                <w:sz w:val="24"/>
                <w:szCs w:val="24"/>
                <w:lang w:bidi="ar"/>
              </w:rPr>
            </w:pPr>
            <w:r>
              <w:rPr>
                <w:rFonts w:hint="eastAsia" w:ascii="仿宋" w:hAnsi="仿宋" w:eastAsia="仿宋" w:cs="仿宋"/>
                <w:kern w:val="0"/>
                <w:sz w:val="24"/>
                <w:szCs w:val="24"/>
                <w:lang w:bidi="ar"/>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14:paraId="1D29C62E">
            <w:pPr>
              <w:spacing w:line="320" w:lineRule="exact"/>
              <w:jc w:val="left"/>
              <w:rPr>
                <w:rFonts w:ascii="仿宋" w:hAnsi="仿宋" w:eastAsia="仿宋" w:cs="仿宋"/>
                <w:bCs/>
                <w:kern w:val="0"/>
                <w:sz w:val="24"/>
                <w:szCs w:val="24"/>
              </w:rPr>
            </w:pPr>
            <w:r>
              <w:rPr>
                <w:rFonts w:hint="eastAsia" w:ascii="仿宋" w:hAnsi="仿宋" w:eastAsia="仿宋" w:cs="仿宋"/>
                <w:kern w:val="0"/>
                <w:sz w:val="24"/>
                <w:szCs w:val="24"/>
                <w:lang w:bidi="ar"/>
              </w:rPr>
              <w:t>2、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tc>
        <w:tc>
          <w:tcPr>
            <w:tcW w:w="746" w:type="dxa"/>
            <w:shd w:val="clear" w:color="auto" w:fill="auto"/>
            <w:vAlign w:val="center"/>
          </w:tcPr>
          <w:p w14:paraId="04B352A4">
            <w:pPr>
              <w:spacing w:line="320" w:lineRule="exact"/>
              <w:jc w:val="center"/>
              <w:rPr>
                <w:rFonts w:ascii="仿宋" w:hAnsi="仿宋" w:eastAsia="仿宋" w:cs="仿宋"/>
                <w:sz w:val="24"/>
                <w:szCs w:val="24"/>
              </w:rPr>
            </w:pPr>
            <w:r>
              <w:rPr>
                <w:rFonts w:hint="eastAsia" w:ascii="仿宋" w:hAnsi="仿宋" w:eastAsia="仿宋" w:cs="仿宋"/>
                <w:sz w:val="24"/>
                <w:szCs w:val="24"/>
                <w:lang w:val="en-US" w:eastAsia="zh-CN"/>
              </w:rPr>
              <w:t>15</w:t>
            </w:r>
            <w:bookmarkStart w:id="64" w:name="_GoBack"/>
            <w:bookmarkEnd w:id="64"/>
            <w:r>
              <w:rPr>
                <w:rFonts w:hint="eastAsia" w:ascii="仿宋" w:hAnsi="仿宋" w:eastAsia="仿宋" w:cs="仿宋"/>
                <w:sz w:val="24"/>
                <w:szCs w:val="24"/>
              </w:rPr>
              <w:t>分</w:t>
            </w:r>
          </w:p>
        </w:tc>
      </w:tr>
      <w:tr w14:paraId="6CE0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8" w:type="dxa"/>
            <w:shd w:val="clear" w:color="auto" w:fill="auto"/>
            <w:vAlign w:val="center"/>
          </w:tcPr>
          <w:p w14:paraId="6CED1488">
            <w:pPr>
              <w:spacing w:line="32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241" w:type="dxa"/>
            <w:shd w:val="clear" w:color="auto" w:fill="auto"/>
            <w:vAlign w:val="center"/>
          </w:tcPr>
          <w:p w14:paraId="6F284F1B">
            <w:pPr>
              <w:spacing w:line="320" w:lineRule="exact"/>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rPr>
              <w:t>项目实施人员</w:t>
            </w:r>
          </w:p>
        </w:tc>
        <w:tc>
          <w:tcPr>
            <w:tcW w:w="7326" w:type="dxa"/>
            <w:shd w:val="clear" w:color="auto" w:fill="auto"/>
            <w:vAlign w:val="center"/>
          </w:tcPr>
          <w:p w14:paraId="405CB1BC">
            <w:pPr>
              <w:pStyle w:val="29"/>
              <w:spacing w:line="32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lang w:val="en-US" w:eastAsia="zh-CN"/>
              </w:rPr>
              <w:t>根据本项目需求配备</w:t>
            </w:r>
            <w:r>
              <w:rPr>
                <w:rFonts w:hint="eastAsia" w:ascii="仿宋" w:hAnsi="仿宋" w:eastAsia="仿宋" w:cs="仿宋"/>
                <w:b w:val="0"/>
                <w:bCs w:val="0"/>
                <w:color w:val="auto"/>
                <w:sz w:val="24"/>
                <w:szCs w:val="24"/>
              </w:rPr>
              <w:t>服务本项目人员</w:t>
            </w:r>
            <w:r>
              <w:rPr>
                <w:rFonts w:hint="eastAsia" w:ascii="仿宋" w:hAnsi="仿宋" w:eastAsia="仿宋" w:cs="仿宋"/>
                <w:b w:val="0"/>
                <w:bCs w:val="0"/>
                <w:color w:val="auto"/>
                <w:sz w:val="24"/>
                <w:szCs w:val="24"/>
                <w:lang w:val="en-US" w:eastAsia="zh-CN"/>
              </w:rPr>
              <w:t>不少于1</w:t>
            </w:r>
            <w:r>
              <w:rPr>
                <w:rFonts w:hint="eastAsia" w:ascii="仿宋" w:hAnsi="仿宋" w:eastAsia="仿宋" w:cs="仿宋"/>
                <w:b w:val="0"/>
                <w:bCs w:val="0"/>
                <w:color w:val="auto"/>
                <w:sz w:val="24"/>
                <w:szCs w:val="24"/>
              </w:rPr>
              <w:t>人，提供</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人的得基础分1分，每加1人加1分，本项满分</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分；须提供人员的身份证</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劳动合同</w:t>
            </w:r>
            <w:r>
              <w:rPr>
                <w:rFonts w:hint="eastAsia" w:ascii="仿宋" w:hAnsi="仿宋" w:eastAsia="仿宋" w:cs="仿宋"/>
                <w:b w:val="0"/>
                <w:bCs w:val="0"/>
                <w:color w:val="auto"/>
                <w:sz w:val="24"/>
                <w:szCs w:val="24"/>
              </w:rPr>
              <w:t>原件彩色扫描件加盖公章，未提供或提供不全不得分。</w:t>
            </w:r>
          </w:p>
        </w:tc>
        <w:tc>
          <w:tcPr>
            <w:tcW w:w="746" w:type="dxa"/>
            <w:shd w:val="clear" w:color="auto" w:fill="auto"/>
            <w:vAlign w:val="center"/>
          </w:tcPr>
          <w:p w14:paraId="75F8FC11">
            <w:pPr>
              <w:autoSpaceDE w:val="0"/>
              <w:autoSpaceDN w:val="0"/>
              <w:spacing w:line="320" w:lineRule="exact"/>
              <w:jc w:val="center"/>
              <w:rPr>
                <w:rFonts w:hint="eastAsia" w:ascii="仿宋" w:hAnsi="仿宋" w:eastAsia="仿宋" w:cs="仿宋"/>
                <w:bCs/>
                <w:kern w:val="0"/>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14:paraId="2BD3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58" w:type="dxa"/>
            <w:vMerge w:val="restart"/>
            <w:vAlign w:val="center"/>
          </w:tcPr>
          <w:p w14:paraId="05AB87FF">
            <w:pPr>
              <w:spacing w:line="3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41" w:type="dxa"/>
            <w:vMerge w:val="restart"/>
            <w:shd w:val="clear" w:color="auto" w:fill="auto"/>
            <w:vAlign w:val="center"/>
          </w:tcPr>
          <w:p w14:paraId="43D5D345">
            <w:pPr>
              <w:pStyle w:val="40"/>
              <w:spacing w:line="320" w:lineRule="exact"/>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售后服务</w:t>
            </w:r>
          </w:p>
        </w:tc>
        <w:tc>
          <w:tcPr>
            <w:tcW w:w="7326" w:type="dxa"/>
            <w:shd w:val="clear" w:color="auto" w:fill="auto"/>
            <w:vAlign w:val="center"/>
          </w:tcPr>
          <w:p w14:paraId="77EC1AB4">
            <w:pPr>
              <w:spacing w:line="320" w:lineRule="exact"/>
              <w:jc w:val="left"/>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供应商每年至少线下走访用户1次，得基础分1分，每增加1次走访，加1分，本项满分3分（需提供承诺书，不提供不得分，格式自拟）。</w:t>
            </w:r>
          </w:p>
        </w:tc>
        <w:tc>
          <w:tcPr>
            <w:tcW w:w="746" w:type="dxa"/>
            <w:vMerge w:val="restart"/>
            <w:shd w:val="clear" w:color="auto" w:fill="auto"/>
            <w:vAlign w:val="center"/>
          </w:tcPr>
          <w:p w14:paraId="3B2C1442">
            <w:pPr>
              <w:pStyle w:val="40"/>
              <w:spacing w:line="320" w:lineRule="exact"/>
              <w:jc w:val="center"/>
              <w:rPr>
                <w:rFonts w:hint="default" w:ascii="仿宋" w:hAnsi="仿宋" w:eastAsia="仿宋" w:cs="仿宋"/>
                <w:szCs w:val="24"/>
                <w:lang w:val="en-US" w:eastAsia="zh-CN"/>
              </w:rPr>
            </w:pPr>
            <w:r>
              <w:rPr>
                <w:rFonts w:hint="eastAsia" w:ascii="仿宋" w:hAnsi="仿宋" w:eastAsia="仿宋" w:cs="仿宋"/>
                <w:szCs w:val="24"/>
                <w:lang w:val="en-US" w:eastAsia="zh-CN"/>
              </w:rPr>
              <w:t>18分</w:t>
            </w:r>
          </w:p>
        </w:tc>
      </w:tr>
      <w:tr w14:paraId="19AC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58" w:type="dxa"/>
            <w:vMerge w:val="continue"/>
            <w:vAlign w:val="center"/>
          </w:tcPr>
          <w:p w14:paraId="7949C443">
            <w:pPr>
              <w:spacing w:line="320" w:lineRule="exact"/>
              <w:jc w:val="center"/>
              <w:rPr>
                <w:rFonts w:hint="eastAsia" w:ascii="仿宋" w:hAnsi="仿宋" w:eastAsia="仿宋" w:cs="仿宋"/>
                <w:sz w:val="24"/>
                <w:szCs w:val="24"/>
              </w:rPr>
            </w:pPr>
          </w:p>
        </w:tc>
        <w:tc>
          <w:tcPr>
            <w:tcW w:w="1241" w:type="dxa"/>
            <w:vMerge w:val="continue"/>
            <w:shd w:val="clear" w:color="auto" w:fill="auto"/>
            <w:vAlign w:val="center"/>
          </w:tcPr>
          <w:p w14:paraId="0AD7190F">
            <w:pPr>
              <w:pStyle w:val="40"/>
              <w:spacing w:line="320" w:lineRule="exact"/>
              <w:jc w:val="center"/>
              <w:rPr>
                <w:rFonts w:hint="eastAsia" w:ascii="仿宋" w:hAnsi="仿宋" w:eastAsia="仿宋" w:cs="仿宋"/>
                <w:bCs/>
                <w:kern w:val="0"/>
                <w:sz w:val="24"/>
                <w:szCs w:val="24"/>
                <w:lang w:val="en-US" w:eastAsia="zh-CN" w:bidi="ar-SA"/>
              </w:rPr>
            </w:pPr>
          </w:p>
        </w:tc>
        <w:tc>
          <w:tcPr>
            <w:tcW w:w="7326" w:type="dxa"/>
            <w:shd w:val="clear" w:color="auto" w:fill="auto"/>
            <w:vAlign w:val="center"/>
          </w:tcPr>
          <w:p w14:paraId="337F4A51">
            <w:pPr>
              <w:spacing w:line="320" w:lineRule="exact"/>
              <w:jc w:val="left"/>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供应商需每月15日按时提交使用统计，得2分；每半年提供采购方使用情况分析报告1次，得1分，满分2分；每一年提供同类院校使用情况横向对比报告1次，得2分，本项满分6分（需提供承诺书，不提供不得分，格式自拟）。</w:t>
            </w:r>
          </w:p>
        </w:tc>
        <w:tc>
          <w:tcPr>
            <w:tcW w:w="746" w:type="dxa"/>
            <w:vMerge w:val="continue"/>
            <w:shd w:val="clear" w:color="auto" w:fill="auto"/>
            <w:vAlign w:val="center"/>
          </w:tcPr>
          <w:p w14:paraId="0284246C">
            <w:pPr>
              <w:pStyle w:val="40"/>
              <w:spacing w:line="320" w:lineRule="exact"/>
              <w:jc w:val="center"/>
              <w:rPr>
                <w:rFonts w:ascii="仿宋" w:hAnsi="仿宋" w:eastAsia="仿宋" w:cs="仿宋"/>
                <w:szCs w:val="24"/>
              </w:rPr>
            </w:pPr>
          </w:p>
        </w:tc>
      </w:tr>
      <w:tr w14:paraId="5D9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558" w:type="dxa"/>
            <w:vMerge w:val="continue"/>
            <w:vAlign w:val="center"/>
          </w:tcPr>
          <w:p w14:paraId="3FF2DD65">
            <w:pPr>
              <w:spacing w:line="320" w:lineRule="exact"/>
              <w:jc w:val="center"/>
              <w:rPr>
                <w:rFonts w:hint="eastAsia" w:ascii="仿宋" w:hAnsi="仿宋" w:eastAsia="仿宋" w:cs="仿宋"/>
                <w:sz w:val="24"/>
                <w:szCs w:val="24"/>
              </w:rPr>
            </w:pPr>
          </w:p>
        </w:tc>
        <w:tc>
          <w:tcPr>
            <w:tcW w:w="1241" w:type="dxa"/>
            <w:vMerge w:val="continue"/>
            <w:shd w:val="clear" w:color="auto" w:fill="auto"/>
            <w:vAlign w:val="center"/>
          </w:tcPr>
          <w:p w14:paraId="51F04EDF">
            <w:pPr>
              <w:pStyle w:val="40"/>
              <w:spacing w:line="320" w:lineRule="exact"/>
              <w:jc w:val="center"/>
              <w:rPr>
                <w:rFonts w:hint="eastAsia" w:ascii="仿宋" w:hAnsi="仿宋" w:eastAsia="仿宋" w:cs="仿宋"/>
                <w:bCs/>
                <w:kern w:val="0"/>
                <w:sz w:val="24"/>
                <w:szCs w:val="24"/>
                <w:lang w:val="en-US" w:eastAsia="zh-CN" w:bidi="ar-SA"/>
              </w:rPr>
            </w:pPr>
          </w:p>
        </w:tc>
        <w:tc>
          <w:tcPr>
            <w:tcW w:w="7326" w:type="dxa"/>
            <w:shd w:val="clear" w:color="auto" w:fill="auto"/>
            <w:vAlign w:val="center"/>
          </w:tcPr>
          <w:p w14:paraId="13094E24">
            <w:pPr>
              <w:spacing w:line="320" w:lineRule="exact"/>
              <w:jc w:val="left"/>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val="en-US" w:eastAsia="zh-CN" w:bidi="ar"/>
              </w:rPr>
              <w:t xml:space="preserve">1.提供 7（天）*24（小时）不间断数据库服务，并提供全天候电话技术支持和服务，得1分； </w:t>
            </w:r>
          </w:p>
          <w:p w14:paraId="78309BB5">
            <w:pPr>
              <w:spacing w:line="320" w:lineRule="exact"/>
              <w:jc w:val="left"/>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val="en-US" w:eastAsia="zh-CN" w:bidi="ar"/>
              </w:rPr>
              <w:t xml:space="preserve">2.对数据库出现的一般问题，在1小时内作出实质性响应并在8小时内解决的得 1 分，每提前1小时解决问题，加0.5分，满分2分； </w:t>
            </w:r>
          </w:p>
          <w:p w14:paraId="6182C979">
            <w:pPr>
              <w:spacing w:line="320" w:lineRule="exact"/>
              <w:jc w:val="left"/>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3.对重大问题提供现场技术支持，并在48小时内解决，得 1 分，每提前6小时，得 0.5 分，满分2分。（需提供承诺书，不提供不得分，格式自拟）</w:t>
            </w:r>
          </w:p>
        </w:tc>
        <w:tc>
          <w:tcPr>
            <w:tcW w:w="746" w:type="dxa"/>
            <w:vMerge w:val="continue"/>
            <w:shd w:val="clear" w:color="auto" w:fill="auto"/>
            <w:vAlign w:val="center"/>
          </w:tcPr>
          <w:p w14:paraId="3BF9C5AC">
            <w:pPr>
              <w:pStyle w:val="40"/>
              <w:spacing w:line="320" w:lineRule="exact"/>
              <w:jc w:val="center"/>
              <w:rPr>
                <w:rFonts w:ascii="仿宋" w:hAnsi="仿宋" w:eastAsia="仿宋" w:cs="仿宋"/>
                <w:szCs w:val="24"/>
              </w:rPr>
            </w:pPr>
          </w:p>
        </w:tc>
      </w:tr>
      <w:tr w14:paraId="4150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58" w:type="dxa"/>
            <w:vMerge w:val="continue"/>
            <w:vAlign w:val="center"/>
          </w:tcPr>
          <w:p w14:paraId="61FAF2FF">
            <w:pPr>
              <w:spacing w:line="320" w:lineRule="exact"/>
              <w:jc w:val="center"/>
              <w:rPr>
                <w:rFonts w:hint="eastAsia" w:ascii="仿宋" w:hAnsi="仿宋" w:eastAsia="仿宋" w:cs="仿宋"/>
                <w:sz w:val="24"/>
                <w:szCs w:val="24"/>
              </w:rPr>
            </w:pPr>
          </w:p>
        </w:tc>
        <w:tc>
          <w:tcPr>
            <w:tcW w:w="1241" w:type="dxa"/>
            <w:vMerge w:val="continue"/>
            <w:shd w:val="clear" w:color="auto" w:fill="auto"/>
            <w:vAlign w:val="center"/>
          </w:tcPr>
          <w:p w14:paraId="03885635">
            <w:pPr>
              <w:pStyle w:val="40"/>
              <w:spacing w:line="320" w:lineRule="exact"/>
              <w:jc w:val="center"/>
              <w:rPr>
                <w:rFonts w:hint="eastAsia" w:ascii="仿宋" w:hAnsi="仿宋" w:eastAsia="仿宋" w:cs="仿宋"/>
                <w:bCs/>
                <w:kern w:val="0"/>
                <w:sz w:val="24"/>
                <w:szCs w:val="24"/>
                <w:lang w:val="en-US" w:eastAsia="zh-CN" w:bidi="ar-SA"/>
              </w:rPr>
            </w:pPr>
          </w:p>
        </w:tc>
        <w:tc>
          <w:tcPr>
            <w:tcW w:w="7326" w:type="dxa"/>
            <w:shd w:val="clear" w:color="auto" w:fill="auto"/>
            <w:vAlign w:val="center"/>
          </w:tcPr>
          <w:p w14:paraId="20BF03AC">
            <w:pPr>
              <w:spacing w:line="320" w:lineRule="exact"/>
              <w:jc w:val="left"/>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每年至少提供4次以上线上线下培训服务，提供4次得基础分1分，在此基础上每增加1场培训加1分，本项满分2分。（需提供承诺书，不提供不得分，格式自拟）</w:t>
            </w:r>
          </w:p>
        </w:tc>
        <w:tc>
          <w:tcPr>
            <w:tcW w:w="746" w:type="dxa"/>
            <w:vMerge w:val="continue"/>
            <w:shd w:val="clear" w:color="auto" w:fill="auto"/>
            <w:vAlign w:val="center"/>
          </w:tcPr>
          <w:p w14:paraId="6600495D">
            <w:pPr>
              <w:pStyle w:val="40"/>
              <w:spacing w:line="320" w:lineRule="exact"/>
              <w:jc w:val="center"/>
              <w:rPr>
                <w:rFonts w:ascii="仿宋" w:hAnsi="仿宋" w:eastAsia="仿宋" w:cs="仿宋"/>
                <w:szCs w:val="24"/>
              </w:rPr>
            </w:pPr>
          </w:p>
        </w:tc>
      </w:tr>
      <w:tr w14:paraId="00C0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58" w:type="dxa"/>
            <w:vMerge w:val="continue"/>
            <w:vAlign w:val="center"/>
          </w:tcPr>
          <w:p w14:paraId="5B602630">
            <w:pPr>
              <w:spacing w:line="320" w:lineRule="exact"/>
              <w:jc w:val="center"/>
              <w:rPr>
                <w:rFonts w:hint="eastAsia" w:ascii="仿宋" w:hAnsi="仿宋" w:eastAsia="仿宋" w:cs="仿宋"/>
                <w:sz w:val="24"/>
                <w:szCs w:val="24"/>
              </w:rPr>
            </w:pPr>
          </w:p>
        </w:tc>
        <w:tc>
          <w:tcPr>
            <w:tcW w:w="1241" w:type="dxa"/>
            <w:vMerge w:val="continue"/>
            <w:shd w:val="clear" w:color="auto" w:fill="auto"/>
            <w:vAlign w:val="center"/>
          </w:tcPr>
          <w:p w14:paraId="7F29073A">
            <w:pPr>
              <w:pStyle w:val="40"/>
              <w:spacing w:line="320" w:lineRule="exact"/>
              <w:jc w:val="center"/>
              <w:rPr>
                <w:rFonts w:hint="eastAsia" w:ascii="仿宋" w:hAnsi="仿宋" w:eastAsia="仿宋" w:cs="仿宋"/>
                <w:bCs/>
                <w:kern w:val="0"/>
                <w:sz w:val="24"/>
                <w:szCs w:val="24"/>
                <w:lang w:val="en-US" w:eastAsia="zh-CN" w:bidi="ar-SA"/>
              </w:rPr>
            </w:pPr>
          </w:p>
        </w:tc>
        <w:tc>
          <w:tcPr>
            <w:tcW w:w="7326" w:type="dxa"/>
            <w:shd w:val="clear" w:color="auto" w:fill="auto"/>
            <w:vAlign w:val="center"/>
          </w:tcPr>
          <w:p w14:paraId="5AA069B1">
            <w:pPr>
              <w:spacing w:line="320" w:lineRule="exact"/>
              <w:jc w:val="left"/>
              <w:rPr>
                <w:rFonts w:hint="default" w:ascii="仿宋" w:hAnsi="仿宋" w:eastAsia="仿宋" w:cs="仿宋"/>
                <w:b w:val="0"/>
                <w:bCs w:val="0"/>
                <w:color w:val="auto"/>
                <w:lang w:val="en-US" w:eastAsia="zh-CN"/>
              </w:rPr>
            </w:pPr>
            <w:r>
              <w:rPr>
                <w:rFonts w:hint="eastAsia" w:ascii="仿宋" w:hAnsi="仿宋" w:eastAsia="仿宋" w:cs="仿宋"/>
                <w:b w:val="0"/>
                <w:bCs w:val="0"/>
                <w:color w:val="auto"/>
                <w:kern w:val="0"/>
                <w:sz w:val="24"/>
                <w:szCs w:val="24"/>
                <w:lang w:val="en-US" w:eastAsia="zh-CN" w:bidi="ar"/>
              </w:rPr>
              <w:t>供应商按采购单位要求主动通报数据库维护或故障，并在8小时内解决问题的，得2分。（需提供承诺书，不提供不得分，格式自拟）</w:t>
            </w:r>
          </w:p>
        </w:tc>
        <w:tc>
          <w:tcPr>
            <w:tcW w:w="746" w:type="dxa"/>
            <w:vMerge w:val="continue"/>
            <w:shd w:val="clear" w:color="auto" w:fill="auto"/>
            <w:vAlign w:val="center"/>
          </w:tcPr>
          <w:p w14:paraId="5DD566B7">
            <w:pPr>
              <w:pStyle w:val="40"/>
              <w:spacing w:line="320" w:lineRule="exact"/>
              <w:jc w:val="center"/>
              <w:rPr>
                <w:rFonts w:ascii="仿宋" w:hAnsi="仿宋" w:eastAsia="仿宋" w:cs="仿宋"/>
                <w:szCs w:val="24"/>
              </w:rPr>
            </w:pPr>
          </w:p>
        </w:tc>
      </w:tr>
      <w:tr w14:paraId="0E14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48BEFD88">
            <w:pPr>
              <w:spacing w:line="3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241" w:type="dxa"/>
            <w:shd w:val="clear" w:color="auto" w:fill="auto"/>
            <w:vAlign w:val="center"/>
          </w:tcPr>
          <w:p w14:paraId="38B11536">
            <w:pPr>
              <w:pStyle w:val="40"/>
              <w:spacing w:line="320" w:lineRule="exact"/>
              <w:jc w:val="center"/>
              <w:rPr>
                <w:rFonts w:ascii="仿宋" w:hAnsi="仿宋" w:eastAsia="仿宋" w:cs="仿宋"/>
                <w:szCs w:val="24"/>
              </w:rPr>
            </w:pPr>
            <w:r>
              <w:rPr>
                <w:rFonts w:hint="eastAsia" w:ascii="仿宋" w:hAnsi="仿宋" w:eastAsia="仿宋" w:cs="仿宋"/>
                <w:szCs w:val="24"/>
                <w:lang w:val="en-US" w:eastAsia="zh-CN"/>
              </w:rPr>
              <w:t>同类</w:t>
            </w:r>
            <w:r>
              <w:rPr>
                <w:rFonts w:hint="eastAsia" w:ascii="仿宋" w:hAnsi="仿宋" w:eastAsia="仿宋" w:cs="仿宋"/>
                <w:szCs w:val="24"/>
              </w:rPr>
              <w:t>业绩</w:t>
            </w:r>
          </w:p>
        </w:tc>
        <w:tc>
          <w:tcPr>
            <w:tcW w:w="7326" w:type="dxa"/>
            <w:shd w:val="clear" w:color="auto" w:fill="auto"/>
            <w:vAlign w:val="center"/>
          </w:tcPr>
          <w:p w14:paraId="4A25D108">
            <w:pPr>
              <w:pStyle w:val="40"/>
              <w:spacing w:line="320" w:lineRule="exact"/>
              <w:rPr>
                <w:rFonts w:ascii="仿宋" w:hAnsi="仿宋" w:eastAsia="仿宋" w:cs="仿宋"/>
                <w:szCs w:val="24"/>
              </w:rPr>
            </w:pPr>
            <w:r>
              <w:rPr>
                <w:rFonts w:hint="eastAsia" w:ascii="仿宋" w:hAnsi="仿宋" w:eastAsia="仿宋" w:cs="仿宋"/>
                <w:szCs w:val="24"/>
              </w:rPr>
              <w:t>供应商需提供 202</w:t>
            </w:r>
            <w:r>
              <w:rPr>
                <w:rFonts w:hint="eastAsia" w:ascii="仿宋" w:hAnsi="仿宋" w:eastAsia="仿宋" w:cs="仿宋"/>
                <w:szCs w:val="24"/>
                <w:lang w:val="en-US" w:eastAsia="zh-CN"/>
              </w:rPr>
              <w:t>2</w:t>
            </w:r>
            <w:r>
              <w:rPr>
                <w:rFonts w:hint="eastAsia" w:ascii="仿宋" w:hAnsi="仿宋" w:eastAsia="仿宋" w:cs="仿宋"/>
                <w:szCs w:val="24"/>
              </w:rPr>
              <w:t xml:space="preserve"> 年</w:t>
            </w:r>
            <w:r>
              <w:rPr>
                <w:rFonts w:hint="eastAsia" w:ascii="仿宋" w:hAnsi="仿宋" w:eastAsia="仿宋" w:cs="仿宋"/>
                <w:szCs w:val="24"/>
                <w:lang w:val="en-US" w:eastAsia="zh-CN"/>
              </w:rPr>
              <w:t>7</w:t>
            </w:r>
            <w:r>
              <w:rPr>
                <w:rFonts w:hint="eastAsia" w:ascii="仿宋" w:hAnsi="仿宋" w:eastAsia="仿宋" w:cs="仿宋"/>
                <w:szCs w:val="24"/>
              </w:rPr>
              <w:t>月 1 日-至今具有</w:t>
            </w:r>
            <w:r>
              <w:rPr>
                <w:rFonts w:hint="eastAsia" w:ascii="仿宋" w:hAnsi="仿宋" w:eastAsia="仿宋" w:cs="仿宋"/>
                <w:szCs w:val="24"/>
                <w:lang w:val="en-US" w:eastAsia="zh-CN"/>
              </w:rPr>
              <w:t>同类</w:t>
            </w:r>
            <w:r>
              <w:rPr>
                <w:rFonts w:hint="eastAsia" w:ascii="仿宋" w:hAnsi="仿宋" w:eastAsia="仿宋" w:cs="仿宋"/>
                <w:szCs w:val="24"/>
              </w:rPr>
              <w:t>服务业绩</w:t>
            </w:r>
            <w:r>
              <w:rPr>
                <w:rFonts w:hint="eastAsia" w:ascii="仿宋" w:hAnsi="仿宋" w:eastAsia="仿宋" w:cs="仿宋"/>
                <w:szCs w:val="24"/>
                <w:lang w:eastAsia="zh-CN"/>
              </w:rPr>
              <w:t>，</w:t>
            </w:r>
            <w:r>
              <w:rPr>
                <w:rFonts w:hint="eastAsia" w:ascii="仿宋" w:hAnsi="仿宋" w:eastAsia="仿宋" w:cs="仿宋"/>
                <w:szCs w:val="24"/>
              </w:rPr>
              <w:t>须提供中标（成交）通知书</w:t>
            </w:r>
            <w:r>
              <w:rPr>
                <w:rFonts w:hint="eastAsia" w:ascii="仿宋" w:hAnsi="仿宋" w:eastAsia="仿宋" w:cs="仿宋"/>
                <w:szCs w:val="24"/>
                <w:lang w:val="en-US" w:eastAsia="zh-CN"/>
              </w:rPr>
              <w:t>或</w:t>
            </w:r>
            <w:r>
              <w:rPr>
                <w:rFonts w:hint="eastAsia" w:ascii="仿宋" w:hAnsi="仿宋" w:eastAsia="仿宋" w:cs="仿宋"/>
                <w:szCs w:val="24"/>
              </w:rPr>
              <w:t>合同原件彩色扫描件</w:t>
            </w:r>
            <w:r>
              <w:rPr>
                <w:rFonts w:hint="eastAsia" w:ascii="仿宋" w:hAnsi="仿宋" w:eastAsia="仿宋" w:cs="仿宋"/>
                <w:szCs w:val="24"/>
                <w:lang w:val="en-US" w:eastAsia="zh-CN"/>
              </w:rPr>
              <w:t>并</w:t>
            </w:r>
            <w:r>
              <w:rPr>
                <w:rFonts w:hint="eastAsia" w:ascii="仿宋" w:hAnsi="仿宋" w:eastAsia="仿宋" w:cs="仿宋"/>
                <w:szCs w:val="24"/>
              </w:rPr>
              <w:t>加盖公章</w:t>
            </w:r>
            <w:r>
              <w:rPr>
                <w:rFonts w:hint="eastAsia" w:ascii="仿宋" w:hAnsi="仿宋" w:eastAsia="仿宋" w:cs="仿宋"/>
                <w:szCs w:val="24"/>
                <w:lang w:eastAsia="zh-CN"/>
              </w:rPr>
              <w:t>，</w:t>
            </w:r>
            <w:r>
              <w:rPr>
                <w:rFonts w:hint="eastAsia" w:ascii="仿宋" w:hAnsi="仿宋" w:eastAsia="仿宋" w:cs="仿宋"/>
                <w:szCs w:val="24"/>
              </w:rPr>
              <w:t>每提供1个</w:t>
            </w:r>
            <w:r>
              <w:rPr>
                <w:rFonts w:hint="eastAsia" w:ascii="仿宋" w:hAnsi="仿宋" w:eastAsia="仿宋" w:cs="仿宋"/>
                <w:szCs w:val="24"/>
                <w:lang w:val="en-US" w:eastAsia="zh-CN"/>
              </w:rPr>
              <w:t>有效业绩</w:t>
            </w:r>
            <w:r>
              <w:rPr>
                <w:rFonts w:hint="eastAsia" w:ascii="仿宋" w:hAnsi="仿宋" w:eastAsia="仿宋" w:cs="仿宋"/>
                <w:szCs w:val="24"/>
              </w:rPr>
              <w:t>得</w:t>
            </w:r>
            <w:r>
              <w:rPr>
                <w:rFonts w:hint="eastAsia" w:ascii="仿宋" w:hAnsi="仿宋" w:eastAsia="仿宋" w:cs="仿宋"/>
                <w:szCs w:val="24"/>
                <w:lang w:val="en-US" w:eastAsia="zh-CN"/>
              </w:rPr>
              <w:t>1</w:t>
            </w:r>
            <w:r>
              <w:rPr>
                <w:rFonts w:hint="eastAsia" w:ascii="仿宋" w:hAnsi="仿宋" w:eastAsia="仿宋" w:cs="仿宋"/>
                <w:szCs w:val="24"/>
              </w:rPr>
              <w:t>分，满分</w:t>
            </w:r>
            <w:r>
              <w:rPr>
                <w:rFonts w:hint="eastAsia" w:ascii="仿宋" w:hAnsi="仿宋" w:eastAsia="仿宋" w:cs="仿宋"/>
                <w:szCs w:val="24"/>
                <w:lang w:val="en-US" w:eastAsia="zh-CN"/>
              </w:rPr>
              <w:t>5</w:t>
            </w:r>
            <w:r>
              <w:rPr>
                <w:rFonts w:hint="eastAsia" w:ascii="仿宋" w:hAnsi="仿宋" w:eastAsia="仿宋" w:cs="仿宋"/>
                <w:szCs w:val="24"/>
              </w:rPr>
              <w:t>分</w:t>
            </w:r>
            <w:r>
              <w:rPr>
                <w:rFonts w:hint="eastAsia" w:ascii="仿宋" w:hAnsi="仿宋" w:eastAsia="仿宋" w:cs="仿宋"/>
                <w:szCs w:val="24"/>
                <w:lang w:eastAsia="zh-CN"/>
              </w:rPr>
              <w:t>。</w:t>
            </w:r>
            <w:r>
              <w:rPr>
                <w:rFonts w:hint="eastAsia" w:ascii="仿宋" w:hAnsi="仿宋" w:eastAsia="仿宋" w:cs="仿宋"/>
                <w:szCs w:val="24"/>
              </w:rPr>
              <w:t>同一个编号的项目有两个或两个以上分标中标的只算一次，一个单位分年度多次签订的项目仅计入1个业绩；同一个项目，分两期或以上建设完成的，计入 1 个业绩）。如经评标小组认定所提供业绩合同原件彩色扫描件残缺不全、模糊难辨或未提供的不得分。</w:t>
            </w:r>
          </w:p>
        </w:tc>
        <w:tc>
          <w:tcPr>
            <w:tcW w:w="746" w:type="dxa"/>
            <w:shd w:val="clear" w:color="auto" w:fill="auto"/>
            <w:vAlign w:val="center"/>
          </w:tcPr>
          <w:p w14:paraId="11895458">
            <w:pPr>
              <w:pStyle w:val="40"/>
              <w:spacing w:line="320" w:lineRule="exact"/>
              <w:jc w:val="center"/>
              <w:rPr>
                <w:rFonts w:ascii="仿宋" w:hAnsi="仿宋" w:eastAsia="仿宋" w:cs="仿宋"/>
                <w:szCs w:val="24"/>
              </w:rPr>
            </w:pPr>
            <w:r>
              <w:rPr>
                <w:rFonts w:hint="eastAsia" w:ascii="仿宋" w:hAnsi="仿宋" w:eastAsia="仿宋" w:cs="仿宋"/>
                <w:szCs w:val="24"/>
                <w:lang w:val="en-US" w:eastAsia="zh-CN"/>
              </w:rPr>
              <w:t>5</w:t>
            </w:r>
            <w:r>
              <w:rPr>
                <w:rFonts w:hint="eastAsia" w:ascii="仿宋" w:hAnsi="仿宋" w:eastAsia="仿宋" w:cs="仿宋"/>
                <w:szCs w:val="24"/>
              </w:rPr>
              <w:t>分</w:t>
            </w:r>
          </w:p>
        </w:tc>
      </w:tr>
      <w:tr w14:paraId="6BF1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58" w:type="dxa"/>
            <w:vAlign w:val="center"/>
          </w:tcPr>
          <w:p w14:paraId="1618747C">
            <w:pPr>
              <w:spacing w:line="3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8567" w:type="dxa"/>
            <w:gridSpan w:val="2"/>
            <w:vAlign w:val="center"/>
          </w:tcPr>
          <w:p w14:paraId="4FD2A951">
            <w:pPr>
              <w:spacing w:line="320" w:lineRule="exact"/>
              <w:jc w:val="center"/>
              <w:rPr>
                <w:rFonts w:ascii="仿宋" w:hAnsi="仿宋" w:eastAsia="仿宋" w:cs="仿宋"/>
                <w:sz w:val="24"/>
                <w:szCs w:val="24"/>
              </w:rPr>
            </w:pPr>
            <w:r>
              <w:rPr>
                <w:rFonts w:hint="eastAsia" w:ascii="仿宋" w:hAnsi="仿宋" w:eastAsia="仿宋" w:cs="仿宋"/>
                <w:sz w:val="24"/>
                <w:szCs w:val="24"/>
              </w:rPr>
              <w:t>合计</w:t>
            </w:r>
          </w:p>
        </w:tc>
        <w:tc>
          <w:tcPr>
            <w:tcW w:w="746" w:type="dxa"/>
            <w:vAlign w:val="center"/>
          </w:tcPr>
          <w:p w14:paraId="297C18AB">
            <w:pPr>
              <w:spacing w:line="320" w:lineRule="exact"/>
              <w:jc w:val="center"/>
              <w:rPr>
                <w:rFonts w:ascii="仿宋" w:hAnsi="仿宋" w:eastAsia="仿宋" w:cs="仿宋"/>
                <w:sz w:val="24"/>
                <w:szCs w:val="24"/>
              </w:rPr>
            </w:pPr>
            <w:r>
              <w:rPr>
                <w:rFonts w:hint="eastAsia" w:ascii="仿宋" w:hAnsi="仿宋" w:eastAsia="仿宋" w:cs="仿宋"/>
                <w:sz w:val="24"/>
                <w:szCs w:val="24"/>
              </w:rPr>
              <w:t>70分</w:t>
            </w:r>
          </w:p>
        </w:tc>
      </w:tr>
    </w:tbl>
    <w:p w14:paraId="371B1146">
      <w:pPr>
        <w:jc w:val="left"/>
        <w:rPr>
          <w:rFonts w:ascii="仿宋" w:hAnsi="仿宋" w:eastAsia="仿宋" w:cs="仿宋"/>
          <w:bCs/>
          <w:kern w:val="0"/>
          <w:sz w:val="24"/>
          <w:szCs w:val="24"/>
        </w:rPr>
      </w:pPr>
      <w:r>
        <w:rPr>
          <w:rFonts w:hint="eastAsia" w:ascii="仿宋" w:hAnsi="仿宋" w:eastAsia="仿宋" w:cs="仿宋"/>
          <w:bCs/>
          <w:sz w:val="24"/>
        </w:rPr>
        <w:t>说明：评分分值计算等于所有专家评分后的算术平均值，保留小数点后两位，小数点后三位“四舍五入”。</w:t>
      </w:r>
    </w:p>
    <w:p w14:paraId="154F557D">
      <w:pPr>
        <w:pStyle w:val="226"/>
        <w:spacing w:line="360" w:lineRule="auto"/>
        <w:ind w:firstLine="480"/>
        <w:jc w:val="left"/>
        <w:rPr>
          <w:rFonts w:ascii="仿宋" w:hAnsi="仿宋" w:eastAsia="仿宋" w:cs="仿宋"/>
          <w:b w:val="0"/>
          <w:bCs/>
          <w:sz w:val="24"/>
          <w:szCs w:val="24"/>
        </w:rPr>
      </w:pPr>
      <w:r>
        <w:rPr>
          <w:rFonts w:hint="eastAsia" w:ascii="仿宋" w:hAnsi="仿宋" w:eastAsia="仿宋" w:cs="仿宋"/>
          <w:b w:val="0"/>
          <w:bCs/>
          <w:sz w:val="24"/>
          <w:szCs w:val="24"/>
        </w:rPr>
        <w:t>24.8.2  成交原则：本次磋商采取综合评分法。</w:t>
      </w:r>
    </w:p>
    <w:p w14:paraId="06F21834">
      <w:pPr>
        <w:spacing w:line="460" w:lineRule="exact"/>
        <w:ind w:firstLine="480" w:firstLineChars="200"/>
        <w:rPr>
          <w:rFonts w:ascii="仿宋" w:hAnsi="仿宋" w:eastAsia="仿宋" w:cs="仿宋"/>
          <w:bCs/>
          <w:sz w:val="24"/>
        </w:rPr>
      </w:pPr>
      <w:r>
        <w:rPr>
          <w:rFonts w:hint="eastAsia" w:ascii="仿宋" w:hAnsi="仿宋" w:eastAsia="仿宋" w:cs="仿宋"/>
          <w:bCs/>
          <w:sz w:val="24"/>
        </w:rPr>
        <w:t>综合评分法衡量响应文件在是否最大限度地满足磋商文件实质性要求前提下，按照磋商文件中规定的各项因素进行综合评审后，依据得分高低，依次确定得分最高的供应商为成交候选人。</w:t>
      </w:r>
    </w:p>
    <w:p w14:paraId="7A9846D8">
      <w:pPr>
        <w:pStyle w:val="226"/>
        <w:spacing w:line="360" w:lineRule="auto"/>
        <w:ind w:firstLine="480"/>
        <w:jc w:val="left"/>
        <w:rPr>
          <w:rFonts w:ascii="仿宋" w:hAnsi="仿宋" w:eastAsia="仿宋" w:cs="仿宋"/>
          <w:b w:val="0"/>
          <w:bCs/>
          <w:sz w:val="24"/>
          <w:szCs w:val="24"/>
        </w:rPr>
      </w:pPr>
      <w:r>
        <w:rPr>
          <w:rFonts w:hint="eastAsia" w:ascii="仿宋" w:hAnsi="仿宋" w:eastAsia="仿宋" w:cs="仿宋"/>
          <w:b w:val="0"/>
          <w:bCs/>
          <w:sz w:val="24"/>
          <w:szCs w:val="24"/>
        </w:rPr>
        <w:t>24.8.2.1  对于商务部分（磋商报价）的评分，按以下方法进行：价格分统一采用低价优先法计算，即满足磋商文件要求且磋商价格最低的报价为磋商基准价，其价格分为满分。其他供应商的价格分统一按照下列公式计算：</w:t>
      </w:r>
    </w:p>
    <w:p w14:paraId="68F82C8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报价得分=（磋商基准价／磋商价格）×30%×100</w:t>
      </w:r>
    </w:p>
    <w:p w14:paraId="6608FEF7">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磋商价格=供应商的磋商报价（经算数性修正的）-政府采购政策优惠价格扣除。</w:t>
      </w:r>
    </w:p>
    <w:p w14:paraId="33FF869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本项目将对小型和微型企业产品的价格给予10%的扣除，用扣除后的价格参与评审打分。</w:t>
      </w:r>
    </w:p>
    <w:p w14:paraId="5595CACE">
      <w:pPr>
        <w:adjustRightInd w:val="0"/>
        <w:snapToGrid w:val="0"/>
        <w:spacing w:line="360" w:lineRule="auto"/>
        <w:ind w:firstLine="480" w:firstLineChars="200"/>
        <w:rPr>
          <w:rFonts w:ascii="仿宋" w:hAnsi="仿宋" w:eastAsia="仿宋" w:cs="仿宋"/>
          <w:bCs/>
          <w:sz w:val="24"/>
          <w:szCs w:val="24"/>
          <w:shd w:val="pct10" w:color="auto" w:fill="FFFFFF"/>
        </w:rPr>
      </w:pPr>
      <w:r>
        <w:rPr>
          <w:rFonts w:hint="eastAsia" w:ascii="仿宋" w:hAnsi="仿宋" w:eastAsia="仿宋" w:cs="仿宋"/>
          <w:bCs/>
          <w:sz w:val="24"/>
          <w:szCs w:val="24"/>
        </w:rPr>
        <w:t>若供应商和小微企业产品/服务制造商均符合小微企业条件，并且提供了《中小企业声明函》及加盖单位公章的声明函附件（须说明供应商和产品制造商的从业人员、营业收入、资产总额等相关情况）的，则其磋商价格=供应商报价中属于小型和微型企业产品的价格部分×（100%-10%）+供应商报价中不属于小型和微型企业产品的价格部分；否则，其磋商价=磋商报价。</w:t>
      </w:r>
    </w:p>
    <w:p w14:paraId="662DBEE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24.8.2.2  在价格评审中，磋商委员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委员会应当将其作为无效磋商处理。</w:t>
      </w:r>
    </w:p>
    <w:p w14:paraId="798CD36D">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磋商产品近三年相同产品销售业绩，以确定厂家类似项目的供货经验及组织管理能力等。</w:t>
      </w:r>
    </w:p>
    <w:p w14:paraId="6AAF2DD2">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涉及政府采购政策优惠的，按磋商须知前附表规定调整供应商的技术、价格得分或总得分。</w:t>
      </w:r>
    </w:p>
    <w:p w14:paraId="6F59EED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涉及多处获得政府采购政策优惠的，涉及调整得分的，按规定调整得分；涉及调整价格的，按规定调整价格。</w:t>
      </w:r>
    </w:p>
    <w:p w14:paraId="1DC0CD77">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价格项加分：</w:t>
      </w:r>
    </w:p>
    <w:p w14:paraId="14A13E34">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1、（节能清单部分产品的价格/磋商报价）×3%×价格项满分值</w:t>
      </w:r>
    </w:p>
    <w:p w14:paraId="15895AB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2、（环境清单部分产品的价格/磋商报价）×3%×价格项满分值</w:t>
      </w:r>
    </w:p>
    <w:p w14:paraId="4B2AEE4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技术项加分：</w:t>
      </w:r>
    </w:p>
    <w:p w14:paraId="0643E9A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1、（节能清单部分产品的价格/磋商报价）×3%×技术项满分值</w:t>
      </w:r>
    </w:p>
    <w:p w14:paraId="120AF816">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2、（环境清单部分产品的价格/磋商报价）×3%×技术项满分值</w:t>
      </w:r>
    </w:p>
    <w:p w14:paraId="45C6EBB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注：1、供应商须提供23期《节能产品政府采购清单》关于磋商产品当前页的打印件；</w:t>
      </w:r>
    </w:p>
    <w:p w14:paraId="00DD8312">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2、供应商提供21期《环境标志产品政府采购清单》关于磋商产品当前页的打印件；</w:t>
      </w:r>
    </w:p>
    <w:p w14:paraId="3769635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24.8.2.4属于中小企业评审优惠内容及价格扣除幅度：</w:t>
      </w:r>
    </w:p>
    <w:p w14:paraId="1F6A3AE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根据中华人民共和国财政部、中华人民共和国工业和信息化部《政府采购促进中小企业发展暂行办法》（财库[2011]181号）文件的规定，属于中小企业评审优惠内容及幅度如下：</w:t>
      </w:r>
    </w:p>
    <w:p w14:paraId="2B668FD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（一）中小企业（含中型、小型、微型企业）应当同时符合以下条件：</w:t>
      </w:r>
    </w:p>
    <w:p w14:paraId="65C3CE7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①符合中小企业划分标准（按《关于印发中小企业划型标准规定的通知》（工信部联企业〔2011〕300号）执行）；</w:t>
      </w:r>
    </w:p>
    <w:p w14:paraId="2F4D4BCC">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②提供本企业制造的货物、承担的项目或者服务，或者提供其他中小企业制造的货物。本项所称货物不包括使用大型企业注册商标的货物；</w:t>
      </w:r>
    </w:p>
    <w:p w14:paraId="6ECE33E2">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③小型、微型企业提供中型企业制造的货物的，视同为中型企业。</w:t>
      </w:r>
    </w:p>
    <w:p w14:paraId="24B6EDF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（二）价格扣除办法：</w:t>
      </w:r>
    </w:p>
    <w:p w14:paraId="14D42530">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对于非专门面向中小企业的项目，对小型和微型企业（或联合体各方均为小型、微型企业的）产品的价格给予10%的扣除，用扣除后的价格参与价格分的评审。</w:t>
      </w:r>
    </w:p>
    <w:p w14:paraId="0B182AC2">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（三）小型和微型企业适用价格扣除办法时应提供的相关资料：</w:t>
      </w:r>
    </w:p>
    <w:p w14:paraId="3000B016">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、《中小企业声明函》。</w:t>
      </w:r>
    </w:p>
    <w:p w14:paraId="440DB2D6">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②、供应商应提供所磋商产品生产厂家的属地主管部门出具的证明函；</w:t>
      </w:r>
    </w:p>
    <w:p w14:paraId="65CDDEDF">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③、供应商应同时提供以上二个材料，否则将不给予价格扣除。</w:t>
      </w:r>
    </w:p>
    <w:p w14:paraId="7274AEC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④、供应商需在磋商文件报价部分中“磋商分项报价表”中逐项注明所投产品的生产厂家具体名称并备注是否属于小型、微型企业。</w:t>
      </w:r>
    </w:p>
    <w:p w14:paraId="6C4A086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若所磋商产品为进口产品的，不适用《政府采购促进中小企业发展暂行办法》。</w:t>
      </w:r>
    </w:p>
    <w:p w14:paraId="4796B48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根据中华人民共和国财政部、中华人民共和国民政部、中国残疾人联合会《关于促进残疾人就业政府采购政策的通知》（财库[2017]141号）文件的规定：残疾人福利性单位视同小型、微型企业。</w:t>
      </w:r>
    </w:p>
    <w:p w14:paraId="7D81A99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若为残疾人福利性单位，须在磋商文件中提供《残疾人福利性单位声明函》，否则将不给予价格扣除。供应商须对其声明的真实性负责，若与事实不符的，将依照《政府采购法》第七十七条第一款的规定追究法律责任。</w:t>
      </w:r>
    </w:p>
    <w:p w14:paraId="72481BE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24.8.3  各磋商委员会成员对每个供应商的上述指标的打分（除报价外）的算术平均分，加上经计算的报价得分，即为该供应商的最终综合评审分。磋商委员会将按供应商得分顺序由高到低依次排名，得分相同的，按磋商报价由低到高顺序排列。得分及报价相同的，按技术指标优劣顺序排列。得分最高的前一至三名供应商将成为成交候选人。</w:t>
      </w:r>
    </w:p>
    <w:p w14:paraId="2E7712B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24.8.4  使用综合评分法的采购项目，提供相同品牌核心产品且通过资格审查、符合性审查的不同供应商参加同一合同项下磋商的，按一家供应商计算，评审后得分最高的同品牌供应商获得成交供应商推荐资格，评审得分相同的，由磋商委员会按照报价最低的供应商，推荐其作为成交候选人，其他同品牌供应商不作为成交候选人。</w:t>
      </w:r>
    </w:p>
    <w:p w14:paraId="138A632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24.8.5  最低报价不作为磋商的唯一依据。采购人不承诺将合同授予报价最低的供应商。</w:t>
      </w:r>
    </w:p>
    <w:p w14:paraId="39C7452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24.8.6  经磋商委员会评议，认为磋商报价过高、均超出采购人预算或最高限价的项目，可以不确立成交供应商，重新组织磋商。</w:t>
      </w:r>
    </w:p>
    <w:p w14:paraId="633136C3">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24.9低于成本价不正当竞争预防措施（实质性要求）：</w:t>
      </w:r>
    </w:p>
    <w:p w14:paraId="61FB01BF">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1）在评审过程中，评审委员会认为供应商投标价低于成本价，有可能影响产品质量或者不能诚信履约的，评审小组应当要求其在磋商现场合理的时间内提供书面说明，并提交相关证明材料，供应商不能证明其报价合理性的，评审小组应当将其作为无效处理。</w:t>
      </w:r>
    </w:p>
    <w:p w14:paraId="43E9897E">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供应商的书面说明材料应当按照国家财务会计制度的规定要求，逐项就供应商提供的货物、工程和服务的主营业务成本、税金及附加、销售费用、管理费用、财务费用等成本构成事项详细陈述）。</w:t>
      </w:r>
    </w:p>
    <w:p w14:paraId="4C45C573">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2）供应商书面说明应当签字确认或者加盖公章，否则无效。书面说明的签字确认，由其法定代表人/主要负责人/本人或者其授权代表签字确认。</w:t>
      </w:r>
    </w:p>
    <w:p w14:paraId="11B661B2">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3）供应商提供书面说明后，评标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小组应当将其响应文件作为无效处理。</w:t>
      </w:r>
    </w:p>
    <w:p w14:paraId="51FDD595">
      <w:pPr>
        <w:spacing w:line="360" w:lineRule="auto"/>
        <w:ind w:firstLine="472" w:firstLineChars="200"/>
        <w:rPr>
          <w:rFonts w:ascii="仿宋" w:hAnsi="仿宋" w:eastAsia="仿宋" w:cs="仿宋"/>
          <w:bCs/>
          <w:sz w:val="24"/>
          <w:szCs w:val="24"/>
        </w:rPr>
      </w:pPr>
      <w:r>
        <w:rPr>
          <w:rFonts w:hint="eastAsia" w:ascii="仿宋" w:hAnsi="仿宋" w:eastAsia="仿宋" w:cs="仿宋"/>
          <w:bCs/>
          <w:spacing w:val="-2"/>
          <w:sz w:val="24"/>
          <w:szCs w:val="24"/>
        </w:rPr>
        <w:t>澄清：评审小组对于响应文件中个别地方含义不明确、同类问题表述不一致或者有明显文字和计算错误的内容，可以要求供应商在规定的时间内作出必要的澄清、说明或者补正。供应商的澄清、说明或者补正应当由其法定代表人或授权代理人签字，并不得超出响应文件的范围或者改变响应文件的实质性内容。供应商拒不进行澄清、说明、补正的，或者不能在规定时间内做出书面澄清、说明、补正的，评审小组将取消其继续参加磋商的资格。</w:t>
      </w:r>
    </w:p>
    <w:p w14:paraId="3662475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 磋商文件的澄清</w:t>
      </w:r>
    </w:p>
    <w:p w14:paraId="14A69BED">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25.1 磋商委员会在磋商过程中有权随时请供应商就响应文件中含混之处加以澄清或答疑。</w:t>
      </w:r>
    </w:p>
    <w:p w14:paraId="4F35BAF4">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25.2  供应商对要求澄清的问题应以书面形式明确答复，并应有法人授权代表的签署。</w:t>
      </w:r>
    </w:p>
    <w:p w14:paraId="6255EB58">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25.3  供应商的澄清文件是响应文件的组成部分，并取代响应文件中被澄清的部分。</w:t>
      </w:r>
    </w:p>
    <w:p w14:paraId="40D0F093">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25.4  响应文件的澄清不得改变磋商的实质内容。</w:t>
      </w:r>
    </w:p>
    <w:p w14:paraId="48C5CB84">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26．成交供应商的确定</w:t>
      </w:r>
    </w:p>
    <w:p w14:paraId="64BF5828">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26.1  磋商委员会按照磋商文件的磋商办法负责向采购人推荐一家或一至三家供应商为成交候选人。</w:t>
      </w:r>
    </w:p>
    <w:p w14:paraId="0573599C">
      <w:pPr>
        <w:autoSpaceDE w:val="0"/>
        <w:autoSpaceDN w:val="0"/>
        <w:adjustRightInd w:val="0"/>
        <w:spacing w:line="360" w:lineRule="auto"/>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26.2  成交供应商拒绝与采购人签订合同的，采购人可以按照评审报告推荐的成交供应商名单排序，确定下一候选人为成交供应商，也可以重新开展政府采购活动。</w:t>
      </w:r>
    </w:p>
    <w:p w14:paraId="500144AC">
      <w:pPr>
        <w:pStyle w:val="84"/>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27. 成交通知</w:t>
      </w:r>
    </w:p>
    <w:p w14:paraId="283BFBF4">
      <w:pPr>
        <w:pStyle w:val="84"/>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27.1 采购代理机构将在成交结果公示发布的同时，以书面形式向成交供应商发出《成交通知书》。</w:t>
      </w:r>
    </w:p>
    <w:p w14:paraId="6197E06B">
      <w:pPr>
        <w:pStyle w:val="84"/>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 xml:space="preserve">27.2 </w:t>
      </w:r>
      <w:r>
        <w:rPr>
          <w:rFonts w:hint="eastAsia" w:ascii="仿宋" w:hAnsi="仿宋" w:eastAsia="仿宋" w:cs="仿宋"/>
          <w:bCs/>
          <w:color w:val="auto"/>
          <w:szCs w:val="24"/>
        </w:rPr>
        <w:t>采购代理机构在《成交通知书》发出后五个工作日内退还未成交供应商的磋商保证金，在采购合同签订后五个工作日内退还成交供应商的磋商保证金。对于所有供应商的响应文件均</w:t>
      </w:r>
      <w:r>
        <w:rPr>
          <w:rFonts w:hint="eastAsia" w:ascii="仿宋" w:hAnsi="仿宋" w:eastAsia="仿宋" w:cs="仿宋"/>
          <w:bCs/>
          <w:color w:val="auto"/>
          <w:szCs w:val="24"/>
          <w:shd w:val="clear" w:color="auto" w:fill="FFFFFF"/>
        </w:rPr>
        <w:t>不予以退还，但对其承担保密责任。</w:t>
      </w:r>
    </w:p>
    <w:p w14:paraId="1347DF6B">
      <w:pPr>
        <w:pStyle w:val="84"/>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28. 拒绝某些或所有磋商的权力。</w:t>
      </w:r>
    </w:p>
    <w:p w14:paraId="23E690A7">
      <w:pPr>
        <w:pStyle w:val="84"/>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28.1 采购人或采购代理机构有权在《成交通知书》发放之前的任何时候拒绝任何有不正当行为或扰乱正常磋商工作的供应商，由此对相关供应商造成的损失不负责任。</w:t>
      </w:r>
    </w:p>
    <w:p w14:paraId="13C2B350">
      <w:pPr>
        <w:pStyle w:val="3"/>
        <w:tabs>
          <w:tab w:val="center" w:pos="4970"/>
        </w:tabs>
        <w:spacing w:line="240" w:lineRule="auto"/>
        <w:jc w:val="center"/>
        <w:rPr>
          <w:rFonts w:cs="仿宋"/>
          <w:bCs/>
          <w:color w:val="auto"/>
          <w:sz w:val="24"/>
        </w:rPr>
      </w:pPr>
      <w:bookmarkStart w:id="25" w:name="_Toc56170387"/>
      <w:bookmarkStart w:id="26" w:name="_Toc65158534"/>
      <w:r>
        <w:rPr>
          <w:rFonts w:hint="eastAsia" w:cs="仿宋"/>
          <w:bCs/>
          <w:color w:val="auto"/>
          <w:sz w:val="24"/>
        </w:rPr>
        <w:t>八、授予合同</w:t>
      </w:r>
      <w:bookmarkEnd w:id="25"/>
      <w:bookmarkEnd w:id="26"/>
    </w:p>
    <w:p w14:paraId="61B0E763">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kern w:val="2"/>
          <w:szCs w:val="24"/>
        </w:rPr>
        <w:t xml:space="preserve">29. </w:t>
      </w:r>
      <w:r>
        <w:rPr>
          <w:rFonts w:hint="eastAsia" w:ascii="仿宋" w:hAnsi="仿宋" w:eastAsia="仿宋" w:cs="仿宋"/>
          <w:bCs/>
          <w:color w:val="auto"/>
          <w:szCs w:val="24"/>
        </w:rPr>
        <w:t>签订合同</w:t>
      </w:r>
    </w:p>
    <w:p w14:paraId="141719CC">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29.1 成交供应商收到《成交通知书》后，须按有关规定与磋商方签定经济合同。合同的签订一般在《成交通知书》发出后30天内进行，但采购人事先约定的情况除外。</w:t>
      </w:r>
    </w:p>
    <w:p w14:paraId="66E2C4C5">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29.2 合同签订后，卖方应按合同的规定履行合同，未按规定履约的，采购人有权取消合同，并且不退还成交供应商的磋商保证金。</w:t>
      </w:r>
    </w:p>
    <w:p w14:paraId="05CFDB6C">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29.3 成交合同不得转让或分包。如需对合同的非主体部分进行转让或分包，供应商必须在磋商文件中予以说明，并需经采购人同意。否则，采购人有权取消成交供应商的资格。</w:t>
      </w:r>
    </w:p>
    <w:p w14:paraId="59FC60BB">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29.4 如成交供应商未按有关规定与采购人签订合同或提交合同履约保证金的，采购人可以选择其他成交候选人为成交供应商，并组织成交供应商和采购人签订经济合同。</w:t>
      </w:r>
    </w:p>
    <w:p w14:paraId="50DDB46D">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29.5 合同履约保证金的形式为银行保函，另有约定的，按照约定条件执行。</w:t>
      </w:r>
    </w:p>
    <w:p w14:paraId="56E0FB97">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 合同的组成</w:t>
      </w:r>
    </w:p>
    <w:p w14:paraId="32D974FA">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 下列文件均为经济合同不可分割的组成部分：</w:t>
      </w:r>
    </w:p>
    <w:p w14:paraId="7BC39503">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30.1.1 磋商文件及其附件、补遗文件；</w:t>
      </w:r>
    </w:p>
    <w:p w14:paraId="59AB3E2A">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 xml:space="preserve">30.1.2 成交供应商的响应文件及其他附件； </w:t>
      </w:r>
    </w:p>
    <w:p w14:paraId="36997C1A">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30.1.3 经确认的答疑记录；</w:t>
      </w:r>
    </w:p>
    <w:p w14:paraId="6AF7BCAC">
      <w:pPr>
        <w:pStyle w:val="84"/>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30.1.4 成交通知书。</w:t>
      </w:r>
    </w:p>
    <w:p w14:paraId="49DC4256">
      <w:pPr>
        <w:pStyle w:val="3"/>
        <w:tabs>
          <w:tab w:val="center" w:pos="4970"/>
        </w:tabs>
        <w:spacing w:line="240" w:lineRule="auto"/>
        <w:rPr>
          <w:rFonts w:cs="仿宋"/>
          <w:bCs/>
          <w:color w:val="auto"/>
          <w:sz w:val="24"/>
        </w:rPr>
      </w:pPr>
      <w:bookmarkStart w:id="27" w:name="_Toc56170388"/>
      <w:bookmarkStart w:id="28" w:name="_Toc65158535"/>
      <w:r>
        <w:rPr>
          <w:rFonts w:hint="eastAsia" w:cs="仿宋"/>
          <w:bCs/>
          <w:color w:val="auto"/>
          <w:sz w:val="24"/>
        </w:rPr>
        <w:tab/>
      </w:r>
      <w:r>
        <w:rPr>
          <w:rFonts w:hint="eastAsia" w:cs="仿宋"/>
          <w:bCs/>
          <w:color w:val="auto"/>
          <w:sz w:val="24"/>
        </w:rPr>
        <w:t>九、买方授标时更改采购服务数量的权利</w:t>
      </w:r>
      <w:bookmarkEnd w:id="27"/>
      <w:bookmarkEnd w:id="28"/>
    </w:p>
    <w:p w14:paraId="0786819F">
      <w:pPr>
        <w:pStyle w:val="84"/>
        <w:spacing w:line="360" w:lineRule="auto"/>
        <w:ind w:firstLine="480" w:firstLineChars="200"/>
        <w:jc w:val="both"/>
        <w:rPr>
          <w:rFonts w:hint="eastAsia" w:ascii="仿宋" w:hAnsi="仿宋" w:eastAsia="仿宋" w:cs="仿宋"/>
          <w:bCs/>
          <w:color w:val="auto"/>
          <w:szCs w:val="24"/>
          <w:lang w:eastAsia="zh-CN"/>
        </w:rPr>
      </w:pPr>
      <w:r>
        <w:rPr>
          <w:rFonts w:hint="eastAsia" w:ascii="仿宋" w:hAnsi="仿宋" w:eastAsia="仿宋" w:cs="仿宋"/>
          <w:bCs/>
          <w:color w:val="auto"/>
          <w:szCs w:val="24"/>
        </w:rPr>
        <w:t>31. 采购人在采购合同履行期间，有权按“磋商须知前附表”第14项约定的内容对本次磋商中规定的服务</w:t>
      </w:r>
      <w:r>
        <w:rPr>
          <w:rFonts w:hint="eastAsia" w:ascii="仿宋" w:hAnsi="仿宋" w:eastAsia="仿宋" w:cs="仿宋"/>
          <w:bCs/>
          <w:color w:val="auto"/>
          <w:szCs w:val="24"/>
          <w:lang w:val="en-US" w:eastAsia="zh-CN"/>
        </w:rPr>
        <w:t>内容</w:t>
      </w:r>
      <w:r>
        <w:rPr>
          <w:rFonts w:hint="eastAsia" w:ascii="仿宋" w:hAnsi="仿宋" w:eastAsia="仿宋" w:cs="仿宋"/>
          <w:bCs/>
          <w:color w:val="auto"/>
          <w:szCs w:val="24"/>
        </w:rPr>
        <w:t>予以局部增加或减少，但不得对单价或其它实质性内容做任何改变，对增减的数量按同类型成交价结算。</w:t>
      </w:r>
      <w:r>
        <w:rPr>
          <w:rFonts w:hint="eastAsia" w:ascii="仿宋" w:hAnsi="仿宋" w:eastAsia="仿宋" w:cs="仿宋"/>
          <w:bCs/>
          <w:color w:val="auto"/>
          <w:szCs w:val="24"/>
          <w:lang w:eastAsia="zh-CN"/>
        </w:rPr>
        <w:t>（</w:t>
      </w:r>
      <w:r>
        <w:rPr>
          <w:rFonts w:hint="eastAsia" w:ascii="仿宋" w:hAnsi="仿宋" w:eastAsia="仿宋" w:cs="仿宋"/>
          <w:bCs/>
          <w:color w:val="auto"/>
          <w:szCs w:val="24"/>
          <w:lang w:val="en-US" w:eastAsia="zh-CN"/>
        </w:rPr>
        <w:t>本项目不采用</w:t>
      </w:r>
      <w:r>
        <w:rPr>
          <w:rFonts w:hint="eastAsia" w:ascii="仿宋" w:hAnsi="仿宋" w:eastAsia="仿宋" w:cs="仿宋"/>
          <w:bCs/>
          <w:color w:val="auto"/>
          <w:szCs w:val="24"/>
          <w:lang w:eastAsia="zh-CN"/>
        </w:rPr>
        <w:t>）</w:t>
      </w:r>
    </w:p>
    <w:p w14:paraId="11570F6A">
      <w:pPr>
        <w:pStyle w:val="3"/>
        <w:spacing w:line="240" w:lineRule="auto"/>
        <w:rPr>
          <w:rFonts w:cs="仿宋"/>
          <w:bCs/>
          <w:color w:val="auto"/>
          <w:sz w:val="24"/>
        </w:rPr>
      </w:pPr>
      <w:bookmarkStart w:id="29" w:name="_Toc56170389"/>
      <w:bookmarkStart w:id="30" w:name="_Toc65158536"/>
      <w:r>
        <w:rPr>
          <w:rFonts w:hint="eastAsia" w:cs="仿宋"/>
          <w:bCs/>
          <w:color w:val="auto"/>
          <w:sz w:val="24"/>
        </w:rPr>
        <w:t>十、其他事项</w:t>
      </w:r>
      <w:bookmarkEnd w:id="29"/>
      <w:bookmarkEnd w:id="30"/>
    </w:p>
    <w:p w14:paraId="05A62C73">
      <w:pPr>
        <w:pStyle w:val="84"/>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32.  代理服务费</w:t>
      </w:r>
    </w:p>
    <w:p w14:paraId="11EA589F">
      <w:pPr>
        <w:pStyle w:val="84"/>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32.1 成交供应商应按本磋商文件的规定，在《成交通知书》核发时至核发后3天内，向采购代理机构支付代理服务费。其计算标准和方法见供应商须知前附表。</w:t>
      </w:r>
    </w:p>
    <w:p w14:paraId="172EB17C">
      <w:pPr>
        <w:pStyle w:val="84"/>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33. 本磋商文件是根据《中华人民共和国政府采购法》及其实施条例（658号令）及《政府采购货物和服务招标投标管理办法》（87号令）规定编制的，解释权属新疆德鸿项目管理咨询有限公司。</w:t>
      </w:r>
    </w:p>
    <w:p w14:paraId="46027979">
      <w:pPr>
        <w:pStyle w:val="84"/>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34. 为了做好磋商工作，供应商应组织有关商务和技术人员，认真解答或澄清磋商委员会在磋商过程中提出的有关商务和技术问题。</w:t>
      </w:r>
      <w:bookmarkEnd w:id="8"/>
      <w:bookmarkStart w:id="31" w:name="_Toc65158537"/>
      <w:bookmarkStart w:id="32" w:name="_Toc56170390"/>
      <w:bookmarkStart w:id="33" w:name="_Toc55990501"/>
    </w:p>
    <w:bookmarkEnd w:id="31"/>
    <w:bookmarkEnd w:id="32"/>
    <w:bookmarkEnd w:id="33"/>
    <w:p w14:paraId="2155E8A0">
      <w:pPr>
        <w:pStyle w:val="2"/>
        <w:spacing w:line="300" w:lineRule="exact"/>
        <w:jc w:val="center"/>
        <w:rPr>
          <w:rFonts w:cs="仿宋"/>
          <w:b/>
          <w:bCs/>
          <w:color w:val="auto"/>
          <w:sz w:val="28"/>
          <w:szCs w:val="28"/>
        </w:rPr>
      </w:pPr>
    </w:p>
    <w:p w14:paraId="76B977C0">
      <w:pPr>
        <w:pStyle w:val="2"/>
        <w:spacing w:line="300" w:lineRule="exact"/>
        <w:jc w:val="center"/>
        <w:rPr>
          <w:rFonts w:cs="仿宋"/>
          <w:b/>
          <w:bCs/>
          <w:color w:val="auto"/>
          <w:sz w:val="28"/>
          <w:szCs w:val="28"/>
        </w:rPr>
      </w:pPr>
    </w:p>
    <w:p w14:paraId="617432F5">
      <w:pPr>
        <w:rPr>
          <w:rFonts w:ascii="仿宋" w:hAnsi="仿宋" w:eastAsia="仿宋" w:cs="仿宋"/>
          <w:b/>
          <w:bCs/>
          <w:sz w:val="28"/>
          <w:szCs w:val="28"/>
        </w:rPr>
      </w:pPr>
    </w:p>
    <w:p w14:paraId="3050565D">
      <w:pPr>
        <w:rPr>
          <w:rFonts w:ascii="仿宋" w:hAnsi="仿宋" w:eastAsia="仿宋" w:cs="仿宋"/>
        </w:rPr>
      </w:pPr>
    </w:p>
    <w:p w14:paraId="4E66F330">
      <w:pP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br w:type="page"/>
      </w:r>
    </w:p>
    <w:p w14:paraId="4BB1092E">
      <w:pPr>
        <w:pStyle w:val="2"/>
        <w:numPr>
          <w:ilvl w:val="0"/>
          <w:numId w:val="0"/>
        </w:numPr>
        <w:spacing w:line="300" w:lineRule="exact"/>
        <w:jc w:val="center"/>
        <w:rPr>
          <w:rFonts w:cs="仿宋"/>
          <w:b/>
          <w:bCs/>
          <w:color w:val="auto"/>
          <w:sz w:val="28"/>
          <w:szCs w:val="28"/>
        </w:rPr>
      </w:pPr>
      <w:r>
        <w:rPr>
          <w:rFonts w:hint="eastAsia" w:ascii="仿宋" w:hAnsi="仿宋" w:eastAsia="仿宋" w:cs="仿宋"/>
          <w:b/>
          <w:bCs/>
          <w:color w:val="auto"/>
          <w:kern w:val="2"/>
          <w:sz w:val="28"/>
          <w:szCs w:val="28"/>
          <w:lang w:val="en-US" w:eastAsia="zh-CN" w:bidi="ar-SA"/>
        </w:rPr>
        <w:t>第三章、</w:t>
      </w:r>
      <w:r>
        <w:rPr>
          <w:rFonts w:hint="eastAsia" w:cs="仿宋"/>
          <w:b/>
          <w:bCs/>
          <w:color w:val="auto"/>
          <w:sz w:val="28"/>
          <w:szCs w:val="28"/>
        </w:rPr>
        <w:t>技术参数及要求</w:t>
      </w:r>
    </w:p>
    <w:p w14:paraId="03C0CF32">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一、采购需求</w:t>
      </w:r>
    </w:p>
    <w:p w14:paraId="6FC4F4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1.项目名称：</w:t>
      </w:r>
      <w:r>
        <w:rPr>
          <w:rFonts w:hint="eastAsia" w:ascii="仿宋" w:hAnsi="仿宋" w:eastAsia="仿宋" w:cs="宋体"/>
          <w:kern w:val="0"/>
          <w:sz w:val="24"/>
          <w:szCs w:val="24"/>
          <w:lang w:val="en-US" w:eastAsia="zh-CN"/>
        </w:rPr>
        <w:t>新疆医科大学图书馆外文期刊全文数据库服务采购项目</w:t>
      </w:r>
    </w:p>
    <w:p w14:paraId="17C3BD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2.预算价格：28.7万元/年。该价格包含数据库的供给、维护、升级、培训、售后服务、税费等一切相关费用。</w:t>
      </w:r>
    </w:p>
    <w:p w14:paraId="6B82EA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kern w:val="0"/>
          <w:sz w:val="24"/>
          <w:szCs w:val="24"/>
          <w:lang w:val="en-US" w:eastAsia="zh-CN"/>
        </w:rPr>
        <w:t>3.</w:t>
      </w:r>
      <w:r>
        <w:rPr>
          <w:rFonts w:hint="eastAsia" w:ascii="仿宋" w:hAnsi="仿宋" w:eastAsia="仿宋" w:cs="仿宋"/>
          <w:color w:val="auto"/>
          <w:kern w:val="0"/>
          <w:sz w:val="24"/>
          <w:szCs w:val="24"/>
          <w:highlight w:val="none"/>
        </w:rPr>
        <w:t>合同履约期/服务期</w:t>
      </w:r>
      <w:r>
        <w:rPr>
          <w:rFonts w:hint="eastAsia" w:ascii="仿宋" w:hAnsi="仿宋" w:eastAsia="仿宋" w:cs="仿宋"/>
          <w:bCs/>
          <w:color w:val="auto"/>
          <w:kern w:val="0"/>
          <w:sz w:val="24"/>
          <w:szCs w:val="24"/>
          <w:lang w:val="en-US" w:eastAsia="zh-CN"/>
        </w:rPr>
        <w:t>：自合同签订之日起服务周期为一年</w:t>
      </w:r>
    </w:p>
    <w:p w14:paraId="604357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4.交货期：签订合同后3日内开通合同约定的全部数据库。</w:t>
      </w:r>
    </w:p>
    <w:p w14:paraId="2ABECF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5.质保期：一年</w:t>
      </w:r>
    </w:p>
    <w:p w14:paraId="348138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6.供货地点：新疆医科大学雪莲山校区（网络开通服务）</w:t>
      </w:r>
    </w:p>
    <w:p w14:paraId="297A48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lang w:val="en-US" w:eastAsia="zh-CN"/>
        </w:rPr>
        <w:t>7.付款方式：</w:t>
      </w:r>
      <w:r>
        <w:rPr>
          <w:rFonts w:hint="eastAsia" w:ascii="仿宋" w:hAnsi="仿宋" w:eastAsia="仿宋" w:cs="仿宋"/>
          <w:color w:val="auto"/>
          <w:kern w:val="0"/>
          <w:sz w:val="24"/>
          <w:szCs w:val="24"/>
        </w:rPr>
        <w:t>在合同期内，经新疆医科大学图书馆验收合格，依据新疆医科大学财务付款流程，通过财务审批后，支付100%合同价款至中标单位账户。</w:t>
      </w:r>
    </w:p>
    <w:p w14:paraId="536BDA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8.培训服务：服务期内，每年至少提供4次以上线上线下培训服务。</w:t>
      </w:r>
    </w:p>
    <w:p w14:paraId="5E62ED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9.售后响应服务：中标单位提供7（天）*24（小时）不间断数据库服务，并提供全天候电话技术支持和服务，对数据库出现的一般问题，乙方应在1小时内作出实质性响应；对重大问题提供现场技术支持，并在48小时内解决。</w:t>
      </w:r>
    </w:p>
    <w:p w14:paraId="1D3AB01F">
      <w:pPr>
        <w:keepNext w:val="0"/>
        <w:keepLines w:val="0"/>
        <w:pageBreakBefore w:val="0"/>
        <w:widowControl w:val="0"/>
        <w:kinsoku/>
        <w:wordWrap/>
        <w:overflowPunct/>
        <w:topLinePunct w:val="0"/>
        <w:bidi w:val="0"/>
        <w:snapToGrid/>
        <w:spacing w:line="4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二、技术参数</w:t>
      </w:r>
    </w:p>
    <w:tbl>
      <w:tblPr>
        <w:tblStyle w:val="45"/>
        <w:tblW w:w="10035" w:type="dxa"/>
        <w:jc w:val="center"/>
        <w:tblLayout w:type="fixed"/>
        <w:tblCellMar>
          <w:top w:w="0" w:type="dxa"/>
          <w:left w:w="108" w:type="dxa"/>
          <w:bottom w:w="0" w:type="dxa"/>
          <w:right w:w="108" w:type="dxa"/>
        </w:tblCellMar>
      </w:tblPr>
      <w:tblGrid>
        <w:gridCol w:w="2210"/>
        <w:gridCol w:w="988"/>
        <w:gridCol w:w="5425"/>
        <w:gridCol w:w="1379"/>
        <w:gridCol w:w="33"/>
      </w:tblGrid>
      <w:tr w14:paraId="137CA808">
        <w:tblPrEx>
          <w:tblCellMar>
            <w:top w:w="0" w:type="dxa"/>
            <w:left w:w="108" w:type="dxa"/>
            <w:bottom w:w="0" w:type="dxa"/>
            <w:right w:w="108" w:type="dxa"/>
          </w:tblCellMar>
        </w:tblPrEx>
        <w:trPr>
          <w:gridAfter w:val="1"/>
          <w:wAfter w:w="33" w:type="dxa"/>
          <w:trHeight w:val="651" w:hRule="atLeast"/>
          <w:jc w:val="center"/>
        </w:trPr>
        <w:tc>
          <w:tcPr>
            <w:tcW w:w="10002" w:type="dxa"/>
            <w:gridSpan w:val="4"/>
            <w:tcBorders>
              <w:top w:val="single" w:color="auto" w:sz="4" w:space="0"/>
              <w:left w:val="single" w:color="auto" w:sz="4" w:space="0"/>
              <w:bottom w:val="single" w:color="auto" w:sz="4" w:space="0"/>
              <w:right w:val="single" w:color="auto" w:sz="4" w:space="0"/>
            </w:tcBorders>
            <w:vAlign w:val="center"/>
          </w:tcPr>
          <w:p w14:paraId="654833A4">
            <w:pPr>
              <w:keepNext w:val="0"/>
              <w:keepLines w:val="0"/>
              <w:pageBreakBefore w:val="0"/>
              <w:widowControl/>
              <w:kinsoku/>
              <w:wordWrap/>
              <w:overflowPunct/>
              <w:topLinePunct w:val="0"/>
              <w:autoSpaceDE/>
              <w:autoSpaceDN/>
              <w:bidi w:val="0"/>
              <w:adjustRightInd/>
              <w:snapToGrid/>
              <w:spacing w:line="400" w:lineRule="atLeast"/>
              <w:ind w:right="2790" w:rightChars="1329"/>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电子资源采购项目概况</w:t>
            </w:r>
          </w:p>
        </w:tc>
      </w:tr>
      <w:tr w14:paraId="3835815E">
        <w:tblPrEx>
          <w:tblCellMar>
            <w:top w:w="0" w:type="dxa"/>
            <w:left w:w="108" w:type="dxa"/>
            <w:bottom w:w="0" w:type="dxa"/>
            <w:right w:w="108" w:type="dxa"/>
          </w:tblCellMar>
        </w:tblPrEx>
        <w:trPr>
          <w:gridAfter w:val="1"/>
          <w:wAfter w:w="33" w:type="dxa"/>
          <w:trHeight w:val="64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1A9AC86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val="en-US" w:eastAsia="zh-CN"/>
              </w:rPr>
              <w:t>数据库</w:t>
            </w:r>
            <w:r>
              <w:rPr>
                <w:rFonts w:hint="eastAsia" w:ascii="仿宋" w:hAnsi="仿宋" w:eastAsia="仿宋" w:cs="仿宋"/>
                <w:b w:val="0"/>
                <w:bCs/>
                <w:kern w:val="0"/>
                <w:sz w:val="24"/>
                <w:szCs w:val="24"/>
              </w:rPr>
              <w:t>名称</w:t>
            </w:r>
          </w:p>
        </w:tc>
        <w:tc>
          <w:tcPr>
            <w:tcW w:w="988" w:type="dxa"/>
            <w:tcBorders>
              <w:top w:val="single" w:color="auto" w:sz="4" w:space="0"/>
              <w:left w:val="single" w:color="auto" w:sz="4" w:space="0"/>
              <w:bottom w:val="single" w:color="auto" w:sz="4" w:space="0"/>
              <w:right w:val="single" w:color="auto" w:sz="4" w:space="0"/>
            </w:tcBorders>
            <w:vAlign w:val="center"/>
          </w:tcPr>
          <w:p w14:paraId="3BC2B8C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数量</w:t>
            </w:r>
          </w:p>
        </w:tc>
        <w:tc>
          <w:tcPr>
            <w:tcW w:w="5425" w:type="dxa"/>
            <w:tcBorders>
              <w:top w:val="single" w:color="auto" w:sz="4" w:space="0"/>
              <w:left w:val="single" w:color="auto" w:sz="4" w:space="0"/>
              <w:bottom w:val="single" w:color="auto" w:sz="4" w:space="0"/>
              <w:right w:val="single" w:color="auto" w:sz="4" w:space="0"/>
            </w:tcBorders>
            <w:vAlign w:val="center"/>
          </w:tcPr>
          <w:p w14:paraId="411DE45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招标参数</w:t>
            </w:r>
          </w:p>
        </w:tc>
        <w:tc>
          <w:tcPr>
            <w:tcW w:w="1379" w:type="dxa"/>
            <w:tcBorders>
              <w:top w:val="single" w:color="auto" w:sz="4" w:space="0"/>
              <w:left w:val="single" w:color="auto" w:sz="4" w:space="0"/>
              <w:bottom w:val="single" w:color="auto" w:sz="4" w:space="0"/>
              <w:right w:val="single" w:color="auto" w:sz="4" w:space="0"/>
            </w:tcBorders>
            <w:vAlign w:val="center"/>
          </w:tcPr>
          <w:p w14:paraId="6914624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default"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含税单价最高限价（万元）</w:t>
            </w:r>
          </w:p>
        </w:tc>
      </w:tr>
      <w:tr w14:paraId="294C5776">
        <w:tblPrEx>
          <w:tblCellMar>
            <w:top w:w="0" w:type="dxa"/>
            <w:left w:w="108" w:type="dxa"/>
            <w:bottom w:w="0" w:type="dxa"/>
            <w:right w:w="108" w:type="dxa"/>
          </w:tblCellMar>
        </w:tblPrEx>
        <w:trPr>
          <w:gridAfter w:val="1"/>
          <w:wAfter w:w="33" w:type="dxa"/>
          <w:trHeight w:val="1444"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5A3F6EE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BMJ Journals Collection数据库</w:t>
            </w:r>
          </w:p>
        </w:tc>
        <w:tc>
          <w:tcPr>
            <w:tcW w:w="988" w:type="dxa"/>
            <w:tcBorders>
              <w:top w:val="single" w:color="auto" w:sz="4" w:space="0"/>
              <w:left w:val="nil"/>
              <w:bottom w:val="single" w:color="auto" w:sz="4" w:space="0"/>
              <w:right w:val="single" w:color="auto" w:sz="4" w:space="0"/>
            </w:tcBorders>
            <w:vAlign w:val="center"/>
          </w:tcPr>
          <w:p w14:paraId="0CCE76E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w:t>
            </w:r>
          </w:p>
        </w:tc>
        <w:tc>
          <w:tcPr>
            <w:tcW w:w="5425" w:type="dxa"/>
            <w:tcBorders>
              <w:top w:val="single" w:color="auto" w:sz="4" w:space="0"/>
              <w:left w:val="nil"/>
              <w:bottom w:val="single" w:color="auto" w:sz="4" w:space="0"/>
              <w:right w:val="single" w:color="auto" w:sz="4" w:space="0"/>
            </w:tcBorders>
            <w:vAlign w:val="center"/>
          </w:tcPr>
          <w:p w14:paraId="4B2703B8">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提供不少于35种（包含）外文付费期刊全文。其中，90%以上的期刊被SCI收录。</w:t>
            </w:r>
          </w:p>
          <w:p w14:paraId="62010A2F">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文献内容涵盖学科包含综合医学、临床医学、内科学、外科学、儿科学、公共卫生、肿瘤学、特种医学、护理学、药学、神经病与精神病学、皮肤病与性病学、医学史学等。</w:t>
            </w:r>
          </w:p>
          <w:p w14:paraId="4A6FF59D">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官网提供The BMJ、Annals of the Rheumatic Diseases、Gut、British Journal of Sports Medicine等期刊，网络版无延迟。</w:t>
            </w:r>
          </w:p>
          <w:p w14:paraId="3A2FA28D">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提供基本检索、高级检索途径，可按篇名、作者、主题、文摘、全文、出版物名称、DOI、时间等字段进行检索。</w:t>
            </w:r>
          </w:p>
          <w:p w14:paraId="4AD94977">
            <w:pPr>
              <w:keepNext w:val="0"/>
              <w:keepLines w:val="0"/>
              <w:pageBreakBefore w:val="0"/>
              <w:widowControl w:val="0"/>
              <w:numPr>
                <w:ilvl w:val="0"/>
                <w:numId w:val="2"/>
              </w:numPr>
              <w:kinsoku/>
              <w:wordWrap/>
              <w:overflowPunct/>
              <w:topLinePunct w:val="0"/>
              <w:autoSpaceDE/>
              <w:autoSpaceDN/>
              <w:bidi w:val="0"/>
              <w:adjustRightInd/>
              <w:snapToGrid/>
              <w:spacing w:line="400" w:lineRule="atLeast"/>
              <w:ind w:left="0" w:leftChars="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支持校内IP控制访问，校外VPN访问、免费CARSI访问，无并发用户限制。</w:t>
            </w:r>
          </w:p>
          <w:p w14:paraId="32D08C33">
            <w:pPr>
              <w:pStyle w:val="19"/>
              <w:keepNext w:val="0"/>
              <w:keepLines w:val="0"/>
              <w:pageBreakBefore w:val="0"/>
              <w:numPr>
                <w:ilvl w:val="0"/>
                <w:numId w:val="0"/>
              </w:numPr>
              <w:kinsoku/>
              <w:wordWrap/>
              <w:overflowPunct/>
              <w:topLinePunct w:val="0"/>
              <w:autoSpaceDE/>
              <w:autoSpaceDN/>
              <w:bidi w:val="0"/>
              <w:adjustRightInd/>
              <w:snapToGrid/>
              <w:spacing w:line="400" w:lineRule="atLeast"/>
              <w:ind w:leftChars="0"/>
              <w:textAlignment w:val="auto"/>
              <w:rPr>
                <w:rFonts w:hint="eastAsia" w:ascii="仿宋" w:hAnsi="仿宋" w:eastAsia="仿宋" w:cs="仿宋"/>
                <w:b w:val="0"/>
                <w:bCs/>
                <w:sz w:val="24"/>
                <w:szCs w:val="24"/>
                <w:lang w:val="en-US" w:eastAsia="zh-CN"/>
              </w:rPr>
            </w:pPr>
          </w:p>
        </w:tc>
        <w:tc>
          <w:tcPr>
            <w:tcW w:w="1379" w:type="dxa"/>
            <w:tcBorders>
              <w:top w:val="single" w:color="auto" w:sz="4" w:space="0"/>
              <w:left w:val="nil"/>
              <w:bottom w:val="single" w:color="auto" w:sz="4" w:space="0"/>
              <w:right w:val="single" w:color="auto" w:sz="4" w:space="0"/>
            </w:tcBorders>
            <w:vAlign w:val="center"/>
          </w:tcPr>
          <w:p w14:paraId="7CCD4E27">
            <w:pPr>
              <w:pStyle w:val="19"/>
              <w:keepNext w:val="0"/>
              <w:keepLines w:val="0"/>
              <w:pageBreakBefore w:val="0"/>
              <w:numPr>
                <w:ilvl w:val="0"/>
                <w:numId w:val="0"/>
              </w:numPr>
              <w:kinsoku/>
              <w:wordWrap/>
              <w:overflowPunct/>
              <w:topLinePunct w:val="0"/>
              <w:autoSpaceDE/>
              <w:autoSpaceDN/>
              <w:bidi w:val="0"/>
              <w:adjustRightInd/>
              <w:snapToGrid/>
              <w:spacing w:line="400" w:lineRule="atLeast"/>
              <w:ind w:left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13.1</w:t>
            </w:r>
          </w:p>
        </w:tc>
      </w:tr>
      <w:tr w14:paraId="0CEF6232">
        <w:tblPrEx>
          <w:tblCellMar>
            <w:top w:w="0" w:type="dxa"/>
            <w:left w:w="108" w:type="dxa"/>
            <w:bottom w:w="0" w:type="dxa"/>
            <w:right w:w="108" w:type="dxa"/>
          </w:tblCellMar>
        </w:tblPrEx>
        <w:trPr>
          <w:trHeight w:val="1444"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4EE4470A">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JAMA数据库</w:t>
            </w:r>
          </w:p>
        </w:tc>
        <w:tc>
          <w:tcPr>
            <w:tcW w:w="988" w:type="dxa"/>
            <w:tcBorders>
              <w:top w:val="single" w:color="auto" w:sz="4" w:space="0"/>
              <w:left w:val="nil"/>
              <w:bottom w:val="single" w:color="auto" w:sz="4" w:space="0"/>
              <w:right w:val="single" w:color="auto" w:sz="4" w:space="0"/>
            </w:tcBorders>
            <w:vAlign w:val="center"/>
          </w:tcPr>
          <w:p w14:paraId="56A9720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w:t>
            </w:r>
          </w:p>
        </w:tc>
        <w:tc>
          <w:tcPr>
            <w:tcW w:w="5425" w:type="dxa"/>
            <w:tcBorders>
              <w:top w:val="single" w:color="auto" w:sz="4" w:space="0"/>
              <w:left w:val="nil"/>
              <w:bottom w:val="single" w:color="auto" w:sz="4" w:space="0"/>
              <w:right w:val="single" w:color="auto" w:sz="4" w:space="0"/>
            </w:tcBorders>
            <w:vAlign w:val="center"/>
          </w:tcPr>
          <w:p w14:paraId="52FABD5B">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rPr>
            </w:pPr>
            <w:r>
              <w:rPr>
                <w:rFonts w:hint="eastAsia" w:ascii="仿宋" w:hAnsi="仿宋" w:eastAsia="仿宋" w:cs="仿宋"/>
                <w:b w:val="0"/>
                <w:bCs/>
                <w:color w:val="000000"/>
                <w:kern w:val="0"/>
                <w:sz w:val="24"/>
                <w:szCs w:val="24"/>
                <w:highlight w:val="none"/>
                <w:lang w:val="en-US" w:eastAsia="zh-CN" w:bidi="ar"/>
              </w:rPr>
              <w:t>提供不少于11种（包含）外文期刊全文，</w:t>
            </w:r>
            <w:r>
              <w:rPr>
                <w:rFonts w:hint="eastAsia" w:ascii="仿宋" w:hAnsi="仿宋" w:eastAsia="仿宋" w:cs="仿宋"/>
                <w:b w:val="0"/>
                <w:bCs/>
                <w:sz w:val="24"/>
                <w:szCs w:val="24"/>
                <w:highlight w:val="none"/>
                <w:lang w:val="en-US" w:eastAsia="zh-CN"/>
              </w:rPr>
              <w:t>100%</w:t>
            </w:r>
            <w:r>
              <w:rPr>
                <w:rFonts w:hint="eastAsia" w:ascii="仿宋" w:hAnsi="仿宋" w:eastAsia="仿宋" w:cs="仿宋"/>
                <w:b w:val="0"/>
                <w:bCs/>
                <w:sz w:val="24"/>
                <w:szCs w:val="24"/>
                <w:highlight w:val="none"/>
              </w:rPr>
              <w:t>被SCI收录</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影响因子在其相应学科中</w:t>
            </w:r>
            <w:r>
              <w:rPr>
                <w:rFonts w:hint="eastAsia" w:ascii="仿宋" w:hAnsi="仿宋" w:eastAsia="仿宋" w:cs="仿宋"/>
                <w:b w:val="0"/>
                <w:bCs/>
                <w:sz w:val="24"/>
                <w:szCs w:val="24"/>
                <w:highlight w:val="none"/>
                <w:lang w:val="en-US" w:eastAsia="zh-CN"/>
              </w:rPr>
              <w:t>排名前12</w:t>
            </w:r>
            <w:r>
              <w:rPr>
                <w:rFonts w:hint="eastAsia" w:ascii="仿宋" w:hAnsi="仿宋" w:eastAsia="仿宋" w:cs="仿宋"/>
                <w:b w:val="0"/>
                <w:bCs/>
                <w:sz w:val="24"/>
                <w:szCs w:val="24"/>
                <w:highlight w:val="none"/>
              </w:rPr>
              <w:t>。</w:t>
            </w:r>
          </w:p>
          <w:p w14:paraId="7AE9F656">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提供</w:t>
            </w:r>
            <w:bookmarkStart w:id="34" w:name="OLE_LINK4"/>
            <w:r>
              <w:rPr>
                <w:rFonts w:hint="eastAsia" w:ascii="仿宋" w:hAnsi="仿宋" w:eastAsia="仿宋" w:cs="仿宋"/>
                <w:b w:val="0"/>
                <w:bCs/>
                <w:sz w:val="24"/>
                <w:szCs w:val="24"/>
                <w:highlight w:val="none"/>
              </w:rPr>
              <w:t>JAMA</w:t>
            </w:r>
            <w:bookmarkEnd w:id="34"/>
            <w:r>
              <w:rPr>
                <w:rFonts w:hint="eastAsia" w:ascii="仿宋" w:hAnsi="仿宋" w:eastAsia="仿宋" w:cs="仿宋"/>
                <w:b w:val="0"/>
                <w:bCs/>
                <w:sz w:val="24"/>
                <w:szCs w:val="24"/>
                <w:highlight w:val="none"/>
              </w:rPr>
              <w:t>、</w:t>
            </w:r>
            <w:bookmarkStart w:id="35" w:name="OLE_LINK5"/>
            <w:r>
              <w:rPr>
                <w:rFonts w:hint="eastAsia" w:ascii="仿宋" w:hAnsi="仿宋" w:eastAsia="仿宋" w:cs="仿宋"/>
                <w:b w:val="0"/>
                <w:bCs/>
                <w:sz w:val="24"/>
                <w:szCs w:val="24"/>
                <w:highlight w:val="none"/>
              </w:rPr>
              <w:t>JAMA Dermatology</w:t>
            </w:r>
            <w:bookmarkEnd w:id="35"/>
            <w:r>
              <w:rPr>
                <w:rFonts w:hint="eastAsia" w:ascii="仿宋" w:hAnsi="仿宋" w:eastAsia="仿宋" w:cs="仿宋"/>
                <w:b w:val="0"/>
                <w:bCs/>
                <w:sz w:val="24"/>
                <w:szCs w:val="24"/>
                <w:highlight w:val="none"/>
              </w:rPr>
              <w:t>、</w:t>
            </w:r>
            <w:bookmarkStart w:id="36" w:name="OLE_LINK6"/>
            <w:r>
              <w:rPr>
                <w:rFonts w:hint="eastAsia" w:ascii="仿宋" w:hAnsi="仿宋" w:eastAsia="仿宋" w:cs="仿宋"/>
                <w:b w:val="0"/>
                <w:bCs/>
                <w:sz w:val="24"/>
                <w:szCs w:val="24"/>
                <w:highlight w:val="none"/>
              </w:rPr>
              <w:t>JAMA Psychiatry</w:t>
            </w:r>
            <w:bookmarkEnd w:id="36"/>
            <w:r>
              <w:rPr>
                <w:rFonts w:hint="eastAsia" w:ascii="仿宋" w:hAnsi="仿宋" w:eastAsia="仿宋" w:cs="仿宋"/>
                <w:b w:val="0"/>
                <w:bCs/>
                <w:sz w:val="24"/>
                <w:szCs w:val="24"/>
                <w:highlight w:val="none"/>
              </w:rPr>
              <w:t>、</w:t>
            </w:r>
            <w:bookmarkStart w:id="37" w:name="OLE_LINK7"/>
            <w:r>
              <w:rPr>
                <w:rFonts w:hint="eastAsia" w:ascii="仿宋" w:hAnsi="仿宋" w:eastAsia="仿宋" w:cs="仿宋"/>
                <w:b w:val="0"/>
                <w:bCs/>
                <w:sz w:val="24"/>
                <w:szCs w:val="24"/>
                <w:highlight w:val="none"/>
              </w:rPr>
              <w:t>JAMA Internal Medicine</w:t>
            </w:r>
            <w:bookmarkEnd w:id="37"/>
            <w:r>
              <w:rPr>
                <w:rFonts w:hint="eastAsia" w:ascii="仿宋" w:hAnsi="仿宋" w:eastAsia="仿宋" w:cs="仿宋"/>
                <w:b w:val="0"/>
                <w:bCs/>
                <w:sz w:val="24"/>
                <w:szCs w:val="24"/>
                <w:highlight w:val="none"/>
              </w:rPr>
              <w:t>、</w:t>
            </w:r>
            <w:bookmarkStart w:id="38" w:name="OLE_LINK8"/>
            <w:r>
              <w:rPr>
                <w:rFonts w:hint="eastAsia" w:ascii="仿宋" w:hAnsi="仿宋" w:eastAsia="仿宋" w:cs="仿宋"/>
                <w:b w:val="0"/>
                <w:bCs/>
                <w:sz w:val="24"/>
                <w:szCs w:val="24"/>
                <w:highlight w:val="none"/>
              </w:rPr>
              <w:t>JAMA Neurology</w:t>
            </w:r>
            <w:bookmarkEnd w:id="38"/>
            <w:r>
              <w:rPr>
                <w:rFonts w:hint="eastAsia" w:ascii="仿宋" w:hAnsi="仿宋" w:eastAsia="仿宋" w:cs="仿宋"/>
                <w:b w:val="0"/>
                <w:bCs/>
                <w:sz w:val="24"/>
                <w:szCs w:val="24"/>
                <w:highlight w:val="none"/>
              </w:rPr>
              <w:t>、</w:t>
            </w:r>
            <w:bookmarkStart w:id="39" w:name="OLE_LINK9"/>
            <w:r>
              <w:rPr>
                <w:rFonts w:hint="eastAsia" w:ascii="仿宋" w:hAnsi="仿宋" w:eastAsia="仿宋" w:cs="仿宋"/>
                <w:b w:val="0"/>
                <w:bCs/>
                <w:sz w:val="24"/>
                <w:szCs w:val="24"/>
                <w:highlight w:val="none"/>
              </w:rPr>
              <w:t>JAMA Ophthalmology</w:t>
            </w:r>
            <w:bookmarkEnd w:id="39"/>
            <w:r>
              <w:rPr>
                <w:rFonts w:hint="eastAsia" w:ascii="仿宋" w:hAnsi="仿宋" w:eastAsia="仿宋" w:cs="仿宋"/>
                <w:b w:val="0"/>
                <w:bCs/>
                <w:sz w:val="24"/>
                <w:szCs w:val="24"/>
                <w:highlight w:val="none"/>
              </w:rPr>
              <w:t>、</w:t>
            </w:r>
            <w:bookmarkStart w:id="40" w:name="OLE_LINK10"/>
            <w:r>
              <w:rPr>
                <w:rFonts w:hint="eastAsia" w:ascii="仿宋" w:hAnsi="仿宋" w:eastAsia="仿宋" w:cs="仿宋"/>
                <w:b w:val="0"/>
                <w:bCs/>
                <w:sz w:val="24"/>
                <w:szCs w:val="24"/>
                <w:highlight w:val="none"/>
              </w:rPr>
              <w:t>JAMA Otolaryngology-Head</w:t>
            </w:r>
            <w:bookmarkEnd w:id="40"/>
            <w:r>
              <w:rPr>
                <w:rFonts w:hint="eastAsia" w:ascii="仿宋" w:hAnsi="仿宋" w:eastAsia="仿宋" w:cs="仿宋"/>
                <w:b w:val="0"/>
                <w:bCs/>
                <w:sz w:val="24"/>
                <w:szCs w:val="24"/>
                <w:highlight w:val="none"/>
              </w:rPr>
              <w:t xml:space="preserve"> &amp; Neck Surgery、</w:t>
            </w:r>
            <w:bookmarkStart w:id="41" w:name="OLE_LINK11"/>
            <w:r>
              <w:rPr>
                <w:rFonts w:hint="eastAsia" w:ascii="仿宋" w:hAnsi="仿宋" w:eastAsia="仿宋" w:cs="仿宋"/>
                <w:b w:val="0"/>
                <w:bCs/>
                <w:sz w:val="24"/>
                <w:szCs w:val="24"/>
                <w:highlight w:val="none"/>
              </w:rPr>
              <w:t>JAMA Pediatrics</w:t>
            </w:r>
            <w:bookmarkEnd w:id="41"/>
            <w:r>
              <w:rPr>
                <w:rFonts w:hint="eastAsia" w:ascii="仿宋" w:hAnsi="仿宋" w:eastAsia="仿宋" w:cs="仿宋"/>
                <w:b w:val="0"/>
                <w:bCs/>
                <w:sz w:val="24"/>
                <w:szCs w:val="24"/>
                <w:highlight w:val="none"/>
              </w:rPr>
              <w:t>、</w:t>
            </w:r>
            <w:bookmarkStart w:id="42" w:name="OLE_LINK12"/>
            <w:r>
              <w:rPr>
                <w:rFonts w:hint="eastAsia" w:ascii="仿宋" w:hAnsi="仿宋" w:eastAsia="仿宋" w:cs="仿宋"/>
                <w:b w:val="0"/>
                <w:bCs/>
                <w:sz w:val="24"/>
                <w:szCs w:val="24"/>
                <w:highlight w:val="none"/>
              </w:rPr>
              <w:t>JAMA Surgery</w:t>
            </w:r>
            <w:bookmarkEnd w:id="42"/>
            <w:r>
              <w:rPr>
                <w:rFonts w:hint="eastAsia" w:ascii="仿宋" w:hAnsi="仿宋" w:eastAsia="仿宋" w:cs="仿宋"/>
                <w:b w:val="0"/>
                <w:bCs/>
                <w:sz w:val="24"/>
                <w:szCs w:val="24"/>
                <w:highlight w:val="none"/>
              </w:rPr>
              <w:t>、JAMA Cardiology、JAMA Oncology</w:t>
            </w:r>
            <w:r>
              <w:rPr>
                <w:rFonts w:hint="eastAsia" w:ascii="仿宋" w:hAnsi="仿宋" w:eastAsia="仿宋" w:cs="仿宋"/>
                <w:b w:val="0"/>
                <w:bCs/>
                <w:sz w:val="24"/>
                <w:szCs w:val="24"/>
                <w:highlight w:val="none"/>
                <w:lang w:val="en-US" w:eastAsia="zh-CN"/>
              </w:rPr>
              <w:t>11种期刊的网络使用权限，其中</w:t>
            </w:r>
            <w:r>
              <w:rPr>
                <w:rFonts w:hint="eastAsia" w:ascii="仿宋" w:hAnsi="仿宋" w:eastAsia="仿宋" w:cs="仿宋"/>
                <w:b w:val="0"/>
                <w:bCs/>
                <w:sz w:val="24"/>
                <w:szCs w:val="24"/>
                <w:highlight w:val="none"/>
              </w:rPr>
              <w:t>JAMA为</w:t>
            </w:r>
            <w:r>
              <w:rPr>
                <w:rFonts w:hint="eastAsia" w:ascii="仿宋" w:hAnsi="仿宋" w:eastAsia="仿宋" w:cs="仿宋"/>
                <w:b w:val="0"/>
                <w:bCs/>
                <w:sz w:val="24"/>
                <w:szCs w:val="24"/>
                <w:highlight w:val="none"/>
                <w:lang w:val="en-US" w:eastAsia="zh-CN"/>
              </w:rPr>
              <w:t>周更新</w:t>
            </w:r>
            <w:r>
              <w:rPr>
                <w:rFonts w:hint="eastAsia" w:ascii="仿宋" w:hAnsi="仿宋" w:eastAsia="仿宋" w:cs="仿宋"/>
                <w:b w:val="0"/>
                <w:bCs/>
                <w:sz w:val="24"/>
                <w:szCs w:val="24"/>
                <w:highlight w:val="none"/>
              </w:rPr>
              <w:t>，其它10种期刊均为月</w:t>
            </w:r>
            <w:r>
              <w:rPr>
                <w:rFonts w:hint="eastAsia" w:ascii="仿宋" w:hAnsi="仿宋" w:eastAsia="仿宋" w:cs="仿宋"/>
                <w:b w:val="0"/>
                <w:bCs/>
                <w:sz w:val="24"/>
                <w:szCs w:val="24"/>
                <w:highlight w:val="none"/>
                <w:lang w:val="en-US" w:eastAsia="zh-CN"/>
              </w:rPr>
              <w:t>更新，网络版无延迟</w:t>
            </w:r>
            <w:r>
              <w:rPr>
                <w:rFonts w:hint="eastAsia" w:ascii="仿宋" w:hAnsi="仿宋" w:eastAsia="仿宋" w:cs="仿宋"/>
                <w:b w:val="0"/>
                <w:bCs/>
                <w:sz w:val="24"/>
                <w:szCs w:val="24"/>
                <w:highlight w:val="none"/>
              </w:rPr>
              <w:t>。</w:t>
            </w:r>
          </w:p>
          <w:p w14:paraId="42D8E2D4">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学科覆盖</w:t>
            </w:r>
            <w:r>
              <w:rPr>
                <w:rFonts w:hint="eastAsia" w:ascii="仿宋" w:hAnsi="仿宋" w:eastAsia="仿宋" w:cs="仿宋"/>
                <w:b w:val="0"/>
                <w:bCs/>
                <w:sz w:val="24"/>
                <w:szCs w:val="24"/>
                <w:highlight w:val="none"/>
              </w:rPr>
              <w:t>综合医学、临床医学、皮肤病血、内科学、外科学、儿科学、公共卫生、肿瘤学、特种医学、护理学、药学、神经病与精神病学、耳鼻喉头颈外科学、心脏病学、肿瘤学、医学史等。</w:t>
            </w:r>
          </w:p>
          <w:p w14:paraId="2FFF1A1E">
            <w:pPr>
              <w:keepNext w:val="0"/>
              <w:keepLines w:val="0"/>
              <w:pageBreakBefore w:val="0"/>
              <w:widowControl w:val="0"/>
              <w:numPr>
                <w:ilvl w:val="0"/>
                <w:numId w:val="2"/>
              </w:numPr>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现刊收录出版年限</w:t>
            </w:r>
            <w:r>
              <w:rPr>
                <w:rFonts w:hint="eastAsia" w:ascii="仿宋" w:hAnsi="仿宋" w:eastAsia="仿宋" w:cs="仿宋"/>
                <w:b w:val="0"/>
                <w:bCs/>
                <w:sz w:val="24"/>
                <w:szCs w:val="24"/>
                <w:lang w:val="en-US" w:eastAsia="zh-CN"/>
              </w:rPr>
              <w:t>为</w:t>
            </w:r>
            <w:r>
              <w:rPr>
                <w:rFonts w:hint="eastAsia" w:ascii="仿宋" w:hAnsi="仿宋" w:eastAsia="仿宋" w:cs="仿宋"/>
                <w:b w:val="0"/>
                <w:bCs/>
                <w:sz w:val="24"/>
                <w:szCs w:val="24"/>
              </w:rPr>
              <w:t>1998年至今。</w:t>
            </w:r>
          </w:p>
          <w:p w14:paraId="39EC936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color w:val="0000FF"/>
                <w:sz w:val="24"/>
                <w:szCs w:val="24"/>
                <w:lang w:val="en-US" w:eastAsia="zh-CN"/>
              </w:rPr>
              <w:t>10.</w:t>
            </w:r>
            <w:r>
              <w:rPr>
                <w:rFonts w:hint="eastAsia" w:ascii="仿宋" w:hAnsi="仿宋" w:eastAsia="仿宋" w:cs="仿宋"/>
                <w:b w:val="0"/>
                <w:bCs/>
                <w:color w:val="auto"/>
                <w:sz w:val="24"/>
                <w:szCs w:val="24"/>
                <w:lang w:val="en-US" w:eastAsia="zh-CN"/>
              </w:rPr>
              <w:t>官网提供</w:t>
            </w:r>
            <w:r>
              <w:rPr>
                <w:rFonts w:hint="eastAsia" w:ascii="仿宋" w:hAnsi="仿宋" w:eastAsia="仿宋" w:cs="仿宋"/>
                <w:b w:val="0"/>
                <w:bCs/>
                <w:color w:val="auto"/>
                <w:sz w:val="24"/>
                <w:szCs w:val="24"/>
              </w:rPr>
              <w:t>一站式</w:t>
            </w:r>
            <w:r>
              <w:rPr>
                <w:rFonts w:hint="eastAsia" w:ascii="仿宋" w:hAnsi="仿宋" w:eastAsia="仿宋" w:cs="仿宋"/>
                <w:b w:val="0"/>
                <w:bCs/>
                <w:sz w:val="24"/>
                <w:szCs w:val="24"/>
              </w:rPr>
              <w:t>文献检索平台,可专刊或跨刊检索</w:t>
            </w:r>
            <w:r>
              <w:rPr>
                <w:rFonts w:hint="eastAsia" w:ascii="仿宋" w:hAnsi="仿宋" w:eastAsia="仿宋" w:cs="仿宋"/>
                <w:b w:val="0"/>
                <w:bCs/>
                <w:sz w:val="24"/>
                <w:szCs w:val="24"/>
                <w:lang w:eastAsia="zh-CN"/>
              </w:rPr>
              <w:t>。</w:t>
            </w:r>
          </w:p>
        </w:tc>
        <w:tc>
          <w:tcPr>
            <w:tcW w:w="1412" w:type="dxa"/>
            <w:gridSpan w:val="2"/>
            <w:tcBorders>
              <w:top w:val="single" w:color="auto" w:sz="4" w:space="0"/>
              <w:left w:val="nil"/>
              <w:bottom w:val="single" w:color="auto" w:sz="4" w:space="0"/>
              <w:right w:val="single" w:color="auto" w:sz="4" w:space="0"/>
            </w:tcBorders>
            <w:vAlign w:val="center"/>
          </w:tcPr>
          <w:p w14:paraId="1BC91789">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15.60</w:t>
            </w:r>
          </w:p>
        </w:tc>
      </w:tr>
    </w:tbl>
    <w:p w14:paraId="653DD2CA"/>
    <w:p w14:paraId="50354C2A">
      <w:pPr>
        <w:pStyle w:val="4"/>
      </w:pPr>
    </w:p>
    <w:p w14:paraId="1268F9CB">
      <w:pPr>
        <w:autoSpaceDE w:val="0"/>
        <w:autoSpaceDN w:val="0"/>
        <w:adjustRightInd w:val="0"/>
        <w:spacing w:line="560" w:lineRule="exact"/>
        <w:outlineLvl w:val="1"/>
        <w:rPr>
          <w:rFonts w:ascii="仿宋" w:hAnsi="仿宋" w:eastAsia="仿宋" w:cs="仿宋"/>
          <w:bCs/>
          <w:sz w:val="32"/>
          <w:szCs w:val="32"/>
        </w:rPr>
      </w:pPr>
      <w:bookmarkStart w:id="43" w:name="_Toc55990502"/>
      <w:bookmarkStart w:id="44" w:name="_Toc56170391"/>
      <w:bookmarkStart w:id="45" w:name="_Toc65158538"/>
    </w:p>
    <w:p w14:paraId="2D595735">
      <w:pPr>
        <w:pStyle w:val="2"/>
        <w:numPr>
          <w:ilvl w:val="0"/>
          <w:numId w:val="0"/>
        </w:numPr>
        <w:jc w:val="center"/>
        <w:rPr>
          <w:rFonts w:hint="eastAsia" w:ascii="仿宋" w:hAnsi="仿宋" w:eastAsia="仿宋" w:cs="仿宋"/>
          <w:b/>
          <w:bCs/>
          <w:color w:val="auto"/>
          <w:kern w:val="2"/>
          <w:sz w:val="32"/>
          <w:szCs w:val="32"/>
          <w:lang w:val="en-US" w:eastAsia="zh-CN" w:bidi="ar-SA"/>
        </w:rPr>
      </w:pPr>
    </w:p>
    <w:p w14:paraId="2A019B30">
      <w:pPr>
        <w:pStyle w:val="2"/>
        <w:numPr>
          <w:ilvl w:val="0"/>
          <w:numId w:val="0"/>
        </w:numPr>
        <w:jc w:val="center"/>
        <w:rPr>
          <w:rFonts w:hint="eastAsia" w:ascii="仿宋" w:hAnsi="仿宋" w:eastAsia="仿宋" w:cs="仿宋"/>
          <w:b/>
          <w:bCs/>
          <w:color w:val="auto"/>
          <w:kern w:val="2"/>
          <w:sz w:val="32"/>
          <w:szCs w:val="32"/>
          <w:lang w:val="en-US" w:eastAsia="zh-CN" w:bidi="ar-SA"/>
        </w:rPr>
      </w:pPr>
    </w:p>
    <w:p w14:paraId="051AB82D">
      <w:pPr>
        <w:pStyle w:val="2"/>
        <w:numPr>
          <w:ilvl w:val="0"/>
          <w:numId w:val="0"/>
        </w:numPr>
        <w:jc w:val="center"/>
        <w:rPr>
          <w:rFonts w:hint="eastAsia" w:ascii="仿宋" w:hAnsi="仿宋" w:eastAsia="仿宋" w:cs="仿宋"/>
          <w:b/>
          <w:bCs/>
          <w:color w:val="auto"/>
          <w:kern w:val="2"/>
          <w:sz w:val="32"/>
          <w:szCs w:val="32"/>
          <w:lang w:val="en-US" w:eastAsia="zh-CN" w:bidi="ar-SA"/>
        </w:rPr>
      </w:pPr>
    </w:p>
    <w:p w14:paraId="467F40EF">
      <w:pPr>
        <w:pStyle w:val="2"/>
        <w:numPr>
          <w:ilvl w:val="0"/>
          <w:numId w:val="0"/>
        </w:numPr>
        <w:jc w:val="center"/>
        <w:rPr>
          <w:rFonts w:hint="eastAsia" w:ascii="仿宋" w:hAnsi="仿宋" w:eastAsia="仿宋" w:cs="仿宋"/>
          <w:b/>
          <w:bCs/>
          <w:color w:val="auto"/>
          <w:kern w:val="2"/>
          <w:sz w:val="32"/>
          <w:szCs w:val="32"/>
          <w:lang w:val="en-US" w:eastAsia="zh-CN" w:bidi="ar-SA"/>
        </w:rPr>
      </w:pPr>
    </w:p>
    <w:p w14:paraId="24F3FA36">
      <w:pPr>
        <w:pStyle w:val="2"/>
        <w:numPr>
          <w:ilvl w:val="0"/>
          <w:numId w:val="0"/>
        </w:numPr>
        <w:jc w:val="center"/>
        <w:rPr>
          <w:rFonts w:hint="eastAsia" w:ascii="仿宋" w:hAnsi="仿宋" w:eastAsia="仿宋" w:cs="仿宋"/>
          <w:b/>
          <w:bCs/>
          <w:color w:val="auto"/>
          <w:kern w:val="2"/>
          <w:sz w:val="32"/>
          <w:szCs w:val="32"/>
          <w:lang w:val="en-US" w:eastAsia="zh-CN" w:bidi="ar-SA"/>
        </w:rPr>
      </w:pPr>
    </w:p>
    <w:p w14:paraId="3EDE903E">
      <w:pPr>
        <w:pStyle w:val="2"/>
        <w:numPr>
          <w:ilvl w:val="0"/>
          <w:numId w:val="0"/>
        </w:numPr>
        <w:jc w:val="center"/>
        <w:rPr>
          <w:rFonts w:hint="eastAsia" w:ascii="仿宋" w:hAnsi="仿宋" w:eastAsia="仿宋" w:cs="仿宋"/>
          <w:b/>
          <w:bCs/>
          <w:color w:val="auto"/>
          <w:kern w:val="2"/>
          <w:sz w:val="32"/>
          <w:szCs w:val="32"/>
          <w:lang w:val="en-US" w:eastAsia="zh-CN" w:bidi="ar-SA"/>
        </w:rPr>
      </w:pPr>
    </w:p>
    <w:p w14:paraId="717655A4">
      <w:pPr>
        <w:pStyle w:val="2"/>
        <w:numPr>
          <w:ilvl w:val="0"/>
          <w:numId w:val="0"/>
        </w:numPr>
        <w:jc w:val="center"/>
        <w:rPr>
          <w:rFonts w:hint="eastAsia" w:ascii="仿宋" w:hAnsi="仿宋" w:eastAsia="仿宋" w:cs="仿宋"/>
          <w:b/>
          <w:bCs/>
          <w:color w:val="auto"/>
          <w:kern w:val="2"/>
          <w:sz w:val="32"/>
          <w:szCs w:val="32"/>
          <w:lang w:val="en-US" w:eastAsia="zh-CN" w:bidi="ar-SA"/>
        </w:rPr>
      </w:pPr>
    </w:p>
    <w:p w14:paraId="6803AEB3">
      <w:pPr>
        <w:pStyle w:val="2"/>
        <w:numPr>
          <w:ilvl w:val="0"/>
          <w:numId w:val="0"/>
        </w:numPr>
        <w:jc w:val="center"/>
        <w:rPr>
          <w:rFonts w:hint="eastAsia" w:ascii="仿宋" w:hAnsi="仿宋" w:eastAsia="仿宋" w:cs="仿宋"/>
          <w:b/>
          <w:bCs/>
          <w:color w:val="auto"/>
          <w:kern w:val="2"/>
          <w:sz w:val="32"/>
          <w:szCs w:val="32"/>
          <w:lang w:val="en-US" w:eastAsia="zh-CN" w:bidi="ar-SA"/>
        </w:rPr>
      </w:pPr>
    </w:p>
    <w:p w14:paraId="6C0D728F">
      <w:pPr>
        <w:pStyle w:val="2"/>
        <w:numPr>
          <w:ilvl w:val="0"/>
          <w:numId w:val="0"/>
        </w:numPr>
        <w:jc w:val="center"/>
        <w:rPr>
          <w:rFonts w:cs="仿宋"/>
          <w:b/>
          <w:bCs/>
          <w:color w:val="auto"/>
          <w:sz w:val="32"/>
          <w:szCs w:val="32"/>
        </w:rPr>
      </w:pPr>
      <w:r>
        <w:rPr>
          <w:rFonts w:hint="eastAsia" w:ascii="仿宋" w:hAnsi="仿宋" w:eastAsia="仿宋" w:cs="仿宋"/>
          <w:b/>
          <w:bCs/>
          <w:color w:val="auto"/>
          <w:kern w:val="2"/>
          <w:sz w:val="32"/>
          <w:szCs w:val="32"/>
          <w:lang w:val="en-US" w:eastAsia="zh-CN" w:bidi="ar-SA"/>
        </w:rPr>
        <w:t>第四章、</w:t>
      </w:r>
      <w:r>
        <w:rPr>
          <w:rFonts w:hint="eastAsia" w:cs="仿宋"/>
          <w:b/>
          <w:bCs/>
          <w:color w:val="auto"/>
          <w:sz w:val="32"/>
          <w:szCs w:val="32"/>
        </w:rPr>
        <w:t>合同</w:t>
      </w:r>
      <w:bookmarkEnd w:id="43"/>
      <w:bookmarkEnd w:id="44"/>
      <w:bookmarkEnd w:id="45"/>
    </w:p>
    <w:p w14:paraId="346E4F65"/>
    <w:p w14:paraId="3A2112C1">
      <w:pPr>
        <w:spacing w:line="560" w:lineRule="exact"/>
        <w:ind w:firstLine="601"/>
        <w:jc w:val="center"/>
        <w:rPr>
          <w:rFonts w:ascii="仿宋" w:hAnsi="仿宋" w:eastAsia="仿宋" w:cs="仿宋"/>
          <w:b/>
          <w:sz w:val="44"/>
          <w:szCs w:val="44"/>
        </w:rPr>
      </w:pPr>
      <w:bookmarkStart w:id="46" w:name="_Toc65158539"/>
      <w:bookmarkStart w:id="47" w:name="_Toc56170392"/>
      <w:r>
        <w:rPr>
          <w:rFonts w:hint="eastAsia" w:ascii="仿宋" w:hAnsi="仿宋" w:eastAsia="仿宋" w:cs="仿宋"/>
          <w:b/>
          <w:sz w:val="44"/>
          <w:szCs w:val="44"/>
        </w:rPr>
        <w:t>新疆医科大学</w:t>
      </w:r>
      <w:r>
        <w:rPr>
          <w:rFonts w:hint="eastAsia" w:ascii="仿宋" w:hAnsi="仿宋" w:eastAsia="仿宋" w:cs="仿宋"/>
          <w:b/>
          <w:color w:val="FF0000"/>
          <w:sz w:val="44"/>
          <w:szCs w:val="44"/>
          <w:highlight w:val="yellow"/>
        </w:rPr>
        <w:t>（新疆医科大学图书馆外文期刊全文数据库服务采购项目）</w:t>
      </w:r>
      <w:r>
        <w:rPr>
          <w:rFonts w:hint="eastAsia" w:ascii="仿宋" w:hAnsi="仿宋" w:eastAsia="仿宋" w:cs="仿宋"/>
          <w:b/>
          <w:sz w:val="44"/>
          <w:szCs w:val="44"/>
        </w:rPr>
        <w:t>采购合同书</w:t>
      </w:r>
    </w:p>
    <w:p w14:paraId="77F79BAE">
      <w:pPr>
        <w:spacing w:line="560" w:lineRule="exact"/>
        <w:ind w:firstLine="601"/>
        <w:jc w:val="center"/>
        <w:rPr>
          <w:rFonts w:ascii="仿宋" w:hAnsi="仿宋" w:eastAsia="仿宋" w:cs="仿宋"/>
          <w:b/>
          <w:sz w:val="32"/>
          <w:szCs w:val="32"/>
        </w:rPr>
      </w:pPr>
    </w:p>
    <w:p w14:paraId="781CC199">
      <w:pPr>
        <w:spacing w:line="560" w:lineRule="exact"/>
        <w:rPr>
          <w:rFonts w:ascii="仿宋" w:hAnsi="仿宋" w:eastAsia="仿宋" w:cs="仿宋"/>
          <w:sz w:val="24"/>
        </w:rPr>
      </w:pPr>
    </w:p>
    <w:p w14:paraId="5B3F84BF">
      <w:pPr>
        <w:spacing w:line="560" w:lineRule="exact"/>
        <w:rPr>
          <w:rFonts w:ascii="仿宋" w:hAnsi="仿宋" w:eastAsia="仿宋" w:cs="仿宋"/>
          <w:sz w:val="24"/>
        </w:rPr>
      </w:pPr>
    </w:p>
    <w:p w14:paraId="73A5E8C9">
      <w:pPr>
        <w:jc w:val="center"/>
        <w:rPr>
          <w:rFonts w:ascii="仿宋" w:hAnsi="仿宋" w:eastAsia="仿宋" w:cs="仿宋"/>
          <w:b/>
          <w:color w:val="000000"/>
          <w:sz w:val="28"/>
          <w:szCs w:val="28"/>
        </w:rPr>
      </w:pPr>
      <w:r>
        <w:rPr>
          <w:rFonts w:hint="eastAsia" w:ascii="仿宋" w:hAnsi="仿宋" w:eastAsia="仿宋" w:cs="仿宋"/>
          <w:b/>
          <w:color w:val="FF0000"/>
          <w:sz w:val="28"/>
          <w:szCs w:val="28"/>
          <w:highlight w:val="yellow"/>
        </w:rPr>
        <w:t>合同科提示：此合同内容仅供参考，具体内容按照招投标文件填写为准。</w:t>
      </w:r>
    </w:p>
    <w:p w14:paraId="68DB5D32">
      <w:pPr>
        <w:spacing w:line="560" w:lineRule="exact"/>
        <w:jc w:val="left"/>
        <w:rPr>
          <w:rFonts w:ascii="仿宋" w:hAnsi="仿宋" w:eastAsia="仿宋" w:cs="仿宋"/>
          <w:color w:val="FF0000"/>
          <w:sz w:val="30"/>
          <w:szCs w:val="30"/>
        </w:rPr>
      </w:pPr>
    </w:p>
    <w:p w14:paraId="3905402E">
      <w:pPr>
        <w:spacing w:line="560" w:lineRule="exact"/>
        <w:ind w:firstLine="1350" w:firstLineChars="450"/>
        <w:jc w:val="left"/>
        <w:rPr>
          <w:rFonts w:ascii="仿宋" w:hAnsi="仿宋" w:eastAsia="仿宋" w:cs="仿宋"/>
          <w:sz w:val="30"/>
          <w:szCs w:val="30"/>
        </w:rPr>
      </w:pPr>
    </w:p>
    <w:p w14:paraId="428F8053">
      <w:pPr>
        <w:spacing w:line="560" w:lineRule="exact"/>
        <w:ind w:firstLine="1350" w:firstLineChars="450"/>
        <w:jc w:val="left"/>
        <w:rPr>
          <w:rFonts w:ascii="仿宋" w:hAnsi="仿宋" w:eastAsia="仿宋" w:cs="仿宋"/>
          <w:sz w:val="30"/>
          <w:szCs w:val="30"/>
        </w:rPr>
      </w:pPr>
      <w:r>
        <w:rPr>
          <w:rFonts w:hint="eastAsia" w:ascii="仿宋" w:hAnsi="仿宋" w:eastAsia="仿宋" w:cs="仿宋"/>
          <w:sz w:val="30"/>
          <w:szCs w:val="30"/>
        </w:rPr>
        <w:t>买    方：新疆医科大学</w:t>
      </w:r>
    </w:p>
    <w:p w14:paraId="5B21B529">
      <w:pPr>
        <w:spacing w:line="560" w:lineRule="exact"/>
        <w:ind w:firstLine="1350" w:firstLineChars="450"/>
        <w:jc w:val="left"/>
        <w:rPr>
          <w:rFonts w:ascii="仿宋" w:hAnsi="仿宋" w:eastAsia="仿宋" w:cs="仿宋"/>
          <w:sz w:val="30"/>
          <w:szCs w:val="30"/>
        </w:rPr>
      </w:pPr>
    </w:p>
    <w:p w14:paraId="20F3DE6E">
      <w:pPr>
        <w:spacing w:line="560" w:lineRule="exact"/>
        <w:ind w:firstLine="1350" w:firstLineChars="450"/>
        <w:jc w:val="left"/>
        <w:rPr>
          <w:rFonts w:ascii="仿宋" w:hAnsi="仿宋" w:eastAsia="仿宋" w:cs="仿宋"/>
          <w:color w:val="FF0000"/>
          <w:sz w:val="30"/>
          <w:szCs w:val="30"/>
        </w:rPr>
      </w:pPr>
      <w:r>
        <w:rPr>
          <w:rFonts w:hint="eastAsia" w:ascii="仿宋" w:hAnsi="仿宋" w:eastAsia="仿宋" w:cs="仿宋"/>
          <w:color w:val="FF0000"/>
          <w:sz w:val="30"/>
          <w:szCs w:val="30"/>
        </w:rPr>
        <w:t>卖    方：</w:t>
      </w:r>
    </w:p>
    <w:p w14:paraId="775A81AE">
      <w:pPr>
        <w:spacing w:line="560" w:lineRule="exact"/>
        <w:ind w:firstLine="1350" w:firstLineChars="450"/>
        <w:jc w:val="left"/>
        <w:rPr>
          <w:rFonts w:ascii="仿宋" w:hAnsi="仿宋" w:eastAsia="仿宋" w:cs="仿宋"/>
          <w:sz w:val="30"/>
          <w:szCs w:val="30"/>
        </w:rPr>
      </w:pPr>
    </w:p>
    <w:p w14:paraId="1EE5E8D5">
      <w:pPr>
        <w:spacing w:line="560" w:lineRule="exact"/>
        <w:ind w:firstLine="1350" w:firstLineChars="450"/>
        <w:jc w:val="left"/>
        <w:rPr>
          <w:rFonts w:ascii="仿宋" w:hAnsi="仿宋" w:eastAsia="仿宋" w:cs="仿宋"/>
          <w:sz w:val="30"/>
          <w:szCs w:val="30"/>
        </w:rPr>
      </w:pPr>
      <w:r>
        <w:rPr>
          <w:rFonts w:hint="eastAsia" w:ascii="仿宋" w:hAnsi="仿宋" w:eastAsia="仿宋" w:cs="仿宋"/>
          <w:sz w:val="30"/>
          <w:szCs w:val="30"/>
        </w:rPr>
        <w:t>签约地点：新疆乌鲁木齐市</w:t>
      </w:r>
    </w:p>
    <w:p w14:paraId="469F16CA">
      <w:pPr>
        <w:spacing w:line="560" w:lineRule="exact"/>
        <w:ind w:firstLine="1350" w:firstLineChars="450"/>
        <w:jc w:val="left"/>
        <w:rPr>
          <w:rFonts w:ascii="仿宋" w:hAnsi="仿宋" w:eastAsia="仿宋" w:cs="仿宋"/>
          <w:sz w:val="30"/>
          <w:szCs w:val="30"/>
        </w:rPr>
      </w:pPr>
    </w:p>
    <w:p w14:paraId="4A8F121B">
      <w:pPr>
        <w:spacing w:line="560" w:lineRule="exact"/>
        <w:ind w:firstLine="1350" w:firstLineChars="450"/>
        <w:jc w:val="left"/>
        <w:rPr>
          <w:rFonts w:ascii="仿宋" w:hAnsi="仿宋" w:eastAsia="仿宋" w:cs="仿宋"/>
          <w:color w:val="C00000"/>
          <w:sz w:val="30"/>
          <w:szCs w:val="30"/>
        </w:rPr>
      </w:pPr>
      <w:r>
        <w:rPr>
          <w:rFonts w:hint="eastAsia" w:ascii="仿宋" w:hAnsi="仿宋" w:eastAsia="仿宋" w:cs="仿宋"/>
          <w:sz w:val="30"/>
          <w:szCs w:val="30"/>
        </w:rPr>
        <w:t>签约日期：</w:t>
      </w:r>
      <w:r>
        <w:rPr>
          <w:rFonts w:hint="eastAsia" w:ascii="仿宋" w:hAnsi="仿宋" w:eastAsia="仿宋" w:cs="仿宋"/>
          <w:color w:val="C00000"/>
          <w:sz w:val="30"/>
          <w:szCs w:val="30"/>
        </w:rPr>
        <w:t xml:space="preserve">  </w:t>
      </w:r>
    </w:p>
    <w:p w14:paraId="28A39CB1">
      <w:pPr>
        <w:pStyle w:val="12"/>
        <w:rPr>
          <w:rFonts w:ascii="仿宋" w:hAnsi="仿宋" w:eastAsia="仿宋" w:cs="仿宋"/>
        </w:rPr>
      </w:pPr>
    </w:p>
    <w:p w14:paraId="2895231B">
      <w:pPr>
        <w:spacing w:line="560" w:lineRule="exact"/>
        <w:ind w:firstLine="1350" w:firstLineChars="450"/>
        <w:jc w:val="left"/>
        <w:rPr>
          <w:rFonts w:ascii="仿宋" w:hAnsi="仿宋" w:eastAsia="仿宋" w:cs="仿宋"/>
          <w:color w:val="FF0000"/>
          <w:sz w:val="30"/>
          <w:szCs w:val="30"/>
        </w:rPr>
      </w:pPr>
      <w:r>
        <w:rPr>
          <w:rFonts w:hint="eastAsia" w:ascii="仿宋" w:hAnsi="仿宋" w:eastAsia="仿宋" w:cs="仿宋"/>
          <w:sz w:val="30"/>
          <w:szCs w:val="30"/>
        </w:rPr>
        <w:t>律审编号：</w:t>
      </w:r>
      <w:r>
        <w:rPr>
          <w:rFonts w:hint="eastAsia" w:ascii="仿宋" w:hAnsi="仿宋" w:eastAsia="仿宋" w:cs="仿宋"/>
          <w:b/>
          <w:bCs/>
          <w:color w:val="FF0000"/>
          <w:sz w:val="30"/>
          <w:szCs w:val="30"/>
        </w:rPr>
        <w:t xml:space="preserve">XJMU-202  - </w:t>
      </w:r>
    </w:p>
    <w:p w14:paraId="5C5C7015">
      <w:pPr>
        <w:spacing w:line="560" w:lineRule="exact"/>
        <w:rPr>
          <w:rFonts w:ascii="仿宋" w:hAnsi="仿宋" w:eastAsia="仿宋" w:cs="仿宋"/>
          <w:sz w:val="24"/>
        </w:rPr>
      </w:pPr>
    </w:p>
    <w:p w14:paraId="78F0AB11">
      <w:pPr>
        <w:spacing w:line="560" w:lineRule="exact"/>
        <w:rPr>
          <w:rFonts w:ascii="仿宋" w:hAnsi="仿宋" w:eastAsia="仿宋" w:cs="仿宋"/>
          <w:sz w:val="24"/>
        </w:rPr>
      </w:pPr>
    </w:p>
    <w:p w14:paraId="2CB61BC1">
      <w:pPr>
        <w:spacing w:line="360" w:lineRule="auto"/>
        <w:rPr>
          <w:rFonts w:ascii="仿宋" w:hAnsi="仿宋" w:eastAsia="仿宋" w:cs="仿宋"/>
          <w:color w:val="FF0000"/>
          <w:sz w:val="36"/>
          <w:szCs w:val="36"/>
        </w:rPr>
      </w:pPr>
    </w:p>
    <w:p w14:paraId="3C3F6C20">
      <w:pPr>
        <w:spacing w:line="360" w:lineRule="auto"/>
        <w:ind w:firstLine="3240" w:firstLineChars="900"/>
        <w:rPr>
          <w:rFonts w:ascii="仿宋" w:hAnsi="仿宋" w:eastAsia="仿宋" w:cs="仿宋"/>
          <w:color w:val="FF0000"/>
          <w:sz w:val="36"/>
          <w:szCs w:val="36"/>
        </w:rPr>
      </w:pPr>
      <w:r>
        <w:rPr>
          <w:rFonts w:hint="eastAsia" w:ascii="仿宋" w:hAnsi="仿宋" w:eastAsia="仿宋" w:cs="仿宋"/>
          <w:color w:val="FF0000"/>
          <w:sz w:val="36"/>
          <w:szCs w:val="36"/>
        </w:rPr>
        <w:t>二〇二  年  月</w:t>
      </w:r>
    </w:p>
    <w:p w14:paraId="093C5D4C">
      <w:pPr>
        <w:spacing w:before="156" w:beforeLines="50"/>
        <w:ind w:right="-45"/>
        <w:jc w:val="center"/>
        <w:rPr>
          <w:rFonts w:ascii="仿宋" w:hAnsi="仿宋" w:eastAsia="仿宋" w:cs="仿宋"/>
          <w:b/>
          <w:bCs/>
          <w:spacing w:val="14"/>
          <w:sz w:val="36"/>
          <w:szCs w:val="36"/>
        </w:rPr>
      </w:pPr>
    </w:p>
    <w:p w14:paraId="0B54829E">
      <w:pPr>
        <w:pStyle w:val="2"/>
        <w:jc w:val="center"/>
        <w:rPr>
          <w:rFonts w:hint="eastAsia" w:cs="仿宋"/>
          <w:b/>
          <w:bCs/>
          <w:color w:val="auto"/>
          <w:sz w:val="32"/>
          <w:szCs w:val="32"/>
        </w:rPr>
      </w:pPr>
    </w:p>
    <w:p w14:paraId="356DB5B1">
      <w:pPr>
        <w:spacing w:line="480" w:lineRule="exact"/>
        <w:rPr>
          <w:rFonts w:hint="eastAsia" w:ascii="仿宋" w:hAnsi="仿宋" w:eastAsia="仿宋" w:cs="仿宋"/>
          <w:sz w:val="24"/>
        </w:rPr>
      </w:pPr>
      <w:r>
        <w:rPr>
          <w:rFonts w:hint="eastAsia" w:ascii="仿宋" w:hAnsi="仿宋" w:eastAsia="仿宋" w:cs="仿宋"/>
          <w:sz w:val="24"/>
        </w:rPr>
        <w:t>甲方（买方）：新疆医科大学</w:t>
      </w:r>
    </w:p>
    <w:p w14:paraId="605EF265">
      <w:pPr>
        <w:spacing w:line="480" w:lineRule="exact"/>
        <w:rPr>
          <w:rFonts w:hint="eastAsia" w:ascii="仿宋" w:hAnsi="仿宋" w:eastAsia="仿宋" w:cs="仿宋"/>
          <w:sz w:val="24"/>
        </w:rPr>
      </w:pPr>
      <w:r>
        <w:rPr>
          <w:rFonts w:hint="eastAsia" w:ascii="仿宋" w:hAnsi="仿宋" w:eastAsia="仿宋" w:cs="仿宋"/>
          <w:sz w:val="24"/>
        </w:rPr>
        <w:t>地址：乌鲁木齐市水磨沟区尚德北路567号</w:t>
      </w:r>
    </w:p>
    <w:p w14:paraId="4025A7BF">
      <w:pPr>
        <w:spacing w:line="480" w:lineRule="exact"/>
        <w:rPr>
          <w:rFonts w:hint="eastAsia" w:ascii="仿宋" w:hAnsi="仿宋" w:eastAsia="仿宋" w:cs="仿宋"/>
          <w:sz w:val="24"/>
        </w:rPr>
      </w:pPr>
    </w:p>
    <w:p w14:paraId="3E555189">
      <w:pPr>
        <w:spacing w:line="480" w:lineRule="exact"/>
        <w:rPr>
          <w:rFonts w:hint="eastAsia" w:ascii="仿宋" w:hAnsi="仿宋" w:eastAsia="仿宋" w:cs="仿宋"/>
          <w:color w:val="auto"/>
          <w:sz w:val="24"/>
        </w:rPr>
      </w:pPr>
      <w:r>
        <w:rPr>
          <w:rFonts w:hint="eastAsia" w:ascii="仿宋" w:hAnsi="仿宋" w:eastAsia="仿宋" w:cs="仿宋"/>
          <w:color w:val="auto"/>
          <w:sz w:val="24"/>
        </w:rPr>
        <w:t>乙方（卖方）：</w:t>
      </w:r>
    </w:p>
    <w:p w14:paraId="71E07285">
      <w:pPr>
        <w:spacing w:line="480" w:lineRule="exact"/>
        <w:rPr>
          <w:rFonts w:hint="eastAsia" w:ascii="仿宋" w:hAnsi="仿宋" w:eastAsia="仿宋" w:cs="仿宋"/>
          <w:color w:val="auto"/>
          <w:sz w:val="24"/>
        </w:rPr>
      </w:pPr>
      <w:r>
        <w:rPr>
          <w:rFonts w:hint="eastAsia" w:ascii="仿宋" w:hAnsi="仿宋" w:eastAsia="仿宋" w:cs="仿宋"/>
          <w:color w:val="auto"/>
          <w:sz w:val="24"/>
        </w:rPr>
        <w:t>地址：</w:t>
      </w:r>
    </w:p>
    <w:p w14:paraId="23CC2C4F">
      <w:pPr>
        <w:spacing w:line="480" w:lineRule="exact"/>
        <w:rPr>
          <w:rFonts w:hint="eastAsia" w:ascii="仿宋" w:hAnsi="仿宋" w:eastAsia="仿宋" w:cs="仿宋"/>
          <w:color w:val="auto"/>
          <w:sz w:val="24"/>
        </w:rPr>
      </w:pPr>
      <w:r>
        <w:rPr>
          <w:rFonts w:hint="eastAsia" w:ascii="仿宋" w:hAnsi="仿宋" w:eastAsia="仿宋" w:cs="仿宋"/>
          <w:color w:val="auto"/>
          <w:sz w:val="24"/>
        </w:rPr>
        <w:t>电话：</w:t>
      </w:r>
    </w:p>
    <w:p w14:paraId="427DDCC4">
      <w:pPr>
        <w:spacing w:line="56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u w:val="single"/>
        </w:rPr>
        <w:t>新疆医科大学</w:t>
      </w:r>
      <w:r>
        <w:rPr>
          <w:rFonts w:hint="eastAsia" w:ascii="仿宋" w:hAnsi="仿宋" w:eastAsia="仿宋" w:cs="仿宋"/>
          <w:sz w:val="24"/>
          <w:highlight w:val="none"/>
        </w:rPr>
        <w:t>（以下简称甲方）与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（以下简称乙方）就</w:t>
      </w:r>
      <w:r>
        <w:rPr>
          <w:rFonts w:hint="eastAsia" w:ascii="仿宋" w:hAnsi="仿宋" w:eastAsia="仿宋" w:cs="仿宋"/>
          <w:sz w:val="24"/>
          <w:highlight w:val="none"/>
          <w:u w:val="single"/>
        </w:rPr>
        <w:t>新疆医科大学图书馆外文期刊全文数据库服务采购项目</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采购、安装事宜，根据《中华人民共和国民法典》《中华人民共和国政府采购法》及相关法律法规之规定，在真实、充分地表达各自意愿的基础上，遵循诚实信用的原则，甲、乙双方经过平等协商，达成如下协议，并由双方共同恪守。 </w:t>
      </w:r>
    </w:p>
    <w:p w14:paraId="7C80FD2B">
      <w:pPr>
        <w:spacing w:line="560" w:lineRule="exact"/>
        <w:ind w:firstLine="480" w:firstLineChars="200"/>
        <w:outlineLvl w:val="0"/>
        <w:rPr>
          <w:rFonts w:hint="eastAsia" w:ascii="仿宋" w:hAnsi="仿宋" w:eastAsia="仿宋" w:cs="仿宋"/>
          <w:b/>
          <w:sz w:val="24"/>
          <w:highlight w:val="none"/>
        </w:rPr>
      </w:pPr>
      <w:bookmarkStart w:id="48" w:name="_Toc26841"/>
      <w:r>
        <w:rPr>
          <w:rFonts w:hint="eastAsia" w:ascii="仿宋" w:hAnsi="仿宋" w:eastAsia="仿宋" w:cs="仿宋"/>
          <w:b/>
          <w:sz w:val="24"/>
          <w:highlight w:val="none"/>
        </w:rPr>
        <w:t>第一条  合同标的及价格</w:t>
      </w:r>
      <w:bookmarkEnd w:id="48"/>
    </w:p>
    <w:p w14:paraId="54A76E3C">
      <w:pPr>
        <w:spacing w:line="560" w:lineRule="exact"/>
        <w:ind w:firstLine="480" w:firstLineChars="200"/>
        <w:outlineLvl w:val="0"/>
        <w:rPr>
          <w:rFonts w:hint="eastAsia" w:ascii="仿宋" w:hAnsi="仿宋" w:eastAsia="仿宋" w:cs="仿宋"/>
          <w:b/>
          <w:bCs/>
          <w:sz w:val="24"/>
          <w:highlight w:val="none"/>
        </w:rPr>
      </w:pPr>
      <w:bookmarkStart w:id="49" w:name="_Toc27358"/>
      <w:r>
        <w:rPr>
          <w:rFonts w:hint="eastAsia" w:ascii="仿宋" w:hAnsi="仿宋" w:eastAsia="仿宋" w:cs="仿宋"/>
          <w:bCs/>
          <w:sz w:val="24"/>
          <w:highlight w:val="none"/>
        </w:rPr>
        <w:t>1、详情如下：</w:t>
      </w:r>
      <w:bookmarkEnd w:id="49"/>
      <w:r>
        <w:rPr>
          <w:rFonts w:hint="eastAsia" w:ascii="仿宋" w:hAnsi="仿宋" w:eastAsia="仿宋" w:cs="仿宋"/>
          <w:bCs/>
          <w:sz w:val="24"/>
          <w:highlight w:val="none"/>
        </w:rPr>
        <w:t xml:space="preserve">   </w:t>
      </w:r>
      <w:r>
        <w:rPr>
          <w:rFonts w:hint="eastAsia" w:ascii="仿宋" w:hAnsi="仿宋" w:eastAsia="仿宋" w:cs="仿宋"/>
          <w:sz w:val="24"/>
          <w:highlight w:val="none"/>
        </w:rPr>
        <w:t xml:space="preserve">                            金额单位：元（人民币）</w:t>
      </w:r>
      <w:r>
        <w:rPr>
          <w:rFonts w:hint="eastAsia" w:ascii="仿宋" w:hAnsi="仿宋" w:eastAsia="仿宋" w:cs="仿宋"/>
          <w:b/>
          <w:bCs/>
          <w:sz w:val="24"/>
          <w:highlight w:val="none"/>
        </w:rPr>
        <w:t>　</w:t>
      </w:r>
    </w:p>
    <w:tbl>
      <w:tblPr>
        <w:tblStyle w:val="4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20"/>
        <w:gridCol w:w="1500"/>
        <w:gridCol w:w="1612"/>
        <w:gridCol w:w="2785"/>
      </w:tblGrid>
      <w:tr w14:paraId="50A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52" w:type="dxa"/>
            <w:vAlign w:val="center"/>
          </w:tcPr>
          <w:p w14:paraId="788C5F1D">
            <w:pPr>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20" w:type="dxa"/>
            <w:vAlign w:val="center"/>
          </w:tcPr>
          <w:p w14:paraId="1A6321D9">
            <w:pPr>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数据库名称</w:t>
            </w:r>
          </w:p>
        </w:tc>
        <w:tc>
          <w:tcPr>
            <w:tcW w:w="1500" w:type="dxa"/>
            <w:vAlign w:val="center"/>
          </w:tcPr>
          <w:p w14:paraId="03C4C07D">
            <w:pPr>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项目服务期</w:t>
            </w:r>
          </w:p>
        </w:tc>
        <w:tc>
          <w:tcPr>
            <w:tcW w:w="1612" w:type="dxa"/>
            <w:vAlign w:val="center"/>
          </w:tcPr>
          <w:p w14:paraId="71F0239B">
            <w:pPr>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价格/年</w:t>
            </w:r>
          </w:p>
        </w:tc>
        <w:tc>
          <w:tcPr>
            <w:tcW w:w="2785" w:type="dxa"/>
            <w:vAlign w:val="center"/>
          </w:tcPr>
          <w:p w14:paraId="288D27E1">
            <w:pPr>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合同有效期限</w:t>
            </w:r>
          </w:p>
        </w:tc>
      </w:tr>
      <w:tr w14:paraId="10A4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52" w:type="dxa"/>
            <w:vAlign w:val="center"/>
          </w:tcPr>
          <w:p w14:paraId="129D18A4">
            <w:pPr>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720" w:type="dxa"/>
            <w:vAlign w:val="center"/>
          </w:tcPr>
          <w:p w14:paraId="1BCA2521">
            <w:pPr>
              <w:spacing w:line="520" w:lineRule="exact"/>
              <w:jc w:val="center"/>
              <w:rPr>
                <w:rFonts w:hint="eastAsia" w:ascii="仿宋" w:hAnsi="仿宋" w:eastAsia="仿宋" w:cs="仿宋"/>
                <w:sz w:val="24"/>
                <w:highlight w:val="none"/>
              </w:rPr>
            </w:pPr>
          </w:p>
        </w:tc>
        <w:tc>
          <w:tcPr>
            <w:tcW w:w="1500" w:type="dxa"/>
            <w:vAlign w:val="center"/>
          </w:tcPr>
          <w:p w14:paraId="4969564C">
            <w:pPr>
              <w:spacing w:line="520" w:lineRule="exact"/>
              <w:jc w:val="center"/>
              <w:rPr>
                <w:rFonts w:hint="eastAsia" w:ascii="仿宋" w:hAnsi="仿宋" w:eastAsia="仿宋" w:cs="仿宋"/>
                <w:sz w:val="24"/>
                <w:highlight w:val="none"/>
              </w:rPr>
            </w:pPr>
          </w:p>
        </w:tc>
        <w:tc>
          <w:tcPr>
            <w:tcW w:w="1612" w:type="dxa"/>
            <w:vAlign w:val="center"/>
          </w:tcPr>
          <w:p w14:paraId="24810ECD">
            <w:pPr>
              <w:spacing w:line="520" w:lineRule="exact"/>
              <w:jc w:val="center"/>
              <w:rPr>
                <w:rFonts w:hint="eastAsia" w:ascii="仿宋" w:hAnsi="仿宋" w:eastAsia="仿宋" w:cs="仿宋"/>
                <w:sz w:val="24"/>
                <w:highlight w:val="none"/>
              </w:rPr>
            </w:pPr>
          </w:p>
        </w:tc>
        <w:tc>
          <w:tcPr>
            <w:tcW w:w="2785" w:type="dxa"/>
            <w:vAlign w:val="center"/>
          </w:tcPr>
          <w:p w14:paraId="7642BE97">
            <w:pPr>
              <w:spacing w:line="520" w:lineRule="exact"/>
              <w:jc w:val="center"/>
              <w:rPr>
                <w:rFonts w:hint="eastAsia" w:ascii="仿宋" w:hAnsi="仿宋" w:eastAsia="仿宋" w:cs="仿宋"/>
                <w:sz w:val="24"/>
                <w:highlight w:val="none"/>
              </w:rPr>
            </w:pPr>
          </w:p>
        </w:tc>
      </w:tr>
    </w:tbl>
    <w:p w14:paraId="46699BE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b/>
          <w:bCs/>
          <w:sz w:val="24"/>
          <w:highlight w:val="none"/>
        </w:rPr>
        <w:t xml:space="preserve">  </w:t>
      </w:r>
      <w:r>
        <w:rPr>
          <w:rFonts w:hint="eastAsia" w:ascii="仿宋" w:hAnsi="仿宋" w:eastAsia="仿宋" w:cs="仿宋"/>
          <w:b/>
          <w:sz w:val="24"/>
          <w:highlight w:val="none"/>
        </w:rPr>
        <w:t>2、本合同总价为人民币小写：</w:t>
      </w:r>
      <w:r>
        <w:rPr>
          <w:rFonts w:hint="eastAsia" w:ascii="仿宋" w:hAnsi="仿宋" w:eastAsia="仿宋" w:cs="仿宋"/>
          <w:b/>
          <w:sz w:val="24"/>
          <w:highlight w:val="none"/>
          <w:u w:val="single"/>
        </w:rPr>
        <w:t>￥</w:t>
      </w:r>
      <w:r>
        <w:rPr>
          <w:rFonts w:hint="eastAsia" w:ascii="仿宋" w:hAnsi="仿宋" w:eastAsia="仿宋" w:cs="仿宋"/>
          <w:b/>
          <w:sz w:val="24"/>
          <w:highlight w:val="none"/>
          <w:u w:val="single"/>
          <w:lang w:val="en-US" w:eastAsia="zh-CN"/>
        </w:rPr>
        <w:t xml:space="preserve">               </w:t>
      </w:r>
      <w:r>
        <w:rPr>
          <w:rFonts w:hint="eastAsia" w:ascii="仿宋" w:hAnsi="仿宋" w:eastAsia="仿宋" w:cs="仿宋"/>
          <w:sz w:val="24"/>
          <w:highlight w:val="none"/>
          <w:u w:val="single"/>
        </w:rPr>
        <w:t>元</w:t>
      </w:r>
      <w:r>
        <w:rPr>
          <w:rFonts w:hint="eastAsia" w:ascii="仿宋" w:hAnsi="仿宋" w:eastAsia="仿宋" w:cs="仿宋"/>
          <w:sz w:val="24"/>
          <w:highlight w:val="none"/>
        </w:rPr>
        <w:t>（人民币大写：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整）。上述价格为固定总价，包括但不限于数据库供给、安装、使用、维护、升级、培训、售后服务、税费等一切相关费用及相关税费；乙方明确，甲方除支付合同约定的上述款项外，无需再支付其他任何费用及款项。</w:t>
      </w:r>
    </w:p>
    <w:p w14:paraId="483C4126">
      <w:pPr>
        <w:spacing w:line="560" w:lineRule="exact"/>
        <w:ind w:firstLine="480" w:firstLineChars="200"/>
        <w:rPr>
          <w:rFonts w:hint="eastAsia" w:ascii="仿宋" w:hAnsi="仿宋" w:eastAsia="仿宋" w:cs="仿宋"/>
          <w:b/>
          <w:bCs/>
          <w:sz w:val="24"/>
          <w:highlight w:val="none"/>
        </w:rPr>
      </w:pPr>
      <w:r>
        <w:rPr>
          <w:rFonts w:hint="eastAsia" w:ascii="仿宋" w:hAnsi="仿宋" w:eastAsia="仿宋" w:cs="仿宋"/>
          <w:b/>
          <w:sz w:val="24"/>
          <w:highlight w:val="none"/>
        </w:rPr>
        <w:t>第二条  质量标准</w:t>
      </w:r>
    </w:p>
    <w:p w14:paraId="182CB720">
      <w:pPr>
        <w:spacing w:line="560" w:lineRule="exact"/>
        <w:ind w:firstLine="480" w:firstLineChars="200"/>
        <w:outlineLvl w:val="0"/>
        <w:rPr>
          <w:rFonts w:hint="eastAsia" w:ascii="仿宋" w:hAnsi="仿宋" w:eastAsia="仿宋" w:cs="仿宋"/>
          <w:sz w:val="24"/>
          <w:highlight w:val="none"/>
        </w:rPr>
      </w:pPr>
      <w:bookmarkStart w:id="50" w:name="_Toc12900"/>
      <w:r>
        <w:rPr>
          <w:rFonts w:hint="eastAsia" w:ascii="仿宋" w:hAnsi="仿宋" w:eastAsia="仿宋" w:cs="仿宋"/>
          <w:sz w:val="24"/>
          <w:highlight w:val="none"/>
        </w:rPr>
        <w:t>1、乙方保证所提供的数据库产品符合中华人民共和国有关法律、法规规定和随附文档的功能说明。执行最新国家及行业标准、国家和地方行政主管部门的有关规定。没有国家和行业标准以及国家和地方行政主管部门的有关规定，按照甲方验收标准或者符合合同目的的特定标准履行。</w:t>
      </w:r>
    </w:p>
    <w:p w14:paraId="40A58BC4">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2、乙方保证所提供的软产品和实施服务符合国家、行业的相关标准，并符合招标、响应文件中的所有技术要求，及服务承诺。</w:t>
      </w:r>
    </w:p>
    <w:p w14:paraId="5466941E">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3、乙方应保证甲方在使用本采购合同项下的数据库系统或其任何一部分是属于其自有知识产权或合法合规产品，保证甲方在使用数据库及其任何部分不受到第三方关于侵犯专利权、商标权或著作权、工业设计权的指控。任何第三方如果提出侵权指控，乙方须与第三方交涉并承担由此而引起的一切法律责任和费用。甲方因以上原因支出的任何费用（包括但不限于向第三方的付款、诉讼或仲裁费用、调查费用、</w:t>
      </w:r>
      <w:r>
        <w:rPr>
          <w:rFonts w:hint="eastAsia" w:ascii="仿宋" w:hAnsi="仿宋" w:eastAsia="仿宋" w:cs="仿宋"/>
          <w:color w:val="FF0000"/>
          <w:sz w:val="24"/>
          <w:highlight w:val="none"/>
          <w:lang w:val="en-US" w:eastAsia="zh-CN"/>
        </w:rPr>
        <w:t>保全费用、</w:t>
      </w:r>
      <w:r>
        <w:rPr>
          <w:rFonts w:hint="eastAsia" w:ascii="仿宋" w:hAnsi="仿宋" w:eastAsia="仿宋" w:cs="仿宋"/>
          <w:sz w:val="24"/>
          <w:highlight w:val="none"/>
        </w:rPr>
        <w:t>聘请律师费用）均由乙方承担。</w:t>
      </w:r>
    </w:p>
    <w:p w14:paraId="07E1898E">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4、数据库免费开放接口供智慧化校园及智慧化图书馆对接使用。</w:t>
      </w:r>
    </w:p>
    <w:p w14:paraId="363AF1B1">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5、数据库厂商需无条件配合新疆医科大图书馆统一检索平台的资源挂接，方式不限于：实时提供资源元数据信息、接口对接等。</w:t>
      </w:r>
    </w:p>
    <w:p w14:paraId="730DBA1E">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6、数据库内容必须符合高校意识形态领域要求，数据库厂商对所提供的数据库意识形态负全部责任</w:t>
      </w:r>
      <w:r>
        <w:rPr>
          <w:rFonts w:hint="eastAsia" w:ascii="仿宋" w:hAnsi="仿宋" w:eastAsia="仿宋" w:cs="仿宋"/>
          <w:sz w:val="24"/>
          <w:highlight w:val="none"/>
          <w:lang w:val="en-US" w:eastAsia="zh-CN"/>
        </w:rPr>
        <w:t>并提供承诺函</w:t>
      </w:r>
      <w:r>
        <w:rPr>
          <w:rFonts w:hint="eastAsia" w:ascii="仿宋" w:hAnsi="仿宋" w:eastAsia="仿宋" w:cs="仿宋"/>
          <w:sz w:val="24"/>
          <w:highlight w:val="none"/>
        </w:rPr>
        <w:t>。</w:t>
      </w:r>
    </w:p>
    <w:p w14:paraId="73EA8082">
      <w:pPr>
        <w:spacing w:line="560" w:lineRule="exact"/>
        <w:ind w:firstLine="480"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第三条  数据库使用权</w:t>
      </w:r>
      <w:bookmarkEnd w:id="50"/>
    </w:p>
    <w:p w14:paraId="28CB8862">
      <w:pPr>
        <w:spacing w:line="560" w:lineRule="exact"/>
        <w:ind w:firstLine="480" w:firstLineChars="200"/>
        <w:outlineLvl w:val="0"/>
        <w:rPr>
          <w:rFonts w:hint="eastAsia" w:ascii="仿宋" w:hAnsi="仿宋" w:eastAsia="仿宋" w:cs="仿宋"/>
          <w:bCs/>
          <w:sz w:val="24"/>
          <w:highlight w:val="none"/>
        </w:rPr>
      </w:pPr>
      <w:bookmarkStart w:id="51" w:name="_Toc3196"/>
      <w:r>
        <w:rPr>
          <w:rFonts w:hint="eastAsia" w:ascii="仿宋" w:hAnsi="仿宋" w:eastAsia="仿宋" w:cs="仿宋"/>
          <w:bCs/>
          <w:sz w:val="24"/>
          <w:highlight w:val="none"/>
        </w:rPr>
        <w:t>甲方IP范围将根据本合同获得数据库产品的使用权，该等使用权受《中华人民共和国著作权法》及其他有关法律、法规的保护。</w:t>
      </w:r>
    </w:p>
    <w:p w14:paraId="4910B7A9">
      <w:pPr>
        <w:spacing w:line="560" w:lineRule="exact"/>
        <w:ind w:firstLine="480"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第四条  合同价款支付方式</w:t>
      </w:r>
      <w:bookmarkEnd w:id="51"/>
    </w:p>
    <w:p w14:paraId="0FF5492E">
      <w:pPr>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szCs w:val="24"/>
          <w:highlight w:val="none"/>
        </w:rPr>
        <w:t>1、本合同采取如下付款方式：</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015"/>
        <w:gridCol w:w="5265"/>
      </w:tblGrid>
      <w:tr w14:paraId="1457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Align w:val="center"/>
          </w:tcPr>
          <w:p w14:paraId="6135DE03">
            <w:pPr>
              <w:pStyle w:val="16"/>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合同</w:t>
            </w:r>
          </w:p>
          <w:p w14:paraId="44686551">
            <w:pPr>
              <w:pStyle w:val="16"/>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部分</w:t>
            </w:r>
          </w:p>
        </w:tc>
        <w:tc>
          <w:tcPr>
            <w:tcW w:w="3015" w:type="dxa"/>
            <w:vAlign w:val="center"/>
          </w:tcPr>
          <w:p w14:paraId="61745C9E">
            <w:pPr>
              <w:pStyle w:val="16"/>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总金额</w:t>
            </w:r>
          </w:p>
          <w:p w14:paraId="5BFC2CFC">
            <w:pPr>
              <w:pStyle w:val="16"/>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（人民币/元）</w:t>
            </w:r>
          </w:p>
        </w:tc>
        <w:tc>
          <w:tcPr>
            <w:tcW w:w="5265" w:type="dxa"/>
            <w:vAlign w:val="center"/>
          </w:tcPr>
          <w:p w14:paraId="489E257B">
            <w:pPr>
              <w:pStyle w:val="16"/>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rPr>
              <w:t>付款方式</w:t>
            </w:r>
          </w:p>
        </w:tc>
      </w:tr>
      <w:tr w14:paraId="3E30D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 w:type="dxa"/>
            <w:vAlign w:val="center"/>
          </w:tcPr>
          <w:p w14:paraId="3461A43B">
            <w:pPr>
              <w:pStyle w:val="16"/>
              <w:spacing w:line="520" w:lineRule="exact"/>
              <w:jc w:val="center"/>
              <w:rPr>
                <w:rFonts w:hint="eastAsia" w:ascii="仿宋" w:hAnsi="仿宋" w:eastAsia="仿宋" w:cs="仿宋"/>
                <w:sz w:val="24"/>
                <w:highlight w:val="none"/>
              </w:rPr>
            </w:pPr>
          </w:p>
        </w:tc>
        <w:tc>
          <w:tcPr>
            <w:tcW w:w="3015" w:type="dxa"/>
            <w:vAlign w:val="center"/>
          </w:tcPr>
          <w:p w14:paraId="4A3D0B2B">
            <w:pPr>
              <w:pStyle w:val="16"/>
              <w:spacing w:line="520" w:lineRule="exact"/>
              <w:jc w:val="center"/>
              <w:rPr>
                <w:rFonts w:hint="eastAsia" w:ascii="仿宋" w:hAnsi="仿宋" w:eastAsia="仿宋" w:cs="仿宋"/>
                <w:sz w:val="24"/>
                <w:highlight w:val="none"/>
              </w:rPr>
            </w:pP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元  </w:t>
            </w:r>
          </w:p>
        </w:tc>
        <w:tc>
          <w:tcPr>
            <w:tcW w:w="5265" w:type="dxa"/>
            <w:vAlign w:val="center"/>
          </w:tcPr>
          <w:p w14:paraId="36FADE26">
            <w:pPr>
              <w:pStyle w:val="16"/>
              <w:spacing w:line="520" w:lineRule="exact"/>
              <w:rPr>
                <w:rFonts w:hint="eastAsia" w:ascii="仿宋" w:hAnsi="仿宋" w:eastAsia="仿宋" w:cs="仿宋"/>
                <w:sz w:val="24"/>
                <w:highlight w:val="none"/>
              </w:rPr>
            </w:pPr>
            <w:r>
              <w:rPr>
                <w:rFonts w:hint="eastAsia" w:ascii="仿宋" w:hAnsi="仿宋" w:eastAsia="仿宋" w:cs="仿宋"/>
                <w:sz w:val="24"/>
                <w:highlight w:val="none"/>
              </w:rPr>
              <w:t>在合同期内，经新疆医科大学图书馆验收合格，依据新疆医科大学财务付款流程，通过财务审批后，支付100%合同价款至中标单位账户，</w:t>
            </w:r>
            <w:r>
              <w:rPr>
                <w:rFonts w:hint="eastAsia" w:ascii="仿宋" w:hAnsi="仿宋" w:eastAsia="仿宋" w:cs="仿宋"/>
                <w:sz w:val="24"/>
                <w:highlight w:val="none"/>
                <w:u w:val="single"/>
              </w:rPr>
              <w:t>即</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元（人民币大写：</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元整）。</w:t>
            </w:r>
          </w:p>
        </w:tc>
      </w:tr>
    </w:tbl>
    <w:p w14:paraId="1AD1782E">
      <w:pPr>
        <w:pStyle w:val="39"/>
        <w:rPr>
          <w:highlight w:val="none"/>
        </w:rPr>
      </w:pPr>
    </w:p>
    <w:p w14:paraId="16C43625">
      <w:pPr>
        <w:spacing w:line="560" w:lineRule="exact"/>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rPr>
        <w:t>2、支付方式为：□现金□支票</w:t>
      </w:r>
      <w:r>
        <w:rPr>
          <w:rFonts w:hint="eastAsia" w:ascii="仿宋" w:hAnsi="仿宋" w:eastAsia="仿宋" w:cs="仿宋"/>
          <w:bCs/>
          <w:sz w:val="24"/>
          <w:highlight w:val="none"/>
        </w:rPr>
        <w:sym w:font="Wingdings 2" w:char="0052"/>
      </w:r>
      <w:r>
        <w:rPr>
          <w:rFonts w:hint="eastAsia" w:ascii="仿宋" w:hAnsi="仿宋" w:eastAsia="仿宋" w:cs="仿宋"/>
          <w:bCs/>
          <w:sz w:val="24"/>
          <w:highlight w:val="none"/>
        </w:rPr>
        <w:t>电汇□汇票□其它</w:t>
      </w:r>
    </w:p>
    <w:p w14:paraId="4A39D966">
      <w:pPr>
        <w:spacing w:line="560" w:lineRule="exact"/>
        <w:ind w:firstLine="480" w:firstLineChars="200"/>
        <w:rPr>
          <w:rFonts w:hint="eastAsia" w:ascii="仿宋" w:hAnsi="仿宋" w:eastAsia="仿宋" w:cs="仿宋"/>
          <w:bCs/>
          <w:sz w:val="24"/>
          <w:highlight w:val="none"/>
          <w:u w:val="none"/>
        </w:rPr>
      </w:pPr>
      <w:r>
        <w:rPr>
          <w:rFonts w:hint="eastAsia" w:ascii="仿宋" w:hAnsi="仿宋" w:eastAsia="仿宋" w:cs="仿宋"/>
          <w:bCs/>
          <w:sz w:val="24"/>
          <w:highlight w:val="none"/>
          <w:u w:val="none"/>
        </w:rPr>
        <w:t>3、发票种类及税率：甲方在向乙方支付上述任何一笔款项前，乙方应先行提供真实合法有效且符合甲方财务做账要求的等额增值税发票，否则，甲方有权不予付款且不承担违约责任。</w:t>
      </w:r>
    </w:p>
    <w:p w14:paraId="2F346F50">
      <w:pPr>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4、甲方采用电汇方式付款至乙方指定的结算账户（如乙方不另行通知，则甲方按如下执行）：</w:t>
      </w:r>
    </w:p>
    <w:p w14:paraId="66A34631">
      <w:pPr>
        <w:spacing w:line="560" w:lineRule="exact"/>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rPr>
        <w:t>乙方的银行账号信息：</w:t>
      </w:r>
    </w:p>
    <w:p w14:paraId="7613266C">
      <w:pPr>
        <w:spacing w:line="560" w:lineRule="exact"/>
        <w:ind w:firstLine="480" w:firstLineChars="200"/>
        <w:rPr>
          <w:rFonts w:hint="eastAsia" w:ascii="仿宋" w:hAnsi="仿宋" w:eastAsia="仿宋" w:cs="仿宋"/>
          <w:bCs/>
          <w:sz w:val="24"/>
          <w:highlight w:val="none"/>
          <w:u w:val="none"/>
        </w:rPr>
      </w:pPr>
      <w:r>
        <w:rPr>
          <w:rFonts w:hint="eastAsia" w:ascii="仿宋" w:hAnsi="仿宋" w:eastAsia="仿宋" w:cs="仿宋"/>
          <w:bCs/>
          <w:sz w:val="24"/>
          <w:highlight w:val="none"/>
          <w:u w:val="none"/>
        </w:rPr>
        <w:t>户名：</w:t>
      </w:r>
      <w:r>
        <w:rPr>
          <w:rFonts w:hint="eastAsia" w:ascii="仿宋" w:hAnsi="仿宋" w:eastAsia="仿宋" w:cs="仿宋"/>
          <w:bCs/>
          <w:sz w:val="24"/>
          <w:highlight w:val="none"/>
          <w:u w:val="none"/>
          <w:lang w:val="en-US" w:eastAsia="zh-CN"/>
        </w:rPr>
        <w:t xml:space="preserve">                 </w:t>
      </w:r>
      <w:r>
        <w:rPr>
          <w:rFonts w:hint="eastAsia" w:ascii="仿宋" w:hAnsi="仿宋" w:eastAsia="仿宋" w:cs="仿宋"/>
          <w:bCs/>
          <w:sz w:val="24"/>
          <w:highlight w:val="none"/>
          <w:u w:val="none"/>
        </w:rPr>
        <w:t xml:space="preserve">  </w:t>
      </w:r>
    </w:p>
    <w:p w14:paraId="0936C13C">
      <w:pPr>
        <w:spacing w:line="560" w:lineRule="exact"/>
        <w:ind w:firstLine="480" w:firstLineChars="200"/>
        <w:rPr>
          <w:rFonts w:hint="eastAsia" w:ascii="仿宋" w:hAnsi="仿宋" w:eastAsia="仿宋" w:cs="仿宋"/>
          <w:bCs/>
          <w:sz w:val="24"/>
          <w:highlight w:val="none"/>
          <w:u w:val="none"/>
        </w:rPr>
      </w:pPr>
      <w:r>
        <w:rPr>
          <w:rFonts w:hint="eastAsia" w:ascii="仿宋" w:hAnsi="仿宋" w:eastAsia="仿宋" w:cs="仿宋"/>
          <w:bCs/>
          <w:sz w:val="24"/>
          <w:highlight w:val="none"/>
          <w:u w:val="none"/>
        </w:rPr>
        <w:t>开户行：</w:t>
      </w:r>
      <w:r>
        <w:rPr>
          <w:rFonts w:hint="eastAsia" w:ascii="仿宋" w:hAnsi="仿宋" w:eastAsia="仿宋" w:cs="仿宋"/>
          <w:bCs/>
          <w:sz w:val="24"/>
          <w:highlight w:val="none"/>
          <w:u w:val="none"/>
          <w:lang w:val="en-US" w:eastAsia="zh-CN"/>
        </w:rPr>
        <w:t xml:space="preserve">                    </w:t>
      </w:r>
      <w:r>
        <w:rPr>
          <w:rFonts w:hint="eastAsia" w:ascii="仿宋" w:hAnsi="仿宋" w:eastAsia="仿宋" w:cs="仿宋"/>
          <w:bCs/>
          <w:sz w:val="24"/>
          <w:highlight w:val="none"/>
          <w:u w:val="none"/>
        </w:rPr>
        <w:t xml:space="preserve"> </w:t>
      </w:r>
    </w:p>
    <w:p w14:paraId="2E583BBD">
      <w:pPr>
        <w:spacing w:line="560" w:lineRule="exact"/>
        <w:ind w:firstLine="480" w:firstLineChars="200"/>
        <w:rPr>
          <w:rFonts w:hint="eastAsia" w:ascii="仿宋" w:hAnsi="仿宋" w:eastAsia="仿宋" w:cs="仿宋"/>
          <w:bCs/>
          <w:sz w:val="24"/>
          <w:highlight w:val="none"/>
          <w:u w:val="none"/>
        </w:rPr>
      </w:pPr>
      <w:r>
        <w:rPr>
          <w:rFonts w:hint="eastAsia" w:ascii="仿宋" w:hAnsi="仿宋" w:eastAsia="仿宋" w:cs="仿宋"/>
          <w:bCs/>
          <w:sz w:val="24"/>
          <w:highlight w:val="none"/>
          <w:u w:val="none"/>
        </w:rPr>
        <w:t>账号：</w:t>
      </w:r>
      <w:r>
        <w:rPr>
          <w:rFonts w:hint="eastAsia" w:ascii="仿宋" w:hAnsi="仿宋" w:eastAsia="仿宋" w:cs="仿宋"/>
          <w:bCs/>
          <w:sz w:val="24"/>
          <w:highlight w:val="none"/>
          <w:u w:val="none"/>
          <w:lang w:val="en-US" w:eastAsia="zh-CN"/>
        </w:rPr>
        <w:t xml:space="preserve">                 </w:t>
      </w:r>
      <w:r>
        <w:rPr>
          <w:rFonts w:hint="eastAsia" w:ascii="仿宋" w:hAnsi="仿宋" w:eastAsia="仿宋" w:cs="仿宋"/>
          <w:bCs/>
          <w:sz w:val="24"/>
          <w:highlight w:val="none"/>
          <w:u w:val="none"/>
        </w:rPr>
        <w:t xml:space="preserve">        </w:t>
      </w:r>
    </w:p>
    <w:p w14:paraId="73074994">
      <w:pPr>
        <w:spacing w:line="560" w:lineRule="exact"/>
        <w:ind w:firstLine="480" w:firstLineChars="200"/>
        <w:rPr>
          <w:rFonts w:hint="eastAsia" w:ascii="仿宋" w:hAnsi="仿宋" w:eastAsia="仿宋" w:cs="仿宋"/>
          <w:bCs/>
          <w:sz w:val="24"/>
          <w:highlight w:val="none"/>
          <w:u w:val="single"/>
        </w:rPr>
      </w:pPr>
      <w:r>
        <w:rPr>
          <w:rFonts w:hint="eastAsia" w:ascii="仿宋" w:hAnsi="仿宋" w:eastAsia="仿宋" w:cs="仿宋"/>
          <w:bCs/>
          <w:sz w:val="24"/>
          <w:highlight w:val="none"/>
          <w:u w:val="none"/>
        </w:rPr>
        <w:t>开户行号：</w:t>
      </w:r>
      <w:r>
        <w:rPr>
          <w:rFonts w:hint="eastAsia" w:ascii="仿宋" w:hAnsi="仿宋" w:eastAsia="仿宋" w:cs="仿宋"/>
          <w:bCs/>
          <w:sz w:val="24"/>
          <w:highlight w:val="none"/>
          <w:u w:val="none"/>
          <w:lang w:val="en-US" w:eastAsia="zh-CN"/>
        </w:rPr>
        <w:t xml:space="preserve">    </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u w:val="single"/>
        </w:rPr>
        <w:t xml:space="preserve">    </w:t>
      </w:r>
    </w:p>
    <w:p w14:paraId="6917CF98">
      <w:pPr>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甲方向以上乙方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20A299E9">
      <w:pPr>
        <w:spacing w:line="560" w:lineRule="exact"/>
        <w:ind w:firstLine="480" w:firstLineChars="200"/>
        <w:outlineLvl w:val="0"/>
        <w:rPr>
          <w:rFonts w:hint="eastAsia" w:ascii="仿宋" w:hAnsi="仿宋" w:eastAsia="仿宋" w:cs="仿宋"/>
          <w:b/>
          <w:sz w:val="24"/>
          <w:highlight w:val="none"/>
        </w:rPr>
      </w:pPr>
      <w:bookmarkStart w:id="52" w:name="_Toc24554"/>
      <w:r>
        <w:rPr>
          <w:rFonts w:hint="eastAsia" w:ascii="仿宋" w:hAnsi="仿宋" w:eastAsia="仿宋" w:cs="仿宋"/>
          <w:b/>
          <w:sz w:val="24"/>
          <w:highlight w:val="none"/>
        </w:rPr>
        <w:t>第五条  数据库交付地点、方式及验收</w:t>
      </w:r>
      <w:bookmarkEnd w:id="52"/>
    </w:p>
    <w:p w14:paraId="424A85AE">
      <w:pPr>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1、交付地点：</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 xml:space="preserve">                </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w:t>
      </w:r>
    </w:p>
    <w:p w14:paraId="4EA02A1A">
      <w:pPr>
        <w:spacing w:line="56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2、交货方式</w:t>
      </w:r>
      <w:r>
        <w:rPr>
          <w:rFonts w:hint="eastAsia" w:ascii="仿宋" w:hAnsi="仿宋" w:eastAsia="仿宋" w:cs="仿宋"/>
          <w:bCs/>
          <w:sz w:val="24"/>
          <w:highlight w:val="none"/>
          <w:u w:val="single"/>
        </w:rPr>
        <w:t>：网络开通服务。</w:t>
      </w:r>
    </w:p>
    <w:p w14:paraId="104F59E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bCs/>
          <w:sz w:val="24"/>
          <w:highlight w:val="none"/>
        </w:rPr>
        <w:t>3、交付时间：乙方应于本合同签订后</w:t>
      </w:r>
      <w:r>
        <w:rPr>
          <w:rFonts w:hint="eastAsia" w:ascii="仿宋" w:hAnsi="仿宋" w:eastAsia="仿宋" w:cs="仿宋"/>
          <w:b/>
          <w:sz w:val="24"/>
          <w:highlight w:val="none"/>
          <w:u w:val="single"/>
          <w:lang w:val="en-US" w:eastAsia="zh-CN"/>
        </w:rPr>
        <w:t xml:space="preserve">  </w:t>
      </w:r>
      <w:r>
        <w:rPr>
          <w:rFonts w:hint="eastAsia" w:ascii="仿宋" w:hAnsi="仿宋" w:eastAsia="仿宋" w:cs="仿宋"/>
          <w:b/>
          <w:sz w:val="24"/>
          <w:highlight w:val="none"/>
          <w:u w:val="single"/>
        </w:rPr>
        <w:t xml:space="preserve"> </w:t>
      </w:r>
      <w:r>
        <w:rPr>
          <w:rFonts w:hint="eastAsia" w:ascii="仿宋" w:hAnsi="仿宋" w:eastAsia="仿宋" w:cs="仿宋"/>
          <w:b w:val="0"/>
          <w:bCs/>
          <w:sz w:val="24"/>
          <w:highlight w:val="none"/>
        </w:rPr>
        <w:t>日内</w:t>
      </w:r>
      <w:r>
        <w:rPr>
          <w:rFonts w:hint="eastAsia" w:ascii="仿宋" w:hAnsi="仿宋" w:eastAsia="仿宋" w:cs="仿宋"/>
          <w:sz w:val="24"/>
          <w:highlight w:val="none"/>
        </w:rPr>
        <w:t>，将数据库交付至甲方指定地点完成本</w:t>
      </w:r>
      <w:r>
        <w:rPr>
          <w:rFonts w:hint="eastAsia" w:ascii="仿宋" w:hAnsi="仿宋" w:eastAsia="仿宋" w:cs="仿宋"/>
          <w:sz w:val="24"/>
          <w:highlight w:val="none"/>
          <w:lang w:val="en-US" w:eastAsia="zh-CN"/>
        </w:rPr>
        <w:t>合同约定的全部数据库</w:t>
      </w:r>
      <w:r>
        <w:rPr>
          <w:rFonts w:hint="eastAsia" w:ascii="仿宋" w:hAnsi="仿宋" w:eastAsia="仿宋" w:cs="仿宋"/>
          <w:sz w:val="24"/>
          <w:highlight w:val="none"/>
        </w:rPr>
        <w:t>安装调试及开通工作，并配合甲方完成验收。</w:t>
      </w:r>
    </w:p>
    <w:p w14:paraId="692407E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其它备注说明：如因甲方原因造成无法安装或延期安装，交货期限可后延，乙方同意顺延交货日期。</w:t>
      </w:r>
    </w:p>
    <w:p w14:paraId="59AA062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4、在交付时，乙方须向甲方提供技术资料（操作、维修、保养）等一切相关资料及配件，</w:t>
      </w:r>
      <w:r>
        <w:rPr>
          <w:rFonts w:hint="eastAsia" w:ascii="仿宋" w:hAnsi="仿宋" w:eastAsia="仿宋" w:cs="仿宋"/>
          <w:sz w:val="24"/>
          <w:szCs w:val="24"/>
          <w:highlight w:val="none"/>
        </w:rPr>
        <w:t>否则，甲方有权不予付款且不承担违约责任。</w:t>
      </w:r>
    </w:p>
    <w:p w14:paraId="1EBBCC4E">
      <w:pPr>
        <w:spacing w:line="560" w:lineRule="exact"/>
        <w:ind w:firstLine="480" w:firstLineChars="200"/>
        <w:rPr>
          <w:rFonts w:hint="eastAsia" w:ascii="仿宋" w:hAnsi="仿宋" w:eastAsia="仿宋" w:cs="仿宋"/>
          <w:sz w:val="24"/>
          <w:highlight w:val="none"/>
        </w:rPr>
      </w:pPr>
      <w:r>
        <w:rPr>
          <w:rFonts w:hint="eastAsia" w:ascii="仿宋_GB2312" w:hAnsi="仿宋_GB2312" w:eastAsia="仿宋_GB2312"/>
          <w:sz w:val="24"/>
          <w:highlight w:val="none"/>
        </w:rPr>
        <w:t>5</w:t>
      </w:r>
      <w:r>
        <w:rPr>
          <w:rFonts w:hint="eastAsia" w:ascii="仿宋" w:hAnsi="仿宋" w:eastAsia="仿宋" w:cs="仿宋"/>
          <w:sz w:val="24"/>
          <w:highlight w:val="none"/>
        </w:rPr>
        <w:t>、甲方指定的接货人为：姓名：</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，电话号码：</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；双方明确，除该指定接货人外，其他任何人员（包括甲方的其他任何工作人员）签署的接货单，甲方均不予认可。</w:t>
      </w:r>
    </w:p>
    <w:p w14:paraId="4711502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6、数据库验收</w:t>
      </w:r>
    </w:p>
    <w:p w14:paraId="31CAD50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（1）验收主体:甲方负责验收。</w:t>
      </w:r>
    </w:p>
    <w:p w14:paraId="713AE33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（2）验收标准:按照本合同约定的数据库详情进行验收。</w:t>
      </w:r>
    </w:p>
    <w:p w14:paraId="09954DF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乙方原因致使“数据库”未通过系统整体验收，未到达甲方要求建设标准，乙方应继续完善、直至排除故障，并承担因此而产生的相关费用，同时延长试运行期限30个工作日，直至数据库系统完全符合本合同约定的验收标准。</w:t>
      </w:r>
    </w:p>
    <w:p w14:paraId="10B987F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乙方提供的数据库等必须符合我国最新颁布的与之相关的技术规范与质量标准，同时必须满足合同文件中所列全部资源总量、类型、时间范围、技术条件及功能要求和乙方在响应文件中承诺的其它指标。否则视为数据库产品验收不合格。</w:t>
      </w:r>
    </w:p>
    <w:p w14:paraId="5B3A7E3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（5）乙方向甲方承诺以上数据库产品系经严格测试、成熟稳定、无病毒及重大缺陷的数据库产品。</w:t>
      </w:r>
    </w:p>
    <w:p w14:paraId="66621765">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第六条  服务期限</w:t>
      </w:r>
    </w:p>
    <w:p w14:paraId="300A188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none"/>
        </w:rPr>
        <w:t>自合同签订之日起服务周期为一年</w:t>
      </w:r>
      <w:r>
        <w:rPr>
          <w:rFonts w:hint="eastAsia" w:ascii="仿宋" w:hAnsi="仿宋" w:eastAsia="仿宋" w:cs="仿宋"/>
          <w:sz w:val="24"/>
          <w:highlight w:val="none"/>
          <w:u w:val="single"/>
        </w:rPr>
        <w:t>，自</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日起至</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日止。</w:t>
      </w:r>
    </w:p>
    <w:p w14:paraId="6D27B8D2">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第七条 售后服务</w:t>
      </w:r>
    </w:p>
    <w:p w14:paraId="6F36BCB5">
      <w:pPr>
        <w:spacing w:line="560" w:lineRule="exact"/>
        <w:ind w:firstLine="480" w:firstLineChars="200"/>
        <w:outlineLvl w:val="0"/>
        <w:rPr>
          <w:rFonts w:hint="eastAsia" w:ascii="仿宋" w:hAnsi="仿宋" w:eastAsia="仿宋" w:cs="仿宋"/>
          <w:sz w:val="24"/>
          <w:highlight w:val="none"/>
        </w:rPr>
      </w:pPr>
      <w:bookmarkStart w:id="53" w:name="_Toc9872"/>
      <w:r>
        <w:rPr>
          <w:rFonts w:hint="eastAsia" w:ascii="仿宋" w:hAnsi="仿宋" w:eastAsia="仿宋" w:cs="仿宋"/>
          <w:sz w:val="24"/>
          <w:highlight w:val="none"/>
        </w:rPr>
        <w:t>乙方的售后服务应为甲方解决问题为宗旨，为甲方提供以下三种方式的技术支持服务。</w:t>
      </w:r>
    </w:p>
    <w:p w14:paraId="612EEF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1、电话服务：</w:t>
      </w:r>
      <w:r>
        <w:rPr>
          <w:rFonts w:hint="eastAsia" w:ascii="仿宋" w:hAnsi="仿宋" w:eastAsia="仿宋" w:cs="仿宋"/>
          <w:sz w:val="24"/>
          <w:highlight w:val="none"/>
          <w:lang w:val="en-US" w:eastAsia="zh-CN"/>
        </w:rPr>
        <w:t>提供7（天）*24（小时）不间断数据库服务，并提供全天候电话技术支持和服务，对数据库出现的一般</w:t>
      </w:r>
      <w:r>
        <w:rPr>
          <w:rFonts w:hint="eastAsia" w:ascii="仿宋" w:hAnsi="仿宋" w:eastAsia="仿宋" w:cs="仿宋"/>
          <w:color w:val="FF0000"/>
          <w:sz w:val="24"/>
          <w:highlight w:val="none"/>
          <w:lang w:val="en-US" w:eastAsia="zh-CN"/>
        </w:rPr>
        <w:t>故障，即因乙方数据库自身原因导致甲方用户访问数据库出现明显延迟、部分功能失效如特定期刊无法访问、检索结果异常等服务不稳定的情况但未达到本条严重故障标准的情况，乙方应在1小时内作出实质性响应；对重大故障，即因乙方数据库自身原因导致甲方用户完全无法访问或使用数据库核心功能如检索、浏览、下载全文等，且该状态单次持续超过24小时，或在任意连续7个自然日内累计故障时间超过48小时的，乙方提供现场技术支持，并在48小时内解决。</w:t>
      </w:r>
    </w:p>
    <w:p w14:paraId="4F6B88B8">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2、远程维护：实现远程网络维护，作为现场维护的补充；</w:t>
      </w:r>
    </w:p>
    <w:p w14:paraId="3A7CD4AE">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3、现场维护响应：数据库正式经甲方书面验收合格后，乙方应派驻1名工程师负责现场应用数据库服务，解决相关问题。乙方在接到甲方通知后，未及时到达现场维护和服务或虽到达现场却不进行维护和服务或处理不了问题故障的，甲方或使用方有权在书面通知乙方后，聘请第三方进行维服和提供服务，由此产生的第三方维服或服务费用由乙方承担，同时甲方有权要求乙方承担违约责任。</w:t>
      </w:r>
    </w:p>
    <w:p w14:paraId="4703E542">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4、质保期内乙方负责：</w:t>
      </w:r>
    </w:p>
    <w:p w14:paraId="5ED39B51">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（1）负责所提供数据库服务期内的正常运行。</w:t>
      </w:r>
    </w:p>
    <w:p w14:paraId="58B6FB38">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（2）因甲方非正常操作引起数据错误、混乱等的调整工作。</w:t>
      </w:r>
    </w:p>
    <w:p w14:paraId="2A3499E8">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（3）因甲方使用数据库版本升级不当所产生的调整工作。</w:t>
      </w:r>
    </w:p>
    <w:p w14:paraId="3E435E28">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（4）甲方在使用过程中功能不足之处，可将信息反馈给总部，进行修改。</w:t>
      </w:r>
    </w:p>
    <w:p w14:paraId="36199070">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（5）及时了解甲方数据库的使用情况，作好维护服务，每月进行电话回访。</w:t>
      </w:r>
    </w:p>
    <w:p w14:paraId="056B1B76">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（6）公司发布新版本时，免费为甲方提供版本升级。</w:t>
      </w:r>
    </w:p>
    <w:p w14:paraId="4891814E">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（7）根据图书馆需求远程提供专利分析思路、建议。</w:t>
      </w:r>
    </w:p>
    <w:p w14:paraId="34394096">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（8）负责处理安装、调试及质保期内的产品运行过程的技术服务问题。</w:t>
      </w:r>
    </w:p>
    <w:p w14:paraId="2B31F546">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（9）根据招标响应文件的规定及行业惯例，乙方应提供的其他服务内容。</w:t>
      </w:r>
    </w:p>
    <w:p w14:paraId="0B0BF9FD">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5、如乙方没有按本合同履行数据库系统售后服务或在质保期内免费升级或在质保期内没有提供相关质保服务的，由此造成相应损失甲方有权要求乙方支付违约金。</w:t>
      </w:r>
    </w:p>
    <w:p w14:paraId="776F83C5">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6、乙方向甲方免费提供</w:t>
      </w:r>
      <w:r>
        <w:rPr>
          <w:rFonts w:hint="eastAsia" w:ascii="仿宋" w:hAnsi="仿宋" w:eastAsia="仿宋" w:cs="仿宋"/>
          <w:color w:val="FF0000"/>
          <w:sz w:val="24"/>
          <w:highlight w:val="none"/>
          <w:lang w:val="en-US" w:eastAsia="zh-CN"/>
        </w:rPr>
        <w:t>每年</w:t>
      </w:r>
      <w:r>
        <w:rPr>
          <w:rFonts w:hint="eastAsia" w:ascii="仿宋" w:hAnsi="仿宋" w:eastAsia="仿宋" w:cs="仿宋"/>
          <w:sz w:val="24"/>
          <w:highlight w:val="none"/>
        </w:rPr>
        <w:t>不少</w:t>
      </w:r>
      <w:r>
        <w:rPr>
          <w:rFonts w:hint="eastAsia" w:ascii="仿宋" w:hAnsi="仿宋" w:eastAsia="仿宋" w:cs="仿宋"/>
          <w:sz w:val="24"/>
          <w:highlight w:val="none"/>
          <w:u w:val="single"/>
        </w:rPr>
        <w:t>于4次</w:t>
      </w:r>
      <w:r>
        <w:rPr>
          <w:rFonts w:hint="eastAsia" w:ascii="仿宋" w:hAnsi="仿宋" w:eastAsia="仿宋" w:cs="仿宋"/>
          <w:sz w:val="24"/>
          <w:highlight w:val="none"/>
        </w:rPr>
        <w:t>线上或线下培训，培训内容可根据甲方具体情况进行定制安排。</w:t>
      </w:r>
    </w:p>
    <w:p w14:paraId="2EACF075">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7、上述产品的质保期为交货并验收合格</w:t>
      </w:r>
      <w:r>
        <w:rPr>
          <w:rFonts w:hint="eastAsia" w:ascii="仿宋" w:hAnsi="仿宋" w:eastAsia="仿宋" w:cs="仿宋"/>
          <w:sz w:val="24"/>
          <w:highlight w:val="none"/>
          <w:u w:val="none"/>
        </w:rPr>
        <w:t>后</w:t>
      </w:r>
      <w:r>
        <w:rPr>
          <w:rFonts w:hint="eastAsia" w:ascii="仿宋" w:hAnsi="仿宋" w:eastAsia="仿宋" w:cs="仿宋"/>
          <w:sz w:val="24"/>
          <w:highlight w:val="none"/>
          <w:u w:val="single"/>
        </w:rPr>
        <w:t>壹年</w:t>
      </w:r>
      <w:r>
        <w:rPr>
          <w:rFonts w:hint="eastAsia" w:ascii="仿宋" w:hAnsi="仿宋" w:eastAsia="仿宋" w:cs="仿宋"/>
          <w:sz w:val="24"/>
          <w:highlight w:val="none"/>
        </w:rPr>
        <w:t xml:space="preserve"> ；免费更换时间为交货并验收合格后</w:t>
      </w:r>
      <w:r>
        <w:rPr>
          <w:rFonts w:hint="eastAsia" w:ascii="仿宋" w:hAnsi="仿宋" w:eastAsia="仿宋" w:cs="仿宋"/>
          <w:sz w:val="24"/>
          <w:highlight w:val="none"/>
          <w:u w:val="single"/>
        </w:rPr>
        <w:t>壹年</w:t>
      </w:r>
      <w:r>
        <w:rPr>
          <w:rFonts w:hint="eastAsia" w:ascii="仿宋" w:hAnsi="仿宋" w:eastAsia="仿宋" w:cs="仿宋"/>
          <w:sz w:val="24"/>
          <w:highlight w:val="none"/>
        </w:rPr>
        <w:t>。</w:t>
      </w:r>
    </w:p>
    <w:p w14:paraId="74B6EB71">
      <w:pPr>
        <w:spacing w:line="560" w:lineRule="exact"/>
        <w:ind w:firstLine="480" w:firstLineChars="200"/>
        <w:outlineLvl w:val="0"/>
        <w:rPr>
          <w:rFonts w:hint="eastAsia" w:ascii="仿宋" w:hAnsi="仿宋" w:eastAsia="仿宋" w:cs="仿宋"/>
          <w:b/>
          <w:bCs/>
          <w:sz w:val="24"/>
          <w:highlight w:val="none"/>
        </w:rPr>
      </w:pPr>
      <w:r>
        <w:rPr>
          <w:rFonts w:hint="eastAsia" w:ascii="仿宋" w:hAnsi="仿宋" w:eastAsia="仿宋" w:cs="仿宋"/>
          <w:b/>
          <w:bCs/>
          <w:sz w:val="24"/>
          <w:highlight w:val="none"/>
        </w:rPr>
        <w:t>第八条  违约责任</w:t>
      </w:r>
    </w:p>
    <w:p w14:paraId="4B8F8DE3">
      <w:pPr>
        <w:spacing w:line="560" w:lineRule="exact"/>
        <w:ind w:firstLine="480" w:firstLineChars="200"/>
        <w:outlineLvl w:val="0"/>
        <w:rPr>
          <w:rFonts w:hint="eastAsia" w:ascii="仿宋" w:hAnsi="仿宋" w:eastAsia="仿宋" w:cs="仿宋"/>
          <w:color w:val="FF0000"/>
          <w:sz w:val="24"/>
          <w:highlight w:val="none"/>
          <w:lang w:val="en-US" w:eastAsia="zh-CN"/>
        </w:rPr>
      </w:pPr>
      <w:r>
        <w:rPr>
          <w:rFonts w:hint="eastAsia" w:ascii="仿宋" w:hAnsi="仿宋" w:eastAsia="仿宋" w:cs="仿宋"/>
          <w:sz w:val="24"/>
          <w:highlight w:val="none"/>
        </w:rPr>
        <w:t>1、双方应本着诚实信用的原则全面履行本合同义务。一方违反本合同规定，造成本合同不能执行，须向另一方支付违约金，给另一方造成损失的，</w:t>
      </w:r>
      <w:r>
        <w:rPr>
          <w:rFonts w:hint="eastAsia" w:ascii="仿宋" w:hAnsi="仿宋" w:eastAsia="仿宋" w:cs="仿宋"/>
          <w:color w:val="FF0000"/>
          <w:sz w:val="24"/>
          <w:highlight w:val="none"/>
          <w:lang w:val="en-US" w:eastAsia="zh-CN"/>
        </w:rPr>
        <w:t>本合同中的全部损失包括但不限于第三方索赔、律师费、诉讼费、保全费、保全保险费、鉴定费、公证费、差旅费等甲方采取诉讼途径发生的一切费用）。</w:t>
      </w:r>
    </w:p>
    <w:p w14:paraId="11F90ADA">
      <w:pPr>
        <w:spacing w:line="560" w:lineRule="exact"/>
        <w:ind w:firstLine="480" w:firstLineChars="200"/>
        <w:outlineLvl w:val="0"/>
        <w:rPr>
          <w:rFonts w:hint="eastAsia" w:ascii="仿宋" w:hAnsi="仿宋" w:eastAsia="仿宋" w:cs="仿宋"/>
          <w:sz w:val="24"/>
          <w:highlight w:val="none"/>
        </w:rPr>
      </w:pPr>
    </w:p>
    <w:p w14:paraId="394B8762">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2、乙方应按本合同约定的时间上门进行数据库的安装调试工作，如有逾期，每逾期一日，向甲方支付合同总额1%的违约金；逾期超过10日（含10日）以上的，甲方有权解除合同并追究乙方的违约责任，甲方解除合同的，乙方应支付合同总价款20%的违约金。</w:t>
      </w:r>
    </w:p>
    <w:p w14:paraId="354BCD66">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3、乙方应按本合同的约定向甲方提供数据库并完成安装调试，如乙方提供数据库的质量、技术标准、规格、版本等不符合本合同约定及招响应文件规定的，甲方有权要求乙方无条件调换并重新安装，乙方承担因调换而发生的全部费用；如乙方不能调换、安装或重新调换、安装后仍不符要求的，乙方退还已收取的全部费用，并向甲方支付合同总价</w:t>
      </w:r>
      <w:r>
        <w:rPr>
          <w:rFonts w:hint="eastAsia" w:ascii="仿宋" w:hAnsi="仿宋" w:eastAsia="仿宋" w:cs="仿宋"/>
          <w:color w:val="FF0000"/>
          <w:sz w:val="24"/>
          <w:highlight w:val="none"/>
          <w:lang w:val="en-US" w:eastAsia="zh-CN"/>
        </w:rPr>
        <w:t>2</w:t>
      </w:r>
      <w:r>
        <w:rPr>
          <w:rFonts w:hint="eastAsia" w:ascii="仿宋" w:hAnsi="仿宋" w:eastAsia="仿宋" w:cs="仿宋"/>
          <w:color w:val="FF0000"/>
          <w:sz w:val="24"/>
          <w:highlight w:val="none"/>
        </w:rPr>
        <w:t>0%</w:t>
      </w:r>
      <w:r>
        <w:rPr>
          <w:rFonts w:hint="eastAsia" w:ascii="仿宋" w:hAnsi="仿宋" w:eastAsia="仿宋" w:cs="仿宋"/>
          <w:sz w:val="24"/>
          <w:highlight w:val="none"/>
        </w:rPr>
        <w:t>的违约金。</w:t>
      </w:r>
    </w:p>
    <w:p w14:paraId="0D62061C">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4、在质保期内，乙方违反本合同及招响应文件的售后服务承诺的，不能及时响应提供维护服务并解决</w:t>
      </w:r>
      <w:r>
        <w:rPr>
          <w:rFonts w:hint="eastAsia" w:ascii="仿宋" w:hAnsi="仿宋" w:eastAsia="仿宋" w:cs="仿宋"/>
          <w:color w:val="FF0000"/>
          <w:sz w:val="24"/>
          <w:highlight w:val="none"/>
          <w:lang w:val="en-US" w:eastAsia="zh-CN"/>
        </w:rPr>
        <w:t>本合同第七条第1款约定的一般</w:t>
      </w:r>
      <w:r>
        <w:rPr>
          <w:rFonts w:hint="eastAsia" w:ascii="仿宋" w:hAnsi="仿宋" w:eastAsia="仿宋" w:cs="仿宋"/>
          <w:color w:val="FF0000"/>
          <w:sz w:val="24"/>
          <w:highlight w:val="none"/>
        </w:rPr>
        <w:t>故障</w:t>
      </w:r>
      <w:r>
        <w:rPr>
          <w:rFonts w:hint="eastAsia" w:ascii="仿宋" w:hAnsi="仿宋" w:eastAsia="仿宋" w:cs="仿宋"/>
          <w:color w:val="FF0000"/>
          <w:sz w:val="24"/>
          <w:highlight w:val="none"/>
          <w:lang w:val="en-US" w:eastAsia="zh-CN"/>
        </w:rPr>
        <w:t>的</w:t>
      </w:r>
      <w:r>
        <w:rPr>
          <w:rFonts w:hint="eastAsia" w:ascii="仿宋" w:hAnsi="仿宋" w:eastAsia="仿宋" w:cs="仿宋"/>
          <w:sz w:val="24"/>
          <w:highlight w:val="none"/>
        </w:rPr>
        <w:t>，每发生一次，向甲方支付合同总额1%的违约金，</w:t>
      </w:r>
      <w:r>
        <w:rPr>
          <w:rFonts w:hint="eastAsia" w:ascii="仿宋" w:hAnsi="仿宋" w:eastAsia="仿宋" w:cs="仿宋"/>
          <w:color w:val="FF0000"/>
          <w:sz w:val="24"/>
          <w:highlight w:val="none"/>
          <w:lang w:val="en-US" w:eastAsia="zh-CN"/>
        </w:rPr>
        <w:t>一个月内</w:t>
      </w:r>
      <w:r>
        <w:rPr>
          <w:rFonts w:hint="eastAsia" w:ascii="仿宋" w:hAnsi="仿宋" w:eastAsia="仿宋" w:cs="仿宋"/>
          <w:sz w:val="24"/>
          <w:highlight w:val="none"/>
        </w:rPr>
        <w:t>超过3次</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甲方有权解除合同并追究乙方的违约责任，甲方解除合同的，乙方应支付合同总价款20%的违约金，乙方支付上述违约金不足以赔偿甲方损失的，甲方有权另行向乙方索赔（包括但不限于第三方索赔、律师费、诉讼费、</w:t>
      </w:r>
      <w:r>
        <w:rPr>
          <w:rFonts w:hint="eastAsia" w:ascii="仿宋" w:hAnsi="仿宋" w:eastAsia="仿宋" w:cs="仿宋"/>
          <w:color w:val="FF0000"/>
          <w:sz w:val="24"/>
          <w:highlight w:val="none"/>
          <w:lang w:val="en-US" w:eastAsia="zh-CN"/>
        </w:rPr>
        <w:t>保全费、保全保险费、</w:t>
      </w:r>
      <w:r>
        <w:rPr>
          <w:rFonts w:hint="eastAsia" w:ascii="仿宋" w:hAnsi="仿宋" w:eastAsia="仿宋" w:cs="仿宋"/>
          <w:sz w:val="24"/>
          <w:highlight w:val="none"/>
        </w:rPr>
        <w:t>鉴定费、公证费、差旅费等甲方采取诉讼途径发生的一切费用）。</w:t>
      </w:r>
    </w:p>
    <w:p w14:paraId="6CF098A4">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5、在质保期内，甲方使用乙方提供的数据库期间，因乙方数据库自身原因出现</w:t>
      </w:r>
      <w:r>
        <w:rPr>
          <w:rFonts w:hint="eastAsia" w:ascii="仿宋" w:hAnsi="仿宋" w:eastAsia="仿宋" w:cs="仿宋"/>
          <w:color w:val="FF0000"/>
          <w:sz w:val="24"/>
          <w:highlight w:val="none"/>
          <w:lang w:val="en-US" w:eastAsia="zh-CN"/>
        </w:rPr>
        <w:t>本合同第七条第1款约定</w:t>
      </w:r>
      <w:r>
        <w:rPr>
          <w:rFonts w:hint="eastAsia" w:ascii="仿宋" w:hAnsi="仿宋" w:eastAsia="仿宋" w:cs="仿宋"/>
          <w:color w:val="FF0000"/>
          <w:sz w:val="24"/>
          <w:highlight w:val="none"/>
        </w:rPr>
        <w:t>的</w:t>
      </w:r>
      <w:r>
        <w:rPr>
          <w:rFonts w:hint="eastAsia" w:ascii="仿宋" w:hAnsi="仿宋" w:eastAsia="仿宋" w:cs="仿宋"/>
          <w:color w:val="FF0000"/>
          <w:sz w:val="24"/>
          <w:highlight w:val="none"/>
          <w:lang w:val="en-US" w:eastAsia="zh-CN"/>
        </w:rPr>
        <w:t>重大</w:t>
      </w:r>
      <w:r>
        <w:rPr>
          <w:rFonts w:hint="eastAsia" w:ascii="仿宋" w:hAnsi="仿宋" w:eastAsia="仿宋" w:cs="仿宋"/>
          <w:color w:val="FF0000"/>
          <w:sz w:val="24"/>
          <w:highlight w:val="none"/>
        </w:rPr>
        <w:t>故障</w:t>
      </w:r>
      <w:r>
        <w:rPr>
          <w:rFonts w:hint="eastAsia" w:ascii="仿宋" w:hAnsi="仿宋" w:eastAsia="仿宋" w:cs="仿宋"/>
          <w:sz w:val="24"/>
          <w:highlight w:val="none"/>
        </w:rPr>
        <w:t>，导致甲方无法正常使用</w:t>
      </w:r>
      <w:r>
        <w:rPr>
          <w:rFonts w:hint="eastAsia" w:ascii="仿宋" w:hAnsi="仿宋" w:eastAsia="仿宋" w:cs="仿宋"/>
          <w:sz w:val="24"/>
          <w:highlight w:val="none"/>
          <w:lang w:val="en-US" w:eastAsia="zh-CN"/>
        </w:rPr>
        <w:t>的</w:t>
      </w:r>
      <w:r>
        <w:rPr>
          <w:rFonts w:hint="eastAsia" w:ascii="仿宋" w:hAnsi="仿宋" w:eastAsia="仿宋" w:cs="仿宋"/>
          <w:sz w:val="24"/>
          <w:highlight w:val="none"/>
        </w:rPr>
        <w:t>，乙方需尽全力</w:t>
      </w:r>
      <w:r>
        <w:rPr>
          <w:rFonts w:hint="eastAsia" w:ascii="仿宋" w:hAnsi="仿宋" w:eastAsia="仿宋" w:cs="仿宋"/>
          <w:color w:val="FF0000"/>
          <w:sz w:val="24"/>
          <w:highlight w:val="none"/>
          <w:lang w:val="en-US" w:eastAsia="zh-CN"/>
        </w:rPr>
        <w:t>在甲方规定的时间内</w:t>
      </w:r>
      <w:r>
        <w:rPr>
          <w:rFonts w:hint="eastAsia" w:ascii="仿宋" w:hAnsi="仿宋" w:eastAsia="仿宋" w:cs="仿宋"/>
          <w:sz w:val="24"/>
          <w:highlight w:val="none"/>
        </w:rPr>
        <w:t>解决并保证数据库能够正常运行，否则，甲方有权解除合同，乙方应向甲方返还全部已付款项，并应向甲方承担合同总价</w:t>
      </w:r>
      <w:r>
        <w:rPr>
          <w:rFonts w:hint="eastAsia" w:ascii="仿宋" w:hAnsi="仿宋" w:eastAsia="仿宋" w:cs="仿宋"/>
          <w:color w:val="FF0000"/>
          <w:sz w:val="24"/>
          <w:highlight w:val="none"/>
          <w:lang w:val="en-US" w:eastAsia="zh-CN"/>
        </w:rPr>
        <w:t>20</w:t>
      </w:r>
      <w:r>
        <w:rPr>
          <w:rFonts w:hint="eastAsia" w:ascii="仿宋" w:hAnsi="仿宋" w:eastAsia="仿宋" w:cs="仿宋"/>
          <w:color w:val="FF0000"/>
          <w:sz w:val="24"/>
          <w:highlight w:val="none"/>
        </w:rPr>
        <w:t>%</w:t>
      </w:r>
      <w:r>
        <w:rPr>
          <w:rFonts w:hint="eastAsia" w:ascii="仿宋" w:hAnsi="仿宋" w:eastAsia="仿宋" w:cs="仿宋"/>
          <w:sz w:val="24"/>
          <w:highlight w:val="none"/>
        </w:rPr>
        <w:t>的违约金。</w:t>
      </w:r>
    </w:p>
    <w:p w14:paraId="390A46D7">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6、乙方因确保其提供的数据库不存在任何违反国家现行法律法规、政策规定、高校政治意识形态的内容，若甲方在使用过程中一经发现则有权单方解除合同，并要求乙方返还全部款项。造成甲方名誉受损和其他损失的，乙方应当予以赔偿。</w:t>
      </w:r>
    </w:p>
    <w:p w14:paraId="3F3B9C3D">
      <w:pPr>
        <w:spacing w:line="5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7、本合同签订后，乙方不得以相关服务市场价格上涨等各种理由中止服务或要求甲方调价，否则，甲方有权解除合同并拒绝支付任何合同款项，乙方向甲方支付合同总价20%的违约金。</w:t>
      </w:r>
    </w:p>
    <w:p w14:paraId="569237F9">
      <w:pPr>
        <w:autoSpaceDE w:val="0"/>
        <w:spacing w:line="560" w:lineRule="exact"/>
        <w:ind w:firstLine="480" w:firstLineChars="200"/>
        <w:rPr>
          <w:highlight w:val="none"/>
        </w:rPr>
      </w:pPr>
      <w:r>
        <w:rPr>
          <w:rFonts w:hint="eastAsia" w:ascii="仿宋" w:hAnsi="仿宋" w:eastAsia="仿宋" w:cs="仿宋"/>
          <w:sz w:val="24"/>
          <w:szCs w:val="24"/>
          <w:highlight w:val="none"/>
          <w:lang w:bidi="ar"/>
        </w:rPr>
        <w:t>8、乙方向甲方承诺，如发生乙方向甲方指定人员或与该业务有关的任何工作人员行贿、送礼等行为，或与甲方相关工作人员串通，做出损害甲方利益的任何行为，按合同总金额的30%的数额向甲方承担违约金。</w:t>
      </w:r>
    </w:p>
    <w:p w14:paraId="1E7F6BC6">
      <w:pPr>
        <w:spacing w:line="560" w:lineRule="exact"/>
        <w:ind w:firstLine="480"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第九条  可分割性</w:t>
      </w:r>
      <w:bookmarkEnd w:id="53"/>
    </w:p>
    <w:p w14:paraId="43222372">
      <w:pPr>
        <w:tabs>
          <w:tab w:val="left" w:pos="90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本合同及相关附件中包含的任何一项条款在被认为无效或不具有强制执行力的情况下，该项条款的无效性或不可执行性不影响其它条款的执行。</w:t>
      </w:r>
    </w:p>
    <w:p w14:paraId="2F99F2E5">
      <w:pPr>
        <w:spacing w:line="560" w:lineRule="exact"/>
        <w:ind w:firstLine="480" w:firstLineChars="200"/>
        <w:outlineLvl w:val="0"/>
        <w:rPr>
          <w:rFonts w:hint="eastAsia" w:ascii="仿宋" w:hAnsi="仿宋" w:eastAsia="仿宋" w:cs="仿宋"/>
          <w:b/>
          <w:sz w:val="24"/>
          <w:highlight w:val="none"/>
        </w:rPr>
      </w:pPr>
      <w:bookmarkStart w:id="54" w:name="_Toc14975"/>
      <w:r>
        <w:rPr>
          <w:rFonts w:hint="eastAsia" w:ascii="仿宋" w:hAnsi="仿宋" w:eastAsia="仿宋" w:cs="仿宋"/>
          <w:b/>
          <w:sz w:val="24"/>
          <w:highlight w:val="none"/>
        </w:rPr>
        <w:t>第十条  商业秘密</w:t>
      </w:r>
      <w:bookmarkEnd w:id="54"/>
    </w:p>
    <w:p w14:paraId="6D05B487">
      <w:pPr>
        <w:spacing w:line="560" w:lineRule="exact"/>
        <w:ind w:firstLine="480" w:firstLineChars="200"/>
        <w:rPr>
          <w:rFonts w:hint="eastAsia" w:ascii="仿宋" w:hAnsi="仿宋" w:eastAsia="仿宋" w:cs="仿宋"/>
          <w:b/>
          <w:sz w:val="24"/>
          <w:highlight w:val="none"/>
        </w:rPr>
      </w:pPr>
      <w:bookmarkStart w:id="55" w:name="_Toc21390"/>
      <w:r>
        <w:rPr>
          <w:rFonts w:hint="eastAsia" w:ascii="仿宋" w:hAnsi="仿宋" w:eastAsia="仿宋" w:cs="仿宋"/>
          <w:sz w:val="24"/>
          <w:highlight w:val="none"/>
        </w:rPr>
        <w:t>本次交易中所涉及的双方的内部资料、数据和其他商业信息，未经信息拥有方的许可，信息获得方不得以任何形式用于合同之外的目的，不得以任何形式向第三方泄露。发生泄密事件，信息拥有方有权追究泄密方的经济和法律责任</w:t>
      </w:r>
      <w:bookmarkEnd w:id="55"/>
      <w:r>
        <w:rPr>
          <w:rFonts w:hint="eastAsia" w:ascii="仿宋" w:hAnsi="仿宋" w:eastAsia="仿宋" w:cs="仿宋"/>
          <w:sz w:val="24"/>
          <w:highlight w:val="none"/>
        </w:rPr>
        <w:t>。</w:t>
      </w:r>
      <w:r>
        <w:rPr>
          <w:rFonts w:hint="eastAsia" w:ascii="仿宋" w:hAnsi="仿宋" w:eastAsia="仿宋" w:cs="仿宋"/>
          <w:kern w:val="0"/>
          <w:sz w:val="24"/>
          <w:szCs w:val="20"/>
          <w:highlight w:val="none"/>
        </w:rPr>
        <w:t>本条款项下的保密义务为乙方为甲方提供服务期间以及甲方与乙方的合同关系终止（无论任何原因终止）之日后直至甲方公开宣布解密之日一直有效。</w:t>
      </w:r>
    </w:p>
    <w:p w14:paraId="1B39A725">
      <w:pPr>
        <w:spacing w:line="560" w:lineRule="exact"/>
        <w:ind w:firstLine="480" w:firstLineChars="200"/>
        <w:outlineLvl w:val="0"/>
        <w:rPr>
          <w:rFonts w:hint="eastAsia" w:ascii="仿宋" w:hAnsi="仿宋" w:eastAsia="仿宋" w:cs="仿宋"/>
          <w:b/>
          <w:sz w:val="24"/>
          <w:highlight w:val="none"/>
        </w:rPr>
      </w:pPr>
      <w:bookmarkStart w:id="56" w:name="_Toc31166"/>
      <w:r>
        <w:rPr>
          <w:rFonts w:hint="eastAsia" w:ascii="仿宋" w:hAnsi="仿宋" w:eastAsia="仿宋" w:cs="仿宋"/>
          <w:b/>
          <w:sz w:val="24"/>
          <w:highlight w:val="none"/>
        </w:rPr>
        <w:t>第十一条  争议解决方式</w:t>
      </w:r>
      <w:bookmarkEnd w:id="56"/>
    </w:p>
    <w:p w14:paraId="4851D175">
      <w:pPr>
        <w:tabs>
          <w:tab w:val="left" w:pos="567"/>
        </w:tabs>
        <w:spacing w:line="560" w:lineRule="exact"/>
        <w:ind w:firstLine="480" w:firstLineChars="200"/>
        <w:outlineLvl w:val="0"/>
        <w:rPr>
          <w:rFonts w:hint="eastAsia" w:ascii="仿宋" w:hAnsi="仿宋" w:eastAsia="仿宋" w:cs="仿宋"/>
          <w:sz w:val="24"/>
          <w:highlight w:val="none"/>
        </w:rPr>
      </w:pPr>
      <w:bookmarkStart w:id="57" w:name="_Toc9026"/>
      <w:r>
        <w:rPr>
          <w:rFonts w:hint="eastAsia" w:ascii="仿宋" w:hAnsi="仿宋" w:eastAsia="仿宋" w:cs="仿宋"/>
          <w:sz w:val="24"/>
          <w:highlight w:val="none"/>
        </w:rPr>
        <w:t>双方应本着互谅互解的原则，协商解决因本合同产生的或与本合同有关的一切争议；协商解决不成的，任何一方均可将争议提交</w:t>
      </w:r>
      <w:r>
        <w:rPr>
          <w:rFonts w:hint="eastAsia" w:ascii="仿宋" w:hAnsi="仿宋" w:eastAsia="仿宋" w:cs="仿宋"/>
          <w:sz w:val="24"/>
          <w:highlight w:val="none"/>
          <w:u w:val="single"/>
        </w:rPr>
        <w:t>甲方所在地</w:t>
      </w:r>
      <w:r>
        <w:rPr>
          <w:rFonts w:hint="eastAsia" w:ascii="仿宋" w:hAnsi="仿宋" w:eastAsia="仿宋" w:cs="仿宋"/>
          <w:sz w:val="24"/>
          <w:highlight w:val="none"/>
        </w:rPr>
        <w:t>的法院诉讼解决。</w:t>
      </w:r>
    </w:p>
    <w:p w14:paraId="34A618FA">
      <w:pPr>
        <w:tabs>
          <w:tab w:val="left" w:pos="567"/>
        </w:tabs>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b/>
          <w:sz w:val="24"/>
          <w:highlight w:val="none"/>
        </w:rPr>
        <w:t xml:space="preserve">第十二条  </w:t>
      </w:r>
      <w:bookmarkEnd w:id="57"/>
      <w:r>
        <w:rPr>
          <w:rFonts w:hint="eastAsia" w:ascii="仿宋" w:hAnsi="仿宋" w:eastAsia="仿宋" w:cs="仿宋"/>
          <w:b/>
          <w:sz w:val="24"/>
          <w:highlight w:val="none"/>
        </w:rPr>
        <w:t>合同的文本及生效</w:t>
      </w:r>
    </w:p>
    <w:p w14:paraId="43E10A2B">
      <w:pPr>
        <w:spacing w:line="560" w:lineRule="exact"/>
        <w:ind w:firstLine="480" w:firstLineChars="200"/>
        <w:outlineLvl w:val="0"/>
        <w:rPr>
          <w:rFonts w:hint="eastAsia" w:ascii="仿宋" w:hAnsi="仿宋" w:eastAsia="仿宋" w:cs="仿宋"/>
          <w:sz w:val="24"/>
          <w:highlight w:val="none"/>
        </w:rPr>
      </w:pPr>
      <w:bookmarkStart w:id="58" w:name="_Toc16871"/>
      <w:r>
        <w:rPr>
          <w:rFonts w:hint="eastAsia" w:ascii="仿宋" w:hAnsi="仿宋" w:eastAsia="仿宋" w:cs="仿宋"/>
          <w:sz w:val="24"/>
          <w:highlight w:val="none"/>
        </w:rPr>
        <w:t>1、本合同</w:t>
      </w:r>
      <w:r>
        <w:rPr>
          <w:rFonts w:hint="eastAsia" w:ascii="仿宋" w:hAnsi="仿宋" w:eastAsia="仿宋" w:cs="仿宋"/>
          <w:sz w:val="24"/>
          <w:highlight w:val="none"/>
          <w:u w:val="single"/>
        </w:rPr>
        <w:t>一式柒份，甲方执伍份，乙方执贰份</w:t>
      </w:r>
      <w:r>
        <w:rPr>
          <w:rFonts w:hint="eastAsia" w:ascii="仿宋" w:hAnsi="仿宋" w:eastAsia="仿宋" w:cs="仿宋"/>
          <w:sz w:val="24"/>
          <w:highlight w:val="none"/>
        </w:rPr>
        <w:t>，</w:t>
      </w:r>
      <w:r>
        <w:rPr>
          <w:rFonts w:hint="eastAsia" w:ascii="仿宋" w:hAnsi="仿宋" w:eastAsia="仿宋" w:cs="仿宋"/>
          <w:kern w:val="0"/>
          <w:sz w:val="24"/>
          <w:szCs w:val="20"/>
          <w:highlight w:val="none"/>
        </w:rPr>
        <w:t>均具有同等法律效力。</w:t>
      </w:r>
    </w:p>
    <w:p w14:paraId="71FA1F7F">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2、本合同自双方法定代表人或委托代理人签字并加盖单位公章之日起成立并生效；未尽事宜可另行签订补充协议。</w:t>
      </w:r>
      <w:bookmarkEnd w:id="58"/>
    </w:p>
    <w:p w14:paraId="54A4F76B">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3、合同内容如遇国家法律、法规及政策另有规定的，从其规定。</w:t>
      </w:r>
    </w:p>
    <w:p w14:paraId="2F40CA3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b/>
          <w:sz w:val="24"/>
          <w:highlight w:val="none"/>
        </w:rPr>
        <w:t>第十三条  其他约定事项</w:t>
      </w:r>
    </w:p>
    <w:p w14:paraId="26BD8C7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1、与本合同有关的招标文件（如有）、响应文件（如有）、答疑附件是本合同不可分割的组成部分，与本合同具有同等法律效力。</w:t>
      </w:r>
    </w:p>
    <w:p w14:paraId="6F7F06B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2、和本合同相关的双方往来函件(包括传真件、电子邮件)与原件具有同等的法律效力，修改无效。</w:t>
      </w:r>
    </w:p>
    <w:p w14:paraId="4AF7A88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3、本合同制定原则：本合同必须在完全响应招标文件（如有）和乙方应标文件（如有）的基础上制定。招标文件和乙方应标文件是本合同不可分割的组成部分，本协议未尽事宜从其规定或双方协商解决。</w:t>
      </w:r>
    </w:p>
    <w:p w14:paraId="22EF0D36">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b/>
          <w:sz w:val="24"/>
          <w:highlight w:val="none"/>
        </w:rPr>
        <w:t>第十四条 通知和送达</w:t>
      </w:r>
    </w:p>
    <w:p w14:paraId="27F72B08">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依据本合同所产生的所有通知、确认或其他通讯往来应采取书面形式。除非另有书面说明，上述文件应送达至本协议列明的地址和人员，方为有效。当一方的有关基本信息发生变化（如项目负责人、地址、帐号、授权代表等），须在变更前十个工作日以书面形式通知对方，否则，过错方应自行承担因通讯往来障碍而导致的责任。</w:t>
      </w:r>
    </w:p>
    <w:p w14:paraId="0508A99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2、对方按本协议列明的地址和人员所送达的文书，不论实际是否收到，按如下规定，将均视为送达：</w:t>
      </w:r>
    </w:p>
    <w:p w14:paraId="7512A22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（1）以电子邮件发送的，发送之日并通知对方视为送达；</w:t>
      </w:r>
    </w:p>
    <w:p w14:paraId="493A019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（2）以专人当面递送的，交接之日视为送达；</w:t>
      </w:r>
    </w:p>
    <w:p w14:paraId="27ACFD3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（3）以传真方式发出的，以发件方发送后打印出的发送确认单所示时间视为送达；</w:t>
      </w:r>
    </w:p>
    <w:p w14:paraId="7FA8932F">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（4）以邮政EMS或其他快递形式发出的，发往本市内的，发出后第3日签收视为送达。发往国内其他地区的，发出后第7日签收视为送达。</w:t>
      </w:r>
    </w:p>
    <w:p w14:paraId="715A445D">
      <w:pPr>
        <w:spacing w:line="560" w:lineRule="exact"/>
        <w:ind w:firstLine="480" w:firstLineChars="200"/>
        <w:outlineLvl w:val="0"/>
        <w:rPr>
          <w:rFonts w:hint="eastAsia" w:ascii="仿宋" w:hAnsi="仿宋" w:eastAsia="仿宋" w:cs="仿宋"/>
          <w:b/>
          <w:sz w:val="24"/>
          <w:highlight w:val="none"/>
        </w:rPr>
      </w:pPr>
      <w:bookmarkStart w:id="59" w:name="_Toc1558"/>
      <w:r>
        <w:rPr>
          <w:rFonts w:hint="eastAsia" w:ascii="仿宋" w:hAnsi="仿宋" w:eastAsia="仿宋" w:cs="仿宋"/>
          <w:b/>
          <w:sz w:val="24"/>
          <w:highlight w:val="none"/>
        </w:rPr>
        <w:t>（以下无正文，为合同签署页及附件）</w:t>
      </w:r>
      <w:bookmarkEnd w:id="59"/>
    </w:p>
    <w:p w14:paraId="12D3B55D">
      <w:pPr>
        <w:spacing w:line="560" w:lineRule="exact"/>
        <w:ind w:firstLine="0" w:firstLineChars="0"/>
        <w:rPr>
          <w:rFonts w:hint="eastAsia" w:ascii="仿宋" w:hAnsi="仿宋" w:eastAsia="仿宋" w:cs="仿宋"/>
          <w:sz w:val="24"/>
          <w:highlight w:val="none"/>
        </w:rPr>
      </w:pPr>
    </w:p>
    <w:p w14:paraId="28929407">
      <w:pPr>
        <w:spacing w:line="560" w:lineRule="exact"/>
        <w:ind w:firstLine="480" w:firstLineChars="200"/>
        <w:rPr>
          <w:rFonts w:hint="eastAsia" w:ascii="仿宋" w:hAnsi="仿宋" w:eastAsia="仿宋" w:cs="仿宋"/>
          <w:sz w:val="24"/>
          <w:highlight w:val="none"/>
        </w:rPr>
      </w:pPr>
    </w:p>
    <w:p w14:paraId="6C01CB5F">
      <w:pPr>
        <w:spacing w:line="720" w:lineRule="auto"/>
        <w:ind w:left="6238" w:leftChars="228" w:hanging="5760" w:hangingChars="2400"/>
        <w:rPr>
          <w:rFonts w:hint="eastAsia" w:ascii="仿宋" w:hAnsi="仿宋" w:eastAsia="仿宋" w:cs="仿宋"/>
          <w:sz w:val="24"/>
          <w:highlight w:val="none"/>
          <w:u w:val="none"/>
        </w:rPr>
      </w:pPr>
      <w:r>
        <w:rPr>
          <w:rFonts w:hint="eastAsia" w:ascii="仿宋" w:hAnsi="仿宋" w:eastAsia="仿宋" w:cs="仿宋"/>
          <w:sz w:val="24"/>
          <w:highlight w:val="none"/>
          <w:u w:val="none"/>
        </w:rPr>
        <w:t>甲方：（盖章）新疆医科大学          乙方:(盖章</w:t>
      </w:r>
      <w:r>
        <w:rPr>
          <w:rFonts w:hint="eastAsia" w:ascii="仿宋" w:hAnsi="仿宋" w:eastAsia="仿宋" w:cs="仿宋"/>
          <w:sz w:val="24"/>
          <w:highlight w:val="none"/>
          <w:u w:val="none"/>
          <w:lang w:eastAsia="zh-CN"/>
        </w:rPr>
        <w:t>）</w:t>
      </w:r>
      <w:r>
        <w:rPr>
          <w:rFonts w:hint="eastAsia" w:ascii="仿宋" w:hAnsi="仿宋" w:eastAsia="仿宋" w:cs="仿宋"/>
          <w:sz w:val="24"/>
          <w:highlight w:val="none"/>
          <w:u w:val="none"/>
          <w:lang w:val="en-US" w:eastAsia="zh-CN"/>
        </w:rPr>
        <w:t xml:space="preserve">                      </w:t>
      </w:r>
    </w:p>
    <w:p w14:paraId="12E9415A">
      <w:pPr>
        <w:spacing w:line="720" w:lineRule="auto"/>
        <w:ind w:firstLine="480" w:firstLineChars="200"/>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代  表：（签字）                    代 表：（签字）                           </w:t>
      </w:r>
    </w:p>
    <w:p w14:paraId="469A601A">
      <w:pPr>
        <w:spacing w:line="72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highlight w:val="none"/>
          <w:u w:val="none"/>
        </w:rPr>
        <w:t xml:space="preserve">日  期：     年     月      日     </w:t>
      </w:r>
      <w:r>
        <w:rPr>
          <w:rFonts w:hint="eastAsia" w:ascii="仿宋" w:hAnsi="仿宋" w:eastAsia="仿宋" w:cs="仿宋"/>
          <w:sz w:val="24"/>
          <w:highlight w:val="none"/>
          <w:u w:val="none"/>
          <w:lang w:val="en-US" w:eastAsia="zh-CN"/>
        </w:rPr>
        <w:t xml:space="preserve"> </w:t>
      </w:r>
      <w:r>
        <w:rPr>
          <w:rFonts w:hint="eastAsia" w:ascii="仿宋" w:hAnsi="仿宋" w:eastAsia="仿宋" w:cs="仿宋"/>
          <w:sz w:val="24"/>
          <w:highlight w:val="none"/>
          <w:u w:val="none"/>
        </w:rPr>
        <w:t xml:space="preserve">日 期：        年      月       日 </w:t>
      </w:r>
      <w:r>
        <w:rPr>
          <w:rFonts w:hint="eastAsia" w:ascii="仿宋" w:hAnsi="仿宋" w:eastAsia="仿宋" w:cs="仿宋"/>
          <w:sz w:val="24"/>
          <w:highlight w:val="none"/>
          <w:u w:val="single"/>
        </w:rPr>
        <w:t xml:space="preserve"> </w:t>
      </w:r>
    </w:p>
    <w:p w14:paraId="227BD715">
      <w:pPr>
        <w:widowControl/>
        <w:jc w:val="left"/>
        <w:rPr>
          <w:rFonts w:hint="eastAsia" w:ascii="仿宋" w:hAnsi="仿宋" w:eastAsia="仿宋" w:cs="仿宋"/>
          <w:b/>
          <w:sz w:val="22"/>
          <w:highlight w:val="none"/>
        </w:rPr>
      </w:pPr>
      <w:r>
        <w:rPr>
          <w:rFonts w:hint="eastAsia" w:ascii="仿宋" w:hAnsi="仿宋" w:eastAsia="仿宋" w:cs="仿宋"/>
          <w:highlight w:val="none"/>
        </w:rPr>
        <w:br w:type="page"/>
      </w:r>
    </w:p>
    <w:p w14:paraId="3CCDF116">
      <w:pPr>
        <w:spacing w:line="500" w:lineRule="exact"/>
        <w:rPr>
          <w:rFonts w:hint="eastAsia" w:ascii="仿宋" w:hAnsi="仿宋" w:eastAsia="仿宋" w:cs="仿宋"/>
          <w:color w:val="auto"/>
          <w:sz w:val="28"/>
          <w:szCs w:val="28"/>
        </w:rPr>
      </w:pPr>
      <w:r>
        <w:rPr>
          <w:rFonts w:hint="eastAsia" w:ascii="仿宋" w:hAnsi="仿宋" w:eastAsia="仿宋" w:cs="仿宋"/>
          <w:color w:val="auto"/>
          <w:sz w:val="24"/>
        </w:rPr>
        <w:t xml:space="preserve"> </w:t>
      </w:r>
      <w:r>
        <w:rPr>
          <w:rFonts w:hint="eastAsia" w:ascii="仿宋" w:hAnsi="仿宋" w:eastAsia="仿宋" w:cs="仿宋"/>
          <w:color w:val="auto"/>
          <w:sz w:val="28"/>
          <w:szCs w:val="28"/>
        </w:rPr>
        <w:t>附件1：技术参数清单</w:t>
      </w:r>
    </w:p>
    <w:p w14:paraId="6FD49F10">
      <w:pPr>
        <w:rPr>
          <w:rFonts w:hint="eastAsia" w:ascii="仿宋" w:hAnsi="仿宋" w:eastAsia="仿宋" w:cs="仿宋"/>
          <w:color w:val="auto"/>
        </w:rPr>
      </w:pPr>
    </w:p>
    <w:p w14:paraId="4F979038">
      <w:pPr>
        <w:spacing w:line="500" w:lineRule="exact"/>
        <w:rPr>
          <w:rFonts w:ascii="仿宋" w:hAnsi="仿宋" w:eastAsia="仿宋" w:cs="仿宋"/>
          <w:b/>
          <w:color w:val="auto"/>
          <w:sz w:val="44"/>
          <w:szCs w:val="44"/>
        </w:rPr>
      </w:pPr>
      <w:r>
        <w:rPr>
          <w:rFonts w:hint="eastAsia" w:ascii="仿宋" w:hAnsi="仿宋" w:eastAsia="仿宋" w:cs="仿宋"/>
          <w:color w:val="auto"/>
          <w:sz w:val="28"/>
          <w:szCs w:val="28"/>
        </w:rPr>
        <w:t>附件2：质量及服务承诺书</w:t>
      </w:r>
    </w:p>
    <w:p w14:paraId="0FA85728">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质量及服务承诺书</w:t>
      </w:r>
    </w:p>
    <w:p w14:paraId="5E36D675">
      <w:pPr>
        <w:rPr>
          <w:rFonts w:hint="eastAsia" w:ascii="仿宋" w:hAnsi="仿宋" w:eastAsia="仿宋" w:cs="仿宋"/>
          <w:color w:val="auto"/>
          <w:sz w:val="24"/>
          <w:szCs w:val="24"/>
        </w:rPr>
      </w:pPr>
      <w:r>
        <w:rPr>
          <w:rFonts w:hint="eastAsia" w:ascii="仿宋" w:hAnsi="仿宋" w:eastAsia="仿宋" w:cs="仿宋"/>
          <w:color w:val="auto"/>
          <w:sz w:val="30"/>
          <w:szCs w:val="30"/>
        </w:rPr>
        <w:t>　</w:t>
      </w:r>
      <w:r>
        <w:rPr>
          <w:rFonts w:hint="eastAsia" w:ascii="仿宋" w:hAnsi="仿宋" w:eastAsia="仿宋" w:cs="仿宋"/>
          <w:color w:val="auto"/>
          <w:sz w:val="24"/>
          <w:szCs w:val="24"/>
        </w:rPr>
        <w:t xml:space="preserve">  </w:t>
      </w:r>
    </w:p>
    <w:p w14:paraId="0157D615">
      <w:pPr>
        <w:spacing w:line="48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对于贵单位采购</w:t>
      </w:r>
      <w:r>
        <w:rPr>
          <w:rFonts w:hint="eastAsia" w:ascii="仿宋" w:hAnsi="仿宋" w:eastAsia="仿宋" w:cs="仿宋"/>
          <w:color w:val="auto"/>
          <w:sz w:val="24"/>
          <w:szCs w:val="24"/>
          <w:u w:val="single"/>
        </w:rPr>
        <w:t xml:space="preserve">  </w:t>
      </w:r>
      <w:r>
        <w:rPr>
          <w:rFonts w:hint="eastAsia" w:ascii="仿宋" w:hAnsi="仿宋" w:eastAsia="仿宋" w:cs="仿宋"/>
          <w:color w:val="0000FF"/>
          <w:sz w:val="24"/>
          <w:szCs w:val="24"/>
          <w:u w:val="single"/>
        </w:rPr>
        <w:t>新疆医科大学图书馆外文期刊全文数据库服务采购项目</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，我公司</w:t>
      </w:r>
      <w:r>
        <w:rPr>
          <w:rFonts w:hint="eastAsia" w:ascii="仿宋" w:hAnsi="仿宋" w:eastAsia="仿宋" w:cs="仿宋"/>
          <w:sz w:val="24"/>
          <w:szCs w:val="24"/>
        </w:rPr>
        <w:t>在售后服务方面做如下承诺：  　　</w:t>
      </w:r>
    </w:p>
    <w:p w14:paraId="124F9DD1">
      <w:pPr>
        <w:numPr>
          <w:ilvl w:val="0"/>
          <w:numId w:val="0"/>
        </w:numPr>
        <w:spacing w:line="480" w:lineRule="exact"/>
        <w:ind w:left="596" w:leftChars="284"/>
        <w:rPr>
          <w:rFonts w:hint="eastAsia" w:ascii="仿宋" w:hAnsi="仿宋" w:eastAsia="仿宋" w:cs="仿宋"/>
          <w:sz w:val="24"/>
          <w:szCs w:val="24"/>
        </w:rPr>
      </w:pPr>
      <w:r>
        <w:rPr>
          <w:rFonts w:hint="eastAsia" w:ascii="仿宋" w:hAnsi="仿宋" w:eastAsia="仿宋" w:cs="仿宋"/>
          <w:kern w:val="2"/>
          <w:sz w:val="24"/>
          <w:szCs w:val="24"/>
          <w:lang w:val="en-US" w:eastAsia="zh-CN" w:bidi="ar-SA"/>
        </w:rPr>
        <w:t>一、</w:t>
      </w:r>
      <w:r>
        <w:rPr>
          <w:rFonts w:hint="eastAsia" w:ascii="仿宋" w:hAnsi="仿宋" w:eastAsia="仿宋" w:cs="仿宋"/>
          <w:sz w:val="24"/>
          <w:szCs w:val="24"/>
        </w:rPr>
        <w:t>我公司所有供应货物都有合格的《质量检测报告》和相关的产品合格证，符合国家</w:t>
      </w:r>
    </w:p>
    <w:p w14:paraId="53FF0682">
      <w:pPr>
        <w:numPr>
          <w:ilvl w:val="0"/>
          <w:numId w:val="0"/>
        </w:numPr>
        <w:spacing w:line="480" w:lineRule="exact"/>
        <w:rPr>
          <w:rFonts w:hint="eastAsia" w:ascii="仿宋" w:hAnsi="仿宋" w:eastAsia="仿宋" w:cs="仿宋"/>
          <w:sz w:val="24"/>
          <w:szCs w:val="24"/>
        </w:rPr>
      </w:pPr>
      <w:r>
        <w:rPr>
          <w:rFonts w:hint="eastAsia" w:ascii="仿宋" w:hAnsi="仿宋" w:eastAsia="仿宋" w:cs="仿宋"/>
          <w:sz w:val="24"/>
          <w:szCs w:val="24"/>
        </w:rPr>
        <w:t>的相关规定； 并保证及时提供所需的检测报告、合格证明等相关证件，并保证所有证件真实、合法、有效。我公司对产品质量实行三包，即：包退、包换、包修；  　　</w:t>
      </w:r>
    </w:p>
    <w:p w14:paraId="09BEB322">
      <w:pPr>
        <w:numPr>
          <w:ilvl w:val="0"/>
          <w:numId w:val="0"/>
        </w:numPr>
        <w:spacing w:line="480" w:lineRule="exact"/>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二、</w:t>
      </w:r>
      <w:r>
        <w:rPr>
          <w:rFonts w:hint="eastAsia" w:ascii="仿宋" w:hAnsi="仿宋" w:eastAsia="仿宋" w:cs="仿宋"/>
          <w:sz w:val="24"/>
          <w:szCs w:val="24"/>
        </w:rPr>
        <w:t xml:space="preserve">合同签订后，按时交货；严格遵守国家关于标签标识方面的管理规定，保证产品外包装符合要求； </w:t>
      </w:r>
    </w:p>
    <w:p w14:paraId="07961788">
      <w:pPr>
        <w:numPr>
          <w:ilvl w:val="0"/>
          <w:numId w:val="0"/>
        </w:numPr>
        <w:spacing w:line="480" w:lineRule="exact"/>
        <w:ind w:left="0" w:leftChars="0"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三、</w:t>
      </w:r>
      <w:r>
        <w:rPr>
          <w:rFonts w:hint="eastAsia" w:ascii="仿宋" w:hAnsi="仿宋" w:eastAsia="仿宋" w:cs="仿宋"/>
          <w:sz w:val="24"/>
          <w:szCs w:val="24"/>
        </w:rPr>
        <w:t>本公司确保所提供的货物调试达到合同指标，产品的制造和检测均有质量记录和检</w:t>
      </w:r>
    </w:p>
    <w:p w14:paraId="134AA650">
      <w:pPr>
        <w:numPr>
          <w:ilvl w:val="0"/>
          <w:numId w:val="0"/>
        </w:numPr>
        <w:spacing w:line="480" w:lineRule="exact"/>
        <w:rPr>
          <w:rFonts w:hint="eastAsia" w:ascii="仿宋" w:hAnsi="仿宋" w:eastAsia="仿宋" w:cs="仿宋"/>
          <w:sz w:val="24"/>
          <w:szCs w:val="24"/>
        </w:rPr>
      </w:pPr>
      <w:r>
        <w:rPr>
          <w:rFonts w:hint="eastAsia" w:ascii="仿宋" w:hAnsi="仿宋" w:eastAsia="仿宋" w:cs="仿宋"/>
          <w:sz w:val="24"/>
          <w:szCs w:val="24"/>
        </w:rPr>
        <w:t>测资料。如因我公司产品质量或安装质量问题造成验收不合格，我公司将及时整改直至合格为止，其间产生的费用由我公司承担；  　　</w:t>
      </w:r>
    </w:p>
    <w:p w14:paraId="36840852">
      <w:pPr>
        <w:numPr>
          <w:ilvl w:val="0"/>
          <w:numId w:val="3"/>
        </w:num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我公司在调试期间负责对贵单位操作、维修人员的培训，并能独立操作； 对于贵单位的技术咨询，随时给予解答；</w:t>
      </w:r>
    </w:p>
    <w:p w14:paraId="51F6DE36">
      <w:pPr>
        <w:numPr>
          <w:ilvl w:val="0"/>
          <w:numId w:val="3"/>
        </w:num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在交付设备时，本公司向贵单位交</w:t>
      </w:r>
      <w:r>
        <w:rPr>
          <w:rFonts w:hint="eastAsia" w:ascii="仿宋" w:hAnsi="仿宋" w:eastAsia="仿宋" w:cs="仿宋"/>
          <w:color w:val="auto"/>
          <w:sz w:val="24"/>
          <w:szCs w:val="24"/>
        </w:rPr>
        <w:t>付以下资料：发货清单、产品合格证、产品使用说明书、技术资料等； 当接到贵单位反映质量问题的信函或电话后，保证</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小时内作出答复，并于2个日历日内派出服务人员，以最快的速度到达现场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8小时</w:t>
      </w:r>
      <w:r>
        <w:rPr>
          <w:rFonts w:hint="eastAsia" w:ascii="仿宋" w:hAnsi="仿宋" w:eastAsia="仿宋" w:cs="仿宋"/>
          <w:color w:val="auto"/>
          <w:sz w:val="24"/>
          <w:szCs w:val="24"/>
        </w:rPr>
        <w:t>日内解决问题；</w:t>
      </w:r>
    </w:p>
    <w:p w14:paraId="6CBC7F18">
      <w:pPr>
        <w:numPr>
          <w:ilvl w:val="0"/>
          <w:numId w:val="3"/>
        </w:numPr>
        <w:spacing w:line="48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我公司所有供应货物如经贵单位按合同书面确认供应品牌后，对涉及</w:t>
      </w:r>
      <w:r>
        <w:rPr>
          <w:rFonts w:hint="eastAsia" w:ascii="仿宋" w:hAnsi="仿宋" w:eastAsia="仿宋" w:cs="仿宋"/>
          <w:sz w:val="24"/>
          <w:szCs w:val="24"/>
        </w:rPr>
        <w:t>该指定货物的使用性能和质量指标的生产厂家、配方、生产工艺等不作随意更换。  　　   　　</w:t>
      </w:r>
    </w:p>
    <w:p w14:paraId="69732309">
      <w:pPr>
        <w:numPr>
          <w:ilvl w:val="0"/>
          <w:numId w:val="3"/>
        </w:num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我公司供应货物的保质期绝不低于产品标注的保质期，如因我方供应产品质量问题，我方自愿承担由此所造成的所有损失及法律责任。  　　</w:t>
      </w:r>
    </w:p>
    <w:p w14:paraId="7AEE6844">
      <w:pPr>
        <w:numPr>
          <w:ilvl w:val="0"/>
          <w:numId w:val="3"/>
        </w:num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我公司所提供的货物，出现相关证照不全、品牌不符及任何质量问题的，我公司承诺无条件退货，并在贵单位规定时间内补充合格的货物，否则自愿承担由此造成的所有损失。  　　</w:t>
      </w:r>
    </w:p>
    <w:p w14:paraId="213D4202">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为共同确保质量安全，我公司特向贵单位作出上述承诺，并愿意遵照执行；本承诺书在我司供货质保期内有效。  　　</w:t>
      </w:r>
    </w:p>
    <w:p w14:paraId="514A943C">
      <w:pPr>
        <w:spacing w:line="540" w:lineRule="exact"/>
        <w:ind w:right="560"/>
        <w:jc w:val="center"/>
        <w:rPr>
          <w:rFonts w:hint="eastAsia" w:ascii="仿宋" w:hAnsi="仿宋" w:eastAsia="仿宋" w:cs="仿宋"/>
          <w:sz w:val="24"/>
          <w:szCs w:val="24"/>
        </w:rPr>
      </w:pPr>
    </w:p>
    <w:p w14:paraId="0651A94E">
      <w:pPr>
        <w:spacing w:line="540" w:lineRule="exact"/>
        <w:ind w:right="560"/>
        <w:jc w:val="center"/>
        <w:rPr>
          <w:rFonts w:hint="eastAsia" w:ascii="仿宋" w:hAnsi="仿宋" w:eastAsia="仿宋" w:cs="仿宋"/>
          <w:sz w:val="24"/>
          <w:szCs w:val="24"/>
        </w:rPr>
      </w:pPr>
      <w:r>
        <w:rPr>
          <w:rFonts w:hint="eastAsia" w:ascii="仿宋" w:hAnsi="仿宋" w:eastAsia="仿宋" w:cs="仿宋"/>
          <w:sz w:val="24"/>
          <w:szCs w:val="24"/>
        </w:rPr>
        <w:t xml:space="preserve">                               承诺单位（盖章）：</w:t>
      </w:r>
    </w:p>
    <w:p w14:paraId="657B91D2">
      <w:pPr>
        <w:spacing w:line="540" w:lineRule="exact"/>
        <w:ind w:right="84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734D1EF8">
      <w:pPr>
        <w:spacing w:line="540" w:lineRule="exact"/>
        <w:ind w:left="3840" w:right="840" w:hanging="3840" w:hangingChars="1600"/>
        <w:jc w:val="left"/>
        <w:rPr>
          <w:rFonts w:hint="eastAsia" w:ascii="仿宋" w:hAnsi="仿宋" w:eastAsia="仿宋" w:cs="仿宋"/>
          <w:sz w:val="24"/>
          <w:szCs w:val="24"/>
        </w:rPr>
      </w:pPr>
      <w:r>
        <w:rPr>
          <w:rFonts w:hint="eastAsia" w:ascii="仿宋" w:hAnsi="仿宋" w:eastAsia="仿宋" w:cs="仿宋"/>
          <w:sz w:val="24"/>
          <w:szCs w:val="24"/>
        </w:rPr>
        <w:t xml:space="preserve">                                            法定代表人（或授权代理人）签字： </w:t>
      </w:r>
    </w:p>
    <w:p w14:paraId="48676BE6">
      <w:pPr>
        <w:spacing w:line="540" w:lineRule="exact"/>
        <w:ind w:right="84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5CDE40BA">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日期：   </w:t>
      </w:r>
    </w:p>
    <w:p w14:paraId="4B53BF92">
      <w:pPr>
        <w:rPr>
          <w:rFonts w:hint="eastAsia" w:ascii="仿宋" w:hAnsi="仿宋" w:eastAsia="仿宋" w:cs="仿宋"/>
        </w:rPr>
      </w:pPr>
    </w:p>
    <w:p w14:paraId="61B8A932">
      <w:pPr>
        <w:rPr>
          <w:rFonts w:hint="eastAsia" w:ascii="仿宋" w:hAnsi="仿宋" w:eastAsia="仿宋" w:cs="仿宋"/>
          <w:sz w:val="30"/>
          <w:szCs w:val="30"/>
        </w:rPr>
      </w:pPr>
    </w:p>
    <w:p w14:paraId="2F4DEF3E">
      <w:pPr>
        <w:rPr>
          <w:rFonts w:ascii="仿宋" w:hAnsi="仿宋" w:eastAsia="仿宋" w:cs="仿宋"/>
          <w:sz w:val="30"/>
          <w:szCs w:val="30"/>
        </w:rPr>
      </w:pPr>
      <w:r>
        <w:rPr>
          <w:rFonts w:hint="eastAsia" w:ascii="仿宋" w:hAnsi="仿宋" w:eastAsia="仿宋" w:cs="仿宋"/>
          <w:sz w:val="30"/>
          <w:szCs w:val="30"/>
        </w:rPr>
        <w:t>附件：廉政承诺书</w:t>
      </w:r>
    </w:p>
    <w:p w14:paraId="742A4A3D">
      <w:pPr>
        <w:jc w:val="center"/>
        <w:rPr>
          <w:rFonts w:ascii="仿宋" w:hAnsi="仿宋" w:eastAsia="仿宋" w:cs="仿宋"/>
          <w:b/>
          <w:bCs/>
          <w:sz w:val="44"/>
          <w:szCs w:val="44"/>
        </w:rPr>
      </w:pPr>
      <w:r>
        <w:rPr>
          <w:rFonts w:hint="eastAsia" w:ascii="仿宋" w:hAnsi="仿宋" w:eastAsia="仿宋" w:cs="仿宋"/>
          <w:b/>
          <w:bCs/>
          <w:sz w:val="44"/>
          <w:szCs w:val="44"/>
        </w:rPr>
        <w:t>廉政承诺书</w:t>
      </w:r>
    </w:p>
    <w:p w14:paraId="41E45EEF">
      <w:pPr>
        <w:spacing w:line="540" w:lineRule="exact"/>
        <w:ind w:firstLine="600" w:firstLineChars="200"/>
        <w:rPr>
          <w:rFonts w:hint="eastAsia" w:ascii="仿宋" w:hAnsi="仿宋" w:eastAsia="仿宋" w:cs="仿宋"/>
          <w:sz w:val="30"/>
          <w:szCs w:val="30"/>
        </w:rPr>
      </w:pPr>
    </w:p>
    <w:p w14:paraId="2C1F8313">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为建立廉洁自律的工作纪律，本公司作为新疆医科大学的供应商，在独立、客观、公正的基础上开展各项业务，杜绝发生违法、违纪和不良行为。本公司将严格按照以下措施做好各项工作，并自愿向贵校承诺如下：</w:t>
      </w:r>
    </w:p>
    <w:p w14:paraId="5C595B09">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第一条 廉政内容</w:t>
      </w:r>
    </w:p>
    <w:p w14:paraId="61E73F01">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(一)严格遵守党规、党纪、国家法律、行政法规和贵校的各项规章制度，做到依法经营、诚实守信和廉洁自律；</w:t>
      </w:r>
    </w:p>
    <w:p w14:paraId="67514369">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(二)正确行使权力，不在贵校的管理、招投标活动和业务合作中发生任何违法、违规、违纪行为，不谋取不正当利益和损害贵校的利益；</w:t>
      </w:r>
    </w:p>
    <w:p w14:paraId="5D3AE643">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(三)不以权谋私，不从事任何损害贵校利益的业务，不利用条件上的便利从事有偿居间活动；不利用条件上的便利为亲属、特定关系人谋取任何利益；</w:t>
      </w:r>
    </w:p>
    <w:p w14:paraId="2EED26A3">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(四)坚决抵制商业贿赂，绝不向贵校的工作人员及其家人行贿或变现行贿，不以任何形式向其赠送礼金、有价证券和贵重物品、以报销、提成、回扣等方式给予任何费用；</w:t>
      </w:r>
    </w:p>
    <w:p w14:paraId="39D9A409">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(五)在业务合作过程中，如出现相关人员吃、拿、卡、要等现象应立即停止并向新疆医科大学进行反映；</w:t>
      </w:r>
    </w:p>
    <w:p w14:paraId="13D837FD">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（六）不以任何理由邀请新疆医科大学工作人员外出旅游或安排参加宴请及娱乐活动；</w:t>
      </w:r>
    </w:p>
    <w:p w14:paraId="4EE14000">
      <w:pPr>
        <w:autoSpaceDE w:val="0"/>
        <w:autoSpaceDN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本公司指定业务代表洽谈业务，销售代表必须在工作时间到新疆医科大学指定地点联系商谈，不得到学校、学院、科室等推销任何产品，不得借故到相关领导、部门负责人及相关工作人员家中访谈并提供任何好处费。</w:t>
      </w:r>
    </w:p>
    <w:p w14:paraId="0A8E767C">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第二条 如本公司违反上述承诺，本公司自愿承担如下责任</w:t>
      </w:r>
    </w:p>
    <w:p w14:paraId="3EEA8EFB">
      <w:pPr>
        <w:spacing w:line="54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(一) 如因本公司的相关行为给贵校造成损失的，本公司剩余未结款项全部归贵校所有，</w:t>
      </w:r>
      <w:r>
        <w:rPr>
          <w:rFonts w:hint="eastAsia" w:ascii="仿宋" w:hAnsi="仿宋" w:eastAsia="仿宋" w:cs="仿宋"/>
          <w:color w:val="auto"/>
          <w:sz w:val="24"/>
          <w:szCs w:val="24"/>
        </w:rPr>
        <w:t>如不足以弥补贵校损失的，本公司继续承担赔偿责任；</w:t>
      </w:r>
    </w:p>
    <w:p w14:paraId="6D8149C9">
      <w:pPr>
        <w:spacing w:line="540" w:lineRule="exact"/>
        <w:ind w:firstLine="480" w:firstLineChars="200"/>
        <w:rPr>
          <w:rFonts w:hint="eastAsia" w:ascii="仿宋" w:hAnsi="仿宋" w:eastAsia="仿宋" w:cs="仿宋"/>
          <w:color w:val="FF0000"/>
          <w:sz w:val="24"/>
          <w:szCs w:val="24"/>
        </w:rPr>
      </w:pPr>
      <w:r>
        <w:rPr>
          <w:rFonts w:hint="eastAsia" w:ascii="仿宋" w:hAnsi="仿宋" w:eastAsia="仿宋" w:cs="仿宋"/>
          <w:color w:val="FF0000"/>
          <w:sz w:val="24"/>
          <w:szCs w:val="24"/>
        </w:rPr>
        <w:t>(二)如本公司的上述行为构成犯罪的，贵校有权直接报案，依法追究本公司的全部法律责任；</w:t>
      </w:r>
    </w:p>
    <w:p w14:paraId="1E82AA3A">
      <w:pPr>
        <w:spacing w:line="5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(三)本公司自愿接受被贵校列入员工黑名单的制裁，该制裁包括但不限于如下内容：</w:t>
      </w:r>
    </w:p>
    <w:p w14:paraId="37D593C3">
      <w:pPr>
        <w:spacing w:line="54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rPr>
        <w:t>（1）授权贵校在任何媒体对本公司的上述行为进行曝光，相关费用全部由本</w:t>
      </w:r>
      <w:r>
        <w:rPr>
          <w:rFonts w:hint="eastAsia" w:ascii="仿宋" w:hAnsi="仿宋" w:eastAsia="仿宋" w:cs="仿宋"/>
          <w:sz w:val="24"/>
          <w:szCs w:val="24"/>
        </w:rPr>
        <w:t>公司承担；</w:t>
      </w:r>
    </w:p>
    <w:p w14:paraId="77A13522">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（2）授权贵校将本公司的上述行为作为反面案例，以任何形式在任何场所进行广泛宣传.</w:t>
      </w:r>
    </w:p>
    <w:p w14:paraId="02CC8DD5">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本公司将认真执行上述承诺事项，自愿对上述承诺内容承担法律责任、经济赔偿责任及刑事法律责任；</w:t>
      </w:r>
    </w:p>
    <w:p w14:paraId="45367537">
      <w:pPr>
        <w:spacing w:line="540" w:lineRule="exact"/>
        <w:ind w:firstLine="480" w:firstLineChars="200"/>
        <w:rPr>
          <w:rFonts w:hint="eastAsia" w:ascii="仿宋" w:hAnsi="仿宋" w:eastAsia="仿宋" w:cs="仿宋"/>
          <w:sz w:val="24"/>
          <w:szCs w:val="24"/>
        </w:rPr>
      </w:pPr>
    </w:p>
    <w:p w14:paraId="49DD408C">
      <w:pPr>
        <w:spacing w:line="540" w:lineRule="exact"/>
        <w:ind w:right="560" w:firstLine="3360" w:firstLineChars="1400"/>
        <w:rPr>
          <w:rFonts w:hint="eastAsia" w:ascii="仿宋" w:hAnsi="仿宋" w:eastAsia="仿宋" w:cs="仿宋"/>
          <w:sz w:val="24"/>
          <w:szCs w:val="24"/>
        </w:rPr>
      </w:pPr>
      <w:r>
        <w:rPr>
          <w:rFonts w:hint="eastAsia" w:ascii="仿宋" w:hAnsi="仿宋" w:eastAsia="仿宋" w:cs="仿宋"/>
          <w:sz w:val="24"/>
          <w:szCs w:val="24"/>
        </w:rPr>
        <w:t>承诺单位（盖章）：</w:t>
      </w:r>
    </w:p>
    <w:p w14:paraId="3D9542EE">
      <w:pPr>
        <w:spacing w:line="540" w:lineRule="exact"/>
        <w:ind w:right="84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18866B20">
      <w:pPr>
        <w:spacing w:line="540" w:lineRule="exact"/>
        <w:ind w:right="840"/>
        <w:jc w:val="center"/>
        <w:rPr>
          <w:rFonts w:hint="eastAsia" w:ascii="仿宋" w:hAnsi="仿宋" w:eastAsia="仿宋" w:cs="仿宋"/>
          <w:sz w:val="24"/>
          <w:szCs w:val="24"/>
        </w:rPr>
      </w:pPr>
      <w:r>
        <w:rPr>
          <w:rFonts w:hint="eastAsia" w:ascii="仿宋" w:hAnsi="仿宋" w:eastAsia="仿宋" w:cs="仿宋"/>
          <w:sz w:val="24"/>
          <w:szCs w:val="24"/>
        </w:rPr>
        <w:t xml:space="preserve"> 法定代表人（签名）：</w:t>
      </w:r>
    </w:p>
    <w:p w14:paraId="59AF1440">
      <w:pPr>
        <w:spacing w:line="540" w:lineRule="exact"/>
        <w:ind w:right="840"/>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4B8B7D47">
      <w:pPr>
        <w:rPr>
          <w:rFonts w:hint="eastAsia" w:ascii="仿宋" w:hAnsi="仿宋" w:eastAsia="仿宋" w:cs="仿宋"/>
        </w:rPr>
      </w:pPr>
      <w:r>
        <w:rPr>
          <w:rFonts w:hint="eastAsia" w:ascii="仿宋" w:hAnsi="仿宋" w:eastAsia="仿宋" w:cs="仿宋"/>
          <w:sz w:val="24"/>
          <w:szCs w:val="24"/>
        </w:rPr>
        <w:t xml:space="preserve">                            日期：   年   月   日</w:t>
      </w:r>
    </w:p>
    <w:p w14:paraId="43FD5A3E">
      <w:pPr>
        <w:pStyle w:val="2"/>
        <w:jc w:val="center"/>
        <w:rPr>
          <w:rFonts w:cs="仿宋"/>
          <w:b/>
          <w:bCs/>
          <w:color w:val="auto"/>
          <w:sz w:val="32"/>
          <w:szCs w:val="32"/>
        </w:rPr>
      </w:pPr>
      <w:r>
        <w:rPr>
          <w:rFonts w:hint="eastAsia" w:ascii="仿宋" w:hAnsi="仿宋" w:eastAsia="仿宋" w:cs="仿宋"/>
          <w:sz w:val="32"/>
          <w:szCs w:val="32"/>
        </w:rPr>
        <w:br w:type="page"/>
      </w:r>
      <w:r>
        <w:rPr>
          <w:rFonts w:hint="eastAsia" w:cs="仿宋"/>
          <w:b/>
          <w:bCs/>
          <w:color w:val="auto"/>
          <w:sz w:val="32"/>
          <w:szCs w:val="32"/>
        </w:rPr>
        <w:t>第五章、响应文件格式</w:t>
      </w:r>
      <w:bookmarkEnd w:id="46"/>
      <w:bookmarkEnd w:id="47"/>
    </w:p>
    <w:p w14:paraId="7C5AAB2A">
      <w:pPr>
        <w:rPr>
          <w:rFonts w:ascii="仿宋" w:hAnsi="仿宋" w:eastAsia="仿宋" w:cs="仿宋"/>
        </w:rPr>
      </w:pPr>
    </w:p>
    <w:p w14:paraId="1F9CA70D">
      <w:pPr>
        <w:pStyle w:val="19"/>
        <w:rPr>
          <w:rFonts w:ascii="仿宋" w:hAnsi="仿宋" w:eastAsia="仿宋" w:cs="仿宋"/>
        </w:rPr>
      </w:pPr>
    </w:p>
    <w:p w14:paraId="1F2F1805">
      <w:pPr>
        <w:spacing w:line="460" w:lineRule="exact"/>
        <w:jc w:val="center"/>
        <w:rPr>
          <w:rFonts w:ascii="仿宋" w:hAnsi="仿宋" w:eastAsia="仿宋" w:cs="仿宋"/>
          <w:bCs/>
          <w:sz w:val="32"/>
        </w:rPr>
      </w:pPr>
      <w:r>
        <w:rPr>
          <w:rFonts w:hint="eastAsia" w:ascii="仿宋" w:hAnsi="仿宋" w:eastAsia="仿宋" w:cs="仿宋"/>
          <w:bCs/>
          <w:sz w:val="32"/>
        </w:rPr>
        <w:t>响应文件编制顺序</w:t>
      </w:r>
    </w:p>
    <w:p w14:paraId="6F14A1C9">
      <w:pPr>
        <w:spacing w:line="360" w:lineRule="auto"/>
        <w:jc w:val="right"/>
        <w:rPr>
          <w:rFonts w:ascii="仿宋" w:hAnsi="仿宋" w:eastAsia="仿宋" w:cs="仿宋"/>
          <w:sz w:val="32"/>
          <w:szCs w:val="32"/>
        </w:rPr>
      </w:pPr>
    </w:p>
    <w:p w14:paraId="242150AF">
      <w:pPr>
        <w:spacing w:line="360" w:lineRule="auto"/>
        <w:jc w:val="right"/>
        <w:rPr>
          <w:rFonts w:ascii="仿宋" w:hAnsi="仿宋" w:eastAsia="仿宋" w:cs="仿宋"/>
          <w:sz w:val="32"/>
          <w:szCs w:val="32"/>
        </w:rPr>
      </w:pPr>
      <w:r>
        <w:rPr>
          <w:rFonts w:hint="eastAsia" w:ascii="仿宋" w:hAnsi="仿宋" w:eastAsia="仿宋" w:cs="仿宋"/>
          <w:sz w:val="32"/>
          <w:szCs w:val="32"/>
        </w:rPr>
        <w:t>正本</w:t>
      </w:r>
    </w:p>
    <w:p w14:paraId="6EB8EC58">
      <w:pPr>
        <w:spacing w:line="360" w:lineRule="auto"/>
        <w:jc w:val="center"/>
        <w:rPr>
          <w:rFonts w:ascii="仿宋" w:hAnsi="仿宋" w:eastAsia="仿宋" w:cs="仿宋"/>
          <w:sz w:val="32"/>
          <w:szCs w:val="32"/>
        </w:rPr>
      </w:pPr>
    </w:p>
    <w:p w14:paraId="62BB856B">
      <w:pPr>
        <w:spacing w:line="360" w:lineRule="auto"/>
        <w:jc w:val="center"/>
        <w:rPr>
          <w:rFonts w:ascii="仿宋" w:hAnsi="仿宋" w:eastAsia="仿宋" w:cs="仿宋"/>
          <w:sz w:val="32"/>
          <w:szCs w:val="32"/>
        </w:rPr>
      </w:pPr>
    </w:p>
    <w:p w14:paraId="2E7C8A11">
      <w:pPr>
        <w:spacing w:line="360" w:lineRule="auto"/>
        <w:jc w:val="center"/>
        <w:rPr>
          <w:rFonts w:ascii="仿宋" w:hAnsi="仿宋" w:eastAsia="仿宋" w:cs="仿宋"/>
          <w:sz w:val="32"/>
          <w:szCs w:val="32"/>
        </w:rPr>
      </w:pPr>
      <w:r>
        <w:rPr>
          <w:rFonts w:hint="eastAsia" w:ascii="仿宋" w:hAnsi="仿宋" w:eastAsia="仿宋" w:cs="仿宋"/>
          <w:sz w:val="32"/>
          <w:szCs w:val="32"/>
        </w:rPr>
        <w:t>响应文件</w:t>
      </w:r>
    </w:p>
    <w:p w14:paraId="0A3B4C98">
      <w:pPr>
        <w:spacing w:line="360" w:lineRule="auto"/>
        <w:rPr>
          <w:rFonts w:ascii="仿宋" w:hAnsi="仿宋" w:eastAsia="仿宋" w:cs="仿宋"/>
          <w:sz w:val="28"/>
          <w:szCs w:val="28"/>
        </w:rPr>
      </w:pPr>
    </w:p>
    <w:p w14:paraId="02AB2A56">
      <w:pPr>
        <w:spacing w:line="360" w:lineRule="auto"/>
        <w:rPr>
          <w:rFonts w:ascii="仿宋" w:hAnsi="仿宋" w:eastAsia="仿宋" w:cs="仿宋"/>
          <w:sz w:val="28"/>
          <w:szCs w:val="28"/>
        </w:rPr>
      </w:pPr>
    </w:p>
    <w:p w14:paraId="47A97110">
      <w:pPr>
        <w:pStyle w:val="19"/>
        <w:spacing w:line="360" w:lineRule="auto"/>
        <w:rPr>
          <w:rFonts w:ascii="仿宋" w:hAnsi="仿宋" w:eastAsia="仿宋" w:cs="仿宋"/>
        </w:rPr>
      </w:pPr>
    </w:p>
    <w:p w14:paraId="7136CB42">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采购单位： </w:t>
      </w:r>
    </w:p>
    <w:p w14:paraId="65446340">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项目名称：     　　　　        </w:t>
      </w:r>
    </w:p>
    <w:p w14:paraId="74FE8887">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项目编号：      　　          </w:t>
      </w:r>
    </w:p>
    <w:p w14:paraId="6D0A23C9">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供应商名称（电子签章）：       　　　     </w:t>
      </w:r>
    </w:p>
    <w:p w14:paraId="3236608D">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法定代表人（电子签名或签章）：                  </w:t>
      </w:r>
    </w:p>
    <w:p w14:paraId="7DCD4128">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联系人：                      </w:t>
      </w:r>
    </w:p>
    <w:p w14:paraId="624BC6B2">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联系电话：                    </w:t>
      </w:r>
    </w:p>
    <w:p w14:paraId="1E39EB74">
      <w:pPr>
        <w:spacing w:line="360" w:lineRule="auto"/>
        <w:ind w:firstLine="640"/>
        <w:rPr>
          <w:rFonts w:ascii="仿宋" w:hAnsi="仿宋" w:eastAsia="仿宋" w:cs="仿宋"/>
          <w:sz w:val="28"/>
          <w:szCs w:val="28"/>
        </w:rPr>
      </w:pPr>
    </w:p>
    <w:p w14:paraId="5F13E4D6">
      <w:pPr>
        <w:spacing w:line="360" w:lineRule="auto"/>
        <w:ind w:firstLine="720"/>
        <w:jc w:val="center"/>
        <w:rPr>
          <w:rFonts w:ascii="仿宋" w:hAnsi="仿宋" w:eastAsia="仿宋" w:cs="仿宋"/>
          <w:sz w:val="24"/>
        </w:rPr>
      </w:pPr>
      <w:r>
        <w:rPr>
          <w:rFonts w:hint="eastAsia" w:ascii="仿宋" w:hAnsi="仿宋" w:eastAsia="仿宋" w:cs="仿宋"/>
          <w:sz w:val="28"/>
          <w:szCs w:val="28"/>
        </w:rPr>
        <w:t>年      月      日</w:t>
      </w:r>
    </w:p>
    <w:p w14:paraId="743504F4">
      <w:pPr>
        <w:spacing w:line="460" w:lineRule="exact"/>
        <w:jc w:val="center"/>
        <w:rPr>
          <w:rFonts w:ascii="仿宋" w:hAnsi="仿宋" w:eastAsia="仿宋" w:cs="仿宋"/>
          <w:b/>
          <w:sz w:val="32"/>
        </w:rPr>
      </w:pPr>
      <w:r>
        <w:rPr>
          <w:rFonts w:hint="eastAsia" w:ascii="仿宋" w:hAnsi="仿宋" w:eastAsia="仿宋" w:cs="仿宋"/>
          <w:sz w:val="24"/>
        </w:rPr>
        <w:br w:type="page"/>
      </w:r>
      <w:r>
        <w:rPr>
          <w:rFonts w:hint="eastAsia" w:ascii="仿宋" w:hAnsi="仿宋" w:eastAsia="仿宋" w:cs="仿宋"/>
          <w:sz w:val="28"/>
          <w:szCs w:val="28"/>
        </w:rPr>
        <w:t>一、</w:t>
      </w:r>
      <w:r>
        <w:rPr>
          <w:rFonts w:hint="eastAsia" w:ascii="仿宋" w:hAnsi="仿宋" w:eastAsia="仿宋" w:cs="仿宋"/>
          <w:b/>
          <w:sz w:val="32"/>
        </w:rPr>
        <w:t>响应文件编制顺序</w:t>
      </w:r>
    </w:p>
    <w:p w14:paraId="7981060B">
      <w:pPr>
        <w:pStyle w:val="19"/>
        <w:rPr>
          <w:rFonts w:ascii="仿宋" w:hAnsi="仿宋" w:eastAsia="仿宋" w:cs="仿宋"/>
        </w:rPr>
      </w:pPr>
    </w:p>
    <w:p w14:paraId="371CD121">
      <w:pPr>
        <w:spacing w:line="460" w:lineRule="exact"/>
        <w:rPr>
          <w:rFonts w:ascii="仿宋" w:hAnsi="仿宋" w:eastAsia="仿宋" w:cs="仿宋"/>
          <w:sz w:val="24"/>
        </w:rPr>
      </w:pPr>
      <w:r>
        <w:rPr>
          <w:rFonts w:hint="eastAsia" w:ascii="仿宋" w:hAnsi="仿宋" w:eastAsia="仿宋" w:cs="仿宋"/>
          <w:sz w:val="24"/>
        </w:rPr>
        <w:t>供应商应按下列顺序排列和装订响应文件：</w:t>
      </w:r>
    </w:p>
    <w:p w14:paraId="435C7FA6">
      <w:pPr>
        <w:spacing w:line="460" w:lineRule="exact"/>
        <w:ind w:firstLine="424" w:firstLineChars="177"/>
        <w:rPr>
          <w:rFonts w:ascii="仿宋" w:hAnsi="仿宋" w:eastAsia="仿宋" w:cs="仿宋"/>
          <w:sz w:val="24"/>
        </w:rPr>
      </w:pPr>
      <w:r>
        <w:rPr>
          <w:rFonts w:hint="eastAsia" w:ascii="仿宋" w:hAnsi="仿宋" w:eastAsia="仿宋" w:cs="仿宋"/>
          <w:sz w:val="24"/>
        </w:rPr>
        <w:t>1.响应函</w:t>
      </w:r>
    </w:p>
    <w:p w14:paraId="25F46F77">
      <w:pPr>
        <w:spacing w:line="460" w:lineRule="exact"/>
        <w:ind w:firstLine="424" w:firstLineChars="177"/>
        <w:rPr>
          <w:rFonts w:ascii="仿宋" w:hAnsi="仿宋" w:eastAsia="仿宋" w:cs="仿宋"/>
          <w:sz w:val="24"/>
        </w:rPr>
      </w:pPr>
      <w:r>
        <w:rPr>
          <w:rFonts w:hint="eastAsia" w:ascii="仿宋" w:hAnsi="仿宋" w:eastAsia="仿宋" w:cs="仿宋"/>
          <w:sz w:val="24"/>
        </w:rPr>
        <w:t>2.法定代表人授权委托书</w:t>
      </w:r>
    </w:p>
    <w:p w14:paraId="12625252">
      <w:pPr>
        <w:spacing w:line="460" w:lineRule="exact"/>
        <w:ind w:firstLine="424" w:firstLineChars="177"/>
        <w:rPr>
          <w:rFonts w:ascii="仿宋" w:hAnsi="仿宋" w:eastAsia="仿宋" w:cs="仿宋"/>
          <w:sz w:val="24"/>
        </w:rPr>
      </w:pPr>
      <w:r>
        <w:rPr>
          <w:rFonts w:hint="eastAsia" w:ascii="仿宋" w:hAnsi="仿宋" w:eastAsia="仿宋" w:cs="仿宋"/>
          <w:sz w:val="24"/>
        </w:rPr>
        <w:t>3.报价一览表</w:t>
      </w:r>
    </w:p>
    <w:p w14:paraId="5BDEA64F">
      <w:pPr>
        <w:spacing w:line="460" w:lineRule="exact"/>
        <w:ind w:firstLine="424" w:firstLineChars="177"/>
        <w:rPr>
          <w:rFonts w:ascii="仿宋" w:hAnsi="仿宋" w:eastAsia="仿宋" w:cs="仿宋"/>
          <w:sz w:val="24"/>
        </w:rPr>
      </w:pPr>
      <w:r>
        <w:rPr>
          <w:rFonts w:hint="eastAsia" w:ascii="仿宋" w:hAnsi="仿宋" w:eastAsia="仿宋" w:cs="仿宋"/>
          <w:sz w:val="24"/>
        </w:rPr>
        <w:t>4.关于资格的声明函</w:t>
      </w:r>
    </w:p>
    <w:p w14:paraId="2CEF379B">
      <w:pPr>
        <w:spacing w:line="460" w:lineRule="exact"/>
        <w:ind w:firstLine="424" w:firstLineChars="177"/>
        <w:rPr>
          <w:rFonts w:ascii="仿宋" w:hAnsi="仿宋" w:eastAsia="仿宋" w:cs="仿宋"/>
          <w:sz w:val="24"/>
        </w:rPr>
      </w:pPr>
      <w:r>
        <w:rPr>
          <w:rFonts w:hint="eastAsia" w:ascii="仿宋" w:hAnsi="仿宋" w:eastAsia="仿宋" w:cs="仿宋"/>
          <w:sz w:val="24"/>
        </w:rPr>
        <w:t>5.企业简介</w:t>
      </w:r>
    </w:p>
    <w:p w14:paraId="1D16FEB2">
      <w:pPr>
        <w:spacing w:line="460" w:lineRule="exact"/>
        <w:ind w:firstLine="424" w:firstLineChars="177"/>
        <w:rPr>
          <w:rFonts w:ascii="仿宋" w:hAnsi="仿宋" w:eastAsia="仿宋" w:cs="仿宋"/>
          <w:sz w:val="24"/>
        </w:rPr>
      </w:pPr>
      <w:r>
        <w:rPr>
          <w:rFonts w:hint="eastAsia" w:ascii="仿宋" w:hAnsi="仿宋" w:eastAsia="仿宋" w:cs="仿宋"/>
          <w:sz w:val="24"/>
        </w:rPr>
        <w:t>6.分项报价表</w:t>
      </w:r>
    </w:p>
    <w:p w14:paraId="1C929347">
      <w:pPr>
        <w:spacing w:line="460" w:lineRule="exact"/>
        <w:ind w:firstLine="424" w:firstLineChars="177"/>
        <w:rPr>
          <w:rFonts w:hint="eastAsia" w:ascii="仿宋" w:hAnsi="仿宋" w:eastAsia="仿宋" w:cs="仿宋"/>
          <w:bCs/>
          <w:kern w:val="0"/>
          <w:sz w:val="24"/>
          <w:szCs w:val="24"/>
        </w:rPr>
      </w:pPr>
      <w:r>
        <w:rPr>
          <w:rFonts w:hint="eastAsia" w:ascii="仿宋" w:hAnsi="仿宋" w:eastAsia="仿宋" w:cs="仿宋"/>
          <w:sz w:val="24"/>
        </w:rPr>
        <w:t>7.</w:t>
      </w:r>
      <w:r>
        <w:rPr>
          <w:rFonts w:hint="eastAsia" w:ascii="仿宋" w:hAnsi="仿宋" w:eastAsia="仿宋" w:cs="仿宋"/>
          <w:bCs/>
          <w:kern w:val="0"/>
          <w:sz w:val="24"/>
          <w:szCs w:val="24"/>
        </w:rPr>
        <w:t>技术服务响应</w:t>
      </w:r>
    </w:p>
    <w:p w14:paraId="282E62B3">
      <w:pPr>
        <w:spacing w:line="460" w:lineRule="exact"/>
        <w:ind w:firstLine="424" w:firstLineChars="177"/>
        <w:rPr>
          <w:rFonts w:hint="eastAsia" w:ascii="仿宋" w:hAnsi="仿宋" w:eastAsia="仿宋" w:cs="仿宋"/>
          <w:bCs/>
          <w:kern w:val="0"/>
          <w:sz w:val="24"/>
          <w:szCs w:val="24"/>
          <w:lang w:val="en-US" w:eastAsia="zh-CN"/>
        </w:rPr>
      </w:pPr>
      <w:r>
        <w:rPr>
          <w:rFonts w:hint="eastAsia" w:ascii="仿宋" w:hAnsi="仿宋" w:eastAsia="仿宋" w:cs="仿宋"/>
          <w:sz w:val="24"/>
        </w:rPr>
        <w:t>8.</w:t>
      </w:r>
      <w:r>
        <w:rPr>
          <w:rFonts w:hint="eastAsia" w:ascii="仿宋" w:hAnsi="仿宋" w:eastAsia="仿宋" w:cs="仿宋"/>
          <w:bCs/>
          <w:kern w:val="0"/>
          <w:sz w:val="24"/>
          <w:szCs w:val="24"/>
        </w:rPr>
        <w:t>服务</w:t>
      </w:r>
      <w:r>
        <w:rPr>
          <w:rFonts w:hint="eastAsia" w:ascii="仿宋" w:hAnsi="仿宋" w:eastAsia="仿宋" w:cs="仿宋"/>
          <w:bCs/>
          <w:kern w:val="0"/>
          <w:sz w:val="24"/>
          <w:szCs w:val="24"/>
          <w:lang w:val="en-US" w:eastAsia="zh-CN"/>
        </w:rPr>
        <w:t>方案</w:t>
      </w:r>
    </w:p>
    <w:p w14:paraId="42394A8F">
      <w:pPr>
        <w:spacing w:line="460" w:lineRule="exact"/>
        <w:ind w:firstLine="424" w:firstLineChars="177"/>
        <w:rPr>
          <w:rFonts w:ascii="仿宋" w:hAnsi="仿宋" w:eastAsia="仿宋" w:cs="仿宋"/>
          <w:sz w:val="24"/>
        </w:rPr>
      </w:pPr>
      <w:r>
        <w:rPr>
          <w:rFonts w:hint="eastAsia" w:ascii="仿宋" w:hAnsi="仿宋" w:eastAsia="仿宋" w:cs="仿宋"/>
          <w:sz w:val="24"/>
        </w:rPr>
        <w:t>9.</w:t>
      </w:r>
      <w:r>
        <w:rPr>
          <w:rFonts w:hint="eastAsia" w:ascii="仿宋" w:hAnsi="仿宋" w:eastAsia="仿宋" w:cs="仿宋"/>
          <w:bCs/>
          <w:kern w:val="0"/>
          <w:sz w:val="24"/>
          <w:szCs w:val="24"/>
          <w:lang w:val="en-US" w:eastAsia="zh-CN"/>
        </w:rPr>
        <w:t>项目实施人员</w:t>
      </w:r>
    </w:p>
    <w:p w14:paraId="754C167D">
      <w:pPr>
        <w:spacing w:line="460" w:lineRule="exact"/>
        <w:ind w:firstLine="424" w:firstLineChars="177"/>
        <w:rPr>
          <w:rFonts w:hint="eastAsia" w:ascii="仿宋" w:hAnsi="仿宋" w:eastAsia="仿宋" w:cs="仿宋"/>
          <w:bCs/>
          <w:kern w:val="0"/>
          <w:sz w:val="24"/>
          <w:szCs w:val="24"/>
          <w:lang w:val="en-US" w:eastAsia="zh-CN" w:bidi="ar-SA"/>
        </w:rPr>
      </w:pPr>
      <w:r>
        <w:rPr>
          <w:rFonts w:hint="eastAsia" w:ascii="仿宋" w:hAnsi="仿宋" w:eastAsia="仿宋" w:cs="仿宋"/>
          <w:sz w:val="24"/>
        </w:rPr>
        <w:t>10.</w:t>
      </w:r>
      <w:r>
        <w:rPr>
          <w:rFonts w:hint="eastAsia" w:ascii="仿宋" w:hAnsi="仿宋" w:eastAsia="仿宋" w:cs="仿宋"/>
          <w:bCs/>
          <w:kern w:val="0"/>
          <w:sz w:val="24"/>
          <w:szCs w:val="24"/>
          <w:lang w:val="en-US" w:eastAsia="zh-CN" w:bidi="ar-SA"/>
        </w:rPr>
        <w:t>售后服务</w:t>
      </w:r>
    </w:p>
    <w:p w14:paraId="69B2860B">
      <w:pPr>
        <w:spacing w:line="460" w:lineRule="exact"/>
        <w:ind w:firstLine="424" w:firstLineChars="177"/>
        <w:rPr>
          <w:rFonts w:hint="eastAsia" w:ascii="仿宋" w:hAnsi="仿宋" w:eastAsia="仿宋" w:cs="仿宋"/>
          <w:sz w:val="24"/>
        </w:rPr>
      </w:pPr>
      <w:r>
        <w:rPr>
          <w:rFonts w:hint="eastAsia" w:ascii="仿宋" w:hAnsi="仿宋" w:eastAsia="仿宋" w:cs="仿宋"/>
          <w:sz w:val="24"/>
        </w:rPr>
        <w:t>11.近三年（2022年</w:t>
      </w:r>
      <w:r>
        <w:rPr>
          <w:rFonts w:hint="eastAsia" w:ascii="仿宋" w:hAnsi="仿宋" w:eastAsia="仿宋" w:cs="仿宋"/>
          <w:sz w:val="24"/>
          <w:lang w:val="en-US" w:eastAsia="zh-CN"/>
        </w:rPr>
        <w:t>7</w:t>
      </w:r>
      <w:r>
        <w:rPr>
          <w:rFonts w:hint="eastAsia" w:ascii="仿宋" w:hAnsi="仿宋" w:eastAsia="仿宋" w:cs="仿宋"/>
          <w:sz w:val="24"/>
        </w:rPr>
        <w:t>月1日-至今）的</w:t>
      </w:r>
      <w:r>
        <w:rPr>
          <w:rFonts w:hint="eastAsia" w:ascii="仿宋" w:hAnsi="仿宋" w:eastAsia="仿宋" w:cs="仿宋"/>
          <w:sz w:val="24"/>
          <w:lang w:val="en-US" w:eastAsia="zh-CN"/>
        </w:rPr>
        <w:t>同类</w:t>
      </w:r>
      <w:r>
        <w:rPr>
          <w:rFonts w:hint="eastAsia" w:ascii="仿宋" w:hAnsi="仿宋" w:eastAsia="仿宋" w:cs="仿宋"/>
          <w:sz w:val="24"/>
        </w:rPr>
        <w:t>业绩表</w:t>
      </w:r>
    </w:p>
    <w:p w14:paraId="3F4FA574">
      <w:pPr>
        <w:spacing w:line="460" w:lineRule="exact"/>
        <w:ind w:firstLine="424" w:firstLineChars="177"/>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.技术参数、功能偏离表</w:t>
      </w:r>
    </w:p>
    <w:p w14:paraId="02CE7F97">
      <w:pPr>
        <w:spacing w:line="460" w:lineRule="exact"/>
        <w:ind w:firstLine="424" w:firstLineChars="177"/>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.商务条款偏离表</w:t>
      </w:r>
    </w:p>
    <w:p w14:paraId="1BD59359">
      <w:pPr>
        <w:spacing w:line="460" w:lineRule="exact"/>
        <w:ind w:firstLine="424" w:firstLineChars="177"/>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 xml:space="preserve">.供应商反商业贿赂承诺书 </w:t>
      </w:r>
    </w:p>
    <w:p w14:paraId="3A707CEB">
      <w:pPr>
        <w:spacing w:line="460" w:lineRule="exact"/>
        <w:ind w:firstLine="424" w:firstLineChars="177"/>
        <w:rPr>
          <w:rFonts w:ascii="仿宋" w:hAnsi="仿宋" w:eastAsia="仿宋" w:cs="仿宋"/>
          <w:sz w:val="24"/>
        </w:rPr>
      </w:pPr>
      <w:r>
        <w:rPr>
          <w:rFonts w:hint="eastAsia" w:ascii="仿宋" w:hAnsi="仿宋" w:eastAsia="仿宋" w:cs="仿宋"/>
          <w:sz w:val="24"/>
          <w:lang w:val="en-US" w:eastAsia="zh-CN"/>
        </w:rPr>
        <w:t>15</w:t>
      </w:r>
      <w:r>
        <w:rPr>
          <w:rFonts w:hint="eastAsia" w:ascii="仿宋" w:hAnsi="仿宋" w:eastAsia="仿宋" w:cs="仿宋"/>
          <w:sz w:val="24"/>
        </w:rPr>
        <w:t>.企业类型声明函</w:t>
      </w:r>
    </w:p>
    <w:p w14:paraId="70408E80">
      <w:pPr>
        <w:spacing w:line="460" w:lineRule="exact"/>
        <w:ind w:firstLine="424" w:firstLineChars="177"/>
        <w:rPr>
          <w:rFonts w:ascii="仿宋" w:hAnsi="仿宋" w:eastAsia="仿宋" w:cs="仿宋"/>
          <w:sz w:val="24"/>
        </w:rPr>
      </w:pPr>
      <w:r>
        <w:rPr>
          <w:rFonts w:hint="eastAsia" w:ascii="仿宋" w:hAnsi="仿宋" w:eastAsia="仿宋" w:cs="仿宋"/>
          <w:sz w:val="24"/>
          <w:lang w:val="en-US" w:eastAsia="zh-CN"/>
        </w:rPr>
        <w:t>16</w:t>
      </w:r>
      <w:r>
        <w:rPr>
          <w:rFonts w:hint="eastAsia" w:ascii="仿宋" w:hAnsi="仿宋" w:eastAsia="仿宋" w:cs="仿宋"/>
          <w:sz w:val="24"/>
        </w:rPr>
        <w:t>.其它资料</w:t>
      </w:r>
    </w:p>
    <w:p w14:paraId="545932F1">
      <w:pPr>
        <w:spacing w:line="480" w:lineRule="exact"/>
        <w:ind w:firstLine="480" w:firstLineChars="200"/>
        <w:rPr>
          <w:rFonts w:ascii="仿宋" w:hAnsi="仿宋" w:eastAsia="仿宋" w:cs="仿宋"/>
          <w:sz w:val="24"/>
        </w:rPr>
      </w:pPr>
      <w:r>
        <w:rPr>
          <w:rFonts w:hint="eastAsia" w:ascii="仿宋" w:hAnsi="仿宋" w:eastAsia="仿宋" w:cs="仿宋"/>
          <w:sz w:val="24"/>
        </w:rPr>
        <w:t>注：供应商需将响应文件按上述顺序装订成册并编制目录及页码。</w:t>
      </w:r>
    </w:p>
    <w:p w14:paraId="0B00D4CF">
      <w:pPr>
        <w:spacing w:line="460" w:lineRule="exact"/>
        <w:rPr>
          <w:rFonts w:ascii="仿宋" w:hAnsi="仿宋" w:eastAsia="仿宋" w:cs="仿宋"/>
          <w:sz w:val="32"/>
        </w:rPr>
      </w:pPr>
    </w:p>
    <w:p w14:paraId="6FC2551A">
      <w:pPr>
        <w:pStyle w:val="19"/>
        <w:rPr>
          <w:rFonts w:ascii="仿宋" w:hAnsi="仿宋" w:eastAsia="仿宋" w:cs="仿宋"/>
          <w:sz w:val="32"/>
        </w:rPr>
      </w:pPr>
    </w:p>
    <w:p w14:paraId="08C35AE9">
      <w:pPr>
        <w:pStyle w:val="43"/>
        <w:ind w:firstLine="210"/>
        <w:rPr>
          <w:rFonts w:ascii="仿宋" w:hAnsi="仿宋" w:eastAsia="仿宋" w:cs="仿宋"/>
        </w:rPr>
      </w:pPr>
    </w:p>
    <w:p w14:paraId="200A1F7B">
      <w:pPr>
        <w:pStyle w:val="19"/>
        <w:rPr>
          <w:rFonts w:ascii="仿宋" w:hAnsi="仿宋" w:eastAsia="仿宋" w:cs="仿宋"/>
          <w:sz w:val="32"/>
        </w:rPr>
      </w:pPr>
    </w:p>
    <w:p w14:paraId="4C1E4FA6">
      <w:pPr>
        <w:rPr>
          <w:rFonts w:ascii="仿宋" w:hAnsi="仿宋" w:eastAsia="仿宋" w:cs="仿宋"/>
          <w:sz w:val="32"/>
        </w:rPr>
      </w:pPr>
    </w:p>
    <w:p w14:paraId="6B8783BB">
      <w:pPr>
        <w:rPr>
          <w:rFonts w:ascii="仿宋" w:hAnsi="仿宋" w:eastAsia="仿宋" w:cs="仿宋"/>
          <w:sz w:val="32"/>
        </w:rPr>
      </w:pPr>
    </w:p>
    <w:p w14:paraId="53E8DABB">
      <w:pPr>
        <w:rPr>
          <w:rFonts w:ascii="仿宋" w:hAnsi="仿宋" w:eastAsia="仿宋" w:cs="仿宋"/>
          <w:sz w:val="32"/>
        </w:rPr>
      </w:pPr>
    </w:p>
    <w:p w14:paraId="5C89ED72">
      <w:pPr>
        <w:spacing w:line="460" w:lineRule="exact"/>
        <w:ind w:firstLine="3040" w:firstLineChars="950"/>
        <w:rPr>
          <w:rFonts w:ascii="仿宋" w:hAnsi="仿宋" w:eastAsia="仿宋" w:cs="仿宋"/>
          <w:sz w:val="32"/>
        </w:rPr>
      </w:pPr>
      <w:r>
        <w:rPr>
          <w:rFonts w:hint="eastAsia" w:ascii="仿宋" w:hAnsi="仿宋" w:eastAsia="仿宋" w:cs="仿宋"/>
          <w:sz w:val="32"/>
        </w:rPr>
        <w:t>二、其它有关附件格式范本</w:t>
      </w:r>
    </w:p>
    <w:p w14:paraId="6D0BBD4C">
      <w:pPr>
        <w:spacing w:line="460" w:lineRule="exact"/>
        <w:ind w:firstLine="3624" w:firstLineChars="1208"/>
        <w:rPr>
          <w:rFonts w:ascii="仿宋" w:hAnsi="仿宋" w:eastAsia="仿宋" w:cs="仿宋"/>
          <w:b/>
          <w:sz w:val="30"/>
        </w:rPr>
      </w:pPr>
      <w:r>
        <w:rPr>
          <w:rFonts w:hint="eastAsia" w:ascii="仿宋" w:hAnsi="仿宋" w:eastAsia="仿宋" w:cs="仿宋"/>
          <w:b/>
          <w:sz w:val="30"/>
        </w:rPr>
        <w:t>（一）响应函</w:t>
      </w:r>
    </w:p>
    <w:p w14:paraId="4A9DD4D6">
      <w:pPr>
        <w:spacing w:line="460" w:lineRule="exact"/>
        <w:rPr>
          <w:rFonts w:ascii="仿宋" w:hAnsi="仿宋" w:eastAsia="仿宋" w:cs="仿宋"/>
          <w:sz w:val="24"/>
        </w:rPr>
      </w:pPr>
      <w:r>
        <w:rPr>
          <w:rFonts w:hint="eastAsia" w:ascii="仿宋" w:hAnsi="仿宋" w:eastAsia="仿宋" w:cs="仿宋"/>
          <w:sz w:val="24"/>
        </w:rPr>
        <w:t>致    （采购单位）：</w:t>
      </w:r>
    </w:p>
    <w:p w14:paraId="6DBCB776">
      <w:pPr>
        <w:spacing w:line="460" w:lineRule="exact"/>
        <w:ind w:firstLine="555"/>
        <w:rPr>
          <w:rFonts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 xml:space="preserve">　　　（项目名称）    </w:t>
      </w:r>
      <w:r>
        <w:rPr>
          <w:rFonts w:hint="eastAsia" w:ascii="仿宋" w:hAnsi="仿宋" w:eastAsia="仿宋" w:cs="仿宋"/>
          <w:sz w:val="24"/>
        </w:rPr>
        <w:t>项目采购的投标邀请，签字代表</w:t>
      </w:r>
      <w:r>
        <w:rPr>
          <w:rFonts w:hint="eastAsia" w:ascii="仿宋" w:hAnsi="仿宋" w:eastAsia="仿宋" w:cs="仿宋"/>
          <w:sz w:val="24"/>
          <w:u w:val="single"/>
        </w:rPr>
        <w:t>（姓名、职务）</w:t>
      </w:r>
      <w:r>
        <w:rPr>
          <w:rFonts w:hint="eastAsia" w:ascii="仿宋" w:hAnsi="仿宋" w:eastAsia="仿宋" w:cs="仿宋"/>
          <w:sz w:val="24"/>
        </w:rPr>
        <w:t>经正式授权并代表供应商</w:t>
      </w:r>
      <w:r>
        <w:rPr>
          <w:rFonts w:hint="eastAsia" w:ascii="仿宋" w:hAnsi="仿宋" w:eastAsia="仿宋" w:cs="仿宋"/>
          <w:sz w:val="24"/>
          <w:u w:val="single"/>
        </w:rPr>
        <w:t>（供应商名称、地址）</w:t>
      </w:r>
      <w:r>
        <w:rPr>
          <w:rFonts w:hint="eastAsia" w:ascii="仿宋" w:hAnsi="仿宋" w:eastAsia="仿宋" w:cs="仿宋"/>
          <w:sz w:val="24"/>
        </w:rPr>
        <w:t>提交下述文件电子响应文件。</w:t>
      </w:r>
    </w:p>
    <w:p w14:paraId="0184113A">
      <w:pPr>
        <w:numPr>
          <w:ilvl w:val="0"/>
          <w:numId w:val="4"/>
        </w:numPr>
        <w:tabs>
          <w:tab w:val="left" w:pos="1246"/>
          <w:tab w:val="clear" w:pos="1245"/>
        </w:tabs>
        <w:spacing w:line="460" w:lineRule="exact"/>
        <w:ind w:left="630" w:leftChars="300" w:firstLine="0"/>
        <w:rPr>
          <w:rFonts w:ascii="仿宋" w:hAnsi="仿宋" w:eastAsia="仿宋" w:cs="仿宋"/>
          <w:sz w:val="24"/>
        </w:rPr>
      </w:pPr>
      <w:r>
        <w:rPr>
          <w:rFonts w:hint="eastAsia" w:ascii="仿宋" w:hAnsi="仿宋" w:eastAsia="仿宋" w:cs="仿宋"/>
          <w:sz w:val="24"/>
        </w:rPr>
        <w:t>报价一览表</w:t>
      </w:r>
    </w:p>
    <w:p w14:paraId="2A781070">
      <w:pPr>
        <w:numPr>
          <w:ilvl w:val="0"/>
          <w:numId w:val="4"/>
        </w:numPr>
        <w:spacing w:line="460" w:lineRule="exact"/>
        <w:ind w:left="630" w:leftChars="300"/>
        <w:rPr>
          <w:rFonts w:ascii="仿宋" w:hAnsi="仿宋" w:eastAsia="仿宋" w:cs="仿宋"/>
          <w:sz w:val="24"/>
        </w:rPr>
      </w:pPr>
      <w:r>
        <w:rPr>
          <w:rFonts w:hint="eastAsia" w:ascii="仿宋" w:hAnsi="仿宋" w:eastAsia="仿宋" w:cs="仿宋"/>
          <w:sz w:val="24"/>
        </w:rPr>
        <w:t>分项报价表</w:t>
      </w:r>
    </w:p>
    <w:p w14:paraId="6A7D71BA">
      <w:pPr>
        <w:numPr>
          <w:ilvl w:val="0"/>
          <w:numId w:val="4"/>
        </w:numPr>
        <w:spacing w:line="460" w:lineRule="exact"/>
        <w:ind w:left="630" w:leftChars="300"/>
        <w:rPr>
          <w:rFonts w:ascii="仿宋" w:hAnsi="仿宋" w:eastAsia="仿宋" w:cs="仿宋"/>
          <w:sz w:val="24"/>
        </w:rPr>
      </w:pPr>
      <w:r>
        <w:rPr>
          <w:rFonts w:hint="eastAsia" w:ascii="仿宋" w:hAnsi="仿宋" w:eastAsia="仿宋" w:cs="仿宋"/>
          <w:sz w:val="24"/>
        </w:rPr>
        <w:t>规格、技术参数、功能偏离表</w:t>
      </w:r>
    </w:p>
    <w:p w14:paraId="6EBF0730">
      <w:pPr>
        <w:numPr>
          <w:ilvl w:val="0"/>
          <w:numId w:val="4"/>
        </w:numPr>
        <w:spacing w:line="460" w:lineRule="exact"/>
        <w:ind w:left="630" w:leftChars="300"/>
        <w:rPr>
          <w:rFonts w:ascii="仿宋" w:hAnsi="仿宋" w:eastAsia="仿宋" w:cs="仿宋"/>
          <w:sz w:val="24"/>
        </w:rPr>
      </w:pPr>
      <w:r>
        <w:rPr>
          <w:rFonts w:hint="eastAsia" w:ascii="仿宋" w:hAnsi="仿宋" w:eastAsia="仿宋" w:cs="仿宋"/>
          <w:sz w:val="24"/>
        </w:rPr>
        <w:t>商务条款偏离表</w:t>
      </w:r>
    </w:p>
    <w:p w14:paraId="1F702E29">
      <w:pPr>
        <w:numPr>
          <w:ilvl w:val="0"/>
          <w:numId w:val="4"/>
        </w:numPr>
        <w:spacing w:line="460" w:lineRule="exact"/>
        <w:ind w:left="630" w:leftChars="300"/>
        <w:rPr>
          <w:rFonts w:ascii="仿宋" w:hAnsi="仿宋" w:eastAsia="仿宋" w:cs="仿宋"/>
          <w:sz w:val="24"/>
        </w:rPr>
      </w:pPr>
      <w:r>
        <w:rPr>
          <w:rFonts w:hint="eastAsia" w:ascii="仿宋" w:hAnsi="仿宋" w:eastAsia="仿宋" w:cs="仿宋"/>
          <w:sz w:val="24"/>
        </w:rPr>
        <w:t>按磋商文件供应商须知、技术规格要求及其他要求提供有关文件</w:t>
      </w:r>
    </w:p>
    <w:p w14:paraId="1C62BA88">
      <w:pPr>
        <w:numPr>
          <w:ilvl w:val="0"/>
          <w:numId w:val="4"/>
        </w:numPr>
        <w:spacing w:line="460" w:lineRule="exact"/>
        <w:ind w:left="630" w:leftChars="300"/>
        <w:rPr>
          <w:rFonts w:ascii="仿宋" w:hAnsi="仿宋" w:eastAsia="仿宋" w:cs="仿宋"/>
          <w:sz w:val="24"/>
        </w:rPr>
      </w:pPr>
      <w:r>
        <w:rPr>
          <w:rFonts w:hint="eastAsia" w:ascii="仿宋" w:hAnsi="仿宋" w:eastAsia="仿宋" w:cs="仿宋"/>
          <w:sz w:val="24"/>
        </w:rPr>
        <w:t>资格证明文件</w:t>
      </w:r>
    </w:p>
    <w:p w14:paraId="6CC7391D">
      <w:pPr>
        <w:spacing w:line="460" w:lineRule="exact"/>
        <w:ind w:firstLine="555"/>
        <w:rPr>
          <w:rFonts w:ascii="仿宋" w:hAnsi="仿宋" w:eastAsia="仿宋" w:cs="仿宋"/>
          <w:sz w:val="24"/>
        </w:rPr>
      </w:pPr>
      <w:r>
        <w:rPr>
          <w:rFonts w:hint="eastAsia" w:ascii="仿宋" w:hAnsi="仿宋" w:eastAsia="仿宋" w:cs="仿宋"/>
          <w:sz w:val="24"/>
        </w:rPr>
        <w:t>据此函，签字代表宣布并同意如下：</w:t>
      </w:r>
    </w:p>
    <w:p w14:paraId="70A563F6">
      <w:pPr>
        <w:spacing w:line="460" w:lineRule="exact"/>
        <w:ind w:firstLine="555"/>
        <w:rPr>
          <w:rFonts w:ascii="仿宋" w:hAnsi="仿宋" w:eastAsia="仿宋" w:cs="仿宋"/>
          <w:sz w:val="24"/>
        </w:rPr>
      </w:pPr>
      <w:r>
        <w:rPr>
          <w:rFonts w:hint="eastAsia" w:ascii="仿宋" w:hAnsi="仿宋" w:eastAsia="仿宋" w:cs="仿宋"/>
          <w:sz w:val="24"/>
        </w:rPr>
        <w:t>1、所附报价表中规定的应提交和交付的货物和服务响应总价为</w:t>
      </w:r>
      <w:r>
        <w:rPr>
          <w:rFonts w:hint="eastAsia" w:ascii="仿宋" w:hAnsi="仿宋" w:eastAsia="仿宋" w:cs="仿宋"/>
          <w:sz w:val="24"/>
          <w:u w:val="single"/>
        </w:rPr>
        <w:t xml:space="preserve">              （注明币种，并用文字和数字表示的响应总价</w:t>
      </w:r>
      <w:r>
        <w:rPr>
          <w:rFonts w:hint="eastAsia" w:ascii="仿宋" w:hAnsi="仿宋" w:eastAsia="仿宋" w:cs="仿宋"/>
          <w:sz w:val="24"/>
        </w:rPr>
        <w:t>）。</w:t>
      </w:r>
    </w:p>
    <w:p w14:paraId="03F687DF">
      <w:pPr>
        <w:spacing w:line="460" w:lineRule="exact"/>
        <w:ind w:firstLine="555"/>
        <w:rPr>
          <w:rFonts w:ascii="仿宋" w:hAnsi="仿宋" w:eastAsia="仿宋" w:cs="仿宋"/>
          <w:sz w:val="24"/>
        </w:rPr>
      </w:pPr>
      <w:r>
        <w:rPr>
          <w:rFonts w:hint="eastAsia" w:ascii="仿宋" w:hAnsi="仿宋" w:eastAsia="仿宋" w:cs="仿宋"/>
          <w:sz w:val="24"/>
        </w:rPr>
        <w:t>2、投标方将按磋商文件的规定履行合同责任和义务；</w:t>
      </w:r>
    </w:p>
    <w:p w14:paraId="715F3717">
      <w:pPr>
        <w:spacing w:line="460" w:lineRule="exact"/>
        <w:ind w:firstLine="555"/>
        <w:rPr>
          <w:rFonts w:ascii="仿宋" w:hAnsi="仿宋" w:eastAsia="仿宋" w:cs="仿宋"/>
          <w:sz w:val="24"/>
        </w:rPr>
      </w:pPr>
      <w:r>
        <w:rPr>
          <w:rFonts w:hint="eastAsia" w:ascii="仿宋" w:hAnsi="仿宋" w:eastAsia="仿宋" w:cs="仿宋"/>
          <w:sz w:val="24"/>
        </w:rPr>
        <w:t>3、投标方已详细阅读并理解了磋商文件的全部，包括修改文件（如有的话）。我们完全理解并同意放弃对这方面有不明及误解的权利。</w:t>
      </w:r>
    </w:p>
    <w:p w14:paraId="7C5E57F6">
      <w:pPr>
        <w:spacing w:line="460" w:lineRule="exact"/>
        <w:ind w:firstLine="555"/>
        <w:rPr>
          <w:rFonts w:ascii="仿宋" w:hAnsi="仿宋" w:eastAsia="仿宋" w:cs="仿宋"/>
          <w:sz w:val="24"/>
        </w:rPr>
      </w:pPr>
      <w:r>
        <w:rPr>
          <w:rFonts w:hint="eastAsia" w:ascii="仿宋" w:hAnsi="仿宋" w:eastAsia="仿宋" w:cs="仿宋"/>
          <w:sz w:val="24"/>
        </w:rPr>
        <w:t>4、本响应有效期自开标之日起</w:t>
      </w:r>
      <w:r>
        <w:rPr>
          <w:rFonts w:hint="eastAsia" w:ascii="仿宋" w:hAnsi="仿宋" w:eastAsia="仿宋" w:cs="仿宋"/>
          <w:sz w:val="24"/>
          <w:u w:val="single"/>
        </w:rPr>
        <w:t>　　　</w:t>
      </w:r>
      <w:r>
        <w:rPr>
          <w:rFonts w:hint="eastAsia" w:ascii="仿宋" w:hAnsi="仿宋" w:eastAsia="仿宋" w:cs="仿宋"/>
          <w:sz w:val="24"/>
        </w:rPr>
        <w:t>个日历日。</w:t>
      </w:r>
    </w:p>
    <w:p w14:paraId="6EEE3986">
      <w:pPr>
        <w:spacing w:line="460" w:lineRule="exact"/>
        <w:ind w:firstLine="555"/>
        <w:rPr>
          <w:rFonts w:ascii="仿宋" w:hAnsi="仿宋" w:eastAsia="仿宋" w:cs="仿宋"/>
          <w:sz w:val="24"/>
        </w:rPr>
      </w:pPr>
      <w:r>
        <w:rPr>
          <w:rFonts w:hint="eastAsia" w:ascii="仿宋" w:hAnsi="仿宋" w:eastAsia="仿宋" w:cs="仿宋"/>
          <w:sz w:val="24"/>
        </w:rPr>
        <w:t>5、在规定的磋商时间后，如果在响应有效期内撤回投标，同意保证金将被贵方没收。</w:t>
      </w:r>
    </w:p>
    <w:p w14:paraId="133B54BF">
      <w:pPr>
        <w:spacing w:line="460" w:lineRule="exact"/>
        <w:ind w:firstLine="555"/>
        <w:rPr>
          <w:rFonts w:ascii="仿宋" w:hAnsi="仿宋" w:eastAsia="仿宋" w:cs="仿宋"/>
          <w:sz w:val="24"/>
        </w:rPr>
      </w:pPr>
      <w:r>
        <w:rPr>
          <w:rFonts w:hint="eastAsia" w:ascii="仿宋" w:hAnsi="仿宋" w:eastAsia="仿宋" w:cs="仿宋"/>
          <w:sz w:val="24"/>
        </w:rPr>
        <w:t>6、供应商同意提供按照贵方可能要求的与其响应有关的一切数据或资料，完全理解贵方不一定接受最低价的响应或收到的任何响应的约定。</w:t>
      </w:r>
    </w:p>
    <w:p w14:paraId="02E70541">
      <w:pPr>
        <w:spacing w:line="460" w:lineRule="exact"/>
        <w:ind w:firstLine="570"/>
        <w:rPr>
          <w:rFonts w:ascii="仿宋" w:hAnsi="仿宋" w:eastAsia="仿宋" w:cs="仿宋"/>
          <w:sz w:val="24"/>
        </w:rPr>
      </w:pPr>
      <w:r>
        <w:rPr>
          <w:rFonts w:hint="eastAsia" w:ascii="仿宋" w:hAnsi="仿宋" w:eastAsia="仿宋" w:cs="仿宋"/>
          <w:sz w:val="24"/>
        </w:rPr>
        <w:t>7、与本响应有关的一切正式往来信函请寄：</w:t>
      </w:r>
    </w:p>
    <w:p w14:paraId="14D286CB">
      <w:pPr>
        <w:spacing w:line="460" w:lineRule="exact"/>
        <w:ind w:firstLine="756" w:firstLineChars="315"/>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w:t>
      </w:r>
      <w:r>
        <w:rPr>
          <w:rFonts w:hint="eastAsia" w:ascii="仿宋" w:hAnsi="仿宋" w:eastAsia="仿宋" w:cs="仿宋"/>
          <w:sz w:val="24"/>
        </w:rPr>
        <w:t>邮编：</w:t>
      </w:r>
      <w:r>
        <w:rPr>
          <w:rFonts w:hint="eastAsia" w:ascii="仿宋" w:hAnsi="仿宋" w:eastAsia="仿宋" w:cs="仿宋"/>
          <w:sz w:val="24"/>
          <w:u w:val="single"/>
        </w:rPr>
        <w:t>　　　　   　　　　　</w:t>
      </w:r>
    </w:p>
    <w:p w14:paraId="3D8443C7">
      <w:pPr>
        <w:spacing w:line="460" w:lineRule="exact"/>
        <w:rPr>
          <w:rFonts w:ascii="仿宋" w:hAnsi="仿宋" w:eastAsia="仿宋" w:cs="仿宋"/>
          <w:sz w:val="24"/>
        </w:rPr>
      </w:pPr>
      <w:r>
        <w:rPr>
          <w:rFonts w:hint="eastAsia" w:ascii="仿宋" w:hAnsi="仿宋" w:eastAsia="仿宋" w:cs="仿宋"/>
          <w:sz w:val="24"/>
        </w:rPr>
        <w:t>　　　电　　　　　 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w:t>
      </w:r>
    </w:p>
    <w:p w14:paraId="47C2D2F8">
      <w:pPr>
        <w:spacing w:line="460" w:lineRule="exact"/>
        <w:rPr>
          <w:rFonts w:ascii="仿宋" w:hAnsi="仿宋" w:eastAsia="仿宋" w:cs="仿宋"/>
          <w:sz w:val="24"/>
        </w:rPr>
      </w:pPr>
      <w:r>
        <w:rPr>
          <w:rFonts w:hint="eastAsia" w:ascii="仿宋" w:hAnsi="仿宋" w:eastAsia="仿宋" w:cs="仿宋"/>
          <w:sz w:val="24"/>
        </w:rPr>
        <w:t>　　  法定代表人（电子签名或签章）：</w:t>
      </w:r>
      <w:r>
        <w:rPr>
          <w:rFonts w:hint="eastAsia" w:ascii="仿宋" w:hAnsi="仿宋" w:eastAsia="仿宋" w:cs="仿宋"/>
          <w:sz w:val="24"/>
          <w:u w:val="single"/>
        </w:rPr>
        <w:t>　　　　　　　　　　　　</w:t>
      </w:r>
    </w:p>
    <w:p w14:paraId="1DCAE350">
      <w:pPr>
        <w:spacing w:line="460" w:lineRule="exact"/>
        <w:rPr>
          <w:rFonts w:ascii="仿宋" w:hAnsi="仿宋" w:eastAsia="仿宋" w:cs="仿宋"/>
          <w:sz w:val="24"/>
        </w:rPr>
      </w:pPr>
      <w:r>
        <w:rPr>
          <w:rFonts w:hint="eastAsia" w:ascii="仿宋" w:hAnsi="仿宋" w:eastAsia="仿宋" w:cs="仿宋"/>
          <w:sz w:val="24"/>
        </w:rPr>
        <w:t>　　  供应商名称（电子签章）：</w:t>
      </w:r>
      <w:r>
        <w:rPr>
          <w:rFonts w:hint="eastAsia" w:ascii="仿宋" w:hAnsi="仿宋" w:eastAsia="仿宋" w:cs="仿宋"/>
          <w:sz w:val="24"/>
          <w:u w:val="single"/>
        </w:rPr>
        <w:t>　      　　　　　　　　　</w:t>
      </w:r>
    </w:p>
    <w:p w14:paraId="7AE6FBB2">
      <w:pPr>
        <w:spacing w:line="460" w:lineRule="exact"/>
        <w:ind w:firstLine="720"/>
        <w:rPr>
          <w:rFonts w:ascii="仿宋" w:hAnsi="仿宋" w:eastAsia="仿宋" w:cs="仿宋"/>
          <w:sz w:val="24"/>
          <w:u w:val="single"/>
        </w:rPr>
      </w:pPr>
      <w:r>
        <w:rPr>
          <w:rFonts w:hint="eastAsia" w:ascii="仿宋" w:hAnsi="仿宋" w:eastAsia="仿宋" w:cs="仿宋"/>
          <w:sz w:val="24"/>
        </w:rPr>
        <w:t>公      章：</w:t>
      </w:r>
      <w:r>
        <w:rPr>
          <w:rFonts w:hint="eastAsia" w:ascii="仿宋" w:hAnsi="仿宋" w:eastAsia="仿宋" w:cs="仿宋"/>
          <w:sz w:val="24"/>
          <w:u w:val="single"/>
        </w:rPr>
        <w:t>　　　　　　　　　　  　</w:t>
      </w:r>
    </w:p>
    <w:p w14:paraId="7ADFEF88">
      <w:pPr>
        <w:spacing w:line="460" w:lineRule="exact"/>
        <w:rPr>
          <w:rFonts w:ascii="仿宋" w:hAnsi="仿宋" w:eastAsia="仿宋" w:cs="仿宋"/>
          <w:sz w:val="24"/>
        </w:rPr>
      </w:pPr>
      <w:r>
        <w:rPr>
          <w:rFonts w:hint="eastAsia" w:ascii="仿宋" w:hAnsi="仿宋" w:eastAsia="仿宋" w:cs="仿宋"/>
          <w:sz w:val="24"/>
        </w:rPr>
        <w:t>　　　　　　　　　　　　</w:t>
      </w:r>
    </w:p>
    <w:p w14:paraId="51AA4D10">
      <w:pPr>
        <w:spacing w:line="460" w:lineRule="exact"/>
        <w:rPr>
          <w:rFonts w:ascii="仿宋" w:hAnsi="仿宋" w:eastAsia="仿宋" w:cs="仿宋"/>
          <w:sz w:val="24"/>
        </w:rPr>
      </w:pPr>
      <w:r>
        <w:rPr>
          <w:rFonts w:hint="eastAsia" w:ascii="仿宋" w:hAnsi="仿宋" w:eastAsia="仿宋" w:cs="仿宋"/>
          <w:sz w:val="24"/>
        </w:rPr>
        <w:t>　　　　　　　　　</w:t>
      </w:r>
    </w:p>
    <w:p w14:paraId="36373E0A">
      <w:pPr>
        <w:spacing w:line="460" w:lineRule="exact"/>
        <w:jc w:val="center"/>
        <w:rPr>
          <w:rFonts w:ascii="仿宋" w:hAnsi="仿宋" w:eastAsia="仿宋" w:cs="仿宋"/>
          <w:b/>
          <w:sz w:val="30"/>
        </w:rPr>
      </w:pPr>
    </w:p>
    <w:p w14:paraId="145BFF87">
      <w:pPr>
        <w:spacing w:line="460" w:lineRule="exact"/>
        <w:jc w:val="center"/>
        <w:rPr>
          <w:rFonts w:ascii="仿宋" w:hAnsi="仿宋" w:eastAsia="仿宋" w:cs="仿宋"/>
          <w:b/>
          <w:sz w:val="30"/>
        </w:rPr>
      </w:pPr>
      <w:r>
        <w:rPr>
          <w:rFonts w:hint="eastAsia" w:ascii="仿宋" w:hAnsi="仿宋" w:eastAsia="仿宋" w:cs="仿宋"/>
          <w:b/>
          <w:sz w:val="30"/>
        </w:rPr>
        <w:t>（二）法人代表授权书格式</w:t>
      </w:r>
    </w:p>
    <w:p w14:paraId="163E9EFC">
      <w:pPr>
        <w:pStyle w:val="19"/>
        <w:rPr>
          <w:rFonts w:ascii="仿宋" w:hAnsi="仿宋" w:eastAsia="仿宋" w:cs="仿宋"/>
        </w:rPr>
      </w:pPr>
    </w:p>
    <w:p w14:paraId="69F61709">
      <w:pPr>
        <w:pStyle w:val="20"/>
        <w:spacing w:line="460" w:lineRule="exact"/>
        <w:rPr>
          <w:rFonts w:ascii="仿宋" w:hAnsi="仿宋" w:eastAsia="仿宋" w:cs="仿宋"/>
        </w:rPr>
      </w:pPr>
      <w:r>
        <w:rPr>
          <w:rFonts w:hint="eastAsia" w:ascii="仿宋" w:hAnsi="仿宋" w:eastAsia="仿宋" w:cs="仿宋"/>
        </w:rPr>
        <w:t>本授权书声明：注册于</w:t>
      </w:r>
      <w:r>
        <w:rPr>
          <w:rFonts w:hint="eastAsia" w:ascii="仿宋" w:hAnsi="仿宋" w:eastAsia="仿宋" w:cs="仿宋"/>
          <w:u w:val="single"/>
        </w:rPr>
        <w:t>（地区的名称）</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，在下面签字的法人代表</w:t>
      </w:r>
      <w:r>
        <w:rPr>
          <w:rFonts w:hint="eastAsia" w:ascii="仿宋" w:hAnsi="仿宋" w:eastAsia="仿宋" w:cs="仿宋"/>
          <w:u w:val="single"/>
        </w:rPr>
        <w:t>（姓名、职务）</w:t>
      </w:r>
      <w:r>
        <w:rPr>
          <w:rFonts w:hint="eastAsia" w:ascii="仿宋" w:hAnsi="仿宋" w:eastAsia="仿宋" w:cs="仿宋"/>
        </w:rPr>
        <w:t>，代表本公司授权在下面签字的</w:t>
      </w:r>
      <w:r>
        <w:rPr>
          <w:rFonts w:hint="eastAsia" w:ascii="仿宋" w:hAnsi="仿宋" w:eastAsia="仿宋" w:cs="仿宋"/>
          <w:u w:val="single"/>
        </w:rPr>
        <w:t>（被授权人的姓名、职务）</w:t>
      </w:r>
      <w:r>
        <w:rPr>
          <w:rFonts w:hint="eastAsia" w:ascii="仿宋" w:hAnsi="仿宋" w:eastAsia="仿宋" w:cs="仿宋"/>
        </w:rPr>
        <w:t>为本公司的合法代理人，就</w:t>
      </w:r>
      <w:r>
        <w:rPr>
          <w:rFonts w:hint="eastAsia" w:ascii="仿宋" w:hAnsi="仿宋" w:eastAsia="仿宋" w:cs="仿宋"/>
          <w:u w:val="single"/>
        </w:rPr>
        <w:t>　（项目名称）　</w:t>
      </w:r>
      <w:r>
        <w:rPr>
          <w:rFonts w:hint="eastAsia" w:ascii="仿宋" w:hAnsi="仿宋" w:eastAsia="仿宋" w:cs="仿宋"/>
        </w:rPr>
        <w:t>的响应，以本公司的名义处理一切与之有关的事务。</w:t>
      </w:r>
    </w:p>
    <w:p w14:paraId="5F31DD3F">
      <w:pPr>
        <w:spacing w:line="460" w:lineRule="exact"/>
        <w:ind w:firstLine="482"/>
        <w:rPr>
          <w:rFonts w:ascii="仿宋" w:hAnsi="仿宋" w:eastAsia="仿宋" w:cs="仿宋"/>
          <w:sz w:val="24"/>
        </w:rPr>
      </w:pPr>
      <w:r>
        <w:rPr>
          <w:rFonts w:hint="eastAsia" w:ascii="仿宋" w:hAnsi="仿宋" w:eastAsia="仿宋" w:cs="仿宋"/>
          <w:sz w:val="24"/>
        </w:rPr>
        <w:t>本授权书于20</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日签字生效，特此声明。</w:t>
      </w:r>
    </w:p>
    <w:p w14:paraId="3A7A6BCA">
      <w:pPr>
        <w:spacing w:line="460" w:lineRule="exact"/>
        <w:ind w:firstLine="482"/>
        <w:rPr>
          <w:rFonts w:ascii="仿宋" w:hAnsi="仿宋" w:eastAsia="仿宋" w:cs="仿宋"/>
          <w:b/>
          <w:bCs/>
          <w:sz w:val="24"/>
        </w:rPr>
      </w:pPr>
      <w:r>
        <w:rPr>
          <w:rFonts w:hint="eastAsia" w:ascii="仿宋" w:hAnsi="仿宋" w:eastAsia="仿宋" w:cs="仿宋"/>
          <w:b/>
          <w:bCs/>
          <w:sz w:val="24"/>
        </w:rPr>
        <w:t>附法定代表人及委托人身份证复印件(正反面);</w:t>
      </w:r>
    </w:p>
    <w:p w14:paraId="109A647E">
      <w:pPr>
        <w:spacing w:line="460" w:lineRule="exact"/>
        <w:ind w:firstLine="482"/>
        <w:rPr>
          <w:rFonts w:ascii="仿宋" w:hAnsi="仿宋" w:eastAsia="仿宋" w:cs="仿宋"/>
          <w:sz w:val="24"/>
        </w:rPr>
      </w:pPr>
    </w:p>
    <w:p w14:paraId="256F3E4D">
      <w:pPr>
        <w:spacing w:line="460" w:lineRule="exact"/>
        <w:rPr>
          <w:rFonts w:ascii="仿宋" w:hAnsi="仿宋" w:eastAsia="仿宋" w:cs="仿宋"/>
          <w:sz w:val="24"/>
        </w:rPr>
      </w:pPr>
      <w:r>
        <w:rPr>
          <w:rFonts w:hint="eastAsia" w:ascii="仿宋" w:hAnsi="仿宋" w:eastAsia="仿宋" w:cs="仿宋"/>
          <w:sz w:val="24"/>
        </w:rPr>
        <w:t>　　  法定代表人（电子签名或签章）：</w:t>
      </w:r>
      <w:r>
        <w:rPr>
          <w:rFonts w:hint="eastAsia" w:ascii="仿宋" w:hAnsi="仿宋" w:eastAsia="仿宋" w:cs="仿宋"/>
          <w:sz w:val="24"/>
          <w:u w:val="single"/>
        </w:rPr>
        <w:t>　　　　　　　　　　　　</w:t>
      </w:r>
    </w:p>
    <w:p w14:paraId="7E1FCBDB">
      <w:pPr>
        <w:spacing w:line="460" w:lineRule="exact"/>
        <w:rPr>
          <w:rFonts w:ascii="仿宋" w:hAnsi="仿宋" w:eastAsia="仿宋" w:cs="仿宋"/>
          <w:sz w:val="24"/>
        </w:rPr>
      </w:pPr>
      <w:r>
        <w:rPr>
          <w:rFonts w:hint="eastAsia" w:ascii="仿宋" w:hAnsi="仿宋" w:eastAsia="仿宋" w:cs="仿宋"/>
          <w:sz w:val="24"/>
        </w:rPr>
        <w:t>　　  供应商名称（电子签章）：</w:t>
      </w:r>
      <w:r>
        <w:rPr>
          <w:rFonts w:hint="eastAsia" w:ascii="仿宋" w:hAnsi="仿宋" w:eastAsia="仿宋" w:cs="仿宋"/>
          <w:sz w:val="24"/>
          <w:u w:val="single"/>
        </w:rPr>
        <w:t>　      　　　　　　　　　</w:t>
      </w:r>
    </w:p>
    <w:p w14:paraId="59743CC5">
      <w:pPr>
        <w:spacing w:line="460" w:lineRule="exact"/>
        <w:ind w:firstLine="482"/>
        <w:rPr>
          <w:rFonts w:ascii="仿宋" w:hAnsi="仿宋" w:eastAsia="仿宋" w:cs="仿宋"/>
          <w:sz w:val="24"/>
        </w:rPr>
      </w:pPr>
    </w:p>
    <w:p w14:paraId="6D287B51">
      <w:pPr>
        <w:spacing w:line="460" w:lineRule="exact"/>
        <w:ind w:firstLine="480"/>
        <w:rPr>
          <w:rFonts w:ascii="仿宋" w:hAnsi="仿宋" w:eastAsia="仿宋" w:cs="仿宋"/>
          <w:sz w:val="24"/>
          <w:u w:val="single"/>
        </w:rPr>
      </w:pPr>
      <w:r>
        <w:rPr>
          <w:rFonts w:hint="eastAsia" w:ascii="仿宋" w:hAnsi="仿宋" w:eastAsia="仿宋" w:cs="仿宋"/>
          <w:sz w:val="24"/>
        </w:rPr>
        <w:t>　　　　　　　　　　　　　　　　　　　　授权日期：20</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w:t>
      </w:r>
    </w:p>
    <w:p w14:paraId="64D79F0F">
      <w:pPr>
        <w:spacing w:line="460" w:lineRule="exact"/>
        <w:rPr>
          <w:rFonts w:ascii="仿宋" w:hAnsi="仿宋" w:eastAsia="仿宋" w:cs="仿宋"/>
          <w:sz w:val="24"/>
        </w:rPr>
      </w:pPr>
    </w:p>
    <w:p w14:paraId="6DDD3981">
      <w:pPr>
        <w:spacing w:line="460" w:lineRule="exact"/>
        <w:ind w:firstLine="480" w:firstLineChars="200"/>
        <w:rPr>
          <w:rFonts w:ascii="仿宋" w:hAnsi="仿宋" w:eastAsia="仿宋" w:cs="仿宋"/>
          <w:b/>
          <w:sz w:val="24"/>
        </w:rPr>
      </w:pPr>
      <w:r>
        <w:rPr>
          <w:rFonts w:hint="eastAsia" w:ascii="仿宋" w:hAnsi="仿宋" w:eastAsia="仿宋" w:cs="仿宋"/>
          <w:b/>
          <w:sz w:val="24"/>
        </w:rPr>
        <w:t>注：法人代表本人作为公司代理人前来参加响应标的供应商，需提供法人证明书文件。</w:t>
      </w:r>
    </w:p>
    <w:p w14:paraId="08CB8D32">
      <w:pPr>
        <w:tabs>
          <w:tab w:val="left" w:pos="9135"/>
        </w:tabs>
        <w:jc w:val="center"/>
        <w:rPr>
          <w:rFonts w:ascii="仿宋" w:hAnsi="仿宋" w:eastAsia="仿宋" w:cs="仿宋"/>
        </w:rPr>
      </w:pPr>
    </w:p>
    <w:p w14:paraId="16B5194D">
      <w:pPr>
        <w:tabs>
          <w:tab w:val="left" w:pos="9135"/>
        </w:tabs>
        <w:jc w:val="center"/>
        <w:rPr>
          <w:rFonts w:ascii="仿宋" w:hAnsi="仿宋" w:eastAsia="仿宋" w:cs="仿宋"/>
        </w:rPr>
      </w:pPr>
    </w:p>
    <w:p w14:paraId="5134A544">
      <w:pPr>
        <w:tabs>
          <w:tab w:val="left" w:pos="9135"/>
        </w:tabs>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（三）报价一览表</w:t>
      </w:r>
    </w:p>
    <w:p w14:paraId="4EBFFBBA">
      <w:pPr>
        <w:pStyle w:val="191"/>
        <w:ind w:left="268" w:leftChars="128" w:firstLine="88" w:firstLineChars="37"/>
        <w:jc w:val="both"/>
        <w:rPr>
          <w:rFonts w:ascii="仿宋" w:hAnsi="仿宋" w:eastAsia="仿宋" w:cs="仿宋"/>
          <w:color w:val="auto"/>
          <w:sz w:val="24"/>
          <w:szCs w:val="24"/>
        </w:rPr>
      </w:pPr>
      <w:r>
        <w:rPr>
          <w:rFonts w:hint="eastAsia" w:ascii="仿宋" w:hAnsi="仿宋" w:eastAsia="仿宋" w:cs="仿宋"/>
          <w:color w:val="auto"/>
          <w:sz w:val="24"/>
          <w:szCs w:val="24"/>
        </w:rPr>
        <w:t xml:space="preserve">供应商名称：                      </w:t>
      </w:r>
    </w:p>
    <w:p w14:paraId="28AE62DF">
      <w:pPr>
        <w:pStyle w:val="191"/>
        <w:ind w:left="268" w:leftChars="128" w:firstLine="88" w:firstLineChars="37"/>
        <w:jc w:val="both"/>
        <w:rPr>
          <w:rFonts w:ascii="仿宋" w:hAnsi="仿宋" w:eastAsia="仿宋" w:cs="仿宋"/>
          <w:color w:val="auto"/>
          <w:sz w:val="24"/>
          <w:szCs w:val="24"/>
        </w:rPr>
      </w:pPr>
      <w:r>
        <w:rPr>
          <w:rFonts w:hint="eastAsia" w:ascii="仿宋" w:hAnsi="仿宋" w:eastAsia="仿宋" w:cs="仿宋"/>
          <w:color w:val="auto"/>
          <w:sz w:val="24"/>
          <w:szCs w:val="24"/>
        </w:rPr>
        <w:t>项目名称：</w:t>
      </w:r>
    </w:p>
    <w:p w14:paraId="69F8E53A">
      <w:pPr>
        <w:pStyle w:val="191"/>
        <w:ind w:left="268" w:leftChars="128" w:firstLine="88" w:firstLineChars="37"/>
        <w:jc w:val="both"/>
        <w:rPr>
          <w:rFonts w:ascii="仿宋" w:hAnsi="仿宋" w:eastAsia="仿宋" w:cs="仿宋"/>
          <w:color w:val="auto"/>
          <w:sz w:val="24"/>
          <w:szCs w:val="24"/>
        </w:rPr>
      </w:pPr>
      <w:r>
        <w:rPr>
          <w:rFonts w:hint="eastAsia" w:ascii="仿宋" w:hAnsi="仿宋" w:eastAsia="仿宋" w:cs="仿宋"/>
          <w:color w:val="auto"/>
          <w:sz w:val="24"/>
          <w:szCs w:val="24"/>
        </w:rPr>
        <w:t xml:space="preserve">项目编号： </w:t>
      </w:r>
    </w:p>
    <w:tbl>
      <w:tblPr>
        <w:tblStyle w:val="45"/>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74"/>
        <w:gridCol w:w="6405"/>
      </w:tblGrid>
      <w:tr w14:paraId="2989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59" w:type="dxa"/>
            <w:vAlign w:val="center"/>
          </w:tcPr>
          <w:p w14:paraId="38FC97DA">
            <w:pPr>
              <w:jc w:val="center"/>
              <w:rPr>
                <w:rFonts w:ascii="仿宋" w:hAnsi="仿宋" w:eastAsia="仿宋" w:cs="仿宋"/>
                <w:sz w:val="24"/>
                <w:szCs w:val="24"/>
              </w:rPr>
            </w:pPr>
            <w:r>
              <w:rPr>
                <w:rFonts w:hint="eastAsia" w:ascii="仿宋" w:hAnsi="仿宋" w:eastAsia="仿宋" w:cs="仿宋"/>
                <w:sz w:val="24"/>
                <w:szCs w:val="24"/>
              </w:rPr>
              <w:t>序号</w:t>
            </w:r>
          </w:p>
        </w:tc>
        <w:tc>
          <w:tcPr>
            <w:tcW w:w="1974" w:type="dxa"/>
            <w:vAlign w:val="center"/>
          </w:tcPr>
          <w:p w14:paraId="7901AA3D">
            <w:pPr>
              <w:jc w:val="center"/>
              <w:rPr>
                <w:rFonts w:ascii="仿宋" w:hAnsi="仿宋" w:eastAsia="仿宋" w:cs="仿宋"/>
                <w:sz w:val="24"/>
                <w:szCs w:val="24"/>
              </w:rPr>
            </w:pPr>
            <w:r>
              <w:rPr>
                <w:rFonts w:hint="eastAsia" w:ascii="仿宋" w:hAnsi="仿宋" w:eastAsia="仿宋" w:cs="仿宋"/>
                <w:sz w:val="24"/>
                <w:szCs w:val="24"/>
              </w:rPr>
              <w:t>名称</w:t>
            </w:r>
          </w:p>
        </w:tc>
        <w:tc>
          <w:tcPr>
            <w:tcW w:w="6405" w:type="dxa"/>
            <w:vAlign w:val="center"/>
          </w:tcPr>
          <w:p w14:paraId="1A5567EC">
            <w:pPr>
              <w:jc w:val="center"/>
              <w:rPr>
                <w:rFonts w:ascii="仿宋" w:hAnsi="仿宋" w:eastAsia="仿宋" w:cs="仿宋"/>
                <w:sz w:val="24"/>
                <w:szCs w:val="24"/>
              </w:rPr>
            </w:pPr>
            <w:r>
              <w:rPr>
                <w:rFonts w:hint="eastAsia" w:ascii="仿宋" w:hAnsi="仿宋" w:eastAsia="仿宋" w:cs="仿宋"/>
                <w:sz w:val="24"/>
                <w:szCs w:val="24"/>
              </w:rPr>
              <w:t>内容</w:t>
            </w:r>
          </w:p>
        </w:tc>
      </w:tr>
      <w:tr w14:paraId="6116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59" w:type="dxa"/>
            <w:vAlign w:val="center"/>
          </w:tcPr>
          <w:p w14:paraId="694C6ABF">
            <w:pPr>
              <w:jc w:val="center"/>
              <w:rPr>
                <w:rFonts w:ascii="仿宋" w:hAnsi="仿宋" w:eastAsia="仿宋" w:cs="仿宋"/>
                <w:sz w:val="24"/>
                <w:szCs w:val="24"/>
              </w:rPr>
            </w:pPr>
            <w:r>
              <w:rPr>
                <w:rFonts w:hint="eastAsia" w:ascii="仿宋" w:hAnsi="仿宋" w:eastAsia="仿宋" w:cs="仿宋"/>
                <w:sz w:val="24"/>
                <w:szCs w:val="24"/>
              </w:rPr>
              <w:t>1</w:t>
            </w:r>
          </w:p>
        </w:tc>
        <w:tc>
          <w:tcPr>
            <w:tcW w:w="1974" w:type="dxa"/>
            <w:shd w:val="clear" w:color="auto" w:fill="auto"/>
            <w:vAlign w:val="center"/>
          </w:tcPr>
          <w:p w14:paraId="7D971674">
            <w:pPr>
              <w:jc w:val="center"/>
              <w:rPr>
                <w:rFonts w:ascii="仿宋" w:hAnsi="仿宋" w:eastAsia="仿宋" w:cs="仿宋"/>
                <w:kern w:val="2"/>
                <w:sz w:val="24"/>
                <w:szCs w:val="24"/>
                <w:lang w:val="en-US" w:eastAsia="zh-CN" w:bidi="ar-SA"/>
              </w:rPr>
            </w:pPr>
            <w:r>
              <w:rPr>
                <w:rFonts w:hint="eastAsia" w:ascii="仿宋" w:hAnsi="仿宋" w:eastAsia="仿宋" w:cs="仿宋"/>
                <w:sz w:val="24"/>
                <w:szCs w:val="24"/>
              </w:rPr>
              <w:t>响应报价</w:t>
            </w:r>
          </w:p>
        </w:tc>
        <w:tc>
          <w:tcPr>
            <w:tcW w:w="6405" w:type="dxa"/>
            <w:shd w:val="clear" w:color="auto" w:fill="auto"/>
            <w:vAlign w:val="center"/>
          </w:tcPr>
          <w:p w14:paraId="6F3679B4">
            <w:pPr>
              <w:spacing w:line="360" w:lineRule="auto"/>
              <w:jc w:val="left"/>
              <w:rPr>
                <w:rFonts w:ascii="仿宋" w:hAnsi="仿宋" w:eastAsia="仿宋" w:cs="仿宋"/>
                <w:sz w:val="24"/>
                <w:szCs w:val="24"/>
              </w:rPr>
            </w:pPr>
            <w:r>
              <w:rPr>
                <w:rFonts w:hint="eastAsia" w:ascii="仿宋" w:hAnsi="仿宋" w:eastAsia="仿宋" w:cs="仿宋"/>
                <w:sz w:val="24"/>
                <w:szCs w:val="24"/>
              </w:rPr>
              <w:t>大写：</w:t>
            </w:r>
          </w:p>
          <w:p w14:paraId="3306895A">
            <w:pPr>
              <w:spacing w:line="360" w:lineRule="auto"/>
              <w:jc w:val="left"/>
              <w:rPr>
                <w:rFonts w:hint="default" w:ascii="仿宋" w:hAnsi="仿宋" w:eastAsia="仿宋" w:cs="仿宋"/>
                <w:kern w:val="2"/>
                <w:sz w:val="24"/>
                <w:szCs w:val="24"/>
                <w:lang w:val="en-US" w:eastAsia="zh-CN" w:bidi="ar-SA"/>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元</w:t>
            </w:r>
            <w:r>
              <w:rPr>
                <w:rFonts w:hint="eastAsia" w:ascii="仿宋" w:hAnsi="仿宋" w:eastAsia="仿宋" w:cs="仿宋"/>
                <w:sz w:val="24"/>
                <w:szCs w:val="24"/>
                <w:u w:val="single"/>
                <w:lang w:val="en-US" w:eastAsia="zh-CN"/>
              </w:rPr>
              <w:t>/年；</w:t>
            </w:r>
          </w:p>
        </w:tc>
      </w:tr>
      <w:tr w14:paraId="405C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59" w:type="dxa"/>
            <w:vAlign w:val="center"/>
          </w:tcPr>
          <w:p w14:paraId="4BCB9AA1">
            <w:pPr>
              <w:jc w:val="center"/>
              <w:rPr>
                <w:rFonts w:ascii="仿宋" w:hAnsi="仿宋" w:eastAsia="仿宋" w:cs="仿宋"/>
                <w:sz w:val="24"/>
                <w:szCs w:val="24"/>
              </w:rPr>
            </w:pPr>
            <w:r>
              <w:rPr>
                <w:rFonts w:hint="eastAsia" w:ascii="仿宋" w:hAnsi="仿宋" w:eastAsia="仿宋" w:cs="仿宋"/>
                <w:sz w:val="24"/>
                <w:szCs w:val="24"/>
              </w:rPr>
              <w:t>2</w:t>
            </w:r>
          </w:p>
        </w:tc>
        <w:tc>
          <w:tcPr>
            <w:tcW w:w="1974" w:type="dxa"/>
            <w:vAlign w:val="center"/>
          </w:tcPr>
          <w:p w14:paraId="649FA8C0">
            <w:pPr>
              <w:tabs>
                <w:tab w:val="left" w:pos="1185"/>
              </w:tabs>
              <w:spacing w:line="300" w:lineRule="exact"/>
              <w:jc w:val="center"/>
              <w:rPr>
                <w:rFonts w:ascii="仿宋" w:hAnsi="仿宋" w:eastAsia="仿宋" w:cs="仿宋"/>
                <w:sz w:val="24"/>
              </w:rPr>
            </w:pPr>
            <w:r>
              <w:rPr>
                <w:rFonts w:hint="eastAsia" w:ascii="仿宋" w:hAnsi="仿宋" w:eastAsia="仿宋" w:cs="仿宋"/>
                <w:color w:val="auto"/>
                <w:kern w:val="0"/>
                <w:sz w:val="24"/>
                <w:szCs w:val="24"/>
                <w:highlight w:val="none"/>
              </w:rPr>
              <w:t>合同履约期/服务期</w:t>
            </w:r>
          </w:p>
        </w:tc>
        <w:tc>
          <w:tcPr>
            <w:tcW w:w="6405" w:type="dxa"/>
            <w:vAlign w:val="center"/>
          </w:tcPr>
          <w:p w14:paraId="4C9CF71C">
            <w:pPr>
              <w:jc w:val="center"/>
              <w:rPr>
                <w:rFonts w:ascii="仿宋" w:hAnsi="仿宋" w:eastAsia="仿宋" w:cs="仿宋"/>
                <w:sz w:val="24"/>
                <w:szCs w:val="24"/>
              </w:rPr>
            </w:pPr>
          </w:p>
        </w:tc>
      </w:tr>
      <w:tr w14:paraId="497D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59" w:type="dxa"/>
            <w:vAlign w:val="center"/>
          </w:tcPr>
          <w:p w14:paraId="21212FB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974" w:type="dxa"/>
            <w:vAlign w:val="center"/>
          </w:tcPr>
          <w:p w14:paraId="1655A3FE">
            <w:pPr>
              <w:jc w:val="center"/>
              <w:rPr>
                <w:rFonts w:ascii="仿宋" w:hAnsi="仿宋" w:eastAsia="仿宋" w:cs="仿宋"/>
                <w:sz w:val="24"/>
              </w:rPr>
            </w:pPr>
            <w:r>
              <w:rPr>
                <w:rFonts w:hint="eastAsia" w:ascii="仿宋" w:hAnsi="仿宋" w:eastAsia="仿宋" w:cs="仿宋"/>
                <w:color w:val="auto"/>
                <w:kern w:val="0"/>
                <w:sz w:val="24"/>
                <w:szCs w:val="24"/>
                <w:highlight w:val="none"/>
              </w:rPr>
              <w:t>交货期</w:t>
            </w:r>
          </w:p>
        </w:tc>
        <w:tc>
          <w:tcPr>
            <w:tcW w:w="6405" w:type="dxa"/>
            <w:vAlign w:val="center"/>
          </w:tcPr>
          <w:p w14:paraId="7E3E0937">
            <w:pPr>
              <w:jc w:val="center"/>
              <w:rPr>
                <w:rFonts w:ascii="仿宋" w:hAnsi="仿宋" w:eastAsia="仿宋" w:cs="仿宋"/>
                <w:sz w:val="24"/>
                <w:szCs w:val="24"/>
              </w:rPr>
            </w:pPr>
          </w:p>
        </w:tc>
      </w:tr>
      <w:tr w14:paraId="141A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59" w:type="dxa"/>
            <w:vAlign w:val="center"/>
          </w:tcPr>
          <w:p w14:paraId="3299B6A4">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974" w:type="dxa"/>
            <w:shd w:val="clear" w:color="auto" w:fill="auto"/>
            <w:vAlign w:val="center"/>
          </w:tcPr>
          <w:p w14:paraId="3B679E87">
            <w:pPr>
              <w:jc w:val="center"/>
              <w:rPr>
                <w:rFonts w:ascii="仿宋" w:hAnsi="仿宋" w:eastAsia="仿宋" w:cs="仿宋"/>
                <w:sz w:val="24"/>
                <w:szCs w:val="24"/>
              </w:rPr>
            </w:pPr>
            <w:r>
              <w:rPr>
                <w:rFonts w:hint="eastAsia" w:ascii="仿宋" w:hAnsi="仿宋" w:eastAsia="仿宋" w:cs="仿宋"/>
                <w:color w:val="auto"/>
                <w:kern w:val="0"/>
                <w:sz w:val="24"/>
                <w:szCs w:val="24"/>
                <w:highlight w:val="none"/>
              </w:rPr>
              <w:t>质保期</w:t>
            </w:r>
          </w:p>
        </w:tc>
        <w:tc>
          <w:tcPr>
            <w:tcW w:w="6405" w:type="dxa"/>
            <w:shd w:val="clear" w:color="auto" w:fill="auto"/>
            <w:vAlign w:val="center"/>
          </w:tcPr>
          <w:p w14:paraId="49D4A085">
            <w:pPr>
              <w:spacing w:line="360" w:lineRule="auto"/>
              <w:jc w:val="left"/>
              <w:rPr>
                <w:rFonts w:ascii="仿宋" w:hAnsi="仿宋" w:eastAsia="仿宋" w:cs="仿宋"/>
                <w:sz w:val="24"/>
                <w:szCs w:val="24"/>
              </w:rPr>
            </w:pPr>
          </w:p>
        </w:tc>
      </w:tr>
    </w:tbl>
    <w:p w14:paraId="4F02537C">
      <w:pPr>
        <w:spacing w:line="460" w:lineRule="exact"/>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说明：该价格包含数据库的供给、维护、升级、培训、售后服务、税费等一切相关费用。</w:t>
      </w:r>
    </w:p>
    <w:p w14:paraId="1F019747">
      <w:pPr>
        <w:spacing w:line="460" w:lineRule="exact"/>
        <w:rPr>
          <w:rFonts w:hint="eastAsia" w:ascii="仿宋" w:hAnsi="仿宋" w:eastAsia="仿宋" w:cs="仿宋"/>
          <w:sz w:val="24"/>
          <w:lang w:val="en-US" w:eastAsia="zh-CN"/>
        </w:rPr>
      </w:pPr>
    </w:p>
    <w:p w14:paraId="187EBF8C">
      <w:pPr>
        <w:spacing w:line="460" w:lineRule="exact"/>
        <w:rPr>
          <w:rFonts w:ascii="仿宋" w:hAnsi="仿宋" w:eastAsia="仿宋" w:cs="仿宋"/>
          <w:sz w:val="24"/>
        </w:rPr>
      </w:pPr>
      <w:r>
        <w:rPr>
          <w:rFonts w:hint="eastAsia" w:ascii="仿宋" w:hAnsi="仿宋" w:eastAsia="仿宋" w:cs="仿宋"/>
          <w:sz w:val="24"/>
        </w:rPr>
        <w:t>法定代表人（电子签名或签章）：</w:t>
      </w:r>
      <w:r>
        <w:rPr>
          <w:rFonts w:hint="eastAsia" w:ascii="仿宋" w:hAnsi="仿宋" w:eastAsia="仿宋" w:cs="仿宋"/>
          <w:sz w:val="24"/>
          <w:u w:val="single"/>
        </w:rPr>
        <w:t>　　　　　　　　　　　　</w:t>
      </w:r>
    </w:p>
    <w:p w14:paraId="13EE7A2F">
      <w:pPr>
        <w:spacing w:line="460" w:lineRule="exact"/>
        <w:rPr>
          <w:rFonts w:ascii="仿宋" w:hAnsi="仿宋" w:eastAsia="仿宋" w:cs="仿宋"/>
          <w:sz w:val="24"/>
        </w:rPr>
      </w:pPr>
      <w:r>
        <w:rPr>
          <w:rFonts w:hint="eastAsia" w:ascii="仿宋" w:hAnsi="仿宋" w:eastAsia="仿宋" w:cs="仿宋"/>
          <w:sz w:val="24"/>
        </w:rPr>
        <w:t>供应商名称（电子签章）：</w:t>
      </w:r>
      <w:r>
        <w:rPr>
          <w:rFonts w:hint="eastAsia" w:ascii="仿宋" w:hAnsi="仿宋" w:eastAsia="仿宋" w:cs="仿宋"/>
          <w:sz w:val="24"/>
          <w:u w:val="single"/>
        </w:rPr>
        <w:t>　      　　　　　　　　　</w:t>
      </w:r>
    </w:p>
    <w:p w14:paraId="3CA25E80">
      <w:pPr>
        <w:pStyle w:val="19"/>
        <w:spacing w:line="360" w:lineRule="exact"/>
        <w:ind w:right="6983"/>
        <w:rPr>
          <w:rFonts w:ascii="仿宋" w:hAnsi="仿宋" w:eastAsia="仿宋" w:cs="仿宋"/>
        </w:rPr>
      </w:pPr>
      <w:r>
        <w:rPr>
          <w:rFonts w:hint="eastAsia" w:ascii="仿宋" w:hAnsi="仿宋" w:eastAsia="仿宋" w:cs="仿宋"/>
        </w:rPr>
        <w:t>日期：</w:t>
      </w:r>
    </w:p>
    <w:p w14:paraId="6397EDBA">
      <w:pPr>
        <w:adjustRightInd w:val="0"/>
        <w:spacing w:line="400" w:lineRule="exact"/>
        <w:ind w:firstLine="480" w:firstLineChars="200"/>
        <w:jc w:val="left"/>
        <w:rPr>
          <w:rFonts w:ascii="仿宋" w:hAnsi="仿宋" w:eastAsia="仿宋" w:cs="仿宋"/>
          <w:sz w:val="24"/>
        </w:rPr>
      </w:pPr>
    </w:p>
    <w:p w14:paraId="59BC193C">
      <w:pPr>
        <w:jc w:val="left"/>
        <w:rPr>
          <w:rFonts w:ascii="仿宋" w:hAnsi="仿宋" w:eastAsia="仿宋" w:cs="仿宋"/>
          <w:b/>
          <w:sz w:val="24"/>
        </w:rPr>
      </w:pPr>
      <w:r>
        <w:rPr>
          <w:rFonts w:hint="eastAsia" w:ascii="仿宋" w:hAnsi="仿宋" w:eastAsia="仿宋" w:cs="仿宋"/>
          <w:b/>
          <w:sz w:val="28"/>
        </w:rPr>
        <w:t>注:</w:t>
      </w:r>
      <w:r>
        <w:rPr>
          <w:rFonts w:hint="eastAsia" w:ascii="仿宋" w:hAnsi="仿宋" w:eastAsia="仿宋" w:cs="仿宋"/>
          <w:b/>
          <w:sz w:val="24"/>
        </w:rPr>
        <w:t>此表响应文件中应有一份，并单独制作一份装在密封信封中。</w:t>
      </w:r>
    </w:p>
    <w:p w14:paraId="5AD533D9">
      <w:pPr>
        <w:spacing w:line="360" w:lineRule="exact"/>
        <w:ind w:firstLine="2720" w:firstLineChars="850"/>
        <w:rPr>
          <w:rFonts w:ascii="仿宋" w:hAnsi="仿宋" w:eastAsia="仿宋" w:cs="仿宋"/>
          <w:b/>
          <w:sz w:val="32"/>
        </w:rPr>
      </w:pPr>
    </w:p>
    <w:p w14:paraId="6E61D07E">
      <w:pPr>
        <w:spacing w:line="360" w:lineRule="exact"/>
        <w:ind w:firstLine="2720" w:firstLineChars="850"/>
        <w:rPr>
          <w:rFonts w:ascii="仿宋" w:hAnsi="仿宋" w:eastAsia="仿宋" w:cs="仿宋"/>
          <w:b/>
          <w:sz w:val="32"/>
        </w:rPr>
      </w:pPr>
    </w:p>
    <w:p w14:paraId="27C4B139">
      <w:pPr>
        <w:pStyle w:val="19"/>
        <w:spacing w:line="360" w:lineRule="exact"/>
        <w:ind w:left="340" w:right="6983" w:firstLine="210"/>
        <w:rPr>
          <w:rFonts w:ascii="仿宋" w:hAnsi="仿宋" w:eastAsia="仿宋" w:cs="仿宋"/>
        </w:rPr>
      </w:pPr>
      <w:r>
        <w:rPr>
          <w:rFonts w:hint="eastAsia" w:ascii="仿宋" w:hAnsi="仿宋" w:eastAsia="仿宋" w:cs="仿宋"/>
          <w:b/>
          <w:sz w:val="32"/>
        </w:rPr>
        <w:br w:type="page"/>
      </w:r>
    </w:p>
    <w:p w14:paraId="4D558434">
      <w:pPr>
        <w:spacing w:line="360" w:lineRule="exact"/>
        <w:jc w:val="center"/>
        <w:rPr>
          <w:rFonts w:ascii="仿宋" w:hAnsi="仿宋" w:eastAsia="仿宋" w:cs="仿宋"/>
          <w:b/>
          <w:sz w:val="32"/>
        </w:rPr>
      </w:pPr>
      <w:r>
        <w:rPr>
          <w:rFonts w:hint="eastAsia" w:ascii="仿宋" w:hAnsi="仿宋" w:eastAsia="仿宋" w:cs="仿宋"/>
          <w:b/>
          <w:sz w:val="30"/>
        </w:rPr>
        <w:t>（四）</w:t>
      </w:r>
      <w:r>
        <w:rPr>
          <w:rFonts w:hint="eastAsia" w:ascii="仿宋" w:hAnsi="仿宋" w:eastAsia="仿宋" w:cs="仿宋"/>
          <w:b/>
          <w:sz w:val="32"/>
        </w:rPr>
        <w:t>关于资格的声明函</w:t>
      </w:r>
    </w:p>
    <w:p w14:paraId="2A97C303">
      <w:pPr>
        <w:spacing w:line="360" w:lineRule="exact"/>
        <w:ind w:firstLine="2720" w:firstLineChars="850"/>
        <w:rPr>
          <w:rFonts w:ascii="仿宋" w:hAnsi="仿宋" w:eastAsia="仿宋" w:cs="仿宋"/>
          <w:b/>
          <w:sz w:val="32"/>
        </w:rPr>
      </w:pPr>
    </w:p>
    <w:p w14:paraId="69B2D992">
      <w:pPr>
        <w:pStyle w:val="20"/>
        <w:rPr>
          <w:rFonts w:ascii="仿宋" w:hAnsi="仿宋" w:eastAsia="仿宋" w:cs="仿宋"/>
        </w:rPr>
      </w:pPr>
      <w:r>
        <w:rPr>
          <w:rFonts w:hint="eastAsia" w:ascii="仿宋" w:hAnsi="仿宋" w:eastAsia="仿宋" w:cs="仿宋"/>
        </w:rPr>
        <w:t>致</w:t>
      </w:r>
      <w:r>
        <w:rPr>
          <w:rFonts w:hint="eastAsia" w:ascii="仿宋" w:hAnsi="仿宋" w:eastAsia="仿宋" w:cs="仿宋"/>
          <w:color w:val="000000"/>
          <w:u w:val="single"/>
        </w:rPr>
        <w:t xml:space="preserve">          （采购人）</w:t>
      </w:r>
      <w:r>
        <w:rPr>
          <w:rFonts w:hint="eastAsia" w:ascii="仿宋" w:hAnsi="仿宋" w:eastAsia="仿宋" w:cs="仿宋"/>
        </w:rPr>
        <w:t>：</w:t>
      </w:r>
    </w:p>
    <w:p w14:paraId="772BDB30">
      <w:pPr>
        <w:pStyle w:val="20"/>
        <w:rPr>
          <w:rFonts w:ascii="仿宋" w:hAnsi="仿宋" w:eastAsia="仿宋" w:cs="仿宋"/>
        </w:rPr>
      </w:pPr>
    </w:p>
    <w:p w14:paraId="4305CC84">
      <w:pPr>
        <w:pStyle w:val="20"/>
        <w:rPr>
          <w:rFonts w:ascii="仿宋" w:hAnsi="仿宋" w:eastAsia="仿宋" w:cs="仿宋"/>
        </w:rPr>
      </w:pPr>
      <w:r>
        <w:rPr>
          <w:rFonts w:hint="eastAsia" w:ascii="仿宋" w:hAnsi="仿宋" w:eastAsia="仿宋" w:cs="仿宋"/>
        </w:rPr>
        <w:t>关于贵方20</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日第（磋商文件编号）磋商公告关于</w:t>
      </w:r>
      <w:r>
        <w:rPr>
          <w:rFonts w:hint="eastAsia" w:ascii="仿宋" w:hAnsi="仿宋" w:eastAsia="仿宋" w:cs="仿宋"/>
          <w:u w:val="single"/>
        </w:rPr>
        <w:t>“　　　　　　　　”</w:t>
      </w:r>
      <w:r>
        <w:rPr>
          <w:rFonts w:hint="eastAsia" w:ascii="仿宋" w:hAnsi="仿宋" w:eastAsia="仿宋" w:cs="仿宋"/>
        </w:rPr>
        <w:t>的项目，本签字人愿意参加响应，并有能力提供</w:t>
      </w:r>
      <w:r>
        <w:rPr>
          <w:rFonts w:hint="eastAsia" w:ascii="仿宋" w:hAnsi="仿宋" w:eastAsia="仿宋" w:cs="仿宋"/>
          <w:u w:val="single"/>
        </w:rPr>
        <w:t xml:space="preserve">  （项目名称） </w:t>
      </w:r>
      <w:r>
        <w:rPr>
          <w:rFonts w:hint="eastAsia" w:ascii="仿宋" w:hAnsi="仿宋" w:eastAsia="仿宋" w:cs="仿宋"/>
        </w:rPr>
        <w:t>项目中的（</w:t>
      </w:r>
      <w:r>
        <w:rPr>
          <w:rFonts w:hint="eastAsia" w:ascii="仿宋" w:hAnsi="仿宋" w:eastAsia="仿宋" w:cs="仿宋"/>
          <w:u w:val="single"/>
        </w:rPr>
        <w:t>项目编号）</w:t>
      </w:r>
      <w:r>
        <w:rPr>
          <w:rFonts w:hint="eastAsia" w:ascii="仿宋" w:hAnsi="仿宋" w:eastAsia="仿宋" w:cs="仿宋"/>
        </w:rPr>
        <w:t>货物及相关服务，并保证所提交的所有响应文件和说明是真实和准确的。</w:t>
      </w:r>
    </w:p>
    <w:p w14:paraId="0DF5A7A8">
      <w:pPr>
        <w:spacing w:line="460" w:lineRule="exact"/>
        <w:rPr>
          <w:rFonts w:ascii="仿宋" w:hAnsi="仿宋" w:eastAsia="仿宋" w:cs="仿宋"/>
          <w:sz w:val="24"/>
        </w:rPr>
      </w:pPr>
      <w:r>
        <w:rPr>
          <w:rFonts w:hint="eastAsia" w:ascii="仿宋" w:hAnsi="仿宋" w:eastAsia="仿宋" w:cs="仿宋"/>
          <w:sz w:val="24"/>
        </w:rPr>
        <w:t>　　</w:t>
      </w:r>
    </w:p>
    <w:p w14:paraId="5F593148">
      <w:pPr>
        <w:spacing w:line="460" w:lineRule="exact"/>
        <w:rPr>
          <w:rFonts w:ascii="仿宋" w:hAnsi="仿宋" w:eastAsia="仿宋" w:cs="仿宋"/>
          <w:sz w:val="24"/>
        </w:rPr>
      </w:pPr>
      <w:r>
        <w:rPr>
          <w:rFonts w:hint="eastAsia" w:ascii="仿宋" w:hAnsi="仿宋" w:eastAsia="仿宋" w:cs="仿宋"/>
          <w:sz w:val="24"/>
        </w:rPr>
        <w:t>法定代表人（电子签名或签章）：</w:t>
      </w:r>
      <w:r>
        <w:rPr>
          <w:rFonts w:hint="eastAsia" w:ascii="仿宋" w:hAnsi="仿宋" w:eastAsia="仿宋" w:cs="仿宋"/>
          <w:sz w:val="24"/>
          <w:u w:val="single"/>
        </w:rPr>
        <w:t>　　　　　　　　　　　　</w:t>
      </w:r>
      <w:r>
        <w:rPr>
          <w:rFonts w:hint="eastAsia" w:ascii="仿宋" w:hAnsi="仿宋" w:eastAsia="仿宋" w:cs="仿宋"/>
          <w:sz w:val="24"/>
        </w:rPr>
        <w:t xml:space="preserve">　　 </w:t>
      </w:r>
    </w:p>
    <w:p w14:paraId="4577BA14">
      <w:pPr>
        <w:spacing w:line="460" w:lineRule="exact"/>
        <w:rPr>
          <w:rFonts w:ascii="仿宋" w:hAnsi="仿宋" w:eastAsia="仿宋" w:cs="仿宋"/>
        </w:rPr>
      </w:pPr>
      <w:r>
        <w:rPr>
          <w:rFonts w:hint="eastAsia" w:ascii="仿宋" w:hAnsi="仿宋" w:eastAsia="仿宋" w:cs="仿宋"/>
          <w:sz w:val="24"/>
        </w:rPr>
        <w:t>供应商名称（电子签章）：</w:t>
      </w:r>
      <w:r>
        <w:rPr>
          <w:rFonts w:hint="eastAsia" w:ascii="仿宋" w:hAnsi="仿宋" w:eastAsia="仿宋" w:cs="仿宋"/>
          <w:sz w:val="24"/>
          <w:u w:val="single"/>
        </w:rPr>
        <w:t>　      　　　　　　　　　</w:t>
      </w:r>
    </w:p>
    <w:p w14:paraId="7C138B55">
      <w:pPr>
        <w:pStyle w:val="20"/>
        <w:ind w:firstLine="0" w:firstLineChars="0"/>
        <w:rPr>
          <w:rFonts w:ascii="仿宋" w:hAnsi="仿宋" w:eastAsia="仿宋" w:cs="仿宋"/>
        </w:rPr>
      </w:pPr>
      <w:r>
        <w:rPr>
          <w:rFonts w:hint="eastAsia" w:ascii="仿宋" w:hAnsi="仿宋" w:eastAsia="仿宋" w:cs="仿宋"/>
        </w:rPr>
        <w:t>地址：</w:t>
      </w:r>
      <w:r>
        <w:rPr>
          <w:rFonts w:hint="eastAsia" w:ascii="仿宋" w:hAnsi="仿宋" w:eastAsia="仿宋" w:cs="仿宋"/>
          <w:u w:val="single"/>
        </w:rPr>
        <w:t>　      　　　　　　　　　</w:t>
      </w:r>
      <w:r>
        <w:rPr>
          <w:rFonts w:hint="eastAsia" w:ascii="仿宋" w:hAnsi="仿宋" w:eastAsia="仿宋" w:cs="仿宋"/>
        </w:rPr>
        <w:t>　　　　　　　　　　　　　　　　　　　            　　　　　　　　　　　　　</w:t>
      </w:r>
    </w:p>
    <w:p w14:paraId="03223582">
      <w:pPr>
        <w:pStyle w:val="20"/>
        <w:ind w:firstLine="0" w:firstLineChars="0"/>
        <w:rPr>
          <w:rFonts w:ascii="仿宋" w:hAnsi="仿宋" w:eastAsia="仿宋" w:cs="仿宋"/>
        </w:rPr>
      </w:pPr>
      <w:r>
        <w:rPr>
          <w:rFonts w:hint="eastAsia" w:ascii="仿宋" w:hAnsi="仿宋" w:eastAsia="仿宋" w:cs="仿宋"/>
        </w:rPr>
        <w:t>电话：</w:t>
      </w:r>
      <w:r>
        <w:rPr>
          <w:rFonts w:hint="eastAsia" w:ascii="仿宋" w:hAnsi="仿宋" w:eastAsia="仿宋" w:cs="仿宋"/>
          <w:u w:val="single"/>
        </w:rPr>
        <w:t>　      　　　　　　　　　</w:t>
      </w:r>
      <w:r>
        <w:rPr>
          <w:rFonts w:hint="eastAsia" w:ascii="仿宋" w:hAnsi="仿宋" w:eastAsia="仿宋" w:cs="仿宋"/>
        </w:rPr>
        <w:t>　　　　　　　　</w:t>
      </w:r>
    </w:p>
    <w:p w14:paraId="4FD0F621">
      <w:pPr>
        <w:pStyle w:val="24"/>
        <w:spacing w:line="360" w:lineRule="auto"/>
        <w:jc w:val="center"/>
        <w:rPr>
          <w:rFonts w:ascii="仿宋" w:hAnsi="仿宋" w:eastAsia="仿宋" w:cs="仿宋"/>
          <w:sz w:val="24"/>
        </w:rPr>
      </w:pPr>
      <w:r>
        <w:rPr>
          <w:rFonts w:hint="eastAsia" w:ascii="仿宋" w:hAnsi="仿宋" w:eastAsia="仿宋" w:cs="仿宋"/>
          <w:b/>
          <w:sz w:val="30"/>
        </w:rPr>
        <w:t>　　　　　　　　　　　　　　　　　　</w:t>
      </w:r>
      <w:r>
        <w:rPr>
          <w:rFonts w:hint="eastAsia" w:ascii="仿宋" w:hAnsi="仿宋" w:eastAsia="仿宋" w:cs="仿宋"/>
          <w:sz w:val="30"/>
        </w:rPr>
        <w:t>日期：</w:t>
      </w:r>
      <w:r>
        <w:rPr>
          <w:rFonts w:hint="eastAsia" w:ascii="仿宋" w:hAnsi="仿宋" w:eastAsia="仿宋" w:cs="仿宋"/>
          <w:sz w:val="24"/>
        </w:rPr>
        <w:t>20</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w:t>
      </w:r>
    </w:p>
    <w:p w14:paraId="13C106C0">
      <w:pPr>
        <w:pStyle w:val="24"/>
        <w:spacing w:line="360" w:lineRule="auto"/>
        <w:jc w:val="center"/>
        <w:rPr>
          <w:rFonts w:ascii="仿宋" w:hAnsi="仿宋" w:eastAsia="仿宋" w:cs="仿宋"/>
          <w:sz w:val="24"/>
        </w:rPr>
      </w:pPr>
    </w:p>
    <w:p w14:paraId="770C15EA">
      <w:pPr>
        <w:pStyle w:val="24"/>
        <w:spacing w:line="360" w:lineRule="exact"/>
        <w:jc w:val="center"/>
        <w:rPr>
          <w:rFonts w:ascii="仿宋" w:hAnsi="仿宋" w:eastAsia="仿宋" w:cs="仿宋"/>
          <w:sz w:val="24"/>
        </w:rPr>
      </w:pPr>
    </w:p>
    <w:p w14:paraId="593BC7BA">
      <w:pPr>
        <w:pStyle w:val="24"/>
        <w:spacing w:line="360" w:lineRule="exact"/>
        <w:jc w:val="center"/>
        <w:rPr>
          <w:rFonts w:ascii="仿宋" w:hAnsi="仿宋" w:eastAsia="仿宋" w:cs="仿宋"/>
          <w:sz w:val="24"/>
        </w:rPr>
      </w:pPr>
    </w:p>
    <w:p w14:paraId="752BDB9E">
      <w:pPr>
        <w:pStyle w:val="24"/>
        <w:spacing w:line="360" w:lineRule="exact"/>
        <w:jc w:val="center"/>
        <w:rPr>
          <w:rFonts w:ascii="仿宋" w:hAnsi="仿宋" w:eastAsia="仿宋" w:cs="仿宋"/>
          <w:sz w:val="24"/>
        </w:rPr>
      </w:pPr>
    </w:p>
    <w:p w14:paraId="13DE1D8B">
      <w:pPr>
        <w:pStyle w:val="24"/>
        <w:spacing w:line="360" w:lineRule="exact"/>
        <w:jc w:val="center"/>
        <w:rPr>
          <w:rFonts w:ascii="仿宋" w:hAnsi="仿宋" w:eastAsia="仿宋" w:cs="仿宋"/>
          <w:sz w:val="24"/>
        </w:rPr>
      </w:pPr>
    </w:p>
    <w:p w14:paraId="6E64A151">
      <w:pPr>
        <w:pStyle w:val="24"/>
        <w:spacing w:line="360" w:lineRule="exact"/>
        <w:jc w:val="center"/>
        <w:rPr>
          <w:rFonts w:ascii="仿宋" w:hAnsi="仿宋" w:eastAsia="仿宋" w:cs="仿宋"/>
          <w:sz w:val="24"/>
        </w:rPr>
      </w:pPr>
    </w:p>
    <w:p w14:paraId="79F004C2">
      <w:pPr>
        <w:pStyle w:val="24"/>
        <w:spacing w:line="360" w:lineRule="exact"/>
        <w:jc w:val="center"/>
        <w:rPr>
          <w:rFonts w:ascii="仿宋" w:hAnsi="仿宋" w:eastAsia="仿宋" w:cs="仿宋"/>
          <w:sz w:val="24"/>
        </w:rPr>
      </w:pPr>
    </w:p>
    <w:p w14:paraId="7689101C">
      <w:pPr>
        <w:pStyle w:val="24"/>
        <w:spacing w:line="360" w:lineRule="exact"/>
        <w:jc w:val="center"/>
        <w:rPr>
          <w:rFonts w:ascii="仿宋" w:hAnsi="仿宋" w:eastAsia="仿宋" w:cs="仿宋"/>
          <w:sz w:val="24"/>
        </w:rPr>
      </w:pPr>
    </w:p>
    <w:p w14:paraId="2B259101">
      <w:pPr>
        <w:pStyle w:val="24"/>
        <w:spacing w:line="360" w:lineRule="exact"/>
        <w:jc w:val="center"/>
        <w:rPr>
          <w:rFonts w:ascii="仿宋" w:hAnsi="仿宋" w:eastAsia="仿宋" w:cs="仿宋"/>
          <w:b/>
          <w:sz w:val="30"/>
        </w:rPr>
      </w:pPr>
      <w:r>
        <w:rPr>
          <w:rFonts w:hint="eastAsia" w:ascii="仿宋" w:hAnsi="仿宋" w:eastAsia="仿宋" w:cs="仿宋"/>
          <w:sz w:val="24"/>
        </w:rPr>
        <w:br w:type="page"/>
      </w:r>
      <w:r>
        <w:rPr>
          <w:rFonts w:hint="eastAsia" w:ascii="仿宋" w:hAnsi="仿宋" w:eastAsia="仿宋" w:cs="仿宋"/>
          <w:b/>
          <w:sz w:val="30"/>
        </w:rPr>
        <w:t>（五）企业简介</w:t>
      </w:r>
    </w:p>
    <w:tbl>
      <w:tblPr>
        <w:tblStyle w:val="45"/>
        <w:tblW w:w="9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9"/>
        <w:gridCol w:w="1604"/>
        <w:gridCol w:w="943"/>
        <w:gridCol w:w="547"/>
        <w:gridCol w:w="728"/>
        <w:gridCol w:w="763"/>
        <w:gridCol w:w="509"/>
        <w:gridCol w:w="408"/>
        <w:gridCol w:w="611"/>
        <w:gridCol w:w="2187"/>
      </w:tblGrid>
      <w:tr w14:paraId="4503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tcPr>
          <w:p w14:paraId="5C044E54">
            <w:pPr>
              <w:pStyle w:val="236"/>
              <w:spacing w:before="148"/>
              <w:ind w:right="128"/>
              <w:jc w:val="right"/>
              <w:rPr>
                <w:rFonts w:ascii="仿宋" w:hAnsi="仿宋" w:eastAsia="仿宋" w:cs="仿宋"/>
                <w:sz w:val="24"/>
              </w:rPr>
            </w:pPr>
            <w:r>
              <w:rPr>
                <w:rFonts w:hint="eastAsia" w:ascii="仿宋" w:hAnsi="仿宋" w:eastAsia="仿宋" w:cs="仿宋"/>
                <w:sz w:val="24"/>
              </w:rPr>
              <w:t>单位名称</w:t>
            </w:r>
          </w:p>
        </w:tc>
        <w:tc>
          <w:tcPr>
            <w:tcW w:w="8300" w:type="dxa"/>
            <w:gridSpan w:val="9"/>
          </w:tcPr>
          <w:p w14:paraId="59F8CBB3">
            <w:pPr>
              <w:pStyle w:val="236"/>
              <w:rPr>
                <w:rFonts w:ascii="仿宋" w:hAnsi="仿宋" w:eastAsia="仿宋" w:cs="仿宋"/>
                <w:sz w:val="20"/>
              </w:rPr>
            </w:pPr>
          </w:p>
        </w:tc>
      </w:tr>
      <w:tr w14:paraId="50ED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tcPr>
          <w:p w14:paraId="75E5E81B">
            <w:pPr>
              <w:pStyle w:val="236"/>
              <w:spacing w:before="146"/>
              <w:ind w:right="128"/>
              <w:jc w:val="right"/>
              <w:rPr>
                <w:rFonts w:ascii="仿宋" w:hAnsi="仿宋" w:eastAsia="仿宋" w:cs="仿宋"/>
                <w:sz w:val="24"/>
              </w:rPr>
            </w:pPr>
            <w:r>
              <w:rPr>
                <w:rFonts w:hint="eastAsia" w:ascii="仿宋" w:hAnsi="仿宋" w:eastAsia="仿宋" w:cs="仿宋"/>
                <w:sz w:val="24"/>
              </w:rPr>
              <w:t>单位地址</w:t>
            </w:r>
          </w:p>
        </w:tc>
        <w:tc>
          <w:tcPr>
            <w:tcW w:w="8300" w:type="dxa"/>
            <w:gridSpan w:val="9"/>
          </w:tcPr>
          <w:p w14:paraId="3999D33D">
            <w:pPr>
              <w:pStyle w:val="236"/>
              <w:rPr>
                <w:rFonts w:ascii="仿宋" w:hAnsi="仿宋" w:eastAsia="仿宋" w:cs="仿宋"/>
                <w:sz w:val="20"/>
              </w:rPr>
            </w:pPr>
          </w:p>
        </w:tc>
      </w:tr>
      <w:tr w14:paraId="5C57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tcPr>
          <w:p w14:paraId="59DD9682">
            <w:pPr>
              <w:pStyle w:val="236"/>
              <w:spacing w:before="146"/>
              <w:ind w:right="128"/>
              <w:jc w:val="right"/>
              <w:rPr>
                <w:rFonts w:ascii="仿宋" w:hAnsi="仿宋" w:eastAsia="仿宋" w:cs="仿宋"/>
                <w:sz w:val="24"/>
              </w:rPr>
            </w:pPr>
            <w:r>
              <w:rPr>
                <w:rFonts w:hint="eastAsia" w:ascii="仿宋" w:hAnsi="仿宋" w:eastAsia="仿宋" w:cs="仿宋"/>
                <w:sz w:val="24"/>
              </w:rPr>
              <w:t>主管部门</w:t>
            </w:r>
          </w:p>
        </w:tc>
        <w:tc>
          <w:tcPr>
            <w:tcW w:w="8300" w:type="dxa"/>
            <w:gridSpan w:val="9"/>
          </w:tcPr>
          <w:p w14:paraId="17012FE6">
            <w:pPr>
              <w:pStyle w:val="236"/>
              <w:rPr>
                <w:rFonts w:ascii="仿宋" w:hAnsi="仿宋" w:eastAsia="仿宋" w:cs="仿宋"/>
                <w:sz w:val="20"/>
              </w:rPr>
            </w:pPr>
          </w:p>
        </w:tc>
      </w:tr>
      <w:tr w14:paraId="03C85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tcPr>
          <w:p w14:paraId="4D14127D">
            <w:pPr>
              <w:pStyle w:val="236"/>
              <w:spacing w:before="146"/>
              <w:ind w:right="128"/>
              <w:jc w:val="right"/>
              <w:rPr>
                <w:rFonts w:ascii="仿宋" w:hAnsi="仿宋" w:eastAsia="仿宋" w:cs="仿宋"/>
                <w:sz w:val="24"/>
              </w:rPr>
            </w:pPr>
            <w:r>
              <w:rPr>
                <w:rFonts w:hint="eastAsia" w:ascii="仿宋" w:hAnsi="仿宋" w:eastAsia="仿宋" w:cs="仿宋"/>
                <w:sz w:val="24"/>
              </w:rPr>
              <w:t>成立时间</w:t>
            </w:r>
          </w:p>
        </w:tc>
        <w:tc>
          <w:tcPr>
            <w:tcW w:w="2547" w:type="dxa"/>
            <w:gridSpan w:val="2"/>
          </w:tcPr>
          <w:p w14:paraId="20DC1E5A">
            <w:pPr>
              <w:pStyle w:val="236"/>
              <w:rPr>
                <w:rFonts w:ascii="仿宋" w:hAnsi="仿宋" w:eastAsia="仿宋" w:cs="仿宋"/>
                <w:sz w:val="20"/>
              </w:rPr>
            </w:pPr>
          </w:p>
        </w:tc>
        <w:tc>
          <w:tcPr>
            <w:tcW w:w="2547" w:type="dxa"/>
            <w:gridSpan w:val="4"/>
          </w:tcPr>
          <w:p w14:paraId="30F0519B">
            <w:pPr>
              <w:pStyle w:val="236"/>
              <w:spacing w:before="146"/>
              <w:ind w:left="186"/>
              <w:rPr>
                <w:rFonts w:ascii="仿宋" w:hAnsi="仿宋" w:eastAsia="仿宋" w:cs="仿宋"/>
                <w:sz w:val="24"/>
              </w:rPr>
            </w:pPr>
            <w:r>
              <w:rPr>
                <w:rFonts w:hint="eastAsia" w:ascii="仿宋" w:hAnsi="仿宋" w:eastAsia="仿宋" w:cs="仿宋"/>
                <w:sz w:val="24"/>
              </w:rPr>
              <w:t>注册资金（万元）</w:t>
            </w:r>
          </w:p>
        </w:tc>
        <w:tc>
          <w:tcPr>
            <w:tcW w:w="3206" w:type="dxa"/>
            <w:gridSpan w:val="3"/>
          </w:tcPr>
          <w:p w14:paraId="036266C3">
            <w:pPr>
              <w:pStyle w:val="236"/>
              <w:rPr>
                <w:rFonts w:ascii="仿宋" w:hAnsi="仿宋" w:eastAsia="仿宋" w:cs="仿宋"/>
                <w:sz w:val="20"/>
              </w:rPr>
            </w:pPr>
          </w:p>
        </w:tc>
      </w:tr>
      <w:tr w14:paraId="2E005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tcPr>
          <w:p w14:paraId="6F7E178C">
            <w:pPr>
              <w:pStyle w:val="236"/>
              <w:spacing w:before="149"/>
              <w:ind w:right="128"/>
              <w:jc w:val="right"/>
              <w:rPr>
                <w:rFonts w:ascii="仿宋" w:hAnsi="仿宋" w:eastAsia="仿宋" w:cs="仿宋"/>
                <w:sz w:val="24"/>
              </w:rPr>
            </w:pPr>
            <w:r>
              <w:rPr>
                <w:rFonts w:hint="eastAsia" w:ascii="仿宋" w:hAnsi="仿宋" w:eastAsia="仿宋" w:cs="仿宋"/>
                <w:sz w:val="24"/>
              </w:rPr>
              <w:t>单位性质</w:t>
            </w:r>
          </w:p>
        </w:tc>
        <w:tc>
          <w:tcPr>
            <w:tcW w:w="8300" w:type="dxa"/>
            <w:gridSpan w:val="9"/>
          </w:tcPr>
          <w:p w14:paraId="17BCC499">
            <w:pPr>
              <w:pStyle w:val="236"/>
              <w:rPr>
                <w:rFonts w:ascii="仿宋" w:hAnsi="仿宋" w:eastAsia="仿宋" w:cs="仿宋"/>
                <w:sz w:val="20"/>
              </w:rPr>
            </w:pPr>
          </w:p>
        </w:tc>
      </w:tr>
      <w:tr w14:paraId="2B80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79" w:type="dxa"/>
          </w:tcPr>
          <w:p w14:paraId="18458B01">
            <w:pPr>
              <w:pStyle w:val="236"/>
              <w:spacing w:before="151" w:line="242" w:lineRule="auto"/>
              <w:ind w:left="261" w:right="128" w:hanging="120"/>
              <w:rPr>
                <w:rFonts w:ascii="仿宋" w:hAnsi="仿宋" w:eastAsia="仿宋" w:cs="仿宋"/>
                <w:sz w:val="24"/>
              </w:rPr>
            </w:pPr>
            <w:r>
              <w:rPr>
                <w:rFonts w:hint="eastAsia" w:ascii="仿宋" w:hAnsi="仿宋" w:eastAsia="仿宋" w:cs="仿宋"/>
                <w:sz w:val="24"/>
              </w:rPr>
              <w:t>投标期间联系人</w:t>
            </w:r>
          </w:p>
        </w:tc>
        <w:tc>
          <w:tcPr>
            <w:tcW w:w="1604" w:type="dxa"/>
          </w:tcPr>
          <w:p w14:paraId="2B52752A">
            <w:pPr>
              <w:pStyle w:val="236"/>
              <w:rPr>
                <w:rFonts w:ascii="仿宋" w:hAnsi="仿宋" w:eastAsia="仿宋" w:cs="仿宋"/>
                <w:sz w:val="20"/>
              </w:rPr>
            </w:pPr>
          </w:p>
        </w:tc>
        <w:tc>
          <w:tcPr>
            <w:tcW w:w="1490" w:type="dxa"/>
            <w:gridSpan w:val="2"/>
          </w:tcPr>
          <w:p w14:paraId="46F62627">
            <w:pPr>
              <w:pStyle w:val="236"/>
              <w:spacing w:before="8"/>
              <w:rPr>
                <w:rFonts w:ascii="仿宋" w:hAnsi="仿宋" w:eastAsia="仿宋" w:cs="仿宋"/>
                <w:b/>
                <w:sz w:val="20"/>
              </w:rPr>
            </w:pPr>
          </w:p>
          <w:p w14:paraId="6630F16E">
            <w:pPr>
              <w:pStyle w:val="236"/>
              <w:ind w:left="370"/>
              <w:rPr>
                <w:rFonts w:ascii="仿宋" w:hAnsi="仿宋" w:eastAsia="仿宋" w:cs="仿宋"/>
                <w:sz w:val="24"/>
              </w:rPr>
            </w:pPr>
            <w:r>
              <w:rPr>
                <w:rFonts w:hint="eastAsia" w:ascii="仿宋" w:hAnsi="仿宋" w:eastAsia="仿宋" w:cs="仿宋"/>
                <w:sz w:val="24"/>
              </w:rPr>
              <w:t>电 话</w:t>
            </w:r>
          </w:p>
        </w:tc>
        <w:tc>
          <w:tcPr>
            <w:tcW w:w="1491" w:type="dxa"/>
            <w:gridSpan w:val="2"/>
          </w:tcPr>
          <w:p w14:paraId="2759D3C5">
            <w:pPr>
              <w:pStyle w:val="236"/>
              <w:rPr>
                <w:rFonts w:ascii="仿宋" w:hAnsi="仿宋" w:eastAsia="仿宋" w:cs="仿宋"/>
                <w:sz w:val="20"/>
              </w:rPr>
            </w:pPr>
          </w:p>
        </w:tc>
        <w:tc>
          <w:tcPr>
            <w:tcW w:w="1528" w:type="dxa"/>
            <w:gridSpan w:val="3"/>
          </w:tcPr>
          <w:p w14:paraId="54EA3C9D">
            <w:pPr>
              <w:pStyle w:val="236"/>
              <w:spacing w:before="8"/>
              <w:rPr>
                <w:rFonts w:ascii="仿宋" w:hAnsi="仿宋" w:eastAsia="仿宋" w:cs="仿宋"/>
                <w:b/>
                <w:sz w:val="20"/>
              </w:rPr>
            </w:pPr>
          </w:p>
          <w:p w14:paraId="1D6E8D1D">
            <w:pPr>
              <w:pStyle w:val="236"/>
              <w:ind w:left="387"/>
              <w:rPr>
                <w:rFonts w:ascii="仿宋" w:hAnsi="仿宋" w:eastAsia="仿宋" w:cs="仿宋"/>
                <w:sz w:val="24"/>
              </w:rPr>
            </w:pPr>
            <w:r>
              <w:rPr>
                <w:rFonts w:hint="eastAsia" w:ascii="仿宋" w:hAnsi="仿宋" w:eastAsia="仿宋" w:cs="仿宋"/>
                <w:sz w:val="24"/>
              </w:rPr>
              <w:t>传 真</w:t>
            </w:r>
          </w:p>
        </w:tc>
        <w:tc>
          <w:tcPr>
            <w:tcW w:w="2187" w:type="dxa"/>
          </w:tcPr>
          <w:p w14:paraId="3F206227">
            <w:pPr>
              <w:pStyle w:val="236"/>
              <w:rPr>
                <w:rFonts w:ascii="仿宋" w:hAnsi="仿宋" w:eastAsia="仿宋" w:cs="仿宋"/>
                <w:sz w:val="20"/>
              </w:rPr>
            </w:pPr>
          </w:p>
        </w:tc>
      </w:tr>
      <w:tr w14:paraId="445C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vMerge w:val="restart"/>
          </w:tcPr>
          <w:p w14:paraId="11B66042">
            <w:pPr>
              <w:pStyle w:val="236"/>
              <w:rPr>
                <w:rFonts w:ascii="仿宋" w:hAnsi="仿宋" w:eastAsia="仿宋" w:cs="仿宋"/>
                <w:b/>
                <w:sz w:val="24"/>
              </w:rPr>
            </w:pPr>
          </w:p>
          <w:p w14:paraId="6BD40F30">
            <w:pPr>
              <w:pStyle w:val="236"/>
              <w:rPr>
                <w:rFonts w:ascii="仿宋" w:hAnsi="仿宋" w:eastAsia="仿宋" w:cs="仿宋"/>
                <w:b/>
                <w:sz w:val="24"/>
              </w:rPr>
            </w:pPr>
          </w:p>
          <w:p w14:paraId="03C9D709">
            <w:pPr>
              <w:pStyle w:val="236"/>
              <w:spacing w:before="12"/>
              <w:rPr>
                <w:rFonts w:ascii="仿宋" w:hAnsi="仿宋" w:eastAsia="仿宋" w:cs="仿宋"/>
                <w:b/>
                <w:sz w:val="24"/>
              </w:rPr>
            </w:pPr>
          </w:p>
          <w:p w14:paraId="53A56616">
            <w:pPr>
              <w:pStyle w:val="236"/>
              <w:spacing w:line="480" w:lineRule="auto"/>
              <w:ind w:left="501" w:right="488"/>
              <w:jc w:val="both"/>
              <w:rPr>
                <w:rFonts w:ascii="仿宋" w:hAnsi="仿宋" w:eastAsia="仿宋" w:cs="仿宋"/>
                <w:sz w:val="24"/>
              </w:rPr>
            </w:pPr>
            <w:r>
              <w:rPr>
                <w:rFonts w:hint="eastAsia" w:ascii="仿宋" w:hAnsi="仿宋" w:eastAsia="仿宋" w:cs="仿宋"/>
                <w:sz w:val="24"/>
              </w:rPr>
              <w:t>职工概况</w:t>
            </w:r>
          </w:p>
        </w:tc>
        <w:tc>
          <w:tcPr>
            <w:tcW w:w="1604" w:type="dxa"/>
          </w:tcPr>
          <w:p w14:paraId="19A02C97">
            <w:pPr>
              <w:pStyle w:val="236"/>
              <w:spacing w:before="145"/>
              <w:ind w:left="220" w:right="214"/>
              <w:jc w:val="center"/>
              <w:rPr>
                <w:rFonts w:ascii="仿宋" w:hAnsi="仿宋" w:eastAsia="仿宋" w:cs="仿宋"/>
                <w:sz w:val="24"/>
              </w:rPr>
            </w:pPr>
            <w:r>
              <w:rPr>
                <w:rFonts w:hint="eastAsia" w:ascii="仿宋" w:hAnsi="仿宋" w:eastAsia="仿宋" w:cs="仿宋"/>
                <w:sz w:val="24"/>
              </w:rPr>
              <w:t>职工总数</w:t>
            </w:r>
          </w:p>
        </w:tc>
        <w:tc>
          <w:tcPr>
            <w:tcW w:w="1490" w:type="dxa"/>
            <w:gridSpan w:val="2"/>
          </w:tcPr>
          <w:p w14:paraId="54D7119C">
            <w:pPr>
              <w:pStyle w:val="236"/>
              <w:rPr>
                <w:rFonts w:ascii="仿宋" w:hAnsi="仿宋" w:eastAsia="仿宋" w:cs="仿宋"/>
                <w:sz w:val="20"/>
              </w:rPr>
            </w:pPr>
          </w:p>
        </w:tc>
        <w:tc>
          <w:tcPr>
            <w:tcW w:w="2408" w:type="dxa"/>
            <w:gridSpan w:val="4"/>
          </w:tcPr>
          <w:p w14:paraId="43E60660">
            <w:pPr>
              <w:pStyle w:val="236"/>
              <w:spacing w:before="145"/>
              <w:ind w:left="122"/>
              <w:rPr>
                <w:rFonts w:ascii="仿宋" w:hAnsi="仿宋" w:eastAsia="仿宋" w:cs="仿宋"/>
                <w:sz w:val="24"/>
              </w:rPr>
            </w:pPr>
            <w:r>
              <w:rPr>
                <w:rFonts w:hint="eastAsia" w:ascii="仿宋" w:hAnsi="仿宋" w:eastAsia="仿宋" w:cs="仿宋"/>
                <w:sz w:val="24"/>
              </w:rPr>
              <w:t>其中：技术人员数</w:t>
            </w:r>
          </w:p>
        </w:tc>
        <w:tc>
          <w:tcPr>
            <w:tcW w:w="2798" w:type="dxa"/>
            <w:gridSpan w:val="2"/>
          </w:tcPr>
          <w:p w14:paraId="439B8A60">
            <w:pPr>
              <w:pStyle w:val="236"/>
              <w:rPr>
                <w:rFonts w:ascii="仿宋" w:hAnsi="仿宋" w:eastAsia="仿宋" w:cs="仿宋"/>
                <w:sz w:val="20"/>
              </w:rPr>
            </w:pPr>
          </w:p>
        </w:tc>
      </w:tr>
      <w:tr w14:paraId="0E4B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vMerge w:val="continue"/>
            <w:tcBorders>
              <w:top w:val="nil"/>
            </w:tcBorders>
          </w:tcPr>
          <w:p w14:paraId="7E3C4297">
            <w:pPr>
              <w:rPr>
                <w:rFonts w:ascii="仿宋" w:hAnsi="仿宋" w:eastAsia="仿宋" w:cs="仿宋"/>
                <w:sz w:val="2"/>
                <w:szCs w:val="2"/>
              </w:rPr>
            </w:pPr>
          </w:p>
        </w:tc>
        <w:tc>
          <w:tcPr>
            <w:tcW w:w="8300" w:type="dxa"/>
            <w:gridSpan w:val="9"/>
          </w:tcPr>
          <w:p w14:paraId="0C9AC808">
            <w:pPr>
              <w:pStyle w:val="236"/>
              <w:spacing w:before="147"/>
              <w:ind w:left="2515" w:right="2507"/>
              <w:jc w:val="center"/>
              <w:rPr>
                <w:rFonts w:ascii="仿宋" w:hAnsi="仿宋" w:eastAsia="仿宋" w:cs="仿宋"/>
                <w:sz w:val="24"/>
              </w:rPr>
            </w:pPr>
            <w:r>
              <w:rPr>
                <w:rFonts w:hint="eastAsia" w:ascii="仿宋" w:hAnsi="仿宋" w:eastAsia="仿宋" w:cs="仿宋"/>
                <w:sz w:val="24"/>
              </w:rPr>
              <w:t>单位行政和技术负责人</w:t>
            </w:r>
          </w:p>
        </w:tc>
      </w:tr>
      <w:tr w14:paraId="5D5BE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vMerge w:val="continue"/>
            <w:tcBorders>
              <w:top w:val="nil"/>
            </w:tcBorders>
          </w:tcPr>
          <w:p w14:paraId="6D60F983">
            <w:pPr>
              <w:rPr>
                <w:rFonts w:ascii="仿宋" w:hAnsi="仿宋" w:eastAsia="仿宋" w:cs="仿宋"/>
                <w:sz w:val="2"/>
                <w:szCs w:val="2"/>
              </w:rPr>
            </w:pPr>
          </w:p>
        </w:tc>
        <w:tc>
          <w:tcPr>
            <w:tcW w:w="1604" w:type="dxa"/>
          </w:tcPr>
          <w:p w14:paraId="3D0435CD">
            <w:pPr>
              <w:pStyle w:val="236"/>
              <w:spacing w:before="148"/>
              <w:ind w:left="220" w:right="214"/>
              <w:jc w:val="center"/>
              <w:rPr>
                <w:rFonts w:ascii="仿宋" w:hAnsi="仿宋" w:eastAsia="仿宋" w:cs="仿宋"/>
                <w:sz w:val="24"/>
              </w:rPr>
            </w:pPr>
            <w:r>
              <w:rPr>
                <w:rFonts w:hint="eastAsia" w:ascii="仿宋" w:hAnsi="仿宋" w:eastAsia="仿宋" w:cs="仿宋"/>
                <w:sz w:val="24"/>
              </w:rPr>
              <w:t>姓 名</w:t>
            </w:r>
          </w:p>
        </w:tc>
        <w:tc>
          <w:tcPr>
            <w:tcW w:w="2218" w:type="dxa"/>
            <w:gridSpan w:val="3"/>
          </w:tcPr>
          <w:p w14:paraId="7739FFB3">
            <w:pPr>
              <w:pStyle w:val="236"/>
              <w:spacing w:before="148"/>
              <w:ind w:left="456"/>
              <w:rPr>
                <w:rFonts w:ascii="仿宋" w:hAnsi="仿宋" w:eastAsia="仿宋" w:cs="仿宋"/>
                <w:sz w:val="24"/>
              </w:rPr>
            </w:pPr>
            <w:r>
              <w:rPr>
                <w:rFonts w:hint="eastAsia" w:ascii="仿宋" w:hAnsi="仿宋" w:eastAsia="仿宋" w:cs="仿宋"/>
                <w:sz w:val="24"/>
              </w:rPr>
              <w:t>职务/职称</w:t>
            </w:r>
          </w:p>
        </w:tc>
        <w:tc>
          <w:tcPr>
            <w:tcW w:w="1680" w:type="dxa"/>
            <w:gridSpan w:val="3"/>
          </w:tcPr>
          <w:p w14:paraId="2445F596">
            <w:pPr>
              <w:pStyle w:val="236"/>
              <w:spacing w:before="148"/>
              <w:ind w:left="454"/>
              <w:rPr>
                <w:rFonts w:ascii="仿宋" w:hAnsi="仿宋" w:eastAsia="仿宋" w:cs="仿宋"/>
                <w:sz w:val="24"/>
              </w:rPr>
            </w:pPr>
            <w:r>
              <w:rPr>
                <w:rFonts w:hint="eastAsia" w:ascii="仿宋" w:hAnsi="仿宋" w:eastAsia="仿宋" w:cs="仿宋"/>
                <w:sz w:val="24"/>
              </w:rPr>
              <w:t>年 龄</w:t>
            </w:r>
          </w:p>
        </w:tc>
        <w:tc>
          <w:tcPr>
            <w:tcW w:w="2798" w:type="dxa"/>
            <w:gridSpan w:val="2"/>
          </w:tcPr>
          <w:p w14:paraId="3071018D">
            <w:pPr>
              <w:pStyle w:val="236"/>
              <w:tabs>
                <w:tab w:val="left" w:pos="487"/>
              </w:tabs>
              <w:spacing w:before="148"/>
              <w:ind w:left="7"/>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rPr>
              <w:tab/>
            </w:r>
            <w:r>
              <w:rPr>
                <w:rFonts w:hint="eastAsia" w:ascii="仿宋" w:hAnsi="仿宋" w:eastAsia="仿宋" w:cs="仿宋"/>
                <w:sz w:val="24"/>
              </w:rPr>
              <w:t>业</w:t>
            </w:r>
          </w:p>
        </w:tc>
      </w:tr>
      <w:tr w14:paraId="5027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vMerge w:val="continue"/>
            <w:tcBorders>
              <w:top w:val="nil"/>
            </w:tcBorders>
          </w:tcPr>
          <w:p w14:paraId="3FBE4468">
            <w:pPr>
              <w:rPr>
                <w:rFonts w:ascii="仿宋" w:hAnsi="仿宋" w:eastAsia="仿宋" w:cs="仿宋"/>
                <w:sz w:val="2"/>
                <w:szCs w:val="2"/>
              </w:rPr>
            </w:pPr>
          </w:p>
        </w:tc>
        <w:tc>
          <w:tcPr>
            <w:tcW w:w="1604" w:type="dxa"/>
          </w:tcPr>
          <w:p w14:paraId="174D38CC">
            <w:pPr>
              <w:pStyle w:val="236"/>
              <w:rPr>
                <w:rFonts w:ascii="仿宋" w:hAnsi="仿宋" w:eastAsia="仿宋" w:cs="仿宋"/>
                <w:sz w:val="20"/>
              </w:rPr>
            </w:pPr>
          </w:p>
        </w:tc>
        <w:tc>
          <w:tcPr>
            <w:tcW w:w="2218" w:type="dxa"/>
            <w:gridSpan w:val="3"/>
          </w:tcPr>
          <w:p w14:paraId="3D2B227A">
            <w:pPr>
              <w:pStyle w:val="236"/>
              <w:rPr>
                <w:rFonts w:ascii="仿宋" w:hAnsi="仿宋" w:eastAsia="仿宋" w:cs="仿宋"/>
                <w:sz w:val="20"/>
              </w:rPr>
            </w:pPr>
          </w:p>
        </w:tc>
        <w:tc>
          <w:tcPr>
            <w:tcW w:w="1680" w:type="dxa"/>
            <w:gridSpan w:val="3"/>
          </w:tcPr>
          <w:p w14:paraId="77E72893">
            <w:pPr>
              <w:pStyle w:val="236"/>
              <w:rPr>
                <w:rFonts w:ascii="仿宋" w:hAnsi="仿宋" w:eastAsia="仿宋" w:cs="仿宋"/>
                <w:sz w:val="20"/>
              </w:rPr>
            </w:pPr>
          </w:p>
        </w:tc>
        <w:tc>
          <w:tcPr>
            <w:tcW w:w="2798" w:type="dxa"/>
            <w:gridSpan w:val="2"/>
          </w:tcPr>
          <w:p w14:paraId="5A901AB5">
            <w:pPr>
              <w:pStyle w:val="236"/>
              <w:rPr>
                <w:rFonts w:ascii="仿宋" w:hAnsi="仿宋" w:eastAsia="仿宋" w:cs="仿宋"/>
                <w:sz w:val="20"/>
              </w:rPr>
            </w:pPr>
          </w:p>
        </w:tc>
      </w:tr>
      <w:tr w14:paraId="567F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379" w:type="dxa"/>
            <w:vMerge w:val="continue"/>
            <w:tcBorders>
              <w:top w:val="nil"/>
            </w:tcBorders>
          </w:tcPr>
          <w:p w14:paraId="53B32820">
            <w:pPr>
              <w:rPr>
                <w:rFonts w:ascii="仿宋" w:hAnsi="仿宋" w:eastAsia="仿宋" w:cs="仿宋"/>
                <w:sz w:val="2"/>
                <w:szCs w:val="2"/>
              </w:rPr>
            </w:pPr>
          </w:p>
        </w:tc>
        <w:tc>
          <w:tcPr>
            <w:tcW w:w="1604" w:type="dxa"/>
          </w:tcPr>
          <w:p w14:paraId="3E3C0CB2">
            <w:pPr>
              <w:pStyle w:val="236"/>
              <w:rPr>
                <w:rFonts w:ascii="仿宋" w:hAnsi="仿宋" w:eastAsia="仿宋" w:cs="仿宋"/>
                <w:sz w:val="20"/>
              </w:rPr>
            </w:pPr>
          </w:p>
        </w:tc>
        <w:tc>
          <w:tcPr>
            <w:tcW w:w="2218" w:type="dxa"/>
            <w:gridSpan w:val="3"/>
          </w:tcPr>
          <w:p w14:paraId="7EF9F722">
            <w:pPr>
              <w:pStyle w:val="236"/>
              <w:rPr>
                <w:rFonts w:ascii="仿宋" w:hAnsi="仿宋" w:eastAsia="仿宋" w:cs="仿宋"/>
                <w:sz w:val="20"/>
              </w:rPr>
            </w:pPr>
          </w:p>
        </w:tc>
        <w:tc>
          <w:tcPr>
            <w:tcW w:w="1680" w:type="dxa"/>
            <w:gridSpan w:val="3"/>
          </w:tcPr>
          <w:p w14:paraId="57A5F44A">
            <w:pPr>
              <w:pStyle w:val="236"/>
              <w:rPr>
                <w:rFonts w:ascii="仿宋" w:hAnsi="仿宋" w:eastAsia="仿宋" w:cs="仿宋"/>
                <w:sz w:val="20"/>
              </w:rPr>
            </w:pPr>
          </w:p>
        </w:tc>
        <w:tc>
          <w:tcPr>
            <w:tcW w:w="2798" w:type="dxa"/>
            <w:gridSpan w:val="2"/>
          </w:tcPr>
          <w:p w14:paraId="32F89F4F">
            <w:pPr>
              <w:pStyle w:val="236"/>
              <w:rPr>
                <w:rFonts w:ascii="仿宋" w:hAnsi="仿宋" w:eastAsia="仿宋" w:cs="仿宋"/>
                <w:sz w:val="20"/>
              </w:rPr>
            </w:pPr>
          </w:p>
        </w:tc>
      </w:tr>
      <w:tr w14:paraId="3D13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379" w:type="dxa"/>
            <w:vMerge w:val="continue"/>
            <w:tcBorders>
              <w:top w:val="nil"/>
            </w:tcBorders>
          </w:tcPr>
          <w:p w14:paraId="24C64801">
            <w:pPr>
              <w:rPr>
                <w:rFonts w:ascii="仿宋" w:hAnsi="仿宋" w:eastAsia="仿宋" w:cs="仿宋"/>
                <w:sz w:val="2"/>
                <w:szCs w:val="2"/>
              </w:rPr>
            </w:pPr>
          </w:p>
        </w:tc>
        <w:tc>
          <w:tcPr>
            <w:tcW w:w="1604" w:type="dxa"/>
          </w:tcPr>
          <w:p w14:paraId="7603EEDB">
            <w:pPr>
              <w:pStyle w:val="236"/>
              <w:rPr>
                <w:rFonts w:ascii="仿宋" w:hAnsi="仿宋" w:eastAsia="仿宋" w:cs="仿宋"/>
                <w:sz w:val="20"/>
              </w:rPr>
            </w:pPr>
          </w:p>
        </w:tc>
        <w:tc>
          <w:tcPr>
            <w:tcW w:w="2218" w:type="dxa"/>
            <w:gridSpan w:val="3"/>
          </w:tcPr>
          <w:p w14:paraId="7BDE0415">
            <w:pPr>
              <w:pStyle w:val="236"/>
              <w:rPr>
                <w:rFonts w:ascii="仿宋" w:hAnsi="仿宋" w:eastAsia="仿宋" w:cs="仿宋"/>
                <w:sz w:val="20"/>
              </w:rPr>
            </w:pPr>
          </w:p>
        </w:tc>
        <w:tc>
          <w:tcPr>
            <w:tcW w:w="1680" w:type="dxa"/>
            <w:gridSpan w:val="3"/>
          </w:tcPr>
          <w:p w14:paraId="759C941E">
            <w:pPr>
              <w:pStyle w:val="236"/>
              <w:rPr>
                <w:rFonts w:ascii="仿宋" w:hAnsi="仿宋" w:eastAsia="仿宋" w:cs="仿宋"/>
                <w:sz w:val="20"/>
              </w:rPr>
            </w:pPr>
          </w:p>
        </w:tc>
        <w:tc>
          <w:tcPr>
            <w:tcW w:w="2798" w:type="dxa"/>
            <w:gridSpan w:val="2"/>
          </w:tcPr>
          <w:p w14:paraId="0196477C">
            <w:pPr>
              <w:pStyle w:val="236"/>
              <w:rPr>
                <w:rFonts w:ascii="仿宋" w:hAnsi="仿宋" w:eastAsia="仿宋" w:cs="仿宋"/>
                <w:sz w:val="20"/>
              </w:rPr>
            </w:pPr>
          </w:p>
        </w:tc>
      </w:tr>
      <w:tr w14:paraId="27761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jc w:val="center"/>
        </w:trPr>
        <w:tc>
          <w:tcPr>
            <w:tcW w:w="1379" w:type="dxa"/>
          </w:tcPr>
          <w:p w14:paraId="390D8C64">
            <w:pPr>
              <w:pStyle w:val="236"/>
              <w:rPr>
                <w:rFonts w:ascii="仿宋" w:hAnsi="仿宋" w:eastAsia="仿宋" w:cs="仿宋"/>
                <w:b/>
                <w:sz w:val="24"/>
              </w:rPr>
            </w:pPr>
          </w:p>
          <w:p w14:paraId="5D480ED4">
            <w:pPr>
              <w:pStyle w:val="236"/>
              <w:spacing w:before="7"/>
              <w:rPr>
                <w:rFonts w:ascii="仿宋" w:hAnsi="仿宋" w:eastAsia="仿宋" w:cs="仿宋"/>
                <w:b/>
                <w:sz w:val="23"/>
              </w:rPr>
            </w:pPr>
          </w:p>
          <w:p w14:paraId="3E1A06C8">
            <w:pPr>
              <w:pStyle w:val="236"/>
              <w:ind w:left="501" w:right="488"/>
              <w:jc w:val="both"/>
              <w:rPr>
                <w:rFonts w:ascii="仿宋" w:hAnsi="仿宋" w:eastAsia="仿宋" w:cs="仿宋"/>
                <w:sz w:val="24"/>
              </w:rPr>
            </w:pPr>
            <w:r>
              <w:rPr>
                <w:rFonts w:hint="eastAsia" w:ascii="仿宋" w:hAnsi="仿宋" w:eastAsia="仿宋" w:cs="仿宋"/>
                <w:sz w:val="24"/>
              </w:rPr>
              <w:t>单位概况</w:t>
            </w:r>
          </w:p>
        </w:tc>
        <w:tc>
          <w:tcPr>
            <w:tcW w:w="8300" w:type="dxa"/>
            <w:gridSpan w:val="9"/>
          </w:tcPr>
          <w:p w14:paraId="40553203">
            <w:pPr>
              <w:pStyle w:val="236"/>
              <w:rPr>
                <w:rFonts w:ascii="仿宋" w:hAnsi="仿宋" w:eastAsia="仿宋" w:cs="仿宋"/>
                <w:sz w:val="20"/>
              </w:rPr>
            </w:pPr>
          </w:p>
        </w:tc>
      </w:tr>
    </w:tbl>
    <w:p w14:paraId="65844FE1">
      <w:pPr>
        <w:spacing w:line="340" w:lineRule="exact"/>
        <w:ind w:firstLine="120" w:firstLineChars="50"/>
        <w:rPr>
          <w:rFonts w:ascii="仿宋" w:hAnsi="仿宋" w:eastAsia="仿宋" w:cs="仿宋"/>
          <w:sz w:val="24"/>
          <w:szCs w:val="24"/>
        </w:rPr>
      </w:pPr>
      <w:r>
        <w:rPr>
          <w:rFonts w:hint="eastAsia" w:ascii="仿宋" w:hAnsi="仿宋" w:eastAsia="仿宋" w:cs="仿宋"/>
          <w:sz w:val="24"/>
          <w:szCs w:val="24"/>
        </w:rPr>
        <w:t>附企业相关证明材料；</w:t>
      </w:r>
    </w:p>
    <w:p w14:paraId="76A0BE4F">
      <w:pPr>
        <w:spacing w:line="400" w:lineRule="exact"/>
        <w:ind w:left="720" w:hanging="720" w:hangingChars="300"/>
        <w:rPr>
          <w:rFonts w:ascii="仿宋" w:hAnsi="仿宋" w:eastAsia="仿宋" w:cs="仿宋"/>
          <w:sz w:val="24"/>
          <w:szCs w:val="22"/>
          <w:shd w:val="clear" w:color="FFFFFF" w:fill="D9D9D9"/>
        </w:rPr>
      </w:pPr>
      <w:r>
        <w:rPr>
          <w:rFonts w:hint="eastAsia" w:ascii="仿宋" w:hAnsi="仿宋" w:eastAsia="仿宋" w:cs="仿宋"/>
          <w:sz w:val="24"/>
          <w:szCs w:val="22"/>
        </w:rPr>
        <w:t>1）</w:t>
      </w:r>
      <w:r>
        <w:rPr>
          <w:rFonts w:hint="eastAsia" w:ascii="仿宋" w:hAnsi="仿宋" w:eastAsia="仿宋" w:cs="仿宋"/>
          <w:kern w:val="0"/>
          <w:sz w:val="24"/>
          <w:szCs w:val="24"/>
        </w:rPr>
        <w:t>具有独立承担民事责任的能力；</w:t>
      </w:r>
      <w:r>
        <w:rPr>
          <w:rFonts w:hint="eastAsia" w:ascii="仿宋" w:hAnsi="仿宋" w:eastAsia="仿宋" w:cs="仿宋"/>
          <w:sz w:val="24"/>
          <w:szCs w:val="22"/>
          <w:shd w:val="clear" w:color="FFFFFF" w:fill="D9D9D9"/>
        </w:rPr>
        <w:t>（磋商时，提供在中华人民共和国境内注册的法人或</w:t>
      </w:r>
    </w:p>
    <w:p w14:paraId="4C3B4D13">
      <w:pPr>
        <w:spacing w:line="400" w:lineRule="exact"/>
        <w:ind w:left="720" w:hanging="720" w:hangingChars="300"/>
        <w:rPr>
          <w:rFonts w:ascii="仿宋" w:hAnsi="仿宋" w:eastAsia="仿宋" w:cs="仿宋"/>
          <w:sz w:val="24"/>
          <w:szCs w:val="22"/>
        </w:rPr>
      </w:pPr>
      <w:r>
        <w:rPr>
          <w:rFonts w:hint="eastAsia" w:ascii="仿宋" w:hAnsi="仿宋" w:eastAsia="仿宋" w:cs="仿宋"/>
          <w:sz w:val="24"/>
          <w:szCs w:val="22"/>
          <w:shd w:val="clear" w:color="FFFFFF" w:fill="D9D9D9"/>
        </w:rPr>
        <w:t>其他组织的营业执照或事业单位法人证书或社会团体法人登记证书复印件/扫描件。）</w:t>
      </w:r>
    </w:p>
    <w:p w14:paraId="7C5E45BB">
      <w:pPr>
        <w:widowControl/>
        <w:spacing w:line="400" w:lineRule="exact"/>
        <w:jc w:val="left"/>
        <w:rPr>
          <w:rFonts w:ascii="仿宋" w:hAnsi="仿宋" w:eastAsia="仿宋" w:cs="仿宋"/>
          <w:sz w:val="24"/>
          <w:szCs w:val="22"/>
          <w:shd w:val="clear" w:color="FFFFFF" w:fill="D9D9D9"/>
        </w:rPr>
      </w:pPr>
      <w:r>
        <w:rPr>
          <w:rFonts w:hint="eastAsia" w:ascii="仿宋" w:hAnsi="仿宋" w:eastAsia="仿宋" w:cs="仿宋"/>
          <w:sz w:val="24"/>
          <w:szCs w:val="22"/>
        </w:rPr>
        <w:t>2）</w:t>
      </w:r>
      <w:r>
        <w:rPr>
          <w:rFonts w:hint="eastAsia" w:ascii="仿宋" w:hAnsi="仿宋" w:eastAsia="仿宋" w:cs="仿宋"/>
          <w:kern w:val="0"/>
          <w:sz w:val="24"/>
          <w:szCs w:val="24"/>
        </w:rPr>
        <w:t>有依法缴纳税收和社会保障资金的良好记录；</w:t>
      </w:r>
      <w:r>
        <w:rPr>
          <w:rFonts w:hint="eastAsia" w:ascii="仿宋" w:hAnsi="仿宋" w:eastAsia="仿宋" w:cs="仿宋"/>
          <w:sz w:val="24"/>
          <w:shd w:val="clear" w:color="FFFFFF" w:fill="D9D9D9"/>
        </w:rPr>
        <w:t>（磋商时，提供至本项目投标截止时间前一年内任意1个月缴纳税收凭据证明材料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扫描件；如依法免税的，应提供相应文件证明；提供至本项目投标截止时间前一年内任意1个月缴纳社会保险的凭据证明材料</w:t>
      </w:r>
      <w:r>
        <w:rPr>
          <w:rFonts w:hint="eastAsia" w:ascii="仿宋" w:hAnsi="仿宋" w:eastAsia="仿宋" w:cs="仿宋"/>
          <w:sz w:val="24"/>
          <w:szCs w:val="22"/>
          <w:shd w:val="clear" w:color="FFFFFF" w:fill="D9D9D9"/>
        </w:rPr>
        <w:t>原件彩色清晰</w:t>
      </w:r>
      <w:r>
        <w:rPr>
          <w:rFonts w:hint="eastAsia" w:ascii="仿宋" w:hAnsi="仿宋" w:eastAsia="仿宋" w:cs="仿宋"/>
          <w:sz w:val="24"/>
          <w:shd w:val="clear" w:color="FFFFFF" w:fill="D9D9D9"/>
        </w:rPr>
        <w:t>扫描件；如依法不需要缴纳社会保障资金的，应提供相应文件证明。）</w:t>
      </w:r>
    </w:p>
    <w:p w14:paraId="7DC60805">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）具有良好的商业信誉和健全的财务会计制度；</w:t>
      </w:r>
      <w:r>
        <w:rPr>
          <w:rFonts w:hint="eastAsia" w:ascii="仿宋" w:hAnsi="仿宋" w:eastAsia="仿宋" w:cs="仿宋"/>
          <w:kern w:val="0"/>
          <w:sz w:val="24"/>
          <w:szCs w:val="24"/>
          <w:shd w:val="clear" w:color="FFFFFF" w:fill="D9D9D9"/>
        </w:rPr>
        <w:t>【磋商时，若供应商成立超过一年需提供</w:t>
      </w:r>
    </w:p>
    <w:p w14:paraId="0AF9C749">
      <w:pPr>
        <w:spacing w:line="400" w:lineRule="exact"/>
        <w:jc w:val="left"/>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2023年、2024年度任意一年的财务状况报表或经第三方审计出具的审计报告原件彩色</w:t>
      </w:r>
      <w:r>
        <w:rPr>
          <w:rFonts w:hint="eastAsia" w:ascii="仿宋" w:hAnsi="仿宋" w:eastAsia="仿宋" w:cs="仿宋"/>
          <w:sz w:val="24"/>
          <w:szCs w:val="22"/>
          <w:shd w:val="clear" w:color="FFFFFF" w:fill="D9D9D9"/>
        </w:rPr>
        <w:t>清晰</w:t>
      </w:r>
      <w:r>
        <w:rPr>
          <w:rFonts w:hint="eastAsia" w:ascii="仿宋" w:hAnsi="仿宋" w:eastAsia="仿宋" w:cs="仿宋"/>
          <w:kern w:val="0"/>
          <w:sz w:val="24"/>
          <w:szCs w:val="24"/>
          <w:shd w:val="clear" w:color="FFFFFF" w:fill="D9D9D9"/>
        </w:rPr>
        <w:t>扫描件并加盖公章，供应商成立不足一年（含一年）需提供近三个月内任意一个月的财务报告原件彩色</w:t>
      </w:r>
      <w:r>
        <w:rPr>
          <w:rFonts w:hint="eastAsia" w:ascii="仿宋" w:hAnsi="仿宋" w:eastAsia="仿宋" w:cs="仿宋"/>
          <w:sz w:val="24"/>
          <w:szCs w:val="22"/>
          <w:shd w:val="clear" w:color="FFFFFF" w:fill="D9D9D9"/>
        </w:rPr>
        <w:t>清晰</w:t>
      </w:r>
      <w:r>
        <w:rPr>
          <w:rFonts w:hint="eastAsia" w:ascii="仿宋" w:hAnsi="仿宋" w:eastAsia="仿宋" w:cs="仿宋"/>
          <w:kern w:val="0"/>
          <w:sz w:val="24"/>
          <w:szCs w:val="24"/>
          <w:shd w:val="clear" w:color="FFFFFF" w:fill="D9D9D9"/>
        </w:rPr>
        <w:t>扫描件并加盖公章（需包含资产负债表、现金流量表、利润表）或近三个月内任意一个月的银行资信证明材料原件彩色</w:t>
      </w:r>
      <w:r>
        <w:rPr>
          <w:rFonts w:hint="eastAsia" w:ascii="仿宋" w:hAnsi="仿宋" w:eastAsia="仿宋" w:cs="仿宋"/>
          <w:sz w:val="24"/>
          <w:szCs w:val="22"/>
          <w:shd w:val="clear" w:color="FFFFFF" w:fill="D9D9D9"/>
        </w:rPr>
        <w:t>清晰</w:t>
      </w:r>
      <w:r>
        <w:rPr>
          <w:rFonts w:hint="eastAsia" w:ascii="仿宋" w:hAnsi="仿宋" w:eastAsia="仿宋" w:cs="仿宋"/>
          <w:kern w:val="0"/>
          <w:sz w:val="24"/>
          <w:szCs w:val="24"/>
          <w:shd w:val="clear" w:color="FFFFFF" w:fill="D9D9D9"/>
        </w:rPr>
        <w:t>扫描件并加盖公章；】</w:t>
      </w:r>
    </w:p>
    <w:p w14:paraId="3C6EC11C">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）拥有一定的技术支持和后续服务能力；</w:t>
      </w:r>
      <w:r>
        <w:rPr>
          <w:rFonts w:hint="eastAsia" w:ascii="仿宋" w:hAnsi="仿宋" w:eastAsia="仿宋" w:cs="仿宋"/>
          <w:kern w:val="0"/>
          <w:sz w:val="24"/>
          <w:szCs w:val="24"/>
          <w:shd w:val="clear" w:color="FFFFFF" w:fill="D9D9D9"/>
        </w:rPr>
        <w:t>（磋商时，供应商出具承诺函，承诺满足要求，加</w:t>
      </w:r>
    </w:p>
    <w:p w14:paraId="5BE1EC9C">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盖供应商公章。）</w:t>
      </w:r>
    </w:p>
    <w:p w14:paraId="78D0B198">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）参加采购活动前3年内，在经营活动中没有重大违法记录；</w:t>
      </w:r>
      <w:r>
        <w:rPr>
          <w:rFonts w:hint="eastAsia" w:ascii="仿宋" w:hAnsi="仿宋" w:eastAsia="仿宋" w:cs="仿宋"/>
          <w:kern w:val="0"/>
          <w:sz w:val="24"/>
          <w:szCs w:val="24"/>
          <w:shd w:val="clear" w:color="FFFFFF" w:fill="D9D9D9"/>
        </w:rPr>
        <w:t>（磋商时，供应商出具承诺函，</w:t>
      </w:r>
    </w:p>
    <w:p w14:paraId="6642E8DF">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加盖供应商公章。）</w:t>
      </w:r>
    </w:p>
    <w:p w14:paraId="44FD1E83">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注：重大违法记录，是指供应商因违法经营受到刑事处罚或者责令停产停业、吊销许可证或</w:t>
      </w:r>
    </w:p>
    <w:p w14:paraId="299B6F6D">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者执照、较大数额罚款等行政处罚。（较大数额罚款按照发出行政处罚决定书部门所在省级</w:t>
      </w:r>
    </w:p>
    <w:p w14:paraId="3CBA58DA">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政府，或实行垂直领导的国务院有关行政主管部门制定的较大数额罚款标准，或罚款决定之</w:t>
      </w:r>
    </w:p>
    <w:p w14:paraId="721FDBD3">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前需要举行听证会的金额标准来认定。）</w:t>
      </w:r>
    </w:p>
    <w:p w14:paraId="5D79F498">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）信用记录：供应商未被列入“信用中国”网站(www.creditchina.gov.cn)“记录失信被执</w:t>
      </w:r>
    </w:p>
    <w:p w14:paraId="5387E35C">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行人、重大税收违法案件当事人名单、政府采购严重违法失信行为”记录名单；不处于中</w:t>
      </w:r>
    </w:p>
    <w:p w14:paraId="737BDC3E">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国政府采购网(www.ccgp.gov.cn)“政府采购严重违法失信行为信息记录”中的禁止参加</w:t>
      </w:r>
    </w:p>
    <w:p w14:paraId="2F7A5083">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政府采购活动期间。如相关失信记录已失效，供应商需提供相关证明资料，如在上</w:t>
      </w:r>
    </w:p>
    <w:p w14:paraId="678F7D82">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rPr>
        <w:t>述网站查询结果均显示没有相关记录，视为没有上述不良信用记录；</w:t>
      </w:r>
      <w:r>
        <w:rPr>
          <w:rFonts w:hint="eastAsia" w:ascii="仿宋" w:hAnsi="仿宋" w:eastAsia="仿宋" w:cs="仿宋"/>
          <w:kern w:val="0"/>
          <w:sz w:val="24"/>
          <w:szCs w:val="24"/>
          <w:shd w:val="clear" w:color="FFFFFF" w:fill="D9D9D9"/>
        </w:rPr>
        <w:t>（信用中国、中</w:t>
      </w:r>
    </w:p>
    <w:p w14:paraId="44847E74">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shd w:val="clear" w:color="FFFFFF" w:fill="D9D9D9"/>
        </w:rPr>
        <w:t>国政府采购网网站查询截图）</w:t>
      </w:r>
    </w:p>
    <w:p w14:paraId="3E27DBB6">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）单位负责人为同一人或者存在直接控股、管理关系的不同供应商，不得参加同一合同项下</w:t>
      </w:r>
    </w:p>
    <w:p w14:paraId="4E8759D4">
      <w:pPr>
        <w:spacing w:line="400" w:lineRule="exact"/>
        <w:ind w:left="720" w:hanging="720" w:hangingChars="300"/>
        <w:rPr>
          <w:rFonts w:ascii="仿宋" w:hAnsi="仿宋" w:eastAsia="仿宋" w:cs="仿宋"/>
          <w:kern w:val="0"/>
          <w:sz w:val="24"/>
          <w:szCs w:val="24"/>
        </w:rPr>
      </w:pPr>
      <w:r>
        <w:rPr>
          <w:rFonts w:hint="eastAsia" w:ascii="仿宋" w:hAnsi="仿宋" w:eastAsia="仿宋" w:cs="仿宋"/>
          <w:kern w:val="0"/>
          <w:sz w:val="24"/>
          <w:szCs w:val="24"/>
        </w:rPr>
        <w:t>的政府采购活动。与采购人存在利害关系可能影响招标公正性的法人、其他组织或者个人，</w:t>
      </w:r>
    </w:p>
    <w:p w14:paraId="11251B4F">
      <w:pPr>
        <w:spacing w:line="400" w:lineRule="exact"/>
        <w:ind w:left="720" w:hanging="720" w:hangingChars="300"/>
        <w:rPr>
          <w:rFonts w:ascii="仿宋" w:hAnsi="仿宋" w:eastAsia="仿宋" w:cs="仿宋"/>
          <w:kern w:val="0"/>
          <w:sz w:val="24"/>
          <w:szCs w:val="24"/>
          <w:shd w:val="clear" w:color="FFFFFF" w:fill="D9D9D9"/>
        </w:rPr>
      </w:pPr>
      <w:r>
        <w:rPr>
          <w:rFonts w:hint="eastAsia" w:ascii="仿宋" w:hAnsi="仿宋" w:eastAsia="仿宋" w:cs="仿宋"/>
          <w:kern w:val="0"/>
          <w:sz w:val="24"/>
          <w:szCs w:val="24"/>
        </w:rPr>
        <w:t>不得参加投标；</w:t>
      </w:r>
      <w:r>
        <w:rPr>
          <w:rFonts w:hint="eastAsia" w:ascii="仿宋" w:hAnsi="仿宋" w:eastAsia="仿宋" w:cs="仿宋"/>
          <w:kern w:val="0"/>
          <w:sz w:val="24"/>
          <w:szCs w:val="24"/>
          <w:shd w:val="clear" w:color="FFFFFF" w:fill="D9D9D9"/>
        </w:rPr>
        <w:t>（磋商时，供应商出具承诺函，加盖供应商公章。）</w:t>
      </w:r>
    </w:p>
    <w:p w14:paraId="76C084D7">
      <w:pPr>
        <w:spacing w:line="480" w:lineRule="exact"/>
        <w:ind w:left="720" w:hanging="720" w:hangingChars="300"/>
        <w:rPr>
          <w:rFonts w:ascii="仿宋" w:hAnsi="仿宋" w:eastAsia="仿宋" w:cs="仿宋"/>
          <w:kern w:val="0"/>
          <w:sz w:val="24"/>
          <w:szCs w:val="24"/>
          <w:shd w:val="clear" w:color="FFFFFF" w:fill="D9D9D9"/>
        </w:rPr>
      </w:pPr>
    </w:p>
    <w:p w14:paraId="55D70F42">
      <w:pPr>
        <w:spacing w:line="480" w:lineRule="exact"/>
        <w:ind w:left="720" w:hanging="720" w:hangingChars="300"/>
        <w:rPr>
          <w:rFonts w:ascii="仿宋" w:hAnsi="仿宋" w:eastAsia="仿宋" w:cs="仿宋"/>
          <w:kern w:val="0"/>
          <w:sz w:val="24"/>
          <w:szCs w:val="24"/>
          <w:shd w:val="clear" w:color="FFFFFF" w:fill="D9D9D9"/>
        </w:rPr>
      </w:pPr>
    </w:p>
    <w:p w14:paraId="67CA5042">
      <w:pPr>
        <w:spacing w:line="480" w:lineRule="exact"/>
        <w:ind w:left="720" w:hanging="720" w:hangingChars="300"/>
        <w:rPr>
          <w:rFonts w:ascii="仿宋" w:hAnsi="仿宋" w:eastAsia="仿宋" w:cs="仿宋"/>
          <w:kern w:val="0"/>
          <w:sz w:val="24"/>
          <w:szCs w:val="24"/>
          <w:shd w:val="clear" w:color="FFFFFF" w:fill="D9D9D9"/>
        </w:rPr>
      </w:pPr>
    </w:p>
    <w:p w14:paraId="428C03EF">
      <w:pPr>
        <w:spacing w:line="340" w:lineRule="exact"/>
        <w:jc w:val="center"/>
        <w:rPr>
          <w:rFonts w:ascii="仿宋" w:hAnsi="仿宋" w:eastAsia="仿宋" w:cs="仿宋"/>
          <w:b/>
          <w:sz w:val="30"/>
        </w:rPr>
      </w:pPr>
    </w:p>
    <w:p w14:paraId="47A19157">
      <w:pPr>
        <w:spacing w:line="340" w:lineRule="exact"/>
        <w:jc w:val="center"/>
        <w:rPr>
          <w:rFonts w:ascii="仿宋" w:hAnsi="仿宋" w:eastAsia="仿宋" w:cs="仿宋"/>
          <w:b/>
          <w:sz w:val="30"/>
        </w:rPr>
      </w:pPr>
    </w:p>
    <w:p w14:paraId="4041827E">
      <w:pPr>
        <w:spacing w:line="340" w:lineRule="exact"/>
        <w:jc w:val="center"/>
        <w:rPr>
          <w:rFonts w:ascii="仿宋" w:hAnsi="仿宋" w:eastAsia="仿宋" w:cs="仿宋"/>
          <w:b/>
          <w:sz w:val="30"/>
        </w:rPr>
      </w:pPr>
    </w:p>
    <w:p w14:paraId="4EB73314">
      <w:pPr>
        <w:spacing w:line="340" w:lineRule="exact"/>
        <w:jc w:val="center"/>
        <w:rPr>
          <w:rFonts w:ascii="仿宋" w:hAnsi="仿宋" w:eastAsia="仿宋" w:cs="仿宋"/>
          <w:b/>
          <w:sz w:val="30"/>
        </w:rPr>
      </w:pPr>
    </w:p>
    <w:p w14:paraId="4EEFB599">
      <w:pPr>
        <w:spacing w:line="340" w:lineRule="exact"/>
        <w:jc w:val="center"/>
        <w:rPr>
          <w:rFonts w:ascii="仿宋" w:hAnsi="仿宋" w:eastAsia="仿宋" w:cs="仿宋"/>
          <w:b/>
          <w:sz w:val="30"/>
        </w:rPr>
      </w:pPr>
    </w:p>
    <w:p w14:paraId="6CAD5537">
      <w:pPr>
        <w:spacing w:line="340" w:lineRule="exact"/>
        <w:jc w:val="center"/>
        <w:rPr>
          <w:rFonts w:ascii="仿宋" w:hAnsi="仿宋" w:eastAsia="仿宋" w:cs="仿宋"/>
          <w:b/>
          <w:sz w:val="30"/>
        </w:rPr>
      </w:pPr>
    </w:p>
    <w:p w14:paraId="72731F0B">
      <w:pPr>
        <w:spacing w:line="340" w:lineRule="exact"/>
        <w:jc w:val="center"/>
        <w:rPr>
          <w:rFonts w:ascii="仿宋" w:hAnsi="仿宋" w:eastAsia="仿宋" w:cs="仿宋"/>
          <w:b/>
          <w:sz w:val="30"/>
        </w:rPr>
      </w:pPr>
    </w:p>
    <w:p w14:paraId="432E5909">
      <w:pPr>
        <w:spacing w:line="340" w:lineRule="exact"/>
        <w:jc w:val="center"/>
        <w:rPr>
          <w:rFonts w:ascii="仿宋" w:hAnsi="仿宋" w:eastAsia="仿宋" w:cs="仿宋"/>
          <w:b/>
          <w:sz w:val="30"/>
        </w:rPr>
      </w:pPr>
    </w:p>
    <w:p w14:paraId="23528226">
      <w:pPr>
        <w:spacing w:line="340" w:lineRule="exact"/>
        <w:jc w:val="center"/>
        <w:rPr>
          <w:rFonts w:ascii="仿宋" w:hAnsi="仿宋" w:eastAsia="仿宋" w:cs="仿宋"/>
          <w:b/>
          <w:sz w:val="30"/>
        </w:rPr>
      </w:pPr>
    </w:p>
    <w:p w14:paraId="3895A818">
      <w:pPr>
        <w:spacing w:line="340" w:lineRule="exact"/>
        <w:jc w:val="center"/>
        <w:rPr>
          <w:rFonts w:ascii="仿宋" w:hAnsi="仿宋" w:eastAsia="仿宋" w:cs="仿宋"/>
          <w:b/>
          <w:sz w:val="30"/>
        </w:rPr>
      </w:pPr>
    </w:p>
    <w:p w14:paraId="5F5BF587">
      <w:pPr>
        <w:spacing w:line="340" w:lineRule="exact"/>
        <w:jc w:val="center"/>
        <w:rPr>
          <w:rFonts w:ascii="仿宋" w:hAnsi="仿宋" w:eastAsia="仿宋" w:cs="仿宋"/>
          <w:b/>
          <w:sz w:val="30"/>
        </w:rPr>
      </w:pPr>
    </w:p>
    <w:p w14:paraId="7CA4A898">
      <w:pPr>
        <w:spacing w:line="340" w:lineRule="exact"/>
        <w:jc w:val="center"/>
        <w:rPr>
          <w:rFonts w:ascii="仿宋" w:hAnsi="仿宋" w:eastAsia="仿宋" w:cs="仿宋"/>
          <w:b/>
          <w:sz w:val="30"/>
        </w:rPr>
      </w:pPr>
    </w:p>
    <w:p w14:paraId="7CB00EA7">
      <w:pPr>
        <w:spacing w:line="340" w:lineRule="exact"/>
        <w:jc w:val="center"/>
        <w:rPr>
          <w:rFonts w:ascii="仿宋" w:hAnsi="仿宋" w:eastAsia="仿宋" w:cs="仿宋"/>
          <w:b/>
          <w:sz w:val="30"/>
        </w:rPr>
      </w:pPr>
    </w:p>
    <w:p w14:paraId="25B31425">
      <w:pPr>
        <w:spacing w:line="340" w:lineRule="exact"/>
        <w:jc w:val="center"/>
        <w:rPr>
          <w:rFonts w:ascii="仿宋" w:hAnsi="仿宋" w:eastAsia="仿宋" w:cs="仿宋"/>
          <w:b/>
          <w:sz w:val="30"/>
        </w:rPr>
      </w:pPr>
    </w:p>
    <w:p w14:paraId="3F155C0E">
      <w:pPr>
        <w:spacing w:line="340" w:lineRule="exact"/>
        <w:jc w:val="center"/>
        <w:rPr>
          <w:rFonts w:ascii="仿宋" w:hAnsi="仿宋" w:eastAsia="仿宋" w:cs="仿宋"/>
          <w:b/>
          <w:sz w:val="30"/>
        </w:rPr>
      </w:pPr>
    </w:p>
    <w:p w14:paraId="4C0219BB">
      <w:pPr>
        <w:spacing w:line="340" w:lineRule="exact"/>
        <w:jc w:val="center"/>
        <w:rPr>
          <w:rFonts w:ascii="仿宋" w:hAnsi="仿宋" w:eastAsia="仿宋" w:cs="仿宋"/>
          <w:b/>
          <w:sz w:val="30"/>
        </w:rPr>
      </w:pPr>
    </w:p>
    <w:p w14:paraId="1408D390">
      <w:pPr>
        <w:spacing w:line="340" w:lineRule="exact"/>
        <w:jc w:val="center"/>
        <w:rPr>
          <w:rFonts w:ascii="仿宋" w:hAnsi="仿宋" w:eastAsia="仿宋" w:cs="仿宋"/>
          <w:b/>
          <w:sz w:val="30"/>
        </w:rPr>
      </w:pPr>
      <w:r>
        <w:rPr>
          <w:rFonts w:hint="eastAsia" w:ascii="仿宋" w:hAnsi="仿宋" w:eastAsia="仿宋" w:cs="仿宋"/>
          <w:b/>
          <w:sz w:val="30"/>
        </w:rPr>
        <w:t>（六）分项报价表</w:t>
      </w:r>
    </w:p>
    <w:p w14:paraId="771CC8B2">
      <w:pPr>
        <w:pStyle w:val="12"/>
        <w:ind w:firstLine="480" w:firstLineChars="200"/>
        <w:rPr>
          <w:rFonts w:ascii="仿宋" w:hAnsi="仿宋" w:eastAsia="仿宋" w:cs="仿宋"/>
          <w:bCs/>
          <w:szCs w:val="24"/>
        </w:rPr>
      </w:pPr>
      <w:r>
        <w:rPr>
          <w:rFonts w:hint="eastAsia" w:ascii="仿宋" w:hAnsi="仿宋" w:eastAsia="仿宋" w:cs="仿宋"/>
          <w:bCs/>
          <w:szCs w:val="24"/>
        </w:rPr>
        <w:t>项目名称：</w:t>
      </w:r>
    </w:p>
    <w:p w14:paraId="07180D1C">
      <w:pPr>
        <w:ind w:firstLine="480" w:firstLineChars="200"/>
      </w:pPr>
      <w:r>
        <w:rPr>
          <w:rFonts w:hint="eastAsia" w:ascii="仿宋" w:hAnsi="仿宋" w:eastAsia="仿宋" w:cs="仿宋"/>
          <w:sz w:val="24"/>
        </w:rPr>
        <w:t>供应商名称：</w:t>
      </w:r>
    </w:p>
    <w:tbl>
      <w:tblPr>
        <w:tblStyle w:val="45"/>
        <w:tblW w:w="9038" w:type="dxa"/>
        <w:jc w:val="center"/>
        <w:tblLayout w:type="fixed"/>
        <w:tblCellMar>
          <w:top w:w="0" w:type="dxa"/>
          <w:left w:w="108" w:type="dxa"/>
          <w:bottom w:w="0" w:type="dxa"/>
          <w:right w:w="108" w:type="dxa"/>
        </w:tblCellMar>
      </w:tblPr>
      <w:tblGrid>
        <w:gridCol w:w="842"/>
        <w:gridCol w:w="1814"/>
        <w:gridCol w:w="855"/>
        <w:gridCol w:w="1284"/>
        <w:gridCol w:w="1061"/>
        <w:gridCol w:w="1173"/>
        <w:gridCol w:w="1046"/>
        <w:gridCol w:w="955"/>
        <w:gridCol w:w="8"/>
      </w:tblGrid>
      <w:tr w14:paraId="131A060C">
        <w:tblPrEx>
          <w:tblCellMar>
            <w:top w:w="0" w:type="dxa"/>
            <w:left w:w="108" w:type="dxa"/>
            <w:bottom w:w="0" w:type="dxa"/>
            <w:right w:w="108" w:type="dxa"/>
          </w:tblCellMar>
        </w:tblPrEx>
        <w:trPr>
          <w:gridAfter w:val="1"/>
          <w:wAfter w:w="8" w:type="dxa"/>
          <w:trHeight w:val="936"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8163">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2F4E">
            <w:pPr>
              <w:widowControl/>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bidi="ar"/>
              </w:rPr>
              <w:t>名称</w:t>
            </w:r>
          </w:p>
        </w:tc>
        <w:tc>
          <w:tcPr>
            <w:tcW w:w="855" w:type="dxa"/>
            <w:tcBorders>
              <w:top w:val="single" w:color="000000" w:sz="4" w:space="0"/>
              <w:left w:val="single" w:color="000000" w:sz="4" w:space="0"/>
              <w:bottom w:val="single" w:color="000000" w:sz="4" w:space="0"/>
              <w:right w:val="single" w:color="auto" w:sz="4" w:space="0"/>
            </w:tcBorders>
            <w:shd w:val="clear" w:color="auto" w:fill="auto"/>
            <w:vAlign w:val="center"/>
          </w:tcPr>
          <w:p w14:paraId="407BE3A5">
            <w:pPr>
              <w:widowControl/>
              <w:jc w:val="center"/>
              <w:textAlignment w:val="center"/>
              <w:rPr>
                <w:rFonts w:ascii="仿宋" w:hAnsi="仿宋" w:eastAsia="仿宋" w:cs="仿宋"/>
                <w:color w:val="000000"/>
                <w:sz w:val="21"/>
                <w:szCs w:val="21"/>
              </w:rPr>
            </w:pPr>
            <w:r>
              <w:rPr>
                <w:rFonts w:hint="eastAsia" w:ascii="仿宋" w:hAnsi="仿宋" w:eastAsia="仿宋" w:cs="仿宋"/>
                <w:color w:val="000000"/>
                <w:sz w:val="21"/>
                <w:szCs w:val="21"/>
              </w:rPr>
              <w:t>数量</w:t>
            </w:r>
          </w:p>
        </w:tc>
        <w:tc>
          <w:tcPr>
            <w:tcW w:w="1284" w:type="dxa"/>
            <w:tcBorders>
              <w:top w:val="single" w:color="000000" w:sz="4" w:space="0"/>
              <w:left w:val="single" w:color="auto" w:sz="4" w:space="0"/>
              <w:bottom w:val="single" w:color="000000" w:sz="4" w:space="0"/>
              <w:right w:val="single" w:color="auto" w:sz="4" w:space="0"/>
            </w:tcBorders>
            <w:shd w:val="clear" w:color="auto" w:fill="auto"/>
            <w:vAlign w:val="center"/>
          </w:tcPr>
          <w:p w14:paraId="28502338">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技术</w:t>
            </w:r>
            <w:r>
              <w:rPr>
                <w:rFonts w:hint="eastAsia" w:ascii="仿宋" w:hAnsi="仿宋" w:eastAsia="仿宋" w:cs="仿宋"/>
                <w:color w:val="000000"/>
                <w:kern w:val="0"/>
                <w:sz w:val="21"/>
                <w:szCs w:val="21"/>
                <w:lang w:bidi="ar"/>
              </w:rPr>
              <w:t>规格</w:t>
            </w:r>
          </w:p>
          <w:p w14:paraId="12E26D3C">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w:t>
            </w:r>
            <w:r>
              <w:rPr>
                <w:rFonts w:hint="eastAsia" w:ascii="仿宋" w:hAnsi="仿宋" w:eastAsia="仿宋" w:cs="仿宋"/>
                <w:color w:val="000000"/>
                <w:kern w:val="0"/>
                <w:sz w:val="21"/>
                <w:szCs w:val="21"/>
                <w:lang w:bidi="ar"/>
              </w:rPr>
              <w:t>型号</w:t>
            </w:r>
          </w:p>
        </w:tc>
        <w:tc>
          <w:tcPr>
            <w:tcW w:w="1061" w:type="dxa"/>
            <w:tcBorders>
              <w:top w:val="single" w:color="000000" w:sz="4" w:space="0"/>
              <w:left w:val="single" w:color="auto" w:sz="4" w:space="0"/>
              <w:bottom w:val="single" w:color="000000" w:sz="4" w:space="0"/>
              <w:right w:val="single" w:color="auto" w:sz="4" w:space="0"/>
            </w:tcBorders>
            <w:shd w:val="clear" w:color="auto" w:fill="auto"/>
            <w:vAlign w:val="center"/>
          </w:tcPr>
          <w:p w14:paraId="697C21A1">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厂家</w:t>
            </w:r>
          </w:p>
          <w:p w14:paraId="5B93C4E1">
            <w:pPr>
              <w:widowControl/>
              <w:jc w:val="center"/>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/品牌</w:t>
            </w: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14:paraId="2DA003AD">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单价</w:t>
            </w:r>
          </w:p>
          <w:p w14:paraId="5037D176">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（元）</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B33F">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小计（元）</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E2EE">
            <w:pPr>
              <w:widowControl/>
              <w:jc w:val="center"/>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tc>
      </w:tr>
      <w:tr w14:paraId="1A96757A">
        <w:tblPrEx>
          <w:tblCellMar>
            <w:top w:w="0" w:type="dxa"/>
            <w:left w:w="108" w:type="dxa"/>
            <w:bottom w:w="0" w:type="dxa"/>
            <w:right w:w="108" w:type="dxa"/>
          </w:tblCellMar>
        </w:tblPrEx>
        <w:trPr>
          <w:gridAfter w:val="1"/>
          <w:wAfter w:w="8" w:type="dxa"/>
          <w:trHeight w:val="936"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A74A">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BC81">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BMJ Journals Collection数据库</w:t>
            </w:r>
          </w:p>
        </w:tc>
        <w:tc>
          <w:tcPr>
            <w:tcW w:w="855" w:type="dxa"/>
            <w:tcBorders>
              <w:top w:val="single" w:color="000000" w:sz="4" w:space="0"/>
              <w:left w:val="single" w:color="000000" w:sz="4" w:space="0"/>
              <w:bottom w:val="single" w:color="000000" w:sz="4" w:space="0"/>
              <w:right w:val="single" w:color="auto" w:sz="4" w:space="0"/>
            </w:tcBorders>
            <w:shd w:val="clear" w:color="auto" w:fill="auto"/>
            <w:vAlign w:val="center"/>
          </w:tcPr>
          <w:p w14:paraId="702A68CF">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1284" w:type="dxa"/>
            <w:tcBorders>
              <w:top w:val="single" w:color="000000" w:sz="4" w:space="0"/>
              <w:left w:val="single" w:color="auto" w:sz="4" w:space="0"/>
              <w:bottom w:val="single" w:color="000000" w:sz="4" w:space="0"/>
              <w:right w:val="single" w:color="auto" w:sz="4" w:space="0"/>
            </w:tcBorders>
            <w:shd w:val="clear" w:color="auto" w:fill="auto"/>
            <w:vAlign w:val="center"/>
          </w:tcPr>
          <w:p w14:paraId="02956C5D">
            <w:pPr>
              <w:widowControl/>
              <w:jc w:val="center"/>
              <w:textAlignment w:val="center"/>
              <w:rPr>
                <w:rFonts w:ascii="仿宋" w:hAnsi="仿宋" w:eastAsia="仿宋" w:cs="仿宋"/>
                <w:color w:val="000000"/>
                <w:sz w:val="21"/>
                <w:szCs w:val="21"/>
              </w:rPr>
            </w:pPr>
          </w:p>
        </w:tc>
        <w:tc>
          <w:tcPr>
            <w:tcW w:w="1061" w:type="dxa"/>
            <w:tcBorders>
              <w:top w:val="single" w:color="000000" w:sz="4" w:space="0"/>
              <w:left w:val="single" w:color="auto" w:sz="4" w:space="0"/>
              <w:bottom w:val="single" w:color="000000" w:sz="4" w:space="0"/>
              <w:right w:val="single" w:color="auto" w:sz="4" w:space="0"/>
            </w:tcBorders>
            <w:shd w:val="clear" w:color="auto" w:fill="auto"/>
            <w:vAlign w:val="center"/>
          </w:tcPr>
          <w:p w14:paraId="6F20A3AD">
            <w:pPr>
              <w:widowControl/>
              <w:jc w:val="center"/>
              <w:textAlignment w:val="center"/>
              <w:rPr>
                <w:rFonts w:ascii="仿宋" w:hAnsi="仿宋" w:eastAsia="仿宋" w:cs="仿宋"/>
                <w:color w:val="000000"/>
                <w:sz w:val="21"/>
                <w:szCs w:val="21"/>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14:paraId="67F623DB">
            <w:pPr>
              <w:widowControl/>
              <w:jc w:val="left"/>
              <w:textAlignment w:val="center"/>
              <w:rPr>
                <w:rFonts w:ascii="仿宋" w:hAnsi="仿宋" w:eastAsia="仿宋" w:cs="仿宋"/>
                <w:color w:val="000000"/>
                <w:sz w:val="21"/>
                <w:szCs w:val="21"/>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1BD8">
            <w:pPr>
              <w:widowControl/>
              <w:jc w:val="center"/>
              <w:textAlignment w:val="center"/>
              <w:rPr>
                <w:rFonts w:ascii="仿宋" w:hAnsi="仿宋" w:eastAsia="仿宋" w:cs="仿宋"/>
                <w:color w:val="000000"/>
                <w:sz w:val="21"/>
                <w:szCs w:val="21"/>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58F1">
            <w:pPr>
              <w:widowControl/>
              <w:jc w:val="center"/>
              <w:textAlignment w:val="center"/>
              <w:rPr>
                <w:rFonts w:ascii="仿宋" w:hAnsi="仿宋" w:eastAsia="仿宋" w:cs="仿宋"/>
                <w:color w:val="000000"/>
                <w:sz w:val="21"/>
                <w:szCs w:val="21"/>
              </w:rPr>
            </w:pPr>
          </w:p>
        </w:tc>
      </w:tr>
      <w:tr w14:paraId="4266A1BA">
        <w:tblPrEx>
          <w:tblCellMar>
            <w:top w:w="0" w:type="dxa"/>
            <w:left w:w="108" w:type="dxa"/>
            <w:bottom w:w="0" w:type="dxa"/>
            <w:right w:w="108" w:type="dxa"/>
          </w:tblCellMar>
        </w:tblPrEx>
        <w:trPr>
          <w:gridAfter w:val="1"/>
          <w:wAfter w:w="8" w:type="dxa"/>
          <w:trHeight w:val="936"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28B0">
            <w:pPr>
              <w:widowControl/>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55D">
            <w:pPr>
              <w:widowControl/>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JAMA数据库</w:t>
            </w:r>
          </w:p>
        </w:tc>
        <w:tc>
          <w:tcPr>
            <w:tcW w:w="855" w:type="dxa"/>
            <w:tcBorders>
              <w:top w:val="single" w:color="000000" w:sz="4" w:space="0"/>
              <w:left w:val="single" w:color="000000" w:sz="4" w:space="0"/>
              <w:bottom w:val="single" w:color="000000" w:sz="4" w:space="0"/>
              <w:right w:val="single" w:color="auto" w:sz="4" w:space="0"/>
            </w:tcBorders>
            <w:shd w:val="clear" w:color="auto" w:fill="auto"/>
            <w:vAlign w:val="center"/>
          </w:tcPr>
          <w:p w14:paraId="71E085BF">
            <w:pPr>
              <w:widowControl/>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p>
        </w:tc>
        <w:tc>
          <w:tcPr>
            <w:tcW w:w="1284" w:type="dxa"/>
            <w:tcBorders>
              <w:top w:val="single" w:color="000000" w:sz="4" w:space="0"/>
              <w:left w:val="single" w:color="auto" w:sz="4" w:space="0"/>
              <w:bottom w:val="single" w:color="000000" w:sz="4" w:space="0"/>
              <w:right w:val="single" w:color="auto" w:sz="4" w:space="0"/>
            </w:tcBorders>
            <w:shd w:val="clear" w:color="auto" w:fill="auto"/>
            <w:vAlign w:val="center"/>
          </w:tcPr>
          <w:p w14:paraId="1FF656FD">
            <w:pPr>
              <w:widowControl/>
              <w:jc w:val="center"/>
              <w:textAlignment w:val="center"/>
              <w:rPr>
                <w:rFonts w:ascii="仿宋" w:hAnsi="仿宋" w:eastAsia="仿宋" w:cs="仿宋"/>
                <w:color w:val="000000"/>
                <w:sz w:val="21"/>
                <w:szCs w:val="21"/>
              </w:rPr>
            </w:pPr>
          </w:p>
        </w:tc>
        <w:tc>
          <w:tcPr>
            <w:tcW w:w="1061" w:type="dxa"/>
            <w:tcBorders>
              <w:top w:val="single" w:color="000000" w:sz="4" w:space="0"/>
              <w:left w:val="single" w:color="auto" w:sz="4" w:space="0"/>
              <w:bottom w:val="single" w:color="000000" w:sz="4" w:space="0"/>
              <w:right w:val="single" w:color="auto" w:sz="4" w:space="0"/>
            </w:tcBorders>
            <w:shd w:val="clear" w:color="auto" w:fill="auto"/>
            <w:vAlign w:val="center"/>
          </w:tcPr>
          <w:p w14:paraId="24EEBABC">
            <w:pPr>
              <w:widowControl/>
              <w:jc w:val="center"/>
              <w:textAlignment w:val="center"/>
              <w:rPr>
                <w:rFonts w:ascii="仿宋" w:hAnsi="仿宋" w:eastAsia="仿宋" w:cs="仿宋"/>
                <w:color w:val="000000"/>
                <w:sz w:val="21"/>
                <w:szCs w:val="21"/>
              </w:rPr>
            </w:pPr>
          </w:p>
        </w:tc>
        <w:tc>
          <w:tcPr>
            <w:tcW w:w="1173" w:type="dxa"/>
            <w:tcBorders>
              <w:top w:val="single" w:color="000000" w:sz="4" w:space="0"/>
              <w:left w:val="single" w:color="auto" w:sz="4" w:space="0"/>
              <w:bottom w:val="single" w:color="000000" w:sz="4" w:space="0"/>
              <w:right w:val="single" w:color="000000" w:sz="4" w:space="0"/>
            </w:tcBorders>
            <w:shd w:val="clear" w:color="auto" w:fill="auto"/>
            <w:vAlign w:val="center"/>
          </w:tcPr>
          <w:p w14:paraId="6A97A25E">
            <w:pPr>
              <w:widowControl/>
              <w:jc w:val="left"/>
              <w:textAlignment w:val="center"/>
              <w:rPr>
                <w:rFonts w:ascii="仿宋" w:hAnsi="仿宋" w:eastAsia="仿宋" w:cs="仿宋"/>
                <w:color w:val="000000"/>
                <w:sz w:val="21"/>
                <w:szCs w:val="21"/>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820B">
            <w:pPr>
              <w:widowControl/>
              <w:jc w:val="center"/>
              <w:textAlignment w:val="center"/>
              <w:rPr>
                <w:rFonts w:ascii="仿宋" w:hAnsi="仿宋" w:eastAsia="仿宋" w:cs="仿宋"/>
                <w:color w:val="000000"/>
                <w:sz w:val="21"/>
                <w:szCs w:val="21"/>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3EBF">
            <w:pPr>
              <w:widowControl/>
              <w:jc w:val="center"/>
              <w:textAlignment w:val="center"/>
              <w:rPr>
                <w:rFonts w:ascii="仿宋" w:hAnsi="仿宋" w:eastAsia="仿宋" w:cs="仿宋"/>
                <w:color w:val="000000"/>
                <w:sz w:val="21"/>
                <w:szCs w:val="21"/>
              </w:rPr>
            </w:pPr>
          </w:p>
        </w:tc>
      </w:tr>
      <w:tr w14:paraId="61A9172E">
        <w:tblPrEx>
          <w:tblCellMar>
            <w:top w:w="0" w:type="dxa"/>
            <w:left w:w="108" w:type="dxa"/>
            <w:bottom w:w="0" w:type="dxa"/>
            <w:right w:w="108" w:type="dxa"/>
          </w:tblCellMar>
        </w:tblPrEx>
        <w:trPr>
          <w:trHeight w:val="936" w:hRule="atLeast"/>
          <w:jc w:val="center"/>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3F2B">
            <w:pPr>
              <w:widowControl/>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w:t>
            </w:r>
          </w:p>
        </w:tc>
        <w:tc>
          <w:tcPr>
            <w:tcW w:w="5014"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782FE56">
            <w:pPr>
              <w:widowControl/>
              <w:jc w:val="center"/>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响应报价</w:t>
            </w:r>
          </w:p>
        </w:tc>
        <w:tc>
          <w:tcPr>
            <w:tcW w:w="318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33D86B1F">
            <w:pPr>
              <w:widowControl/>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大写：</w:t>
            </w:r>
          </w:p>
          <w:p w14:paraId="73E373F8">
            <w:pPr>
              <w:widowControl/>
              <w:jc w:val="both"/>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小写：</w:t>
            </w:r>
          </w:p>
        </w:tc>
      </w:tr>
    </w:tbl>
    <w:p w14:paraId="74A29629">
      <w:pPr>
        <w:pStyle w:val="12"/>
        <w:rPr>
          <w:rFonts w:ascii="仿宋" w:hAnsi="仿宋" w:eastAsia="仿宋" w:cs="仿宋"/>
        </w:rPr>
      </w:pPr>
      <w:r>
        <w:rPr>
          <w:rFonts w:hint="eastAsia" w:ascii="仿宋" w:hAnsi="仿宋" w:eastAsia="仿宋" w:cs="仿宋"/>
          <w:sz w:val="24"/>
          <w:lang w:val="en-US" w:eastAsia="zh-CN"/>
        </w:rPr>
        <w:t>说明：该价格包含数据库的供给、维护、升级、培训、售后服务、税费等一切相关费用。</w:t>
      </w:r>
    </w:p>
    <w:p w14:paraId="74D881C4"/>
    <w:p w14:paraId="05DAFE34">
      <w:pPr>
        <w:rPr>
          <w:rFonts w:ascii="仿宋" w:hAnsi="仿宋" w:eastAsia="仿宋" w:cs="仿宋"/>
          <w:sz w:val="24"/>
        </w:rPr>
      </w:pPr>
      <w:r>
        <w:rPr>
          <w:rFonts w:hint="eastAsia" w:ascii="仿宋" w:hAnsi="仿宋" w:eastAsia="仿宋" w:cs="仿宋"/>
          <w:sz w:val="24"/>
        </w:rPr>
        <w:t>　　  法定代表人（电子签名或签章）：</w:t>
      </w:r>
      <w:r>
        <w:rPr>
          <w:rFonts w:hint="eastAsia" w:ascii="仿宋" w:hAnsi="仿宋" w:eastAsia="仿宋" w:cs="仿宋"/>
          <w:sz w:val="24"/>
          <w:u w:val="single"/>
        </w:rPr>
        <w:t>　　　　　　　　　　</w:t>
      </w:r>
    </w:p>
    <w:p w14:paraId="53B4AB76">
      <w:pPr>
        <w:rPr>
          <w:rFonts w:ascii="仿宋" w:hAnsi="仿宋" w:eastAsia="仿宋" w:cs="仿宋"/>
          <w:sz w:val="24"/>
        </w:rPr>
      </w:pPr>
      <w:r>
        <w:rPr>
          <w:rFonts w:hint="eastAsia" w:ascii="仿宋" w:hAnsi="仿宋" w:eastAsia="仿宋" w:cs="仿宋"/>
          <w:sz w:val="24"/>
        </w:rPr>
        <w:t>　　  供应商名称（电子签章）：</w:t>
      </w:r>
      <w:r>
        <w:rPr>
          <w:rFonts w:hint="eastAsia" w:ascii="仿宋" w:hAnsi="仿宋" w:eastAsia="仿宋" w:cs="仿宋"/>
          <w:sz w:val="24"/>
          <w:u w:val="single"/>
        </w:rPr>
        <w:t>　      　　　　　　　　　</w:t>
      </w:r>
    </w:p>
    <w:p w14:paraId="086E533C">
      <w:pPr>
        <w:rPr>
          <w:rFonts w:ascii="仿宋" w:hAnsi="仿宋" w:eastAsia="仿宋" w:cs="仿宋"/>
        </w:rPr>
      </w:pPr>
      <w:r>
        <w:rPr>
          <w:rFonts w:hint="eastAsia" w:ascii="仿宋" w:hAnsi="仿宋" w:eastAsia="仿宋" w:cs="仿宋"/>
        </w:rPr>
        <w:t xml:space="preserve">   </w:t>
      </w:r>
      <w:r>
        <w:rPr>
          <w:rFonts w:hint="eastAsia" w:ascii="仿宋" w:hAnsi="仿宋" w:eastAsia="仿宋" w:cs="仿宋"/>
          <w:sz w:val="24"/>
        </w:rPr>
        <w:t xml:space="preserve">   日期：</w:t>
      </w:r>
      <w:r>
        <w:rPr>
          <w:rFonts w:hint="eastAsia" w:ascii="仿宋" w:hAnsi="仿宋" w:eastAsia="仿宋" w:cs="仿宋"/>
        </w:rPr>
        <w:br w:type="page"/>
      </w:r>
    </w:p>
    <w:p w14:paraId="7B18B1E2">
      <w:pPr>
        <w:pStyle w:val="12"/>
        <w:ind w:firstLine="0"/>
        <w:jc w:val="center"/>
        <w:rPr>
          <w:rFonts w:ascii="仿宋" w:hAnsi="仿宋" w:eastAsia="仿宋" w:cs="仿宋"/>
          <w:b/>
          <w:sz w:val="30"/>
        </w:rPr>
      </w:pPr>
      <w:r>
        <w:rPr>
          <w:rFonts w:hint="eastAsia" w:ascii="仿宋" w:hAnsi="仿宋" w:eastAsia="仿宋" w:cs="仿宋"/>
          <w:b/>
          <w:sz w:val="30"/>
        </w:rPr>
        <w:t>（七）技术服务响应</w:t>
      </w:r>
    </w:p>
    <w:p w14:paraId="25ACD756">
      <w:pPr>
        <w:pStyle w:val="12"/>
        <w:rPr>
          <w:rFonts w:hint="eastAsia" w:ascii="仿宋" w:hAnsi="仿宋" w:eastAsia="仿宋" w:cs="仿宋"/>
          <w:color w:val="000000"/>
          <w:kern w:val="0"/>
          <w:szCs w:val="24"/>
        </w:rPr>
      </w:pPr>
      <w:r>
        <w:rPr>
          <w:rFonts w:hint="eastAsia" w:ascii="仿宋" w:hAnsi="仿宋" w:eastAsia="仿宋" w:cs="仿宋"/>
          <w:color w:val="000000"/>
          <w:kern w:val="0"/>
          <w:szCs w:val="24"/>
        </w:rPr>
        <w:t>供应商所投产品完全满足磋商文件参数要求（共10条）的得20分，每有一条不完全满足扣2分，扣完为止。供应商须对本采购文件技术要求进行点对点应答，必须在引用本采购文件的基础上,进行逐条逐项答复、说明和解释，提供证明材料原件彩色扫描件（证明材料包含段不仅限于;承诺书或相关的使用说明等，未提供或提供不全该条参数不得分）。</w:t>
      </w:r>
    </w:p>
    <w:p w14:paraId="66E4017C">
      <w:pPr>
        <w:pStyle w:val="12"/>
        <w:rPr>
          <w:rFonts w:ascii="仿宋" w:hAnsi="仿宋" w:eastAsia="仿宋" w:cs="仿宋"/>
        </w:rPr>
      </w:pPr>
      <w:r>
        <w:rPr>
          <w:rFonts w:hint="eastAsia" w:ascii="仿宋" w:hAnsi="仿宋" w:eastAsia="仿宋" w:cs="仿宋"/>
          <w:color w:val="000000"/>
          <w:kern w:val="0"/>
          <w:szCs w:val="24"/>
        </w:rPr>
        <w:t>格式自拟</w:t>
      </w:r>
    </w:p>
    <w:p w14:paraId="0BA67EB7">
      <w:pPr>
        <w:pStyle w:val="19"/>
        <w:rPr>
          <w:rFonts w:ascii="仿宋" w:hAnsi="仿宋" w:eastAsia="仿宋" w:cs="仿宋"/>
          <w:b/>
          <w:sz w:val="30"/>
          <w:szCs w:val="20"/>
        </w:rPr>
      </w:pPr>
    </w:p>
    <w:p w14:paraId="72FD70BC"/>
    <w:p w14:paraId="07627B2C">
      <w:pPr>
        <w:pStyle w:val="12"/>
        <w:ind w:firstLine="0"/>
        <w:jc w:val="center"/>
        <w:rPr>
          <w:rFonts w:hint="eastAsia" w:ascii="仿宋" w:hAnsi="仿宋" w:eastAsia="仿宋" w:cs="仿宋"/>
          <w:b/>
          <w:sz w:val="30"/>
          <w:lang w:eastAsia="zh-CN"/>
        </w:rPr>
      </w:pPr>
      <w:r>
        <w:rPr>
          <w:rFonts w:hint="eastAsia" w:ascii="仿宋" w:hAnsi="仿宋" w:eastAsia="仿宋" w:cs="仿宋"/>
          <w:b/>
          <w:sz w:val="30"/>
        </w:rPr>
        <w:t>（八）服务</w:t>
      </w:r>
      <w:r>
        <w:rPr>
          <w:rFonts w:hint="eastAsia" w:ascii="仿宋" w:hAnsi="仿宋" w:eastAsia="仿宋" w:cs="仿宋"/>
          <w:b/>
          <w:sz w:val="30"/>
          <w:lang w:val="en-US" w:eastAsia="zh-CN"/>
        </w:rPr>
        <w:t>方案</w:t>
      </w:r>
    </w:p>
    <w:p w14:paraId="33FEE0AE">
      <w:pPr>
        <w:pStyle w:val="12"/>
        <w:rPr>
          <w:rFonts w:hint="eastAsia" w:ascii="仿宋" w:hAnsi="仿宋" w:eastAsia="仿宋" w:cs="仿宋"/>
          <w:color w:val="000000"/>
          <w:kern w:val="0"/>
          <w:szCs w:val="24"/>
        </w:rPr>
      </w:pPr>
      <w:r>
        <w:rPr>
          <w:rFonts w:hint="eastAsia" w:ascii="仿宋" w:hAnsi="仿宋" w:eastAsia="仿宋" w:cs="仿宋"/>
          <w:color w:val="000000"/>
          <w:kern w:val="0"/>
          <w:szCs w:val="24"/>
        </w:rPr>
        <w:t>供应商提供针对本项目提供完整的服务方案，（方案包括不限于以下五个方面）：①系统维护服务；②咨询服务；③培训或宣传服务；</w:t>
      </w:r>
    </w:p>
    <w:p w14:paraId="6F6556E1">
      <w:pPr>
        <w:pStyle w:val="12"/>
        <w:rPr>
          <w:rFonts w:hint="eastAsia" w:ascii="仿宋" w:hAnsi="仿宋" w:eastAsia="仿宋" w:cs="仿宋"/>
          <w:color w:val="000000"/>
          <w:kern w:val="0"/>
          <w:szCs w:val="24"/>
        </w:rPr>
      </w:pPr>
      <w:r>
        <w:rPr>
          <w:rFonts w:hint="eastAsia" w:ascii="仿宋" w:hAnsi="仿宋" w:eastAsia="仿宋" w:cs="仿宋"/>
          <w:color w:val="000000"/>
          <w:kern w:val="0"/>
          <w:szCs w:val="24"/>
        </w:rPr>
        <w:t>④技术更新服务；⑤资源使用情况调研服务；</w:t>
      </w:r>
    </w:p>
    <w:p w14:paraId="1ABF13C8">
      <w:pPr>
        <w:pStyle w:val="12"/>
        <w:rPr>
          <w:rFonts w:hint="eastAsia" w:ascii="仿宋" w:hAnsi="仿宋" w:eastAsia="仿宋" w:cs="仿宋"/>
          <w:color w:val="000000"/>
          <w:kern w:val="0"/>
          <w:szCs w:val="24"/>
        </w:rPr>
      </w:pPr>
      <w:r>
        <w:rPr>
          <w:rFonts w:hint="eastAsia" w:ascii="仿宋" w:hAnsi="仿宋" w:eastAsia="仿宋" w:cs="仿宋"/>
          <w:color w:val="000000"/>
          <w:kern w:val="0"/>
          <w:szCs w:val="24"/>
        </w:rPr>
        <w:t>所提供的方案全面内容可行、充实，且利于项目实施，每提供1项内容完全满足项目实施得3分，满分15分，每缺少一项扣3分，每有一处不足或缺陷或不能符合项目采购需求的扣1.5分，扣完为止。</w:t>
      </w:r>
    </w:p>
    <w:p w14:paraId="70F11137">
      <w:pPr>
        <w:pStyle w:val="12"/>
        <w:rPr>
          <w:rFonts w:hint="eastAsia" w:ascii="仿宋" w:hAnsi="仿宋" w:eastAsia="仿宋" w:cs="仿宋"/>
          <w:color w:val="000000"/>
          <w:kern w:val="0"/>
          <w:szCs w:val="24"/>
        </w:rPr>
      </w:pPr>
      <w:r>
        <w:rPr>
          <w:rFonts w:hint="eastAsia" w:ascii="仿宋" w:hAnsi="仿宋" w:eastAsia="仿宋" w:cs="仿宋"/>
          <w:color w:val="000000"/>
          <w:kern w:val="0"/>
          <w:szCs w:val="24"/>
        </w:rPr>
        <w:t>注：1、内容满足需求是指：①内容与项目服务需求吻合、层次细化，有具体详细的阐述；②阐述从实际出发，切合项目背景、项目需求并提出专业技术建议或者解决方案；③内容符合国家、地方、行业标准、行业惯例以及项目特点；④内容清楚明了、表述规范、含义准确。</w:t>
      </w:r>
    </w:p>
    <w:p w14:paraId="224B18D9">
      <w:pPr>
        <w:pStyle w:val="12"/>
        <w:numPr>
          <w:ilvl w:val="0"/>
          <w:numId w:val="0"/>
        </w:numPr>
        <w:ind w:firstLine="420" w:firstLineChars="0"/>
        <w:rPr>
          <w:rFonts w:hint="eastAsia" w:ascii="仿宋" w:hAnsi="仿宋" w:eastAsia="仿宋" w:cs="仿宋"/>
          <w:color w:val="000000"/>
          <w:kern w:val="0"/>
          <w:szCs w:val="24"/>
        </w:rPr>
      </w:pPr>
      <w:r>
        <w:rPr>
          <w:rFonts w:hint="eastAsia" w:ascii="仿宋" w:hAnsi="仿宋" w:eastAsia="仿宋" w:cs="仿宋"/>
          <w:color w:val="000000"/>
          <w:kern w:val="0"/>
          <w:sz w:val="24"/>
          <w:szCs w:val="24"/>
          <w:lang w:val="en-US" w:eastAsia="zh-CN" w:bidi="ar-SA"/>
        </w:rPr>
        <w:t>2、</w:t>
      </w:r>
      <w:r>
        <w:rPr>
          <w:rFonts w:hint="eastAsia" w:ascii="仿宋" w:hAnsi="仿宋" w:eastAsia="仿宋" w:cs="仿宋"/>
          <w:color w:val="000000"/>
          <w:kern w:val="0"/>
          <w:szCs w:val="24"/>
        </w:rPr>
        <w:t>①不足具体是指：对应单项中的内容缺失（不完整）、与对应单项的要求缺少重要节点（如仅有框架或标题、单项内容仅有复制招标内容的要求、涉及内容无重点）；②缺陷具体是指：单项方案中出现套用其他项目方案或内容、内容中出现前后描述不一致现象或语言描述出现有错误、内容涉及适用的规范及标准（方法）出现错误等情形。</w:t>
      </w:r>
    </w:p>
    <w:p w14:paraId="6E4BAE05">
      <w:pPr>
        <w:pStyle w:val="12"/>
        <w:numPr>
          <w:ilvl w:val="0"/>
          <w:numId w:val="0"/>
        </w:numPr>
        <w:ind w:firstLine="420" w:firstLineChars="0"/>
        <w:rPr>
          <w:rFonts w:ascii="仿宋" w:hAnsi="仿宋" w:eastAsia="仿宋" w:cs="仿宋"/>
          <w:color w:val="000000"/>
          <w:kern w:val="0"/>
          <w:szCs w:val="24"/>
        </w:rPr>
      </w:pPr>
      <w:r>
        <w:rPr>
          <w:rFonts w:hint="eastAsia" w:ascii="仿宋" w:hAnsi="仿宋" w:eastAsia="仿宋" w:cs="仿宋"/>
          <w:color w:val="000000"/>
          <w:kern w:val="0"/>
          <w:szCs w:val="24"/>
        </w:rPr>
        <w:t>格式自拟</w:t>
      </w:r>
    </w:p>
    <w:p w14:paraId="77A450C9">
      <w:pPr>
        <w:pStyle w:val="12"/>
        <w:rPr>
          <w:rFonts w:ascii="仿宋" w:hAnsi="仿宋" w:eastAsia="仿宋" w:cs="仿宋"/>
        </w:rPr>
      </w:pPr>
    </w:p>
    <w:p w14:paraId="6141CE88"/>
    <w:p w14:paraId="795EF1A0">
      <w:pPr>
        <w:pStyle w:val="12"/>
        <w:spacing w:before="156" w:after="156"/>
        <w:ind w:firstLine="0"/>
        <w:jc w:val="center"/>
        <w:rPr>
          <w:rFonts w:ascii="仿宋" w:hAnsi="仿宋" w:eastAsia="仿宋" w:cs="仿宋"/>
          <w:b/>
          <w:sz w:val="30"/>
        </w:rPr>
      </w:pPr>
      <w:r>
        <w:rPr>
          <w:rFonts w:hint="eastAsia" w:ascii="仿宋" w:hAnsi="仿宋" w:eastAsia="仿宋" w:cs="仿宋"/>
          <w:b/>
          <w:sz w:val="30"/>
        </w:rPr>
        <w:t>（九）项目实施人员</w:t>
      </w:r>
    </w:p>
    <w:p w14:paraId="055F8391">
      <w:pPr>
        <w:pStyle w:val="12"/>
        <w:numPr>
          <w:ilvl w:val="0"/>
          <w:numId w:val="0"/>
        </w:numPr>
        <w:ind w:firstLine="420" w:firstLineChars="0"/>
        <w:rPr>
          <w:rFonts w:hint="eastAsia" w:ascii="仿宋" w:hAnsi="仿宋" w:eastAsia="仿宋" w:cs="仿宋"/>
          <w:color w:val="000000"/>
          <w:kern w:val="0"/>
          <w:szCs w:val="24"/>
        </w:rPr>
      </w:pPr>
      <w:r>
        <w:rPr>
          <w:rFonts w:hint="eastAsia" w:ascii="仿宋" w:hAnsi="仿宋" w:eastAsia="仿宋" w:cs="仿宋"/>
          <w:color w:val="000000"/>
          <w:kern w:val="0"/>
          <w:szCs w:val="24"/>
        </w:rPr>
        <w:t>供应商根据本项目需求配备服务本项目人员不少于1人，提供1人的得基础分1分，每加1人加1分，本项满分2分；须提供人员的身份证、劳动合同原件彩色扫描件加盖公章，未提供或提供不全不得分。</w:t>
      </w:r>
    </w:p>
    <w:p w14:paraId="6ACBC0B0">
      <w:pPr>
        <w:pStyle w:val="12"/>
        <w:numPr>
          <w:ilvl w:val="0"/>
          <w:numId w:val="0"/>
        </w:numPr>
        <w:ind w:firstLine="420" w:firstLineChars="0"/>
        <w:rPr>
          <w:rFonts w:ascii="仿宋" w:hAnsi="仿宋" w:eastAsia="仿宋" w:cs="仿宋"/>
          <w:color w:val="000000"/>
          <w:kern w:val="0"/>
          <w:szCs w:val="24"/>
        </w:rPr>
      </w:pPr>
      <w:r>
        <w:rPr>
          <w:rFonts w:hint="eastAsia" w:ascii="仿宋" w:hAnsi="仿宋" w:eastAsia="仿宋" w:cs="仿宋"/>
          <w:color w:val="000000"/>
          <w:kern w:val="0"/>
          <w:szCs w:val="24"/>
        </w:rPr>
        <w:t>格式自拟</w:t>
      </w:r>
    </w:p>
    <w:p w14:paraId="6B2D6A45">
      <w:pPr>
        <w:rPr>
          <w:rFonts w:ascii="仿宋" w:hAnsi="仿宋" w:eastAsia="仿宋" w:cs="仿宋"/>
        </w:rPr>
      </w:pPr>
    </w:p>
    <w:p w14:paraId="226498B1">
      <w:pPr>
        <w:rPr>
          <w:rFonts w:ascii="仿宋" w:hAnsi="仿宋" w:eastAsia="仿宋" w:cs="仿宋"/>
        </w:rPr>
      </w:pPr>
    </w:p>
    <w:p w14:paraId="7AFF4888">
      <w:pPr>
        <w:rPr>
          <w:rFonts w:ascii="仿宋" w:hAnsi="仿宋" w:eastAsia="仿宋" w:cs="仿宋"/>
        </w:rPr>
      </w:pPr>
    </w:p>
    <w:p w14:paraId="5B58B347">
      <w:pPr>
        <w:rPr>
          <w:rFonts w:ascii="仿宋" w:hAnsi="仿宋" w:eastAsia="仿宋" w:cs="仿宋"/>
        </w:rPr>
      </w:pPr>
    </w:p>
    <w:p w14:paraId="65B049B8">
      <w:pPr>
        <w:rPr>
          <w:rFonts w:ascii="仿宋" w:hAnsi="仿宋" w:eastAsia="仿宋" w:cs="仿宋"/>
        </w:rPr>
      </w:pPr>
    </w:p>
    <w:p w14:paraId="11C3763A">
      <w:pPr>
        <w:rPr>
          <w:rFonts w:ascii="仿宋" w:hAnsi="仿宋" w:eastAsia="仿宋" w:cs="仿宋"/>
        </w:rPr>
      </w:pPr>
    </w:p>
    <w:p w14:paraId="474F7F52">
      <w:pPr>
        <w:rPr>
          <w:rFonts w:ascii="仿宋" w:hAnsi="仿宋" w:eastAsia="仿宋" w:cs="仿宋"/>
        </w:rPr>
      </w:pPr>
    </w:p>
    <w:p w14:paraId="6DDEC2F7">
      <w:pPr>
        <w:rPr>
          <w:rFonts w:ascii="仿宋" w:hAnsi="仿宋" w:eastAsia="仿宋" w:cs="仿宋"/>
        </w:rPr>
      </w:pPr>
    </w:p>
    <w:p w14:paraId="5F9DA8D9">
      <w:pPr>
        <w:rPr>
          <w:rFonts w:ascii="仿宋" w:hAnsi="仿宋" w:eastAsia="仿宋" w:cs="仿宋"/>
        </w:rPr>
      </w:pPr>
    </w:p>
    <w:p w14:paraId="335EE72F">
      <w:pPr>
        <w:jc w:val="center"/>
        <w:rPr>
          <w:rFonts w:ascii="仿宋" w:hAnsi="仿宋" w:eastAsia="仿宋" w:cs="仿宋"/>
          <w:b/>
          <w:sz w:val="30"/>
        </w:rPr>
      </w:pPr>
      <w:r>
        <w:rPr>
          <w:rFonts w:hint="eastAsia" w:ascii="仿宋" w:hAnsi="仿宋" w:eastAsia="仿宋" w:cs="仿宋"/>
          <w:b/>
          <w:sz w:val="30"/>
        </w:rPr>
        <w:t>（十）售后服务</w:t>
      </w:r>
    </w:p>
    <w:p w14:paraId="23196BFB">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lang w:val="en-US" w:eastAsia="zh-CN"/>
        </w:rPr>
        <w:t>A、</w:t>
      </w:r>
      <w:r>
        <w:rPr>
          <w:rFonts w:hint="eastAsia" w:ascii="仿宋" w:hAnsi="仿宋" w:eastAsia="仿宋" w:cs="仿宋"/>
          <w:color w:val="000000"/>
          <w:kern w:val="0"/>
          <w:szCs w:val="24"/>
        </w:rPr>
        <w:t>供应商每年至少线下走访用户1次，得基础分1分，每增加1次走访，加1分，本项满分3分（需提供承诺书，不提供不得分，格式自拟）。</w:t>
      </w:r>
    </w:p>
    <w:p w14:paraId="5400CED1">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lang w:val="en-US" w:eastAsia="zh-CN"/>
        </w:rPr>
        <w:t>B、</w:t>
      </w:r>
      <w:r>
        <w:rPr>
          <w:rFonts w:hint="eastAsia" w:ascii="仿宋" w:hAnsi="仿宋" w:eastAsia="仿宋" w:cs="仿宋"/>
          <w:color w:val="000000"/>
          <w:kern w:val="0"/>
          <w:szCs w:val="24"/>
        </w:rPr>
        <w:t>供应商需每月15日按时提交使用统计，得2分；每半年提供采购方使用情况分析报告1次，得1分，满分2分；每一年提供同类院校使用情况横向对比报告1次，得2分，本项满分6分（需提供承诺书，不提供不得分，格式自拟）。</w:t>
      </w:r>
    </w:p>
    <w:p w14:paraId="03CAE230">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lang w:val="en-US" w:eastAsia="zh-CN"/>
        </w:rPr>
        <w:t>C、</w:t>
      </w:r>
      <w:r>
        <w:rPr>
          <w:rFonts w:hint="eastAsia" w:ascii="仿宋" w:hAnsi="仿宋" w:eastAsia="仿宋" w:cs="仿宋"/>
          <w:color w:val="000000"/>
          <w:kern w:val="0"/>
          <w:szCs w:val="24"/>
        </w:rPr>
        <w:t xml:space="preserve">1.提供 7（天）*24（小时）不间断数据库服务，并提供全天候电话技术支持和服务，得2分； </w:t>
      </w:r>
    </w:p>
    <w:p w14:paraId="10DC61C0">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 xml:space="preserve">2.对数据库出现的一般问题，在1小时内作出实质性响应并在8小时内解决的得 1 分，每提前1小时解决问题，加0.5分，满分2分； </w:t>
      </w:r>
    </w:p>
    <w:p w14:paraId="1D038618">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rPr>
        <w:t>3.对重大问题提供现场技术支持，并在48小时内解决，得 1 分，每提前6小时，得 0.5 分，满分2分。（需提供承诺书，不提供不得分，格式自拟）</w:t>
      </w:r>
    </w:p>
    <w:p w14:paraId="55BC5A28">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lang w:val="en-US" w:eastAsia="zh-CN"/>
        </w:rPr>
        <w:t>D、</w:t>
      </w:r>
      <w:r>
        <w:rPr>
          <w:rFonts w:hint="eastAsia" w:ascii="仿宋" w:hAnsi="仿宋" w:eastAsia="仿宋" w:cs="仿宋"/>
          <w:color w:val="000000"/>
          <w:kern w:val="0"/>
          <w:szCs w:val="24"/>
        </w:rPr>
        <w:t>每年至少提供4次以上线上线下培训服务，提供4次得基础分1分，在此基础上每增加1场培训加1分，本项满分2分。（需提供承诺书，不提供不得分，格式自拟）</w:t>
      </w:r>
    </w:p>
    <w:p w14:paraId="33098450">
      <w:pPr>
        <w:pStyle w:val="12"/>
        <w:ind w:firstLine="480" w:firstLineChars="200"/>
        <w:rPr>
          <w:rFonts w:hint="eastAsia" w:ascii="仿宋" w:hAnsi="仿宋" w:eastAsia="仿宋" w:cs="仿宋"/>
          <w:color w:val="000000"/>
          <w:kern w:val="0"/>
          <w:szCs w:val="24"/>
        </w:rPr>
      </w:pPr>
      <w:r>
        <w:rPr>
          <w:rFonts w:hint="eastAsia" w:ascii="仿宋" w:hAnsi="仿宋" w:eastAsia="仿宋" w:cs="仿宋"/>
          <w:color w:val="000000"/>
          <w:kern w:val="0"/>
          <w:szCs w:val="24"/>
          <w:lang w:val="en-US" w:eastAsia="zh-CN"/>
        </w:rPr>
        <w:t>E、供应商按采购单位要求主动通报数据库维护或故障，并在8小时内解决问题的，得2分。（需提供承诺书，不提供不得分，格式自拟）</w:t>
      </w:r>
    </w:p>
    <w:p w14:paraId="6FF8445E">
      <w:pPr>
        <w:pStyle w:val="12"/>
        <w:ind w:firstLine="480" w:firstLineChars="200"/>
        <w:rPr>
          <w:rFonts w:ascii="仿宋" w:hAnsi="仿宋" w:eastAsia="仿宋" w:cs="仿宋"/>
          <w:color w:val="000000"/>
          <w:kern w:val="0"/>
          <w:szCs w:val="24"/>
        </w:rPr>
      </w:pPr>
      <w:r>
        <w:rPr>
          <w:rFonts w:hint="eastAsia" w:ascii="仿宋" w:hAnsi="仿宋" w:eastAsia="仿宋" w:cs="仿宋"/>
          <w:color w:val="000000"/>
          <w:kern w:val="0"/>
          <w:szCs w:val="24"/>
        </w:rPr>
        <w:t>格式自拟</w:t>
      </w:r>
    </w:p>
    <w:p w14:paraId="2B782DA6">
      <w:pPr>
        <w:pStyle w:val="34"/>
        <w:ind w:left="0"/>
        <w:rPr>
          <w:rFonts w:ascii="仿宋" w:hAnsi="仿宋" w:eastAsia="仿宋" w:cs="仿宋"/>
        </w:rPr>
      </w:pPr>
    </w:p>
    <w:p w14:paraId="47A1D26E">
      <w:pPr>
        <w:rPr>
          <w:rFonts w:ascii="仿宋" w:hAnsi="仿宋" w:eastAsia="仿宋" w:cs="仿宋"/>
        </w:rPr>
      </w:pPr>
    </w:p>
    <w:p w14:paraId="1D125D7D">
      <w:pPr>
        <w:ind w:firstLine="300" w:firstLineChars="100"/>
        <w:jc w:val="center"/>
        <w:rPr>
          <w:rFonts w:ascii="仿宋" w:hAnsi="仿宋" w:eastAsia="仿宋" w:cs="仿宋"/>
          <w:b/>
          <w:sz w:val="30"/>
        </w:rPr>
      </w:pPr>
      <w:r>
        <w:rPr>
          <w:rFonts w:hint="eastAsia" w:ascii="仿宋" w:hAnsi="仿宋" w:eastAsia="仿宋" w:cs="仿宋"/>
          <w:b/>
          <w:sz w:val="30"/>
        </w:rPr>
        <w:t>（十一）近三年（2022年</w:t>
      </w:r>
      <w:r>
        <w:rPr>
          <w:rFonts w:hint="eastAsia" w:ascii="仿宋" w:hAnsi="仿宋" w:eastAsia="仿宋" w:cs="仿宋"/>
          <w:b/>
          <w:sz w:val="30"/>
          <w:lang w:val="en-US" w:eastAsia="zh-CN"/>
        </w:rPr>
        <w:t>7</w:t>
      </w:r>
      <w:r>
        <w:rPr>
          <w:rFonts w:hint="eastAsia" w:ascii="仿宋" w:hAnsi="仿宋" w:eastAsia="仿宋" w:cs="仿宋"/>
          <w:b/>
          <w:sz w:val="30"/>
        </w:rPr>
        <w:t>月1日-至今）的类似业绩表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883"/>
        <w:gridCol w:w="2468"/>
        <w:gridCol w:w="1396"/>
        <w:gridCol w:w="1544"/>
      </w:tblGrid>
      <w:tr w14:paraId="3463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49" w:type="dxa"/>
          </w:tcPr>
          <w:p w14:paraId="3C5E1CFE">
            <w:pPr>
              <w:pStyle w:val="84"/>
              <w:jc w:val="center"/>
              <w:rPr>
                <w:rFonts w:ascii="仿宋" w:hAnsi="仿宋" w:eastAsia="仿宋" w:cs="仿宋"/>
                <w:color w:val="auto"/>
                <w:szCs w:val="24"/>
              </w:rPr>
            </w:pPr>
            <w:r>
              <w:rPr>
                <w:rFonts w:hint="eastAsia" w:ascii="仿宋" w:hAnsi="仿宋" w:eastAsia="仿宋" w:cs="仿宋"/>
                <w:color w:val="auto"/>
                <w:szCs w:val="24"/>
              </w:rPr>
              <w:t>序号</w:t>
            </w:r>
          </w:p>
        </w:tc>
        <w:tc>
          <w:tcPr>
            <w:tcW w:w="2883" w:type="dxa"/>
          </w:tcPr>
          <w:p w14:paraId="5A9EF174">
            <w:pPr>
              <w:pStyle w:val="84"/>
              <w:ind w:right="-107" w:rightChars="-51"/>
              <w:jc w:val="center"/>
              <w:rPr>
                <w:rFonts w:ascii="仿宋" w:hAnsi="仿宋" w:eastAsia="仿宋" w:cs="仿宋"/>
                <w:color w:val="auto"/>
                <w:szCs w:val="24"/>
              </w:rPr>
            </w:pPr>
            <w:r>
              <w:rPr>
                <w:rFonts w:hint="eastAsia" w:ascii="仿宋" w:hAnsi="仿宋" w:eastAsia="仿宋" w:cs="仿宋"/>
                <w:color w:val="auto"/>
                <w:szCs w:val="24"/>
              </w:rPr>
              <w:t>项目名称</w:t>
            </w:r>
          </w:p>
        </w:tc>
        <w:tc>
          <w:tcPr>
            <w:tcW w:w="2468" w:type="dxa"/>
          </w:tcPr>
          <w:p w14:paraId="5D7635A2">
            <w:pPr>
              <w:pStyle w:val="84"/>
              <w:jc w:val="center"/>
              <w:rPr>
                <w:rFonts w:ascii="仿宋" w:hAnsi="仿宋" w:eastAsia="仿宋" w:cs="仿宋"/>
                <w:color w:val="auto"/>
                <w:szCs w:val="24"/>
              </w:rPr>
            </w:pPr>
            <w:r>
              <w:rPr>
                <w:rFonts w:hint="eastAsia" w:ascii="仿宋" w:hAnsi="仿宋" w:eastAsia="仿宋" w:cs="仿宋"/>
                <w:color w:val="auto"/>
                <w:szCs w:val="24"/>
              </w:rPr>
              <w:t>维保电梯数量</w:t>
            </w:r>
          </w:p>
        </w:tc>
        <w:tc>
          <w:tcPr>
            <w:tcW w:w="1396" w:type="dxa"/>
          </w:tcPr>
          <w:p w14:paraId="7B1D253B">
            <w:pPr>
              <w:pStyle w:val="84"/>
              <w:jc w:val="center"/>
              <w:rPr>
                <w:rFonts w:ascii="仿宋" w:hAnsi="仿宋" w:eastAsia="仿宋" w:cs="仿宋"/>
                <w:color w:val="auto"/>
                <w:szCs w:val="24"/>
              </w:rPr>
            </w:pPr>
            <w:r>
              <w:rPr>
                <w:rFonts w:hint="eastAsia" w:ascii="仿宋" w:hAnsi="仿宋" w:eastAsia="仿宋" w:cs="仿宋"/>
                <w:color w:val="auto"/>
                <w:szCs w:val="24"/>
              </w:rPr>
              <w:t>维保期限</w:t>
            </w:r>
          </w:p>
        </w:tc>
        <w:tc>
          <w:tcPr>
            <w:tcW w:w="1544" w:type="dxa"/>
          </w:tcPr>
          <w:p w14:paraId="0A5D76A9">
            <w:pPr>
              <w:pStyle w:val="84"/>
              <w:ind w:firstLine="240" w:firstLineChars="100"/>
              <w:rPr>
                <w:rFonts w:ascii="仿宋" w:hAnsi="仿宋" w:eastAsia="仿宋" w:cs="仿宋"/>
                <w:color w:val="auto"/>
                <w:szCs w:val="24"/>
              </w:rPr>
            </w:pPr>
            <w:r>
              <w:rPr>
                <w:rFonts w:hint="eastAsia" w:ascii="仿宋" w:hAnsi="仿宋" w:eastAsia="仿宋" w:cs="仿宋"/>
                <w:color w:val="auto"/>
                <w:szCs w:val="24"/>
              </w:rPr>
              <w:t>备 注</w:t>
            </w:r>
          </w:p>
        </w:tc>
      </w:tr>
      <w:tr w14:paraId="3BDD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9" w:type="dxa"/>
          </w:tcPr>
          <w:p w14:paraId="644C137B">
            <w:pPr>
              <w:rPr>
                <w:rFonts w:ascii="仿宋" w:hAnsi="仿宋" w:eastAsia="仿宋" w:cs="仿宋"/>
                <w:sz w:val="24"/>
                <w:szCs w:val="24"/>
              </w:rPr>
            </w:pPr>
          </w:p>
        </w:tc>
        <w:tc>
          <w:tcPr>
            <w:tcW w:w="2883" w:type="dxa"/>
          </w:tcPr>
          <w:p w14:paraId="6ECE404D">
            <w:pPr>
              <w:rPr>
                <w:rFonts w:ascii="仿宋" w:hAnsi="仿宋" w:eastAsia="仿宋" w:cs="仿宋"/>
                <w:sz w:val="24"/>
                <w:szCs w:val="24"/>
              </w:rPr>
            </w:pPr>
          </w:p>
        </w:tc>
        <w:tc>
          <w:tcPr>
            <w:tcW w:w="2468" w:type="dxa"/>
          </w:tcPr>
          <w:p w14:paraId="53BE715D">
            <w:pPr>
              <w:rPr>
                <w:rFonts w:ascii="仿宋" w:hAnsi="仿宋" w:eastAsia="仿宋" w:cs="仿宋"/>
                <w:sz w:val="24"/>
                <w:szCs w:val="24"/>
              </w:rPr>
            </w:pPr>
          </w:p>
        </w:tc>
        <w:tc>
          <w:tcPr>
            <w:tcW w:w="1396" w:type="dxa"/>
          </w:tcPr>
          <w:p w14:paraId="1EF35EE8">
            <w:pPr>
              <w:rPr>
                <w:rFonts w:ascii="仿宋" w:hAnsi="仿宋" w:eastAsia="仿宋" w:cs="仿宋"/>
                <w:sz w:val="24"/>
                <w:szCs w:val="24"/>
              </w:rPr>
            </w:pPr>
          </w:p>
        </w:tc>
        <w:tc>
          <w:tcPr>
            <w:tcW w:w="1544" w:type="dxa"/>
          </w:tcPr>
          <w:p w14:paraId="1BF6A517">
            <w:pPr>
              <w:rPr>
                <w:rFonts w:ascii="仿宋" w:hAnsi="仿宋" w:eastAsia="仿宋" w:cs="仿宋"/>
                <w:sz w:val="24"/>
                <w:szCs w:val="24"/>
              </w:rPr>
            </w:pPr>
          </w:p>
        </w:tc>
      </w:tr>
      <w:tr w14:paraId="7590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49" w:type="dxa"/>
          </w:tcPr>
          <w:p w14:paraId="1135455E">
            <w:pPr>
              <w:rPr>
                <w:rFonts w:ascii="仿宋" w:hAnsi="仿宋" w:eastAsia="仿宋" w:cs="仿宋"/>
                <w:sz w:val="24"/>
                <w:szCs w:val="24"/>
              </w:rPr>
            </w:pPr>
          </w:p>
        </w:tc>
        <w:tc>
          <w:tcPr>
            <w:tcW w:w="2883" w:type="dxa"/>
          </w:tcPr>
          <w:p w14:paraId="731F2015">
            <w:pPr>
              <w:rPr>
                <w:rFonts w:ascii="仿宋" w:hAnsi="仿宋" w:eastAsia="仿宋" w:cs="仿宋"/>
                <w:sz w:val="24"/>
                <w:szCs w:val="24"/>
              </w:rPr>
            </w:pPr>
          </w:p>
        </w:tc>
        <w:tc>
          <w:tcPr>
            <w:tcW w:w="2468" w:type="dxa"/>
          </w:tcPr>
          <w:p w14:paraId="4F29A022">
            <w:pPr>
              <w:rPr>
                <w:rFonts w:ascii="仿宋" w:hAnsi="仿宋" w:eastAsia="仿宋" w:cs="仿宋"/>
                <w:sz w:val="24"/>
                <w:szCs w:val="24"/>
              </w:rPr>
            </w:pPr>
          </w:p>
        </w:tc>
        <w:tc>
          <w:tcPr>
            <w:tcW w:w="1396" w:type="dxa"/>
          </w:tcPr>
          <w:p w14:paraId="7681E29C">
            <w:pPr>
              <w:rPr>
                <w:rFonts w:ascii="仿宋" w:hAnsi="仿宋" w:eastAsia="仿宋" w:cs="仿宋"/>
                <w:sz w:val="24"/>
                <w:szCs w:val="24"/>
              </w:rPr>
            </w:pPr>
          </w:p>
        </w:tc>
        <w:tc>
          <w:tcPr>
            <w:tcW w:w="1544" w:type="dxa"/>
          </w:tcPr>
          <w:p w14:paraId="31B47164">
            <w:pPr>
              <w:rPr>
                <w:rFonts w:ascii="仿宋" w:hAnsi="仿宋" w:eastAsia="仿宋" w:cs="仿宋"/>
                <w:sz w:val="24"/>
                <w:szCs w:val="24"/>
              </w:rPr>
            </w:pPr>
          </w:p>
        </w:tc>
      </w:tr>
      <w:tr w14:paraId="2C4F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49" w:type="dxa"/>
          </w:tcPr>
          <w:p w14:paraId="40FBC98D">
            <w:pPr>
              <w:rPr>
                <w:rFonts w:ascii="仿宋" w:hAnsi="仿宋" w:eastAsia="仿宋" w:cs="仿宋"/>
                <w:sz w:val="24"/>
                <w:szCs w:val="24"/>
              </w:rPr>
            </w:pPr>
          </w:p>
        </w:tc>
        <w:tc>
          <w:tcPr>
            <w:tcW w:w="2883" w:type="dxa"/>
          </w:tcPr>
          <w:p w14:paraId="0D9C2971">
            <w:pPr>
              <w:rPr>
                <w:rFonts w:ascii="仿宋" w:hAnsi="仿宋" w:eastAsia="仿宋" w:cs="仿宋"/>
                <w:sz w:val="24"/>
                <w:szCs w:val="24"/>
              </w:rPr>
            </w:pPr>
          </w:p>
        </w:tc>
        <w:tc>
          <w:tcPr>
            <w:tcW w:w="2468" w:type="dxa"/>
          </w:tcPr>
          <w:p w14:paraId="4269FF0E">
            <w:pPr>
              <w:rPr>
                <w:rFonts w:ascii="仿宋" w:hAnsi="仿宋" w:eastAsia="仿宋" w:cs="仿宋"/>
                <w:sz w:val="24"/>
                <w:szCs w:val="24"/>
              </w:rPr>
            </w:pPr>
          </w:p>
        </w:tc>
        <w:tc>
          <w:tcPr>
            <w:tcW w:w="1396" w:type="dxa"/>
          </w:tcPr>
          <w:p w14:paraId="57987146">
            <w:pPr>
              <w:rPr>
                <w:rFonts w:ascii="仿宋" w:hAnsi="仿宋" w:eastAsia="仿宋" w:cs="仿宋"/>
                <w:sz w:val="24"/>
                <w:szCs w:val="24"/>
              </w:rPr>
            </w:pPr>
          </w:p>
        </w:tc>
        <w:tc>
          <w:tcPr>
            <w:tcW w:w="1544" w:type="dxa"/>
          </w:tcPr>
          <w:p w14:paraId="55AB61B4">
            <w:pPr>
              <w:rPr>
                <w:rFonts w:ascii="仿宋" w:hAnsi="仿宋" w:eastAsia="仿宋" w:cs="仿宋"/>
                <w:sz w:val="24"/>
                <w:szCs w:val="24"/>
              </w:rPr>
            </w:pPr>
          </w:p>
        </w:tc>
      </w:tr>
      <w:tr w14:paraId="2223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49" w:type="dxa"/>
          </w:tcPr>
          <w:p w14:paraId="58A39C3F">
            <w:pPr>
              <w:rPr>
                <w:rFonts w:ascii="仿宋" w:hAnsi="仿宋" w:eastAsia="仿宋" w:cs="仿宋"/>
                <w:sz w:val="24"/>
                <w:szCs w:val="24"/>
              </w:rPr>
            </w:pPr>
          </w:p>
        </w:tc>
        <w:tc>
          <w:tcPr>
            <w:tcW w:w="2883" w:type="dxa"/>
          </w:tcPr>
          <w:p w14:paraId="722F5CF8">
            <w:pPr>
              <w:rPr>
                <w:rFonts w:ascii="仿宋" w:hAnsi="仿宋" w:eastAsia="仿宋" w:cs="仿宋"/>
                <w:sz w:val="24"/>
                <w:szCs w:val="24"/>
              </w:rPr>
            </w:pPr>
          </w:p>
        </w:tc>
        <w:tc>
          <w:tcPr>
            <w:tcW w:w="2468" w:type="dxa"/>
          </w:tcPr>
          <w:p w14:paraId="23127326">
            <w:pPr>
              <w:rPr>
                <w:rFonts w:ascii="仿宋" w:hAnsi="仿宋" w:eastAsia="仿宋" w:cs="仿宋"/>
                <w:sz w:val="24"/>
                <w:szCs w:val="24"/>
              </w:rPr>
            </w:pPr>
          </w:p>
        </w:tc>
        <w:tc>
          <w:tcPr>
            <w:tcW w:w="1396" w:type="dxa"/>
          </w:tcPr>
          <w:p w14:paraId="2B27376F">
            <w:pPr>
              <w:rPr>
                <w:rFonts w:ascii="仿宋" w:hAnsi="仿宋" w:eastAsia="仿宋" w:cs="仿宋"/>
                <w:sz w:val="24"/>
                <w:szCs w:val="24"/>
              </w:rPr>
            </w:pPr>
          </w:p>
        </w:tc>
        <w:tc>
          <w:tcPr>
            <w:tcW w:w="1544" w:type="dxa"/>
          </w:tcPr>
          <w:p w14:paraId="565E3CC7">
            <w:pPr>
              <w:rPr>
                <w:rFonts w:ascii="仿宋" w:hAnsi="仿宋" w:eastAsia="仿宋" w:cs="仿宋"/>
                <w:sz w:val="24"/>
                <w:szCs w:val="24"/>
              </w:rPr>
            </w:pPr>
          </w:p>
        </w:tc>
      </w:tr>
      <w:tr w14:paraId="6441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49" w:type="dxa"/>
          </w:tcPr>
          <w:p w14:paraId="7CF9141A">
            <w:pPr>
              <w:rPr>
                <w:rFonts w:ascii="仿宋" w:hAnsi="仿宋" w:eastAsia="仿宋" w:cs="仿宋"/>
                <w:sz w:val="24"/>
                <w:szCs w:val="24"/>
              </w:rPr>
            </w:pPr>
          </w:p>
        </w:tc>
        <w:tc>
          <w:tcPr>
            <w:tcW w:w="2883" w:type="dxa"/>
          </w:tcPr>
          <w:p w14:paraId="1B3CF801">
            <w:pPr>
              <w:rPr>
                <w:rFonts w:ascii="仿宋" w:hAnsi="仿宋" w:eastAsia="仿宋" w:cs="仿宋"/>
                <w:sz w:val="24"/>
                <w:szCs w:val="24"/>
              </w:rPr>
            </w:pPr>
          </w:p>
        </w:tc>
        <w:tc>
          <w:tcPr>
            <w:tcW w:w="2468" w:type="dxa"/>
          </w:tcPr>
          <w:p w14:paraId="2702FE5D">
            <w:pPr>
              <w:rPr>
                <w:rFonts w:ascii="仿宋" w:hAnsi="仿宋" w:eastAsia="仿宋" w:cs="仿宋"/>
                <w:sz w:val="24"/>
                <w:szCs w:val="24"/>
              </w:rPr>
            </w:pPr>
          </w:p>
        </w:tc>
        <w:tc>
          <w:tcPr>
            <w:tcW w:w="1396" w:type="dxa"/>
          </w:tcPr>
          <w:p w14:paraId="4D958695">
            <w:pPr>
              <w:rPr>
                <w:rFonts w:ascii="仿宋" w:hAnsi="仿宋" w:eastAsia="仿宋" w:cs="仿宋"/>
                <w:sz w:val="24"/>
                <w:szCs w:val="24"/>
              </w:rPr>
            </w:pPr>
          </w:p>
        </w:tc>
        <w:tc>
          <w:tcPr>
            <w:tcW w:w="1544" w:type="dxa"/>
          </w:tcPr>
          <w:p w14:paraId="57080B57">
            <w:pPr>
              <w:rPr>
                <w:rFonts w:ascii="仿宋" w:hAnsi="仿宋" w:eastAsia="仿宋" w:cs="仿宋"/>
                <w:sz w:val="24"/>
                <w:szCs w:val="24"/>
              </w:rPr>
            </w:pPr>
          </w:p>
        </w:tc>
      </w:tr>
      <w:tr w14:paraId="6979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49" w:type="dxa"/>
          </w:tcPr>
          <w:p w14:paraId="6F93BE74">
            <w:pPr>
              <w:rPr>
                <w:rFonts w:ascii="仿宋" w:hAnsi="仿宋" w:eastAsia="仿宋" w:cs="仿宋"/>
                <w:sz w:val="24"/>
                <w:szCs w:val="24"/>
              </w:rPr>
            </w:pPr>
          </w:p>
        </w:tc>
        <w:tc>
          <w:tcPr>
            <w:tcW w:w="2883" w:type="dxa"/>
          </w:tcPr>
          <w:p w14:paraId="32681F12">
            <w:pPr>
              <w:rPr>
                <w:rFonts w:ascii="仿宋" w:hAnsi="仿宋" w:eastAsia="仿宋" w:cs="仿宋"/>
                <w:sz w:val="24"/>
                <w:szCs w:val="24"/>
              </w:rPr>
            </w:pPr>
          </w:p>
        </w:tc>
        <w:tc>
          <w:tcPr>
            <w:tcW w:w="2468" w:type="dxa"/>
          </w:tcPr>
          <w:p w14:paraId="61DD5396">
            <w:pPr>
              <w:rPr>
                <w:rFonts w:ascii="仿宋" w:hAnsi="仿宋" w:eastAsia="仿宋" w:cs="仿宋"/>
                <w:sz w:val="24"/>
                <w:szCs w:val="24"/>
              </w:rPr>
            </w:pPr>
          </w:p>
        </w:tc>
        <w:tc>
          <w:tcPr>
            <w:tcW w:w="1396" w:type="dxa"/>
          </w:tcPr>
          <w:p w14:paraId="5B0D35C2">
            <w:pPr>
              <w:rPr>
                <w:rFonts w:ascii="仿宋" w:hAnsi="仿宋" w:eastAsia="仿宋" w:cs="仿宋"/>
                <w:sz w:val="24"/>
                <w:szCs w:val="24"/>
              </w:rPr>
            </w:pPr>
          </w:p>
        </w:tc>
        <w:tc>
          <w:tcPr>
            <w:tcW w:w="1544" w:type="dxa"/>
          </w:tcPr>
          <w:p w14:paraId="2DFD7E9D">
            <w:pPr>
              <w:rPr>
                <w:rFonts w:ascii="仿宋" w:hAnsi="仿宋" w:eastAsia="仿宋" w:cs="仿宋"/>
                <w:sz w:val="24"/>
                <w:szCs w:val="24"/>
              </w:rPr>
            </w:pPr>
          </w:p>
        </w:tc>
      </w:tr>
    </w:tbl>
    <w:p w14:paraId="27571912">
      <w:pPr>
        <w:pStyle w:val="12"/>
        <w:ind w:firstLine="480" w:firstLineChars="200"/>
        <w:rPr>
          <w:rFonts w:hint="eastAsia" w:ascii="仿宋" w:hAnsi="仿宋" w:eastAsia="仿宋" w:cs="仿宋"/>
          <w:color w:val="000000"/>
          <w:kern w:val="0"/>
          <w:szCs w:val="24"/>
          <w:lang w:val="en-US" w:eastAsia="zh-CN"/>
        </w:rPr>
      </w:pPr>
      <w:r>
        <w:rPr>
          <w:rFonts w:hint="eastAsia" w:ascii="仿宋" w:hAnsi="仿宋" w:eastAsia="仿宋" w:cs="仿宋"/>
          <w:color w:val="000000"/>
          <w:kern w:val="0"/>
          <w:szCs w:val="24"/>
          <w:lang w:val="en-US" w:eastAsia="zh-CN"/>
        </w:rPr>
        <w:t>附：供应商需提供 2022年7月 1 日-至今具有同类服务业绩，须提供中标（成交）通知书或合同原件彩色扫描件并加盖公章。同一个编号的项目有两个或两个以上分标中标的只算一次，一个单位分年度多次签订的项目仅计入1个业绩；同一个项目，分两期或以上建设完成的，计入 1 个业绩）。如经评标小组认定所提供业绩合同原件彩色扫描件残缺不全、模糊难辨或未提供的不得分。</w:t>
      </w:r>
    </w:p>
    <w:p w14:paraId="62766A60">
      <w:pPr>
        <w:widowControl/>
        <w:spacing w:line="460" w:lineRule="exact"/>
        <w:rPr>
          <w:rFonts w:ascii="仿宋" w:hAnsi="仿宋" w:eastAsia="仿宋" w:cs="仿宋"/>
          <w:b/>
          <w:sz w:val="30"/>
        </w:rPr>
      </w:pPr>
    </w:p>
    <w:p w14:paraId="15DCE088">
      <w:pPr>
        <w:rPr>
          <w:rFonts w:ascii="仿宋" w:hAnsi="仿宋" w:eastAsia="仿宋" w:cs="仿宋"/>
          <w:b/>
          <w:sz w:val="30"/>
        </w:rPr>
      </w:pPr>
      <w:r>
        <w:rPr>
          <w:rFonts w:hint="eastAsia" w:ascii="仿宋" w:hAnsi="仿宋" w:eastAsia="仿宋" w:cs="仿宋"/>
          <w:b/>
          <w:sz w:val="30"/>
        </w:rPr>
        <w:br w:type="page"/>
      </w:r>
    </w:p>
    <w:p w14:paraId="4E2F4686">
      <w:pPr>
        <w:jc w:val="center"/>
        <w:rPr>
          <w:rFonts w:ascii="仿宋" w:hAnsi="仿宋" w:eastAsia="仿宋" w:cs="仿宋"/>
          <w:b/>
          <w:sz w:val="30"/>
        </w:rPr>
      </w:pPr>
      <w:r>
        <w:rPr>
          <w:rFonts w:hint="eastAsia" w:ascii="仿宋" w:hAnsi="仿宋" w:eastAsia="仿宋" w:cs="仿宋"/>
          <w:b/>
          <w:sz w:val="30"/>
        </w:rPr>
        <w:t>（十</w:t>
      </w:r>
      <w:r>
        <w:rPr>
          <w:rFonts w:hint="eastAsia" w:ascii="仿宋" w:hAnsi="仿宋" w:eastAsia="仿宋" w:cs="仿宋"/>
          <w:b/>
          <w:sz w:val="30"/>
          <w:lang w:val="en-US" w:eastAsia="zh-CN"/>
        </w:rPr>
        <w:t>二</w:t>
      </w:r>
      <w:r>
        <w:rPr>
          <w:rFonts w:hint="eastAsia" w:ascii="仿宋" w:hAnsi="仿宋" w:eastAsia="仿宋" w:cs="仿宋"/>
          <w:b/>
          <w:sz w:val="30"/>
        </w:rPr>
        <w:t>）技术参数、功能偏离表</w:t>
      </w:r>
    </w:p>
    <w:p w14:paraId="30862524"/>
    <w:p w14:paraId="48E3EE98">
      <w:pPr>
        <w:ind w:firstLine="480" w:firstLineChars="200"/>
        <w:rPr>
          <w:rFonts w:ascii="仿宋" w:hAnsi="仿宋" w:eastAsia="仿宋" w:cs="仿宋"/>
          <w:sz w:val="24"/>
        </w:rPr>
      </w:pPr>
      <w:r>
        <w:rPr>
          <w:rFonts w:hint="eastAsia" w:ascii="仿宋" w:hAnsi="仿宋" w:eastAsia="仿宋" w:cs="仿宋"/>
          <w:sz w:val="24"/>
        </w:rPr>
        <w:t>项目名称/编号：</w:t>
      </w:r>
    </w:p>
    <w:p w14:paraId="1EFCFAE2">
      <w:pPr>
        <w:ind w:firstLine="480" w:firstLineChars="200"/>
        <w:rPr>
          <w:rFonts w:ascii="仿宋" w:hAnsi="仿宋" w:eastAsia="仿宋" w:cs="仿宋"/>
          <w:sz w:val="24"/>
          <w:u w:val="single"/>
        </w:rPr>
      </w:pPr>
      <w:r>
        <w:rPr>
          <w:rFonts w:hint="eastAsia" w:ascii="仿宋" w:hAnsi="仿宋" w:eastAsia="仿宋" w:cs="仿宋"/>
          <w:sz w:val="24"/>
        </w:rPr>
        <w:t>供应商名称：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0"/>
        <w:gridCol w:w="1913"/>
        <w:gridCol w:w="2227"/>
        <w:gridCol w:w="1600"/>
        <w:gridCol w:w="1134"/>
      </w:tblGrid>
      <w:tr w14:paraId="3B1F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vAlign w:val="center"/>
          </w:tcPr>
          <w:p w14:paraId="38624F17">
            <w:pPr>
              <w:jc w:val="center"/>
              <w:rPr>
                <w:rFonts w:ascii="仿宋" w:hAnsi="仿宋" w:eastAsia="仿宋" w:cs="仿宋"/>
                <w:sz w:val="24"/>
              </w:rPr>
            </w:pPr>
            <w:r>
              <w:rPr>
                <w:rFonts w:hint="eastAsia" w:ascii="仿宋" w:hAnsi="仿宋" w:eastAsia="仿宋" w:cs="仿宋"/>
                <w:sz w:val="24"/>
              </w:rPr>
              <w:t>序号</w:t>
            </w:r>
          </w:p>
        </w:tc>
        <w:tc>
          <w:tcPr>
            <w:tcW w:w="1620" w:type="dxa"/>
            <w:vAlign w:val="center"/>
          </w:tcPr>
          <w:p w14:paraId="37A50C2D">
            <w:pPr>
              <w:jc w:val="center"/>
              <w:rPr>
                <w:rFonts w:ascii="仿宋" w:hAnsi="仿宋" w:eastAsia="仿宋" w:cs="仿宋"/>
                <w:sz w:val="24"/>
              </w:rPr>
            </w:pPr>
            <w:r>
              <w:rPr>
                <w:rFonts w:hint="eastAsia" w:ascii="仿宋" w:hAnsi="仿宋" w:eastAsia="仿宋" w:cs="仿宋"/>
                <w:sz w:val="24"/>
              </w:rPr>
              <w:t>磋商文件规格条目号</w:t>
            </w:r>
          </w:p>
        </w:tc>
        <w:tc>
          <w:tcPr>
            <w:tcW w:w="1913" w:type="dxa"/>
            <w:vAlign w:val="center"/>
          </w:tcPr>
          <w:p w14:paraId="0363A8A0">
            <w:pPr>
              <w:jc w:val="center"/>
              <w:rPr>
                <w:rFonts w:ascii="仿宋" w:hAnsi="仿宋" w:eastAsia="仿宋" w:cs="仿宋"/>
                <w:sz w:val="24"/>
              </w:rPr>
            </w:pPr>
            <w:r>
              <w:rPr>
                <w:rFonts w:hint="eastAsia" w:ascii="仿宋" w:hAnsi="仿宋" w:eastAsia="仿宋" w:cs="仿宋"/>
                <w:sz w:val="24"/>
              </w:rPr>
              <w:t>磋商文件的技术要求及规格</w:t>
            </w:r>
          </w:p>
        </w:tc>
        <w:tc>
          <w:tcPr>
            <w:tcW w:w="2227" w:type="dxa"/>
            <w:vAlign w:val="center"/>
          </w:tcPr>
          <w:p w14:paraId="3CB7A5FF">
            <w:pPr>
              <w:jc w:val="center"/>
              <w:rPr>
                <w:rFonts w:ascii="仿宋" w:hAnsi="仿宋" w:eastAsia="仿宋" w:cs="仿宋"/>
                <w:sz w:val="24"/>
              </w:rPr>
            </w:pPr>
            <w:r>
              <w:rPr>
                <w:rFonts w:hint="eastAsia" w:ascii="仿宋" w:hAnsi="仿宋" w:eastAsia="仿宋" w:cs="仿宋"/>
                <w:sz w:val="24"/>
              </w:rPr>
              <w:t>响应文件的技术要求及规格</w:t>
            </w:r>
          </w:p>
        </w:tc>
        <w:tc>
          <w:tcPr>
            <w:tcW w:w="1600" w:type="dxa"/>
            <w:vAlign w:val="center"/>
          </w:tcPr>
          <w:p w14:paraId="5D33C429">
            <w:pPr>
              <w:jc w:val="center"/>
              <w:rPr>
                <w:rFonts w:ascii="仿宋" w:hAnsi="仿宋" w:eastAsia="仿宋" w:cs="仿宋"/>
                <w:sz w:val="24"/>
              </w:rPr>
            </w:pPr>
            <w:r>
              <w:rPr>
                <w:rFonts w:hint="eastAsia" w:ascii="仿宋" w:hAnsi="仿宋" w:eastAsia="仿宋" w:cs="仿宋"/>
                <w:sz w:val="24"/>
              </w:rPr>
              <w:t>偏离</w:t>
            </w:r>
          </w:p>
        </w:tc>
        <w:tc>
          <w:tcPr>
            <w:tcW w:w="1134" w:type="dxa"/>
            <w:vAlign w:val="center"/>
          </w:tcPr>
          <w:p w14:paraId="6B77000A">
            <w:pPr>
              <w:jc w:val="center"/>
              <w:rPr>
                <w:rFonts w:ascii="仿宋" w:hAnsi="仿宋" w:eastAsia="仿宋" w:cs="仿宋"/>
                <w:sz w:val="24"/>
              </w:rPr>
            </w:pPr>
            <w:r>
              <w:rPr>
                <w:rFonts w:hint="eastAsia" w:ascii="仿宋" w:hAnsi="仿宋" w:eastAsia="仿宋" w:cs="仿宋"/>
                <w:sz w:val="24"/>
              </w:rPr>
              <w:t>说明</w:t>
            </w:r>
          </w:p>
        </w:tc>
      </w:tr>
      <w:tr w14:paraId="622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0B0C7EFA">
            <w:pPr>
              <w:rPr>
                <w:rFonts w:ascii="仿宋" w:hAnsi="仿宋" w:eastAsia="仿宋" w:cs="仿宋"/>
                <w:sz w:val="24"/>
              </w:rPr>
            </w:pPr>
            <w:r>
              <w:rPr>
                <w:rFonts w:hint="eastAsia" w:ascii="仿宋" w:hAnsi="仿宋" w:eastAsia="仿宋" w:cs="仿宋"/>
                <w:sz w:val="24"/>
              </w:rPr>
              <w:t>1</w:t>
            </w:r>
          </w:p>
        </w:tc>
        <w:tc>
          <w:tcPr>
            <w:tcW w:w="1620" w:type="dxa"/>
          </w:tcPr>
          <w:p w14:paraId="179A25EC">
            <w:pPr>
              <w:rPr>
                <w:rFonts w:ascii="仿宋" w:hAnsi="仿宋" w:eastAsia="仿宋" w:cs="仿宋"/>
                <w:sz w:val="24"/>
              </w:rPr>
            </w:pPr>
          </w:p>
        </w:tc>
        <w:tc>
          <w:tcPr>
            <w:tcW w:w="1913" w:type="dxa"/>
          </w:tcPr>
          <w:p w14:paraId="2CE9EDB7">
            <w:pPr>
              <w:rPr>
                <w:rFonts w:ascii="仿宋" w:hAnsi="仿宋" w:eastAsia="仿宋" w:cs="仿宋"/>
                <w:sz w:val="24"/>
              </w:rPr>
            </w:pPr>
          </w:p>
        </w:tc>
        <w:tc>
          <w:tcPr>
            <w:tcW w:w="2227" w:type="dxa"/>
          </w:tcPr>
          <w:p w14:paraId="442254A5">
            <w:pPr>
              <w:rPr>
                <w:rFonts w:ascii="仿宋" w:hAnsi="仿宋" w:eastAsia="仿宋" w:cs="仿宋"/>
                <w:sz w:val="24"/>
              </w:rPr>
            </w:pPr>
          </w:p>
        </w:tc>
        <w:tc>
          <w:tcPr>
            <w:tcW w:w="1600" w:type="dxa"/>
          </w:tcPr>
          <w:p w14:paraId="064FADF8">
            <w:pPr>
              <w:rPr>
                <w:rFonts w:ascii="仿宋" w:hAnsi="仿宋" w:eastAsia="仿宋" w:cs="仿宋"/>
                <w:sz w:val="24"/>
              </w:rPr>
            </w:pPr>
          </w:p>
        </w:tc>
        <w:tc>
          <w:tcPr>
            <w:tcW w:w="1134" w:type="dxa"/>
          </w:tcPr>
          <w:p w14:paraId="6D190F1E">
            <w:pPr>
              <w:rPr>
                <w:rFonts w:ascii="仿宋" w:hAnsi="仿宋" w:eastAsia="仿宋" w:cs="仿宋"/>
                <w:sz w:val="24"/>
              </w:rPr>
            </w:pPr>
          </w:p>
        </w:tc>
      </w:tr>
      <w:tr w14:paraId="0A87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0CBB78AE">
            <w:pPr>
              <w:rPr>
                <w:rFonts w:ascii="仿宋" w:hAnsi="仿宋" w:eastAsia="仿宋" w:cs="仿宋"/>
                <w:sz w:val="24"/>
              </w:rPr>
            </w:pPr>
            <w:r>
              <w:rPr>
                <w:rFonts w:hint="eastAsia" w:ascii="仿宋" w:hAnsi="仿宋" w:eastAsia="仿宋" w:cs="仿宋"/>
                <w:sz w:val="24"/>
              </w:rPr>
              <w:t>2</w:t>
            </w:r>
          </w:p>
        </w:tc>
        <w:tc>
          <w:tcPr>
            <w:tcW w:w="1620" w:type="dxa"/>
          </w:tcPr>
          <w:p w14:paraId="583D702B">
            <w:pPr>
              <w:rPr>
                <w:rFonts w:ascii="仿宋" w:hAnsi="仿宋" w:eastAsia="仿宋" w:cs="仿宋"/>
                <w:sz w:val="24"/>
              </w:rPr>
            </w:pPr>
          </w:p>
        </w:tc>
        <w:tc>
          <w:tcPr>
            <w:tcW w:w="1913" w:type="dxa"/>
          </w:tcPr>
          <w:p w14:paraId="72351B6D">
            <w:pPr>
              <w:rPr>
                <w:rFonts w:ascii="仿宋" w:hAnsi="仿宋" w:eastAsia="仿宋" w:cs="仿宋"/>
                <w:sz w:val="24"/>
              </w:rPr>
            </w:pPr>
          </w:p>
        </w:tc>
        <w:tc>
          <w:tcPr>
            <w:tcW w:w="2227" w:type="dxa"/>
          </w:tcPr>
          <w:p w14:paraId="117947BB">
            <w:pPr>
              <w:rPr>
                <w:rFonts w:ascii="仿宋" w:hAnsi="仿宋" w:eastAsia="仿宋" w:cs="仿宋"/>
                <w:sz w:val="24"/>
              </w:rPr>
            </w:pPr>
          </w:p>
        </w:tc>
        <w:tc>
          <w:tcPr>
            <w:tcW w:w="1600" w:type="dxa"/>
          </w:tcPr>
          <w:p w14:paraId="71D05960">
            <w:pPr>
              <w:rPr>
                <w:rFonts w:ascii="仿宋" w:hAnsi="仿宋" w:eastAsia="仿宋" w:cs="仿宋"/>
                <w:sz w:val="24"/>
              </w:rPr>
            </w:pPr>
          </w:p>
        </w:tc>
        <w:tc>
          <w:tcPr>
            <w:tcW w:w="1134" w:type="dxa"/>
          </w:tcPr>
          <w:p w14:paraId="41762A5C">
            <w:pPr>
              <w:rPr>
                <w:rFonts w:ascii="仿宋" w:hAnsi="仿宋" w:eastAsia="仿宋" w:cs="仿宋"/>
                <w:sz w:val="24"/>
              </w:rPr>
            </w:pPr>
          </w:p>
        </w:tc>
      </w:tr>
      <w:tr w14:paraId="3656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7878A1CF">
            <w:pPr>
              <w:rPr>
                <w:rFonts w:ascii="仿宋" w:hAnsi="仿宋" w:eastAsia="仿宋" w:cs="仿宋"/>
                <w:sz w:val="24"/>
              </w:rPr>
            </w:pPr>
            <w:r>
              <w:rPr>
                <w:rFonts w:hint="eastAsia" w:ascii="仿宋" w:hAnsi="仿宋" w:eastAsia="仿宋" w:cs="仿宋"/>
                <w:sz w:val="24"/>
              </w:rPr>
              <w:t>3</w:t>
            </w:r>
          </w:p>
        </w:tc>
        <w:tc>
          <w:tcPr>
            <w:tcW w:w="1620" w:type="dxa"/>
          </w:tcPr>
          <w:p w14:paraId="11FB2D56">
            <w:pPr>
              <w:rPr>
                <w:rFonts w:ascii="仿宋" w:hAnsi="仿宋" w:eastAsia="仿宋" w:cs="仿宋"/>
                <w:sz w:val="24"/>
              </w:rPr>
            </w:pPr>
          </w:p>
        </w:tc>
        <w:tc>
          <w:tcPr>
            <w:tcW w:w="1913" w:type="dxa"/>
          </w:tcPr>
          <w:p w14:paraId="72B6A9DE">
            <w:pPr>
              <w:rPr>
                <w:rFonts w:ascii="仿宋" w:hAnsi="仿宋" w:eastAsia="仿宋" w:cs="仿宋"/>
                <w:sz w:val="24"/>
              </w:rPr>
            </w:pPr>
          </w:p>
        </w:tc>
        <w:tc>
          <w:tcPr>
            <w:tcW w:w="2227" w:type="dxa"/>
          </w:tcPr>
          <w:p w14:paraId="0040CD42">
            <w:pPr>
              <w:rPr>
                <w:rFonts w:ascii="仿宋" w:hAnsi="仿宋" w:eastAsia="仿宋" w:cs="仿宋"/>
                <w:sz w:val="24"/>
              </w:rPr>
            </w:pPr>
          </w:p>
        </w:tc>
        <w:tc>
          <w:tcPr>
            <w:tcW w:w="1600" w:type="dxa"/>
          </w:tcPr>
          <w:p w14:paraId="740DEAA3">
            <w:pPr>
              <w:rPr>
                <w:rFonts w:ascii="仿宋" w:hAnsi="仿宋" w:eastAsia="仿宋" w:cs="仿宋"/>
                <w:sz w:val="24"/>
              </w:rPr>
            </w:pPr>
          </w:p>
        </w:tc>
        <w:tc>
          <w:tcPr>
            <w:tcW w:w="1134" w:type="dxa"/>
          </w:tcPr>
          <w:p w14:paraId="75BC35EF">
            <w:pPr>
              <w:rPr>
                <w:rFonts w:ascii="仿宋" w:hAnsi="仿宋" w:eastAsia="仿宋" w:cs="仿宋"/>
                <w:sz w:val="24"/>
              </w:rPr>
            </w:pPr>
          </w:p>
        </w:tc>
      </w:tr>
      <w:tr w14:paraId="64B3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tcPr>
          <w:p w14:paraId="5FA13708">
            <w:pPr>
              <w:rPr>
                <w:rFonts w:ascii="仿宋" w:hAnsi="仿宋" w:eastAsia="仿宋" w:cs="仿宋"/>
                <w:sz w:val="24"/>
              </w:rPr>
            </w:pPr>
            <w:r>
              <w:rPr>
                <w:rFonts w:hint="eastAsia" w:ascii="仿宋" w:hAnsi="仿宋" w:eastAsia="仿宋" w:cs="仿宋"/>
                <w:sz w:val="24"/>
              </w:rPr>
              <w:t>…</w:t>
            </w:r>
          </w:p>
        </w:tc>
        <w:tc>
          <w:tcPr>
            <w:tcW w:w="1620" w:type="dxa"/>
          </w:tcPr>
          <w:p w14:paraId="4154F85D">
            <w:pPr>
              <w:rPr>
                <w:rFonts w:ascii="仿宋" w:hAnsi="仿宋" w:eastAsia="仿宋" w:cs="仿宋"/>
                <w:sz w:val="24"/>
              </w:rPr>
            </w:pPr>
          </w:p>
        </w:tc>
        <w:tc>
          <w:tcPr>
            <w:tcW w:w="1913" w:type="dxa"/>
          </w:tcPr>
          <w:p w14:paraId="3F9FFE49">
            <w:pPr>
              <w:rPr>
                <w:rFonts w:ascii="仿宋" w:hAnsi="仿宋" w:eastAsia="仿宋" w:cs="仿宋"/>
                <w:sz w:val="24"/>
              </w:rPr>
            </w:pPr>
          </w:p>
        </w:tc>
        <w:tc>
          <w:tcPr>
            <w:tcW w:w="2227" w:type="dxa"/>
          </w:tcPr>
          <w:p w14:paraId="7BE57768">
            <w:pPr>
              <w:rPr>
                <w:rFonts w:ascii="仿宋" w:hAnsi="仿宋" w:eastAsia="仿宋" w:cs="仿宋"/>
                <w:sz w:val="24"/>
              </w:rPr>
            </w:pPr>
          </w:p>
        </w:tc>
        <w:tc>
          <w:tcPr>
            <w:tcW w:w="1600" w:type="dxa"/>
          </w:tcPr>
          <w:p w14:paraId="3C96AF1E">
            <w:pPr>
              <w:rPr>
                <w:rFonts w:ascii="仿宋" w:hAnsi="仿宋" w:eastAsia="仿宋" w:cs="仿宋"/>
                <w:sz w:val="24"/>
              </w:rPr>
            </w:pPr>
          </w:p>
        </w:tc>
        <w:tc>
          <w:tcPr>
            <w:tcW w:w="1134" w:type="dxa"/>
          </w:tcPr>
          <w:p w14:paraId="0F3585D6">
            <w:pPr>
              <w:rPr>
                <w:rFonts w:ascii="仿宋" w:hAnsi="仿宋" w:eastAsia="仿宋" w:cs="仿宋"/>
                <w:sz w:val="24"/>
              </w:rPr>
            </w:pPr>
          </w:p>
        </w:tc>
      </w:tr>
    </w:tbl>
    <w:p w14:paraId="5403D1F9">
      <w:pPr>
        <w:pStyle w:val="12"/>
        <w:ind w:firstLine="480"/>
        <w:rPr>
          <w:rFonts w:ascii="仿宋" w:hAnsi="仿宋" w:eastAsia="仿宋" w:cs="仿宋"/>
        </w:rPr>
      </w:pPr>
      <w:r>
        <w:rPr>
          <w:rFonts w:hint="eastAsia" w:ascii="仿宋" w:hAnsi="仿宋" w:eastAsia="仿宋" w:cs="仿宋"/>
        </w:rPr>
        <w:t>注：与磋商文件中“第三章、技术参数及要求”逐条对应填写，不得缺项漏项。</w:t>
      </w:r>
    </w:p>
    <w:p w14:paraId="1D659C99">
      <w:pPr>
        <w:rPr>
          <w:rFonts w:ascii="仿宋" w:hAnsi="仿宋" w:eastAsia="仿宋" w:cs="仿宋"/>
          <w:sz w:val="24"/>
        </w:rPr>
      </w:pPr>
    </w:p>
    <w:p w14:paraId="249A8F64">
      <w:pPr>
        <w:pStyle w:val="12"/>
        <w:rPr>
          <w:rFonts w:ascii="仿宋" w:hAnsi="仿宋" w:eastAsia="仿宋" w:cs="仿宋"/>
        </w:rPr>
      </w:pPr>
    </w:p>
    <w:p w14:paraId="676CE8F9">
      <w:pPr>
        <w:rPr>
          <w:rFonts w:ascii="仿宋" w:hAnsi="仿宋" w:eastAsia="仿宋" w:cs="仿宋"/>
          <w:sz w:val="24"/>
        </w:rPr>
      </w:pPr>
      <w:r>
        <w:rPr>
          <w:rFonts w:hint="eastAsia" w:ascii="仿宋" w:hAnsi="仿宋" w:eastAsia="仿宋" w:cs="仿宋"/>
          <w:sz w:val="24"/>
        </w:rPr>
        <w:t>法定代表人（电子签名或签章）：</w:t>
      </w:r>
      <w:r>
        <w:rPr>
          <w:rFonts w:hint="eastAsia" w:ascii="仿宋" w:hAnsi="仿宋" w:eastAsia="仿宋" w:cs="仿宋"/>
          <w:sz w:val="24"/>
          <w:u w:val="single"/>
        </w:rPr>
        <w:t>　　　　　　　　　　　　</w:t>
      </w:r>
    </w:p>
    <w:p w14:paraId="3F448B39">
      <w:pPr>
        <w:rPr>
          <w:rFonts w:ascii="仿宋" w:hAnsi="仿宋" w:eastAsia="仿宋" w:cs="仿宋"/>
          <w:sz w:val="24"/>
        </w:rPr>
      </w:pPr>
      <w:r>
        <w:rPr>
          <w:rFonts w:hint="eastAsia" w:ascii="仿宋" w:hAnsi="仿宋" w:eastAsia="仿宋" w:cs="仿宋"/>
          <w:sz w:val="24"/>
        </w:rPr>
        <w:t>供应商名称（电子签章）：</w:t>
      </w:r>
      <w:r>
        <w:rPr>
          <w:rFonts w:hint="eastAsia" w:ascii="仿宋" w:hAnsi="仿宋" w:eastAsia="仿宋" w:cs="仿宋"/>
          <w:sz w:val="24"/>
          <w:u w:val="single"/>
        </w:rPr>
        <w:t>　      　　　　　　　　　</w:t>
      </w:r>
    </w:p>
    <w:p w14:paraId="60A0D21F">
      <w:pPr>
        <w:pStyle w:val="19"/>
        <w:rPr>
          <w:rFonts w:ascii="仿宋" w:hAnsi="仿宋" w:eastAsia="仿宋" w:cs="仿宋"/>
        </w:rPr>
      </w:pPr>
      <w:r>
        <w:rPr>
          <w:rFonts w:hint="eastAsia" w:ascii="仿宋" w:hAnsi="仿宋" w:eastAsia="仿宋" w:cs="仿宋"/>
        </w:rPr>
        <w:t>日期：</w:t>
      </w:r>
    </w:p>
    <w:p w14:paraId="07119AEB">
      <w:pPr>
        <w:pStyle w:val="19"/>
        <w:rPr>
          <w:rFonts w:ascii="仿宋" w:hAnsi="仿宋" w:eastAsia="仿宋" w:cs="仿宋"/>
        </w:rPr>
      </w:pPr>
    </w:p>
    <w:p w14:paraId="39B51D58">
      <w:pPr>
        <w:pStyle w:val="19"/>
        <w:rPr>
          <w:rFonts w:ascii="仿宋" w:hAnsi="仿宋" w:eastAsia="仿宋" w:cs="仿宋"/>
        </w:rPr>
      </w:pPr>
    </w:p>
    <w:p w14:paraId="0B9B9F5B">
      <w:pPr>
        <w:rPr>
          <w:rFonts w:ascii="仿宋" w:hAnsi="仿宋" w:eastAsia="仿宋" w:cs="仿宋"/>
          <w:b/>
          <w:sz w:val="30"/>
        </w:rPr>
      </w:pPr>
      <w:r>
        <w:rPr>
          <w:rFonts w:hint="eastAsia" w:ascii="仿宋" w:hAnsi="仿宋" w:eastAsia="仿宋" w:cs="仿宋"/>
          <w:b/>
          <w:sz w:val="30"/>
        </w:rPr>
        <w:br w:type="page"/>
      </w:r>
    </w:p>
    <w:p w14:paraId="482DDA1D">
      <w:pPr>
        <w:ind w:firstLine="3000" w:firstLineChars="1000"/>
        <w:rPr>
          <w:rFonts w:ascii="仿宋" w:hAnsi="仿宋" w:eastAsia="仿宋" w:cs="仿宋"/>
          <w:b/>
          <w:sz w:val="30"/>
        </w:rPr>
      </w:pPr>
      <w:r>
        <w:rPr>
          <w:rFonts w:hint="eastAsia" w:ascii="仿宋" w:hAnsi="仿宋" w:eastAsia="仿宋" w:cs="仿宋"/>
          <w:b/>
          <w:sz w:val="30"/>
        </w:rPr>
        <w:t>（十</w:t>
      </w:r>
      <w:r>
        <w:rPr>
          <w:rFonts w:hint="eastAsia" w:ascii="仿宋" w:hAnsi="仿宋" w:eastAsia="仿宋" w:cs="仿宋"/>
          <w:b/>
          <w:sz w:val="30"/>
          <w:lang w:val="en-US" w:eastAsia="zh-CN"/>
        </w:rPr>
        <w:t>三</w:t>
      </w:r>
      <w:r>
        <w:rPr>
          <w:rFonts w:hint="eastAsia" w:ascii="仿宋" w:hAnsi="仿宋" w:eastAsia="仿宋" w:cs="仿宋"/>
          <w:b/>
          <w:sz w:val="30"/>
        </w:rPr>
        <w:t>）商务条款偏离表</w:t>
      </w:r>
    </w:p>
    <w:p w14:paraId="17D799FB">
      <w:pPr>
        <w:rPr>
          <w:rFonts w:ascii="仿宋" w:hAnsi="仿宋" w:eastAsia="仿宋" w:cs="仿宋"/>
          <w:sz w:val="24"/>
        </w:rPr>
      </w:pPr>
      <w:r>
        <w:rPr>
          <w:rFonts w:hint="eastAsia" w:ascii="仿宋" w:hAnsi="仿宋" w:eastAsia="仿宋" w:cs="仿宋"/>
          <w:sz w:val="24"/>
        </w:rPr>
        <w:t>项目名称/编号：</w:t>
      </w:r>
    </w:p>
    <w:p w14:paraId="04805349">
      <w:pPr>
        <w:rPr>
          <w:rFonts w:ascii="仿宋" w:hAnsi="仿宋" w:eastAsia="仿宋" w:cs="仿宋"/>
          <w:sz w:val="24"/>
        </w:rPr>
      </w:pPr>
      <w:r>
        <w:rPr>
          <w:rFonts w:hint="eastAsia" w:ascii="仿宋" w:hAnsi="仿宋" w:eastAsia="仿宋" w:cs="仿宋"/>
          <w:sz w:val="24"/>
        </w:rPr>
        <w:t>供应商名称：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97"/>
        <w:gridCol w:w="2446"/>
        <w:gridCol w:w="2382"/>
        <w:gridCol w:w="1984"/>
      </w:tblGrid>
      <w:tr w14:paraId="2BE9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76" w:type="dxa"/>
            <w:vAlign w:val="center"/>
          </w:tcPr>
          <w:p w14:paraId="64BE8CAF">
            <w:pPr>
              <w:jc w:val="center"/>
              <w:rPr>
                <w:rFonts w:ascii="仿宋" w:hAnsi="仿宋" w:eastAsia="仿宋" w:cs="仿宋"/>
                <w:sz w:val="24"/>
              </w:rPr>
            </w:pPr>
            <w:r>
              <w:rPr>
                <w:rFonts w:hint="eastAsia" w:ascii="仿宋" w:hAnsi="仿宋" w:eastAsia="仿宋" w:cs="仿宋"/>
                <w:sz w:val="24"/>
              </w:rPr>
              <w:t>序号</w:t>
            </w:r>
          </w:p>
        </w:tc>
        <w:tc>
          <w:tcPr>
            <w:tcW w:w="1997" w:type="dxa"/>
            <w:vAlign w:val="center"/>
          </w:tcPr>
          <w:p w14:paraId="1781DB8F">
            <w:pPr>
              <w:jc w:val="center"/>
              <w:rPr>
                <w:rFonts w:ascii="仿宋" w:hAnsi="仿宋" w:eastAsia="仿宋" w:cs="仿宋"/>
                <w:sz w:val="24"/>
              </w:rPr>
            </w:pPr>
            <w:r>
              <w:rPr>
                <w:rFonts w:hint="eastAsia" w:ascii="仿宋" w:hAnsi="仿宋" w:eastAsia="仿宋" w:cs="仿宋"/>
                <w:sz w:val="24"/>
              </w:rPr>
              <w:t>磋商文件</w:t>
            </w:r>
          </w:p>
          <w:p w14:paraId="60CFEA4C">
            <w:pPr>
              <w:jc w:val="center"/>
              <w:rPr>
                <w:rFonts w:ascii="仿宋" w:hAnsi="仿宋" w:eastAsia="仿宋" w:cs="仿宋"/>
                <w:sz w:val="24"/>
              </w:rPr>
            </w:pPr>
            <w:r>
              <w:rPr>
                <w:rFonts w:hint="eastAsia" w:ascii="仿宋" w:hAnsi="仿宋" w:eastAsia="仿宋" w:cs="仿宋"/>
                <w:sz w:val="24"/>
              </w:rPr>
              <w:t>条目号</w:t>
            </w:r>
          </w:p>
        </w:tc>
        <w:tc>
          <w:tcPr>
            <w:tcW w:w="2446" w:type="dxa"/>
            <w:vAlign w:val="center"/>
          </w:tcPr>
          <w:p w14:paraId="4873F07B">
            <w:pPr>
              <w:jc w:val="center"/>
              <w:rPr>
                <w:rFonts w:ascii="仿宋" w:hAnsi="仿宋" w:eastAsia="仿宋" w:cs="仿宋"/>
                <w:sz w:val="24"/>
              </w:rPr>
            </w:pPr>
            <w:r>
              <w:rPr>
                <w:rFonts w:hint="eastAsia" w:ascii="仿宋" w:hAnsi="仿宋" w:eastAsia="仿宋" w:cs="仿宋"/>
                <w:sz w:val="24"/>
              </w:rPr>
              <w:t>磋商文件的商务条款</w:t>
            </w:r>
          </w:p>
        </w:tc>
        <w:tc>
          <w:tcPr>
            <w:tcW w:w="2382" w:type="dxa"/>
            <w:vAlign w:val="center"/>
          </w:tcPr>
          <w:p w14:paraId="29A2A675">
            <w:pPr>
              <w:jc w:val="center"/>
              <w:rPr>
                <w:rFonts w:ascii="仿宋" w:hAnsi="仿宋" w:eastAsia="仿宋" w:cs="仿宋"/>
                <w:sz w:val="24"/>
              </w:rPr>
            </w:pPr>
            <w:r>
              <w:rPr>
                <w:rFonts w:hint="eastAsia" w:ascii="仿宋" w:hAnsi="仿宋" w:eastAsia="仿宋" w:cs="仿宋"/>
                <w:sz w:val="24"/>
              </w:rPr>
              <w:t>响应文件的商务条款</w:t>
            </w:r>
          </w:p>
        </w:tc>
        <w:tc>
          <w:tcPr>
            <w:tcW w:w="1984" w:type="dxa"/>
            <w:vAlign w:val="center"/>
          </w:tcPr>
          <w:p w14:paraId="1450CA1E">
            <w:pPr>
              <w:jc w:val="center"/>
              <w:rPr>
                <w:rFonts w:ascii="仿宋" w:hAnsi="仿宋" w:eastAsia="仿宋" w:cs="仿宋"/>
                <w:sz w:val="24"/>
              </w:rPr>
            </w:pPr>
            <w:r>
              <w:rPr>
                <w:rFonts w:hint="eastAsia" w:ascii="仿宋" w:hAnsi="仿宋" w:eastAsia="仿宋" w:cs="仿宋"/>
                <w:sz w:val="24"/>
              </w:rPr>
              <w:t>说明</w:t>
            </w:r>
          </w:p>
          <w:p w14:paraId="6E5B7883">
            <w:pPr>
              <w:jc w:val="center"/>
              <w:rPr>
                <w:rFonts w:ascii="仿宋" w:hAnsi="仿宋" w:eastAsia="仿宋" w:cs="仿宋"/>
                <w:sz w:val="24"/>
              </w:rPr>
            </w:pPr>
            <w:r>
              <w:rPr>
                <w:rFonts w:hint="eastAsia" w:ascii="仿宋" w:hAnsi="仿宋" w:eastAsia="仿宋" w:cs="仿宋"/>
                <w:sz w:val="24"/>
              </w:rPr>
              <w:t>（是否偏离）</w:t>
            </w:r>
          </w:p>
        </w:tc>
      </w:tr>
      <w:tr w14:paraId="3192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vAlign w:val="center"/>
          </w:tcPr>
          <w:p w14:paraId="0A52E49A">
            <w:pPr>
              <w:jc w:val="center"/>
              <w:rPr>
                <w:rFonts w:ascii="仿宋" w:hAnsi="仿宋" w:eastAsia="仿宋" w:cs="仿宋"/>
                <w:sz w:val="24"/>
              </w:rPr>
            </w:pPr>
            <w:r>
              <w:rPr>
                <w:rFonts w:hint="eastAsia" w:ascii="仿宋" w:hAnsi="仿宋" w:eastAsia="仿宋" w:cs="仿宋"/>
                <w:sz w:val="24"/>
              </w:rPr>
              <w:t>1</w:t>
            </w:r>
          </w:p>
        </w:tc>
        <w:tc>
          <w:tcPr>
            <w:tcW w:w="1997" w:type="dxa"/>
            <w:vAlign w:val="center"/>
          </w:tcPr>
          <w:p w14:paraId="0322769A">
            <w:pPr>
              <w:rPr>
                <w:rFonts w:ascii="仿宋" w:hAnsi="仿宋" w:eastAsia="仿宋" w:cs="仿宋"/>
                <w:sz w:val="24"/>
              </w:rPr>
            </w:pPr>
            <w:r>
              <w:rPr>
                <w:rFonts w:hint="eastAsia" w:ascii="仿宋" w:hAnsi="仿宋" w:eastAsia="仿宋" w:cs="仿宋"/>
                <w:sz w:val="24"/>
                <w:szCs w:val="24"/>
              </w:rPr>
              <w:t>磋商文件“第二章、响应须知供应商须知前附表”第   条</w:t>
            </w:r>
          </w:p>
        </w:tc>
        <w:tc>
          <w:tcPr>
            <w:tcW w:w="2446" w:type="dxa"/>
            <w:vAlign w:val="center"/>
          </w:tcPr>
          <w:p w14:paraId="7FC3F784">
            <w:pPr>
              <w:rPr>
                <w:rFonts w:ascii="仿宋" w:hAnsi="仿宋" w:eastAsia="仿宋" w:cs="仿宋"/>
                <w:sz w:val="24"/>
              </w:rPr>
            </w:pPr>
            <w:r>
              <w:rPr>
                <w:rFonts w:hint="eastAsia" w:ascii="仿宋" w:hAnsi="仿宋" w:eastAsia="仿宋" w:cs="仿宋"/>
                <w:sz w:val="24"/>
              </w:rPr>
              <w:t>保证金金额：</w:t>
            </w:r>
          </w:p>
          <w:p w14:paraId="706AF135">
            <w:pPr>
              <w:rPr>
                <w:rFonts w:ascii="仿宋" w:hAnsi="仿宋" w:eastAsia="仿宋" w:cs="仿宋"/>
                <w:sz w:val="24"/>
              </w:rPr>
            </w:pPr>
          </w:p>
        </w:tc>
        <w:tc>
          <w:tcPr>
            <w:tcW w:w="2382" w:type="dxa"/>
            <w:vAlign w:val="center"/>
          </w:tcPr>
          <w:p w14:paraId="189F2C2D">
            <w:pPr>
              <w:rPr>
                <w:rFonts w:ascii="仿宋" w:hAnsi="仿宋" w:eastAsia="仿宋" w:cs="仿宋"/>
                <w:sz w:val="24"/>
              </w:rPr>
            </w:pPr>
          </w:p>
        </w:tc>
        <w:tc>
          <w:tcPr>
            <w:tcW w:w="1984" w:type="dxa"/>
            <w:vAlign w:val="center"/>
          </w:tcPr>
          <w:p w14:paraId="5626784B">
            <w:pPr>
              <w:rPr>
                <w:rFonts w:ascii="仿宋" w:hAnsi="仿宋" w:eastAsia="仿宋" w:cs="仿宋"/>
                <w:sz w:val="24"/>
              </w:rPr>
            </w:pPr>
          </w:p>
        </w:tc>
      </w:tr>
      <w:tr w14:paraId="31A5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76" w:type="dxa"/>
            <w:vAlign w:val="center"/>
          </w:tcPr>
          <w:p w14:paraId="53F39F1C">
            <w:pPr>
              <w:jc w:val="center"/>
              <w:rPr>
                <w:rFonts w:ascii="仿宋" w:hAnsi="仿宋" w:eastAsia="仿宋" w:cs="仿宋"/>
                <w:sz w:val="24"/>
              </w:rPr>
            </w:pPr>
            <w:r>
              <w:rPr>
                <w:rFonts w:hint="eastAsia" w:ascii="仿宋" w:hAnsi="仿宋" w:eastAsia="仿宋" w:cs="仿宋"/>
                <w:sz w:val="24"/>
              </w:rPr>
              <w:t>2</w:t>
            </w:r>
          </w:p>
        </w:tc>
        <w:tc>
          <w:tcPr>
            <w:tcW w:w="1997" w:type="dxa"/>
            <w:vAlign w:val="center"/>
          </w:tcPr>
          <w:p w14:paraId="25A342C1">
            <w:pPr>
              <w:rPr>
                <w:rFonts w:ascii="仿宋" w:hAnsi="仿宋" w:eastAsia="仿宋" w:cs="仿宋"/>
                <w:sz w:val="24"/>
              </w:rPr>
            </w:pPr>
            <w:r>
              <w:rPr>
                <w:rFonts w:hint="eastAsia" w:ascii="仿宋" w:hAnsi="仿宋" w:eastAsia="仿宋" w:cs="仿宋"/>
                <w:sz w:val="24"/>
                <w:szCs w:val="24"/>
              </w:rPr>
              <w:t>磋商文件“第二章、响应须知供应商须知前附表”第   条</w:t>
            </w:r>
          </w:p>
        </w:tc>
        <w:tc>
          <w:tcPr>
            <w:tcW w:w="2446" w:type="dxa"/>
            <w:vAlign w:val="center"/>
          </w:tcPr>
          <w:p w14:paraId="718A582D">
            <w:pPr>
              <w:rPr>
                <w:rFonts w:ascii="仿宋" w:hAnsi="仿宋" w:eastAsia="仿宋" w:cs="仿宋"/>
                <w:sz w:val="24"/>
                <w:szCs w:val="24"/>
              </w:rPr>
            </w:pPr>
            <w:r>
              <w:rPr>
                <w:rFonts w:hint="eastAsia" w:ascii="仿宋" w:hAnsi="仿宋" w:eastAsia="仿宋" w:cs="仿宋"/>
                <w:sz w:val="24"/>
                <w:szCs w:val="24"/>
              </w:rPr>
              <w:t>磋商文件有效期：</w:t>
            </w:r>
          </w:p>
          <w:p w14:paraId="0388DB77">
            <w:pPr>
              <w:rPr>
                <w:rFonts w:ascii="仿宋" w:hAnsi="仿宋" w:eastAsia="仿宋" w:cs="仿宋"/>
                <w:sz w:val="24"/>
                <w:szCs w:val="24"/>
              </w:rPr>
            </w:pPr>
          </w:p>
        </w:tc>
        <w:tc>
          <w:tcPr>
            <w:tcW w:w="2382" w:type="dxa"/>
            <w:vAlign w:val="center"/>
          </w:tcPr>
          <w:p w14:paraId="1F6F271F">
            <w:pPr>
              <w:rPr>
                <w:rFonts w:ascii="仿宋" w:hAnsi="仿宋" w:eastAsia="仿宋" w:cs="仿宋"/>
                <w:sz w:val="24"/>
              </w:rPr>
            </w:pPr>
          </w:p>
        </w:tc>
        <w:tc>
          <w:tcPr>
            <w:tcW w:w="1984" w:type="dxa"/>
            <w:vAlign w:val="center"/>
          </w:tcPr>
          <w:p w14:paraId="64334350">
            <w:pPr>
              <w:rPr>
                <w:rFonts w:ascii="仿宋" w:hAnsi="仿宋" w:eastAsia="仿宋" w:cs="仿宋"/>
                <w:sz w:val="24"/>
              </w:rPr>
            </w:pPr>
          </w:p>
        </w:tc>
      </w:tr>
      <w:tr w14:paraId="6A40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vAlign w:val="center"/>
          </w:tcPr>
          <w:p w14:paraId="4DFE4760">
            <w:pPr>
              <w:jc w:val="center"/>
              <w:rPr>
                <w:rFonts w:ascii="仿宋" w:hAnsi="仿宋" w:eastAsia="仿宋" w:cs="仿宋"/>
                <w:sz w:val="24"/>
              </w:rPr>
            </w:pPr>
            <w:r>
              <w:rPr>
                <w:rFonts w:hint="eastAsia" w:ascii="仿宋" w:hAnsi="仿宋" w:eastAsia="仿宋" w:cs="仿宋"/>
                <w:sz w:val="24"/>
              </w:rPr>
              <w:t>3</w:t>
            </w:r>
          </w:p>
        </w:tc>
        <w:tc>
          <w:tcPr>
            <w:tcW w:w="1997" w:type="dxa"/>
            <w:vAlign w:val="center"/>
          </w:tcPr>
          <w:p w14:paraId="105A6487">
            <w:pPr>
              <w:rPr>
                <w:rFonts w:ascii="仿宋" w:hAnsi="仿宋" w:eastAsia="仿宋" w:cs="仿宋"/>
                <w:sz w:val="24"/>
              </w:rPr>
            </w:pPr>
            <w:r>
              <w:rPr>
                <w:rFonts w:hint="eastAsia" w:ascii="仿宋" w:hAnsi="仿宋" w:eastAsia="仿宋" w:cs="仿宋"/>
                <w:sz w:val="24"/>
                <w:szCs w:val="24"/>
              </w:rPr>
              <w:t>磋商文件“第二章、响应须知供应商须知前附表”第   条</w:t>
            </w:r>
          </w:p>
        </w:tc>
        <w:tc>
          <w:tcPr>
            <w:tcW w:w="2446" w:type="dxa"/>
            <w:vAlign w:val="center"/>
          </w:tcPr>
          <w:p w14:paraId="1CC5F292">
            <w:pPr>
              <w:tabs>
                <w:tab w:val="left" w:pos="1185"/>
              </w:tabs>
              <w:spacing w:line="300" w:lineRule="exact"/>
              <w:rPr>
                <w:rFonts w:hint="eastAsia" w:ascii="仿宋" w:hAnsi="仿宋" w:eastAsia="仿宋" w:cs="仿宋"/>
                <w:color w:val="auto"/>
                <w:kern w:val="0"/>
                <w:sz w:val="24"/>
                <w:szCs w:val="24"/>
                <w:highlight w:val="yellow"/>
              </w:rPr>
            </w:pPr>
            <w:r>
              <w:rPr>
                <w:rFonts w:hint="eastAsia" w:ascii="仿宋" w:hAnsi="仿宋" w:eastAsia="仿宋" w:cs="仿宋"/>
                <w:color w:val="auto"/>
                <w:kern w:val="0"/>
                <w:sz w:val="24"/>
                <w:szCs w:val="24"/>
                <w:highlight w:val="none"/>
              </w:rPr>
              <w:t>合同履约期/服务期：</w:t>
            </w:r>
          </w:p>
          <w:p w14:paraId="34E6CCCD">
            <w:pPr>
              <w:tabs>
                <w:tab w:val="left" w:pos="1185"/>
              </w:tabs>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交货期：</w:t>
            </w:r>
          </w:p>
          <w:p w14:paraId="75D40AA8">
            <w:pPr>
              <w:tabs>
                <w:tab w:val="left" w:pos="1185"/>
              </w:tabs>
              <w:spacing w:line="3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质保期：</w:t>
            </w:r>
          </w:p>
          <w:p w14:paraId="6428333D">
            <w:pPr>
              <w:rPr>
                <w:rFonts w:ascii="仿宋" w:hAnsi="仿宋" w:eastAsia="仿宋" w:cs="仿宋"/>
                <w:kern w:val="0"/>
                <w:sz w:val="24"/>
                <w:szCs w:val="24"/>
              </w:rPr>
            </w:pPr>
            <w:r>
              <w:rPr>
                <w:rFonts w:hint="eastAsia" w:ascii="仿宋" w:hAnsi="仿宋" w:eastAsia="仿宋" w:cs="仿宋"/>
                <w:color w:val="auto"/>
                <w:kern w:val="0"/>
                <w:sz w:val="24"/>
                <w:szCs w:val="24"/>
                <w:highlight w:val="none"/>
              </w:rPr>
              <w:t>服务地点：</w:t>
            </w:r>
          </w:p>
        </w:tc>
        <w:tc>
          <w:tcPr>
            <w:tcW w:w="2382" w:type="dxa"/>
            <w:vAlign w:val="center"/>
          </w:tcPr>
          <w:p w14:paraId="7B88AD5A">
            <w:pPr>
              <w:rPr>
                <w:rFonts w:ascii="仿宋" w:hAnsi="仿宋" w:eastAsia="仿宋" w:cs="仿宋"/>
                <w:sz w:val="24"/>
              </w:rPr>
            </w:pPr>
          </w:p>
        </w:tc>
        <w:tc>
          <w:tcPr>
            <w:tcW w:w="1984" w:type="dxa"/>
            <w:vAlign w:val="center"/>
          </w:tcPr>
          <w:p w14:paraId="6559CC51">
            <w:pPr>
              <w:rPr>
                <w:rFonts w:ascii="仿宋" w:hAnsi="仿宋" w:eastAsia="仿宋" w:cs="仿宋"/>
                <w:sz w:val="24"/>
              </w:rPr>
            </w:pPr>
          </w:p>
        </w:tc>
      </w:tr>
      <w:tr w14:paraId="0FB3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vAlign w:val="center"/>
          </w:tcPr>
          <w:p w14:paraId="7DAA0952">
            <w:pPr>
              <w:jc w:val="center"/>
              <w:rPr>
                <w:rFonts w:ascii="仿宋" w:hAnsi="仿宋" w:eastAsia="仿宋" w:cs="仿宋"/>
                <w:sz w:val="24"/>
              </w:rPr>
            </w:pPr>
            <w:r>
              <w:rPr>
                <w:rFonts w:hint="eastAsia" w:ascii="仿宋" w:hAnsi="仿宋" w:eastAsia="仿宋" w:cs="仿宋"/>
                <w:sz w:val="24"/>
              </w:rPr>
              <w:t>4</w:t>
            </w:r>
          </w:p>
        </w:tc>
        <w:tc>
          <w:tcPr>
            <w:tcW w:w="1997" w:type="dxa"/>
            <w:vAlign w:val="center"/>
          </w:tcPr>
          <w:p w14:paraId="5CB2BFC1">
            <w:pPr>
              <w:rPr>
                <w:rFonts w:ascii="仿宋" w:hAnsi="仿宋" w:eastAsia="仿宋" w:cs="仿宋"/>
                <w:sz w:val="24"/>
                <w:szCs w:val="24"/>
              </w:rPr>
            </w:pPr>
            <w:r>
              <w:rPr>
                <w:rFonts w:hint="eastAsia" w:ascii="仿宋" w:hAnsi="仿宋" w:eastAsia="仿宋" w:cs="仿宋"/>
                <w:sz w:val="24"/>
                <w:szCs w:val="24"/>
              </w:rPr>
              <w:t>磋商文件“第二章、响应须知供应商须知前附表”第   条</w:t>
            </w:r>
          </w:p>
        </w:tc>
        <w:tc>
          <w:tcPr>
            <w:tcW w:w="2446" w:type="dxa"/>
            <w:vAlign w:val="center"/>
          </w:tcPr>
          <w:p w14:paraId="482791AC">
            <w:pPr>
              <w:rPr>
                <w:rFonts w:ascii="仿宋" w:hAnsi="仿宋" w:eastAsia="仿宋" w:cs="仿宋"/>
                <w:kern w:val="0"/>
                <w:sz w:val="24"/>
                <w:szCs w:val="24"/>
              </w:rPr>
            </w:pPr>
            <w:r>
              <w:rPr>
                <w:rFonts w:hint="eastAsia" w:ascii="仿宋" w:hAnsi="仿宋" w:eastAsia="仿宋" w:cs="仿宋"/>
                <w:kern w:val="0"/>
                <w:sz w:val="24"/>
                <w:szCs w:val="24"/>
              </w:rPr>
              <w:t>付款方式：</w:t>
            </w:r>
          </w:p>
          <w:p w14:paraId="35D4ABB8">
            <w:pPr>
              <w:rPr>
                <w:rFonts w:ascii="仿宋" w:hAnsi="仿宋" w:eastAsia="仿宋" w:cs="仿宋"/>
                <w:kern w:val="0"/>
                <w:sz w:val="24"/>
                <w:szCs w:val="24"/>
              </w:rPr>
            </w:pPr>
          </w:p>
        </w:tc>
        <w:tc>
          <w:tcPr>
            <w:tcW w:w="2382" w:type="dxa"/>
            <w:vAlign w:val="center"/>
          </w:tcPr>
          <w:p w14:paraId="437F7E68">
            <w:pPr>
              <w:rPr>
                <w:rFonts w:ascii="仿宋" w:hAnsi="仿宋" w:eastAsia="仿宋" w:cs="仿宋"/>
                <w:sz w:val="24"/>
              </w:rPr>
            </w:pPr>
          </w:p>
        </w:tc>
        <w:tc>
          <w:tcPr>
            <w:tcW w:w="1984" w:type="dxa"/>
            <w:vAlign w:val="center"/>
          </w:tcPr>
          <w:p w14:paraId="6C5E0F77">
            <w:pPr>
              <w:rPr>
                <w:rFonts w:ascii="仿宋" w:hAnsi="仿宋" w:eastAsia="仿宋" w:cs="仿宋"/>
                <w:sz w:val="24"/>
              </w:rPr>
            </w:pPr>
          </w:p>
        </w:tc>
      </w:tr>
      <w:tr w14:paraId="1409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vAlign w:val="center"/>
          </w:tcPr>
          <w:p w14:paraId="71AA4646">
            <w:pPr>
              <w:jc w:val="center"/>
              <w:rPr>
                <w:rFonts w:ascii="仿宋" w:hAnsi="仿宋" w:eastAsia="仿宋" w:cs="仿宋"/>
                <w:sz w:val="24"/>
              </w:rPr>
            </w:pPr>
            <w:r>
              <w:rPr>
                <w:rFonts w:hint="eastAsia" w:ascii="仿宋" w:hAnsi="仿宋" w:eastAsia="仿宋" w:cs="仿宋"/>
                <w:sz w:val="24"/>
              </w:rPr>
              <w:t>5</w:t>
            </w:r>
          </w:p>
        </w:tc>
        <w:tc>
          <w:tcPr>
            <w:tcW w:w="1997" w:type="dxa"/>
            <w:vAlign w:val="center"/>
          </w:tcPr>
          <w:p w14:paraId="4FA9B68A">
            <w:pPr>
              <w:rPr>
                <w:rFonts w:ascii="仿宋" w:hAnsi="仿宋" w:eastAsia="仿宋" w:cs="仿宋"/>
                <w:sz w:val="24"/>
                <w:szCs w:val="24"/>
              </w:rPr>
            </w:pPr>
            <w:r>
              <w:rPr>
                <w:rFonts w:hint="eastAsia" w:ascii="仿宋" w:hAnsi="仿宋" w:eastAsia="仿宋" w:cs="仿宋"/>
                <w:sz w:val="24"/>
                <w:szCs w:val="24"/>
              </w:rPr>
              <w:t>磋商文件“第二章、响应须知供应商须知前附表”第   条</w:t>
            </w:r>
          </w:p>
        </w:tc>
        <w:tc>
          <w:tcPr>
            <w:tcW w:w="2446" w:type="dxa"/>
            <w:vAlign w:val="center"/>
          </w:tcPr>
          <w:p w14:paraId="11C8D7BA">
            <w:pPr>
              <w:rPr>
                <w:rFonts w:hint="default" w:ascii="仿宋" w:hAnsi="仿宋" w:eastAsia="仿宋" w:cs="仿宋"/>
                <w:sz w:val="24"/>
                <w:lang w:val="en-US" w:eastAsia="zh-CN"/>
              </w:rPr>
            </w:pPr>
            <w:r>
              <w:rPr>
                <w:rFonts w:hint="eastAsia" w:ascii="仿宋" w:hAnsi="仿宋" w:eastAsia="仿宋" w:cs="仿宋"/>
                <w:sz w:val="24"/>
                <w:lang w:val="en-US" w:eastAsia="zh-CN"/>
              </w:rPr>
              <w:t>...</w:t>
            </w:r>
          </w:p>
        </w:tc>
        <w:tc>
          <w:tcPr>
            <w:tcW w:w="2382" w:type="dxa"/>
            <w:vAlign w:val="center"/>
          </w:tcPr>
          <w:p w14:paraId="210E591F">
            <w:pPr>
              <w:rPr>
                <w:rFonts w:ascii="仿宋" w:hAnsi="仿宋" w:eastAsia="仿宋" w:cs="仿宋"/>
                <w:sz w:val="24"/>
              </w:rPr>
            </w:pPr>
          </w:p>
        </w:tc>
        <w:tc>
          <w:tcPr>
            <w:tcW w:w="1984" w:type="dxa"/>
            <w:vAlign w:val="center"/>
          </w:tcPr>
          <w:p w14:paraId="09A27E5A">
            <w:pPr>
              <w:rPr>
                <w:rFonts w:ascii="仿宋" w:hAnsi="仿宋" w:eastAsia="仿宋" w:cs="仿宋"/>
                <w:sz w:val="24"/>
              </w:rPr>
            </w:pPr>
          </w:p>
        </w:tc>
      </w:tr>
      <w:tr w14:paraId="38FD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vAlign w:val="center"/>
          </w:tcPr>
          <w:p w14:paraId="02855A9F">
            <w:pPr>
              <w:rPr>
                <w:rFonts w:ascii="仿宋" w:hAnsi="仿宋" w:eastAsia="仿宋" w:cs="仿宋"/>
                <w:sz w:val="24"/>
              </w:rPr>
            </w:pPr>
            <w:r>
              <w:rPr>
                <w:rFonts w:hint="eastAsia" w:ascii="仿宋" w:hAnsi="仿宋" w:eastAsia="仿宋" w:cs="仿宋"/>
                <w:sz w:val="24"/>
              </w:rPr>
              <w:t>…</w:t>
            </w:r>
          </w:p>
        </w:tc>
        <w:tc>
          <w:tcPr>
            <w:tcW w:w="1997" w:type="dxa"/>
            <w:vAlign w:val="center"/>
          </w:tcPr>
          <w:p w14:paraId="0877CA02">
            <w:pPr>
              <w:rPr>
                <w:rFonts w:ascii="仿宋" w:hAnsi="仿宋" w:eastAsia="仿宋" w:cs="仿宋"/>
                <w:sz w:val="24"/>
              </w:rPr>
            </w:pPr>
          </w:p>
        </w:tc>
        <w:tc>
          <w:tcPr>
            <w:tcW w:w="2446" w:type="dxa"/>
            <w:vAlign w:val="center"/>
          </w:tcPr>
          <w:p w14:paraId="3A8D75D6">
            <w:pPr>
              <w:rPr>
                <w:rFonts w:ascii="仿宋" w:hAnsi="仿宋" w:eastAsia="仿宋" w:cs="仿宋"/>
                <w:sz w:val="24"/>
              </w:rPr>
            </w:pPr>
          </w:p>
        </w:tc>
        <w:tc>
          <w:tcPr>
            <w:tcW w:w="2382" w:type="dxa"/>
            <w:vAlign w:val="center"/>
          </w:tcPr>
          <w:p w14:paraId="622FB397">
            <w:pPr>
              <w:rPr>
                <w:rFonts w:ascii="仿宋" w:hAnsi="仿宋" w:eastAsia="仿宋" w:cs="仿宋"/>
                <w:sz w:val="24"/>
              </w:rPr>
            </w:pPr>
          </w:p>
        </w:tc>
        <w:tc>
          <w:tcPr>
            <w:tcW w:w="1984" w:type="dxa"/>
            <w:vAlign w:val="center"/>
          </w:tcPr>
          <w:p w14:paraId="790C9B8E">
            <w:pPr>
              <w:rPr>
                <w:rFonts w:ascii="仿宋" w:hAnsi="仿宋" w:eastAsia="仿宋" w:cs="仿宋"/>
                <w:sz w:val="24"/>
              </w:rPr>
            </w:pPr>
          </w:p>
        </w:tc>
      </w:tr>
    </w:tbl>
    <w:p w14:paraId="42EEAC9A">
      <w:pPr>
        <w:rPr>
          <w:rFonts w:ascii="仿宋" w:hAnsi="仿宋" w:eastAsia="仿宋" w:cs="仿宋"/>
          <w:sz w:val="24"/>
        </w:rPr>
      </w:pPr>
      <w:r>
        <w:rPr>
          <w:rFonts w:hint="eastAsia" w:ascii="仿宋" w:hAnsi="仿宋" w:eastAsia="仿宋" w:cs="仿宋"/>
          <w:sz w:val="24"/>
        </w:rPr>
        <w:t>　注：与磋商文件要求逐条对应填写。</w:t>
      </w:r>
    </w:p>
    <w:p w14:paraId="4DBE5718">
      <w:pPr>
        <w:rPr>
          <w:rFonts w:ascii="仿宋" w:hAnsi="仿宋" w:eastAsia="仿宋" w:cs="仿宋"/>
          <w:sz w:val="24"/>
        </w:rPr>
      </w:pPr>
    </w:p>
    <w:p w14:paraId="0C171594">
      <w:pPr>
        <w:rPr>
          <w:rFonts w:ascii="仿宋" w:hAnsi="仿宋" w:eastAsia="仿宋" w:cs="仿宋"/>
          <w:sz w:val="24"/>
        </w:rPr>
      </w:pPr>
      <w:r>
        <w:rPr>
          <w:rFonts w:hint="eastAsia" w:ascii="仿宋" w:hAnsi="仿宋" w:eastAsia="仿宋" w:cs="仿宋"/>
          <w:sz w:val="24"/>
        </w:rPr>
        <w:t>法定代表人（电子签名或签章）：</w:t>
      </w:r>
      <w:r>
        <w:rPr>
          <w:rFonts w:hint="eastAsia" w:ascii="仿宋" w:hAnsi="仿宋" w:eastAsia="仿宋" w:cs="仿宋"/>
          <w:sz w:val="24"/>
          <w:u w:val="single"/>
        </w:rPr>
        <w:t>　　　　　　　　　　　　</w:t>
      </w:r>
    </w:p>
    <w:p w14:paraId="54A25E76">
      <w:pPr>
        <w:rPr>
          <w:rFonts w:ascii="仿宋" w:hAnsi="仿宋" w:eastAsia="仿宋" w:cs="仿宋"/>
          <w:sz w:val="24"/>
        </w:rPr>
      </w:pPr>
      <w:r>
        <w:rPr>
          <w:rFonts w:hint="eastAsia" w:ascii="仿宋" w:hAnsi="仿宋" w:eastAsia="仿宋" w:cs="仿宋"/>
          <w:sz w:val="24"/>
        </w:rPr>
        <w:t>供应商名称（电子签章）：</w:t>
      </w:r>
      <w:r>
        <w:rPr>
          <w:rFonts w:hint="eastAsia" w:ascii="仿宋" w:hAnsi="仿宋" w:eastAsia="仿宋" w:cs="仿宋"/>
          <w:sz w:val="24"/>
          <w:u w:val="single"/>
        </w:rPr>
        <w:t>　      　　　　　　　　　</w:t>
      </w:r>
    </w:p>
    <w:p w14:paraId="3792BF92">
      <w:pPr>
        <w:pStyle w:val="19"/>
        <w:rPr>
          <w:rFonts w:ascii="仿宋" w:hAnsi="仿宋" w:eastAsia="仿宋" w:cs="仿宋"/>
        </w:rPr>
      </w:pPr>
      <w:r>
        <w:rPr>
          <w:rFonts w:hint="eastAsia" w:ascii="仿宋" w:hAnsi="仿宋" w:eastAsia="仿宋" w:cs="仿宋"/>
        </w:rPr>
        <w:t>日期：</w:t>
      </w:r>
    </w:p>
    <w:p w14:paraId="253BE6E5">
      <w:pPr>
        <w:jc w:val="center"/>
        <w:rPr>
          <w:rFonts w:ascii="仿宋" w:hAnsi="仿宋" w:eastAsia="仿宋" w:cs="仿宋"/>
          <w:sz w:val="24"/>
        </w:rPr>
      </w:pPr>
    </w:p>
    <w:p w14:paraId="6B7AFBEC">
      <w:pPr>
        <w:pStyle w:val="19"/>
        <w:rPr>
          <w:rFonts w:ascii="仿宋" w:hAnsi="仿宋" w:eastAsia="仿宋" w:cs="仿宋"/>
        </w:rPr>
      </w:pPr>
    </w:p>
    <w:p w14:paraId="6324A368">
      <w:pPr>
        <w:pStyle w:val="19"/>
        <w:rPr>
          <w:rFonts w:ascii="仿宋" w:hAnsi="仿宋" w:eastAsia="仿宋" w:cs="仿宋"/>
        </w:rPr>
      </w:pPr>
    </w:p>
    <w:p w14:paraId="10E11B9D">
      <w:pPr>
        <w:pStyle w:val="19"/>
        <w:rPr>
          <w:rFonts w:ascii="仿宋" w:hAnsi="仿宋" w:eastAsia="仿宋" w:cs="仿宋"/>
        </w:rPr>
      </w:pPr>
    </w:p>
    <w:p w14:paraId="28DC168D">
      <w:pPr>
        <w:pStyle w:val="19"/>
        <w:rPr>
          <w:rFonts w:ascii="仿宋" w:hAnsi="仿宋" w:eastAsia="仿宋" w:cs="仿宋"/>
        </w:rPr>
      </w:pPr>
    </w:p>
    <w:p w14:paraId="735B3C08">
      <w:pPr>
        <w:pStyle w:val="19"/>
        <w:rPr>
          <w:rFonts w:ascii="仿宋" w:hAnsi="仿宋" w:eastAsia="仿宋" w:cs="仿宋"/>
        </w:rPr>
      </w:pPr>
    </w:p>
    <w:p w14:paraId="3E34BF62">
      <w:pPr>
        <w:pStyle w:val="19"/>
        <w:rPr>
          <w:rFonts w:ascii="仿宋" w:hAnsi="仿宋" w:eastAsia="仿宋" w:cs="仿宋"/>
        </w:rPr>
      </w:pPr>
    </w:p>
    <w:p w14:paraId="1270B2DC">
      <w:pPr>
        <w:pStyle w:val="19"/>
        <w:rPr>
          <w:rFonts w:ascii="仿宋" w:hAnsi="仿宋" w:eastAsia="仿宋" w:cs="仿宋"/>
        </w:rPr>
      </w:pPr>
    </w:p>
    <w:p w14:paraId="1B6FA724">
      <w:pPr>
        <w:pStyle w:val="19"/>
        <w:rPr>
          <w:rFonts w:ascii="仿宋" w:hAnsi="仿宋" w:eastAsia="仿宋" w:cs="仿宋"/>
        </w:rPr>
      </w:pPr>
    </w:p>
    <w:p w14:paraId="2252548C">
      <w:pPr>
        <w:pStyle w:val="19"/>
        <w:rPr>
          <w:rFonts w:ascii="仿宋" w:hAnsi="仿宋" w:eastAsia="仿宋" w:cs="仿宋"/>
        </w:rPr>
      </w:pPr>
    </w:p>
    <w:p w14:paraId="5A01A26B">
      <w:pPr>
        <w:pStyle w:val="19"/>
        <w:rPr>
          <w:rFonts w:ascii="仿宋" w:hAnsi="仿宋" w:eastAsia="仿宋" w:cs="仿宋"/>
        </w:rPr>
      </w:pPr>
    </w:p>
    <w:p w14:paraId="623CF903">
      <w:pPr>
        <w:pStyle w:val="19"/>
        <w:rPr>
          <w:rFonts w:ascii="仿宋" w:hAnsi="仿宋" w:eastAsia="仿宋" w:cs="仿宋"/>
        </w:rPr>
      </w:pPr>
    </w:p>
    <w:p w14:paraId="716C8119">
      <w:pPr>
        <w:widowControl/>
        <w:spacing w:line="460" w:lineRule="exact"/>
        <w:jc w:val="center"/>
        <w:rPr>
          <w:rFonts w:ascii="仿宋" w:hAnsi="仿宋" w:eastAsia="仿宋" w:cs="仿宋"/>
          <w:b/>
          <w:sz w:val="30"/>
        </w:rPr>
      </w:pPr>
      <w:r>
        <w:rPr>
          <w:rFonts w:hint="eastAsia" w:ascii="仿宋" w:hAnsi="仿宋" w:eastAsia="仿宋" w:cs="仿宋"/>
          <w:b/>
          <w:sz w:val="30"/>
        </w:rPr>
        <w:t>（十</w:t>
      </w:r>
      <w:r>
        <w:rPr>
          <w:rFonts w:hint="eastAsia" w:ascii="仿宋" w:hAnsi="仿宋" w:eastAsia="仿宋" w:cs="仿宋"/>
          <w:b/>
          <w:sz w:val="30"/>
          <w:lang w:val="en-US" w:eastAsia="zh-CN"/>
        </w:rPr>
        <w:t>四</w:t>
      </w:r>
      <w:r>
        <w:rPr>
          <w:rFonts w:hint="eastAsia" w:ascii="仿宋" w:hAnsi="仿宋" w:eastAsia="仿宋" w:cs="仿宋"/>
          <w:b/>
          <w:sz w:val="30"/>
        </w:rPr>
        <w:t>）供应商反商业贿赂承诺书</w:t>
      </w:r>
    </w:p>
    <w:p w14:paraId="2DE3659B">
      <w:pPr>
        <w:pStyle w:val="19"/>
        <w:rPr>
          <w:rFonts w:ascii="仿宋" w:hAnsi="仿宋" w:eastAsia="仿宋" w:cs="仿宋"/>
        </w:rPr>
      </w:pPr>
    </w:p>
    <w:p w14:paraId="7D78C43E">
      <w:pPr>
        <w:widowControl/>
        <w:spacing w:line="460" w:lineRule="exact"/>
        <w:jc w:val="left"/>
        <w:rPr>
          <w:rFonts w:ascii="仿宋" w:hAnsi="仿宋" w:eastAsia="仿宋" w:cs="仿宋"/>
          <w:sz w:val="24"/>
        </w:rPr>
      </w:pPr>
      <w:r>
        <w:rPr>
          <w:rFonts w:hint="eastAsia" w:ascii="仿宋" w:hAnsi="仿宋" w:eastAsia="仿宋" w:cs="仿宋"/>
          <w:b/>
          <w:bCs/>
          <w:sz w:val="24"/>
          <w:szCs w:val="24"/>
        </w:rPr>
        <w:t> </w:t>
      </w:r>
      <w:r>
        <w:rPr>
          <w:rFonts w:hint="eastAsia" w:ascii="仿宋" w:hAnsi="仿宋" w:eastAsia="仿宋" w:cs="仿宋"/>
          <w:sz w:val="24"/>
          <w:szCs w:val="24"/>
        </w:rPr>
        <w:t> </w:t>
      </w:r>
      <w:r>
        <w:rPr>
          <w:rFonts w:hint="eastAsia" w:ascii="仿宋" w:hAnsi="仿宋" w:eastAsia="仿宋" w:cs="仿宋"/>
          <w:sz w:val="24"/>
        </w:rPr>
        <w:t> 我公司承诺在</w:t>
      </w:r>
      <w:r>
        <w:rPr>
          <w:rFonts w:hint="eastAsia" w:ascii="仿宋" w:hAnsi="仿宋" w:eastAsia="仿宋" w:cs="仿宋"/>
          <w:sz w:val="24"/>
          <w:u w:val="single"/>
        </w:rPr>
        <w:t>（项目编号、项目名称）</w:t>
      </w:r>
      <w:r>
        <w:rPr>
          <w:rFonts w:hint="eastAsia" w:ascii="仿宋" w:hAnsi="仿宋" w:eastAsia="仿宋" w:cs="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2408EBE1">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 xml:space="preserve">投标单位（供应商）承诺书 </w:t>
      </w:r>
    </w:p>
    <w:p w14:paraId="498B67DB">
      <w:pPr>
        <w:widowControl/>
        <w:spacing w:line="460" w:lineRule="exact"/>
        <w:jc w:val="left"/>
        <w:rPr>
          <w:rFonts w:ascii="仿宋" w:hAnsi="仿宋" w:eastAsia="仿宋" w:cs="仿宋"/>
          <w:sz w:val="24"/>
        </w:rPr>
      </w:pPr>
      <w:r>
        <w:rPr>
          <w:rFonts w:hint="eastAsia" w:ascii="仿宋" w:hAnsi="仿宋" w:eastAsia="仿宋" w:cs="仿宋"/>
          <w:sz w:val="24"/>
        </w:rPr>
        <w:t>我公司承诺在参加本次投标前三年内，无以下行为：</w:t>
      </w:r>
    </w:p>
    <w:p w14:paraId="31FD08EF">
      <w:pPr>
        <w:widowControl/>
        <w:spacing w:line="46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重大违法行为；</w:t>
      </w:r>
    </w:p>
    <w:p w14:paraId="330AE77F">
      <w:pPr>
        <w:widowControl/>
        <w:spacing w:line="46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商业贿赂行为；</w:t>
      </w:r>
    </w:p>
    <w:p w14:paraId="0604A8F9">
      <w:pPr>
        <w:widowControl/>
        <w:spacing w:line="460" w:lineRule="exact"/>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政府采购法《第七十七条》，列入不良行为记录名单的各种行为；</w:t>
      </w:r>
    </w:p>
    <w:p w14:paraId="4E6FF03F">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 xml:space="preserve">如有上述行为，我公司及项目参与人员自愿放弃本次项目的投标、报价资格，若为预中标、成交人，也自愿放弃中标、成交资格。 </w:t>
      </w:r>
    </w:p>
    <w:p w14:paraId="13EC3AFE">
      <w:pPr>
        <w:widowControl/>
        <w:spacing w:line="460" w:lineRule="exact"/>
        <w:ind w:firstLine="480" w:firstLineChars="200"/>
        <w:jc w:val="left"/>
        <w:rPr>
          <w:rFonts w:ascii="仿宋" w:hAnsi="仿宋" w:eastAsia="仿宋" w:cs="仿宋"/>
          <w:sz w:val="24"/>
        </w:rPr>
      </w:pPr>
    </w:p>
    <w:p w14:paraId="41226C3E">
      <w:pPr>
        <w:widowControl/>
        <w:spacing w:line="460" w:lineRule="exact"/>
        <w:ind w:firstLine="897"/>
        <w:jc w:val="left"/>
        <w:rPr>
          <w:rFonts w:ascii="仿宋" w:hAnsi="仿宋" w:eastAsia="仿宋" w:cs="仿宋"/>
          <w:sz w:val="24"/>
        </w:rPr>
      </w:pPr>
      <w:r>
        <w:rPr>
          <w:rFonts w:hint="eastAsia" w:ascii="仿宋" w:hAnsi="仿宋" w:eastAsia="仿宋" w:cs="仿宋"/>
          <w:sz w:val="24"/>
        </w:rPr>
        <w:t>法定代表人（电子签名或签章）：　　　　　　　　　　　　</w:t>
      </w:r>
    </w:p>
    <w:p w14:paraId="5C2A1513">
      <w:pPr>
        <w:widowControl/>
        <w:spacing w:line="460" w:lineRule="exact"/>
        <w:ind w:firstLine="897"/>
        <w:jc w:val="left"/>
        <w:rPr>
          <w:rFonts w:ascii="仿宋" w:hAnsi="仿宋" w:eastAsia="仿宋" w:cs="仿宋"/>
          <w:sz w:val="24"/>
        </w:rPr>
      </w:pPr>
      <w:r>
        <w:rPr>
          <w:rFonts w:hint="eastAsia" w:ascii="仿宋" w:hAnsi="仿宋" w:eastAsia="仿宋" w:cs="仿宋"/>
          <w:sz w:val="24"/>
        </w:rPr>
        <w:t>供应商名称（电子签章）：　      　　　　　　　　　</w:t>
      </w:r>
    </w:p>
    <w:p w14:paraId="7940E264">
      <w:pPr>
        <w:widowControl/>
        <w:spacing w:line="460" w:lineRule="exact"/>
        <w:ind w:firstLine="897"/>
        <w:jc w:val="left"/>
        <w:rPr>
          <w:rFonts w:ascii="仿宋" w:hAnsi="仿宋" w:eastAsia="仿宋" w:cs="仿宋"/>
          <w:sz w:val="24"/>
        </w:rPr>
      </w:pPr>
      <w:r>
        <w:rPr>
          <w:rFonts w:hint="eastAsia" w:ascii="仿宋" w:hAnsi="仿宋" w:eastAsia="仿宋" w:cs="仿宋"/>
          <w:sz w:val="24"/>
        </w:rPr>
        <w:t xml:space="preserve">日期：                                                   </w:t>
      </w:r>
    </w:p>
    <w:p w14:paraId="0C5F3E2E">
      <w:pPr>
        <w:spacing w:line="460" w:lineRule="exact"/>
        <w:jc w:val="center"/>
        <w:rPr>
          <w:rFonts w:ascii="仿宋" w:hAnsi="仿宋" w:eastAsia="仿宋" w:cs="仿宋"/>
          <w:b/>
          <w:sz w:val="30"/>
        </w:rPr>
      </w:pPr>
      <w:r>
        <w:rPr>
          <w:rFonts w:hint="eastAsia" w:ascii="仿宋" w:hAnsi="仿宋" w:eastAsia="仿宋" w:cs="仿宋"/>
          <w:b/>
          <w:sz w:val="30"/>
        </w:rPr>
        <w:br w:type="page"/>
      </w:r>
      <w:r>
        <w:rPr>
          <w:rFonts w:hint="eastAsia" w:ascii="仿宋" w:hAnsi="仿宋" w:eastAsia="仿宋" w:cs="仿宋"/>
          <w:b/>
          <w:sz w:val="30"/>
        </w:rPr>
        <w:t>（</w:t>
      </w:r>
      <w:r>
        <w:rPr>
          <w:rFonts w:hint="eastAsia" w:ascii="仿宋" w:hAnsi="仿宋" w:eastAsia="仿宋" w:cs="仿宋"/>
          <w:b/>
          <w:sz w:val="30"/>
          <w:lang w:val="en-US" w:eastAsia="zh-CN"/>
        </w:rPr>
        <w:t>十五</w:t>
      </w:r>
      <w:r>
        <w:rPr>
          <w:rFonts w:hint="eastAsia" w:ascii="仿宋" w:hAnsi="仿宋" w:eastAsia="仿宋" w:cs="仿宋"/>
          <w:b/>
          <w:sz w:val="30"/>
        </w:rPr>
        <w:t>）企业类型声明函（工程、服务）</w:t>
      </w:r>
    </w:p>
    <w:p w14:paraId="714258A8">
      <w:pPr>
        <w:pStyle w:val="19"/>
        <w:rPr>
          <w:rFonts w:ascii="仿宋" w:hAnsi="仿宋" w:eastAsia="仿宋" w:cs="仿宋"/>
        </w:rPr>
      </w:pPr>
    </w:p>
    <w:p w14:paraId="361E35AE">
      <w:pPr>
        <w:widowControl/>
        <w:spacing w:line="460" w:lineRule="exact"/>
        <w:ind w:firstLine="720" w:firstLineChars="3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AD7456">
      <w:pPr>
        <w:widowControl/>
        <w:spacing w:line="46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w:t>
      </w:r>
      <w:r>
        <w:rPr>
          <w:rFonts w:hint="eastAsia" w:ascii="仿宋" w:hAnsi="仿宋" w:eastAsia="仿宋" w:cs="仿宋"/>
          <w:sz w:val="24"/>
        </w:rPr>
        <w:t>，从业人员</w:t>
      </w:r>
      <w:r>
        <w:rPr>
          <w:rFonts w:hint="eastAsia" w:ascii="仿宋" w:hAnsi="仿宋" w:eastAsia="仿宋" w:cs="仿宋"/>
          <w:sz w:val="24"/>
          <w:u w:val="single"/>
        </w:rPr>
        <w:t xml:space="preserve">  人</w:t>
      </w:r>
      <w:r>
        <w:rPr>
          <w:rFonts w:hint="eastAsia" w:ascii="仿宋" w:hAnsi="仿宋" w:eastAsia="仿宋" w:cs="仿宋"/>
          <w:sz w:val="24"/>
        </w:rPr>
        <w:t>，营业收入为</w:t>
      </w:r>
      <w:r>
        <w:rPr>
          <w:rFonts w:hint="eastAsia" w:ascii="仿宋" w:hAnsi="仿宋" w:eastAsia="仿宋" w:cs="仿宋"/>
          <w:sz w:val="24"/>
          <w:u w:val="single"/>
        </w:rPr>
        <w:t xml:space="preserve">  万元</w:t>
      </w:r>
      <w:r>
        <w:rPr>
          <w:rFonts w:hint="eastAsia" w:ascii="仿宋" w:hAnsi="仿宋" w:eastAsia="仿宋" w:cs="仿宋"/>
          <w:sz w:val="24"/>
        </w:rPr>
        <w:t>，资产总额为</w:t>
      </w:r>
      <w:r>
        <w:rPr>
          <w:rFonts w:hint="eastAsia" w:ascii="仿宋" w:hAnsi="仿宋" w:eastAsia="仿宋" w:cs="仿宋"/>
          <w:sz w:val="24"/>
          <w:u w:val="single"/>
        </w:rPr>
        <w:t xml:space="preserve">  万元</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w:t>
      </w:r>
    </w:p>
    <w:p w14:paraId="2024A888">
      <w:pPr>
        <w:widowControl/>
        <w:spacing w:line="460" w:lineRule="exact"/>
        <w:jc w:val="left"/>
        <w:rPr>
          <w:rFonts w:ascii="仿宋" w:hAnsi="仿宋" w:eastAsia="仿宋" w:cs="仿宋"/>
          <w:sz w:val="24"/>
        </w:rPr>
      </w:pPr>
      <w:r>
        <w:rPr>
          <w:rFonts w:hint="eastAsia" w:ascii="仿宋" w:hAnsi="仿宋" w:eastAsia="仿宋" w:cs="仿宋"/>
          <w:sz w:val="24"/>
        </w:rPr>
        <w:t>……</w:t>
      </w:r>
    </w:p>
    <w:p w14:paraId="1C9F3A24">
      <w:pPr>
        <w:widowControl/>
        <w:spacing w:line="460" w:lineRule="exact"/>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92542C4">
      <w:pPr>
        <w:widowControl/>
        <w:spacing w:line="460" w:lineRule="exact"/>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6856BC66">
      <w:pPr>
        <w:rPr>
          <w:rFonts w:ascii="仿宋" w:hAnsi="仿宋" w:eastAsia="仿宋" w:cs="仿宋"/>
          <w:sz w:val="24"/>
        </w:rPr>
      </w:pPr>
      <w:r>
        <w:rPr>
          <w:rFonts w:hint="eastAsia" w:ascii="仿宋" w:hAnsi="仿宋" w:eastAsia="仿宋" w:cs="仿宋"/>
          <w:sz w:val="24"/>
        </w:rPr>
        <w:t xml:space="preserve">            </w:t>
      </w:r>
    </w:p>
    <w:p w14:paraId="766B02E9">
      <w:pPr>
        <w:rPr>
          <w:rFonts w:ascii="仿宋" w:hAnsi="仿宋" w:eastAsia="仿宋" w:cs="仿宋"/>
          <w:sz w:val="24"/>
        </w:rPr>
      </w:pPr>
      <w:r>
        <w:rPr>
          <w:rFonts w:hint="eastAsia" w:ascii="仿宋" w:hAnsi="仿宋" w:eastAsia="仿宋" w:cs="仿宋"/>
          <w:sz w:val="24"/>
        </w:rPr>
        <w:t xml:space="preserve">          </w:t>
      </w:r>
    </w:p>
    <w:p w14:paraId="767CDFBC">
      <w:pPr>
        <w:rPr>
          <w:rFonts w:ascii="仿宋" w:hAnsi="仿宋" w:eastAsia="仿宋" w:cs="仿宋"/>
          <w:sz w:val="24"/>
        </w:rPr>
      </w:pPr>
      <w:r>
        <w:rPr>
          <w:rFonts w:hint="eastAsia" w:ascii="仿宋" w:hAnsi="仿宋" w:eastAsia="仿宋" w:cs="仿宋"/>
          <w:sz w:val="24"/>
        </w:rPr>
        <w:t>供应商名称（电子签章）：</w:t>
      </w:r>
    </w:p>
    <w:p w14:paraId="100DFD62">
      <w:pPr>
        <w:pStyle w:val="19"/>
        <w:rPr>
          <w:rFonts w:ascii="仿宋" w:hAnsi="仿宋" w:eastAsia="仿宋" w:cs="仿宋"/>
        </w:rPr>
      </w:pPr>
      <w:r>
        <w:rPr>
          <w:rFonts w:hint="eastAsia" w:ascii="仿宋" w:hAnsi="仿宋" w:eastAsia="仿宋" w:cs="仿宋"/>
        </w:rPr>
        <w:t>日期：</w:t>
      </w:r>
    </w:p>
    <w:p w14:paraId="0274314E">
      <w:pPr>
        <w:widowControl/>
        <w:spacing w:line="460" w:lineRule="exact"/>
        <w:jc w:val="left"/>
        <w:rPr>
          <w:rFonts w:ascii="仿宋" w:hAnsi="仿宋" w:eastAsia="仿宋" w:cs="仿宋"/>
          <w:sz w:val="24"/>
        </w:rPr>
      </w:pPr>
    </w:p>
    <w:p w14:paraId="72696647">
      <w:pPr>
        <w:pStyle w:val="19"/>
        <w:rPr>
          <w:rFonts w:ascii="仿宋" w:hAnsi="仿宋" w:eastAsia="仿宋" w:cs="仿宋"/>
        </w:rPr>
      </w:pPr>
    </w:p>
    <w:p w14:paraId="3141D5AF">
      <w:pPr>
        <w:pStyle w:val="19"/>
        <w:rPr>
          <w:rFonts w:ascii="仿宋" w:hAnsi="仿宋" w:eastAsia="仿宋" w:cs="仿宋"/>
        </w:rPr>
      </w:pPr>
    </w:p>
    <w:p w14:paraId="437ECA9F">
      <w:pPr>
        <w:pStyle w:val="19"/>
        <w:rPr>
          <w:rFonts w:ascii="仿宋" w:hAnsi="仿宋" w:eastAsia="仿宋" w:cs="仿宋"/>
        </w:rPr>
      </w:pPr>
    </w:p>
    <w:p w14:paraId="13928D33">
      <w:pPr>
        <w:pStyle w:val="19"/>
        <w:rPr>
          <w:rFonts w:ascii="仿宋" w:hAnsi="仿宋" w:eastAsia="仿宋" w:cs="仿宋"/>
        </w:rPr>
      </w:pPr>
    </w:p>
    <w:p w14:paraId="7E282B23">
      <w:pPr>
        <w:pStyle w:val="19"/>
        <w:rPr>
          <w:rFonts w:ascii="仿宋" w:hAnsi="仿宋" w:eastAsia="仿宋" w:cs="仿宋"/>
        </w:rPr>
      </w:pPr>
    </w:p>
    <w:p w14:paraId="120DB28B">
      <w:pPr>
        <w:pStyle w:val="19"/>
        <w:rPr>
          <w:rFonts w:ascii="仿宋" w:hAnsi="仿宋" w:eastAsia="仿宋" w:cs="仿宋"/>
        </w:rPr>
      </w:pPr>
    </w:p>
    <w:p w14:paraId="31688BF8">
      <w:pPr>
        <w:pStyle w:val="19"/>
        <w:rPr>
          <w:rFonts w:ascii="仿宋" w:hAnsi="仿宋" w:eastAsia="仿宋" w:cs="仿宋"/>
        </w:rPr>
      </w:pPr>
    </w:p>
    <w:p w14:paraId="2A371B5B">
      <w:pPr>
        <w:pStyle w:val="19"/>
        <w:rPr>
          <w:rFonts w:ascii="仿宋" w:hAnsi="仿宋" w:eastAsia="仿宋" w:cs="仿宋"/>
        </w:rPr>
      </w:pPr>
    </w:p>
    <w:p w14:paraId="173B2BE1">
      <w:pPr>
        <w:pStyle w:val="19"/>
        <w:rPr>
          <w:rFonts w:ascii="仿宋" w:hAnsi="仿宋" w:eastAsia="仿宋" w:cs="仿宋"/>
        </w:rPr>
      </w:pPr>
    </w:p>
    <w:p w14:paraId="63D3470C">
      <w:pPr>
        <w:pStyle w:val="19"/>
        <w:rPr>
          <w:rFonts w:ascii="仿宋" w:hAnsi="仿宋" w:eastAsia="仿宋" w:cs="仿宋"/>
        </w:rPr>
      </w:pPr>
    </w:p>
    <w:p w14:paraId="24F874F2">
      <w:pPr>
        <w:pStyle w:val="19"/>
        <w:rPr>
          <w:rFonts w:ascii="仿宋" w:hAnsi="仿宋" w:eastAsia="仿宋" w:cs="仿宋"/>
        </w:rPr>
      </w:pPr>
    </w:p>
    <w:p w14:paraId="0443BE9E">
      <w:pPr>
        <w:pStyle w:val="19"/>
        <w:rPr>
          <w:rFonts w:ascii="仿宋" w:hAnsi="仿宋" w:eastAsia="仿宋" w:cs="仿宋"/>
        </w:rPr>
      </w:pPr>
    </w:p>
    <w:p w14:paraId="7E518437">
      <w:pPr>
        <w:pStyle w:val="19"/>
        <w:rPr>
          <w:rFonts w:ascii="仿宋" w:hAnsi="仿宋" w:eastAsia="仿宋" w:cs="仿宋"/>
        </w:rPr>
      </w:pPr>
    </w:p>
    <w:p w14:paraId="7AF5D505">
      <w:pPr>
        <w:pStyle w:val="19"/>
        <w:rPr>
          <w:rFonts w:ascii="仿宋" w:hAnsi="仿宋" w:eastAsia="仿宋" w:cs="仿宋"/>
        </w:rPr>
      </w:pPr>
    </w:p>
    <w:p w14:paraId="480C0DC3">
      <w:pPr>
        <w:pStyle w:val="19"/>
        <w:rPr>
          <w:rFonts w:ascii="仿宋" w:hAnsi="仿宋" w:eastAsia="仿宋" w:cs="仿宋"/>
        </w:rPr>
      </w:pPr>
    </w:p>
    <w:p w14:paraId="5E755C0F">
      <w:pPr>
        <w:pStyle w:val="19"/>
        <w:rPr>
          <w:rFonts w:ascii="仿宋" w:hAnsi="仿宋" w:eastAsia="仿宋" w:cs="仿宋"/>
        </w:rPr>
      </w:pPr>
    </w:p>
    <w:p w14:paraId="0990B1C9">
      <w:pPr>
        <w:pStyle w:val="19"/>
        <w:rPr>
          <w:rFonts w:ascii="仿宋" w:hAnsi="仿宋" w:eastAsia="仿宋" w:cs="仿宋"/>
        </w:rPr>
      </w:pPr>
    </w:p>
    <w:p w14:paraId="779B4F52">
      <w:pPr>
        <w:spacing w:line="240" w:lineRule="atLeast"/>
        <w:ind w:left="1079" w:leftChars="257" w:hanging="540"/>
        <w:jc w:val="center"/>
        <w:rPr>
          <w:rFonts w:ascii="仿宋" w:hAnsi="仿宋" w:eastAsia="仿宋" w:cs="仿宋"/>
          <w:b/>
          <w:kern w:val="0"/>
          <w:sz w:val="24"/>
        </w:rPr>
      </w:pPr>
      <w:r>
        <w:rPr>
          <w:rFonts w:hint="eastAsia" w:ascii="仿宋" w:hAnsi="仿宋" w:eastAsia="仿宋" w:cs="仿宋"/>
          <w:b/>
          <w:kern w:val="0"/>
          <w:sz w:val="24"/>
        </w:rPr>
        <w:t>　</w:t>
      </w:r>
    </w:p>
    <w:p w14:paraId="35AF3954">
      <w:pPr>
        <w:spacing w:line="460" w:lineRule="exact"/>
        <w:jc w:val="center"/>
        <w:rPr>
          <w:rFonts w:ascii="仿宋" w:hAnsi="仿宋" w:eastAsia="仿宋" w:cs="仿宋"/>
          <w:b/>
          <w:sz w:val="30"/>
        </w:rPr>
      </w:pPr>
      <w:bookmarkStart w:id="60" w:name="OLE_LINK13"/>
      <w:bookmarkStart w:id="61" w:name="_Toc20683"/>
      <w:bookmarkStart w:id="62" w:name="_Toc495931445"/>
      <w:bookmarkStart w:id="63" w:name="OLE_LINK14"/>
    </w:p>
    <w:p w14:paraId="3229A8F8">
      <w:pPr>
        <w:spacing w:line="460" w:lineRule="exact"/>
        <w:jc w:val="center"/>
        <w:rPr>
          <w:rFonts w:ascii="仿宋" w:hAnsi="仿宋" w:eastAsia="仿宋" w:cs="仿宋"/>
          <w:sz w:val="36"/>
        </w:rPr>
      </w:pPr>
      <w:r>
        <w:rPr>
          <w:rFonts w:hint="eastAsia" w:ascii="仿宋" w:hAnsi="仿宋" w:eastAsia="仿宋" w:cs="仿宋"/>
          <w:b/>
          <w:sz w:val="30"/>
        </w:rPr>
        <w:t>（</w:t>
      </w:r>
      <w:r>
        <w:rPr>
          <w:rFonts w:hint="eastAsia" w:ascii="仿宋" w:hAnsi="仿宋" w:eastAsia="仿宋" w:cs="仿宋"/>
          <w:b/>
          <w:sz w:val="30"/>
          <w:lang w:val="en-US" w:eastAsia="zh-CN"/>
        </w:rPr>
        <w:t>十六</w:t>
      </w:r>
      <w:r>
        <w:rPr>
          <w:rFonts w:hint="eastAsia" w:ascii="仿宋" w:hAnsi="仿宋" w:eastAsia="仿宋" w:cs="仿宋"/>
          <w:b/>
          <w:sz w:val="30"/>
        </w:rPr>
        <w:t>）</w:t>
      </w:r>
      <w:bookmarkEnd w:id="60"/>
      <w:bookmarkEnd w:id="61"/>
      <w:bookmarkEnd w:id="62"/>
      <w:bookmarkEnd w:id="63"/>
      <w:r>
        <w:rPr>
          <w:rFonts w:hint="eastAsia" w:ascii="仿宋" w:hAnsi="仿宋" w:eastAsia="仿宋" w:cs="仿宋"/>
          <w:b/>
          <w:sz w:val="30"/>
        </w:rPr>
        <w:t>其它资料</w:t>
      </w:r>
    </w:p>
    <w:p w14:paraId="6F0E174E">
      <w:pPr>
        <w:pStyle w:val="57"/>
        <w:jc w:val="both"/>
        <w:rPr>
          <w:rFonts w:ascii="仿宋" w:hAnsi="仿宋" w:eastAsia="仿宋" w:cs="仿宋"/>
        </w:rPr>
      </w:pPr>
    </w:p>
    <w:p w14:paraId="1DF5BBC3">
      <w:pPr>
        <w:rPr>
          <w:rFonts w:ascii="仿宋" w:hAnsi="仿宋" w:eastAsia="仿宋" w:cs="仿宋"/>
          <w:kern w:val="0"/>
          <w:sz w:val="24"/>
        </w:rPr>
      </w:pPr>
      <w:r>
        <w:rPr>
          <w:rFonts w:hint="eastAsia" w:ascii="仿宋" w:hAnsi="仿宋" w:eastAsia="仿宋" w:cs="仿宋"/>
          <w:kern w:val="0"/>
          <w:sz w:val="24"/>
        </w:rPr>
        <w:t>1、保证金凭证</w:t>
      </w:r>
    </w:p>
    <w:p w14:paraId="23A2CC3D">
      <w:pPr>
        <w:rPr>
          <w:rFonts w:ascii="仿宋" w:hAnsi="仿宋" w:eastAsia="仿宋" w:cs="仿宋"/>
          <w:kern w:val="0"/>
          <w:sz w:val="24"/>
        </w:rPr>
      </w:pPr>
      <w:r>
        <w:rPr>
          <w:rFonts w:hint="eastAsia" w:ascii="仿宋" w:hAnsi="仿宋" w:eastAsia="仿宋" w:cs="仿宋"/>
          <w:kern w:val="0"/>
          <w:sz w:val="24"/>
        </w:rPr>
        <w:t>2、供应商认为应提交的其他材料，可在此附件中提交。</w:t>
      </w:r>
    </w:p>
    <w:p w14:paraId="1CFF3273">
      <w:pPr>
        <w:widowControl/>
        <w:jc w:val="left"/>
        <w:rPr>
          <w:rFonts w:ascii="仿宋" w:hAnsi="仿宋" w:eastAsia="仿宋" w:cs="仿宋"/>
          <w:b/>
          <w:sz w:val="28"/>
          <w:szCs w:val="28"/>
        </w:rPr>
      </w:pPr>
    </w:p>
    <w:p w14:paraId="0F09F25A">
      <w:pPr>
        <w:spacing w:line="460" w:lineRule="exact"/>
        <w:rPr>
          <w:rFonts w:ascii="仿宋" w:hAnsi="仿宋" w:eastAsia="仿宋" w:cs="仿宋"/>
          <w:b/>
          <w:sz w:val="30"/>
        </w:rPr>
      </w:pPr>
    </w:p>
    <w:p w14:paraId="7C855749">
      <w:pPr>
        <w:spacing w:line="460" w:lineRule="exact"/>
        <w:rPr>
          <w:rFonts w:ascii="仿宋" w:hAnsi="仿宋" w:eastAsia="仿宋" w:cs="仿宋"/>
          <w:b/>
          <w:sz w:val="30"/>
        </w:rPr>
      </w:pPr>
    </w:p>
    <w:p w14:paraId="4C11C8EB">
      <w:pPr>
        <w:spacing w:line="460" w:lineRule="exact"/>
        <w:rPr>
          <w:rFonts w:ascii="仿宋" w:hAnsi="仿宋" w:eastAsia="仿宋" w:cs="仿宋"/>
          <w:b/>
          <w:sz w:val="30"/>
        </w:rPr>
      </w:pPr>
    </w:p>
    <w:p w14:paraId="2ACD88EE">
      <w:pPr>
        <w:spacing w:line="460" w:lineRule="exact"/>
        <w:rPr>
          <w:rFonts w:ascii="仿宋" w:hAnsi="仿宋" w:eastAsia="仿宋" w:cs="仿宋"/>
          <w:b/>
          <w:sz w:val="30"/>
        </w:rPr>
      </w:pPr>
    </w:p>
    <w:p w14:paraId="326F9BC3">
      <w:pPr>
        <w:spacing w:line="460" w:lineRule="exact"/>
        <w:rPr>
          <w:rFonts w:ascii="仿宋" w:hAnsi="仿宋" w:eastAsia="仿宋" w:cs="仿宋"/>
          <w:b/>
          <w:sz w:val="30"/>
        </w:rPr>
      </w:pPr>
    </w:p>
    <w:p w14:paraId="1F39FF64">
      <w:pPr>
        <w:spacing w:line="460" w:lineRule="exact"/>
        <w:rPr>
          <w:rFonts w:ascii="仿宋" w:hAnsi="仿宋" w:eastAsia="仿宋" w:cs="仿宋"/>
          <w:b/>
          <w:sz w:val="30"/>
        </w:rPr>
      </w:pPr>
    </w:p>
    <w:p w14:paraId="77CA2A1B">
      <w:pPr>
        <w:spacing w:line="460" w:lineRule="exact"/>
        <w:rPr>
          <w:rFonts w:ascii="仿宋" w:hAnsi="仿宋" w:eastAsia="仿宋" w:cs="仿宋"/>
          <w:b/>
          <w:sz w:val="30"/>
        </w:rPr>
      </w:pPr>
    </w:p>
    <w:p w14:paraId="3E06EC41">
      <w:pPr>
        <w:spacing w:line="460" w:lineRule="exact"/>
        <w:rPr>
          <w:rFonts w:ascii="仿宋" w:hAnsi="仿宋" w:eastAsia="仿宋" w:cs="仿宋"/>
          <w:b/>
          <w:sz w:val="30"/>
        </w:rPr>
      </w:pPr>
    </w:p>
    <w:p w14:paraId="396F6EE1">
      <w:pPr>
        <w:spacing w:line="460" w:lineRule="exact"/>
        <w:rPr>
          <w:rFonts w:ascii="仿宋" w:hAnsi="仿宋" w:eastAsia="仿宋" w:cs="仿宋"/>
          <w:b/>
          <w:sz w:val="30"/>
        </w:rPr>
      </w:pPr>
    </w:p>
    <w:p w14:paraId="725CFCEF">
      <w:pPr>
        <w:spacing w:line="460" w:lineRule="exact"/>
        <w:rPr>
          <w:rFonts w:ascii="仿宋" w:hAnsi="仿宋" w:eastAsia="仿宋" w:cs="仿宋"/>
          <w:b/>
          <w:sz w:val="30"/>
        </w:rPr>
      </w:pPr>
    </w:p>
    <w:p w14:paraId="0370B72E">
      <w:pPr>
        <w:spacing w:line="460" w:lineRule="exact"/>
        <w:rPr>
          <w:rFonts w:ascii="仿宋" w:hAnsi="仿宋" w:eastAsia="仿宋" w:cs="仿宋"/>
          <w:b/>
          <w:sz w:val="30"/>
        </w:rPr>
      </w:pPr>
    </w:p>
    <w:p w14:paraId="1B92EDA4">
      <w:pPr>
        <w:spacing w:line="460" w:lineRule="exact"/>
        <w:rPr>
          <w:rFonts w:ascii="仿宋" w:hAnsi="仿宋" w:eastAsia="仿宋" w:cs="仿宋"/>
          <w:b/>
          <w:sz w:val="30"/>
        </w:rPr>
      </w:pPr>
    </w:p>
    <w:p w14:paraId="3DDCA777">
      <w:pPr>
        <w:spacing w:line="460" w:lineRule="exact"/>
        <w:rPr>
          <w:rFonts w:ascii="仿宋" w:hAnsi="仿宋" w:eastAsia="仿宋" w:cs="仿宋"/>
          <w:b/>
          <w:sz w:val="30"/>
        </w:rPr>
      </w:pPr>
    </w:p>
    <w:p w14:paraId="35491D07">
      <w:pPr>
        <w:spacing w:line="460" w:lineRule="exact"/>
        <w:rPr>
          <w:rFonts w:ascii="仿宋" w:hAnsi="仿宋" w:eastAsia="仿宋" w:cs="仿宋"/>
          <w:b/>
          <w:sz w:val="30"/>
        </w:rPr>
      </w:pPr>
    </w:p>
    <w:p w14:paraId="208BC989">
      <w:pPr>
        <w:spacing w:line="460" w:lineRule="exact"/>
        <w:rPr>
          <w:rFonts w:ascii="仿宋" w:hAnsi="仿宋" w:eastAsia="仿宋" w:cs="仿宋"/>
          <w:b/>
          <w:sz w:val="30"/>
        </w:rPr>
      </w:pPr>
    </w:p>
    <w:p w14:paraId="37DC3D06">
      <w:pPr>
        <w:spacing w:line="460" w:lineRule="exact"/>
        <w:rPr>
          <w:rFonts w:ascii="仿宋" w:hAnsi="仿宋" w:eastAsia="仿宋" w:cs="仿宋"/>
          <w:b/>
          <w:sz w:val="30"/>
        </w:rPr>
      </w:pPr>
    </w:p>
    <w:p w14:paraId="1C18B893">
      <w:pPr>
        <w:spacing w:line="460" w:lineRule="exact"/>
        <w:rPr>
          <w:rFonts w:ascii="仿宋" w:hAnsi="仿宋" w:eastAsia="仿宋" w:cs="仿宋"/>
          <w:b/>
          <w:sz w:val="30"/>
        </w:rPr>
      </w:pPr>
    </w:p>
    <w:p w14:paraId="4CB4B3E7">
      <w:pPr>
        <w:spacing w:line="460" w:lineRule="exact"/>
        <w:rPr>
          <w:rFonts w:ascii="仿宋" w:hAnsi="仿宋" w:eastAsia="仿宋" w:cs="仿宋"/>
          <w:b/>
          <w:sz w:val="30"/>
        </w:rPr>
      </w:pPr>
    </w:p>
    <w:p w14:paraId="2F029BF7">
      <w:pPr>
        <w:spacing w:line="460" w:lineRule="exact"/>
        <w:rPr>
          <w:rFonts w:ascii="仿宋" w:hAnsi="仿宋" w:eastAsia="仿宋" w:cs="仿宋"/>
          <w:b/>
          <w:sz w:val="30"/>
        </w:rPr>
      </w:pPr>
    </w:p>
    <w:p w14:paraId="6B1A1A8D">
      <w:pPr>
        <w:spacing w:line="460" w:lineRule="exact"/>
        <w:rPr>
          <w:rFonts w:ascii="仿宋" w:hAnsi="仿宋" w:eastAsia="仿宋" w:cs="仿宋"/>
          <w:b/>
          <w:sz w:val="30"/>
        </w:rPr>
      </w:pPr>
    </w:p>
    <w:p w14:paraId="46251CC8">
      <w:pPr>
        <w:pStyle w:val="19"/>
        <w:rPr>
          <w:rFonts w:ascii="仿宋" w:hAnsi="仿宋" w:eastAsia="仿宋" w:cs="仿宋"/>
        </w:rPr>
      </w:pPr>
    </w:p>
    <w:p w14:paraId="0E681E99">
      <w:pPr>
        <w:pStyle w:val="19"/>
        <w:rPr>
          <w:rFonts w:ascii="仿宋" w:hAnsi="仿宋" w:eastAsia="仿宋" w:cs="仿宋"/>
        </w:rPr>
      </w:pPr>
    </w:p>
    <w:p w14:paraId="37BBB194">
      <w:pPr>
        <w:pStyle w:val="19"/>
        <w:rPr>
          <w:rFonts w:ascii="仿宋" w:hAnsi="仿宋" w:eastAsia="仿宋" w:cs="仿宋"/>
        </w:rPr>
      </w:pPr>
    </w:p>
    <w:p w14:paraId="64543887">
      <w:pPr>
        <w:spacing w:line="460" w:lineRule="exact"/>
        <w:rPr>
          <w:rFonts w:ascii="仿宋" w:hAnsi="仿宋" w:eastAsia="仿宋" w:cs="仿宋"/>
          <w:b/>
          <w:sz w:val="30"/>
        </w:rPr>
      </w:pPr>
    </w:p>
    <w:p w14:paraId="78B45AF3">
      <w:pPr>
        <w:spacing w:line="460" w:lineRule="exact"/>
        <w:rPr>
          <w:rFonts w:ascii="仿宋" w:hAnsi="仿宋" w:eastAsia="仿宋" w:cs="仿宋"/>
          <w:b/>
          <w:sz w:val="30"/>
        </w:rPr>
      </w:pPr>
    </w:p>
    <w:p w14:paraId="36BAC000">
      <w:pPr>
        <w:spacing w:line="460" w:lineRule="exact"/>
        <w:rPr>
          <w:rFonts w:hint="eastAsia" w:ascii="仿宋" w:hAnsi="仿宋" w:eastAsia="仿宋" w:cs="仿宋"/>
          <w:b/>
          <w:sz w:val="30"/>
        </w:rPr>
      </w:pPr>
    </w:p>
    <w:p w14:paraId="6D187BBD">
      <w:pPr>
        <w:spacing w:line="460" w:lineRule="exact"/>
        <w:rPr>
          <w:rFonts w:ascii="仿宋" w:hAnsi="仿宋" w:eastAsia="仿宋" w:cs="仿宋"/>
          <w:b/>
          <w:sz w:val="30"/>
        </w:rPr>
      </w:pPr>
      <w:r>
        <w:rPr>
          <w:rFonts w:hint="eastAsia" w:ascii="仿宋" w:hAnsi="仿宋" w:eastAsia="仿宋" w:cs="仿宋"/>
          <w:b/>
          <w:sz w:val="30"/>
        </w:rPr>
        <w:t>附件1：</w:t>
      </w:r>
    </w:p>
    <w:p w14:paraId="7DA19A09">
      <w:pPr>
        <w:spacing w:line="460" w:lineRule="exact"/>
        <w:jc w:val="center"/>
        <w:rPr>
          <w:rFonts w:ascii="仿宋" w:hAnsi="仿宋" w:eastAsia="仿宋" w:cs="仿宋"/>
          <w:b/>
          <w:sz w:val="30"/>
        </w:rPr>
      </w:pPr>
      <w:r>
        <w:rPr>
          <w:rFonts w:hint="eastAsia" w:ascii="仿宋" w:hAnsi="仿宋" w:eastAsia="仿宋" w:cs="仿宋"/>
          <w:b/>
          <w:sz w:val="30"/>
        </w:rPr>
        <w:t>质疑函</w:t>
      </w:r>
    </w:p>
    <w:p w14:paraId="73B88C39">
      <w:pPr>
        <w:spacing w:line="460" w:lineRule="exact"/>
        <w:jc w:val="center"/>
        <w:rPr>
          <w:rFonts w:ascii="仿宋" w:hAnsi="仿宋" w:eastAsia="仿宋" w:cs="仿宋"/>
          <w:b/>
          <w:bCs/>
          <w:sz w:val="36"/>
          <w:szCs w:val="36"/>
        </w:rPr>
      </w:pPr>
    </w:p>
    <w:p w14:paraId="4E7942E2">
      <w:pPr>
        <w:spacing w:line="460" w:lineRule="exact"/>
        <w:jc w:val="center"/>
        <w:rPr>
          <w:rFonts w:ascii="仿宋" w:hAnsi="仿宋" w:eastAsia="仿宋" w:cs="仿宋"/>
          <w:b/>
          <w:sz w:val="30"/>
        </w:rPr>
      </w:pPr>
      <w:r>
        <w:rPr>
          <w:rFonts w:hint="eastAsia" w:ascii="仿宋" w:hAnsi="仿宋" w:eastAsia="仿宋" w:cs="仿宋"/>
          <w:b/>
          <w:sz w:val="30"/>
        </w:rPr>
        <w:t>质   疑  函</w:t>
      </w:r>
    </w:p>
    <w:p w14:paraId="1539752D">
      <w:pPr>
        <w:snapToGrid w:val="0"/>
        <w:spacing w:line="460" w:lineRule="exact"/>
        <w:rPr>
          <w:rFonts w:ascii="仿宋" w:hAnsi="仿宋" w:eastAsia="仿宋" w:cs="仿宋"/>
          <w:sz w:val="28"/>
          <w:szCs w:val="28"/>
        </w:rPr>
      </w:pPr>
    </w:p>
    <w:p w14:paraId="0960DEA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w:t>
      </w:r>
    </w:p>
    <w:p w14:paraId="02082B21">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依据政府采购相关法规，我公司对</w:t>
      </w:r>
      <w:r>
        <w:rPr>
          <w:rFonts w:hint="eastAsia" w:ascii="仿宋" w:hAnsi="仿宋" w:eastAsia="仿宋" w:cs="仿宋"/>
          <w:sz w:val="24"/>
          <w:u w:val="single"/>
        </w:rPr>
        <w:t xml:space="preserve">           　　　　　　　</w:t>
      </w:r>
      <w:r>
        <w:rPr>
          <w:rFonts w:hint="eastAsia" w:ascii="仿宋" w:hAnsi="仿宋" w:eastAsia="仿宋" w:cs="仿宋"/>
          <w:sz w:val="24"/>
        </w:rPr>
        <w:t>项目的（项目编号：         ）招标活动存在疑问，特提出质疑（详见下表）。</w:t>
      </w:r>
    </w:p>
    <w:p w14:paraId="7734062A">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我公司和本人对此质疑函内容的真实性负责，并愿意承担由此引起的相应处理和法律责任。</w:t>
      </w:r>
    </w:p>
    <w:p w14:paraId="6CC21DE1">
      <w:pPr>
        <w:spacing w:line="460" w:lineRule="exact"/>
        <w:ind w:firstLine="5600" w:firstLineChars="1750"/>
        <w:rPr>
          <w:rFonts w:ascii="仿宋" w:hAnsi="仿宋" w:eastAsia="仿宋" w:cs="仿宋"/>
          <w:sz w:val="32"/>
          <w:szCs w:val="32"/>
        </w:rPr>
      </w:pPr>
    </w:p>
    <w:p w14:paraId="30480BDD">
      <w:pPr>
        <w:spacing w:line="460" w:lineRule="exact"/>
        <w:rPr>
          <w:rFonts w:ascii="仿宋" w:hAnsi="仿宋" w:eastAsia="仿宋" w:cs="仿宋"/>
          <w:sz w:val="24"/>
        </w:rPr>
      </w:pPr>
      <w:r>
        <w:rPr>
          <w:rFonts w:hint="eastAsia" w:ascii="仿宋" w:hAnsi="仿宋" w:eastAsia="仿宋" w:cs="仿宋"/>
          <w:sz w:val="24"/>
        </w:rPr>
        <w:t>法定代表人（签字并盖名章）：</w:t>
      </w:r>
    </w:p>
    <w:p w14:paraId="2D4972F1">
      <w:pPr>
        <w:spacing w:line="460" w:lineRule="exact"/>
        <w:rPr>
          <w:rFonts w:ascii="仿宋" w:hAnsi="仿宋" w:eastAsia="仿宋" w:cs="仿宋"/>
          <w:sz w:val="24"/>
        </w:rPr>
      </w:pPr>
      <w:r>
        <w:rPr>
          <w:rFonts w:hint="eastAsia" w:ascii="仿宋" w:hAnsi="仿宋" w:eastAsia="仿宋" w:cs="仿宋"/>
          <w:sz w:val="24"/>
        </w:rPr>
        <w:t>身份证号码：</w:t>
      </w:r>
    </w:p>
    <w:p w14:paraId="174B11B1">
      <w:pPr>
        <w:snapToGrid w:val="0"/>
        <w:spacing w:line="460" w:lineRule="exact"/>
        <w:rPr>
          <w:rFonts w:ascii="仿宋" w:hAnsi="仿宋" w:eastAsia="仿宋" w:cs="仿宋"/>
          <w:sz w:val="24"/>
        </w:rPr>
      </w:pPr>
      <w:r>
        <w:rPr>
          <w:rFonts w:hint="eastAsia" w:ascii="仿宋" w:hAnsi="仿宋" w:eastAsia="仿宋" w:cs="仿宋"/>
          <w:sz w:val="24"/>
        </w:rPr>
        <w:t>固话：     　　　 传真： 　　　    手机：　</w:t>
      </w:r>
    </w:p>
    <w:p w14:paraId="1BB01C3D">
      <w:pPr>
        <w:snapToGrid w:val="0"/>
        <w:spacing w:line="460" w:lineRule="exact"/>
        <w:rPr>
          <w:rFonts w:ascii="仿宋" w:hAnsi="仿宋" w:eastAsia="仿宋" w:cs="仿宋"/>
          <w:sz w:val="32"/>
          <w:szCs w:val="32"/>
        </w:rPr>
      </w:pPr>
    </w:p>
    <w:p w14:paraId="0841A2F6">
      <w:pPr>
        <w:snapToGrid w:val="0"/>
        <w:spacing w:line="460" w:lineRule="exact"/>
        <w:rPr>
          <w:rFonts w:ascii="仿宋" w:hAnsi="仿宋" w:eastAsia="仿宋" w:cs="仿宋"/>
          <w:sz w:val="24"/>
        </w:rPr>
      </w:pPr>
      <w:r>
        <w:rPr>
          <w:rFonts w:hint="eastAsia" w:ascii="仿宋" w:hAnsi="仿宋" w:eastAsia="仿宋" w:cs="仿宋"/>
          <w:sz w:val="24"/>
        </w:rPr>
        <w:t>本项目授权委托人（签字并盖名章）：</w:t>
      </w:r>
    </w:p>
    <w:p w14:paraId="295DC188">
      <w:pPr>
        <w:spacing w:line="460" w:lineRule="exact"/>
        <w:rPr>
          <w:rFonts w:ascii="仿宋" w:hAnsi="仿宋" w:eastAsia="仿宋" w:cs="仿宋"/>
          <w:sz w:val="24"/>
        </w:rPr>
      </w:pPr>
      <w:r>
        <w:rPr>
          <w:rFonts w:hint="eastAsia" w:ascii="仿宋" w:hAnsi="仿宋" w:eastAsia="仿宋" w:cs="仿宋"/>
          <w:sz w:val="24"/>
        </w:rPr>
        <w:t>身份证号码：</w:t>
      </w:r>
    </w:p>
    <w:p w14:paraId="4ADDC74E">
      <w:pPr>
        <w:snapToGrid w:val="0"/>
        <w:spacing w:line="460" w:lineRule="exact"/>
        <w:rPr>
          <w:rFonts w:ascii="仿宋" w:hAnsi="仿宋" w:eastAsia="仿宋" w:cs="仿宋"/>
          <w:sz w:val="24"/>
        </w:rPr>
      </w:pPr>
      <w:r>
        <w:rPr>
          <w:rFonts w:hint="eastAsia" w:ascii="仿宋" w:hAnsi="仿宋" w:eastAsia="仿宋" w:cs="仿宋"/>
          <w:sz w:val="24"/>
        </w:rPr>
        <w:t>固话：   　　     传真：   　　　　 手机：</w:t>
      </w:r>
    </w:p>
    <w:p w14:paraId="1EB12AD7">
      <w:pPr>
        <w:spacing w:line="460" w:lineRule="exact"/>
        <w:rPr>
          <w:rFonts w:ascii="仿宋" w:hAnsi="仿宋" w:eastAsia="仿宋" w:cs="仿宋"/>
          <w:sz w:val="24"/>
        </w:rPr>
      </w:pPr>
      <w:r>
        <w:rPr>
          <w:rFonts w:hint="eastAsia" w:ascii="仿宋" w:hAnsi="仿宋" w:eastAsia="仿宋" w:cs="仿宋"/>
          <w:sz w:val="24"/>
        </w:rPr>
        <w:t>公司地址：              邮编：</w:t>
      </w:r>
    </w:p>
    <w:p w14:paraId="3014A4F7">
      <w:pPr>
        <w:snapToGrid w:val="0"/>
        <w:spacing w:line="460" w:lineRule="exact"/>
        <w:rPr>
          <w:rFonts w:ascii="仿宋" w:hAnsi="仿宋" w:eastAsia="仿宋" w:cs="仿宋"/>
          <w:sz w:val="24"/>
        </w:rPr>
      </w:pPr>
      <w:r>
        <w:rPr>
          <w:rFonts w:hint="eastAsia" w:ascii="仿宋" w:hAnsi="仿宋" w:eastAsia="仿宋" w:cs="仿宋"/>
          <w:sz w:val="24"/>
        </w:rPr>
        <w:t>（如法人为质疑人则不需要填此项）</w:t>
      </w:r>
    </w:p>
    <w:p w14:paraId="73D5D48C">
      <w:pPr>
        <w:snapToGrid w:val="0"/>
        <w:spacing w:line="460" w:lineRule="exact"/>
        <w:rPr>
          <w:rFonts w:ascii="仿宋" w:hAnsi="仿宋" w:eastAsia="仿宋" w:cs="仿宋"/>
          <w:sz w:val="24"/>
        </w:rPr>
      </w:pPr>
    </w:p>
    <w:p w14:paraId="31BF9C97">
      <w:pPr>
        <w:spacing w:line="460" w:lineRule="exact"/>
        <w:ind w:firstLine="3000" w:firstLineChars="1250"/>
        <w:rPr>
          <w:rFonts w:ascii="仿宋" w:hAnsi="仿宋" w:eastAsia="仿宋" w:cs="仿宋"/>
          <w:sz w:val="24"/>
        </w:rPr>
      </w:pPr>
      <w:r>
        <w:rPr>
          <w:rFonts w:hint="eastAsia" w:ascii="仿宋" w:hAnsi="仿宋" w:eastAsia="仿宋" w:cs="仿宋"/>
          <w:sz w:val="24"/>
        </w:rPr>
        <w:t>质疑人（公章）：</w:t>
      </w:r>
    </w:p>
    <w:p w14:paraId="480ACA00">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年   月   日</w:t>
      </w:r>
    </w:p>
    <w:p w14:paraId="3FA0FB0D">
      <w:pPr>
        <w:ind w:firstLine="3060" w:firstLineChars="850"/>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质   疑  内  容</w:t>
      </w:r>
    </w:p>
    <w:p w14:paraId="22860BA5">
      <w:pPr>
        <w:spacing w:line="200" w:lineRule="exact"/>
        <w:rPr>
          <w:rFonts w:ascii="仿宋" w:hAnsi="仿宋" w:eastAsia="仿宋" w:cs="仿宋"/>
          <w:sz w:val="24"/>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tblGrid>
      <w:tr w14:paraId="2498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06A7931">
            <w:pPr>
              <w:rPr>
                <w:rFonts w:ascii="仿宋" w:hAnsi="仿宋" w:eastAsia="仿宋" w:cs="仿宋"/>
                <w:sz w:val="24"/>
              </w:rPr>
            </w:pPr>
            <w:r>
              <w:rPr>
                <w:rFonts w:hint="eastAsia" w:ascii="仿宋" w:hAnsi="仿宋" w:eastAsia="仿宋" w:cs="仿宋"/>
                <w:sz w:val="24"/>
              </w:rPr>
              <w:t>项目名称</w:t>
            </w:r>
          </w:p>
        </w:tc>
        <w:tc>
          <w:tcPr>
            <w:tcW w:w="7938" w:type="dxa"/>
            <w:tcBorders>
              <w:top w:val="single" w:color="auto" w:sz="4" w:space="0"/>
              <w:left w:val="single" w:color="auto" w:sz="4" w:space="0"/>
              <w:bottom w:val="single" w:color="auto" w:sz="4" w:space="0"/>
              <w:right w:val="single" w:color="auto" w:sz="4" w:space="0"/>
            </w:tcBorders>
            <w:vAlign w:val="center"/>
          </w:tcPr>
          <w:p w14:paraId="012B8A62">
            <w:pPr>
              <w:rPr>
                <w:rFonts w:ascii="仿宋" w:hAnsi="仿宋" w:eastAsia="仿宋" w:cs="仿宋"/>
                <w:sz w:val="24"/>
              </w:rPr>
            </w:pPr>
          </w:p>
        </w:tc>
      </w:tr>
      <w:tr w14:paraId="7209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862E470">
            <w:pPr>
              <w:rPr>
                <w:rFonts w:ascii="仿宋" w:hAnsi="仿宋" w:eastAsia="仿宋" w:cs="仿宋"/>
                <w:sz w:val="24"/>
              </w:rPr>
            </w:pPr>
            <w:r>
              <w:rPr>
                <w:rFonts w:hint="eastAsia" w:ascii="仿宋" w:hAnsi="仿宋" w:eastAsia="仿宋" w:cs="仿宋"/>
                <w:sz w:val="24"/>
              </w:rPr>
              <w:t>项目编号</w:t>
            </w:r>
          </w:p>
        </w:tc>
        <w:tc>
          <w:tcPr>
            <w:tcW w:w="7938" w:type="dxa"/>
            <w:tcBorders>
              <w:top w:val="single" w:color="auto" w:sz="4" w:space="0"/>
              <w:left w:val="single" w:color="auto" w:sz="4" w:space="0"/>
              <w:bottom w:val="single" w:color="auto" w:sz="4" w:space="0"/>
              <w:right w:val="single" w:color="auto" w:sz="4" w:space="0"/>
            </w:tcBorders>
            <w:vAlign w:val="center"/>
          </w:tcPr>
          <w:p w14:paraId="764F3664">
            <w:pPr>
              <w:rPr>
                <w:rFonts w:ascii="仿宋" w:hAnsi="仿宋" w:eastAsia="仿宋" w:cs="仿宋"/>
                <w:sz w:val="24"/>
              </w:rPr>
            </w:pPr>
          </w:p>
        </w:tc>
      </w:tr>
      <w:tr w14:paraId="3E25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9" w:hRule="atLeast"/>
        </w:trPr>
        <w:tc>
          <w:tcPr>
            <w:tcW w:w="1418" w:type="dxa"/>
            <w:tcBorders>
              <w:top w:val="single" w:color="auto" w:sz="4" w:space="0"/>
              <w:left w:val="single" w:color="auto" w:sz="4" w:space="0"/>
              <w:bottom w:val="single" w:color="auto" w:sz="4" w:space="0"/>
              <w:right w:val="single" w:color="auto" w:sz="4" w:space="0"/>
            </w:tcBorders>
            <w:vAlign w:val="center"/>
          </w:tcPr>
          <w:p w14:paraId="3D14F289">
            <w:pPr>
              <w:snapToGrid w:val="0"/>
              <w:rPr>
                <w:rFonts w:ascii="仿宋" w:hAnsi="仿宋" w:eastAsia="仿宋" w:cs="仿宋"/>
                <w:sz w:val="24"/>
              </w:rPr>
            </w:pPr>
            <w:r>
              <w:rPr>
                <w:rFonts w:hint="eastAsia" w:ascii="仿宋" w:hAnsi="仿宋" w:eastAsia="仿宋" w:cs="仿宋"/>
                <w:sz w:val="24"/>
              </w:rPr>
              <w:t>具体的质疑事项及事实依据</w:t>
            </w:r>
          </w:p>
        </w:tc>
        <w:tc>
          <w:tcPr>
            <w:tcW w:w="7938" w:type="dxa"/>
            <w:tcBorders>
              <w:top w:val="single" w:color="auto" w:sz="4" w:space="0"/>
              <w:left w:val="single" w:color="auto" w:sz="4" w:space="0"/>
              <w:bottom w:val="single" w:color="auto" w:sz="4" w:space="0"/>
              <w:right w:val="single" w:color="auto" w:sz="4" w:space="0"/>
            </w:tcBorders>
          </w:tcPr>
          <w:p w14:paraId="3403DBDA">
            <w:pPr>
              <w:snapToGrid w:val="0"/>
              <w:spacing w:line="300" w:lineRule="auto"/>
              <w:jc w:val="left"/>
              <w:rPr>
                <w:rFonts w:ascii="仿宋" w:hAnsi="仿宋" w:eastAsia="仿宋" w:cs="仿宋"/>
                <w:sz w:val="24"/>
              </w:rPr>
            </w:pPr>
            <w:r>
              <w:rPr>
                <w:rFonts w:hint="eastAsia" w:ascii="仿宋" w:hAnsi="仿宋" w:eastAsia="仿宋" w:cs="仿宋"/>
                <w:sz w:val="24"/>
              </w:rPr>
              <w:t>一、质疑事项1：</w:t>
            </w:r>
          </w:p>
          <w:p w14:paraId="35012FEE">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主要内容：</w:t>
            </w:r>
          </w:p>
          <w:p w14:paraId="6E36C1ED">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事实依据：</w:t>
            </w:r>
          </w:p>
          <w:p w14:paraId="6C48E093">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适应法规条款：</w:t>
            </w:r>
          </w:p>
          <w:p w14:paraId="4BC262EE">
            <w:pPr>
              <w:snapToGrid w:val="0"/>
              <w:spacing w:line="300" w:lineRule="auto"/>
              <w:ind w:firstLine="518" w:firstLineChars="216"/>
              <w:jc w:val="left"/>
              <w:rPr>
                <w:rFonts w:ascii="仿宋" w:hAnsi="仿宋" w:eastAsia="仿宋" w:cs="仿宋"/>
                <w:sz w:val="24"/>
              </w:rPr>
            </w:pPr>
            <w:r>
              <w:rPr>
                <w:rFonts w:hint="eastAsia" w:ascii="仿宋" w:hAnsi="仿宋" w:eastAsia="仿宋" w:cs="仿宋"/>
                <w:sz w:val="24"/>
              </w:rPr>
              <w:t>佐证材料：</w:t>
            </w:r>
          </w:p>
          <w:p w14:paraId="27BBD17E">
            <w:pPr>
              <w:snapToGrid w:val="0"/>
              <w:spacing w:line="300" w:lineRule="auto"/>
              <w:ind w:firstLine="518" w:firstLineChars="216"/>
              <w:jc w:val="left"/>
              <w:rPr>
                <w:rFonts w:ascii="仿宋" w:hAnsi="仿宋" w:eastAsia="仿宋" w:cs="仿宋"/>
                <w:sz w:val="24"/>
              </w:rPr>
            </w:pPr>
          </w:p>
          <w:p w14:paraId="152E7C87">
            <w:pPr>
              <w:snapToGrid w:val="0"/>
              <w:spacing w:line="300" w:lineRule="auto"/>
              <w:jc w:val="left"/>
              <w:rPr>
                <w:rFonts w:ascii="仿宋" w:hAnsi="仿宋" w:eastAsia="仿宋" w:cs="仿宋"/>
                <w:sz w:val="24"/>
              </w:rPr>
            </w:pPr>
            <w:r>
              <w:rPr>
                <w:rFonts w:hint="eastAsia" w:ascii="仿宋" w:hAnsi="仿宋" w:eastAsia="仿宋" w:cs="仿宋"/>
                <w:sz w:val="24"/>
              </w:rPr>
              <w:t>二、质疑事项2：</w:t>
            </w:r>
          </w:p>
          <w:p w14:paraId="62E9550A">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主要内容：</w:t>
            </w:r>
          </w:p>
          <w:p w14:paraId="28D0F469">
            <w:pPr>
              <w:snapToGrid w:val="0"/>
              <w:spacing w:line="300" w:lineRule="auto"/>
              <w:ind w:firstLine="518" w:firstLineChars="216"/>
              <w:jc w:val="left"/>
              <w:rPr>
                <w:rFonts w:ascii="仿宋" w:hAnsi="仿宋" w:eastAsia="仿宋" w:cs="仿宋"/>
                <w:sz w:val="24"/>
              </w:rPr>
            </w:pPr>
            <w:r>
              <w:rPr>
                <w:rFonts w:hint="eastAsia" w:ascii="仿宋" w:hAnsi="仿宋" w:eastAsia="仿宋" w:cs="仿宋"/>
                <w:sz w:val="24"/>
              </w:rPr>
              <w:t>事实依据：</w:t>
            </w:r>
          </w:p>
          <w:p w14:paraId="2D69E18A">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适应法规条款：</w:t>
            </w:r>
          </w:p>
          <w:p w14:paraId="11AC6073">
            <w:pPr>
              <w:snapToGrid w:val="0"/>
              <w:spacing w:line="300" w:lineRule="auto"/>
              <w:ind w:firstLine="518" w:firstLineChars="216"/>
              <w:jc w:val="left"/>
              <w:rPr>
                <w:rFonts w:ascii="仿宋" w:hAnsi="仿宋" w:eastAsia="仿宋" w:cs="仿宋"/>
                <w:sz w:val="24"/>
              </w:rPr>
            </w:pPr>
            <w:r>
              <w:rPr>
                <w:rFonts w:hint="eastAsia" w:ascii="仿宋" w:hAnsi="仿宋" w:eastAsia="仿宋" w:cs="仿宋"/>
                <w:sz w:val="24"/>
              </w:rPr>
              <w:t>佐证材料：</w:t>
            </w:r>
          </w:p>
          <w:p w14:paraId="08A51566">
            <w:pPr>
              <w:jc w:val="left"/>
              <w:rPr>
                <w:rFonts w:ascii="仿宋" w:hAnsi="仿宋" w:eastAsia="仿宋" w:cs="仿宋"/>
                <w:sz w:val="24"/>
              </w:rPr>
            </w:pPr>
            <w:r>
              <w:rPr>
                <w:rFonts w:hint="eastAsia" w:ascii="仿宋" w:hAnsi="仿宋" w:eastAsia="仿宋" w:cs="仿宋"/>
                <w:sz w:val="24"/>
              </w:rPr>
              <w:t>三、同上</w:t>
            </w:r>
          </w:p>
          <w:p w14:paraId="62B59D25">
            <w:pPr>
              <w:rPr>
                <w:rFonts w:ascii="仿宋" w:hAnsi="仿宋" w:eastAsia="仿宋" w:cs="仿宋"/>
                <w:sz w:val="24"/>
              </w:rPr>
            </w:pPr>
          </w:p>
        </w:tc>
      </w:tr>
    </w:tbl>
    <w:p w14:paraId="652FD7E1">
      <w:pPr>
        <w:spacing w:line="360" w:lineRule="exact"/>
        <w:ind w:left="1240" w:hanging="1234" w:hangingChars="441"/>
        <w:rPr>
          <w:rFonts w:ascii="仿宋" w:hAnsi="仿宋" w:eastAsia="仿宋" w:cs="仿宋"/>
          <w:b/>
          <w:sz w:val="28"/>
          <w:szCs w:val="28"/>
        </w:rPr>
      </w:pPr>
      <w:r>
        <w:rPr>
          <w:rFonts w:hint="eastAsia" w:ascii="仿宋" w:hAnsi="仿宋" w:eastAsia="仿宋" w:cs="仿宋"/>
          <w:b/>
          <w:sz w:val="28"/>
          <w:szCs w:val="28"/>
        </w:rPr>
        <w:t>备注：</w:t>
      </w:r>
    </w:p>
    <w:p w14:paraId="4D7834C1">
      <w:pPr>
        <w:spacing w:line="360" w:lineRule="exact"/>
        <w:ind w:firstLine="480" w:firstLineChars="200"/>
        <w:jc w:val="left"/>
        <w:rPr>
          <w:rFonts w:ascii="仿宋" w:hAnsi="仿宋" w:eastAsia="仿宋" w:cs="仿宋"/>
          <w:sz w:val="24"/>
        </w:rPr>
      </w:pPr>
      <w:r>
        <w:rPr>
          <w:rFonts w:hint="eastAsia" w:ascii="仿宋" w:hAnsi="仿宋" w:eastAsia="仿宋" w:cs="仿宋"/>
          <w:sz w:val="24"/>
        </w:rPr>
        <w:t>1、质疑人的法定代表人办理质疑事务的，在提交质疑函（无需填写授权委托人）的同时，还应提交加盖质疑人公章的营业执照副本复印件和法定代表人的身份证复印件。请持身份证原件用于核对。</w:t>
      </w:r>
    </w:p>
    <w:p w14:paraId="57CBEEE6">
      <w:pPr>
        <w:spacing w:line="360" w:lineRule="exact"/>
        <w:ind w:firstLine="480" w:firstLineChars="200"/>
        <w:jc w:val="left"/>
        <w:rPr>
          <w:rFonts w:ascii="仿宋" w:hAnsi="仿宋" w:eastAsia="仿宋" w:cs="仿宋"/>
          <w:sz w:val="24"/>
        </w:rPr>
      </w:pPr>
      <w:r>
        <w:rPr>
          <w:rFonts w:hint="eastAsia" w:ascii="仿宋" w:hAnsi="仿宋" w:eastAsia="仿宋" w:cs="仿宋"/>
          <w:sz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101BDB7">
      <w:pPr>
        <w:spacing w:line="360" w:lineRule="exact"/>
        <w:ind w:firstLine="480" w:firstLineChars="200"/>
        <w:jc w:val="left"/>
        <w:rPr>
          <w:rFonts w:ascii="仿宋" w:hAnsi="仿宋" w:eastAsia="仿宋" w:cs="仿宋"/>
          <w:sz w:val="24"/>
        </w:rPr>
      </w:pPr>
      <w:r>
        <w:rPr>
          <w:rFonts w:hint="eastAsia" w:ascii="仿宋" w:hAnsi="仿宋" w:eastAsia="仿宋" w:cs="仿宋"/>
          <w:sz w:val="24"/>
        </w:rPr>
        <w:t>3、“具体的质疑事项及事实依据”一栏填写不下时，质疑人可另附页（A4），但附纸要求加盖质疑人公章。</w:t>
      </w:r>
    </w:p>
    <w:p w14:paraId="6863FA7D">
      <w:pPr>
        <w:spacing w:line="440" w:lineRule="exact"/>
        <w:ind w:firstLine="480" w:firstLineChars="200"/>
        <w:rPr>
          <w:rFonts w:ascii="仿宋" w:hAnsi="仿宋" w:eastAsia="仿宋" w:cs="仿宋"/>
          <w:sz w:val="24"/>
        </w:rPr>
      </w:pPr>
      <w:r>
        <w:rPr>
          <w:rFonts w:hint="eastAsia" w:ascii="仿宋" w:hAnsi="仿宋" w:eastAsia="仿宋" w:cs="仿宋"/>
          <w:sz w:val="24"/>
        </w:rPr>
        <w:t>4、与质疑事项有关的材料应与质疑函合并装订。</w:t>
      </w:r>
    </w:p>
    <w:p w14:paraId="33AFEA51">
      <w:pPr>
        <w:tabs>
          <w:tab w:val="left" w:pos="3590"/>
        </w:tabs>
        <w:autoSpaceDE w:val="0"/>
        <w:autoSpaceDN w:val="0"/>
        <w:adjustRightInd w:val="0"/>
        <w:spacing w:line="560" w:lineRule="exact"/>
        <w:rPr>
          <w:rFonts w:ascii="仿宋" w:hAnsi="仿宋" w:eastAsia="仿宋" w:cs="仿宋"/>
        </w:rPr>
      </w:pPr>
    </w:p>
    <w:p w14:paraId="3A75A43E">
      <w:pPr>
        <w:rPr>
          <w:rFonts w:ascii="仿宋" w:hAnsi="仿宋" w:eastAsia="仿宋" w:cs="仿宋"/>
        </w:rPr>
      </w:pPr>
      <w:r>
        <w:rPr>
          <w:rFonts w:hint="eastAsia" w:ascii="仿宋" w:hAnsi="仿宋" w:eastAsia="仿宋" w:cs="仿宋"/>
        </w:rPr>
        <w:br w:type="page"/>
      </w:r>
    </w:p>
    <w:p w14:paraId="736A3ADD">
      <w:pPr>
        <w:spacing w:line="460" w:lineRule="exact"/>
        <w:rPr>
          <w:rFonts w:ascii="仿宋" w:hAnsi="仿宋" w:eastAsia="仿宋" w:cs="仿宋"/>
          <w:b/>
          <w:sz w:val="30"/>
        </w:rPr>
      </w:pPr>
      <w:r>
        <w:rPr>
          <w:rFonts w:hint="eastAsia" w:ascii="仿宋" w:hAnsi="仿宋" w:eastAsia="仿宋" w:cs="仿宋"/>
          <w:b/>
          <w:sz w:val="30"/>
        </w:rPr>
        <w:t>附件2：</w:t>
      </w:r>
    </w:p>
    <w:p w14:paraId="38D5F122">
      <w:pPr>
        <w:pStyle w:val="12"/>
        <w:rPr>
          <w:rFonts w:ascii="仿宋" w:hAnsi="仿宋" w:eastAsia="仿宋" w:cs="仿宋"/>
        </w:rPr>
      </w:pPr>
    </w:p>
    <w:p w14:paraId="6B40934B">
      <w:pPr>
        <w:jc w:val="center"/>
        <w:rPr>
          <w:rFonts w:ascii="仿宋" w:hAnsi="仿宋" w:eastAsia="仿宋" w:cs="仿宋"/>
          <w:color w:val="FF0000"/>
          <w:sz w:val="72"/>
          <w:szCs w:val="72"/>
        </w:rPr>
      </w:pPr>
      <w:r>
        <w:rPr>
          <w:rFonts w:hint="eastAsia" w:ascii="仿宋" w:hAnsi="仿宋" w:eastAsia="仿宋" w:cs="仿宋"/>
          <w:color w:val="FF0000"/>
          <w:sz w:val="56"/>
          <w:szCs w:val="56"/>
        </w:rPr>
        <w:t>中华人民共和国国家计划委员会</w:t>
      </w:r>
    </w:p>
    <w:p w14:paraId="7F8A1BD9">
      <w:pPr>
        <w:pStyle w:val="40"/>
        <w:jc w:val="center"/>
        <w:rPr>
          <w:rFonts w:ascii="仿宋" w:hAnsi="仿宋" w:eastAsia="仿宋" w:cs="仿宋"/>
          <w:color w:val="000000"/>
          <w:sz w:val="28"/>
          <w:szCs w:val="28"/>
        </w:rPr>
      </w:pPr>
      <w:r>
        <w:rPr>
          <w:rFonts w:hint="eastAsia" w:ascii="仿宋" w:hAnsi="仿宋" w:eastAsia="仿宋" w:cs="仿宋"/>
          <w:color w:val="000000"/>
          <w:sz w:val="28"/>
          <w:szCs w:val="28"/>
        </w:rPr>
        <w:t>[计价格 ［2002］1980号]</w:t>
      </w:r>
    </w:p>
    <w:p w14:paraId="210120C5">
      <w:pPr>
        <w:pStyle w:val="4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招标代理服务收费管理暂行办法</w:t>
      </w:r>
    </w:p>
    <w:p w14:paraId="6337221F">
      <w:pPr>
        <w:pStyle w:val="40"/>
        <w:jc w:val="center"/>
        <w:rPr>
          <w:rFonts w:ascii="仿宋" w:hAnsi="仿宋" w:eastAsia="仿宋" w:cs="仿宋"/>
          <w:color w:val="000000"/>
          <w:sz w:val="28"/>
          <w:szCs w:val="28"/>
        </w:rPr>
      </w:pPr>
      <w:r>
        <w:rPr>
          <w:rFonts w:hint="eastAsia" w:ascii="仿宋" w:hAnsi="仿宋" w:eastAsia="仿宋" w:cs="仿宋"/>
          <w:color w:val="000000"/>
          <w:sz w:val="28"/>
          <w:szCs w:val="28"/>
        </w:rPr>
        <w:t> (2002-10-15发布)</w:t>
      </w:r>
    </w:p>
    <w:p w14:paraId="2E425C38">
      <w:pPr>
        <w:pStyle w:val="40"/>
        <w:spacing w:line="360" w:lineRule="auto"/>
        <w:rPr>
          <w:rFonts w:ascii="仿宋" w:hAnsi="仿宋" w:eastAsia="仿宋" w:cs="仿宋"/>
          <w:color w:val="000000"/>
          <w:szCs w:val="24"/>
        </w:rPr>
      </w:pPr>
      <w:r>
        <w:rPr>
          <w:rFonts w:hint="eastAsia" w:ascii="仿宋" w:hAnsi="仿宋" w:eastAsia="仿宋" w:cs="仿宋"/>
          <w:color w:val="000000"/>
          <w:sz w:val="21"/>
          <w:szCs w:val="21"/>
        </w:rPr>
        <w:t>  </w:t>
      </w:r>
      <w:r>
        <w:rPr>
          <w:rFonts w:hint="eastAsia" w:ascii="仿宋" w:hAnsi="仿宋" w:eastAsia="仿宋" w:cs="仿宋"/>
          <w:color w:val="000000"/>
          <w:szCs w:val="24"/>
        </w:rPr>
        <w:t>   第一条 为规范招标代理服务收费行为，维护招标人、供应商和招标代理机构的合法权益，根据《中华人民共和国价格法》、《中华人民共和国招标投标法》及有关法律、行政法规，制定本办法。</w:t>
      </w:r>
    </w:p>
    <w:p w14:paraId="2B4D9B7F">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第二条 中华人民共和国境内发生的各类招标代理服务的收费行为，适用本办法。</w:t>
      </w:r>
    </w:p>
    <w:p w14:paraId="518D4953">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第三条 本办法所称招标代理服务收费，是指招标代理机构接受招标人委托，从事编制磋商文件（包括编制资格预审文件和标底），审查供应商资格，组织供应商踏勘现场并答疑，组织开标、评标、定标，以及提供招标前期咨询、协调合同的签订等业务所收取的费用。</w:t>
      </w:r>
    </w:p>
    <w:p w14:paraId="46B973E6">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第四条 招标代理机构从事招标代理业务并收取服务费用的，必须符合《中华人民共和国招标投标法》第十三条、第十四条规定的条件，具备独立法人资格和相应资质。</w:t>
      </w:r>
    </w:p>
    <w:p w14:paraId="41D52D6D">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第五条 招标代理机构应当在招标人委托的范围内办理招标事宜，遵守国家法律、法规及政策规定，符合招标人的技术、质量要求。</w:t>
      </w:r>
    </w:p>
    <w:p w14:paraId="70B0A14B">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第六条 招标代理服务应当遵循公开、公正、平等、自愿、有偿的原则。严格禁止任何单位和个人为招标人强制指定招标代理机构或强制具有自行招标资格的单位接受代理并收取费用。</w:t>
      </w:r>
    </w:p>
    <w:p w14:paraId="06C8D9D0">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第七条 招标代理服务收费按照招标代理业务性质分为：</w:t>
      </w:r>
    </w:p>
    <w:p w14:paraId="649810F4">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（一）各类土木工程、建筑工程、设备安装、管道线路敷设、装饰装修等建设以及附带服务的工程招标代理服务收费。</w:t>
      </w:r>
    </w:p>
    <w:p w14:paraId="09620D3A">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（二）原材料、产品、设备和固态、液态或气态物体和电力等货物及其附带服务的货物招标代理服务收费。</w:t>
      </w:r>
    </w:p>
    <w:p w14:paraId="6C8D3019">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（三）工程勘察、设计、咨询、监理，矿业权、土地使用权出让、转让和保险等工程和货物以外的服务招标代理服务收费。</w:t>
      </w:r>
    </w:p>
    <w:p w14:paraId="7667E0CC">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第八条 招标代理服务收费实行政府指导价。</w:t>
      </w:r>
    </w:p>
    <w:p w14:paraId="52AEDDCD">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第九条 招标代理服务收费采用差额定率累进计费方式。收费标准按本办法附件规定执行，上下浮动幅度不超过20％。具体收费额由招标代理机构和招标委托人在规定的收费标准和浮动幅度内协商确定。</w:t>
      </w:r>
    </w:p>
    <w:p w14:paraId="4A3E61AA">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第十条 招标代理服务实行"谁委托谁付费"。</w:t>
      </w:r>
    </w:p>
    <w:p w14:paraId="2852FA6B">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工程招标委托人支付的招标代理服务费，可计入工程前期费用。货物招标和服务招标委托人支付的招标代理服务费，按照财政部门规定列支。</w:t>
      </w:r>
    </w:p>
    <w:p w14:paraId="3B989CFB">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第十一条 招标代理机构按规定收取代理费用和出售磋商文件后，不得再要求招标委托人无偿提供食宿、交通等或收取其他费用。</w:t>
      </w:r>
    </w:p>
    <w:p w14:paraId="5202DF63">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第十二条 招标代理业务中有超过本办法第三条规定的要求的，招标代理机构可与招标委托人就所增加的工作量，另行协商确定服务费用。</w:t>
      </w:r>
    </w:p>
    <w:p w14:paraId="10C5A35C">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第十三条 招标代理服务收费纠纷，依据《中华人民共和国价格法》、《中华人民共和国合同法》及其他有关法律、法规处理。</w:t>
      </w:r>
    </w:p>
    <w:p w14:paraId="3CE02725">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第十四条 各级政府有关部门或者其授权、委托的单位，按照国务院关于招标投标管理职能分工规定履行监督职能，要求招标投标当事人履行审批、备案及其他手续的，一律不得收费。</w:t>
      </w:r>
    </w:p>
    <w:p w14:paraId="299E00A9">
      <w:pPr>
        <w:pStyle w:val="40"/>
        <w:spacing w:line="360" w:lineRule="auto"/>
        <w:rPr>
          <w:rFonts w:ascii="仿宋" w:hAnsi="仿宋" w:eastAsia="仿宋" w:cs="仿宋"/>
          <w:color w:val="000000"/>
          <w:szCs w:val="24"/>
        </w:rPr>
      </w:pPr>
      <w:r>
        <w:rPr>
          <w:rFonts w:hint="eastAsia" w:ascii="仿宋" w:hAnsi="仿宋" w:eastAsia="仿宋" w:cs="仿宋"/>
          <w:color w:val="000000"/>
          <w:szCs w:val="24"/>
        </w:rPr>
        <w:t>违反前款规定，擅自设立收费项目、制定收费标准以及收取管理性费用的，由政府价格主管部门予以处罚。</w:t>
      </w:r>
    </w:p>
    <w:p w14:paraId="17441C4D">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第十五条 招标代理机构违反本办法规定的，由政府主管部门依据《中华人民共和国价格法》和《价格违法行为行政处罚规定》予以查处。</w:t>
      </w:r>
    </w:p>
    <w:p w14:paraId="0522FA96">
      <w:pPr>
        <w:pStyle w:val="40"/>
        <w:spacing w:line="360" w:lineRule="auto"/>
        <w:rPr>
          <w:rFonts w:ascii="仿宋" w:hAnsi="仿宋" w:eastAsia="仿宋" w:cs="仿宋"/>
          <w:color w:val="000000"/>
          <w:szCs w:val="24"/>
        </w:rPr>
      </w:pPr>
      <w:r>
        <w:rPr>
          <w:rFonts w:hint="eastAsia" w:ascii="仿宋" w:hAnsi="仿宋" w:eastAsia="仿宋" w:cs="仿宋"/>
          <w:color w:val="000000"/>
          <w:szCs w:val="24"/>
        </w:rPr>
        <w:t>    第十六条 本办法由国家计委负责解释。</w:t>
      </w:r>
    </w:p>
    <w:p w14:paraId="56652D30">
      <w:pPr>
        <w:pStyle w:val="40"/>
        <w:spacing w:line="360" w:lineRule="auto"/>
        <w:rPr>
          <w:rFonts w:ascii="仿宋" w:hAnsi="仿宋" w:eastAsia="仿宋" w:cs="仿宋"/>
          <w:b/>
          <w:bCs/>
          <w:szCs w:val="24"/>
        </w:rPr>
      </w:pPr>
      <w:r>
        <w:rPr>
          <w:rFonts w:hint="eastAsia" w:ascii="仿宋" w:hAnsi="仿宋" w:eastAsia="仿宋" w:cs="仿宋"/>
          <w:color w:val="000000"/>
          <w:szCs w:val="24"/>
        </w:rPr>
        <w:t>    第十七条 本办法自2003年1月 1日起执行。国家计委及有关部门、各省、自治区、直辖市价格主管部门制定的相关规定，凡与本办法相抵触的，自本办法生效之日起废止。</w:t>
      </w:r>
    </w:p>
    <w:p w14:paraId="22409EB2">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招标代理服务收费按差额定率累进法计算。</w:t>
      </w:r>
    </w:p>
    <w:p w14:paraId="747207DB">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例如：某工程招标代理业务中标金额为6000万元，计算招标代理服务费额如下：</w:t>
      </w:r>
    </w:p>
    <w:p w14:paraId="44983759">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100万元×1.0％＝1万元</w:t>
      </w:r>
    </w:p>
    <w:p w14:paraId="1713E049">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（500－100）万元×0.7％＝2.8万元</w:t>
      </w:r>
    </w:p>
    <w:p w14:paraId="1815CBBF">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（1000－500）万元×0.55％＝2.75万元</w:t>
      </w:r>
    </w:p>
    <w:p w14:paraId="3CEB79CE">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（5000－1000）万元×0.35％＝14万元</w:t>
      </w:r>
    </w:p>
    <w:p w14:paraId="60C6DA4A">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（6000－5000）万元×0.2％＝2万元</w:t>
      </w:r>
    </w:p>
    <w:p w14:paraId="6A3E6F60">
      <w:pPr>
        <w:tabs>
          <w:tab w:val="left" w:pos="567"/>
        </w:tabs>
        <w:snapToGrid w:val="0"/>
        <w:spacing w:line="360" w:lineRule="auto"/>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合计收费＝1＋2.8＋2.75＋14＋2＝22.55(万元)：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1748"/>
        <w:gridCol w:w="1748"/>
        <w:gridCol w:w="1748"/>
      </w:tblGrid>
      <w:tr w14:paraId="3579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341" w:type="dxa"/>
          </w:tcPr>
          <w:p w14:paraId="6BDC3C3F">
            <w:pPr>
              <w:wordWrap w:val="0"/>
              <w:snapToGrid w:val="0"/>
              <w:spacing w:line="360" w:lineRule="auto"/>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760095</wp:posOffset>
                      </wp:positionH>
                      <wp:positionV relativeFrom="paragraph">
                        <wp:posOffset>67310</wp:posOffset>
                      </wp:positionV>
                      <wp:extent cx="1254125" cy="1031875"/>
                      <wp:effectExtent l="5080" t="6350" r="5715" b="13335"/>
                      <wp:wrapNone/>
                      <wp:docPr id="1" name="AutoShape 3"/>
                      <wp:cNvGraphicFramePr/>
                      <a:graphic xmlns:a="http://schemas.openxmlformats.org/drawingml/2006/main">
                        <a:graphicData uri="http://schemas.microsoft.com/office/word/2010/wordprocessingShape">
                          <wps:wsp>
                            <wps:cNvCnPr/>
                            <wps:spPr>
                              <a:xfrm flipH="1" flipV="1">
                                <a:off x="0" y="0"/>
                                <a:ext cx="1254125" cy="103187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AutoShape 3" o:spid="_x0000_s1026" o:spt="32" type="#_x0000_t32" style="position:absolute;left:0pt;flip:x y;margin-left:59.85pt;margin-top:5.3pt;height:81.25pt;width:98.75pt;z-index:251662336;mso-width-relative:page;mso-height-relative:page;" filled="f" stroked="t" coordsize="21600,21600" o:gfxdata="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VPVxXXAAAACgEAAA8AAAAAAAAAAQAgAAAAIgAAAGRycy9kb3ducmV2LnhtbFBLAQIUABQA&#10;AAAIAIdO4kBz3KiY8QEAAPsDAAAOAAAAAAAAAAEAIAAAACYBAABkcnMvZTJvRG9jLnhtbFBLBQYA&#10;AAAABgAGAFkBAACJBQAAAAA=&#10;">
                      <v:fill on="f" focussize="0,0"/>
                      <v:stroke weight="1.25pt" color="#739CC3" joinstyle="round"/>
                      <v:imagedata o:title=""/>
                      <o:lock v:ext="edit" aspectratio="f"/>
                    </v:shape>
                  </w:pict>
                </mc:Fallback>
              </mc:AlternateContent>
            </w:r>
            <w:r>
              <w:rPr>
                <w:rFonts w:hint="eastAsia" w:ascii="仿宋" w:hAnsi="仿宋" w:eastAsia="仿宋" w:cs="仿宋"/>
                <w:sz w:val="24"/>
                <w:szCs w:val="24"/>
              </w:rPr>
              <w:t>费率            服务类型</w:t>
            </w:r>
          </w:p>
          <w:p w14:paraId="1BDE001B">
            <w:pPr>
              <w:wordWrap w:val="0"/>
              <w:snapToGrid w:val="0"/>
              <w:spacing w:line="360" w:lineRule="auto"/>
              <w:jc w:val="center"/>
              <w:rPr>
                <w:rFonts w:ascii="仿宋" w:hAnsi="仿宋" w:eastAsia="仿宋" w:cs="仿宋"/>
                <w:sz w:val="24"/>
                <w:szCs w:val="24"/>
              </w:rPr>
            </w:pPr>
          </w:p>
          <w:p w14:paraId="1F597D01">
            <w:pPr>
              <w:wordWrap w:val="0"/>
              <w:snapToGrid w:val="0"/>
              <w:spacing w:line="360" w:lineRule="auto"/>
              <w:rPr>
                <w:rFonts w:ascii="仿宋" w:hAnsi="仿宋" w:eastAsia="仿宋" w:cs="仿宋"/>
                <w:sz w:val="24"/>
                <w:szCs w:val="24"/>
              </w:rPr>
            </w:pPr>
            <w:r>
              <w:rPr>
                <w:rFonts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-287020</wp:posOffset>
                      </wp:positionV>
                      <wp:extent cx="2024380" cy="788035"/>
                      <wp:effectExtent l="3175" t="7620" r="14605" b="12065"/>
                      <wp:wrapNone/>
                      <wp:docPr id="2" name="AutoShape 4"/>
                      <wp:cNvGraphicFramePr/>
                      <a:graphic xmlns:a="http://schemas.openxmlformats.org/drawingml/2006/main">
                        <a:graphicData uri="http://schemas.microsoft.com/office/word/2010/wordprocessingShape">
                          <wps:wsp>
                            <wps:cNvCnPr/>
                            <wps:spPr>
                              <a:xfrm flipH="1" flipV="1">
                                <a:off x="0" y="0"/>
                                <a:ext cx="2024380" cy="78803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AutoShape 4" o:spid="_x0000_s1026" o:spt="32" type="#_x0000_t32" style="position:absolute;left:0pt;flip:x y;margin-left:-6.4pt;margin-top:-22.6pt;height:62.05pt;width:159.4pt;z-index:251663360;mso-width-relative:page;mso-height-relative:page;" filled="f" stroked="t" coordsize="21600,21600" o:gfxdata="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p8p6dgAAAAKAQAADwAAAAAAAAABACAAAAAiAAAAZHJzL2Rvd25yZXYueG1sUEsBAhQA&#10;FAAAAAgAh07iQBtotifyAQAA+gMAAA4AAAAAAAAAAQAgAAAAJwEAAGRycy9lMm9Eb2MueG1sUEsF&#10;BgAAAAAGAAYAWQEAAIsFAAAAAA==&#10;">
                      <v:fill on="f" focussize="0,0"/>
                      <v:stroke weight="1.25pt" color="#739CC3" joinstyle="round"/>
                      <v:imagedata o:title=""/>
                      <o:lock v:ext="edit" aspectratio="f"/>
                    </v:shape>
                  </w:pict>
                </mc:Fallback>
              </mc:AlternateContent>
            </w:r>
          </w:p>
          <w:p w14:paraId="44323607">
            <w:pPr>
              <w:wordWrap w:val="0"/>
              <w:snapToGrid w:val="0"/>
              <w:spacing w:line="360" w:lineRule="auto"/>
              <w:rPr>
                <w:rFonts w:ascii="仿宋" w:hAnsi="仿宋" w:eastAsia="仿宋" w:cs="仿宋"/>
                <w:sz w:val="24"/>
                <w:szCs w:val="24"/>
              </w:rPr>
            </w:pPr>
            <w:r>
              <w:rPr>
                <w:rFonts w:hint="eastAsia" w:ascii="仿宋" w:hAnsi="仿宋" w:eastAsia="仿宋" w:cs="仿宋"/>
                <w:sz w:val="24"/>
                <w:szCs w:val="24"/>
              </w:rPr>
              <w:t>成交金额N（万元）</w:t>
            </w:r>
          </w:p>
        </w:tc>
        <w:tc>
          <w:tcPr>
            <w:tcW w:w="1748" w:type="dxa"/>
            <w:vAlign w:val="center"/>
          </w:tcPr>
          <w:p w14:paraId="38C8A53C">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货物类采购</w:t>
            </w:r>
          </w:p>
        </w:tc>
        <w:tc>
          <w:tcPr>
            <w:tcW w:w="1748" w:type="dxa"/>
            <w:vAlign w:val="center"/>
          </w:tcPr>
          <w:p w14:paraId="72B288B9">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服务类采购</w:t>
            </w:r>
          </w:p>
        </w:tc>
        <w:tc>
          <w:tcPr>
            <w:tcW w:w="1748" w:type="dxa"/>
            <w:vAlign w:val="center"/>
          </w:tcPr>
          <w:p w14:paraId="6CCFB5AC">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工程类采购</w:t>
            </w:r>
          </w:p>
        </w:tc>
      </w:tr>
      <w:tr w14:paraId="5ADC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vAlign w:val="center"/>
          </w:tcPr>
          <w:p w14:paraId="4BE9E896">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N≤100</w:t>
            </w:r>
          </w:p>
        </w:tc>
        <w:tc>
          <w:tcPr>
            <w:tcW w:w="1748" w:type="dxa"/>
            <w:vAlign w:val="center"/>
          </w:tcPr>
          <w:p w14:paraId="6B537A35">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748" w:type="dxa"/>
            <w:vAlign w:val="center"/>
          </w:tcPr>
          <w:p w14:paraId="18AEBA2D">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748" w:type="dxa"/>
            <w:vAlign w:val="center"/>
          </w:tcPr>
          <w:p w14:paraId="50D4EB00">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w:t>
            </w:r>
          </w:p>
        </w:tc>
      </w:tr>
      <w:tr w14:paraId="6C53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vAlign w:val="center"/>
          </w:tcPr>
          <w:p w14:paraId="5FD6AE7C">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100&lt;N≤500</w:t>
            </w:r>
          </w:p>
        </w:tc>
        <w:tc>
          <w:tcPr>
            <w:tcW w:w="1748" w:type="dxa"/>
            <w:vAlign w:val="center"/>
          </w:tcPr>
          <w:p w14:paraId="5770B4A6">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748" w:type="dxa"/>
            <w:vAlign w:val="center"/>
          </w:tcPr>
          <w:p w14:paraId="1FB7FC6C">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0.8%</w:t>
            </w:r>
          </w:p>
        </w:tc>
        <w:tc>
          <w:tcPr>
            <w:tcW w:w="1748" w:type="dxa"/>
            <w:vAlign w:val="center"/>
          </w:tcPr>
          <w:p w14:paraId="2BC0348F">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0.7%</w:t>
            </w:r>
          </w:p>
        </w:tc>
      </w:tr>
      <w:tr w14:paraId="228A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vAlign w:val="center"/>
          </w:tcPr>
          <w:p w14:paraId="409DECC4">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500&lt;N≤1000</w:t>
            </w:r>
          </w:p>
        </w:tc>
        <w:tc>
          <w:tcPr>
            <w:tcW w:w="1748" w:type="dxa"/>
            <w:vAlign w:val="center"/>
          </w:tcPr>
          <w:p w14:paraId="5F77A5DB">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0.8%</w:t>
            </w:r>
          </w:p>
        </w:tc>
        <w:tc>
          <w:tcPr>
            <w:tcW w:w="1748" w:type="dxa"/>
            <w:vAlign w:val="center"/>
          </w:tcPr>
          <w:p w14:paraId="400B049F">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0.45%</w:t>
            </w:r>
          </w:p>
        </w:tc>
        <w:tc>
          <w:tcPr>
            <w:tcW w:w="1748" w:type="dxa"/>
            <w:vAlign w:val="center"/>
          </w:tcPr>
          <w:p w14:paraId="0CEB1D90">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0.55%</w:t>
            </w:r>
          </w:p>
        </w:tc>
      </w:tr>
      <w:tr w14:paraId="67B6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vAlign w:val="center"/>
          </w:tcPr>
          <w:p w14:paraId="3F1CF09C">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1000&lt;N≤5000</w:t>
            </w:r>
          </w:p>
        </w:tc>
        <w:tc>
          <w:tcPr>
            <w:tcW w:w="1748" w:type="dxa"/>
            <w:vAlign w:val="center"/>
          </w:tcPr>
          <w:p w14:paraId="04834461">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0.5%</w:t>
            </w:r>
          </w:p>
        </w:tc>
        <w:tc>
          <w:tcPr>
            <w:tcW w:w="1748" w:type="dxa"/>
            <w:vAlign w:val="center"/>
          </w:tcPr>
          <w:p w14:paraId="780E9DB3">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0.25%</w:t>
            </w:r>
          </w:p>
        </w:tc>
        <w:tc>
          <w:tcPr>
            <w:tcW w:w="1748" w:type="dxa"/>
            <w:vAlign w:val="center"/>
          </w:tcPr>
          <w:p w14:paraId="76E9A039">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0.35%</w:t>
            </w:r>
          </w:p>
        </w:tc>
      </w:tr>
      <w:tr w14:paraId="48C3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341" w:type="dxa"/>
            <w:vAlign w:val="center"/>
          </w:tcPr>
          <w:p w14:paraId="028CFC38">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5000&lt;N≤10000</w:t>
            </w:r>
          </w:p>
        </w:tc>
        <w:tc>
          <w:tcPr>
            <w:tcW w:w="1748" w:type="dxa"/>
            <w:vAlign w:val="center"/>
          </w:tcPr>
          <w:p w14:paraId="394855FD">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0.25%</w:t>
            </w:r>
          </w:p>
        </w:tc>
        <w:tc>
          <w:tcPr>
            <w:tcW w:w="1748" w:type="dxa"/>
            <w:vAlign w:val="center"/>
          </w:tcPr>
          <w:p w14:paraId="6EBC9C4D">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0.1%</w:t>
            </w:r>
          </w:p>
        </w:tc>
        <w:tc>
          <w:tcPr>
            <w:tcW w:w="1748" w:type="dxa"/>
            <w:vAlign w:val="center"/>
          </w:tcPr>
          <w:p w14:paraId="6FD7FBFA">
            <w:pPr>
              <w:wordWrap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0.2%</w:t>
            </w:r>
          </w:p>
        </w:tc>
      </w:tr>
    </w:tbl>
    <w:p w14:paraId="4DCF3229">
      <w:pPr>
        <w:pStyle w:val="56"/>
        <w:spacing w:line="360" w:lineRule="auto"/>
        <w:ind w:firstLine="0" w:firstLineChars="0"/>
        <w:rPr>
          <w:rFonts w:ascii="仿宋" w:hAnsi="仿宋" w:eastAsia="仿宋" w:cs="仿宋"/>
          <w:bCs/>
          <w:sz w:val="24"/>
        </w:rPr>
      </w:pPr>
    </w:p>
    <w:p w14:paraId="1546E95C">
      <w:pPr>
        <w:pStyle w:val="239"/>
        <w:spacing w:line="360" w:lineRule="auto"/>
        <w:rPr>
          <w:rFonts w:ascii="仿宋" w:hAnsi="仿宋" w:eastAsia="仿宋" w:cs="仿宋"/>
          <w:sz w:val="24"/>
          <w:szCs w:val="24"/>
        </w:rPr>
      </w:pPr>
    </w:p>
    <w:p w14:paraId="4A183F22">
      <w:pPr>
        <w:tabs>
          <w:tab w:val="left" w:pos="3590"/>
        </w:tabs>
        <w:autoSpaceDE w:val="0"/>
        <w:autoSpaceDN w:val="0"/>
        <w:adjustRightInd w:val="0"/>
        <w:spacing w:line="360" w:lineRule="auto"/>
        <w:rPr>
          <w:rFonts w:ascii="仿宋" w:hAnsi="仿宋" w:eastAsia="仿宋" w:cs="仿宋"/>
          <w:sz w:val="24"/>
          <w:szCs w:val="24"/>
        </w:rPr>
      </w:pPr>
    </w:p>
    <w:p w14:paraId="2BD180D6">
      <w:pPr>
        <w:spacing w:line="360" w:lineRule="auto"/>
        <w:ind w:firstLine="560"/>
        <w:rPr>
          <w:rFonts w:ascii="仿宋" w:hAnsi="仿宋" w:eastAsia="仿宋" w:cs="仿宋"/>
        </w:rPr>
      </w:pPr>
    </w:p>
    <w:p w14:paraId="12A3276A">
      <w:pPr>
        <w:pStyle w:val="43"/>
        <w:ind w:firstLine="210"/>
        <w:rPr>
          <w:rFonts w:ascii="仿宋" w:hAnsi="仿宋" w:eastAsia="仿宋" w:cs="仿宋"/>
        </w:rPr>
      </w:pPr>
    </w:p>
    <w:sectPr>
      <w:headerReference r:id="rId7" w:type="default"/>
      <w:footerReference r:id="rId8" w:type="default"/>
      <w:pgSz w:w="11906" w:h="16838"/>
      <w:pgMar w:top="1440" w:right="1080" w:bottom="1440" w:left="108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00"/>
    <w:family w:val="roman"/>
    <w:pitch w:val="default"/>
    <w:sig w:usb0="00000000" w:usb1="00000000" w:usb2="0000001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F3A10">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9910E4">
                          <w:pPr>
                            <w:pStyle w:val="2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14:paraId="619910E4">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E062">
    <w:pPr>
      <w:pStyle w:val="29"/>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4D5D18A">
                          <w:pPr>
                            <w:pStyle w:val="29"/>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IUTNzSAQAAow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NtQHLtlBgd+/vXz/PDn&#10;/PsHeZ/k6T3UmHXvMS8OH92ASzPfA14m1oMMJn2RD8E4inu6iCuGSHh6VK2qqsQQx9jsIH7x9NwH&#10;iJ+EMyQZDQ04vSwqO36BOKbOKamadTdK6zxBbUmPqFfVu6v84hJCdG2xSGIxdpusOOyGidrOtSdk&#10;1uMKNNTixlOiP1tUOG3LbITZ2M3GwQe177DJZa4H/sMhYju5y1RhhJ0K4+wyz2nP0nL87eesp39r&#10;8w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hRM3NIBAACjAwAADgAAAAAAAAABACAAAAAi&#10;AQAAZHJzL2Uyb0RvYy54bWxQSwUGAAAAAAYABgBZAQAAZgUAAAAA&#10;">
              <v:fill on="f" focussize="0,0"/>
              <v:stroke on="f" weight="1.25pt"/>
              <v:imagedata o:title=""/>
              <o:lock v:ext="edit" aspectratio="f"/>
              <v:textbox inset="0mm,0mm,0mm,0mm" style="mso-fit-shape-to-text:t;">
                <w:txbxContent>
                  <w:p w14:paraId="54D5D18A">
                    <w:pPr>
                      <w:pStyle w:val="29"/>
                    </w:pPr>
                    <w:r>
                      <w:fldChar w:fldCharType="begin"/>
                    </w:r>
                    <w:r>
                      <w:instrText xml:space="preserve"> PAGE  \* MERGEFORMAT </w:instrText>
                    </w:r>
                    <w:r>
                      <w:fldChar w:fldCharType="separate"/>
                    </w:r>
                    <w:r>
                      <w:t>55</w:t>
                    </w:r>
                    <w:r>
                      <w:fldChar w:fldCharType="end"/>
                    </w:r>
                  </w:p>
                </w:txbxContent>
              </v:textbox>
            </v:shape>
          </w:pict>
        </mc:Fallback>
      </mc:AlternateContent>
    </w:r>
  </w:p>
  <w:p w14:paraId="23457C69">
    <w:pPr>
      <w:pStyle w:val="2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28AC">
    <w:pPr>
      <w:pBdr>
        <w:bottom w:val="dashDotStroked" w:color="auto" w:sz="24" w:space="1"/>
      </w:pBdr>
      <w:jc w:val="center"/>
      <w:rPr>
        <w:rStyle w:val="90"/>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F93C3A1">
                          <w:pPr>
                            <w:pStyle w:val="30"/>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aj0wkCAAASBAAADgAAAGRycy9lMm9Eb2MueG1srVNLbtswEN0X6B0I&#10;7mvZLlo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15xZYejBT79/nf7cnv7+&#10;ZG+iPK3zOWXdOMoL3TvoaGkSVe+uQX73zMJVLexOXSJCWytR0nizWJndK+1xfATZth+hpD5iHyAB&#10;dRWaqB2pwQidnuZ4fhrVBSZjy8V8sZhSSFJsvMQeIh/LHfrwXoFh0Sg40tsneHG49qFPHVNiNwsb&#10;3TTkF3lj/3MQZu9RaYGG6kgmzt8zCd22o9ro3EJ5JFoI/XLR1yKjBvzBWUuLVXBL/4iz5oMlYeIO&#10;jgaOxnY0hJVUWPDAWW9ehX5X9w71ribcUfpLEm+jE627GQbJaVWSMMNax128f09Zd195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8aaj0wkCAAASBAAADgAAAAAAAAABACAAAAAeAQAAZHJz&#10;L2Uyb0RvYy54bWxQSwUGAAAAAAYABgBZAQAAmQUAAAAA&#10;">
              <v:fill on="f" focussize="0,0"/>
              <v:stroke on="f"/>
              <v:imagedata o:title=""/>
              <o:lock v:ext="edit" aspectratio="f"/>
              <v:textbox inset="0mm,0mm,0mm,0mm" style="mso-fit-shape-to-text:t;">
                <w:txbxContent>
                  <w:p w14:paraId="2F93C3A1">
                    <w:pPr>
                      <w:pStyle w:val="30"/>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仿宋_GB2312" w:eastAsia="仿宋_GB2312"/>
        <w:b/>
        <w:i/>
        <w:sz w:val="18"/>
        <w:szCs w:val="18"/>
      </w:rPr>
      <w:t>新疆医科大学附属医院掌医服务平台采购项目                          编号：1941xzjck002</w:t>
    </w:r>
  </w:p>
  <w:p w14:paraId="5CE5AD25">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286D">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5047">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7B7B">
    <w:pPr>
      <w:pStyle w:val="30"/>
      <w:pBdr>
        <w:bottom w:val="none" w:color="auto" w:sz="0" w:space="0"/>
      </w:pBdr>
      <w:ind w:right="-483" w:rightChars="-23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A82800FD"/>
    <w:multiLevelType w:val="singleLevel"/>
    <w:tmpl w:val="A82800FD"/>
    <w:lvl w:ilvl="0" w:tentative="0">
      <w:start w:val="1"/>
      <w:numFmt w:val="chineseCounting"/>
      <w:suff w:val="nothing"/>
      <w:lvlText w:val="%1、"/>
      <w:lvlJc w:val="left"/>
      <w:rPr>
        <w:rFonts w:hint="eastAsia"/>
      </w:rPr>
    </w:lvl>
  </w:abstractNum>
  <w:abstractNum w:abstractNumId="2">
    <w:nsid w:val="6A760B42"/>
    <w:multiLevelType w:val="singleLevel"/>
    <w:tmpl w:val="6A760B42"/>
    <w:lvl w:ilvl="0" w:tentative="0">
      <w:start w:val="1"/>
      <w:numFmt w:val="decimal"/>
      <w:lvlText w:val="（%1）"/>
      <w:lvlJc w:val="left"/>
      <w:pPr>
        <w:tabs>
          <w:tab w:val="left" w:pos="1245"/>
        </w:tabs>
        <w:ind w:left="1245" w:hanging="690"/>
      </w:pPr>
      <w:rPr>
        <w:rFonts w:hint="eastAsia"/>
      </w:rPr>
    </w:lvl>
  </w:abstractNum>
  <w:abstractNum w:abstractNumId="3">
    <w:nsid w:val="78AA720F"/>
    <w:multiLevelType w:val="singleLevel"/>
    <w:tmpl w:val="78AA720F"/>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lhNTA5MjZlNTgwODFkZjNjZmQ2MGNhOWEwZWUifQ=="/>
  </w:docVars>
  <w:rsids>
    <w:rsidRoot w:val="00016682"/>
    <w:rsid w:val="0000089D"/>
    <w:rsid w:val="000018B1"/>
    <w:rsid w:val="00001E1B"/>
    <w:rsid w:val="00001EF8"/>
    <w:rsid w:val="000044EA"/>
    <w:rsid w:val="00006D22"/>
    <w:rsid w:val="000070E0"/>
    <w:rsid w:val="00007617"/>
    <w:rsid w:val="000077C4"/>
    <w:rsid w:val="00007C0B"/>
    <w:rsid w:val="00007F8B"/>
    <w:rsid w:val="0001027E"/>
    <w:rsid w:val="000106C3"/>
    <w:rsid w:val="00010A26"/>
    <w:rsid w:val="00010F86"/>
    <w:rsid w:val="000126B5"/>
    <w:rsid w:val="00012C62"/>
    <w:rsid w:val="000138EA"/>
    <w:rsid w:val="00013BDB"/>
    <w:rsid w:val="00014361"/>
    <w:rsid w:val="00014C37"/>
    <w:rsid w:val="00014C46"/>
    <w:rsid w:val="00016682"/>
    <w:rsid w:val="00016E45"/>
    <w:rsid w:val="000209DF"/>
    <w:rsid w:val="00020F5A"/>
    <w:rsid w:val="00021194"/>
    <w:rsid w:val="00021E0C"/>
    <w:rsid w:val="000227A5"/>
    <w:rsid w:val="00026551"/>
    <w:rsid w:val="00026565"/>
    <w:rsid w:val="000266BC"/>
    <w:rsid w:val="00027970"/>
    <w:rsid w:val="000328FD"/>
    <w:rsid w:val="00032AFD"/>
    <w:rsid w:val="0003464B"/>
    <w:rsid w:val="00036CFA"/>
    <w:rsid w:val="000403C1"/>
    <w:rsid w:val="00040590"/>
    <w:rsid w:val="00041BB6"/>
    <w:rsid w:val="00042542"/>
    <w:rsid w:val="0004286D"/>
    <w:rsid w:val="00042FDA"/>
    <w:rsid w:val="00044053"/>
    <w:rsid w:val="00044A80"/>
    <w:rsid w:val="00044B56"/>
    <w:rsid w:val="00044E79"/>
    <w:rsid w:val="00045882"/>
    <w:rsid w:val="0005010F"/>
    <w:rsid w:val="00050DE1"/>
    <w:rsid w:val="00050EEF"/>
    <w:rsid w:val="00051699"/>
    <w:rsid w:val="00052746"/>
    <w:rsid w:val="00052D2C"/>
    <w:rsid w:val="00053704"/>
    <w:rsid w:val="000554A6"/>
    <w:rsid w:val="000569AB"/>
    <w:rsid w:val="00056F5A"/>
    <w:rsid w:val="000608F0"/>
    <w:rsid w:val="00060E53"/>
    <w:rsid w:val="00062D50"/>
    <w:rsid w:val="00062F38"/>
    <w:rsid w:val="000651C8"/>
    <w:rsid w:val="00065504"/>
    <w:rsid w:val="00066730"/>
    <w:rsid w:val="00067B0B"/>
    <w:rsid w:val="00067DFF"/>
    <w:rsid w:val="000718FF"/>
    <w:rsid w:val="000720D9"/>
    <w:rsid w:val="0007217D"/>
    <w:rsid w:val="00072B67"/>
    <w:rsid w:val="00073C09"/>
    <w:rsid w:val="0007409A"/>
    <w:rsid w:val="00074E43"/>
    <w:rsid w:val="00075B61"/>
    <w:rsid w:val="000760B8"/>
    <w:rsid w:val="00076EB8"/>
    <w:rsid w:val="00077107"/>
    <w:rsid w:val="000775C0"/>
    <w:rsid w:val="00077DD3"/>
    <w:rsid w:val="000804FC"/>
    <w:rsid w:val="000805FD"/>
    <w:rsid w:val="000812BD"/>
    <w:rsid w:val="000829D4"/>
    <w:rsid w:val="00083041"/>
    <w:rsid w:val="00085332"/>
    <w:rsid w:val="0008768A"/>
    <w:rsid w:val="00091075"/>
    <w:rsid w:val="000917F6"/>
    <w:rsid w:val="00091832"/>
    <w:rsid w:val="00092C25"/>
    <w:rsid w:val="00093422"/>
    <w:rsid w:val="0009355D"/>
    <w:rsid w:val="0009445C"/>
    <w:rsid w:val="00094A7F"/>
    <w:rsid w:val="00095386"/>
    <w:rsid w:val="00095CB1"/>
    <w:rsid w:val="00096006"/>
    <w:rsid w:val="0009662B"/>
    <w:rsid w:val="0009668C"/>
    <w:rsid w:val="00097394"/>
    <w:rsid w:val="000A0F14"/>
    <w:rsid w:val="000A1450"/>
    <w:rsid w:val="000A215E"/>
    <w:rsid w:val="000A30C0"/>
    <w:rsid w:val="000A3525"/>
    <w:rsid w:val="000A3BE3"/>
    <w:rsid w:val="000A3F98"/>
    <w:rsid w:val="000A5587"/>
    <w:rsid w:val="000A63D4"/>
    <w:rsid w:val="000A6D20"/>
    <w:rsid w:val="000B0DF4"/>
    <w:rsid w:val="000B18B1"/>
    <w:rsid w:val="000B2FA6"/>
    <w:rsid w:val="000B3633"/>
    <w:rsid w:val="000B4D0C"/>
    <w:rsid w:val="000B6DBF"/>
    <w:rsid w:val="000B7E48"/>
    <w:rsid w:val="000C03E4"/>
    <w:rsid w:val="000C0719"/>
    <w:rsid w:val="000C0C6D"/>
    <w:rsid w:val="000C10AB"/>
    <w:rsid w:val="000C121F"/>
    <w:rsid w:val="000C15A8"/>
    <w:rsid w:val="000C2AD3"/>
    <w:rsid w:val="000C334E"/>
    <w:rsid w:val="000C41DD"/>
    <w:rsid w:val="000C49ED"/>
    <w:rsid w:val="000C4C67"/>
    <w:rsid w:val="000C5284"/>
    <w:rsid w:val="000C62D5"/>
    <w:rsid w:val="000C62D8"/>
    <w:rsid w:val="000C6807"/>
    <w:rsid w:val="000C7CF7"/>
    <w:rsid w:val="000C7CFB"/>
    <w:rsid w:val="000D07E6"/>
    <w:rsid w:val="000D0B74"/>
    <w:rsid w:val="000D0EAD"/>
    <w:rsid w:val="000D2024"/>
    <w:rsid w:val="000D37A7"/>
    <w:rsid w:val="000D40DD"/>
    <w:rsid w:val="000D468C"/>
    <w:rsid w:val="000D4C06"/>
    <w:rsid w:val="000D4C24"/>
    <w:rsid w:val="000D5C50"/>
    <w:rsid w:val="000D6192"/>
    <w:rsid w:val="000D67FC"/>
    <w:rsid w:val="000D7766"/>
    <w:rsid w:val="000D7FC6"/>
    <w:rsid w:val="000E07A1"/>
    <w:rsid w:val="000E0B76"/>
    <w:rsid w:val="000E0BEC"/>
    <w:rsid w:val="000E1C97"/>
    <w:rsid w:val="000E2CB1"/>
    <w:rsid w:val="000E3137"/>
    <w:rsid w:val="000E3A28"/>
    <w:rsid w:val="000E3B4F"/>
    <w:rsid w:val="000E3D11"/>
    <w:rsid w:val="000E44AF"/>
    <w:rsid w:val="000E4902"/>
    <w:rsid w:val="000E4980"/>
    <w:rsid w:val="000E5B8B"/>
    <w:rsid w:val="000E5FC1"/>
    <w:rsid w:val="000E643A"/>
    <w:rsid w:val="000E65F6"/>
    <w:rsid w:val="000E6CA5"/>
    <w:rsid w:val="000E753F"/>
    <w:rsid w:val="000E7551"/>
    <w:rsid w:val="000E763E"/>
    <w:rsid w:val="000F3064"/>
    <w:rsid w:val="000F332B"/>
    <w:rsid w:val="000F3BB1"/>
    <w:rsid w:val="000F40DF"/>
    <w:rsid w:val="000F48AD"/>
    <w:rsid w:val="000F4B83"/>
    <w:rsid w:val="000F762A"/>
    <w:rsid w:val="001007DC"/>
    <w:rsid w:val="00100931"/>
    <w:rsid w:val="001012CA"/>
    <w:rsid w:val="001012F4"/>
    <w:rsid w:val="001022C1"/>
    <w:rsid w:val="0010270B"/>
    <w:rsid w:val="00103A00"/>
    <w:rsid w:val="00104236"/>
    <w:rsid w:val="00105770"/>
    <w:rsid w:val="001058C6"/>
    <w:rsid w:val="00105AE9"/>
    <w:rsid w:val="00105E7E"/>
    <w:rsid w:val="00106DCF"/>
    <w:rsid w:val="001073CF"/>
    <w:rsid w:val="00107AF2"/>
    <w:rsid w:val="00107CF0"/>
    <w:rsid w:val="00107DCF"/>
    <w:rsid w:val="00110475"/>
    <w:rsid w:val="00110BD1"/>
    <w:rsid w:val="00111942"/>
    <w:rsid w:val="0011208C"/>
    <w:rsid w:val="00113EB0"/>
    <w:rsid w:val="00114C14"/>
    <w:rsid w:val="001155A4"/>
    <w:rsid w:val="00115631"/>
    <w:rsid w:val="00115BC4"/>
    <w:rsid w:val="0011696A"/>
    <w:rsid w:val="00116BA2"/>
    <w:rsid w:val="001178C7"/>
    <w:rsid w:val="00120881"/>
    <w:rsid w:val="00120CA4"/>
    <w:rsid w:val="00120F99"/>
    <w:rsid w:val="001218AB"/>
    <w:rsid w:val="00121B74"/>
    <w:rsid w:val="00121EBC"/>
    <w:rsid w:val="00122A65"/>
    <w:rsid w:val="00122A79"/>
    <w:rsid w:val="001231AC"/>
    <w:rsid w:val="0012327E"/>
    <w:rsid w:val="0012339B"/>
    <w:rsid w:val="0012342C"/>
    <w:rsid w:val="00123453"/>
    <w:rsid w:val="00123817"/>
    <w:rsid w:val="00123AE5"/>
    <w:rsid w:val="00124588"/>
    <w:rsid w:val="001245E0"/>
    <w:rsid w:val="00125117"/>
    <w:rsid w:val="00126316"/>
    <w:rsid w:val="00126C44"/>
    <w:rsid w:val="001272DC"/>
    <w:rsid w:val="001273A3"/>
    <w:rsid w:val="00130445"/>
    <w:rsid w:val="00130D32"/>
    <w:rsid w:val="00130E20"/>
    <w:rsid w:val="001319F7"/>
    <w:rsid w:val="00131E3E"/>
    <w:rsid w:val="0013215A"/>
    <w:rsid w:val="00132201"/>
    <w:rsid w:val="001339D3"/>
    <w:rsid w:val="00133C89"/>
    <w:rsid w:val="00133DB6"/>
    <w:rsid w:val="00134505"/>
    <w:rsid w:val="00134948"/>
    <w:rsid w:val="00134EC1"/>
    <w:rsid w:val="00134F67"/>
    <w:rsid w:val="00135135"/>
    <w:rsid w:val="00135F73"/>
    <w:rsid w:val="00136617"/>
    <w:rsid w:val="001366B0"/>
    <w:rsid w:val="00137849"/>
    <w:rsid w:val="0013798E"/>
    <w:rsid w:val="00140273"/>
    <w:rsid w:val="001415BA"/>
    <w:rsid w:val="00143759"/>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56A2"/>
    <w:rsid w:val="00156D13"/>
    <w:rsid w:val="00157AAA"/>
    <w:rsid w:val="00157C65"/>
    <w:rsid w:val="00160DCE"/>
    <w:rsid w:val="001621F6"/>
    <w:rsid w:val="001623F9"/>
    <w:rsid w:val="001634D6"/>
    <w:rsid w:val="001635E2"/>
    <w:rsid w:val="001646B1"/>
    <w:rsid w:val="001648DD"/>
    <w:rsid w:val="00165FC9"/>
    <w:rsid w:val="00166089"/>
    <w:rsid w:val="00166830"/>
    <w:rsid w:val="00167182"/>
    <w:rsid w:val="001678C0"/>
    <w:rsid w:val="001711E9"/>
    <w:rsid w:val="00172DFE"/>
    <w:rsid w:val="001734EF"/>
    <w:rsid w:val="001738BE"/>
    <w:rsid w:val="00174ED1"/>
    <w:rsid w:val="00174FD7"/>
    <w:rsid w:val="00175FD7"/>
    <w:rsid w:val="00176D44"/>
    <w:rsid w:val="00177A1A"/>
    <w:rsid w:val="00180CEC"/>
    <w:rsid w:val="00181504"/>
    <w:rsid w:val="0018211A"/>
    <w:rsid w:val="00182D2C"/>
    <w:rsid w:val="001830B0"/>
    <w:rsid w:val="00183515"/>
    <w:rsid w:val="001839F3"/>
    <w:rsid w:val="001844AD"/>
    <w:rsid w:val="00184FBC"/>
    <w:rsid w:val="00185BF3"/>
    <w:rsid w:val="00185D55"/>
    <w:rsid w:val="0018696C"/>
    <w:rsid w:val="0018771F"/>
    <w:rsid w:val="00187F42"/>
    <w:rsid w:val="00190A57"/>
    <w:rsid w:val="001915E5"/>
    <w:rsid w:val="001916EE"/>
    <w:rsid w:val="001919A7"/>
    <w:rsid w:val="001920F3"/>
    <w:rsid w:val="0019293D"/>
    <w:rsid w:val="00192B4F"/>
    <w:rsid w:val="001930EB"/>
    <w:rsid w:val="001931A6"/>
    <w:rsid w:val="00193720"/>
    <w:rsid w:val="0019414B"/>
    <w:rsid w:val="0019463D"/>
    <w:rsid w:val="001946FE"/>
    <w:rsid w:val="00194D3D"/>
    <w:rsid w:val="00195BAC"/>
    <w:rsid w:val="001964F5"/>
    <w:rsid w:val="001969B4"/>
    <w:rsid w:val="001A1013"/>
    <w:rsid w:val="001A1094"/>
    <w:rsid w:val="001A28CC"/>
    <w:rsid w:val="001A5580"/>
    <w:rsid w:val="001A5C24"/>
    <w:rsid w:val="001A6766"/>
    <w:rsid w:val="001A6C77"/>
    <w:rsid w:val="001B117A"/>
    <w:rsid w:val="001B28D2"/>
    <w:rsid w:val="001B31AC"/>
    <w:rsid w:val="001B53FE"/>
    <w:rsid w:val="001B5B23"/>
    <w:rsid w:val="001B5D02"/>
    <w:rsid w:val="001B63E9"/>
    <w:rsid w:val="001B660E"/>
    <w:rsid w:val="001B6E81"/>
    <w:rsid w:val="001C0089"/>
    <w:rsid w:val="001C043B"/>
    <w:rsid w:val="001C0BCD"/>
    <w:rsid w:val="001C0FDD"/>
    <w:rsid w:val="001C1D3B"/>
    <w:rsid w:val="001C3F34"/>
    <w:rsid w:val="001C43D9"/>
    <w:rsid w:val="001C4EA0"/>
    <w:rsid w:val="001C609E"/>
    <w:rsid w:val="001C6161"/>
    <w:rsid w:val="001C692B"/>
    <w:rsid w:val="001C6CDC"/>
    <w:rsid w:val="001C73A2"/>
    <w:rsid w:val="001C7548"/>
    <w:rsid w:val="001C7B21"/>
    <w:rsid w:val="001D041C"/>
    <w:rsid w:val="001D2D6A"/>
    <w:rsid w:val="001D393D"/>
    <w:rsid w:val="001D3C15"/>
    <w:rsid w:val="001D417F"/>
    <w:rsid w:val="001D53D5"/>
    <w:rsid w:val="001D615C"/>
    <w:rsid w:val="001D652C"/>
    <w:rsid w:val="001D669F"/>
    <w:rsid w:val="001D787C"/>
    <w:rsid w:val="001E0039"/>
    <w:rsid w:val="001E1638"/>
    <w:rsid w:val="001E1991"/>
    <w:rsid w:val="001E26F2"/>
    <w:rsid w:val="001E309B"/>
    <w:rsid w:val="001E5C61"/>
    <w:rsid w:val="001E63B7"/>
    <w:rsid w:val="001E6923"/>
    <w:rsid w:val="001E6A04"/>
    <w:rsid w:val="001E6DA6"/>
    <w:rsid w:val="001E6FAF"/>
    <w:rsid w:val="001E7C74"/>
    <w:rsid w:val="001F1857"/>
    <w:rsid w:val="001F1ADA"/>
    <w:rsid w:val="001F2568"/>
    <w:rsid w:val="001F2D38"/>
    <w:rsid w:val="001F3749"/>
    <w:rsid w:val="001F45BC"/>
    <w:rsid w:val="001F5456"/>
    <w:rsid w:val="001F6243"/>
    <w:rsid w:val="001F6DC5"/>
    <w:rsid w:val="001F730D"/>
    <w:rsid w:val="001F7F02"/>
    <w:rsid w:val="0020008A"/>
    <w:rsid w:val="00200245"/>
    <w:rsid w:val="00201C21"/>
    <w:rsid w:val="0020201F"/>
    <w:rsid w:val="002021B6"/>
    <w:rsid w:val="00202240"/>
    <w:rsid w:val="00202CB0"/>
    <w:rsid w:val="0020355E"/>
    <w:rsid w:val="00205336"/>
    <w:rsid w:val="00205347"/>
    <w:rsid w:val="00205559"/>
    <w:rsid w:val="00206635"/>
    <w:rsid w:val="00207457"/>
    <w:rsid w:val="002105FA"/>
    <w:rsid w:val="002106AB"/>
    <w:rsid w:val="00211D19"/>
    <w:rsid w:val="00212A2C"/>
    <w:rsid w:val="00212AA2"/>
    <w:rsid w:val="00212F40"/>
    <w:rsid w:val="0021443C"/>
    <w:rsid w:val="00216C5E"/>
    <w:rsid w:val="00217ED3"/>
    <w:rsid w:val="00221B55"/>
    <w:rsid w:val="002220C8"/>
    <w:rsid w:val="00223D55"/>
    <w:rsid w:val="00224109"/>
    <w:rsid w:val="00224C0F"/>
    <w:rsid w:val="0022580A"/>
    <w:rsid w:val="00226BD9"/>
    <w:rsid w:val="002272D2"/>
    <w:rsid w:val="00227317"/>
    <w:rsid w:val="00227C81"/>
    <w:rsid w:val="002306C5"/>
    <w:rsid w:val="00230865"/>
    <w:rsid w:val="00230ADD"/>
    <w:rsid w:val="00230C1C"/>
    <w:rsid w:val="00230C29"/>
    <w:rsid w:val="002319EC"/>
    <w:rsid w:val="00231CBE"/>
    <w:rsid w:val="0023232B"/>
    <w:rsid w:val="00233077"/>
    <w:rsid w:val="00233A9A"/>
    <w:rsid w:val="00233EE1"/>
    <w:rsid w:val="00234755"/>
    <w:rsid w:val="002348C0"/>
    <w:rsid w:val="00235AE2"/>
    <w:rsid w:val="00236614"/>
    <w:rsid w:val="00236AE1"/>
    <w:rsid w:val="00236E91"/>
    <w:rsid w:val="00237F86"/>
    <w:rsid w:val="00242597"/>
    <w:rsid w:val="002426E5"/>
    <w:rsid w:val="00242C5E"/>
    <w:rsid w:val="0024423C"/>
    <w:rsid w:val="002445D5"/>
    <w:rsid w:val="00245D83"/>
    <w:rsid w:val="0024717E"/>
    <w:rsid w:val="00247309"/>
    <w:rsid w:val="0024772D"/>
    <w:rsid w:val="00247792"/>
    <w:rsid w:val="00247C6E"/>
    <w:rsid w:val="00247D2B"/>
    <w:rsid w:val="002506DD"/>
    <w:rsid w:val="00250DCB"/>
    <w:rsid w:val="00250EBB"/>
    <w:rsid w:val="00250FDE"/>
    <w:rsid w:val="002512DC"/>
    <w:rsid w:val="00251C02"/>
    <w:rsid w:val="00252D70"/>
    <w:rsid w:val="0025341C"/>
    <w:rsid w:val="0025534E"/>
    <w:rsid w:val="002559EC"/>
    <w:rsid w:val="002577C9"/>
    <w:rsid w:val="00257C6D"/>
    <w:rsid w:val="00257E82"/>
    <w:rsid w:val="00260160"/>
    <w:rsid w:val="002606CE"/>
    <w:rsid w:val="00260C54"/>
    <w:rsid w:val="0026271F"/>
    <w:rsid w:val="00263205"/>
    <w:rsid w:val="00263D0F"/>
    <w:rsid w:val="0026455F"/>
    <w:rsid w:val="002655A5"/>
    <w:rsid w:val="002663A8"/>
    <w:rsid w:val="00266834"/>
    <w:rsid w:val="00266B45"/>
    <w:rsid w:val="00266CCE"/>
    <w:rsid w:val="00266DC7"/>
    <w:rsid w:val="002673F6"/>
    <w:rsid w:val="00273716"/>
    <w:rsid w:val="00273A58"/>
    <w:rsid w:val="00274A24"/>
    <w:rsid w:val="00274FB2"/>
    <w:rsid w:val="00276573"/>
    <w:rsid w:val="00276A1B"/>
    <w:rsid w:val="00276BD4"/>
    <w:rsid w:val="00277A36"/>
    <w:rsid w:val="002800D9"/>
    <w:rsid w:val="002801F5"/>
    <w:rsid w:val="00280D21"/>
    <w:rsid w:val="00281F9A"/>
    <w:rsid w:val="00282632"/>
    <w:rsid w:val="00284FE0"/>
    <w:rsid w:val="00285190"/>
    <w:rsid w:val="00285277"/>
    <w:rsid w:val="00285650"/>
    <w:rsid w:val="002866EE"/>
    <w:rsid w:val="00286859"/>
    <w:rsid w:val="00287FEC"/>
    <w:rsid w:val="0029017E"/>
    <w:rsid w:val="00291C50"/>
    <w:rsid w:val="0029375F"/>
    <w:rsid w:val="00293938"/>
    <w:rsid w:val="00294B29"/>
    <w:rsid w:val="00294DEA"/>
    <w:rsid w:val="002959B5"/>
    <w:rsid w:val="0029665E"/>
    <w:rsid w:val="00297DFF"/>
    <w:rsid w:val="002A0606"/>
    <w:rsid w:val="002A0B7A"/>
    <w:rsid w:val="002A0E89"/>
    <w:rsid w:val="002A0F39"/>
    <w:rsid w:val="002A2957"/>
    <w:rsid w:val="002A29A3"/>
    <w:rsid w:val="002A37FB"/>
    <w:rsid w:val="002A3903"/>
    <w:rsid w:val="002A4D5F"/>
    <w:rsid w:val="002A5387"/>
    <w:rsid w:val="002A5C5F"/>
    <w:rsid w:val="002A6D24"/>
    <w:rsid w:val="002A79E9"/>
    <w:rsid w:val="002B0304"/>
    <w:rsid w:val="002B1013"/>
    <w:rsid w:val="002B16FD"/>
    <w:rsid w:val="002B1E37"/>
    <w:rsid w:val="002B204C"/>
    <w:rsid w:val="002B2909"/>
    <w:rsid w:val="002B4B99"/>
    <w:rsid w:val="002B5008"/>
    <w:rsid w:val="002B5F06"/>
    <w:rsid w:val="002B6AFF"/>
    <w:rsid w:val="002C0D77"/>
    <w:rsid w:val="002C18F8"/>
    <w:rsid w:val="002C22A4"/>
    <w:rsid w:val="002C2E25"/>
    <w:rsid w:val="002C49FD"/>
    <w:rsid w:val="002C4D8E"/>
    <w:rsid w:val="002C571A"/>
    <w:rsid w:val="002C592D"/>
    <w:rsid w:val="002C5A1F"/>
    <w:rsid w:val="002C7035"/>
    <w:rsid w:val="002C7B9A"/>
    <w:rsid w:val="002D07FF"/>
    <w:rsid w:val="002D0D10"/>
    <w:rsid w:val="002D20CE"/>
    <w:rsid w:val="002D239F"/>
    <w:rsid w:val="002D2D63"/>
    <w:rsid w:val="002D3783"/>
    <w:rsid w:val="002D3E5B"/>
    <w:rsid w:val="002D41A9"/>
    <w:rsid w:val="002D5493"/>
    <w:rsid w:val="002D59D9"/>
    <w:rsid w:val="002D5EBF"/>
    <w:rsid w:val="002D657C"/>
    <w:rsid w:val="002E1522"/>
    <w:rsid w:val="002E1F7E"/>
    <w:rsid w:val="002E232B"/>
    <w:rsid w:val="002E29C7"/>
    <w:rsid w:val="002E3193"/>
    <w:rsid w:val="002E3D6A"/>
    <w:rsid w:val="002E4C28"/>
    <w:rsid w:val="002E4DCB"/>
    <w:rsid w:val="002E53E2"/>
    <w:rsid w:val="002E5661"/>
    <w:rsid w:val="002E5699"/>
    <w:rsid w:val="002E57D9"/>
    <w:rsid w:val="002E5C60"/>
    <w:rsid w:val="002F0600"/>
    <w:rsid w:val="002F4140"/>
    <w:rsid w:val="002F5879"/>
    <w:rsid w:val="002F58B7"/>
    <w:rsid w:val="002F5DA4"/>
    <w:rsid w:val="002F5E5E"/>
    <w:rsid w:val="002F5E88"/>
    <w:rsid w:val="002F65E4"/>
    <w:rsid w:val="002F6C49"/>
    <w:rsid w:val="002F74AC"/>
    <w:rsid w:val="0030056B"/>
    <w:rsid w:val="00301617"/>
    <w:rsid w:val="00301920"/>
    <w:rsid w:val="00302C14"/>
    <w:rsid w:val="003037AA"/>
    <w:rsid w:val="00303F73"/>
    <w:rsid w:val="0030410C"/>
    <w:rsid w:val="003053F0"/>
    <w:rsid w:val="00305D05"/>
    <w:rsid w:val="00306777"/>
    <w:rsid w:val="003071C8"/>
    <w:rsid w:val="003073C8"/>
    <w:rsid w:val="003076BE"/>
    <w:rsid w:val="00307D38"/>
    <w:rsid w:val="00310937"/>
    <w:rsid w:val="00311226"/>
    <w:rsid w:val="00312635"/>
    <w:rsid w:val="00312801"/>
    <w:rsid w:val="00313C4A"/>
    <w:rsid w:val="0031445A"/>
    <w:rsid w:val="003144F7"/>
    <w:rsid w:val="003147BB"/>
    <w:rsid w:val="003147DB"/>
    <w:rsid w:val="00314F22"/>
    <w:rsid w:val="003163C5"/>
    <w:rsid w:val="00316850"/>
    <w:rsid w:val="00316E03"/>
    <w:rsid w:val="0032050E"/>
    <w:rsid w:val="003205F0"/>
    <w:rsid w:val="00320BEA"/>
    <w:rsid w:val="00321811"/>
    <w:rsid w:val="00322970"/>
    <w:rsid w:val="00322AF2"/>
    <w:rsid w:val="0032320F"/>
    <w:rsid w:val="00323516"/>
    <w:rsid w:val="00324AA5"/>
    <w:rsid w:val="00324B47"/>
    <w:rsid w:val="00324E0C"/>
    <w:rsid w:val="00325DB5"/>
    <w:rsid w:val="00325E38"/>
    <w:rsid w:val="003265EA"/>
    <w:rsid w:val="00326645"/>
    <w:rsid w:val="00326910"/>
    <w:rsid w:val="00326BC7"/>
    <w:rsid w:val="0033036F"/>
    <w:rsid w:val="00330722"/>
    <w:rsid w:val="0033077D"/>
    <w:rsid w:val="00331440"/>
    <w:rsid w:val="0033173C"/>
    <w:rsid w:val="0033233F"/>
    <w:rsid w:val="00332F2E"/>
    <w:rsid w:val="00333190"/>
    <w:rsid w:val="00335080"/>
    <w:rsid w:val="0033511C"/>
    <w:rsid w:val="00335131"/>
    <w:rsid w:val="003352B8"/>
    <w:rsid w:val="003353F2"/>
    <w:rsid w:val="003360CC"/>
    <w:rsid w:val="00340887"/>
    <w:rsid w:val="00341E43"/>
    <w:rsid w:val="0034330F"/>
    <w:rsid w:val="00344525"/>
    <w:rsid w:val="003448E4"/>
    <w:rsid w:val="00344CDC"/>
    <w:rsid w:val="00344DED"/>
    <w:rsid w:val="00344EC9"/>
    <w:rsid w:val="003456DB"/>
    <w:rsid w:val="00345D83"/>
    <w:rsid w:val="00346AF3"/>
    <w:rsid w:val="00350583"/>
    <w:rsid w:val="00350845"/>
    <w:rsid w:val="003508F9"/>
    <w:rsid w:val="00352095"/>
    <w:rsid w:val="003532D1"/>
    <w:rsid w:val="003534FE"/>
    <w:rsid w:val="003551A4"/>
    <w:rsid w:val="00355DC1"/>
    <w:rsid w:val="003564A5"/>
    <w:rsid w:val="003565CC"/>
    <w:rsid w:val="003566D4"/>
    <w:rsid w:val="003569CC"/>
    <w:rsid w:val="00357860"/>
    <w:rsid w:val="00361212"/>
    <w:rsid w:val="0036181C"/>
    <w:rsid w:val="003623F5"/>
    <w:rsid w:val="00363ED9"/>
    <w:rsid w:val="003640C2"/>
    <w:rsid w:val="00364427"/>
    <w:rsid w:val="003644DD"/>
    <w:rsid w:val="00364505"/>
    <w:rsid w:val="00365171"/>
    <w:rsid w:val="0036547A"/>
    <w:rsid w:val="00365508"/>
    <w:rsid w:val="00366C85"/>
    <w:rsid w:val="00367169"/>
    <w:rsid w:val="003701E3"/>
    <w:rsid w:val="00371B86"/>
    <w:rsid w:val="00372C39"/>
    <w:rsid w:val="00373772"/>
    <w:rsid w:val="00373F8A"/>
    <w:rsid w:val="003747B6"/>
    <w:rsid w:val="00374972"/>
    <w:rsid w:val="00374E17"/>
    <w:rsid w:val="00374E4C"/>
    <w:rsid w:val="003757A0"/>
    <w:rsid w:val="00375DF4"/>
    <w:rsid w:val="0037627C"/>
    <w:rsid w:val="00377AC2"/>
    <w:rsid w:val="00383F3B"/>
    <w:rsid w:val="00384A71"/>
    <w:rsid w:val="00384AA6"/>
    <w:rsid w:val="003859E5"/>
    <w:rsid w:val="00386776"/>
    <w:rsid w:val="00387970"/>
    <w:rsid w:val="003907D0"/>
    <w:rsid w:val="0039106E"/>
    <w:rsid w:val="003923C0"/>
    <w:rsid w:val="00393B2D"/>
    <w:rsid w:val="00395B76"/>
    <w:rsid w:val="00395BEC"/>
    <w:rsid w:val="00395E9A"/>
    <w:rsid w:val="0039655C"/>
    <w:rsid w:val="0039695C"/>
    <w:rsid w:val="00397917"/>
    <w:rsid w:val="00397ADA"/>
    <w:rsid w:val="003A166D"/>
    <w:rsid w:val="003A27D0"/>
    <w:rsid w:val="003A2806"/>
    <w:rsid w:val="003A2BF6"/>
    <w:rsid w:val="003A2FA7"/>
    <w:rsid w:val="003A353A"/>
    <w:rsid w:val="003A38F4"/>
    <w:rsid w:val="003A3A27"/>
    <w:rsid w:val="003A3B78"/>
    <w:rsid w:val="003A3C7E"/>
    <w:rsid w:val="003A3EEB"/>
    <w:rsid w:val="003A4F95"/>
    <w:rsid w:val="003A6762"/>
    <w:rsid w:val="003A69EA"/>
    <w:rsid w:val="003A7A6D"/>
    <w:rsid w:val="003B0017"/>
    <w:rsid w:val="003B117F"/>
    <w:rsid w:val="003B1D24"/>
    <w:rsid w:val="003B279A"/>
    <w:rsid w:val="003B39BB"/>
    <w:rsid w:val="003B3D77"/>
    <w:rsid w:val="003B4AD4"/>
    <w:rsid w:val="003B5352"/>
    <w:rsid w:val="003B58E2"/>
    <w:rsid w:val="003B5C33"/>
    <w:rsid w:val="003B64DE"/>
    <w:rsid w:val="003B69E1"/>
    <w:rsid w:val="003C19F2"/>
    <w:rsid w:val="003C2D63"/>
    <w:rsid w:val="003C335F"/>
    <w:rsid w:val="003C3377"/>
    <w:rsid w:val="003C3B5C"/>
    <w:rsid w:val="003C4E26"/>
    <w:rsid w:val="003C6101"/>
    <w:rsid w:val="003C66D6"/>
    <w:rsid w:val="003C67FA"/>
    <w:rsid w:val="003D187E"/>
    <w:rsid w:val="003D1B65"/>
    <w:rsid w:val="003D31F8"/>
    <w:rsid w:val="003D3535"/>
    <w:rsid w:val="003D3B86"/>
    <w:rsid w:val="003D48F3"/>
    <w:rsid w:val="003D5D44"/>
    <w:rsid w:val="003E01C6"/>
    <w:rsid w:val="003E05BD"/>
    <w:rsid w:val="003E0AF6"/>
    <w:rsid w:val="003E1BC7"/>
    <w:rsid w:val="003E461E"/>
    <w:rsid w:val="003E471D"/>
    <w:rsid w:val="003E4DFD"/>
    <w:rsid w:val="003E5189"/>
    <w:rsid w:val="003E52EF"/>
    <w:rsid w:val="003E5550"/>
    <w:rsid w:val="003E5576"/>
    <w:rsid w:val="003E56F4"/>
    <w:rsid w:val="003E5701"/>
    <w:rsid w:val="003E5DBC"/>
    <w:rsid w:val="003E700E"/>
    <w:rsid w:val="003F05A0"/>
    <w:rsid w:val="003F0E8C"/>
    <w:rsid w:val="003F2C9C"/>
    <w:rsid w:val="003F2F73"/>
    <w:rsid w:val="003F59D6"/>
    <w:rsid w:val="003F6AEF"/>
    <w:rsid w:val="003F70D3"/>
    <w:rsid w:val="003F74CF"/>
    <w:rsid w:val="003F7886"/>
    <w:rsid w:val="003F788B"/>
    <w:rsid w:val="00402011"/>
    <w:rsid w:val="004026A4"/>
    <w:rsid w:val="00402A70"/>
    <w:rsid w:val="00402CDB"/>
    <w:rsid w:val="00403B4D"/>
    <w:rsid w:val="00403F2C"/>
    <w:rsid w:val="00404E21"/>
    <w:rsid w:val="0040672D"/>
    <w:rsid w:val="004116F3"/>
    <w:rsid w:val="004118BE"/>
    <w:rsid w:val="00412DF7"/>
    <w:rsid w:val="004134B0"/>
    <w:rsid w:val="00414286"/>
    <w:rsid w:val="0041458D"/>
    <w:rsid w:val="00414BFC"/>
    <w:rsid w:val="00415CF7"/>
    <w:rsid w:val="00417306"/>
    <w:rsid w:val="00420B72"/>
    <w:rsid w:val="004218EE"/>
    <w:rsid w:val="0042228F"/>
    <w:rsid w:val="004231C7"/>
    <w:rsid w:val="004235CA"/>
    <w:rsid w:val="00423E6C"/>
    <w:rsid w:val="00424F7C"/>
    <w:rsid w:val="00427C71"/>
    <w:rsid w:val="00430B54"/>
    <w:rsid w:val="00430D80"/>
    <w:rsid w:val="0043153A"/>
    <w:rsid w:val="00431D33"/>
    <w:rsid w:val="00432873"/>
    <w:rsid w:val="00432D97"/>
    <w:rsid w:val="0043341F"/>
    <w:rsid w:val="00433F82"/>
    <w:rsid w:val="00434018"/>
    <w:rsid w:val="004343BA"/>
    <w:rsid w:val="00435085"/>
    <w:rsid w:val="004354A1"/>
    <w:rsid w:val="00435C2F"/>
    <w:rsid w:val="00437103"/>
    <w:rsid w:val="0043724D"/>
    <w:rsid w:val="00440616"/>
    <w:rsid w:val="004415FD"/>
    <w:rsid w:val="004417B1"/>
    <w:rsid w:val="004436F2"/>
    <w:rsid w:val="004455E9"/>
    <w:rsid w:val="004467BC"/>
    <w:rsid w:val="004476D3"/>
    <w:rsid w:val="004516B7"/>
    <w:rsid w:val="00451D58"/>
    <w:rsid w:val="00452289"/>
    <w:rsid w:val="00452BBB"/>
    <w:rsid w:val="00452F4F"/>
    <w:rsid w:val="00453C67"/>
    <w:rsid w:val="00453F1D"/>
    <w:rsid w:val="0045459F"/>
    <w:rsid w:val="00456718"/>
    <w:rsid w:val="00456CFE"/>
    <w:rsid w:val="00457BA1"/>
    <w:rsid w:val="00460F2D"/>
    <w:rsid w:val="00462E06"/>
    <w:rsid w:val="00463848"/>
    <w:rsid w:val="004657D7"/>
    <w:rsid w:val="004669A6"/>
    <w:rsid w:val="004675D4"/>
    <w:rsid w:val="00467716"/>
    <w:rsid w:val="00470373"/>
    <w:rsid w:val="0047096F"/>
    <w:rsid w:val="004711B1"/>
    <w:rsid w:val="004729C2"/>
    <w:rsid w:val="004732B4"/>
    <w:rsid w:val="004735CC"/>
    <w:rsid w:val="00473689"/>
    <w:rsid w:val="00473B37"/>
    <w:rsid w:val="00475893"/>
    <w:rsid w:val="004758E4"/>
    <w:rsid w:val="00475A4F"/>
    <w:rsid w:val="00475ED9"/>
    <w:rsid w:val="00476F73"/>
    <w:rsid w:val="0048039A"/>
    <w:rsid w:val="00480871"/>
    <w:rsid w:val="00480D06"/>
    <w:rsid w:val="0048409A"/>
    <w:rsid w:val="00484D7E"/>
    <w:rsid w:val="00486614"/>
    <w:rsid w:val="004866D1"/>
    <w:rsid w:val="00486CEE"/>
    <w:rsid w:val="004871EE"/>
    <w:rsid w:val="004872BC"/>
    <w:rsid w:val="0048756A"/>
    <w:rsid w:val="004878A6"/>
    <w:rsid w:val="004921E5"/>
    <w:rsid w:val="00492777"/>
    <w:rsid w:val="00492BC8"/>
    <w:rsid w:val="0049428E"/>
    <w:rsid w:val="004955AC"/>
    <w:rsid w:val="0049586A"/>
    <w:rsid w:val="00495883"/>
    <w:rsid w:val="004968A3"/>
    <w:rsid w:val="00496B1D"/>
    <w:rsid w:val="00497024"/>
    <w:rsid w:val="004A07CD"/>
    <w:rsid w:val="004A0D91"/>
    <w:rsid w:val="004A1D64"/>
    <w:rsid w:val="004A2BF0"/>
    <w:rsid w:val="004A3105"/>
    <w:rsid w:val="004A3245"/>
    <w:rsid w:val="004A5B5E"/>
    <w:rsid w:val="004A5DAC"/>
    <w:rsid w:val="004A5FAD"/>
    <w:rsid w:val="004A75C4"/>
    <w:rsid w:val="004A7A94"/>
    <w:rsid w:val="004B1058"/>
    <w:rsid w:val="004B1234"/>
    <w:rsid w:val="004B3347"/>
    <w:rsid w:val="004B567C"/>
    <w:rsid w:val="004B705C"/>
    <w:rsid w:val="004C2068"/>
    <w:rsid w:val="004C2572"/>
    <w:rsid w:val="004C26F9"/>
    <w:rsid w:val="004C30F9"/>
    <w:rsid w:val="004C3795"/>
    <w:rsid w:val="004C3C4D"/>
    <w:rsid w:val="004C4342"/>
    <w:rsid w:val="004C47A9"/>
    <w:rsid w:val="004C4CCD"/>
    <w:rsid w:val="004C556F"/>
    <w:rsid w:val="004C5BB1"/>
    <w:rsid w:val="004C5DB0"/>
    <w:rsid w:val="004C6E5F"/>
    <w:rsid w:val="004C79FC"/>
    <w:rsid w:val="004D0460"/>
    <w:rsid w:val="004D100D"/>
    <w:rsid w:val="004D2E32"/>
    <w:rsid w:val="004D409B"/>
    <w:rsid w:val="004D44FB"/>
    <w:rsid w:val="004D4557"/>
    <w:rsid w:val="004D4BA2"/>
    <w:rsid w:val="004D529B"/>
    <w:rsid w:val="004D6000"/>
    <w:rsid w:val="004D605F"/>
    <w:rsid w:val="004D67B1"/>
    <w:rsid w:val="004D6A8C"/>
    <w:rsid w:val="004D713C"/>
    <w:rsid w:val="004E0EAC"/>
    <w:rsid w:val="004E32FA"/>
    <w:rsid w:val="004E47BC"/>
    <w:rsid w:val="004E4BF8"/>
    <w:rsid w:val="004F02E2"/>
    <w:rsid w:val="004F0EB4"/>
    <w:rsid w:val="004F10C8"/>
    <w:rsid w:val="004F1F67"/>
    <w:rsid w:val="004F3889"/>
    <w:rsid w:val="004F3C45"/>
    <w:rsid w:val="004F45C6"/>
    <w:rsid w:val="004F46C2"/>
    <w:rsid w:val="004F4857"/>
    <w:rsid w:val="004F500F"/>
    <w:rsid w:val="004F5DE0"/>
    <w:rsid w:val="004F6ACD"/>
    <w:rsid w:val="004F6CD0"/>
    <w:rsid w:val="004F7314"/>
    <w:rsid w:val="004F7322"/>
    <w:rsid w:val="0050003D"/>
    <w:rsid w:val="00500289"/>
    <w:rsid w:val="005005F4"/>
    <w:rsid w:val="00502293"/>
    <w:rsid w:val="00502437"/>
    <w:rsid w:val="005025C9"/>
    <w:rsid w:val="0050292B"/>
    <w:rsid w:val="00502A6C"/>
    <w:rsid w:val="0050412E"/>
    <w:rsid w:val="005058E9"/>
    <w:rsid w:val="00505D19"/>
    <w:rsid w:val="005061FB"/>
    <w:rsid w:val="00506440"/>
    <w:rsid w:val="00507839"/>
    <w:rsid w:val="00511247"/>
    <w:rsid w:val="00511630"/>
    <w:rsid w:val="005117BC"/>
    <w:rsid w:val="00511DCF"/>
    <w:rsid w:val="005120B5"/>
    <w:rsid w:val="005121F8"/>
    <w:rsid w:val="0051265F"/>
    <w:rsid w:val="00513CA2"/>
    <w:rsid w:val="00514C7F"/>
    <w:rsid w:val="00514EDA"/>
    <w:rsid w:val="00515C06"/>
    <w:rsid w:val="00516751"/>
    <w:rsid w:val="00516A25"/>
    <w:rsid w:val="005176FB"/>
    <w:rsid w:val="0052025A"/>
    <w:rsid w:val="005208A3"/>
    <w:rsid w:val="00521301"/>
    <w:rsid w:val="00521B0A"/>
    <w:rsid w:val="00521FBC"/>
    <w:rsid w:val="00523822"/>
    <w:rsid w:val="00523CD5"/>
    <w:rsid w:val="00524603"/>
    <w:rsid w:val="0052478C"/>
    <w:rsid w:val="00525320"/>
    <w:rsid w:val="00525425"/>
    <w:rsid w:val="0052598E"/>
    <w:rsid w:val="005259A2"/>
    <w:rsid w:val="005259BC"/>
    <w:rsid w:val="00525E9C"/>
    <w:rsid w:val="005265B1"/>
    <w:rsid w:val="00527486"/>
    <w:rsid w:val="0052787A"/>
    <w:rsid w:val="0053005E"/>
    <w:rsid w:val="00530152"/>
    <w:rsid w:val="00530E23"/>
    <w:rsid w:val="00531736"/>
    <w:rsid w:val="00531C02"/>
    <w:rsid w:val="00532076"/>
    <w:rsid w:val="00532A3E"/>
    <w:rsid w:val="00532D9B"/>
    <w:rsid w:val="0053486C"/>
    <w:rsid w:val="00534FA1"/>
    <w:rsid w:val="00535337"/>
    <w:rsid w:val="00535CF0"/>
    <w:rsid w:val="00536826"/>
    <w:rsid w:val="00536831"/>
    <w:rsid w:val="00536AC5"/>
    <w:rsid w:val="00536EA1"/>
    <w:rsid w:val="00537B84"/>
    <w:rsid w:val="00540A2E"/>
    <w:rsid w:val="005418C1"/>
    <w:rsid w:val="00543F4C"/>
    <w:rsid w:val="0054562A"/>
    <w:rsid w:val="00547EBC"/>
    <w:rsid w:val="00550284"/>
    <w:rsid w:val="00550D68"/>
    <w:rsid w:val="005518E8"/>
    <w:rsid w:val="0055207F"/>
    <w:rsid w:val="00552A45"/>
    <w:rsid w:val="00552CC9"/>
    <w:rsid w:val="0055306F"/>
    <w:rsid w:val="00553879"/>
    <w:rsid w:val="00553CCA"/>
    <w:rsid w:val="00553F3F"/>
    <w:rsid w:val="00553F78"/>
    <w:rsid w:val="00555151"/>
    <w:rsid w:val="00555270"/>
    <w:rsid w:val="005552F0"/>
    <w:rsid w:val="005558E7"/>
    <w:rsid w:val="00556CCC"/>
    <w:rsid w:val="00557246"/>
    <w:rsid w:val="00560148"/>
    <w:rsid w:val="00562068"/>
    <w:rsid w:val="005623C2"/>
    <w:rsid w:val="00564208"/>
    <w:rsid w:val="00564961"/>
    <w:rsid w:val="005659B7"/>
    <w:rsid w:val="00565A8A"/>
    <w:rsid w:val="00565D14"/>
    <w:rsid w:val="00566302"/>
    <w:rsid w:val="00566C19"/>
    <w:rsid w:val="00566C94"/>
    <w:rsid w:val="0057004A"/>
    <w:rsid w:val="0057126A"/>
    <w:rsid w:val="005725F0"/>
    <w:rsid w:val="005747E3"/>
    <w:rsid w:val="005754B1"/>
    <w:rsid w:val="00575B55"/>
    <w:rsid w:val="00576E45"/>
    <w:rsid w:val="005776C1"/>
    <w:rsid w:val="00580507"/>
    <w:rsid w:val="00580AA5"/>
    <w:rsid w:val="00580BA9"/>
    <w:rsid w:val="0058294F"/>
    <w:rsid w:val="00582C62"/>
    <w:rsid w:val="005830D4"/>
    <w:rsid w:val="00583396"/>
    <w:rsid w:val="00583CD8"/>
    <w:rsid w:val="00583D94"/>
    <w:rsid w:val="00584362"/>
    <w:rsid w:val="00585B9F"/>
    <w:rsid w:val="00585F72"/>
    <w:rsid w:val="00585FC4"/>
    <w:rsid w:val="005863AC"/>
    <w:rsid w:val="00587028"/>
    <w:rsid w:val="005875C9"/>
    <w:rsid w:val="00587789"/>
    <w:rsid w:val="00590054"/>
    <w:rsid w:val="005908AE"/>
    <w:rsid w:val="00591A5B"/>
    <w:rsid w:val="005937A0"/>
    <w:rsid w:val="00593C2F"/>
    <w:rsid w:val="005949F4"/>
    <w:rsid w:val="00595A6C"/>
    <w:rsid w:val="00596A3C"/>
    <w:rsid w:val="00596B72"/>
    <w:rsid w:val="005973DC"/>
    <w:rsid w:val="005978DA"/>
    <w:rsid w:val="00597AEB"/>
    <w:rsid w:val="005A04EF"/>
    <w:rsid w:val="005A211C"/>
    <w:rsid w:val="005A47BA"/>
    <w:rsid w:val="005A6292"/>
    <w:rsid w:val="005A695E"/>
    <w:rsid w:val="005A6AA5"/>
    <w:rsid w:val="005A6AE0"/>
    <w:rsid w:val="005A7912"/>
    <w:rsid w:val="005A7B6C"/>
    <w:rsid w:val="005B0B98"/>
    <w:rsid w:val="005B0EBD"/>
    <w:rsid w:val="005B112E"/>
    <w:rsid w:val="005B20BE"/>
    <w:rsid w:val="005B2D6B"/>
    <w:rsid w:val="005B2DAA"/>
    <w:rsid w:val="005B3CB8"/>
    <w:rsid w:val="005B4517"/>
    <w:rsid w:val="005B50EC"/>
    <w:rsid w:val="005B515B"/>
    <w:rsid w:val="005B7655"/>
    <w:rsid w:val="005C03F6"/>
    <w:rsid w:val="005C062F"/>
    <w:rsid w:val="005C12A9"/>
    <w:rsid w:val="005C1599"/>
    <w:rsid w:val="005C1876"/>
    <w:rsid w:val="005C2BB0"/>
    <w:rsid w:val="005C5B8D"/>
    <w:rsid w:val="005C712A"/>
    <w:rsid w:val="005C75AB"/>
    <w:rsid w:val="005D0336"/>
    <w:rsid w:val="005D0B82"/>
    <w:rsid w:val="005D0EC2"/>
    <w:rsid w:val="005D24ED"/>
    <w:rsid w:val="005D25C3"/>
    <w:rsid w:val="005D2D1A"/>
    <w:rsid w:val="005D51DB"/>
    <w:rsid w:val="005D544A"/>
    <w:rsid w:val="005D5BC4"/>
    <w:rsid w:val="005D6517"/>
    <w:rsid w:val="005D71F6"/>
    <w:rsid w:val="005E31C5"/>
    <w:rsid w:val="005E344C"/>
    <w:rsid w:val="005E3553"/>
    <w:rsid w:val="005E36D1"/>
    <w:rsid w:val="005E43B7"/>
    <w:rsid w:val="005E4A4D"/>
    <w:rsid w:val="005E5402"/>
    <w:rsid w:val="005E5914"/>
    <w:rsid w:val="005E5E7F"/>
    <w:rsid w:val="005E5ECC"/>
    <w:rsid w:val="005E6011"/>
    <w:rsid w:val="005E639F"/>
    <w:rsid w:val="005E799A"/>
    <w:rsid w:val="005E7C80"/>
    <w:rsid w:val="005E7E65"/>
    <w:rsid w:val="005F0B98"/>
    <w:rsid w:val="005F408D"/>
    <w:rsid w:val="005F4475"/>
    <w:rsid w:val="005F5ABB"/>
    <w:rsid w:val="005F5D67"/>
    <w:rsid w:val="005F631D"/>
    <w:rsid w:val="005F6A48"/>
    <w:rsid w:val="005F6A83"/>
    <w:rsid w:val="005F6FB0"/>
    <w:rsid w:val="006002E7"/>
    <w:rsid w:val="00600C69"/>
    <w:rsid w:val="00600CF8"/>
    <w:rsid w:val="006021A5"/>
    <w:rsid w:val="00602402"/>
    <w:rsid w:val="0060296E"/>
    <w:rsid w:val="00603102"/>
    <w:rsid w:val="0060512D"/>
    <w:rsid w:val="00606419"/>
    <w:rsid w:val="00607C35"/>
    <w:rsid w:val="00607FF9"/>
    <w:rsid w:val="006100F0"/>
    <w:rsid w:val="0061021A"/>
    <w:rsid w:val="00610EAB"/>
    <w:rsid w:val="00610EAF"/>
    <w:rsid w:val="00610EB4"/>
    <w:rsid w:val="0061130B"/>
    <w:rsid w:val="00611860"/>
    <w:rsid w:val="00611BF4"/>
    <w:rsid w:val="00612503"/>
    <w:rsid w:val="00612713"/>
    <w:rsid w:val="00612CD4"/>
    <w:rsid w:val="0061377E"/>
    <w:rsid w:val="00613DB3"/>
    <w:rsid w:val="00613E90"/>
    <w:rsid w:val="00614241"/>
    <w:rsid w:val="00614A94"/>
    <w:rsid w:val="00614C73"/>
    <w:rsid w:val="00614F4A"/>
    <w:rsid w:val="0061520C"/>
    <w:rsid w:val="006156CA"/>
    <w:rsid w:val="00617384"/>
    <w:rsid w:val="00617956"/>
    <w:rsid w:val="00617B1D"/>
    <w:rsid w:val="00620349"/>
    <w:rsid w:val="00620397"/>
    <w:rsid w:val="00621557"/>
    <w:rsid w:val="00621580"/>
    <w:rsid w:val="00622B1B"/>
    <w:rsid w:val="006231D2"/>
    <w:rsid w:val="0062422E"/>
    <w:rsid w:val="00624E34"/>
    <w:rsid w:val="00625029"/>
    <w:rsid w:val="00625708"/>
    <w:rsid w:val="00625A33"/>
    <w:rsid w:val="006265D0"/>
    <w:rsid w:val="006277CD"/>
    <w:rsid w:val="00630562"/>
    <w:rsid w:val="00630B40"/>
    <w:rsid w:val="00630D4F"/>
    <w:rsid w:val="00631C12"/>
    <w:rsid w:val="00632074"/>
    <w:rsid w:val="006334A9"/>
    <w:rsid w:val="006338B9"/>
    <w:rsid w:val="00633977"/>
    <w:rsid w:val="00634C11"/>
    <w:rsid w:val="00635502"/>
    <w:rsid w:val="00635B0F"/>
    <w:rsid w:val="0063671A"/>
    <w:rsid w:val="00641792"/>
    <w:rsid w:val="0064196E"/>
    <w:rsid w:val="00642751"/>
    <w:rsid w:val="00644A7F"/>
    <w:rsid w:val="00644D62"/>
    <w:rsid w:val="0064512C"/>
    <w:rsid w:val="006452F6"/>
    <w:rsid w:val="00645389"/>
    <w:rsid w:val="006456F9"/>
    <w:rsid w:val="006509D4"/>
    <w:rsid w:val="00650DF0"/>
    <w:rsid w:val="00651430"/>
    <w:rsid w:val="00651929"/>
    <w:rsid w:val="00651C1D"/>
    <w:rsid w:val="00652BA4"/>
    <w:rsid w:val="006534B7"/>
    <w:rsid w:val="00653714"/>
    <w:rsid w:val="006546A3"/>
    <w:rsid w:val="00654FAE"/>
    <w:rsid w:val="00655616"/>
    <w:rsid w:val="00655D3F"/>
    <w:rsid w:val="00657319"/>
    <w:rsid w:val="00657F00"/>
    <w:rsid w:val="006605FD"/>
    <w:rsid w:val="006615D1"/>
    <w:rsid w:val="00662B6E"/>
    <w:rsid w:val="00663619"/>
    <w:rsid w:val="00664964"/>
    <w:rsid w:val="00665CA9"/>
    <w:rsid w:val="00667316"/>
    <w:rsid w:val="006678B4"/>
    <w:rsid w:val="006679F6"/>
    <w:rsid w:val="00667B99"/>
    <w:rsid w:val="0067152E"/>
    <w:rsid w:val="00671877"/>
    <w:rsid w:val="00672ECF"/>
    <w:rsid w:val="00673317"/>
    <w:rsid w:val="006741AA"/>
    <w:rsid w:val="006744BB"/>
    <w:rsid w:val="00677D07"/>
    <w:rsid w:val="00680D72"/>
    <w:rsid w:val="006812F5"/>
    <w:rsid w:val="00681D6B"/>
    <w:rsid w:val="00682048"/>
    <w:rsid w:val="00682BF3"/>
    <w:rsid w:val="00683C97"/>
    <w:rsid w:val="00683DF2"/>
    <w:rsid w:val="006841E6"/>
    <w:rsid w:val="006846A5"/>
    <w:rsid w:val="00685011"/>
    <w:rsid w:val="00685137"/>
    <w:rsid w:val="00685763"/>
    <w:rsid w:val="006857F3"/>
    <w:rsid w:val="0068703C"/>
    <w:rsid w:val="006876B8"/>
    <w:rsid w:val="006876F4"/>
    <w:rsid w:val="00687E2A"/>
    <w:rsid w:val="00690F21"/>
    <w:rsid w:val="006910A0"/>
    <w:rsid w:val="006922D2"/>
    <w:rsid w:val="006938C7"/>
    <w:rsid w:val="00694590"/>
    <w:rsid w:val="006952C2"/>
    <w:rsid w:val="0069551D"/>
    <w:rsid w:val="0069581E"/>
    <w:rsid w:val="00696824"/>
    <w:rsid w:val="00696B83"/>
    <w:rsid w:val="00697229"/>
    <w:rsid w:val="0069739B"/>
    <w:rsid w:val="00697A7F"/>
    <w:rsid w:val="00697FA6"/>
    <w:rsid w:val="006A090E"/>
    <w:rsid w:val="006A09CE"/>
    <w:rsid w:val="006A0B5D"/>
    <w:rsid w:val="006A1C22"/>
    <w:rsid w:val="006A2B02"/>
    <w:rsid w:val="006A2BBA"/>
    <w:rsid w:val="006A322A"/>
    <w:rsid w:val="006A4504"/>
    <w:rsid w:val="006A5F81"/>
    <w:rsid w:val="006A6149"/>
    <w:rsid w:val="006A647A"/>
    <w:rsid w:val="006B085C"/>
    <w:rsid w:val="006B0999"/>
    <w:rsid w:val="006B10AB"/>
    <w:rsid w:val="006B179B"/>
    <w:rsid w:val="006B18F8"/>
    <w:rsid w:val="006B1D43"/>
    <w:rsid w:val="006B2079"/>
    <w:rsid w:val="006B2629"/>
    <w:rsid w:val="006B2DDA"/>
    <w:rsid w:val="006B2DFA"/>
    <w:rsid w:val="006C0B23"/>
    <w:rsid w:val="006C1C51"/>
    <w:rsid w:val="006C2ABD"/>
    <w:rsid w:val="006C5F8F"/>
    <w:rsid w:val="006C6546"/>
    <w:rsid w:val="006D004E"/>
    <w:rsid w:val="006D1017"/>
    <w:rsid w:val="006D1560"/>
    <w:rsid w:val="006D1B53"/>
    <w:rsid w:val="006D1BAB"/>
    <w:rsid w:val="006D29AC"/>
    <w:rsid w:val="006D3A6A"/>
    <w:rsid w:val="006D3AB5"/>
    <w:rsid w:val="006D4174"/>
    <w:rsid w:val="006D466A"/>
    <w:rsid w:val="006D6BEB"/>
    <w:rsid w:val="006D6C54"/>
    <w:rsid w:val="006D6CFA"/>
    <w:rsid w:val="006E10E1"/>
    <w:rsid w:val="006E175F"/>
    <w:rsid w:val="006E1F04"/>
    <w:rsid w:val="006E2241"/>
    <w:rsid w:val="006E28A6"/>
    <w:rsid w:val="006E29B5"/>
    <w:rsid w:val="006E2DB5"/>
    <w:rsid w:val="006E3068"/>
    <w:rsid w:val="006E3C29"/>
    <w:rsid w:val="006E3E25"/>
    <w:rsid w:val="006E4387"/>
    <w:rsid w:val="006E4EC1"/>
    <w:rsid w:val="006E60E7"/>
    <w:rsid w:val="006E7185"/>
    <w:rsid w:val="006F0AB9"/>
    <w:rsid w:val="006F2724"/>
    <w:rsid w:val="006F3250"/>
    <w:rsid w:val="006F35E7"/>
    <w:rsid w:val="006F404E"/>
    <w:rsid w:val="006F61D9"/>
    <w:rsid w:val="006F6F9A"/>
    <w:rsid w:val="006F701C"/>
    <w:rsid w:val="0070036C"/>
    <w:rsid w:val="00700F00"/>
    <w:rsid w:val="00702B70"/>
    <w:rsid w:val="00702BB7"/>
    <w:rsid w:val="00703469"/>
    <w:rsid w:val="00703842"/>
    <w:rsid w:val="00704311"/>
    <w:rsid w:val="0070498C"/>
    <w:rsid w:val="00705F73"/>
    <w:rsid w:val="00706D6D"/>
    <w:rsid w:val="0070722F"/>
    <w:rsid w:val="007073D9"/>
    <w:rsid w:val="007073DD"/>
    <w:rsid w:val="00707CEB"/>
    <w:rsid w:val="00707F95"/>
    <w:rsid w:val="00710393"/>
    <w:rsid w:val="00710862"/>
    <w:rsid w:val="007110DA"/>
    <w:rsid w:val="0071118B"/>
    <w:rsid w:val="00711B36"/>
    <w:rsid w:val="00712A9B"/>
    <w:rsid w:val="00713102"/>
    <w:rsid w:val="007132E2"/>
    <w:rsid w:val="0071365A"/>
    <w:rsid w:val="00713A44"/>
    <w:rsid w:val="0071415B"/>
    <w:rsid w:val="0071486D"/>
    <w:rsid w:val="00715201"/>
    <w:rsid w:val="0071582C"/>
    <w:rsid w:val="00716A71"/>
    <w:rsid w:val="007201E3"/>
    <w:rsid w:val="007210FF"/>
    <w:rsid w:val="0072130A"/>
    <w:rsid w:val="007218FA"/>
    <w:rsid w:val="0072239A"/>
    <w:rsid w:val="00723470"/>
    <w:rsid w:val="00723F5F"/>
    <w:rsid w:val="00725343"/>
    <w:rsid w:val="007278F8"/>
    <w:rsid w:val="00730709"/>
    <w:rsid w:val="007342A5"/>
    <w:rsid w:val="007351CA"/>
    <w:rsid w:val="0073529F"/>
    <w:rsid w:val="007372C4"/>
    <w:rsid w:val="00740727"/>
    <w:rsid w:val="00740ADA"/>
    <w:rsid w:val="00740E04"/>
    <w:rsid w:val="00741452"/>
    <w:rsid w:val="0074156C"/>
    <w:rsid w:val="00741F39"/>
    <w:rsid w:val="0074211A"/>
    <w:rsid w:val="0074218C"/>
    <w:rsid w:val="0074276F"/>
    <w:rsid w:val="00743714"/>
    <w:rsid w:val="0075157F"/>
    <w:rsid w:val="00752387"/>
    <w:rsid w:val="00752513"/>
    <w:rsid w:val="007533E4"/>
    <w:rsid w:val="00753C7E"/>
    <w:rsid w:val="00755EFD"/>
    <w:rsid w:val="00755F9D"/>
    <w:rsid w:val="0075655A"/>
    <w:rsid w:val="00757C5A"/>
    <w:rsid w:val="007606AD"/>
    <w:rsid w:val="00760D5B"/>
    <w:rsid w:val="0076155B"/>
    <w:rsid w:val="00762250"/>
    <w:rsid w:val="00762C0A"/>
    <w:rsid w:val="00762EBB"/>
    <w:rsid w:val="00763B66"/>
    <w:rsid w:val="00764A8E"/>
    <w:rsid w:val="00765764"/>
    <w:rsid w:val="00766020"/>
    <w:rsid w:val="0076648D"/>
    <w:rsid w:val="007667A5"/>
    <w:rsid w:val="0076756A"/>
    <w:rsid w:val="0076795D"/>
    <w:rsid w:val="0077044E"/>
    <w:rsid w:val="007707AE"/>
    <w:rsid w:val="00771F1A"/>
    <w:rsid w:val="00774440"/>
    <w:rsid w:val="007744AE"/>
    <w:rsid w:val="00774924"/>
    <w:rsid w:val="007751AE"/>
    <w:rsid w:val="007760D3"/>
    <w:rsid w:val="0077612F"/>
    <w:rsid w:val="007769A5"/>
    <w:rsid w:val="00777F85"/>
    <w:rsid w:val="00780729"/>
    <w:rsid w:val="00781405"/>
    <w:rsid w:val="007817B3"/>
    <w:rsid w:val="00781BE3"/>
    <w:rsid w:val="00783CA6"/>
    <w:rsid w:val="00784FF3"/>
    <w:rsid w:val="007852CE"/>
    <w:rsid w:val="007859DB"/>
    <w:rsid w:val="00785F64"/>
    <w:rsid w:val="00786264"/>
    <w:rsid w:val="00786274"/>
    <w:rsid w:val="00786325"/>
    <w:rsid w:val="00790719"/>
    <w:rsid w:val="00792EE1"/>
    <w:rsid w:val="007936BE"/>
    <w:rsid w:val="007944DE"/>
    <w:rsid w:val="007951D4"/>
    <w:rsid w:val="00795361"/>
    <w:rsid w:val="007959B3"/>
    <w:rsid w:val="00795A3B"/>
    <w:rsid w:val="00795D6C"/>
    <w:rsid w:val="00795DA6"/>
    <w:rsid w:val="00795DBD"/>
    <w:rsid w:val="0079631D"/>
    <w:rsid w:val="00797CD6"/>
    <w:rsid w:val="007A0585"/>
    <w:rsid w:val="007A096C"/>
    <w:rsid w:val="007A14CB"/>
    <w:rsid w:val="007A32BE"/>
    <w:rsid w:val="007A3724"/>
    <w:rsid w:val="007A45D7"/>
    <w:rsid w:val="007A4B04"/>
    <w:rsid w:val="007A4FF3"/>
    <w:rsid w:val="007A511E"/>
    <w:rsid w:val="007A638B"/>
    <w:rsid w:val="007A63A1"/>
    <w:rsid w:val="007A675B"/>
    <w:rsid w:val="007A68C6"/>
    <w:rsid w:val="007A6BF2"/>
    <w:rsid w:val="007B02E3"/>
    <w:rsid w:val="007B037A"/>
    <w:rsid w:val="007B046A"/>
    <w:rsid w:val="007B076D"/>
    <w:rsid w:val="007B0D84"/>
    <w:rsid w:val="007B199F"/>
    <w:rsid w:val="007B2032"/>
    <w:rsid w:val="007B21E5"/>
    <w:rsid w:val="007B2563"/>
    <w:rsid w:val="007B33D4"/>
    <w:rsid w:val="007B34A3"/>
    <w:rsid w:val="007B43E4"/>
    <w:rsid w:val="007B4AE4"/>
    <w:rsid w:val="007B4C0D"/>
    <w:rsid w:val="007B59C7"/>
    <w:rsid w:val="007B60FD"/>
    <w:rsid w:val="007B70CD"/>
    <w:rsid w:val="007C12E0"/>
    <w:rsid w:val="007C1AD9"/>
    <w:rsid w:val="007C1E2A"/>
    <w:rsid w:val="007C1F4D"/>
    <w:rsid w:val="007C2811"/>
    <w:rsid w:val="007C3689"/>
    <w:rsid w:val="007C4BC7"/>
    <w:rsid w:val="007C4E75"/>
    <w:rsid w:val="007C7098"/>
    <w:rsid w:val="007D04C0"/>
    <w:rsid w:val="007D0C60"/>
    <w:rsid w:val="007D1CEE"/>
    <w:rsid w:val="007D3CF5"/>
    <w:rsid w:val="007D4072"/>
    <w:rsid w:val="007D45B8"/>
    <w:rsid w:val="007D464B"/>
    <w:rsid w:val="007D4E8C"/>
    <w:rsid w:val="007D4F78"/>
    <w:rsid w:val="007D59D0"/>
    <w:rsid w:val="007D59D1"/>
    <w:rsid w:val="007D6D9D"/>
    <w:rsid w:val="007D72B0"/>
    <w:rsid w:val="007D7A0A"/>
    <w:rsid w:val="007E03E8"/>
    <w:rsid w:val="007E05A1"/>
    <w:rsid w:val="007E0C0B"/>
    <w:rsid w:val="007E1066"/>
    <w:rsid w:val="007E1899"/>
    <w:rsid w:val="007E1AB3"/>
    <w:rsid w:val="007E1F66"/>
    <w:rsid w:val="007E27E1"/>
    <w:rsid w:val="007E2D78"/>
    <w:rsid w:val="007E3884"/>
    <w:rsid w:val="007E3EEA"/>
    <w:rsid w:val="007E42E1"/>
    <w:rsid w:val="007E44B6"/>
    <w:rsid w:val="007E4BB4"/>
    <w:rsid w:val="007E4C52"/>
    <w:rsid w:val="007E4D64"/>
    <w:rsid w:val="007E579B"/>
    <w:rsid w:val="007E587A"/>
    <w:rsid w:val="007E65DC"/>
    <w:rsid w:val="007E6B5A"/>
    <w:rsid w:val="007E7905"/>
    <w:rsid w:val="007F01C4"/>
    <w:rsid w:val="007F1BE6"/>
    <w:rsid w:val="007F2DEC"/>
    <w:rsid w:val="007F32D1"/>
    <w:rsid w:val="007F3783"/>
    <w:rsid w:val="007F4AFC"/>
    <w:rsid w:val="007F4DA6"/>
    <w:rsid w:val="007F4E16"/>
    <w:rsid w:val="007F5EF5"/>
    <w:rsid w:val="007F6D11"/>
    <w:rsid w:val="007F71C5"/>
    <w:rsid w:val="007F7F01"/>
    <w:rsid w:val="00800132"/>
    <w:rsid w:val="00800510"/>
    <w:rsid w:val="00801728"/>
    <w:rsid w:val="00801B2D"/>
    <w:rsid w:val="00801C0A"/>
    <w:rsid w:val="0080318A"/>
    <w:rsid w:val="0080381D"/>
    <w:rsid w:val="008040FD"/>
    <w:rsid w:val="00804754"/>
    <w:rsid w:val="00804BA8"/>
    <w:rsid w:val="0080565B"/>
    <w:rsid w:val="00805747"/>
    <w:rsid w:val="00805EEF"/>
    <w:rsid w:val="00806768"/>
    <w:rsid w:val="008067E2"/>
    <w:rsid w:val="00807CF2"/>
    <w:rsid w:val="00810EAE"/>
    <w:rsid w:val="008110C0"/>
    <w:rsid w:val="00811B5E"/>
    <w:rsid w:val="00811F4C"/>
    <w:rsid w:val="00812A5C"/>
    <w:rsid w:val="00812CDE"/>
    <w:rsid w:val="00813CB9"/>
    <w:rsid w:val="00814210"/>
    <w:rsid w:val="008167AC"/>
    <w:rsid w:val="00817518"/>
    <w:rsid w:val="00820A2E"/>
    <w:rsid w:val="00820B5D"/>
    <w:rsid w:val="00821BD7"/>
    <w:rsid w:val="00824C02"/>
    <w:rsid w:val="0082500E"/>
    <w:rsid w:val="00825B73"/>
    <w:rsid w:val="00826C6A"/>
    <w:rsid w:val="008270C3"/>
    <w:rsid w:val="00827B1E"/>
    <w:rsid w:val="0083041B"/>
    <w:rsid w:val="008313D8"/>
    <w:rsid w:val="00831924"/>
    <w:rsid w:val="00832426"/>
    <w:rsid w:val="0083281D"/>
    <w:rsid w:val="00834108"/>
    <w:rsid w:val="00836437"/>
    <w:rsid w:val="00836C88"/>
    <w:rsid w:val="00836F79"/>
    <w:rsid w:val="008379FA"/>
    <w:rsid w:val="00837EEC"/>
    <w:rsid w:val="008409F8"/>
    <w:rsid w:val="0084122B"/>
    <w:rsid w:val="00842122"/>
    <w:rsid w:val="00842668"/>
    <w:rsid w:val="00842C1F"/>
    <w:rsid w:val="00843A88"/>
    <w:rsid w:val="00843F31"/>
    <w:rsid w:val="00844880"/>
    <w:rsid w:val="00844A45"/>
    <w:rsid w:val="00844BCB"/>
    <w:rsid w:val="00844E0E"/>
    <w:rsid w:val="0084584D"/>
    <w:rsid w:val="00845860"/>
    <w:rsid w:val="0084667E"/>
    <w:rsid w:val="008475EE"/>
    <w:rsid w:val="00850CA1"/>
    <w:rsid w:val="0085105B"/>
    <w:rsid w:val="00851629"/>
    <w:rsid w:val="00851B55"/>
    <w:rsid w:val="00851CF8"/>
    <w:rsid w:val="00852883"/>
    <w:rsid w:val="00853447"/>
    <w:rsid w:val="008537D7"/>
    <w:rsid w:val="008541A0"/>
    <w:rsid w:val="00854C31"/>
    <w:rsid w:val="00854CA6"/>
    <w:rsid w:val="00854D26"/>
    <w:rsid w:val="00855DA7"/>
    <w:rsid w:val="00857C67"/>
    <w:rsid w:val="00860222"/>
    <w:rsid w:val="0086318A"/>
    <w:rsid w:val="008636BA"/>
    <w:rsid w:val="00863A38"/>
    <w:rsid w:val="00864024"/>
    <w:rsid w:val="0086431D"/>
    <w:rsid w:val="0086459D"/>
    <w:rsid w:val="008647D9"/>
    <w:rsid w:val="00866CA3"/>
    <w:rsid w:val="008674AE"/>
    <w:rsid w:val="0086790B"/>
    <w:rsid w:val="00867CFC"/>
    <w:rsid w:val="0087034F"/>
    <w:rsid w:val="008704E1"/>
    <w:rsid w:val="00870640"/>
    <w:rsid w:val="00872323"/>
    <w:rsid w:val="008728D4"/>
    <w:rsid w:val="008739B9"/>
    <w:rsid w:val="00873BA6"/>
    <w:rsid w:val="00874C26"/>
    <w:rsid w:val="00876EDD"/>
    <w:rsid w:val="008803E5"/>
    <w:rsid w:val="00880BC6"/>
    <w:rsid w:val="0088164D"/>
    <w:rsid w:val="0088293F"/>
    <w:rsid w:val="00882DC0"/>
    <w:rsid w:val="00882F55"/>
    <w:rsid w:val="00883490"/>
    <w:rsid w:val="008839DE"/>
    <w:rsid w:val="00883C1A"/>
    <w:rsid w:val="0088456A"/>
    <w:rsid w:val="00885C66"/>
    <w:rsid w:val="008905AC"/>
    <w:rsid w:val="00890686"/>
    <w:rsid w:val="00890F21"/>
    <w:rsid w:val="00891790"/>
    <w:rsid w:val="008920DC"/>
    <w:rsid w:val="00892429"/>
    <w:rsid w:val="00892544"/>
    <w:rsid w:val="00892D20"/>
    <w:rsid w:val="00893BAF"/>
    <w:rsid w:val="00894282"/>
    <w:rsid w:val="0089589B"/>
    <w:rsid w:val="00895E5A"/>
    <w:rsid w:val="00896545"/>
    <w:rsid w:val="008A00DE"/>
    <w:rsid w:val="008A0256"/>
    <w:rsid w:val="008A0933"/>
    <w:rsid w:val="008A0AC4"/>
    <w:rsid w:val="008A1207"/>
    <w:rsid w:val="008A1FBE"/>
    <w:rsid w:val="008A22D7"/>
    <w:rsid w:val="008A3E7F"/>
    <w:rsid w:val="008A4046"/>
    <w:rsid w:val="008A4278"/>
    <w:rsid w:val="008A5366"/>
    <w:rsid w:val="008A53F7"/>
    <w:rsid w:val="008A5634"/>
    <w:rsid w:val="008A5A49"/>
    <w:rsid w:val="008A5F7C"/>
    <w:rsid w:val="008A65DE"/>
    <w:rsid w:val="008A6835"/>
    <w:rsid w:val="008A6C7C"/>
    <w:rsid w:val="008B0F1A"/>
    <w:rsid w:val="008B2BFB"/>
    <w:rsid w:val="008B3101"/>
    <w:rsid w:val="008B312D"/>
    <w:rsid w:val="008B3135"/>
    <w:rsid w:val="008B322B"/>
    <w:rsid w:val="008B419D"/>
    <w:rsid w:val="008B4895"/>
    <w:rsid w:val="008B4D27"/>
    <w:rsid w:val="008B536D"/>
    <w:rsid w:val="008B77BA"/>
    <w:rsid w:val="008B7F36"/>
    <w:rsid w:val="008C0046"/>
    <w:rsid w:val="008C0862"/>
    <w:rsid w:val="008C1918"/>
    <w:rsid w:val="008C327F"/>
    <w:rsid w:val="008C3A42"/>
    <w:rsid w:val="008C3EF4"/>
    <w:rsid w:val="008C41F3"/>
    <w:rsid w:val="008C4C58"/>
    <w:rsid w:val="008C5011"/>
    <w:rsid w:val="008C50A8"/>
    <w:rsid w:val="008C5766"/>
    <w:rsid w:val="008C59A9"/>
    <w:rsid w:val="008C5AFB"/>
    <w:rsid w:val="008C5FCA"/>
    <w:rsid w:val="008C6E92"/>
    <w:rsid w:val="008C7D75"/>
    <w:rsid w:val="008D0A67"/>
    <w:rsid w:val="008D0C01"/>
    <w:rsid w:val="008D1281"/>
    <w:rsid w:val="008D136F"/>
    <w:rsid w:val="008D159B"/>
    <w:rsid w:val="008D19A7"/>
    <w:rsid w:val="008D20B8"/>
    <w:rsid w:val="008D3988"/>
    <w:rsid w:val="008D4272"/>
    <w:rsid w:val="008D4414"/>
    <w:rsid w:val="008D491F"/>
    <w:rsid w:val="008D4C92"/>
    <w:rsid w:val="008D5E7F"/>
    <w:rsid w:val="008D655B"/>
    <w:rsid w:val="008D673A"/>
    <w:rsid w:val="008E0E3E"/>
    <w:rsid w:val="008E13B8"/>
    <w:rsid w:val="008E1892"/>
    <w:rsid w:val="008E2875"/>
    <w:rsid w:val="008E2F6D"/>
    <w:rsid w:val="008E3420"/>
    <w:rsid w:val="008E3437"/>
    <w:rsid w:val="008E4399"/>
    <w:rsid w:val="008E4FE3"/>
    <w:rsid w:val="008E5894"/>
    <w:rsid w:val="008E58C3"/>
    <w:rsid w:val="008E5A59"/>
    <w:rsid w:val="008E5A79"/>
    <w:rsid w:val="008E6552"/>
    <w:rsid w:val="008E6F28"/>
    <w:rsid w:val="008E78E5"/>
    <w:rsid w:val="008E7F1D"/>
    <w:rsid w:val="008F061F"/>
    <w:rsid w:val="008F0982"/>
    <w:rsid w:val="008F28BA"/>
    <w:rsid w:val="008F2935"/>
    <w:rsid w:val="008F2DEE"/>
    <w:rsid w:val="008F3FAA"/>
    <w:rsid w:val="008F404B"/>
    <w:rsid w:val="008F56BD"/>
    <w:rsid w:val="008F5B80"/>
    <w:rsid w:val="008F6011"/>
    <w:rsid w:val="008F6565"/>
    <w:rsid w:val="008F6917"/>
    <w:rsid w:val="008F6A74"/>
    <w:rsid w:val="008F7007"/>
    <w:rsid w:val="008F7F80"/>
    <w:rsid w:val="009023EE"/>
    <w:rsid w:val="00903E95"/>
    <w:rsid w:val="00904396"/>
    <w:rsid w:val="00904754"/>
    <w:rsid w:val="0090479D"/>
    <w:rsid w:val="00905D9F"/>
    <w:rsid w:val="0090701F"/>
    <w:rsid w:val="00907443"/>
    <w:rsid w:val="009076EB"/>
    <w:rsid w:val="00907863"/>
    <w:rsid w:val="00907DC2"/>
    <w:rsid w:val="00907F3A"/>
    <w:rsid w:val="00907FE7"/>
    <w:rsid w:val="0091058D"/>
    <w:rsid w:val="00911723"/>
    <w:rsid w:val="00912594"/>
    <w:rsid w:val="00912A21"/>
    <w:rsid w:val="00912C26"/>
    <w:rsid w:val="00914681"/>
    <w:rsid w:val="00914AC6"/>
    <w:rsid w:val="00915877"/>
    <w:rsid w:val="0091657E"/>
    <w:rsid w:val="00916E98"/>
    <w:rsid w:val="009172DD"/>
    <w:rsid w:val="00920547"/>
    <w:rsid w:val="009207A2"/>
    <w:rsid w:val="009210AC"/>
    <w:rsid w:val="00922B41"/>
    <w:rsid w:val="00922DB9"/>
    <w:rsid w:val="00923EC2"/>
    <w:rsid w:val="009240F1"/>
    <w:rsid w:val="009242E5"/>
    <w:rsid w:val="00926801"/>
    <w:rsid w:val="0092706C"/>
    <w:rsid w:val="00927BB3"/>
    <w:rsid w:val="00927CE2"/>
    <w:rsid w:val="00927F76"/>
    <w:rsid w:val="00931925"/>
    <w:rsid w:val="00931B79"/>
    <w:rsid w:val="0093245D"/>
    <w:rsid w:val="00932949"/>
    <w:rsid w:val="0093349E"/>
    <w:rsid w:val="0093411F"/>
    <w:rsid w:val="00935483"/>
    <w:rsid w:val="00935D44"/>
    <w:rsid w:val="00936909"/>
    <w:rsid w:val="00936BDF"/>
    <w:rsid w:val="00940D72"/>
    <w:rsid w:val="00942167"/>
    <w:rsid w:val="009421B5"/>
    <w:rsid w:val="009426EA"/>
    <w:rsid w:val="00943290"/>
    <w:rsid w:val="00943C18"/>
    <w:rsid w:val="00943EFF"/>
    <w:rsid w:val="00943FC2"/>
    <w:rsid w:val="00944939"/>
    <w:rsid w:val="009465DB"/>
    <w:rsid w:val="00947E60"/>
    <w:rsid w:val="00950545"/>
    <w:rsid w:val="00950AAE"/>
    <w:rsid w:val="00951A30"/>
    <w:rsid w:val="00952681"/>
    <w:rsid w:val="0095288D"/>
    <w:rsid w:val="00952D6A"/>
    <w:rsid w:val="00953000"/>
    <w:rsid w:val="009532EF"/>
    <w:rsid w:val="00953886"/>
    <w:rsid w:val="00953F68"/>
    <w:rsid w:val="00954DC0"/>
    <w:rsid w:val="00954FC7"/>
    <w:rsid w:val="009563D9"/>
    <w:rsid w:val="00956D7D"/>
    <w:rsid w:val="00957919"/>
    <w:rsid w:val="00957C81"/>
    <w:rsid w:val="00957CF0"/>
    <w:rsid w:val="009603B8"/>
    <w:rsid w:val="00961593"/>
    <w:rsid w:val="0096392C"/>
    <w:rsid w:val="00963B63"/>
    <w:rsid w:val="00964ECA"/>
    <w:rsid w:val="00965F37"/>
    <w:rsid w:val="009667F0"/>
    <w:rsid w:val="0096737D"/>
    <w:rsid w:val="009711AF"/>
    <w:rsid w:val="00972279"/>
    <w:rsid w:val="0097294B"/>
    <w:rsid w:val="00972C6B"/>
    <w:rsid w:val="00973E24"/>
    <w:rsid w:val="00973F75"/>
    <w:rsid w:val="009752CA"/>
    <w:rsid w:val="00975B70"/>
    <w:rsid w:val="00976D07"/>
    <w:rsid w:val="0097755C"/>
    <w:rsid w:val="00977B29"/>
    <w:rsid w:val="00980443"/>
    <w:rsid w:val="00980A2E"/>
    <w:rsid w:val="00981B14"/>
    <w:rsid w:val="00981E04"/>
    <w:rsid w:val="00982E7F"/>
    <w:rsid w:val="00982F44"/>
    <w:rsid w:val="00982F56"/>
    <w:rsid w:val="00983D31"/>
    <w:rsid w:val="009845E5"/>
    <w:rsid w:val="009850AB"/>
    <w:rsid w:val="009850FA"/>
    <w:rsid w:val="009854E1"/>
    <w:rsid w:val="00985FB7"/>
    <w:rsid w:val="00986597"/>
    <w:rsid w:val="0098680D"/>
    <w:rsid w:val="009871AD"/>
    <w:rsid w:val="009877AB"/>
    <w:rsid w:val="00987C13"/>
    <w:rsid w:val="00990C0C"/>
    <w:rsid w:val="00992781"/>
    <w:rsid w:val="00994295"/>
    <w:rsid w:val="00994BDE"/>
    <w:rsid w:val="00994C0E"/>
    <w:rsid w:val="009958A4"/>
    <w:rsid w:val="009969DA"/>
    <w:rsid w:val="009972C9"/>
    <w:rsid w:val="009A0BC8"/>
    <w:rsid w:val="009A0D46"/>
    <w:rsid w:val="009A107B"/>
    <w:rsid w:val="009A14A6"/>
    <w:rsid w:val="009A1828"/>
    <w:rsid w:val="009A24B7"/>
    <w:rsid w:val="009A35E9"/>
    <w:rsid w:val="009A3734"/>
    <w:rsid w:val="009A637D"/>
    <w:rsid w:val="009B0030"/>
    <w:rsid w:val="009B013E"/>
    <w:rsid w:val="009B18B5"/>
    <w:rsid w:val="009B2F5B"/>
    <w:rsid w:val="009B38E1"/>
    <w:rsid w:val="009B4BEB"/>
    <w:rsid w:val="009B5280"/>
    <w:rsid w:val="009B5EB4"/>
    <w:rsid w:val="009C16CE"/>
    <w:rsid w:val="009C1A64"/>
    <w:rsid w:val="009C1C5A"/>
    <w:rsid w:val="009C2972"/>
    <w:rsid w:val="009C324C"/>
    <w:rsid w:val="009C528D"/>
    <w:rsid w:val="009C5AA7"/>
    <w:rsid w:val="009C5FB9"/>
    <w:rsid w:val="009C6027"/>
    <w:rsid w:val="009C734B"/>
    <w:rsid w:val="009C76FE"/>
    <w:rsid w:val="009D01D1"/>
    <w:rsid w:val="009D0BDF"/>
    <w:rsid w:val="009D19DB"/>
    <w:rsid w:val="009D1D7E"/>
    <w:rsid w:val="009D213F"/>
    <w:rsid w:val="009D2A0C"/>
    <w:rsid w:val="009D35FE"/>
    <w:rsid w:val="009D3844"/>
    <w:rsid w:val="009D5032"/>
    <w:rsid w:val="009D6CD9"/>
    <w:rsid w:val="009E0256"/>
    <w:rsid w:val="009E03C0"/>
    <w:rsid w:val="009E091D"/>
    <w:rsid w:val="009E1336"/>
    <w:rsid w:val="009E2073"/>
    <w:rsid w:val="009E2F24"/>
    <w:rsid w:val="009E7C51"/>
    <w:rsid w:val="009F0579"/>
    <w:rsid w:val="009F083F"/>
    <w:rsid w:val="009F10B6"/>
    <w:rsid w:val="009F252D"/>
    <w:rsid w:val="009F2B02"/>
    <w:rsid w:val="009F2CEC"/>
    <w:rsid w:val="009F3D5D"/>
    <w:rsid w:val="009F418B"/>
    <w:rsid w:val="009F4CBB"/>
    <w:rsid w:val="009F4DE3"/>
    <w:rsid w:val="009F4FED"/>
    <w:rsid w:val="009F526E"/>
    <w:rsid w:val="009F533F"/>
    <w:rsid w:val="009F5384"/>
    <w:rsid w:val="009F579F"/>
    <w:rsid w:val="009F6BD8"/>
    <w:rsid w:val="009F6CF8"/>
    <w:rsid w:val="00A008C7"/>
    <w:rsid w:val="00A009AE"/>
    <w:rsid w:val="00A0101D"/>
    <w:rsid w:val="00A01A87"/>
    <w:rsid w:val="00A01B41"/>
    <w:rsid w:val="00A021F8"/>
    <w:rsid w:val="00A029F9"/>
    <w:rsid w:val="00A03442"/>
    <w:rsid w:val="00A041EB"/>
    <w:rsid w:val="00A058C8"/>
    <w:rsid w:val="00A0642E"/>
    <w:rsid w:val="00A0645A"/>
    <w:rsid w:val="00A07B05"/>
    <w:rsid w:val="00A1050A"/>
    <w:rsid w:val="00A108DF"/>
    <w:rsid w:val="00A10ECD"/>
    <w:rsid w:val="00A11709"/>
    <w:rsid w:val="00A12714"/>
    <w:rsid w:val="00A12BD0"/>
    <w:rsid w:val="00A1305C"/>
    <w:rsid w:val="00A13527"/>
    <w:rsid w:val="00A141C9"/>
    <w:rsid w:val="00A14535"/>
    <w:rsid w:val="00A14EA9"/>
    <w:rsid w:val="00A15336"/>
    <w:rsid w:val="00A15864"/>
    <w:rsid w:val="00A16B99"/>
    <w:rsid w:val="00A17747"/>
    <w:rsid w:val="00A20175"/>
    <w:rsid w:val="00A20618"/>
    <w:rsid w:val="00A20D8F"/>
    <w:rsid w:val="00A21855"/>
    <w:rsid w:val="00A22DBB"/>
    <w:rsid w:val="00A24C4E"/>
    <w:rsid w:val="00A253E7"/>
    <w:rsid w:val="00A26099"/>
    <w:rsid w:val="00A2691C"/>
    <w:rsid w:val="00A27EE1"/>
    <w:rsid w:val="00A30B01"/>
    <w:rsid w:val="00A31144"/>
    <w:rsid w:val="00A32335"/>
    <w:rsid w:val="00A32751"/>
    <w:rsid w:val="00A32A28"/>
    <w:rsid w:val="00A330E5"/>
    <w:rsid w:val="00A33A5E"/>
    <w:rsid w:val="00A33ADB"/>
    <w:rsid w:val="00A33D68"/>
    <w:rsid w:val="00A33FE1"/>
    <w:rsid w:val="00A3486E"/>
    <w:rsid w:val="00A34B63"/>
    <w:rsid w:val="00A35D32"/>
    <w:rsid w:val="00A35D5D"/>
    <w:rsid w:val="00A3632E"/>
    <w:rsid w:val="00A36745"/>
    <w:rsid w:val="00A371CB"/>
    <w:rsid w:val="00A373C9"/>
    <w:rsid w:val="00A37714"/>
    <w:rsid w:val="00A37D04"/>
    <w:rsid w:val="00A40211"/>
    <w:rsid w:val="00A4156D"/>
    <w:rsid w:val="00A42149"/>
    <w:rsid w:val="00A4236E"/>
    <w:rsid w:val="00A42596"/>
    <w:rsid w:val="00A42DBE"/>
    <w:rsid w:val="00A43147"/>
    <w:rsid w:val="00A433EB"/>
    <w:rsid w:val="00A43B2E"/>
    <w:rsid w:val="00A43CD7"/>
    <w:rsid w:val="00A443C8"/>
    <w:rsid w:val="00A447E7"/>
    <w:rsid w:val="00A46C29"/>
    <w:rsid w:val="00A46DBD"/>
    <w:rsid w:val="00A50D0C"/>
    <w:rsid w:val="00A51583"/>
    <w:rsid w:val="00A51E33"/>
    <w:rsid w:val="00A52013"/>
    <w:rsid w:val="00A526C5"/>
    <w:rsid w:val="00A53177"/>
    <w:rsid w:val="00A535D2"/>
    <w:rsid w:val="00A53789"/>
    <w:rsid w:val="00A54980"/>
    <w:rsid w:val="00A55AA1"/>
    <w:rsid w:val="00A56B16"/>
    <w:rsid w:val="00A57537"/>
    <w:rsid w:val="00A57CC7"/>
    <w:rsid w:val="00A57F09"/>
    <w:rsid w:val="00A6051B"/>
    <w:rsid w:val="00A60978"/>
    <w:rsid w:val="00A612CC"/>
    <w:rsid w:val="00A6175C"/>
    <w:rsid w:val="00A62216"/>
    <w:rsid w:val="00A62EFC"/>
    <w:rsid w:val="00A6338E"/>
    <w:rsid w:val="00A63536"/>
    <w:rsid w:val="00A6453D"/>
    <w:rsid w:val="00A65A8C"/>
    <w:rsid w:val="00A66752"/>
    <w:rsid w:val="00A67772"/>
    <w:rsid w:val="00A70634"/>
    <w:rsid w:val="00A70E89"/>
    <w:rsid w:val="00A724AA"/>
    <w:rsid w:val="00A72A01"/>
    <w:rsid w:val="00A72BF4"/>
    <w:rsid w:val="00A73A9D"/>
    <w:rsid w:val="00A743FC"/>
    <w:rsid w:val="00A758AF"/>
    <w:rsid w:val="00A7663A"/>
    <w:rsid w:val="00A76FA9"/>
    <w:rsid w:val="00A80735"/>
    <w:rsid w:val="00A80B40"/>
    <w:rsid w:val="00A80D75"/>
    <w:rsid w:val="00A815C1"/>
    <w:rsid w:val="00A82C3D"/>
    <w:rsid w:val="00A8305D"/>
    <w:rsid w:val="00A84371"/>
    <w:rsid w:val="00A84483"/>
    <w:rsid w:val="00A84635"/>
    <w:rsid w:val="00A84646"/>
    <w:rsid w:val="00A8491B"/>
    <w:rsid w:val="00A85D5E"/>
    <w:rsid w:val="00A85E67"/>
    <w:rsid w:val="00A8786C"/>
    <w:rsid w:val="00A900E8"/>
    <w:rsid w:val="00A90900"/>
    <w:rsid w:val="00A90D8B"/>
    <w:rsid w:val="00A917B1"/>
    <w:rsid w:val="00A9198D"/>
    <w:rsid w:val="00A91E69"/>
    <w:rsid w:val="00A932BF"/>
    <w:rsid w:val="00A936F0"/>
    <w:rsid w:val="00A938FD"/>
    <w:rsid w:val="00A94725"/>
    <w:rsid w:val="00A95678"/>
    <w:rsid w:val="00A96294"/>
    <w:rsid w:val="00A97FD4"/>
    <w:rsid w:val="00AA0167"/>
    <w:rsid w:val="00AA26C1"/>
    <w:rsid w:val="00AA3FFA"/>
    <w:rsid w:val="00AA403A"/>
    <w:rsid w:val="00AA4601"/>
    <w:rsid w:val="00AA596A"/>
    <w:rsid w:val="00AA6512"/>
    <w:rsid w:val="00AA65BC"/>
    <w:rsid w:val="00AA6743"/>
    <w:rsid w:val="00AA79C6"/>
    <w:rsid w:val="00AA7D81"/>
    <w:rsid w:val="00AB1437"/>
    <w:rsid w:val="00AB1A55"/>
    <w:rsid w:val="00AB242A"/>
    <w:rsid w:val="00AB30D2"/>
    <w:rsid w:val="00AB40A6"/>
    <w:rsid w:val="00AB4232"/>
    <w:rsid w:val="00AB44D5"/>
    <w:rsid w:val="00AB4F6D"/>
    <w:rsid w:val="00AB5238"/>
    <w:rsid w:val="00AB67A6"/>
    <w:rsid w:val="00AB7011"/>
    <w:rsid w:val="00AC03FE"/>
    <w:rsid w:val="00AC0C83"/>
    <w:rsid w:val="00AC0F83"/>
    <w:rsid w:val="00AC1961"/>
    <w:rsid w:val="00AC1F58"/>
    <w:rsid w:val="00AC1F7F"/>
    <w:rsid w:val="00AC2F50"/>
    <w:rsid w:val="00AC356A"/>
    <w:rsid w:val="00AC42D6"/>
    <w:rsid w:val="00AC4639"/>
    <w:rsid w:val="00AC4834"/>
    <w:rsid w:val="00AC5D84"/>
    <w:rsid w:val="00AC664B"/>
    <w:rsid w:val="00AC7E9B"/>
    <w:rsid w:val="00AD0489"/>
    <w:rsid w:val="00AD1684"/>
    <w:rsid w:val="00AD285B"/>
    <w:rsid w:val="00AD28AF"/>
    <w:rsid w:val="00AD370F"/>
    <w:rsid w:val="00AD37ED"/>
    <w:rsid w:val="00AD3DDF"/>
    <w:rsid w:val="00AD417C"/>
    <w:rsid w:val="00AD4A73"/>
    <w:rsid w:val="00AD71A6"/>
    <w:rsid w:val="00AD75DC"/>
    <w:rsid w:val="00AD77C6"/>
    <w:rsid w:val="00AE0321"/>
    <w:rsid w:val="00AE0BC2"/>
    <w:rsid w:val="00AE0C0B"/>
    <w:rsid w:val="00AE349B"/>
    <w:rsid w:val="00AE5526"/>
    <w:rsid w:val="00AE627F"/>
    <w:rsid w:val="00AE654E"/>
    <w:rsid w:val="00AE6E2A"/>
    <w:rsid w:val="00AE7093"/>
    <w:rsid w:val="00AE7D33"/>
    <w:rsid w:val="00AE7F6E"/>
    <w:rsid w:val="00AF0002"/>
    <w:rsid w:val="00AF0380"/>
    <w:rsid w:val="00AF0931"/>
    <w:rsid w:val="00AF175A"/>
    <w:rsid w:val="00AF34C2"/>
    <w:rsid w:val="00AF57AB"/>
    <w:rsid w:val="00AF6DA0"/>
    <w:rsid w:val="00AF7348"/>
    <w:rsid w:val="00AF7C45"/>
    <w:rsid w:val="00AF7D2C"/>
    <w:rsid w:val="00B00962"/>
    <w:rsid w:val="00B00F74"/>
    <w:rsid w:val="00B0161A"/>
    <w:rsid w:val="00B01CCD"/>
    <w:rsid w:val="00B02C24"/>
    <w:rsid w:val="00B03308"/>
    <w:rsid w:val="00B03350"/>
    <w:rsid w:val="00B03E13"/>
    <w:rsid w:val="00B04850"/>
    <w:rsid w:val="00B04B67"/>
    <w:rsid w:val="00B0523B"/>
    <w:rsid w:val="00B056E5"/>
    <w:rsid w:val="00B05CAB"/>
    <w:rsid w:val="00B06B79"/>
    <w:rsid w:val="00B072CB"/>
    <w:rsid w:val="00B10076"/>
    <w:rsid w:val="00B10ABF"/>
    <w:rsid w:val="00B1166A"/>
    <w:rsid w:val="00B11FAA"/>
    <w:rsid w:val="00B12608"/>
    <w:rsid w:val="00B13D58"/>
    <w:rsid w:val="00B14116"/>
    <w:rsid w:val="00B149D8"/>
    <w:rsid w:val="00B14CE8"/>
    <w:rsid w:val="00B15136"/>
    <w:rsid w:val="00B15DD7"/>
    <w:rsid w:val="00B15FE7"/>
    <w:rsid w:val="00B172F3"/>
    <w:rsid w:val="00B207B5"/>
    <w:rsid w:val="00B20DEF"/>
    <w:rsid w:val="00B21E74"/>
    <w:rsid w:val="00B22106"/>
    <w:rsid w:val="00B229CB"/>
    <w:rsid w:val="00B2406F"/>
    <w:rsid w:val="00B2494C"/>
    <w:rsid w:val="00B24CC3"/>
    <w:rsid w:val="00B24FF4"/>
    <w:rsid w:val="00B25BAC"/>
    <w:rsid w:val="00B26A86"/>
    <w:rsid w:val="00B275A8"/>
    <w:rsid w:val="00B33758"/>
    <w:rsid w:val="00B33EC9"/>
    <w:rsid w:val="00B33F06"/>
    <w:rsid w:val="00B344F3"/>
    <w:rsid w:val="00B35765"/>
    <w:rsid w:val="00B3587E"/>
    <w:rsid w:val="00B358BD"/>
    <w:rsid w:val="00B35F5A"/>
    <w:rsid w:val="00B3672E"/>
    <w:rsid w:val="00B379B9"/>
    <w:rsid w:val="00B37D1F"/>
    <w:rsid w:val="00B40EAF"/>
    <w:rsid w:val="00B4260A"/>
    <w:rsid w:val="00B43FFA"/>
    <w:rsid w:val="00B440DD"/>
    <w:rsid w:val="00B45CEF"/>
    <w:rsid w:val="00B46370"/>
    <w:rsid w:val="00B4742C"/>
    <w:rsid w:val="00B47EBD"/>
    <w:rsid w:val="00B50B32"/>
    <w:rsid w:val="00B51536"/>
    <w:rsid w:val="00B5323C"/>
    <w:rsid w:val="00B54670"/>
    <w:rsid w:val="00B54761"/>
    <w:rsid w:val="00B556D1"/>
    <w:rsid w:val="00B55936"/>
    <w:rsid w:val="00B55D66"/>
    <w:rsid w:val="00B56431"/>
    <w:rsid w:val="00B56FED"/>
    <w:rsid w:val="00B572BF"/>
    <w:rsid w:val="00B600DC"/>
    <w:rsid w:val="00B60747"/>
    <w:rsid w:val="00B60D78"/>
    <w:rsid w:val="00B63136"/>
    <w:rsid w:val="00B63559"/>
    <w:rsid w:val="00B63900"/>
    <w:rsid w:val="00B64AC6"/>
    <w:rsid w:val="00B65403"/>
    <w:rsid w:val="00B6558E"/>
    <w:rsid w:val="00B70664"/>
    <w:rsid w:val="00B71D95"/>
    <w:rsid w:val="00B72AE2"/>
    <w:rsid w:val="00B73D37"/>
    <w:rsid w:val="00B7452A"/>
    <w:rsid w:val="00B74B05"/>
    <w:rsid w:val="00B7660E"/>
    <w:rsid w:val="00B77D72"/>
    <w:rsid w:val="00B81236"/>
    <w:rsid w:val="00B81B23"/>
    <w:rsid w:val="00B81BF9"/>
    <w:rsid w:val="00B81C34"/>
    <w:rsid w:val="00B825E4"/>
    <w:rsid w:val="00B829DF"/>
    <w:rsid w:val="00B83FAD"/>
    <w:rsid w:val="00B841C2"/>
    <w:rsid w:val="00B84CCA"/>
    <w:rsid w:val="00B84F7C"/>
    <w:rsid w:val="00B85E75"/>
    <w:rsid w:val="00B864DD"/>
    <w:rsid w:val="00B86530"/>
    <w:rsid w:val="00B86E43"/>
    <w:rsid w:val="00B8716D"/>
    <w:rsid w:val="00B87555"/>
    <w:rsid w:val="00B87AC9"/>
    <w:rsid w:val="00B90C2A"/>
    <w:rsid w:val="00B912B5"/>
    <w:rsid w:val="00B91493"/>
    <w:rsid w:val="00B91A9B"/>
    <w:rsid w:val="00B92010"/>
    <w:rsid w:val="00B9274A"/>
    <w:rsid w:val="00B94E37"/>
    <w:rsid w:val="00B9531C"/>
    <w:rsid w:val="00B95523"/>
    <w:rsid w:val="00B96361"/>
    <w:rsid w:val="00B96CFD"/>
    <w:rsid w:val="00BA1449"/>
    <w:rsid w:val="00BA2054"/>
    <w:rsid w:val="00BA2E36"/>
    <w:rsid w:val="00BA3686"/>
    <w:rsid w:val="00BA3746"/>
    <w:rsid w:val="00BA7204"/>
    <w:rsid w:val="00BB0BC4"/>
    <w:rsid w:val="00BB15BE"/>
    <w:rsid w:val="00BB3AA6"/>
    <w:rsid w:val="00BB53BF"/>
    <w:rsid w:val="00BB5B92"/>
    <w:rsid w:val="00BB5DE4"/>
    <w:rsid w:val="00BC1174"/>
    <w:rsid w:val="00BC1326"/>
    <w:rsid w:val="00BC174E"/>
    <w:rsid w:val="00BC24A0"/>
    <w:rsid w:val="00BC2F9E"/>
    <w:rsid w:val="00BC3124"/>
    <w:rsid w:val="00BC3BF2"/>
    <w:rsid w:val="00BC5284"/>
    <w:rsid w:val="00BC5AD7"/>
    <w:rsid w:val="00BC684F"/>
    <w:rsid w:val="00BC76C2"/>
    <w:rsid w:val="00BD0F01"/>
    <w:rsid w:val="00BD247B"/>
    <w:rsid w:val="00BD30D7"/>
    <w:rsid w:val="00BD4C7B"/>
    <w:rsid w:val="00BD59F8"/>
    <w:rsid w:val="00BD610F"/>
    <w:rsid w:val="00BD65F7"/>
    <w:rsid w:val="00BD793E"/>
    <w:rsid w:val="00BD7D91"/>
    <w:rsid w:val="00BE100A"/>
    <w:rsid w:val="00BE19F4"/>
    <w:rsid w:val="00BE2C64"/>
    <w:rsid w:val="00BE40F7"/>
    <w:rsid w:val="00BE450C"/>
    <w:rsid w:val="00BE5521"/>
    <w:rsid w:val="00BE6E4A"/>
    <w:rsid w:val="00BE7B00"/>
    <w:rsid w:val="00BE7F69"/>
    <w:rsid w:val="00BF03DF"/>
    <w:rsid w:val="00BF1004"/>
    <w:rsid w:val="00BF205E"/>
    <w:rsid w:val="00BF271E"/>
    <w:rsid w:val="00BF332D"/>
    <w:rsid w:val="00BF33C6"/>
    <w:rsid w:val="00BF3505"/>
    <w:rsid w:val="00BF4C31"/>
    <w:rsid w:val="00BF4FC4"/>
    <w:rsid w:val="00BF564C"/>
    <w:rsid w:val="00BF5E3B"/>
    <w:rsid w:val="00BF72D8"/>
    <w:rsid w:val="00BF7494"/>
    <w:rsid w:val="00BF7ACC"/>
    <w:rsid w:val="00BF7D32"/>
    <w:rsid w:val="00C001EE"/>
    <w:rsid w:val="00C00ED1"/>
    <w:rsid w:val="00C0138E"/>
    <w:rsid w:val="00C0143A"/>
    <w:rsid w:val="00C01460"/>
    <w:rsid w:val="00C054D1"/>
    <w:rsid w:val="00C05F6D"/>
    <w:rsid w:val="00C062B8"/>
    <w:rsid w:val="00C06B09"/>
    <w:rsid w:val="00C06BC6"/>
    <w:rsid w:val="00C070DB"/>
    <w:rsid w:val="00C0768A"/>
    <w:rsid w:val="00C1079A"/>
    <w:rsid w:val="00C119C9"/>
    <w:rsid w:val="00C13025"/>
    <w:rsid w:val="00C13B5A"/>
    <w:rsid w:val="00C13D1A"/>
    <w:rsid w:val="00C15600"/>
    <w:rsid w:val="00C162EA"/>
    <w:rsid w:val="00C16C3A"/>
    <w:rsid w:val="00C174E7"/>
    <w:rsid w:val="00C216DD"/>
    <w:rsid w:val="00C217CA"/>
    <w:rsid w:val="00C219E7"/>
    <w:rsid w:val="00C2240A"/>
    <w:rsid w:val="00C22465"/>
    <w:rsid w:val="00C22BE1"/>
    <w:rsid w:val="00C23154"/>
    <w:rsid w:val="00C239C1"/>
    <w:rsid w:val="00C248A6"/>
    <w:rsid w:val="00C25B1B"/>
    <w:rsid w:val="00C27735"/>
    <w:rsid w:val="00C305C4"/>
    <w:rsid w:val="00C30710"/>
    <w:rsid w:val="00C30C6B"/>
    <w:rsid w:val="00C30E4C"/>
    <w:rsid w:val="00C31732"/>
    <w:rsid w:val="00C32196"/>
    <w:rsid w:val="00C32297"/>
    <w:rsid w:val="00C3248B"/>
    <w:rsid w:val="00C3338C"/>
    <w:rsid w:val="00C34BBF"/>
    <w:rsid w:val="00C36E36"/>
    <w:rsid w:val="00C40572"/>
    <w:rsid w:val="00C40867"/>
    <w:rsid w:val="00C42D7E"/>
    <w:rsid w:val="00C43305"/>
    <w:rsid w:val="00C45387"/>
    <w:rsid w:val="00C457E2"/>
    <w:rsid w:val="00C461F4"/>
    <w:rsid w:val="00C470E0"/>
    <w:rsid w:val="00C47778"/>
    <w:rsid w:val="00C47CF1"/>
    <w:rsid w:val="00C50800"/>
    <w:rsid w:val="00C5097E"/>
    <w:rsid w:val="00C50C6C"/>
    <w:rsid w:val="00C5289D"/>
    <w:rsid w:val="00C53DC8"/>
    <w:rsid w:val="00C544E4"/>
    <w:rsid w:val="00C5579B"/>
    <w:rsid w:val="00C56540"/>
    <w:rsid w:val="00C5773A"/>
    <w:rsid w:val="00C6104C"/>
    <w:rsid w:val="00C6166B"/>
    <w:rsid w:val="00C63E5F"/>
    <w:rsid w:val="00C642E8"/>
    <w:rsid w:val="00C6430E"/>
    <w:rsid w:val="00C64843"/>
    <w:rsid w:val="00C664EB"/>
    <w:rsid w:val="00C66B53"/>
    <w:rsid w:val="00C6771F"/>
    <w:rsid w:val="00C67B25"/>
    <w:rsid w:val="00C71469"/>
    <w:rsid w:val="00C715B0"/>
    <w:rsid w:val="00C7190A"/>
    <w:rsid w:val="00C722ED"/>
    <w:rsid w:val="00C7272B"/>
    <w:rsid w:val="00C727D9"/>
    <w:rsid w:val="00C75074"/>
    <w:rsid w:val="00C75213"/>
    <w:rsid w:val="00C7629A"/>
    <w:rsid w:val="00C7652A"/>
    <w:rsid w:val="00C76DE4"/>
    <w:rsid w:val="00C80229"/>
    <w:rsid w:val="00C81413"/>
    <w:rsid w:val="00C81559"/>
    <w:rsid w:val="00C81D5D"/>
    <w:rsid w:val="00C82345"/>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1C72"/>
    <w:rsid w:val="00C9221B"/>
    <w:rsid w:val="00C93E3E"/>
    <w:rsid w:val="00C94B74"/>
    <w:rsid w:val="00C94DDE"/>
    <w:rsid w:val="00C9680F"/>
    <w:rsid w:val="00C97A16"/>
    <w:rsid w:val="00C97D7E"/>
    <w:rsid w:val="00CA0363"/>
    <w:rsid w:val="00CA0674"/>
    <w:rsid w:val="00CA134C"/>
    <w:rsid w:val="00CA315A"/>
    <w:rsid w:val="00CA38AD"/>
    <w:rsid w:val="00CA4029"/>
    <w:rsid w:val="00CA4E66"/>
    <w:rsid w:val="00CA597E"/>
    <w:rsid w:val="00CA5ED7"/>
    <w:rsid w:val="00CA6A08"/>
    <w:rsid w:val="00CB29E7"/>
    <w:rsid w:val="00CB2ACB"/>
    <w:rsid w:val="00CB3464"/>
    <w:rsid w:val="00CB34EC"/>
    <w:rsid w:val="00CB3B17"/>
    <w:rsid w:val="00CB3F27"/>
    <w:rsid w:val="00CB4475"/>
    <w:rsid w:val="00CB4956"/>
    <w:rsid w:val="00CB54BF"/>
    <w:rsid w:val="00CB6F53"/>
    <w:rsid w:val="00CB772B"/>
    <w:rsid w:val="00CB78DE"/>
    <w:rsid w:val="00CC031C"/>
    <w:rsid w:val="00CC0A84"/>
    <w:rsid w:val="00CC0B58"/>
    <w:rsid w:val="00CC1977"/>
    <w:rsid w:val="00CC295C"/>
    <w:rsid w:val="00CC3369"/>
    <w:rsid w:val="00CC62A6"/>
    <w:rsid w:val="00CC7519"/>
    <w:rsid w:val="00CC7B3D"/>
    <w:rsid w:val="00CC7B8D"/>
    <w:rsid w:val="00CD0079"/>
    <w:rsid w:val="00CD027F"/>
    <w:rsid w:val="00CD071E"/>
    <w:rsid w:val="00CD0D19"/>
    <w:rsid w:val="00CD2A07"/>
    <w:rsid w:val="00CD2B7A"/>
    <w:rsid w:val="00CD3282"/>
    <w:rsid w:val="00CD439C"/>
    <w:rsid w:val="00CD4C12"/>
    <w:rsid w:val="00CD636E"/>
    <w:rsid w:val="00CD6742"/>
    <w:rsid w:val="00CE0162"/>
    <w:rsid w:val="00CE0F6B"/>
    <w:rsid w:val="00CE1C01"/>
    <w:rsid w:val="00CE263C"/>
    <w:rsid w:val="00CE29C3"/>
    <w:rsid w:val="00CE30F0"/>
    <w:rsid w:val="00CE3A2B"/>
    <w:rsid w:val="00CE48BA"/>
    <w:rsid w:val="00CE560E"/>
    <w:rsid w:val="00CE57C6"/>
    <w:rsid w:val="00CE73CA"/>
    <w:rsid w:val="00CF09FA"/>
    <w:rsid w:val="00CF0DB5"/>
    <w:rsid w:val="00CF13A7"/>
    <w:rsid w:val="00CF16FC"/>
    <w:rsid w:val="00CF1CA6"/>
    <w:rsid w:val="00CF2F03"/>
    <w:rsid w:val="00CF3EDF"/>
    <w:rsid w:val="00CF47E5"/>
    <w:rsid w:val="00CF620D"/>
    <w:rsid w:val="00CF66BC"/>
    <w:rsid w:val="00CF6E67"/>
    <w:rsid w:val="00CF7922"/>
    <w:rsid w:val="00D00913"/>
    <w:rsid w:val="00D03985"/>
    <w:rsid w:val="00D039E6"/>
    <w:rsid w:val="00D03BF5"/>
    <w:rsid w:val="00D0477E"/>
    <w:rsid w:val="00D049F4"/>
    <w:rsid w:val="00D06157"/>
    <w:rsid w:val="00D07F8D"/>
    <w:rsid w:val="00D10C85"/>
    <w:rsid w:val="00D1126B"/>
    <w:rsid w:val="00D12009"/>
    <w:rsid w:val="00D13709"/>
    <w:rsid w:val="00D139F2"/>
    <w:rsid w:val="00D148EE"/>
    <w:rsid w:val="00D149E8"/>
    <w:rsid w:val="00D15D37"/>
    <w:rsid w:val="00D15E86"/>
    <w:rsid w:val="00D171CF"/>
    <w:rsid w:val="00D172AA"/>
    <w:rsid w:val="00D17340"/>
    <w:rsid w:val="00D17439"/>
    <w:rsid w:val="00D17522"/>
    <w:rsid w:val="00D17664"/>
    <w:rsid w:val="00D17C39"/>
    <w:rsid w:val="00D17DCD"/>
    <w:rsid w:val="00D20289"/>
    <w:rsid w:val="00D210A0"/>
    <w:rsid w:val="00D2247B"/>
    <w:rsid w:val="00D2271A"/>
    <w:rsid w:val="00D25519"/>
    <w:rsid w:val="00D266E0"/>
    <w:rsid w:val="00D300B6"/>
    <w:rsid w:val="00D314D7"/>
    <w:rsid w:val="00D357CE"/>
    <w:rsid w:val="00D361CC"/>
    <w:rsid w:val="00D36436"/>
    <w:rsid w:val="00D364F7"/>
    <w:rsid w:val="00D36A14"/>
    <w:rsid w:val="00D36E70"/>
    <w:rsid w:val="00D36FF2"/>
    <w:rsid w:val="00D373E6"/>
    <w:rsid w:val="00D37B23"/>
    <w:rsid w:val="00D37F1B"/>
    <w:rsid w:val="00D40F41"/>
    <w:rsid w:val="00D41D5D"/>
    <w:rsid w:val="00D4262D"/>
    <w:rsid w:val="00D42813"/>
    <w:rsid w:val="00D43DAC"/>
    <w:rsid w:val="00D45850"/>
    <w:rsid w:val="00D46A7B"/>
    <w:rsid w:val="00D46E70"/>
    <w:rsid w:val="00D46EAE"/>
    <w:rsid w:val="00D51B98"/>
    <w:rsid w:val="00D51D92"/>
    <w:rsid w:val="00D5422C"/>
    <w:rsid w:val="00D5465B"/>
    <w:rsid w:val="00D54E78"/>
    <w:rsid w:val="00D56374"/>
    <w:rsid w:val="00D56A8A"/>
    <w:rsid w:val="00D56E14"/>
    <w:rsid w:val="00D57B1B"/>
    <w:rsid w:val="00D57B85"/>
    <w:rsid w:val="00D57F17"/>
    <w:rsid w:val="00D611AC"/>
    <w:rsid w:val="00D61806"/>
    <w:rsid w:val="00D61E8B"/>
    <w:rsid w:val="00D623CB"/>
    <w:rsid w:val="00D62AFA"/>
    <w:rsid w:val="00D63ADC"/>
    <w:rsid w:val="00D64265"/>
    <w:rsid w:val="00D65770"/>
    <w:rsid w:val="00D66089"/>
    <w:rsid w:val="00D6714B"/>
    <w:rsid w:val="00D70428"/>
    <w:rsid w:val="00D70D9B"/>
    <w:rsid w:val="00D712E0"/>
    <w:rsid w:val="00D7155E"/>
    <w:rsid w:val="00D71A92"/>
    <w:rsid w:val="00D743E6"/>
    <w:rsid w:val="00D744EB"/>
    <w:rsid w:val="00D74B3B"/>
    <w:rsid w:val="00D753A4"/>
    <w:rsid w:val="00D75BBF"/>
    <w:rsid w:val="00D763E8"/>
    <w:rsid w:val="00D76B5D"/>
    <w:rsid w:val="00D773E3"/>
    <w:rsid w:val="00D77D18"/>
    <w:rsid w:val="00D800CB"/>
    <w:rsid w:val="00D8041E"/>
    <w:rsid w:val="00D80F58"/>
    <w:rsid w:val="00D824A7"/>
    <w:rsid w:val="00D834D6"/>
    <w:rsid w:val="00D83A42"/>
    <w:rsid w:val="00D83B54"/>
    <w:rsid w:val="00D84363"/>
    <w:rsid w:val="00D856C0"/>
    <w:rsid w:val="00D85B2E"/>
    <w:rsid w:val="00D85E89"/>
    <w:rsid w:val="00D865CD"/>
    <w:rsid w:val="00D8690D"/>
    <w:rsid w:val="00D9210A"/>
    <w:rsid w:val="00D939A2"/>
    <w:rsid w:val="00D93F27"/>
    <w:rsid w:val="00D94B2F"/>
    <w:rsid w:val="00D95493"/>
    <w:rsid w:val="00D9739E"/>
    <w:rsid w:val="00DA0D85"/>
    <w:rsid w:val="00DA14BD"/>
    <w:rsid w:val="00DA17F0"/>
    <w:rsid w:val="00DA242F"/>
    <w:rsid w:val="00DA2F14"/>
    <w:rsid w:val="00DA3BF4"/>
    <w:rsid w:val="00DA3C5B"/>
    <w:rsid w:val="00DA3DF6"/>
    <w:rsid w:val="00DA46C5"/>
    <w:rsid w:val="00DA524D"/>
    <w:rsid w:val="00DA5538"/>
    <w:rsid w:val="00DA6685"/>
    <w:rsid w:val="00DA69F6"/>
    <w:rsid w:val="00DA7233"/>
    <w:rsid w:val="00DA7571"/>
    <w:rsid w:val="00DB03C8"/>
    <w:rsid w:val="00DB1766"/>
    <w:rsid w:val="00DB1ABA"/>
    <w:rsid w:val="00DB1B13"/>
    <w:rsid w:val="00DB1E7F"/>
    <w:rsid w:val="00DB1F49"/>
    <w:rsid w:val="00DB2166"/>
    <w:rsid w:val="00DB2D57"/>
    <w:rsid w:val="00DB3783"/>
    <w:rsid w:val="00DB443D"/>
    <w:rsid w:val="00DB51B9"/>
    <w:rsid w:val="00DB6108"/>
    <w:rsid w:val="00DB6BF5"/>
    <w:rsid w:val="00DB6E4F"/>
    <w:rsid w:val="00DB6E59"/>
    <w:rsid w:val="00DB7ACD"/>
    <w:rsid w:val="00DB7BB9"/>
    <w:rsid w:val="00DB7BF2"/>
    <w:rsid w:val="00DC0A98"/>
    <w:rsid w:val="00DC0C3F"/>
    <w:rsid w:val="00DC175A"/>
    <w:rsid w:val="00DC263B"/>
    <w:rsid w:val="00DC33E7"/>
    <w:rsid w:val="00DC5D55"/>
    <w:rsid w:val="00DC63CC"/>
    <w:rsid w:val="00DC6E79"/>
    <w:rsid w:val="00DC6EFF"/>
    <w:rsid w:val="00DD14C4"/>
    <w:rsid w:val="00DD26EF"/>
    <w:rsid w:val="00DD3416"/>
    <w:rsid w:val="00DD4F7C"/>
    <w:rsid w:val="00DD70F0"/>
    <w:rsid w:val="00DD71F5"/>
    <w:rsid w:val="00DD7528"/>
    <w:rsid w:val="00DD79D3"/>
    <w:rsid w:val="00DE1A9C"/>
    <w:rsid w:val="00DE219D"/>
    <w:rsid w:val="00DE28E8"/>
    <w:rsid w:val="00DE406E"/>
    <w:rsid w:val="00DE4B71"/>
    <w:rsid w:val="00DE4EB3"/>
    <w:rsid w:val="00DE663E"/>
    <w:rsid w:val="00DE6BD5"/>
    <w:rsid w:val="00DE70CF"/>
    <w:rsid w:val="00DE7DCC"/>
    <w:rsid w:val="00DF05BB"/>
    <w:rsid w:val="00DF0715"/>
    <w:rsid w:val="00DF0D94"/>
    <w:rsid w:val="00DF1082"/>
    <w:rsid w:val="00DF20A2"/>
    <w:rsid w:val="00DF22C5"/>
    <w:rsid w:val="00DF2397"/>
    <w:rsid w:val="00DF33FC"/>
    <w:rsid w:val="00DF4255"/>
    <w:rsid w:val="00DF5D98"/>
    <w:rsid w:val="00DF6E29"/>
    <w:rsid w:val="00E018F0"/>
    <w:rsid w:val="00E019E8"/>
    <w:rsid w:val="00E02FAE"/>
    <w:rsid w:val="00E03424"/>
    <w:rsid w:val="00E03651"/>
    <w:rsid w:val="00E0385E"/>
    <w:rsid w:val="00E03DC8"/>
    <w:rsid w:val="00E03FDD"/>
    <w:rsid w:val="00E04959"/>
    <w:rsid w:val="00E04FC3"/>
    <w:rsid w:val="00E05990"/>
    <w:rsid w:val="00E0713B"/>
    <w:rsid w:val="00E07175"/>
    <w:rsid w:val="00E07F51"/>
    <w:rsid w:val="00E102DF"/>
    <w:rsid w:val="00E10643"/>
    <w:rsid w:val="00E1120F"/>
    <w:rsid w:val="00E1231F"/>
    <w:rsid w:val="00E12675"/>
    <w:rsid w:val="00E12F2D"/>
    <w:rsid w:val="00E1414D"/>
    <w:rsid w:val="00E14F2D"/>
    <w:rsid w:val="00E16398"/>
    <w:rsid w:val="00E1695C"/>
    <w:rsid w:val="00E16C7B"/>
    <w:rsid w:val="00E17199"/>
    <w:rsid w:val="00E17510"/>
    <w:rsid w:val="00E20372"/>
    <w:rsid w:val="00E205CC"/>
    <w:rsid w:val="00E20D30"/>
    <w:rsid w:val="00E22766"/>
    <w:rsid w:val="00E23371"/>
    <w:rsid w:val="00E23F34"/>
    <w:rsid w:val="00E244C7"/>
    <w:rsid w:val="00E26A7B"/>
    <w:rsid w:val="00E30707"/>
    <w:rsid w:val="00E335DE"/>
    <w:rsid w:val="00E336D8"/>
    <w:rsid w:val="00E33A0B"/>
    <w:rsid w:val="00E33A9A"/>
    <w:rsid w:val="00E3468A"/>
    <w:rsid w:val="00E34E24"/>
    <w:rsid w:val="00E37249"/>
    <w:rsid w:val="00E4056A"/>
    <w:rsid w:val="00E40D8E"/>
    <w:rsid w:val="00E41953"/>
    <w:rsid w:val="00E425B0"/>
    <w:rsid w:val="00E4313A"/>
    <w:rsid w:val="00E44841"/>
    <w:rsid w:val="00E45F18"/>
    <w:rsid w:val="00E46028"/>
    <w:rsid w:val="00E4634C"/>
    <w:rsid w:val="00E46D65"/>
    <w:rsid w:val="00E47077"/>
    <w:rsid w:val="00E47AB6"/>
    <w:rsid w:val="00E50641"/>
    <w:rsid w:val="00E50B6A"/>
    <w:rsid w:val="00E52CAF"/>
    <w:rsid w:val="00E534C2"/>
    <w:rsid w:val="00E53C15"/>
    <w:rsid w:val="00E53F91"/>
    <w:rsid w:val="00E5512A"/>
    <w:rsid w:val="00E554AC"/>
    <w:rsid w:val="00E56326"/>
    <w:rsid w:val="00E57369"/>
    <w:rsid w:val="00E57F57"/>
    <w:rsid w:val="00E6027E"/>
    <w:rsid w:val="00E60C52"/>
    <w:rsid w:val="00E61789"/>
    <w:rsid w:val="00E628E3"/>
    <w:rsid w:val="00E64180"/>
    <w:rsid w:val="00E64ABA"/>
    <w:rsid w:val="00E66D40"/>
    <w:rsid w:val="00E673E4"/>
    <w:rsid w:val="00E6742D"/>
    <w:rsid w:val="00E67BEF"/>
    <w:rsid w:val="00E70272"/>
    <w:rsid w:val="00E70385"/>
    <w:rsid w:val="00E72673"/>
    <w:rsid w:val="00E72C64"/>
    <w:rsid w:val="00E72DEE"/>
    <w:rsid w:val="00E73245"/>
    <w:rsid w:val="00E73FFC"/>
    <w:rsid w:val="00E74F9F"/>
    <w:rsid w:val="00E751BF"/>
    <w:rsid w:val="00E758F5"/>
    <w:rsid w:val="00E76090"/>
    <w:rsid w:val="00E773A5"/>
    <w:rsid w:val="00E774C3"/>
    <w:rsid w:val="00E804F0"/>
    <w:rsid w:val="00E8073B"/>
    <w:rsid w:val="00E82590"/>
    <w:rsid w:val="00E828AA"/>
    <w:rsid w:val="00E82F64"/>
    <w:rsid w:val="00E85486"/>
    <w:rsid w:val="00E854A4"/>
    <w:rsid w:val="00E8572A"/>
    <w:rsid w:val="00E85975"/>
    <w:rsid w:val="00E863A1"/>
    <w:rsid w:val="00E86556"/>
    <w:rsid w:val="00E87C6D"/>
    <w:rsid w:val="00E90E70"/>
    <w:rsid w:val="00E9123E"/>
    <w:rsid w:val="00E91B55"/>
    <w:rsid w:val="00E92224"/>
    <w:rsid w:val="00E927E8"/>
    <w:rsid w:val="00E92A79"/>
    <w:rsid w:val="00E94DC4"/>
    <w:rsid w:val="00E94E36"/>
    <w:rsid w:val="00E951A6"/>
    <w:rsid w:val="00E96429"/>
    <w:rsid w:val="00E967EE"/>
    <w:rsid w:val="00E9775A"/>
    <w:rsid w:val="00EA02AA"/>
    <w:rsid w:val="00EA0350"/>
    <w:rsid w:val="00EA0719"/>
    <w:rsid w:val="00EA26C3"/>
    <w:rsid w:val="00EA2B23"/>
    <w:rsid w:val="00EA33B4"/>
    <w:rsid w:val="00EA3C7D"/>
    <w:rsid w:val="00EA4691"/>
    <w:rsid w:val="00EA4B40"/>
    <w:rsid w:val="00EA4E1C"/>
    <w:rsid w:val="00EA5FAC"/>
    <w:rsid w:val="00EA63F5"/>
    <w:rsid w:val="00EA7DC3"/>
    <w:rsid w:val="00EB072C"/>
    <w:rsid w:val="00EB1E32"/>
    <w:rsid w:val="00EB2E41"/>
    <w:rsid w:val="00EB398F"/>
    <w:rsid w:val="00EB424B"/>
    <w:rsid w:val="00EB4F6B"/>
    <w:rsid w:val="00EB52CF"/>
    <w:rsid w:val="00EB66F2"/>
    <w:rsid w:val="00EB68F7"/>
    <w:rsid w:val="00EB6AF8"/>
    <w:rsid w:val="00EB776B"/>
    <w:rsid w:val="00EB7B28"/>
    <w:rsid w:val="00EB7CFF"/>
    <w:rsid w:val="00EC2C02"/>
    <w:rsid w:val="00EC3255"/>
    <w:rsid w:val="00EC3A46"/>
    <w:rsid w:val="00EC52B3"/>
    <w:rsid w:val="00EC61A0"/>
    <w:rsid w:val="00EC6248"/>
    <w:rsid w:val="00EC6354"/>
    <w:rsid w:val="00EC674F"/>
    <w:rsid w:val="00EC6BFA"/>
    <w:rsid w:val="00ED02DA"/>
    <w:rsid w:val="00ED079D"/>
    <w:rsid w:val="00ED123D"/>
    <w:rsid w:val="00ED13C5"/>
    <w:rsid w:val="00ED1B92"/>
    <w:rsid w:val="00ED1D02"/>
    <w:rsid w:val="00ED2423"/>
    <w:rsid w:val="00ED257C"/>
    <w:rsid w:val="00ED310F"/>
    <w:rsid w:val="00ED3C72"/>
    <w:rsid w:val="00ED474A"/>
    <w:rsid w:val="00ED4A9E"/>
    <w:rsid w:val="00ED4B01"/>
    <w:rsid w:val="00ED58C3"/>
    <w:rsid w:val="00ED6165"/>
    <w:rsid w:val="00ED65ED"/>
    <w:rsid w:val="00ED6AA3"/>
    <w:rsid w:val="00ED6CCB"/>
    <w:rsid w:val="00ED7BFA"/>
    <w:rsid w:val="00EE143C"/>
    <w:rsid w:val="00EE1518"/>
    <w:rsid w:val="00EE1E5D"/>
    <w:rsid w:val="00EE2250"/>
    <w:rsid w:val="00EE2A46"/>
    <w:rsid w:val="00EE2B87"/>
    <w:rsid w:val="00EE6C43"/>
    <w:rsid w:val="00EF0D75"/>
    <w:rsid w:val="00EF0E8B"/>
    <w:rsid w:val="00EF1989"/>
    <w:rsid w:val="00EF199F"/>
    <w:rsid w:val="00EF1D44"/>
    <w:rsid w:val="00EF1E22"/>
    <w:rsid w:val="00EF1FD3"/>
    <w:rsid w:val="00EF2FD3"/>
    <w:rsid w:val="00EF3872"/>
    <w:rsid w:val="00EF6F5A"/>
    <w:rsid w:val="00EF72AA"/>
    <w:rsid w:val="00EF7766"/>
    <w:rsid w:val="00F00265"/>
    <w:rsid w:val="00F009D6"/>
    <w:rsid w:val="00F010C5"/>
    <w:rsid w:val="00F01C2F"/>
    <w:rsid w:val="00F02C7E"/>
    <w:rsid w:val="00F02DA1"/>
    <w:rsid w:val="00F03391"/>
    <w:rsid w:val="00F03584"/>
    <w:rsid w:val="00F038D8"/>
    <w:rsid w:val="00F05685"/>
    <w:rsid w:val="00F05B5A"/>
    <w:rsid w:val="00F05C56"/>
    <w:rsid w:val="00F05C58"/>
    <w:rsid w:val="00F07D5F"/>
    <w:rsid w:val="00F07EFC"/>
    <w:rsid w:val="00F1093C"/>
    <w:rsid w:val="00F12387"/>
    <w:rsid w:val="00F1257C"/>
    <w:rsid w:val="00F1297A"/>
    <w:rsid w:val="00F12C62"/>
    <w:rsid w:val="00F1472F"/>
    <w:rsid w:val="00F1477A"/>
    <w:rsid w:val="00F1798F"/>
    <w:rsid w:val="00F20549"/>
    <w:rsid w:val="00F207A4"/>
    <w:rsid w:val="00F234FB"/>
    <w:rsid w:val="00F23B0E"/>
    <w:rsid w:val="00F24462"/>
    <w:rsid w:val="00F27406"/>
    <w:rsid w:val="00F2780A"/>
    <w:rsid w:val="00F30969"/>
    <w:rsid w:val="00F3137A"/>
    <w:rsid w:val="00F318F3"/>
    <w:rsid w:val="00F31D9E"/>
    <w:rsid w:val="00F32AB4"/>
    <w:rsid w:val="00F33D38"/>
    <w:rsid w:val="00F3493D"/>
    <w:rsid w:val="00F3617F"/>
    <w:rsid w:val="00F3693C"/>
    <w:rsid w:val="00F3756B"/>
    <w:rsid w:val="00F378FC"/>
    <w:rsid w:val="00F37FFA"/>
    <w:rsid w:val="00F408B5"/>
    <w:rsid w:val="00F420DE"/>
    <w:rsid w:val="00F4235F"/>
    <w:rsid w:val="00F449D7"/>
    <w:rsid w:val="00F44E17"/>
    <w:rsid w:val="00F45EF9"/>
    <w:rsid w:val="00F460D5"/>
    <w:rsid w:val="00F4742D"/>
    <w:rsid w:val="00F47480"/>
    <w:rsid w:val="00F478BC"/>
    <w:rsid w:val="00F505F0"/>
    <w:rsid w:val="00F516F5"/>
    <w:rsid w:val="00F52CF8"/>
    <w:rsid w:val="00F53538"/>
    <w:rsid w:val="00F53A89"/>
    <w:rsid w:val="00F54C7E"/>
    <w:rsid w:val="00F55164"/>
    <w:rsid w:val="00F55F1E"/>
    <w:rsid w:val="00F5651F"/>
    <w:rsid w:val="00F56F71"/>
    <w:rsid w:val="00F57E2E"/>
    <w:rsid w:val="00F60E4F"/>
    <w:rsid w:val="00F61576"/>
    <w:rsid w:val="00F61B38"/>
    <w:rsid w:val="00F62083"/>
    <w:rsid w:val="00F62B9B"/>
    <w:rsid w:val="00F6366B"/>
    <w:rsid w:val="00F636EC"/>
    <w:rsid w:val="00F63DD9"/>
    <w:rsid w:val="00F64621"/>
    <w:rsid w:val="00F64769"/>
    <w:rsid w:val="00F659E3"/>
    <w:rsid w:val="00F65D96"/>
    <w:rsid w:val="00F66AB4"/>
    <w:rsid w:val="00F709E3"/>
    <w:rsid w:val="00F71F91"/>
    <w:rsid w:val="00F727AC"/>
    <w:rsid w:val="00F7298D"/>
    <w:rsid w:val="00F7416B"/>
    <w:rsid w:val="00F744FC"/>
    <w:rsid w:val="00F761E8"/>
    <w:rsid w:val="00F76424"/>
    <w:rsid w:val="00F764B3"/>
    <w:rsid w:val="00F76957"/>
    <w:rsid w:val="00F76D2C"/>
    <w:rsid w:val="00F77730"/>
    <w:rsid w:val="00F77A3E"/>
    <w:rsid w:val="00F77EA5"/>
    <w:rsid w:val="00F82B12"/>
    <w:rsid w:val="00F82C9D"/>
    <w:rsid w:val="00F83492"/>
    <w:rsid w:val="00F83510"/>
    <w:rsid w:val="00F83B57"/>
    <w:rsid w:val="00F8435F"/>
    <w:rsid w:val="00F84716"/>
    <w:rsid w:val="00F84ECB"/>
    <w:rsid w:val="00F856C7"/>
    <w:rsid w:val="00F86A72"/>
    <w:rsid w:val="00F876B0"/>
    <w:rsid w:val="00F87AB6"/>
    <w:rsid w:val="00F906A1"/>
    <w:rsid w:val="00F93C39"/>
    <w:rsid w:val="00F93D3B"/>
    <w:rsid w:val="00F94373"/>
    <w:rsid w:val="00F94465"/>
    <w:rsid w:val="00F94739"/>
    <w:rsid w:val="00F94D35"/>
    <w:rsid w:val="00F94D87"/>
    <w:rsid w:val="00F94FCC"/>
    <w:rsid w:val="00F95254"/>
    <w:rsid w:val="00F96354"/>
    <w:rsid w:val="00F969EF"/>
    <w:rsid w:val="00F974F0"/>
    <w:rsid w:val="00FA2471"/>
    <w:rsid w:val="00FA3C5C"/>
    <w:rsid w:val="00FA3E58"/>
    <w:rsid w:val="00FA4121"/>
    <w:rsid w:val="00FA463C"/>
    <w:rsid w:val="00FA4E1A"/>
    <w:rsid w:val="00FA70A6"/>
    <w:rsid w:val="00FA786A"/>
    <w:rsid w:val="00FB0B81"/>
    <w:rsid w:val="00FB1C75"/>
    <w:rsid w:val="00FB1CB1"/>
    <w:rsid w:val="00FB369E"/>
    <w:rsid w:val="00FB3A3D"/>
    <w:rsid w:val="00FB4725"/>
    <w:rsid w:val="00FB5770"/>
    <w:rsid w:val="00FB76E4"/>
    <w:rsid w:val="00FB7968"/>
    <w:rsid w:val="00FB79DF"/>
    <w:rsid w:val="00FC057E"/>
    <w:rsid w:val="00FC0FA5"/>
    <w:rsid w:val="00FC1987"/>
    <w:rsid w:val="00FC2928"/>
    <w:rsid w:val="00FC3AAA"/>
    <w:rsid w:val="00FC4104"/>
    <w:rsid w:val="00FC4E35"/>
    <w:rsid w:val="00FC5365"/>
    <w:rsid w:val="00FC5C12"/>
    <w:rsid w:val="00FD0B7C"/>
    <w:rsid w:val="00FD179F"/>
    <w:rsid w:val="00FD1A3C"/>
    <w:rsid w:val="00FD1A61"/>
    <w:rsid w:val="00FD22C9"/>
    <w:rsid w:val="00FD238D"/>
    <w:rsid w:val="00FD2CA7"/>
    <w:rsid w:val="00FD2E97"/>
    <w:rsid w:val="00FD5A55"/>
    <w:rsid w:val="00FD617B"/>
    <w:rsid w:val="00FD6570"/>
    <w:rsid w:val="00FE023C"/>
    <w:rsid w:val="00FE034E"/>
    <w:rsid w:val="00FE06CF"/>
    <w:rsid w:val="00FE0B15"/>
    <w:rsid w:val="00FE0E7F"/>
    <w:rsid w:val="00FE187F"/>
    <w:rsid w:val="00FE1AE6"/>
    <w:rsid w:val="00FE252D"/>
    <w:rsid w:val="00FE4661"/>
    <w:rsid w:val="00FE6B2C"/>
    <w:rsid w:val="00FE753E"/>
    <w:rsid w:val="00FE7C74"/>
    <w:rsid w:val="00FF115F"/>
    <w:rsid w:val="00FF20E7"/>
    <w:rsid w:val="00FF2B28"/>
    <w:rsid w:val="00FF3349"/>
    <w:rsid w:val="00FF44DD"/>
    <w:rsid w:val="00FF4592"/>
    <w:rsid w:val="00FF4FB1"/>
    <w:rsid w:val="00FF5BFD"/>
    <w:rsid w:val="00FF7168"/>
    <w:rsid w:val="00FF793C"/>
    <w:rsid w:val="00FF7A12"/>
    <w:rsid w:val="00FF7A1D"/>
    <w:rsid w:val="00FF7B0C"/>
    <w:rsid w:val="01077AA0"/>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C254C"/>
    <w:rsid w:val="017D36F9"/>
    <w:rsid w:val="017F4469"/>
    <w:rsid w:val="01817587"/>
    <w:rsid w:val="01824AF8"/>
    <w:rsid w:val="018B7F3D"/>
    <w:rsid w:val="01905BCC"/>
    <w:rsid w:val="01A26FBE"/>
    <w:rsid w:val="01A81085"/>
    <w:rsid w:val="01AD57B1"/>
    <w:rsid w:val="01AE2557"/>
    <w:rsid w:val="01BB4508"/>
    <w:rsid w:val="01CA061D"/>
    <w:rsid w:val="01DB1631"/>
    <w:rsid w:val="01E40568"/>
    <w:rsid w:val="01F74DC9"/>
    <w:rsid w:val="01F80322"/>
    <w:rsid w:val="01F93873"/>
    <w:rsid w:val="01FC7EE5"/>
    <w:rsid w:val="020A6EE5"/>
    <w:rsid w:val="021F25F3"/>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EB1B19"/>
    <w:rsid w:val="02FC73EC"/>
    <w:rsid w:val="03025221"/>
    <w:rsid w:val="03050239"/>
    <w:rsid w:val="030726B2"/>
    <w:rsid w:val="030D7EA8"/>
    <w:rsid w:val="0323110C"/>
    <w:rsid w:val="0336112A"/>
    <w:rsid w:val="033C59E5"/>
    <w:rsid w:val="034B352C"/>
    <w:rsid w:val="034D00BE"/>
    <w:rsid w:val="034F0C73"/>
    <w:rsid w:val="035529F6"/>
    <w:rsid w:val="035B7B3D"/>
    <w:rsid w:val="036969AE"/>
    <w:rsid w:val="036B09CE"/>
    <w:rsid w:val="03765F62"/>
    <w:rsid w:val="03792254"/>
    <w:rsid w:val="037D0957"/>
    <w:rsid w:val="03830D01"/>
    <w:rsid w:val="0384389E"/>
    <w:rsid w:val="0399049E"/>
    <w:rsid w:val="039C4E3B"/>
    <w:rsid w:val="03A01E7F"/>
    <w:rsid w:val="03A17CCD"/>
    <w:rsid w:val="03A602DE"/>
    <w:rsid w:val="03AB65F2"/>
    <w:rsid w:val="03AE6757"/>
    <w:rsid w:val="03B50FDF"/>
    <w:rsid w:val="03B55FCF"/>
    <w:rsid w:val="03B820BB"/>
    <w:rsid w:val="03BC3CE9"/>
    <w:rsid w:val="03D432BC"/>
    <w:rsid w:val="03E33FD5"/>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A023A"/>
    <w:rsid w:val="04CD7FA9"/>
    <w:rsid w:val="04D6392C"/>
    <w:rsid w:val="04E25F0D"/>
    <w:rsid w:val="04E67767"/>
    <w:rsid w:val="04EB4FEA"/>
    <w:rsid w:val="04F40DEB"/>
    <w:rsid w:val="04F455F1"/>
    <w:rsid w:val="050746DD"/>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27A84"/>
    <w:rsid w:val="05E820AC"/>
    <w:rsid w:val="05F73909"/>
    <w:rsid w:val="05F752CF"/>
    <w:rsid w:val="06065FA5"/>
    <w:rsid w:val="060B2A87"/>
    <w:rsid w:val="06257253"/>
    <w:rsid w:val="06271758"/>
    <w:rsid w:val="0629220D"/>
    <w:rsid w:val="062F6898"/>
    <w:rsid w:val="063067AA"/>
    <w:rsid w:val="06464DBE"/>
    <w:rsid w:val="06525D35"/>
    <w:rsid w:val="065C7C72"/>
    <w:rsid w:val="065D62A3"/>
    <w:rsid w:val="06603076"/>
    <w:rsid w:val="066D00CB"/>
    <w:rsid w:val="067715BA"/>
    <w:rsid w:val="067C504C"/>
    <w:rsid w:val="067E1BDB"/>
    <w:rsid w:val="067F0C11"/>
    <w:rsid w:val="068017C3"/>
    <w:rsid w:val="06896F17"/>
    <w:rsid w:val="068D4138"/>
    <w:rsid w:val="06924C82"/>
    <w:rsid w:val="06933E66"/>
    <w:rsid w:val="069848CB"/>
    <w:rsid w:val="06A33D05"/>
    <w:rsid w:val="06B11AFF"/>
    <w:rsid w:val="06B20D31"/>
    <w:rsid w:val="06B65063"/>
    <w:rsid w:val="06BB11F4"/>
    <w:rsid w:val="06BB541A"/>
    <w:rsid w:val="06C33BE2"/>
    <w:rsid w:val="06CD3F5E"/>
    <w:rsid w:val="06D0743C"/>
    <w:rsid w:val="06D90D34"/>
    <w:rsid w:val="06E203CB"/>
    <w:rsid w:val="06E51526"/>
    <w:rsid w:val="06E549C3"/>
    <w:rsid w:val="06E64A8E"/>
    <w:rsid w:val="06F01CD9"/>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31C5F"/>
    <w:rsid w:val="0787768D"/>
    <w:rsid w:val="07896362"/>
    <w:rsid w:val="07931929"/>
    <w:rsid w:val="079667AF"/>
    <w:rsid w:val="079E1456"/>
    <w:rsid w:val="07B053C5"/>
    <w:rsid w:val="07B642A9"/>
    <w:rsid w:val="07C32DBC"/>
    <w:rsid w:val="07C84344"/>
    <w:rsid w:val="07CF6E17"/>
    <w:rsid w:val="07D4385C"/>
    <w:rsid w:val="07DD37E2"/>
    <w:rsid w:val="07E26169"/>
    <w:rsid w:val="07E42472"/>
    <w:rsid w:val="07E60560"/>
    <w:rsid w:val="07E67076"/>
    <w:rsid w:val="07F52B7B"/>
    <w:rsid w:val="08064C95"/>
    <w:rsid w:val="08101F9F"/>
    <w:rsid w:val="08135836"/>
    <w:rsid w:val="081402D1"/>
    <w:rsid w:val="081E636D"/>
    <w:rsid w:val="082E5710"/>
    <w:rsid w:val="08310649"/>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46999"/>
    <w:rsid w:val="08FB4FF4"/>
    <w:rsid w:val="08FC5618"/>
    <w:rsid w:val="09024980"/>
    <w:rsid w:val="09106523"/>
    <w:rsid w:val="0911067E"/>
    <w:rsid w:val="09153F59"/>
    <w:rsid w:val="092B6B75"/>
    <w:rsid w:val="09307278"/>
    <w:rsid w:val="09325A44"/>
    <w:rsid w:val="093A2DBE"/>
    <w:rsid w:val="093D0DA5"/>
    <w:rsid w:val="093F3A59"/>
    <w:rsid w:val="09403D9B"/>
    <w:rsid w:val="09447762"/>
    <w:rsid w:val="094E6BD8"/>
    <w:rsid w:val="0954400C"/>
    <w:rsid w:val="09566674"/>
    <w:rsid w:val="09673C19"/>
    <w:rsid w:val="0971066F"/>
    <w:rsid w:val="0979724B"/>
    <w:rsid w:val="09864103"/>
    <w:rsid w:val="09880D6F"/>
    <w:rsid w:val="099B6337"/>
    <w:rsid w:val="099D349C"/>
    <w:rsid w:val="09B01FDB"/>
    <w:rsid w:val="09B5725D"/>
    <w:rsid w:val="09B82643"/>
    <w:rsid w:val="09CE2EA4"/>
    <w:rsid w:val="09D354C5"/>
    <w:rsid w:val="09E16334"/>
    <w:rsid w:val="09E166A1"/>
    <w:rsid w:val="09F040D3"/>
    <w:rsid w:val="0A050A94"/>
    <w:rsid w:val="0A081C48"/>
    <w:rsid w:val="0A0D1C32"/>
    <w:rsid w:val="0A1C3CB4"/>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1474C8"/>
    <w:rsid w:val="0B200CDB"/>
    <w:rsid w:val="0B334648"/>
    <w:rsid w:val="0B362070"/>
    <w:rsid w:val="0B3F04BA"/>
    <w:rsid w:val="0B41147E"/>
    <w:rsid w:val="0B493956"/>
    <w:rsid w:val="0B4A3715"/>
    <w:rsid w:val="0B503588"/>
    <w:rsid w:val="0B543F9B"/>
    <w:rsid w:val="0B555E33"/>
    <w:rsid w:val="0B5C05FC"/>
    <w:rsid w:val="0B8E6845"/>
    <w:rsid w:val="0B981793"/>
    <w:rsid w:val="0B9A4393"/>
    <w:rsid w:val="0B9A5390"/>
    <w:rsid w:val="0BA51260"/>
    <w:rsid w:val="0BAE61BD"/>
    <w:rsid w:val="0BC71D0C"/>
    <w:rsid w:val="0BCC6F17"/>
    <w:rsid w:val="0BCD5951"/>
    <w:rsid w:val="0BCF58D8"/>
    <w:rsid w:val="0BE7164F"/>
    <w:rsid w:val="0BFA3121"/>
    <w:rsid w:val="0C0E5B2F"/>
    <w:rsid w:val="0C1C7533"/>
    <w:rsid w:val="0C2A7491"/>
    <w:rsid w:val="0C336463"/>
    <w:rsid w:val="0C3A1BCE"/>
    <w:rsid w:val="0C4347D8"/>
    <w:rsid w:val="0C5B5864"/>
    <w:rsid w:val="0C6251E1"/>
    <w:rsid w:val="0C63578E"/>
    <w:rsid w:val="0C651833"/>
    <w:rsid w:val="0C674598"/>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312A27"/>
    <w:rsid w:val="0D376112"/>
    <w:rsid w:val="0D377705"/>
    <w:rsid w:val="0D4E2AFE"/>
    <w:rsid w:val="0D570D57"/>
    <w:rsid w:val="0D571B89"/>
    <w:rsid w:val="0D5E5225"/>
    <w:rsid w:val="0D655291"/>
    <w:rsid w:val="0D660433"/>
    <w:rsid w:val="0D6622BA"/>
    <w:rsid w:val="0D6E4D4C"/>
    <w:rsid w:val="0D725C7A"/>
    <w:rsid w:val="0D8634F9"/>
    <w:rsid w:val="0D864BFA"/>
    <w:rsid w:val="0D883559"/>
    <w:rsid w:val="0D8D4B21"/>
    <w:rsid w:val="0D944EE6"/>
    <w:rsid w:val="0D9C7292"/>
    <w:rsid w:val="0DA26941"/>
    <w:rsid w:val="0DA93A1D"/>
    <w:rsid w:val="0DB03E20"/>
    <w:rsid w:val="0DB621F2"/>
    <w:rsid w:val="0DB835C6"/>
    <w:rsid w:val="0DBD1D2E"/>
    <w:rsid w:val="0DC269AA"/>
    <w:rsid w:val="0DD43B95"/>
    <w:rsid w:val="0DDC3E99"/>
    <w:rsid w:val="0DE94AA1"/>
    <w:rsid w:val="0DEC60C2"/>
    <w:rsid w:val="0DF5026D"/>
    <w:rsid w:val="0E050C9C"/>
    <w:rsid w:val="0E151A8D"/>
    <w:rsid w:val="0E1D570E"/>
    <w:rsid w:val="0E2B4B1B"/>
    <w:rsid w:val="0E2C17DB"/>
    <w:rsid w:val="0E317237"/>
    <w:rsid w:val="0E383956"/>
    <w:rsid w:val="0E3B69AC"/>
    <w:rsid w:val="0E3C3CDD"/>
    <w:rsid w:val="0E454E4E"/>
    <w:rsid w:val="0E530F20"/>
    <w:rsid w:val="0E573A28"/>
    <w:rsid w:val="0E6E7EF6"/>
    <w:rsid w:val="0E771F60"/>
    <w:rsid w:val="0E7C42E4"/>
    <w:rsid w:val="0E8B7E6D"/>
    <w:rsid w:val="0E8C4A31"/>
    <w:rsid w:val="0E8F15CC"/>
    <w:rsid w:val="0E9002C6"/>
    <w:rsid w:val="0E914A0C"/>
    <w:rsid w:val="0E9617EF"/>
    <w:rsid w:val="0E9741D9"/>
    <w:rsid w:val="0EA70D5A"/>
    <w:rsid w:val="0EBC1F14"/>
    <w:rsid w:val="0EC52F04"/>
    <w:rsid w:val="0EC8278A"/>
    <w:rsid w:val="0ECD741A"/>
    <w:rsid w:val="0ED32530"/>
    <w:rsid w:val="0EE62A1D"/>
    <w:rsid w:val="0EF00431"/>
    <w:rsid w:val="0EF27DFE"/>
    <w:rsid w:val="0EF4570F"/>
    <w:rsid w:val="0EFD6FD5"/>
    <w:rsid w:val="0F0B3645"/>
    <w:rsid w:val="0F0C1227"/>
    <w:rsid w:val="0F0C2D94"/>
    <w:rsid w:val="0F0C2F01"/>
    <w:rsid w:val="0F270F63"/>
    <w:rsid w:val="0F275D6F"/>
    <w:rsid w:val="0F2A665D"/>
    <w:rsid w:val="0F2D1E90"/>
    <w:rsid w:val="0F323138"/>
    <w:rsid w:val="0F3529F5"/>
    <w:rsid w:val="0F3A05B3"/>
    <w:rsid w:val="0F3A17DD"/>
    <w:rsid w:val="0F3B76AF"/>
    <w:rsid w:val="0F496E98"/>
    <w:rsid w:val="0F645327"/>
    <w:rsid w:val="0F6C7E91"/>
    <w:rsid w:val="0F6D450D"/>
    <w:rsid w:val="0F7652A1"/>
    <w:rsid w:val="0F7A4F60"/>
    <w:rsid w:val="0F7A736C"/>
    <w:rsid w:val="0F8F6F29"/>
    <w:rsid w:val="0F936969"/>
    <w:rsid w:val="0FA3493D"/>
    <w:rsid w:val="0FB01BD1"/>
    <w:rsid w:val="0FB84F3C"/>
    <w:rsid w:val="0FB90F64"/>
    <w:rsid w:val="0FD64BE4"/>
    <w:rsid w:val="0FD83447"/>
    <w:rsid w:val="0FDB6ED1"/>
    <w:rsid w:val="0FDF2A0D"/>
    <w:rsid w:val="0FE54A0E"/>
    <w:rsid w:val="0FE62D7A"/>
    <w:rsid w:val="0FE70CBC"/>
    <w:rsid w:val="0FF41553"/>
    <w:rsid w:val="0FF60696"/>
    <w:rsid w:val="1001413D"/>
    <w:rsid w:val="10051126"/>
    <w:rsid w:val="10065711"/>
    <w:rsid w:val="10094771"/>
    <w:rsid w:val="101F11A6"/>
    <w:rsid w:val="1021389E"/>
    <w:rsid w:val="102B2C7A"/>
    <w:rsid w:val="102B5A2E"/>
    <w:rsid w:val="102C7341"/>
    <w:rsid w:val="1038619F"/>
    <w:rsid w:val="103C4B2F"/>
    <w:rsid w:val="103F3DD3"/>
    <w:rsid w:val="10447080"/>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85E85"/>
    <w:rsid w:val="10EC14B5"/>
    <w:rsid w:val="10F40EE9"/>
    <w:rsid w:val="10F53A90"/>
    <w:rsid w:val="10F860AB"/>
    <w:rsid w:val="10F93314"/>
    <w:rsid w:val="11005CCF"/>
    <w:rsid w:val="1119515B"/>
    <w:rsid w:val="111B41B7"/>
    <w:rsid w:val="1123790C"/>
    <w:rsid w:val="112D1436"/>
    <w:rsid w:val="11334DAA"/>
    <w:rsid w:val="11356692"/>
    <w:rsid w:val="113B32AB"/>
    <w:rsid w:val="115663F5"/>
    <w:rsid w:val="116E6FD7"/>
    <w:rsid w:val="117C17F4"/>
    <w:rsid w:val="11824911"/>
    <w:rsid w:val="118579EA"/>
    <w:rsid w:val="118B1EC8"/>
    <w:rsid w:val="118D733C"/>
    <w:rsid w:val="119959CB"/>
    <w:rsid w:val="11AB7199"/>
    <w:rsid w:val="11B03A6A"/>
    <w:rsid w:val="11B36079"/>
    <w:rsid w:val="11B515B3"/>
    <w:rsid w:val="11C81221"/>
    <w:rsid w:val="11CC6685"/>
    <w:rsid w:val="11CC67DE"/>
    <w:rsid w:val="11D1305D"/>
    <w:rsid w:val="11D55786"/>
    <w:rsid w:val="11DA4130"/>
    <w:rsid w:val="11E02B4B"/>
    <w:rsid w:val="11E05987"/>
    <w:rsid w:val="11E503E4"/>
    <w:rsid w:val="11ED724E"/>
    <w:rsid w:val="11ED77F0"/>
    <w:rsid w:val="11F0419F"/>
    <w:rsid w:val="11F8062F"/>
    <w:rsid w:val="11FA051B"/>
    <w:rsid w:val="120054F8"/>
    <w:rsid w:val="120D2829"/>
    <w:rsid w:val="121409B6"/>
    <w:rsid w:val="121F5F32"/>
    <w:rsid w:val="12211934"/>
    <w:rsid w:val="122B6670"/>
    <w:rsid w:val="122F4857"/>
    <w:rsid w:val="12361105"/>
    <w:rsid w:val="12364FC8"/>
    <w:rsid w:val="123F36B7"/>
    <w:rsid w:val="12414277"/>
    <w:rsid w:val="12417CE3"/>
    <w:rsid w:val="1243494A"/>
    <w:rsid w:val="1247106A"/>
    <w:rsid w:val="126A7A4A"/>
    <w:rsid w:val="126D101B"/>
    <w:rsid w:val="1278070C"/>
    <w:rsid w:val="1285193D"/>
    <w:rsid w:val="128A247A"/>
    <w:rsid w:val="12990161"/>
    <w:rsid w:val="129D15A7"/>
    <w:rsid w:val="12A50A7D"/>
    <w:rsid w:val="12B02A6B"/>
    <w:rsid w:val="12B23D93"/>
    <w:rsid w:val="12B7331B"/>
    <w:rsid w:val="12BE406D"/>
    <w:rsid w:val="12C3543E"/>
    <w:rsid w:val="12C4423C"/>
    <w:rsid w:val="12D26E85"/>
    <w:rsid w:val="12D9205F"/>
    <w:rsid w:val="12E52547"/>
    <w:rsid w:val="12EB65EF"/>
    <w:rsid w:val="12F93BA6"/>
    <w:rsid w:val="13014810"/>
    <w:rsid w:val="13050FB3"/>
    <w:rsid w:val="1306276A"/>
    <w:rsid w:val="13182F8B"/>
    <w:rsid w:val="131D1D73"/>
    <w:rsid w:val="132360D9"/>
    <w:rsid w:val="132E7314"/>
    <w:rsid w:val="133F2741"/>
    <w:rsid w:val="134C72E8"/>
    <w:rsid w:val="134E6CD1"/>
    <w:rsid w:val="135C3CB9"/>
    <w:rsid w:val="135F2BDD"/>
    <w:rsid w:val="136B4A0D"/>
    <w:rsid w:val="13756B42"/>
    <w:rsid w:val="13762CA7"/>
    <w:rsid w:val="13793A6E"/>
    <w:rsid w:val="137D44F0"/>
    <w:rsid w:val="13925836"/>
    <w:rsid w:val="139D5043"/>
    <w:rsid w:val="13A02A27"/>
    <w:rsid w:val="13A4005F"/>
    <w:rsid w:val="13A84994"/>
    <w:rsid w:val="13A96C98"/>
    <w:rsid w:val="13AC7408"/>
    <w:rsid w:val="13B3055C"/>
    <w:rsid w:val="13B749B2"/>
    <w:rsid w:val="13C5019E"/>
    <w:rsid w:val="13CC1C77"/>
    <w:rsid w:val="13D0185A"/>
    <w:rsid w:val="13D60521"/>
    <w:rsid w:val="13EA5BB1"/>
    <w:rsid w:val="13F740E5"/>
    <w:rsid w:val="14044331"/>
    <w:rsid w:val="14050C74"/>
    <w:rsid w:val="140905E5"/>
    <w:rsid w:val="14295C37"/>
    <w:rsid w:val="14381BB6"/>
    <w:rsid w:val="14413E82"/>
    <w:rsid w:val="14435CD5"/>
    <w:rsid w:val="144428AA"/>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618F4"/>
    <w:rsid w:val="1558505D"/>
    <w:rsid w:val="1563579A"/>
    <w:rsid w:val="15696DD2"/>
    <w:rsid w:val="156B42EF"/>
    <w:rsid w:val="156E2D4E"/>
    <w:rsid w:val="15730466"/>
    <w:rsid w:val="15753315"/>
    <w:rsid w:val="15985636"/>
    <w:rsid w:val="159F3935"/>
    <w:rsid w:val="159F4291"/>
    <w:rsid w:val="15A24CAA"/>
    <w:rsid w:val="15A463B8"/>
    <w:rsid w:val="15A82E07"/>
    <w:rsid w:val="15AC6320"/>
    <w:rsid w:val="15CC565E"/>
    <w:rsid w:val="15D17D92"/>
    <w:rsid w:val="15D31ED5"/>
    <w:rsid w:val="15D33C74"/>
    <w:rsid w:val="15D6619D"/>
    <w:rsid w:val="15E57FEF"/>
    <w:rsid w:val="15E827B6"/>
    <w:rsid w:val="15EA5F3A"/>
    <w:rsid w:val="15EB07A0"/>
    <w:rsid w:val="15EB1749"/>
    <w:rsid w:val="15EE0AA0"/>
    <w:rsid w:val="15F03B25"/>
    <w:rsid w:val="15FB31E6"/>
    <w:rsid w:val="15FC4288"/>
    <w:rsid w:val="1608050A"/>
    <w:rsid w:val="160C4524"/>
    <w:rsid w:val="160E340B"/>
    <w:rsid w:val="161936E6"/>
    <w:rsid w:val="161F0731"/>
    <w:rsid w:val="16256FF6"/>
    <w:rsid w:val="162B49E7"/>
    <w:rsid w:val="162D4383"/>
    <w:rsid w:val="16313309"/>
    <w:rsid w:val="16316FCB"/>
    <w:rsid w:val="16391879"/>
    <w:rsid w:val="163F6330"/>
    <w:rsid w:val="164A2D93"/>
    <w:rsid w:val="16670349"/>
    <w:rsid w:val="166A00D0"/>
    <w:rsid w:val="16730C8E"/>
    <w:rsid w:val="16756B12"/>
    <w:rsid w:val="167E4CE9"/>
    <w:rsid w:val="167F08D8"/>
    <w:rsid w:val="168127D9"/>
    <w:rsid w:val="16917E0D"/>
    <w:rsid w:val="16960432"/>
    <w:rsid w:val="16A618B6"/>
    <w:rsid w:val="16B94BEE"/>
    <w:rsid w:val="16C15CBD"/>
    <w:rsid w:val="16C346BE"/>
    <w:rsid w:val="16C35BA4"/>
    <w:rsid w:val="16CA0481"/>
    <w:rsid w:val="16E01492"/>
    <w:rsid w:val="16E95483"/>
    <w:rsid w:val="16F030A8"/>
    <w:rsid w:val="16F14F8B"/>
    <w:rsid w:val="16FB70CF"/>
    <w:rsid w:val="16FC702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32668"/>
    <w:rsid w:val="175B53DD"/>
    <w:rsid w:val="1763777C"/>
    <w:rsid w:val="176841EB"/>
    <w:rsid w:val="17770ED2"/>
    <w:rsid w:val="177C0FF0"/>
    <w:rsid w:val="17816537"/>
    <w:rsid w:val="17851D21"/>
    <w:rsid w:val="17991438"/>
    <w:rsid w:val="179A7E3D"/>
    <w:rsid w:val="17A10E21"/>
    <w:rsid w:val="17A62C8D"/>
    <w:rsid w:val="17A90AA8"/>
    <w:rsid w:val="17B85BAE"/>
    <w:rsid w:val="17B94094"/>
    <w:rsid w:val="17BB2C62"/>
    <w:rsid w:val="17BE0E10"/>
    <w:rsid w:val="17C340F0"/>
    <w:rsid w:val="17C3791F"/>
    <w:rsid w:val="17C85982"/>
    <w:rsid w:val="17CD52CB"/>
    <w:rsid w:val="17CF29D0"/>
    <w:rsid w:val="17DC18FE"/>
    <w:rsid w:val="17FA6EAF"/>
    <w:rsid w:val="18103C41"/>
    <w:rsid w:val="181807E2"/>
    <w:rsid w:val="1819366B"/>
    <w:rsid w:val="18261FBF"/>
    <w:rsid w:val="184B70F6"/>
    <w:rsid w:val="18683BB4"/>
    <w:rsid w:val="18684EB6"/>
    <w:rsid w:val="18776312"/>
    <w:rsid w:val="1879418F"/>
    <w:rsid w:val="188B399F"/>
    <w:rsid w:val="189A516A"/>
    <w:rsid w:val="18A00F78"/>
    <w:rsid w:val="18A11F40"/>
    <w:rsid w:val="18A33C86"/>
    <w:rsid w:val="18A761AE"/>
    <w:rsid w:val="18A803BD"/>
    <w:rsid w:val="18AD23F1"/>
    <w:rsid w:val="18AD4ACE"/>
    <w:rsid w:val="18B14F47"/>
    <w:rsid w:val="18B3490B"/>
    <w:rsid w:val="18C52E59"/>
    <w:rsid w:val="18D53204"/>
    <w:rsid w:val="18DA05E8"/>
    <w:rsid w:val="18DB65D9"/>
    <w:rsid w:val="18DF77FA"/>
    <w:rsid w:val="18E02C60"/>
    <w:rsid w:val="18E90D41"/>
    <w:rsid w:val="19000DA7"/>
    <w:rsid w:val="1900543A"/>
    <w:rsid w:val="19030097"/>
    <w:rsid w:val="19030DA6"/>
    <w:rsid w:val="19167E56"/>
    <w:rsid w:val="19173E2A"/>
    <w:rsid w:val="19197D47"/>
    <w:rsid w:val="191F3DA3"/>
    <w:rsid w:val="191F4FB5"/>
    <w:rsid w:val="192D6E10"/>
    <w:rsid w:val="19454A82"/>
    <w:rsid w:val="19455481"/>
    <w:rsid w:val="19516249"/>
    <w:rsid w:val="19551514"/>
    <w:rsid w:val="19597AA8"/>
    <w:rsid w:val="195B38D5"/>
    <w:rsid w:val="19650D6C"/>
    <w:rsid w:val="19700357"/>
    <w:rsid w:val="19724E05"/>
    <w:rsid w:val="197C38F4"/>
    <w:rsid w:val="19802DFF"/>
    <w:rsid w:val="19897603"/>
    <w:rsid w:val="1991191F"/>
    <w:rsid w:val="199D1949"/>
    <w:rsid w:val="19B45055"/>
    <w:rsid w:val="19BC1667"/>
    <w:rsid w:val="19C21AC2"/>
    <w:rsid w:val="19C42A4A"/>
    <w:rsid w:val="19C5545A"/>
    <w:rsid w:val="19CD6FF2"/>
    <w:rsid w:val="19DA6273"/>
    <w:rsid w:val="19DF43D2"/>
    <w:rsid w:val="19E7345B"/>
    <w:rsid w:val="19EA4928"/>
    <w:rsid w:val="1A0B3A78"/>
    <w:rsid w:val="1A101DAF"/>
    <w:rsid w:val="1A1131DD"/>
    <w:rsid w:val="1A153669"/>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925EE"/>
    <w:rsid w:val="1B5A3C53"/>
    <w:rsid w:val="1B8C11E6"/>
    <w:rsid w:val="1B907589"/>
    <w:rsid w:val="1BA06E54"/>
    <w:rsid w:val="1BA431E8"/>
    <w:rsid w:val="1BA80348"/>
    <w:rsid w:val="1BC9471A"/>
    <w:rsid w:val="1BD310EA"/>
    <w:rsid w:val="1BDC487B"/>
    <w:rsid w:val="1BDE1354"/>
    <w:rsid w:val="1BE838F4"/>
    <w:rsid w:val="1BE84088"/>
    <w:rsid w:val="1C022B3E"/>
    <w:rsid w:val="1C027B84"/>
    <w:rsid w:val="1C0839FD"/>
    <w:rsid w:val="1C250013"/>
    <w:rsid w:val="1C2557E9"/>
    <w:rsid w:val="1C2C15ED"/>
    <w:rsid w:val="1C3D0446"/>
    <w:rsid w:val="1C400146"/>
    <w:rsid w:val="1C441F83"/>
    <w:rsid w:val="1C4D2261"/>
    <w:rsid w:val="1C4F4722"/>
    <w:rsid w:val="1C5710E2"/>
    <w:rsid w:val="1C5D1186"/>
    <w:rsid w:val="1C613F82"/>
    <w:rsid w:val="1C6658F9"/>
    <w:rsid w:val="1C6A2129"/>
    <w:rsid w:val="1C736978"/>
    <w:rsid w:val="1C760BAE"/>
    <w:rsid w:val="1C782AE0"/>
    <w:rsid w:val="1C7F1C71"/>
    <w:rsid w:val="1C941AC1"/>
    <w:rsid w:val="1C9B5BB8"/>
    <w:rsid w:val="1CA73C49"/>
    <w:rsid w:val="1CB15DC8"/>
    <w:rsid w:val="1CB606FE"/>
    <w:rsid w:val="1CCA65B8"/>
    <w:rsid w:val="1CCD68A6"/>
    <w:rsid w:val="1CCE0CE8"/>
    <w:rsid w:val="1CCE0D19"/>
    <w:rsid w:val="1CDA7A8A"/>
    <w:rsid w:val="1CDF1BDC"/>
    <w:rsid w:val="1CDF7B72"/>
    <w:rsid w:val="1CE17B2E"/>
    <w:rsid w:val="1CEB0FF4"/>
    <w:rsid w:val="1CEC67F1"/>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8D4321"/>
    <w:rsid w:val="1D9F6F05"/>
    <w:rsid w:val="1DA820E1"/>
    <w:rsid w:val="1DA96AF5"/>
    <w:rsid w:val="1DDB6338"/>
    <w:rsid w:val="1DDD01C2"/>
    <w:rsid w:val="1DF15540"/>
    <w:rsid w:val="1DF15AF7"/>
    <w:rsid w:val="1DF859F8"/>
    <w:rsid w:val="1E0263DF"/>
    <w:rsid w:val="1E0669F4"/>
    <w:rsid w:val="1E075DE5"/>
    <w:rsid w:val="1E084D03"/>
    <w:rsid w:val="1E1A0751"/>
    <w:rsid w:val="1E1F7D3D"/>
    <w:rsid w:val="1E2A580C"/>
    <w:rsid w:val="1E30539D"/>
    <w:rsid w:val="1E324EDE"/>
    <w:rsid w:val="1E3425EF"/>
    <w:rsid w:val="1E381B02"/>
    <w:rsid w:val="1E453CF3"/>
    <w:rsid w:val="1E4D0346"/>
    <w:rsid w:val="1E596C00"/>
    <w:rsid w:val="1E674D0E"/>
    <w:rsid w:val="1E6871F6"/>
    <w:rsid w:val="1E6A1D6E"/>
    <w:rsid w:val="1E716998"/>
    <w:rsid w:val="1E77016B"/>
    <w:rsid w:val="1E782D0C"/>
    <w:rsid w:val="1E7B3DE3"/>
    <w:rsid w:val="1E7C6FCE"/>
    <w:rsid w:val="1E7F64DA"/>
    <w:rsid w:val="1E7F7CDE"/>
    <w:rsid w:val="1E81003B"/>
    <w:rsid w:val="1E886AA9"/>
    <w:rsid w:val="1E8B3084"/>
    <w:rsid w:val="1E8E20FF"/>
    <w:rsid w:val="1E91061D"/>
    <w:rsid w:val="1E9B7D61"/>
    <w:rsid w:val="1EA940B0"/>
    <w:rsid w:val="1EA9557B"/>
    <w:rsid w:val="1EAB63BC"/>
    <w:rsid w:val="1EAE0EBC"/>
    <w:rsid w:val="1EBE3173"/>
    <w:rsid w:val="1EC27FFB"/>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EFF57E9"/>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717A8D"/>
    <w:rsid w:val="2087478C"/>
    <w:rsid w:val="209768C3"/>
    <w:rsid w:val="209B124A"/>
    <w:rsid w:val="209E6EF4"/>
    <w:rsid w:val="20A233E0"/>
    <w:rsid w:val="20AC2D10"/>
    <w:rsid w:val="20B60176"/>
    <w:rsid w:val="20B9686D"/>
    <w:rsid w:val="20C67878"/>
    <w:rsid w:val="20CB43A0"/>
    <w:rsid w:val="20D84EAD"/>
    <w:rsid w:val="20DD55C0"/>
    <w:rsid w:val="20E21BE9"/>
    <w:rsid w:val="20EB2C29"/>
    <w:rsid w:val="21012592"/>
    <w:rsid w:val="210B5D32"/>
    <w:rsid w:val="212961C0"/>
    <w:rsid w:val="212C6E67"/>
    <w:rsid w:val="21373956"/>
    <w:rsid w:val="21376A2B"/>
    <w:rsid w:val="21391A6F"/>
    <w:rsid w:val="213C7B82"/>
    <w:rsid w:val="213F05B1"/>
    <w:rsid w:val="21510BC8"/>
    <w:rsid w:val="215E1685"/>
    <w:rsid w:val="215E61CB"/>
    <w:rsid w:val="21611F56"/>
    <w:rsid w:val="21626A3F"/>
    <w:rsid w:val="216514F0"/>
    <w:rsid w:val="216A5927"/>
    <w:rsid w:val="216D2C5A"/>
    <w:rsid w:val="21721D85"/>
    <w:rsid w:val="2175491D"/>
    <w:rsid w:val="21920158"/>
    <w:rsid w:val="21BB5501"/>
    <w:rsid w:val="21C052B0"/>
    <w:rsid w:val="21C3375B"/>
    <w:rsid w:val="21CC5843"/>
    <w:rsid w:val="21DA465C"/>
    <w:rsid w:val="21ED57C9"/>
    <w:rsid w:val="21F43E2B"/>
    <w:rsid w:val="21FC0A5E"/>
    <w:rsid w:val="21FD008D"/>
    <w:rsid w:val="21FF4D2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B0B7A"/>
    <w:rsid w:val="22EE296C"/>
    <w:rsid w:val="22F702FF"/>
    <w:rsid w:val="22F71E1B"/>
    <w:rsid w:val="22F9712C"/>
    <w:rsid w:val="22FD1700"/>
    <w:rsid w:val="23007447"/>
    <w:rsid w:val="230555A8"/>
    <w:rsid w:val="23076A04"/>
    <w:rsid w:val="230F1F6A"/>
    <w:rsid w:val="231024E0"/>
    <w:rsid w:val="23104715"/>
    <w:rsid w:val="231D065D"/>
    <w:rsid w:val="23276432"/>
    <w:rsid w:val="2328430D"/>
    <w:rsid w:val="23353A09"/>
    <w:rsid w:val="23360998"/>
    <w:rsid w:val="23447230"/>
    <w:rsid w:val="234A5624"/>
    <w:rsid w:val="234C7C24"/>
    <w:rsid w:val="234D7C16"/>
    <w:rsid w:val="23505226"/>
    <w:rsid w:val="235C193A"/>
    <w:rsid w:val="235C5338"/>
    <w:rsid w:val="235C67C2"/>
    <w:rsid w:val="236D25DC"/>
    <w:rsid w:val="2377403C"/>
    <w:rsid w:val="2382236D"/>
    <w:rsid w:val="238A7E55"/>
    <w:rsid w:val="2390397C"/>
    <w:rsid w:val="23947EDA"/>
    <w:rsid w:val="23A46834"/>
    <w:rsid w:val="23A71B55"/>
    <w:rsid w:val="23BC734C"/>
    <w:rsid w:val="23DE454C"/>
    <w:rsid w:val="23E93FA1"/>
    <w:rsid w:val="23EC12DC"/>
    <w:rsid w:val="23F504BF"/>
    <w:rsid w:val="23F65C08"/>
    <w:rsid w:val="24056B0C"/>
    <w:rsid w:val="2406048A"/>
    <w:rsid w:val="240E1C47"/>
    <w:rsid w:val="241177F1"/>
    <w:rsid w:val="24140FFA"/>
    <w:rsid w:val="241714FA"/>
    <w:rsid w:val="24204852"/>
    <w:rsid w:val="24214A29"/>
    <w:rsid w:val="24215F13"/>
    <w:rsid w:val="242D078C"/>
    <w:rsid w:val="24336944"/>
    <w:rsid w:val="243754C8"/>
    <w:rsid w:val="244145AD"/>
    <w:rsid w:val="24433D8B"/>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8BF"/>
    <w:rsid w:val="24952CB8"/>
    <w:rsid w:val="24986B35"/>
    <w:rsid w:val="249D478E"/>
    <w:rsid w:val="24A43E52"/>
    <w:rsid w:val="24AA12EE"/>
    <w:rsid w:val="24B062BD"/>
    <w:rsid w:val="24B106AE"/>
    <w:rsid w:val="24B35F30"/>
    <w:rsid w:val="24BD1108"/>
    <w:rsid w:val="24C45D6D"/>
    <w:rsid w:val="24C53BC5"/>
    <w:rsid w:val="24C732C3"/>
    <w:rsid w:val="24C76769"/>
    <w:rsid w:val="24DD54EB"/>
    <w:rsid w:val="24E3582C"/>
    <w:rsid w:val="24F17DD5"/>
    <w:rsid w:val="2503213A"/>
    <w:rsid w:val="25057C06"/>
    <w:rsid w:val="25281AB5"/>
    <w:rsid w:val="252E520F"/>
    <w:rsid w:val="2530553D"/>
    <w:rsid w:val="25332B20"/>
    <w:rsid w:val="253445C2"/>
    <w:rsid w:val="25447F08"/>
    <w:rsid w:val="254C0A81"/>
    <w:rsid w:val="254F6086"/>
    <w:rsid w:val="25544C27"/>
    <w:rsid w:val="25603FF9"/>
    <w:rsid w:val="257378E5"/>
    <w:rsid w:val="25761A12"/>
    <w:rsid w:val="257B07FD"/>
    <w:rsid w:val="257C5910"/>
    <w:rsid w:val="258422EB"/>
    <w:rsid w:val="25953CD0"/>
    <w:rsid w:val="259746E1"/>
    <w:rsid w:val="25A0704D"/>
    <w:rsid w:val="25AD01C7"/>
    <w:rsid w:val="25AE1D52"/>
    <w:rsid w:val="25AE2A28"/>
    <w:rsid w:val="25B75395"/>
    <w:rsid w:val="25BF0FB3"/>
    <w:rsid w:val="25C86B82"/>
    <w:rsid w:val="25CB1C91"/>
    <w:rsid w:val="25D408B6"/>
    <w:rsid w:val="25DB7367"/>
    <w:rsid w:val="25DD70DF"/>
    <w:rsid w:val="25DD78F0"/>
    <w:rsid w:val="25F04E67"/>
    <w:rsid w:val="25F61460"/>
    <w:rsid w:val="25F80A3E"/>
    <w:rsid w:val="260F3DED"/>
    <w:rsid w:val="26161753"/>
    <w:rsid w:val="26235FCB"/>
    <w:rsid w:val="26254F1C"/>
    <w:rsid w:val="2628248B"/>
    <w:rsid w:val="2636741A"/>
    <w:rsid w:val="26375A31"/>
    <w:rsid w:val="264B49C0"/>
    <w:rsid w:val="265579A6"/>
    <w:rsid w:val="265C6A0C"/>
    <w:rsid w:val="26605561"/>
    <w:rsid w:val="26620A92"/>
    <w:rsid w:val="2663604A"/>
    <w:rsid w:val="26683D4D"/>
    <w:rsid w:val="267B038B"/>
    <w:rsid w:val="26846AC9"/>
    <w:rsid w:val="268F5094"/>
    <w:rsid w:val="269B112B"/>
    <w:rsid w:val="26A33926"/>
    <w:rsid w:val="26A52CF4"/>
    <w:rsid w:val="26BD26F5"/>
    <w:rsid w:val="26E45C7C"/>
    <w:rsid w:val="26E6188B"/>
    <w:rsid w:val="26EE36BE"/>
    <w:rsid w:val="270A6AD0"/>
    <w:rsid w:val="270D4E67"/>
    <w:rsid w:val="272A6E66"/>
    <w:rsid w:val="272E675F"/>
    <w:rsid w:val="273077C5"/>
    <w:rsid w:val="27375777"/>
    <w:rsid w:val="273F0DD4"/>
    <w:rsid w:val="273F4198"/>
    <w:rsid w:val="275466F8"/>
    <w:rsid w:val="27685E42"/>
    <w:rsid w:val="276B684A"/>
    <w:rsid w:val="27704AE5"/>
    <w:rsid w:val="27737877"/>
    <w:rsid w:val="277D23A4"/>
    <w:rsid w:val="2784633E"/>
    <w:rsid w:val="27872846"/>
    <w:rsid w:val="27884118"/>
    <w:rsid w:val="27887A4A"/>
    <w:rsid w:val="279F7826"/>
    <w:rsid w:val="27AE14F2"/>
    <w:rsid w:val="27B43706"/>
    <w:rsid w:val="27BB6906"/>
    <w:rsid w:val="27D752C7"/>
    <w:rsid w:val="27DC5227"/>
    <w:rsid w:val="27DD7C53"/>
    <w:rsid w:val="27F86B71"/>
    <w:rsid w:val="28081469"/>
    <w:rsid w:val="280B57A6"/>
    <w:rsid w:val="28144F55"/>
    <w:rsid w:val="281E55F2"/>
    <w:rsid w:val="281F400E"/>
    <w:rsid w:val="282A2B9F"/>
    <w:rsid w:val="284D5C90"/>
    <w:rsid w:val="284E3CCE"/>
    <w:rsid w:val="285F7EFD"/>
    <w:rsid w:val="286A686F"/>
    <w:rsid w:val="286C7D96"/>
    <w:rsid w:val="28765A57"/>
    <w:rsid w:val="2882057B"/>
    <w:rsid w:val="2888024E"/>
    <w:rsid w:val="2888593F"/>
    <w:rsid w:val="288A09FD"/>
    <w:rsid w:val="28937E48"/>
    <w:rsid w:val="28975DBD"/>
    <w:rsid w:val="28997008"/>
    <w:rsid w:val="28A143AE"/>
    <w:rsid w:val="28A20541"/>
    <w:rsid w:val="28BA122C"/>
    <w:rsid w:val="28C0754C"/>
    <w:rsid w:val="28C84414"/>
    <w:rsid w:val="28C93CE7"/>
    <w:rsid w:val="28C948C9"/>
    <w:rsid w:val="28D02744"/>
    <w:rsid w:val="28D305A2"/>
    <w:rsid w:val="28D96B38"/>
    <w:rsid w:val="28E56BBE"/>
    <w:rsid w:val="28EA0B07"/>
    <w:rsid w:val="28F71719"/>
    <w:rsid w:val="28F918AF"/>
    <w:rsid w:val="28F95B32"/>
    <w:rsid w:val="290214DB"/>
    <w:rsid w:val="290854A0"/>
    <w:rsid w:val="29096810"/>
    <w:rsid w:val="291D4344"/>
    <w:rsid w:val="291E06EF"/>
    <w:rsid w:val="29283150"/>
    <w:rsid w:val="29375D32"/>
    <w:rsid w:val="293C5206"/>
    <w:rsid w:val="294A05F7"/>
    <w:rsid w:val="295027AF"/>
    <w:rsid w:val="296038E4"/>
    <w:rsid w:val="297A70B6"/>
    <w:rsid w:val="297D0A49"/>
    <w:rsid w:val="29853CFC"/>
    <w:rsid w:val="29893984"/>
    <w:rsid w:val="2994577B"/>
    <w:rsid w:val="29970829"/>
    <w:rsid w:val="299858FD"/>
    <w:rsid w:val="29A24C17"/>
    <w:rsid w:val="29A273A6"/>
    <w:rsid w:val="29AC11A1"/>
    <w:rsid w:val="29B156F2"/>
    <w:rsid w:val="29DE7DA6"/>
    <w:rsid w:val="29EC2EF1"/>
    <w:rsid w:val="29FB4600"/>
    <w:rsid w:val="2A0533E5"/>
    <w:rsid w:val="2A207DD6"/>
    <w:rsid w:val="2A224145"/>
    <w:rsid w:val="2A33239A"/>
    <w:rsid w:val="2A3B4A00"/>
    <w:rsid w:val="2A4531FB"/>
    <w:rsid w:val="2A473146"/>
    <w:rsid w:val="2A4C4039"/>
    <w:rsid w:val="2A5275B6"/>
    <w:rsid w:val="2A606872"/>
    <w:rsid w:val="2A625050"/>
    <w:rsid w:val="2A6A6DB4"/>
    <w:rsid w:val="2A704C59"/>
    <w:rsid w:val="2A757CA7"/>
    <w:rsid w:val="2A7D4D41"/>
    <w:rsid w:val="2A843EF3"/>
    <w:rsid w:val="2A9A1292"/>
    <w:rsid w:val="2A9B49C0"/>
    <w:rsid w:val="2AA93CBF"/>
    <w:rsid w:val="2AC417D4"/>
    <w:rsid w:val="2ACB2DEE"/>
    <w:rsid w:val="2AD245BE"/>
    <w:rsid w:val="2AD439F5"/>
    <w:rsid w:val="2AE165C9"/>
    <w:rsid w:val="2AEC2A13"/>
    <w:rsid w:val="2AEF18AC"/>
    <w:rsid w:val="2AFA2CEC"/>
    <w:rsid w:val="2B2A5D4E"/>
    <w:rsid w:val="2B2C0B4E"/>
    <w:rsid w:val="2B2D62E4"/>
    <w:rsid w:val="2B2D7062"/>
    <w:rsid w:val="2B340979"/>
    <w:rsid w:val="2B361ADA"/>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BEC2B5B"/>
    <w:rsid w:val="2C056578"/>
    <w:rsid w:val="2C0849BA"/>
    <w:rsid w:val="2C192446"/>
    <w:rsid w:val="2C222E91"/>
    <w:rsid w:val="2C2408B8"/>
    <w:rsid w:val="2C2E22AC"/>
    <w:rsid w:val="2C303D97"/>
    <w:rsid w:val="2C323EBF"/>
    <w:rsid w:val="2C3B38ED"/>
    <w:rsid w:val="2C463EF5"/>
    <w:rsid w:val="2C607F3A"/>
    <w:rsid w:val="2C6A5C61"/>
    <w:rsid w:val="2C756C11"/>
    <w:rsid w:val="2C781D3A"/>
    <w:rsid w:val="2C7B1276"/>
    <w:rsid w:val="2C7F5A75"/>
    <w:rsid w:val="2C881289"/>
    <w:rsid w:val="2C911287"/>
    <w:rsid w:val="2C941BB0"/>
    <w:rsid w:val="2C987DC6"/>
    <w:rsid w:val="2C9E2D7D"/>
    <w:rsid w:val="2CA656A7"/>
    <w:rsid w:val="2CA730D0"/>
    <w:rsid w:val="2CA761E0"/>
    <w:rsid w:val="2CAC4A4E"/>
    <w:rsid w:val="2CAE6B51"/>
    <w:rsid w:val="2CBF12D7"/>
    <w:rsid w:val="2CC26AEE"/>
    <w:rsid w:val="2CC561AF"/>
    <w:rsid w:val="2CC577DA"/>
    <w:rsid w:val="2CC847AA"/>
    <w:rsid w:val="2CDD55FF"/>
    <w:rsid w:val="2CE03AFC"/>
    <w:rsid w:val="2CE13D42"/>
    <w:rsid w:val="2CE56A2A"/>
    <w:rsid w:val="2CE724B2"/>
    <w:rsid w:val="2CEA0377"/>
    <w:rsid w:val="2CED74C7"/>
    <w:rsid w:val="2CFB04F3"/>
    <w:rsid w:val="2D027ED4"/>
    <w:rsid w:val="2D077208"/>
    <w:rsid w:val="2D087F96"/>
    <w:rsid w:val="2D135ED1"/>
    <w:rsid w:val="2D162A2C"/>
    <w:rsid w:val="2D200A42"/>
    <w:rsid w:val="2D244FA5"/>
    <w:rsid w:val="2D336AB5"/>
    <w:rsid w:val="2D3C34C7"/>
    <w:rsid w:val="2D4B658D"/>
    <w:rsid w:val="2D562C84"/>
    <w:rsid w:val="2D8E42FB"/>
    <w:rsid w:val="2D917516"/>
    <w:rsid w:val="2D946EB0"/>
    <w:rsid w:val="2D977AC7"/>
    <w:rsid w:val="2DA1054C"/>
    <w:rsid w:val="2DA72AB5"/>
    <w:rsid w:val="2DAE22C2"/>
    <w:rsid w:val="2DBE4562"/>
    <w:rsid w:val="2DC609D3"/>
    <w:rsid w:val="2DC974F9"/>
    <w:rsid w:val="2DE1720C"/>
    <w:rsid w:val="2DE8034D"/>
    <w:rsid w:val="2E07438C"/>
    <w:rsid w:val="2E0E0B61"/>
    <w:rsid w:val="2E126345"/>
    <w:rsid w:val="2E1D0A10"/>
    <w:rsid w:val="2E275C27"/>
    <w:rsid w:val="2E2B59E0"/>
    <w:rsid w:val="2E2B7690"/>
    <w:rsid w:val="2E336EFE"/>
    <w:rsid w:val="2E38559E"/>
    <w:rsid w:val="2E4D3DBA"/>
    <w:rsid w:val="2E542EB8"/>
    <w:rsid w:val="2E546AF0"/>
    <w:rsid w:val="2E5B5EC6"/>
    <w:rsid w:val="2E5E38B4"/>
    <w:rsid w:val="2E685B68"/>
    <w:rsid w:val="2E731830"/>
    <w:rsid w:val="2E753658"/>
    <w:rsid w:val="2E777DD8"/>
    <w:rsid w:val="2E854232"/>
    <w:rsid w:val="2E955A36"/>
    <w:rsid w:val="2E960B5C"/>
    <w:rsid w:val="2E9830A7"/>
    <w:rsid w:val="2E9978D3"/>
    <w:rsid w:val="2EA961E2"/>
    <w:rsid w:val="2EAD565D"/>
    <w:rsid w:val="2EBA078A"/>
    <w:rsid w:val="2EC706FE"/>
    <w:rsid w:val="2EC95C7A"/>
    <w:rsid w:val="2ECC2184"/>
    <w:rsid w:val="2EE2255F"/>
    <w:rsid w:val="2EEB70FA"/>
    <w:rsid w:val="2EFC428F"/>
    <w:rsid w:val="2EFF2582"/>
    <w:rsid w:val="2F0A769D"/>
    <w:rsid w:val="2F0C5E28"/>
    <w:rsid w:val="2F1F1A86"/>
    <w:rsid w:val="2F284477"/>
    <w:rsid w:val="2F3A37C5"/>
    <w:rsid w:val="2F572860"/>
    <w:rsid w:val="2F584B7B"/>
    <w:rsid w:val="2F6611BD"/>
    <w:rsid w:val="2F6909EC"/>
    <w:rsid w:val="2F707FCB"/>
    <w:rsid w:val="2F74215B"/>
    <w:rsid w:val="2F744550"/>
    <w:rsid w:val="2F7D6085"/>
    <w:rsid w:val="2F7E1560"/>
    <w:rsid w:val="2F845893"/>
    <w:rsid w:val="2F8A3CB8"/>
    <w:rsid w:val="2F8E3583"/>
    <w:rsid w:val="2FA45E10"/>
    <w:rsid w:val="2FAF300E"/>
    <w:rsid w:val="2FC46BD2"/>
    <w:rsid w:val="2FC703BA"/>
    <w:rsid w:val="2FD53DDF"/>
    <w:rsid w:val="2FDD0539"/>
    <w:rsid w:val="2FE9370E"/>
    <w:rsid w:val="300E11BC"/>
    <w:rsid w:val="301C5DD0"/>
    <w:rsid w:val="30221161"/>
    <w:rsid w:val="302D2349"/>
    <w:rsid w:val="303B518B"/>
    <w:rsid w:val="304149D3"/>
    <w:rsid w:val="304543B4"/>
    <w:rsid w:val="304843A3"/>
    <w:rsid w:val="30490B0F"/>
    <w:rsid w:val="305C1A57"/>
    <w:rsid w:val="305C21D0"/>
    <w:rsid w:val="30646044"/>
    <w:rsid w:val="306C38AF"/>
    <w:rsid w:val="30710041"/>
    <w:rsid w:val="30716E7D"/>
    <w:rsid w:val="308642A1"/>
    <w:rsid w:val="30872814"/>
    <w:rsid w:val="30B55928"/>
    <w:rsid w:val="30B61611"/>
    <w:rsid w:val="30BE16FF"/>
    <w:rsid w:val="30C50DE7"/>
    <w:rsid w:val="30CF618C"/>
    <w:rsid w:val="30D47B37"/>
    <w:rsid w:val="30D6249E"/>
    <w:rsid w:val="30E35488"/>
    <w:rsid w:val="30E6341A"/>
    <w:rsid w:val="30EA78CF"/>
    <w:rsid w:val="30F37069"/>
    <w:rsid w:val="30F853FC"/>
    <w:rsid w:val="30FD3A33"/>
    <w:rsid w:val="30FE04FC"/>
    <w:rsid w:val="31101552"/>
    <w:rsid w:val="311115C3"/>
    <w:rsid w:val="31120B63"/>
    <w:rsid w:val="311365D9"/>
    <w:rsid w:val="31161FF0"/>
    <w:rsid w:val="3128529D"/>
    <w:rsid w:val="313C04D6"/>
    <w:rsid w:val="314C7E2B"/>
    <w:rsid w:val="316E2945"/>
    <w:rsid w:val="31716C3A"/>
    <w:rsid w:val="318850D4"/>
    <w:rsid w:val="31895A97"/>
    <w:rsid w:val="31915ED8"/>
    <w:rsid w:val="31917521"/>
    <w:rsid w:val="319226BE"/>
    <w:rsid w:val="319A537D"/>
    <w:rsid w:val="319B487B"/>
    <w:rsid w:val="319E737E"/>
    <w:rsid w:val="31A07BD4"/>
    <w:rsid w:val="31A237B7"/>
    <w:rsid w:val="31A36C32"/>
    <w:rsid w:val="31A41239"/>
    <w:rsid w:val="31A84D0C"/>
    <w:rsid w:val="31AB730E"/>
    <w:rsid w:val="31AC1449"/>
    <w:rsid w:val="31BC2BBF"/>
    <w:rsid w:val="31C7222C"/>
    <w:rsid w:val="31CC04F3"/>
    <w:rsid w:val="31CE350E"/>
    <w:rsid w:val="31DE46FF"/>
    <w:rsid w:val="31DF273B"/>
    <w:rsid w:val="31E67685"/>
    <w:rsid w:val="31FA5E2C"/>
    <w:rsid w:val="31FD1564"/>
    <w:rsid w:val="320329B8"/>
    <w:rsid w:val="320404FA"/>
    <w:rsid w:val="322239FC"/>
    <w:rsid w:val="32330C93"/>
    <w:rsid w:val="323666D9"/>
    <w:rsid w:val="323B7966"/>
    <w:rsid w:val="32482889"/>
    <w:rsid w:val="324B320B"/>
    <w:rsid w:val="325154C6"/>
    <w:rsid w:val="325B3CF3"/>
    <w:rsid w:val="32600B2C"/>
    <w:rsid w:val="326F6EF1"/>
    <w:rsid w:val="327A3522"/>
    <w:rsid w:val="327F434D"/>
    <w:rsid w:val="32862DAE"/>
    <w:rsid w:val="3292427B"/>
    <w:rsid w:val="32954D6F"/>
    <w:rsid w:val="329F07DE"/>
    <w:rsid w:val="32A73DE5"/>
    <w:rsid w:val="32B347EB"/>
    <w:rsid w:val="32B75EDB"/>
    <w:rsid w:val="32C35DA4"/>
    <w:rsid w:val="32CB73BD"/>
    <w:rsid w:val="32DB6C51"/>
    <w:rsid w:val="32F12428"/>
    <w:rsid w:val="32F458D1"/>
    <w:rsid w:val="32F50332"/>
    <w:rsid w:val="32FC5F72"/>
    <w:rsid w:val="32FD495D"/>
    <w:rsid w:val="3302556B"/>
    <w:rsid w:val="33080AA9"/>
    <w:rsid w:val="330C2BFC"/>
    <w:rsid w:val="330D5B5D"/>
    <w:rsid w:val="331036F0"/>
    <w:rsid w:val="331B7B50"/>
    <w:rsid w:val="33211714"/>
    <w:rsid w:val="33253714"/>
    <w:rsid w:val="332C12BD"/>
    <w:rsid w:val="33305C83"/>
    <w:rsid w:val="333B5E61"/>
    <w:rsid w:val="333C263F"/>
    <w:rsid w:val="333C4CD8"/>
    <w:rsid w:val="333D5A4A"/>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95773"/>
    <w:rsid w:val="33DD1CB1"/>
    <w:rsid w:val="33E12879"/>
    <w:rsid w:val="33E37C0C"/>
    <w:rsid w:val="33E7430D"/>
    <w:rsid w:val="33EB3875"/>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976AF"/>
    <w:rsid w:val="34CE39A9"/>
    <w:rsid w:val="34E30467"/>
    <w:rsid w:val="34EB534B"/>
    <w:rsid w:val="34EC0627"/>
    <w:rsid w:val="34F4373F"/>
    <w:rsid w:val="34F44B7C"/>
    <w:rsid w:val="35044A71"/>
    <w:rsid w:val="35153C13"/>
    <w:rsid w:val="351C0C21"/>
    <w:rsid w:val="351F3CFE"/>
    <w:rsid w:val="352F7E00"/>
    <w:rsid w:val="35360F5A"/>
    <w:rsid w:val="353F2F9E"/>
    <w:rsid w:val="35533E76"/>
    <w:rsid w:val="35766DB4"/>
    <w:rsid w:val="357D2039"/>
    <w:rsid w:val="357D7FAD"/>
    <w:rsid w:val="357E4D39"/>
    <w:rsid w:val="35815468"/>
    <w:rsid w:val="35877B87"/>
    <w:rsid w:val="358B37F2"/>
    <w:rsid w:val="358C6FBF"/>
    <w:rsid w:val="3595527F"/>
    <w:rsid w:val="3598295B"/>
    <w:rsid w:val="359E1B5C"/>
    <w:rsid w:val="35A11B9A"/>
    <w:rsid w:val="35A82C78"/>
    <w:rsid w:val="35A84848"/>
    <w:rsid w:val="35A97CD3"/>
    <w:rsid w:val="35AA3319"/>
    <w:rsid w:val="35B14F57"/>
    <w:rsid w:val="35B40484"/>
    <w:rsid w:val="35BD0439"/>
    <w:rsid w:val="35C07E1C"/>
    <w:rsid w:val="35CA6B75"/>
    <w:rsid w:val="35D544CD"/>
    <w:rsid w:val="35DF76D0"/>
    <w:rsid w:val="35E1655B"/>
    <w:rsid w:val="35E50FBF"/>
    <w:rsid w:val="35EA3AF3"/>
    <w:rsid w:val="35F11FEB"/>
    <w:rsid w:val="35F33FB0"/>
    <w:rsid w:val="360559B4"/>
    <w:rsid w:val="36066558"/>
    <w:rsid w:val="36093A53"/>
    <w:rsid w:val="360C1B27"/>
    <w:rsid w:val="360D204B"/>
    <w:rsid w:val="360F745D"/>
    <w:rsid w:val="36107509"/>
    <w:rsid w:val="36176E02"/>
    <w:rsid w:val="361F2311"/>
    <w:rsid w:val="36230B25"/>
    <w:rsid w:val="3623560C"/>
    <w:rsid w:val="3638241D"/>
    <w:rsid w:val="36397FE8"/>
    <w:rsid w:val="363E0B53"/>
    <w:rsid w:val="3647602A"/>
    <w:rsid w:val="364A1AFA"/>
    <w:rsid w:val="36571576"/>
    <w:rsid w:val="365F5E99"/>
    <w:rsid w:val="3675171D"/>
    <w:rsid w:val="36826997"/>
    <w:rsid w:val="36846951"/>
    <w:rsid w:val="3690217B"/>
    <w:rsid w:val="36932551"/>
    <w:rsid w:val="36A13A66"/>
    <w:rsid w:val="36A867DE"/>
    <w:rsid w:val="36A91F2F"/>
    <w:rsid w:val="36AC5FEE"/>
    <w:rsid w:val="36B338EE"/>
    <w:rsid w:val="36C82B08"/>
    <w:rsid w:val="36CA6217"/>
    <w:rsid w:val="36D6757C"/>
    <w:rsid w:val="36DF446B"/>
    <w:rsid w:val="36DF6B91"/>
    <w:rsid w:val="36E45C2C"/>
    <w:rsid w:val="36E92171"/>
    <w:rsid w:val="36F10C52"/>
    <w:rsid w:val="36F70023"/>
    <w:rsid w:val="36F94BA9"/>
    <w:rsid w:val="36FF1994"/>
    <w:rsid w:val="370D64AF"/>
    <w:rsid w:val="37157232"/>
    <w:rsid w:val="37172321"/>
    <w:rsid w:val="37204FD3"/>
    <w:rsid w:val="37242982"/>
    <w:rsid w:val="37242C42"/>
    <w:rsid w:val="37313D38"/>
    <w:rsid w:val="37361181"/>
    <w:rsid w:val="37412149"/>
    <w:rsid w:val="37507C1A"/>
    <w:rsid w:val="375A0E25"/>
    <w:rsid w:val="37671472"/>
    <w:rsid w:val="37680EB3"/>
    <w:rsid w:val="376C0000"/>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8027BB6"/>
    <w:rsid w:val="381C1327"/>
    <w:rsid w:val="383F01C5"/>
    <w:rsid w:val="384D55F5"/>
    <w:rsid w:val="38566563"/>
    <w:rsid w:val="386522DA"/>
    <w:rsid w:val="38764BC2"/>
    <w:rsid w:val="38806D8C"/>
    <w:rsid w:val="388E177B"/>
    <w:rsid w:val="388F7895"/>
    <w:rsid w:val="38902ACF"/>
    <w:rsid w:val="38934005"/>
    <w:rsid w:val="3893584F"/>
    <w:rsid w:val="389506A1"/>
    <w:rsid w:val="38A6782A"/>
    <w:rsid w:val="38A9788A"/>
    <w:rsid w:val="38B571FE"/>
    <w:rsid w:val="38BF30A8"/>
    <w:rsid w:val="38CB1CE6"/>
    <w:rsid w:val="38DB4964"/>
    <w:rsid w:val="38E26FDB"/>
    <w:rsid w:val="38E94123"/>
    <w:rsid w:val="38EA5E2B"/>
    <w:rsid w:val="38EB394A"/>
    <w:rsid w:val="38EF19EE"/>
    <w:rsid w:val="38EF60F7"/>
    <w:rsid w:val="38F173D8"/>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4597"/>
    <w:rsid w:val="39996B15"/>
    <w:rsid w:val="39A63820"/>
    <w:rsid w:val="39A663C0"/>
    <w:rsid w:val="39A87653"/>
    <w:rsid w:val="39BC350F"/>
    <w:rsid w:val="39C441EA"/>
    <w:rsid w:val="39C753FD"/>
    <w:rsid w:val="39CA0446"/>
    <w:rsid w:val="39D05B95"/>
    <w:rsid w:val="39D74C1C"/>
    <w:rsid w:val="39DE342A"/>
    <w:rsid w:val="39DE7972"/>
    <w:rsid w:val="39E36B7B"/>
    <w:rsid w:val="39E72900"/>
    <w:rsid w:val="39F21A1E"/>
    <w:rsid w:val="39F478FB"/>
    <w:rsid w:val="39F72E5C"/>
    <w:rsid w:val="3A0942ED"/>
    <w:rsid w:val="3A0B329E"/>
    <w:rsid w:val="3A0C0125"/>
    <w:rsid w:val="3A174C81"/>
    <w:rsid w:val="3A193947"/>
    <w:rsid w:val="3A1F4A29"/>
    <w:rsid w:val="3A281BD1"/>
    <w:rsid w:val="3A2D5A5A"/>
    <w:rsid w:val="3A302C19"/>
    <w:rsid w:val="3A335CA6"/>
    <w:rsid w:val="3A347BA7"/>
    <w:rsid w:val="3A4619BC"/>
    <w:rsid w:val="3A492BC9"/>
    <w:rsid w:val="3A496A69"/>
    <w:rsid w:val="3A4C1EBA"/>
    <w:rsid w:val="3A4C4DCB"/>
    <w:rsid w:val="3A4F324C"/>
    <w:rsid w:val="3A550966"/>
    <w:rsid w:val="3A704846"/>
    <w:rsid w:val="3A7314F0"/>
    <w:rsid w:val="3A7E0E22"/>
    <w:rsid w:val="3A84732F"/>
    <w:rsid w:val="3A8500BE"/>
    <w:rsid w:val="3A865F97"/>
    <w:rsid w:val="3A8759F0"/>
    <w:rsid w:val="3A9239A7"/>
    <w:rsid w:val="3A9C3F8B"/>
    <w:rsid w:val="3AAA2B0F"/>
    <w:rsid w:val="3AAB6E8C"/>
    <w:rsid w:val="3ABF23C2"/>
    <w:rsid w:val="3ACF42D5"/>
    <w:rsid w:val="3AE67507"/>
    <w:rsid w:val="3AEF50CD"/>
    <w:rsid w:val="3B030E79"/>
    <w:rsid w:val="3B0F464C"/>
    <w:rsid w:val="3B1017E0"/>
    <w:rsid w:val="3B1B6ECA"/>
    <w:rsid w:val="3B1E7A2A"/>
    <w:rsid w:val="3B2230DD"/>
    <w:rsid w:val="3B376B09"/>
    <w:rsid w:val="3B442F23"/>
    <w:rsid w:val="3B536DFA"/>
    <w:rsid w:val="3B547F24"/>
    <w:rsid w:val="3B6A0975"/>
    <w:rsid w:val="3B6D1827"/>
    <w:rsid w:val="3B736ED6"/>
    <w:rsid w:val="3B885977"/>
    <w:rsid w:val="3B890FB6"/>
    <w:rsid w:val="3B937D6F"/>
    <w:rsid w:val="3B982451"/>
    <w:rsid w:val="3B9A7D9B"/>
    <w:rsid w:val="3BAB5251"/>
    <w:rsid w:val="3BAF67BD"/>
    <w:rsid w:val="3BBC136D"/>
    <w:rsid w:val="3BBC763E"/>
    <w:rsid w:val="3BC75E3C"/>
    <w:rsid w:val="3BD076FE"/>
    <w:rsid w:val="3BD5178B"/>
    <w:rsid w:val="3BE9115B"/>
    <w:rsid w:val="3BEA1334"/>
    <w:rsid w:val="3BF31542"/>
    <w:rsid w:val="3BFA098B"/>
    <w:rsid w:val="3C004E51"/>
    <w:rsid w:val="3C0B5DBC"/>
    <w:rsid w:val="3C152F81"/>
    <w:rsid w:val="3C15312A"/>
    <w:rsid w:val="3C170E07"/>
    <w:rsid w:val="3C1A41E3"/>
    <w:rsid w:val="3C1E1CA5"/>
    <w:rsid w:val="3C2A76CD"/>
    <w:rsid w:val="3C2E2ADE"/>
    <w:rsid w:val="3C362762"/>
    <w:rsid w:val="3C363FCB"/>
    <w:rsid w:val="3C3F5075"/>
    <w:rsid w:val="3C3F678B"/>
    <w:rsid w:val="3C4D7148"/>
    <w:rsid w:val="3C6B189A"/>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6F228F"/>
    <w:rsid w:val="3D7A507C"/>
    <w:rsid w:val="3D7F3F72"/>
    <w:rsid w:val="3D827EBD"/>
    <w:rsid w:val="3D9B1F21"/>
    <w:rsid w:val="3D9F2834"/>
    <w:rsid w:val="3DA152A1"/>
    <w:rsid w:val="3DAF00D9"/>
    <w:rsid w:val="3DBF6136"/>
    <w:rsid w:val="3DCA672B"/>
    <w:rsid w:val="3DD27E02"/>
    <w:rsid w:val="3DE41512"/>
    <w:rsid w:val="3DEF0244"/>
    <w:rsid w:val="3E043DC7"/>
    <w:rsid w:val="3E080399"/>
    <w:rsid w:val="3E093FE5"/>
    <w:rsid w:val="3E174358"/>
    <w:rsid w:val="3E1950E6"/>
    <w:rsid w:val="3E1A788D"/>
    <w:rsid w:val="3E2F4269"/>
    <w:rsid w:val="3E4A5510"/>
    <w:rsid w:val="3E4F4042"/>
    <w:rsid w:val="3E5A28D5"/>
    <w:rsid w:val="3E6376A8"/>
    <w:rsid w:val="3E84600C"/>
    <w:rsid w:val="3E983583"/>
    <w:rsid w:val="3E9A3B54"/>
    <w:rsid w:val="3E9B4DFB"/>
    <w:rsid w:val="3EA65EFA"/>
    <w:rsid w:val="3EAB62E8"/>
    <w:rsid w:val="3EB30BF1"/>
    <w:rsid w:val="3EBE3F74"/>
    <w:rsid w:val="3EBF5EAD"/>
    <w:rsid w:val="3EC00771"/>
    <w:rsid w:val="3ECA597D"/>
    <w:rsid w:val="3ED710E9"/>
    <w:rsid w:val="3ED752D2"/>
    <w:rsid w:val="3ED92D44"/>
    <w:rsid w:val="3EE2329D"/>
    <w:rsid w:val="3EE30F2B"/>
    <w:rsid w:val="3EE3142E"/>
    <w:rsid w:val="3EF012AE"/>
    <w:rsid w:val="3EFA39C2"/>
    <w:rsid w:val="3F0F0BE2"/>
    <w:rsid w:val="3F1B6A98"/>
    <w:rsid w:val="3F1C1851"/>
    <w:rsid w:val="3F275603"/>
    <w:rsid w:val="3F303FB9"/>
    <w:rsid w:val="3F3A7406"/>
    <w:rsid w:val="3F454412"/>
    <w:rsid w:val="3F4A471C"/>
    <w:rsid w:val="3F4A77EB"/>
    <w:rsid w:val="3F4F046E"/>
    <w:rsid w:val="3F5D3CFE"/>
    <w:rsid w:val="3F6A0B2E"/>
    <w:rsid w:val="3F6B1EDB"/>
    <w:rsid w:val="3F6F2B7D"/>
    <w:rsid w:val="3F7912CA"/>
    <w:rsid w:val="3F873B03"/>
    <w:rsid w:val="3F8C3B72"/>
    <w:rsid w:val="3F9D6342"/>
    <w:rsid w:val="3FA303D5"/>
    <w:rsid w:val="3FA77439"/>
    <w:rsid w:val="3FBA5D7D"/>
    <w:rsid w:val="3FC12155"/>
    <w:rsid w:val="3FC429EE"/>
    <w:rsid w:val="3FC512BE"/>
    <w:rsid w:val="3FC523B5"/>
    <w:rsid w:val="3FF80788"/>
    <w:rsid w:val="3FFB363D"/>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995987"/>
    <w:rsid w:val="40A31304"/>
    <w:rsid w:val="40A455DF"/>
    <w:rsid w:val="40A519D4"/>
    <w:rsid w:val="40A659D2"/>
    <w:rsid w:val="40AC3A21"/>
    <w:rsid w:val="40B1639F"/>
    <w:rsid w:val="40C94C21"/>
    <w:rsid w:val="40E4003A"/>
    <w:rsid w:val="40E52488"/>
    <w:rsid w:val="40E80B2D"/>
    <w:rsid w:val="40EB076C"/>
    <w:rsid w:val="410C01A1"/>
    <w:rsid w:val="411331A1"/>
    <w:rsid w:val="4127416F"/>
    <w:rsid w:val="41356787"/>
    <w:rsid w:val="41391F5D"/>
    <w:rsid w:val="413937B8"/>
    <w:rsid w:val="413A2007"/>
    <w:rsid w:val="413A6F38"/>
    <w:rsid w:val="413E617D"/>
    <w:rsid w:val="41471A4C"/>
    <w:rsid w:val="41546D80"/>
    <w:rsid w:val="4162091C"/>
    <w:rsid w:val="417660AB"/>
    <w:rsid w:val="417A3685"/>
    <w:rsid w:val="418207CD"/>
    <w:rsid w:val="41873473"/>
    <w:rsid w:val="419920A8"/>
    <w:rsid w:val="419D7632"/>
    <w:rsid w:val="41A10560"/>
    <w:rsid w:val="41AA7F3C"/>
    <w:rsid w:val="41C61144"/>
    <w:rsid w:val="41CB4FB0"/>
    <w:rsid w:val="41CF18BC"/>
    <w:rsid w:val="41E66DDF"/>
    <w:rsid w:val="41F30347"/>
    <w:rsid w:val="41F70567"/>
    <w:rsid w:val="41F85FB9"/>
    <w:rsid w:val="41FF5464"/>
    <w:rsid w:val="420F2E14"/>
    <w:rsid w:val="421D3470"/>
    <w:rsid w:val="421F772C"/>
    <w:rsid w:val="42293D69"/>
    <w:rsid w:val="422D35FB"/>
    <w:rsid w:val="42324470"/>
    <w:rsid w:val="42341E29"/>
    <w:rsid w:val="42433670"/>
    <w:rsid w:val="42481A69"/>
    <w:rsid w:val="42581BD3"/>
    <w:rsid w:val="425863B4"/>
    <w:rsid w:val="426815E6"/>
    <w:rsid w:val="426A7B32"/>
    <w:rsid w:val="427E261B"/>
    <w:rsid w:val="42830D81"/>
    <w:rsid w:val="42887B27"/>
    <w:rsid w:val="428955FB"/>
    <w:rsid w:val="42915E1C"/>
    <w:rsid w:val="429321AA"/>
    <w:rsid w:val="42957AC8"/>
    <w:rsid w:val="429E1614"/>
    <w:rsid w:val="42A12B89"/>
    <w:rsid w:val="42A530BB"/>
    <w:rsid w:val="42B2562E"/>
    <w:rsid w:val="42BA243D"/>
    <w:rsid w:val="42BD7741"/>
    <w:rsid w:val="42BE3E38"/>
    <w:rsid w:val="42C14CAE"/>
    <w:rsid w:val="42C45428"/>
    <w:rsid w:val="42CA736D"/>
    <w:rsid w:val="42CC4E25"/>
    <w:rsid w:val="42CD4FE1"/>
    <w:rsid w:val="42DA1780"/>
    <w:rsid w:val="42FC3AFC"/>
    <w:rsid w:val="430575FF"/>
    <w:rsid w:val="430A2854"/>
    <w:rsid w:val="431C1278"/>
    <w:rsid w:val="43274353"/>
    <w:rsid w:val="432F0167"/>
    <w:rsid w:val="43330504"/>
    <w:rsid w:val="434233FE"/>
    <w:rsid w:val="43434D99"/>
    <w:rsid w:val="434474BE"/>
    <w:rsid w:val="434A6543"/>
    <w:rsid w:val="434F5185"/>
    <w:rsid w:val="435264C7"/>
    <w:rsid w:val="43630798"/>
    <w:rsid w:val="43696BBE"/>
    <w:rsid w:val="437F1973"/>
    <w:rsid w:val="43870FFD"/>
    <w:rsid w:val="438B0A25"/>
    <w:rsid w:val="438C50E5"/>
    <w:rsid w:val="43911280"/>
    <w:rsid w:val="439A5B66"/>
    <w:rsid w:val="43A73E72"/>
    <w:rsid w:val="43AA0EB6"/>
    <w:rsid w:val="43E02A42"/>
    <w:rsid w:val="43E27D2D"/>
    <w:rsid w:val="43E636C6"/>
    <w:rsid w:val="43E8198E"/>
    <w:rsid w:val="43FB0932"/>
    <w:rsid w:val="440504A4"/>
    <w:rsid w:val="44180DC4"/>
    <w:rsid w:val="44182E67"/>
    <w:rsid w:val="441B440C"/>
    <w:rsid w:val="44215AEA"/>
    <w:rsid w:val="442E0054"/>
    <w:rsid w:val="44363F18"/>
    <w:rsid w:val="44394B57"/>
    <w:rsid w:val="443A67E5"/>
    <w:rsid w:val="4445615A"/>
    <w:rsid w:val="444A6219"/>
    <w:rsid w:val="44511A06"/>
    <w:rsid w:val="4463669F"/>
    <w:rsid w:val="447D56C8"/>
    <w:rsid w:val="44820256"/>
    <w:rsid w:val="44900810"/>
    <w:rsid w:val="449C5368"/>
    <w:rsid w:val="44A67055"/>
    <w:rsid w:val="44B139F5"/>
    <w:rsid w:val="44B60D3B"/>
    <w:rsid w:val="44B84A3A"/>
    <w:rsid w:val="44B91F4D"/>
    <w:rsid w:val="44C57A27"/>
    <w:rsid w:val="44C97F8D"/>
    <w:rsid w:val="44CE6128"/>
    <w:rsid w:val="44D56B24"/>
    <w:rsid w:val="44D7078C"/>
    <w:rsid w:val="44EA6707"/>
    <w:rsid w:val="44EB655A"/>
    <w:rsid w:val="44F347BE"/>
    <w:rsid w:val="44F367C1"/>
    <w:rsid w:val="44FD47CF"/>
    <w:rsid w:val="44FE2E17"/>
    <w:rsid w:val="44FE3A6A"/>
    <w:rsid w:val="45014B29"/>
    <w:rsid w:val="450A1679"/>
    <w:rsid w:val="451B3505"/>
    <w:rsid w:val="451E56DF"/>
    <w:rsid w:val="451F0783"/>
    <w:rsid w:val="451F7BAD"/>
    <w:rsid w:val="45265201"/>
    <w:rsid w:val="452701BA"/>
    <w:rsid w:val="452E0DD1"/>
    <w:rsid w:val="45395C57"/>
    <w:rsid w:val="45433112"/>
    <w:rsid w:val="4558255E"/>
    <w:rsid w:val="45584C0D"/>
    <w:rsid w:val="455A6FF1"/>
    <w:rsid w:val="455D18A6"/>
    <w:rsid w:val="455F61AE"/>
    <w:rsid w:val="4564478F"/>
    <w:rsid w:val="45664459"/>
    <w:rsid w:val="45756753"/>
    <w:rsid w:val="45814A64"/>
    <w:rsid w:val="458C3E1D"/>
    <w:rsid w:val="459371BC"/>
    <w:rsid w:val="459A2E3A"/>
    <w:rsid w:val="459F7E87"/>
    <w:rsid w:val="45B53DAF"/>
    <w:rsid w:val="45B821DF"/>
    <w:rsid w:val="45BC282C"/>
    <w:rsid w:val="45BD2848"/>
    <w:rsid w:val="45C03EB8"/>
    <w:rsid w:val="45CA2371"/>
    <w:rsid w:val="45D55B96"/>
    <w:rsid w:val="45DA406B"/>
    <w:rsid w:val="45E51F36"/>
    <w:rsid w:val="45E90AFC"/>
    <w:rsid w:val="45EF52CA"/>
    <w:rsid w:val="45FA032E"/>
    <w:rsid w:val="45FA13AA"/>
    <w:rsid w:val="4606565A"/>
    <w:rsid w:val="46132533"/>
    <w:rsid w:val="46146D71"/>
    <w:rsid w:val="461632BE"/>
    <w:rsid w:val="461A35B7"/>
    <w:rsid w:val="461E5A3D"/>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57686"/>
    <w:rsid w:val="46E65A04"/>
    <w:rsid w:val="46ED03D9"/>
    <w:rsid w:val="46EF4909"/>
    <w:rsid w:val="46EF574A"/>
    <w:rsid w:val="46F81E8D"/>
    <w:rsid w:val="47072AED"/>
    <w:rsid w:val="470903C2"/>
    <w:rsid w:val="47095EBE"/>
    <w:rsid w:val="47114D2D"/>
    <w:rsid w:val="4712445D"/>
    <w:rsid w:val="471932D4"/>
    <w:rsid w:val="47233896"/>
    <w:rsid w:val="472443AB"/>
    <w:rsid w:val="47340F9E"/>
    <w:rsid w:val="473F60BA"/>
    <w:rsid w:val="47423125"/>
    <w:rsid w:val="475B2193"/>
    <w:rsid w:val="475B5499"/>
    <w:rsid w:val="47643428"/>
    <w:rsid w:val="47645902"/>
    <w:rsid w:val="4768479F"/>
    <w:rsid w:val="476C2D3E"/>
    <w:rsid w:val="476C53E5"/>
    <w:rsid w:val="476D5407"/>
    <w:rsid w:val="476E5B6F"/>
    <w:rsid w:val="476F4D53"/>
    <w:rsid w:val="477D2FF7"/>
    <w:rsid w:val="47861A4A"/>
    <w:rsid w:val="47863D5B"/>
    <w:rsid w:val="479852C7"/>
    <w:rsid w:val="479E25F7"/>
    <w:rsid w:val="47B91D88"/>
    <w:rsid w:val="47CB3B40"/>
    <w:rsid w:val="47D9148F"/>
    <w:rsid w:val="47D94302"/>
    <w:rsid w:val="47E92616"/>
    <w:rsid w:val="47FB18A6"/>
    <w:rsid w:val="47FE4C34"/>
    <w:rsid w:val="48027653"/>
    <w:rsid w:val="48075081"/>
    <w:rsid w:val="48083ABC"/>
    <w:rsid w:val="481147D2"/>
    <w:rsid w:val="4823110A"/>
    <w:rsid w:val="4826567F"/>
    <w:rsid w:val="48267EEA"/>
    <w:rsid w:val="48320CAB"/>
    <w:rsid w:val="483E6F58"/>
    <w:rsid w:val="485C4320"/>
    <w:rsid w:val="48603D61"/>
    <w:rsid w:val="48723EE1"/>
    <w:rsid w:val="48756F6E"/>
    <w:rsid w:val="487B4E02"/>
    <w:rsid w:val="4881071E"/>
    <w:rsid w:val="48852E39"/>
    <w:rsid w:val="488A657F"/>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4C493B"/>
    <w:rsid w:val="49583186"/>
    <w:rsid w:val="498C5E5D"/>
    <w:rsid w:val="499E4818"/>
    <w:rsid w:val="49B1337A"/>
    <w:rsid w:val="49B41FA7"/>
    <w:rsid w:val="49BA18CA"/>
    <w:rsid w:val="49C55E3A"/>
    <w:rsid w:val="49CE4F98"/>
    <w:rsid w:val="49D539A2"/>
    <w:rsid w:val="49DA2620"/>
    <w:rsid w:val="49EC7814"/>
    <w:rsid w:val="49EF0470"/>
    <w:rsid w:val="49F74734"/>
    <w:rsid w:val="4A043DA0"/>
    <w:rsid w:val="4A0D4F3E"/>
    <w:rsid w:val="4A1257B9"/>
    <w:rsid w:val="4A2A26CA"/>
    <w:rsid w:val="4A2F7EDE"/>
    <w:rsid w:val="4A3228AF"/>
    <w:rsid w:val="4A365533"/>
    <w:rsid w:val="4A465A53"/>
    <w:rsid w:val="4A4921AC"/>
    <w:rsid w:val="4A4C7B2E"/>
    <w:rsid w:val="4A56257C"/>
    <w:rsid w:val="4A5C3523"/>
    <w:rsid w:val="4A621E0D"/>
    <w:rsid w:val="4A6D686D"/>
    <w:rsid w:val="4A782769"/>
    <w:rsid w:val="4A8C1329"/>
    <w:rsid w:val="4A8D6EED"/>
    <w:rsid w:val="4A9B1257"/>
    <w:rsid w:val="4AA452D2"/>
    <w:rsid w:val="4AB60E3B"/>
    <w:rsid w:val="4ACE1AC5"/>
    <w:rsid w:val="4ACF5BF9"/>
    <w:rsid w:val="4AD3760A"/>
    <w:rsid w:val="4AD45E0F"/>
    <w:rsid w:val="4AE0624A"/>
    <w:rsid w:val="4AE24DE1"/>
    <w:rsid w:val="4AEE5E39"/>
    <w:rsid w:val="4AF323B4"/>
    <w:rsid w:val="4AF35CCF"/>
    <w:rsid w:val="4AF44FB0"/>
    <w:rsid w:val="4AFA635C"/>
    <w:rsid w:val="4AFB645F"/>
    <w:rsid w:val="4B0F5B6B"/>
    <w:rsid w:val="4B1471EB"/>
    <w:rsid w:val="4B182911"/>
    <w:rsid w:val="4B2D2A66"/>
    <w:rsid w:val="4B2F118E"/>
    <w:rsid w:val="4B3276CC"/>
    <w:rsid w:val="4B330C5B"/>
    <w:rsid w:val="4B3C1B7C"/>
    <w:rsid w:val="4B3D25F5"/>
    <w:rsid w:val="4B7B72BD"/>
    <w:rsid w:val="4B817DFD"/>
    <w:rsid w:val="4B822087"/>
    <w:rsid w:val="4B901B64"/>
    <w:rsid w:val="4B955459"/>
    <w:rsid w:val="4B9E32A9"/>
    <w:rsid w:val="4B9F596E"/>
    <w:rsid w:val="4BB84560"/>
    <w:rsid w:val="4BC17CFA"/>
    <w:rsid w:val="4BC25325"/>
    <w:rsid w:val="4BC54155"/>
    <w:rsid w:val="4BC95152"/>
    <w:rsid w:val="4BCA00DF"/>
    <w:rsid w:val="4BCA6DB8"/>
    <w:rsid w:val="4BCB1BC7"/>
    <w:rsid w:val="4BD612EE"/>
    <w:rsid w:val="4BD65EFE"/>
    <w:rsid w:val="4BD70B3F"/>
    <w:rsid w:val="4BDE5BC4"/>
    <w:rsid w:val="4BE37CAD"/>
    <w:rsid w:val="4BE47C06"/>
    <w:rsid w:val="4BF020F7"/>
    <w:rsid w:val="4C0360D7"/>
    <w:rsid w:val="4C0C0BC5"/>
    <w:rsid w:val="4C11047B"/>
    <w:rsid w:val="4C121C70"/>
    <w:rsid w:val="4C1A70D7"/>
    <w:rsid w:val="4C271FAD"/>
    <w:rsid w:val="4C2926F0"/>
    <w:rsid w:val="4C2A728D"/>
    <w:rsid w:val="4C2B4F9C"/>
    <w:rsid w:val="4C37513B"/>
    <w:rsid w:val="4C3A00FD"/>
    <w:rsid w:val="4C412B53"/>
    <w:rsid w:val="4C444722"/>
    <w:rsid w:val="4C5A49D1"/>
    <w:rsid w:val="4C5D672F"/>
    <w:rsid w:val="4C6276D3"/>
    <w:rsid w:val="4C6B7BD2"/>
    <w:rsid w:val="4C703237"/>
    <w:rsid w:val="4C7C7D0A"/>
    <w:rsid w:val="4C7E3915"/>
    <w:rsid w:val="4C985060"/>
    <w:rsid w:val="4C996E62"/>
    <w:rsid w:val="4C9D6557"/>
    <w:rsid w:val="4CA73DDE"/>
    <w:rsid w:val="4CAC7E1D"/>
    <w:rsid w:val="4CC14FAD"/>
    <w:rsid w:val="4CCA5ECC"/>
    <w:rsid w:val="4CCC5B9C"/>
    <w:rsid w:val="4CE83524"/>
    <w:rsid w:val="4CEE5B2E"/>
    <w:rsid w:val="4CEF7EF4"/>
    <w:rsid w:val="4CF65E11"/>
    <w:rsid w:val="4CFD4DD8"/>
    <w:rsid w:val="4D0C388E"/>
    <w:rsid w:val="4D1F151E"/>
    <w:rsid w:val="4D2B0E56"/>
    <w:rsid w:val="4D3944FC"/>
    <w:rsid w:val="4D440B6E"/>
    <w:rsid w:val="4D4A0B61"/>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A422B1"/>
    <w:rsid w:val="4DB0563A"/>
    <w:rsid w:val="4DB4192D"/>
    <w:rsid w:val="4DBB023C"/>
    <w:rsid w:val="4DBE0B6F"/>
    <w:rsid w:val="4DC35F44"/>
    <w:rsid w:val="4DC775D1"/>
    <w:rsid w:val="4DC804F9"/>
    <w:rsid w:val="4DCB0288"/>
    <w:rsid w:val="4DCE401F"/>
    <w:rsid w:val="4DD71207"/>
    <w:rsid w:val="4DDC048F"/>
    <w:rsid w:val="4DE027AB"/>
    <w:rsid w:val="4DED0B57"/>
    <w:rsid w:val="4E032AFB"/>
    <w:rsid w:val="4E0F7A3A"/>
    <w:rsid w:val="4E31786C"/>
    <w:rsid w:val="4E361CE8"/>
    <w:rsid w:val="4E4D226A"/>
    <w:rsid w:val="4E513FC7"/>
    <w:rsid w:val="4E5C15C3"/>
    <w:rsid w:val="4E5E1066"/>
    <w:rsid w:val="4E692FA7"/>
    <w:rsid w:val="4E6C07C8"/>
    <w:rsid w:val="4E737F16"/>
    <w:rsid w:val="4E791D0B"/>
    <w:rsid w:val="4E901AF2"/>
    <w:rsid w:val="4E967624"/>
    <w:rsid w:val="4E9B0020"/>
    <w:rsid w:val="4E9F2A4F"/>
    <w:rsid w:val="4EA006EF"/>
    <w:rsid w:val="4EA91EDC"/>
    <w:rsid w:val="4EB41C4F"/>
    <w:rsid w:val="4EBE1CDD"/>
    <w:rsid w:val="4EC27F73"/>
    <w:rsid w:val="4EC76DE4"/>
    <w:rsid w:val="4ED2474E"/>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C0F97"/>
    <w:rsid w:val="4F5E3FC6"/>
    <w:rsid w:val="4F6248B5"/>
    <w:rsid w:val="4F6C0025"/>
    <w:rsid w:val="4F802490"/>
    <w:rsid w:val="4F851586"/>
    <w:rsid w:val="4F8F3EFB"/>
    <w:rsid w:val="4F9549A7"/>
    <w:rsid w:val="4FAA6F65"/>
    <w:rsid w:val="4FAE4E02"/>
    <w:rsid w:val="4FAE5E68"/>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1D1ABF"/>
    <w:rsid w:val="50220859"/>
    <w:rsid w:val="50277628"/>
    <w:rsid w:val="503B1CDB"/>
    <w:rsid w:val="50401F02"/>
    <w:rsid w:val="50500BED"/>
    <w:rsid w:val="505C6813"/>
    <w:rsid w:val="50696A31"/>
    <w:rsid w:val="506B057F"/>
    <w:rsid w:val="508859BC"/>
    <w:rsid w:val="508A728C"/>
    <w:rsid w:val="508C7F48"/>
    <w:rsid w:val="50A430EC"/>
    <w:rsid w:val="50A73C4C"/>
    <w:rsid w:val="50AC55B4"/>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2F0C70"/>
    <w:rsid w:val="513E45FD"/>
    <w:rsid w:val="513E73BF"/>
    <w:rsid w:val="51430FD1"/>
    <w:rsid w:val="5149688C"/>
    <w:rsid w:val="514B5F3E"/>
    <w:rsid w:val="514F5FF8"/>
    <w:rsid w:val="515573A0"/>
    <w:rsid w:val="51607CB5"/>
    <w:rsid w:val="516E2518"/>
    <w:rsid w:val="51702805"/>
    <w:rsid w:val="51750108"/>
    <w:rsid w:val="51760ED5"/>
    <w:rsid w:val="5176232E"/>
    <w:rsid w:val="517835CD"/>
    <w:rsid w:val="51786973"/>
    <w:rsid w:val="51803754"/>
    <w:rsid w:val="518A70F2"/>
    <w:rsid w:val="518B75B4"/>
    <w:rsid w:val="51922A8A"/>
    <w:rsid w:val="51970FB1"/>
    <w:rsid w:val="51A16199"/>
    <w:rsid w:val="51A7386E"/>
    <w:rsid w:val="51A77A21"/>
    <w:rsid w:val="51A87C03"/>
    <w:rsid w:val="51AC4124"/>
    <w:rsid w:val="51B13FC4"/>
    <w:rsid w:val="51B26390"/>
    <w:rsid w:val="51B569C0"/>
    <w:rsid w:val="51BE07CD"/>
    <w:rsid w:val="51C310BF"/>
    <w:rsid w:val="51D32F2A"/>
    <w:rsid w:val="51E7428B"/>
    <w:rsid w:val="51E96812"/>
    <w:rsid w:val="5202735A"/>
    <w:rsid w:val="52144081"/>
    <w:rsid w:val="52203F48"/>
    <w:rsid w:val="522160C5"/>
    <w:rsid w:val="522618A2"/>
    <w:rsid w:val="523C1019"/>
    <w:rsid w:val="524B23A6"/>
    <w:rsid w:val="525812D4"/>
    <w:rsid w:val="525A3B30"/>
    <w:rsid w:val="525D7CE2"/>
    <w:rsid w:val="52645BD4"/>
    <w:rsid w:val="52664737"/>
    <w:rsid w:val="52685783"/>
    <w:rsid w:val="52770E64"/>
    <w:rsid w:val="52790372"/>
    <w:rsid w:val="528814EA"/>
    <w:rsid w:val="52AA72F3"/>
    <w:rsid w:val="52B82209"/>
    <w:rsid w:val="52BE18E6"/>
    <w:rsid w:val="52CC5184"/>
    <w:rsid w:val="52CD7462"/>
    <w:rsid w:val="52CE5537"/>
    <w:rsid w:val="52D04D9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4D788F"/>
    <w:rsid w:val="53556AED"/>
    <w:rsid w:val="53572A27"/>
    <w:rsid w:val="53607642"/>
    <w:rsid w:val="5369618C"/>
    <w:rsid w:val="536B733C"/>
    <w:rsid w:val="536C6057"/>
    <w:rsid w:val="536E2E04"/>
    <w:rsid w:val="53884E57"/>
    <w:rsid w:val="538E3225"/>
    <w:rsid w:val="53955078"/>
    <w:rsid w:val="53962AE8"/>
    <w:rsid w:val="53A60B30"/>
    <w:rsid w:val="53A9344C"/>
    <w:rsid w:val="53A96C07"/>
    <w:rsid w:val="53AD28A1"/>
    <w:rsid w:val="53B86E4F"/>
    <w:rsid w:val="53D81ECF"/>
    <w:rsid w:val="53E272DD"/>
    <w:rsid w:val="53EE7002"/>
    <w:rsid w:val="53F5178E"/>
    <w:rsid w:val="53F75758"/>
    <w:rsid w:val="53F804E9"/>
    <w:rsid w:val="54026B48"/>
    <w:rsid w:val="540D5CE2"/>
    <w:rsid w:val="540F6ECB"/>
    <w:rsid w:val="541316CC"/>
    <w:rsid w:val="541C1E97"/>
    <w:rsid w:val="54306BE5"/>
    <w:rsid w:val="543E7B7D"/>
    <w:rsid w:val="5456247F"/>
    <w:rsid w:val="545815D7"/>
    <w:rsid w:val="54587301"/>
    <w:rsid w:val="5459346B"/>
    <w:rsid w:val="545D5349"/>
    <w:rsid w:val="54641655"/>
    <w:rsid w:val="546B354C"/>
    <w:rsid w:val="54837BB3"/>
    <w:rsid w:val="54862C81"/>
    <w:rsid w:val="548A1118"/>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B6283"/>
    <w:rsid w:val="55AD7DB3"/>
    <w:rsid w:val="55B40BAD"/>
    <w:rsid w:val="55BB0F29"/>
    <w:rsid w:val="55BE09EE"/>
    <w:rsid w:val="55C566CB"/>
    <w:rsid w:val="55C57E37"/>
    <w:rsid w:val="55CA7136"/>
    <w:rsid w:val="55CE44A2"/>
    <w:rsid w:val="55CF20B5"/>
    <w:rsid w:val="55CF57ED"/>
    <w:rsid w:val="55EC3DA6"/>
    <w:rsid w:val="55EE24BD"/>
    <w:rsid w:val="55F61935"/>
    <w:rsid w:val="560C1A89"/>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AC5FDD"/>
    <w:rsid w:val="56B406EC"/>
    <w:rsid w:val="56CD498D"/>
    <w:rsid w:val="56E55AC5"/>
    <w:rsid w:val="570C4CA2"/>
    <w:rsid w:val="570D075C"/>
    <w:rsid w:val="57151DBD"/>
    <w:rsid w:val="571A0C5A"/>
    <w:rsid w:val="572255A0"/>
    <w:rsid w:val="57236165"/>
    <w:rsid w:val="572B671A"/>
    <w:rsid w:val="572E18BB"/>
    <w:rsid w:val="573C19E2"/>
    <w:rsid w:val="573E0701"/>
    <w:rsid w:val="574420CF"/>
    <w:rsid w:val="57485FB4"/>
    <w:rsid w:val="574C77C9"/>
    <w:rsid w:val="57525F16"/>
    <w:rsid w:val="57542090"/>
    <w:rsid w:val="57634CC5"/>
    <w:rsid w:val="57752CB7"/>
    <w:rsid w:val="577E2B80"/>
    <w:rsid w:val="578D0E14"/>
    <w:rsid w:val="57950629"/>
    <w:rsid w:val="579A0A3A"/>
    <w:rsid w:val="57A636F5"/>
    <w:rsid w:val="57A64363"/>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2230E1"/>
    <w:rsid w:val="582C3C3F"/>
    <w:rsid w:val="58375F04"/>
    <w:rsid w:val="58393342"/>
    <w:rsid w:val="584B1873"/>
    <w:rsid w:val="584D265F"/>
    <w:rsid w:val="584F75B1"/>
    <w:rsid w:val="58606DED"/>
    <w:rsid w:val="58626373"/>
    <w:rsid w:val="586F101E"/>
    <w:rsid w:val="5883692A"/>
    <w:rsid w:val="58905C8A"/>
    <w:rsid w:val="589B3C4F"/>
    <w:rsid w:val="58A04E07"/>
    <w:rsid w:val="58A21AC6"/>
    <w:rsid w:val="58A85E0D"/>
    <w:rsid w:val="58A9140F"/>
    <w:rsid w:val="58A974F3"/>
    <w:rsid w:val="58AC3A58"/>
    <w:rsid w:val="58B02697"/>
    <w:rsid w:val="58B156F6"/>
    <w:rsid w:val="58C40FD9"/>
    <w:rsid w:val="58CE529D"/>
    <w:rsid w:val="58D00FC4"/>
    <w:rsid w:val="58D93024"/>
    <w:rsid w:val="58DE1893"/>
    <w:rsid w:val="58E30EC7"/>
    <w:rsid w:val="58E34CB3"/>
    <w:rsid w:val="58E50E80"/>
    <w:rsid w:val="58E86029"/>
    <w:rsid w:val="58F00BBB"/>
    <w:rsid w:val="58F378B1"/>
    <w:rsid w:val="58FA295F"/>
    <w:rsid w:val="58FE0A1C"/>
    <w:rsid w:val="58FF2EF0"/>
    <w:rsid w:val="59032837"/>
    <w:rsid w:val="591A0227"/>
    <w:rsid w:val="591E68A7"/>
    <w:rsid w:val="592155EC"/>
    <w:rsid w:val="59281B41"/>
    <w:rsid w:val="593C3829"/>
    <w:rsid w:val="593D7D6D"/>
    <w:rsid w:val="593D7FD1"/>
    <w:rsid w:val="594B6E93"/>
    <w:rsid w:val="59524D01"/>
    <w:rsid w:val="59590F36"/>
    <w:rsid w:val="595E6F01"/>
    <w:rsid w:val="59613310"/>
    <w:rsid w:val="59671156"/>
    <w:rsid w:val="59783B2E"/>
    <w:rsid w:val="597C5190"/>
    <w:rsid w:val="59887B63"/>
    <w:rsid w:val="59934748"/>
    <w:rsid w:val="599E500B"/>
    <w:rsid w:val="59A2590B"/>
    <w:rsid w:val="59AB3C2A"/>
    <w:rsid w:val="59B47CAE"/>
    <w:rsid w:val="59BD3752"/>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5631E"/>
    <w:rsid w:val="5A274764"/>
    <w:rsid w:val="5A2C53C0"/>
    <w:rsid w:val="5A315A59"/>
    <w:rsid w:val="5A343A1C"/>
    <w:rsid w:val="5A373045"/>
    <w:rsid w:val="5A4A4C41"/>
    <w:rsid w:val="5A4D7357"/>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D7320"/>
    <w:rsid w:val="5AAF6468"/>
    <w:rsid w:val="5AB23D25"/>
    <w:rsid w:val="5ACD0F31"/>
    <w:rsid w:val="5AD00AC5"/>
    <w:rsid w:val="5AD63BCD"/>
    <w:rsid w:val="5AD7017E"/>
    <w:rsid w:val="5AE04D1D"/>
    <w:rsid w:val="5AED7A37"/>
    <w:rsid w:val="5AEE4CD3"/>
    <w:rsid w:val="5AF77FC2"/>
    <w:rsid w:val="5B09529C"/>
    <w:rsid w:val="5B0F6DAA"/>
    <w:rsid w:val="5B176D00"/>
    <w:rsid w:val="5B1D1F1C"/>
    <w:rsid w:val="5B29736D"/>
    <w:rsid w:val="5B3A587A"/>
    <w:rsid w:val="5B3B570E"/>
    <w:rsid w:val="5B41167E"/>
    <w:rsid w:val="5B442CD5"/>
    <w:rsid w:val="5B4E5635"/>
    <w:rsid w:val="5B557234"/>
    <w:rsid w:val="5B6D693F"/>
    <w:rsid w:val="5B922EA9"/>
    <w:rsid w:val="5B9C5A6B"/>
    <w:rsid w:val="5BAB1720"/>
    <w:rsid w:val="5BB179E4"/>
    <w:rsid w:val="5BBA1970"/>
    <w:rsid w:val="5BBA7A62"/>
    <w:rsid w:val="5BBF60DC"/>
    <w:rsid w:val="5BC16A71"/>
    <w:rsid w:val="5BCB7EC5"/>
    <w:rsid w:val="5BDA10AA"/>
    <w:rsid w:val="5BF56498"/>
    <w:rsid w:val="5BFC461E"/>
    <w:rsid w:val="5C043EDC"/>
    <w:rsid w:val="5C0763FB"/>
    <w:rsid w:val="5C0C0BDB"/>
    <w:rsid w:val="5C0C0F34"/>
    <w:rsid w:val="5C0E0E54"/>
    <w:rsid w:val="5C1C470A"/>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171492"/>
    <w:rsid w:val="5D200F49"/>
    <w:rsid w:val="5D291AC2"/>
    <w:rsid w:val="5D2E0DD1"/>
    <w:rsid w:val="5D326E3A"/>
    <w:rsid w:val="5D365DD1"/>
    <w:rsid w:val="5D3E6895"/>
    <w:rsid w:val="5D52793F"/>
    <w:rsid w:val="5D546C7D"/>
    <w:rsid w:val="5D550A24"/>
    <w:rsid w:val="5D584DE7"/>
    <w:rsid w:val="5D62761F"/>
    <w:rsid w:val="5D6931AE"/>
    <w:rsid w:val="5D81491A"/>
    <w:rsid w:val="5DA51AF6"/>
    <w:rsid w:val="5DAA1926"/>
    <w:rsid w:val="5DB80361"/>
    <w:rsid w:val="5DBA41F8"/>
    <w:rsid w:val="5DC2288E"/>
    <w:rsid w:val="5DC50AB6"/>
    <w:rsid w:val="5DC72BC6"/>
    <w:rsid w:val="5DC73D78"/>
    <w:rsid w:val="5DCA1384"/>
    <w:rsid w:val="5DCD52BF"/>
    <w:rsid w:val="5DCE1E9F"/>
    <w:rsid w:val="5DE82B56"/>
    <w:rsid w:val="5DE924A5"/>
    <w:rsid w:val="5DEA4373"/>
    <w:rsid w:val="5DF53772"/>
    <w:rsid w:val="5E0D4235"/>
    <w:rsid w:val="5E143BC1"/>
    <w:rsid w:val="5E2939D5"/>
    <w:rsid w:val="5E3A3BF5"/>
    <w:rsid w:val="5E4B54F8"/>
    <w:rsid w:val="5E5A4934"/>
    <w:rsid w:val="5E602277"/>
    <w:rsid w:val="5E63604E"/>
    <w:rsid w:val="5E660F24"/>
    <w:rsid w:val="5E6B1954"/>
    <w:rsid w:val="5E6E5DD6"/>
    <w:rsid w:val="5E6F1364"/>
    <w:rsid w:val="5E7615A4"/>
    <w:rsid w:val="5E7741D9"/>
    <w:rsid w:val="5E7A6BB5"/>
    <w:rsid w:val="5E7B568B"/>
    <w:rsid w:val="5E86164A"/>
    <w:rsid w:val="5EA00A5B"/>
    <w:rsid w:val="5EA30331"/>
    <w:rsid w:val="5EB165F7"/>
    <w:rsid w:val="5EBC33C8"/>
    <w:rsid w:val="5EC81842"/>
    <w:rsid w:val="5F112A31"/>
    <w:rsid w:val="5F11771F"/>
    <w:rsid w:val="5F126048"/>
    <w:rsid w:val="5F193B7B"/>
    <w:rsid w:val="5F1C526D"/>
    <w:rsid w:val="5F230D7A"/>
    <w:rsid w:val="5F261206"/>
    <w:rsid w:val="5F26536E"/>
    <w:rsid w:val="5F321785"/>
    <w:rsid w:val="5F35693E"/>
    <w:rsid w:val="5F36678F"/>
    <w:rsid w:val="5F381E5D"/>
    <w:rsid w:val="5F3A37EC"/>
    <w:rsid w:val="5F48404C"/>
    <w:rsid w:val="5F4A4FF4"/>
    <w:rsid w:val="5F4F29FF"/>
    <w:rsid w:val="5F535E4B"/>
    <w:rsid w:val="5F561DFD"/>
    <w:rsid w:val="5F5E61D2"/>
    <w:rsid w:val="5F5F78A0"/>
    <w:rsid w:val="5F63295D"/>
    <w:rsid w:val="5F670CCB"/>
    <w:rsid w:val="5F692B8E"/>
    <w:rsid w:val="5F6B355D"/>
    <w:rsid w:val="5F784DE7"/>
    <w:rsid w:val="5F7A3807"/>
    <w:rsid w:val="5F835DD9"/>
    <w:rsid w:val="5F85487D"/>
    <w:rsid w:val="5F860C1F"/>
    <w:rsid w:val="5F86795F"/>
    <w:rsid w:val="5F8D251B"/>
    <w:rsid w:val="5FA3410C"/>
    <w:rsid w:val="5FA347FC"/>
    <w:rsid w:val="5FA75FAD"/>
    <w:rsid w:val="5FAD26CE"/>
    <w:rsid w:val="5FB4339C"/>
    <w:rsid w:val="5FC225C5"/>
    <w:rsid w:val="5FC46C47"/>
    <w:rsid w:val="5FC75975"/>
    <w:rsid w:val="5FC7674A"/>
    <w:rsid w:val="5FC85D44"/>
    <w:rsid w:val="5FCA4B1B"/>
    <w:rsid w:val="5FCD04D0"/>
    <w:rsid w:val="5FDB4F9D"/>
    <w:rsid w:val="5FDD08CB"/>
    <w:rsid w:val="5FE50892"/>
    <w:rsid w:val="5FE67778"/>
    <w:rsid w:val="5FE85525"/>
    <w:rsid w:val="5FEE1034"/>
    <w:rsid w:val="5FF17069"/>
    <w:rsid w:val="5FF360F6"/>
    <w:rsid w:val="5FFB4C52"/>
    <w:rsid w:val="5FFF6A7F"/>
    <w:rsid w:val="600D5028"/>
    <w:rsid w:val="6018587D"/>
    <w:rsid w:val="601F72CE"/>
    <w:rsid w:val="602F55C8"/>
    <w:rsid w:val="60474199"/>
    <w:rsid w:val="60497FFF"/>
    <w:rsid w:val="604B0269"/>
    <w:rsid w:val="60547A38"/>
    <w:rsid w:val="60576BB3"/>
    <w:rsid w:val="60587D4E"/>
    <w:rsid w:val="60721C02"/>
    <w:rsid w:val="6073344B"/>
    <w:rsid w:val="607B5E0E"/>
    <w:rsid w:val="60897702"/>
    <w:rsid w:val="608C2ED2"/>
    <w:rsid w:val="609804B6"/>
    <w:rsid w:val="60A540A8"/>
    <w:rsid w:val="60AF601A"/>
    <w:rsid w:val="60B376BB"/>
    <w:rsid w:val="60C52A74"/>
    <w:rsid w:val="60C572A1"/>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8E3791"/>
    <w:rsid w:val="61907583"/>
    <w:rsid w:val="6192589F"/>
    <w:rsid w:val="61944F40"/>
    <w:rsid w:val="619D3BE7"/>
    <w:rsid w:val="61AB3E66"/>
    <w:rsid w:val="61AC2DE0"/>
    <w:rsid w:val="61AF08F2"/>
    <w:rsid w:val="61B35CF6"/>
    <w:rsid w:val="61BD43EA"/>
    <w:rsid w:val="61DE0820"/>
    <w:rsid w:val="61F100BE"/>
    <w:rsid w:val="61F548C4"/>
    <w:rsid w:val="61F61568"/>
    <w:rsid w:val="61F67822"/>
    <w:rsid w:val="6212130F"/>
    <w:rsid w:val="621C1419"/>
    <w:rsid w:val="621D5FCA"/>
    <w:rsid w:val="62223F4D"/>
    <w:rsid w:val="62325B1B"/>
    <w:rsid w:val="62370059"/>
    <w:rsid w:val="623724B7"/>
    <w:rsid w:val="62390A17"/>
    <w:rsid w:val="62461E08"/>
    <w:rsid w:val="62492C69"/>
    <w:rsid w:val="624E6171"/>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B9231B"/>
    <w:rsid w:val="62BA77E1"/>
    <w:rsid w:val="62BB4087"/>
    <w:rsid w:val="62C21D06"/>
    <w:rsid w:val="62C5167A"/>
    <w:rsid w:val="62C51D32"/>
    <w:rsid w:val="62F34368"/>
    <w:rsid w:val="63076678"/>
    <w:rsid w:val="630F51D5"/>
    <w:rsid w:val="63111D0D"/>
    <w:rsid w:val="6317478F"/>
    <w:rsid w:val="631A5DAE"/>
    <w:rsid w:val="63202FAF"/>
    <w:rsid w:val="63276524"/>
    <w:rsid w:val="633013BF"/>
    <w:rsid w:val="63311BB0"/>
    <w:rsid w:val="63335B14"/>
    <w:rsid w:val="63356DFC"/>
    <w:rsid w:val="63362B58"/>
    <w:rsid w:val="633F5C50"/>
    <w:rsid w:val="63443406"/>
    <w:rsid w:val="63482242"/>
    <w:rsid w:val="63484494"/>
    <w:rsid w:val="635015A3"/>
    <w:rsid w:val="635B6C49"/>
    <w:rsid w:val="63684666"/>
    <w:rsid w:val="636C7357"/>
    <w:rsid w:val="637208D1"/>
    <w:rsid w:val="637258DF"/>
    <w:rsid w:val="63743801"/>
    <w:rsid w:val="6381773B"/>
    <w:rsid w:val="638271ED"/>
    <w:rsid w:val="63835C7A"/>
    <w:rsid w:val="63861286"/>
    <w:rsid w:val="638B6927"/>
    <w:rsid w:val="63905DAB"/>
    <w:rsid w:val="6394153C"/>
    <w:rsid w:val="639F0FF8"/>
    <w:rsid w:val="63A52540"/>
    <w:rsid w:val="63A64DC2"/>
    <w:rsid w:val="63A70979"/>
    <w:rsid w:val="63A840A7"/>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755E0"/>
    <w:rsid w:val="64480597"/>
    <w:rsid w:val="645F0D65"/>
    <w:rsid w:val="647257D3"/>
    <w:rsid w:val="64801AB7"/>
    <w:rsid w:val="64893BB3"/>
    <w:rsid w:val="64921AA3"/>
    <w:rsid w:val="64941529"/>
    <w:rsid w:val="64A256FB"/>
    <w:rsid w:val="64AB3515"/>
    <w:rsid w:val="64B00149"/>
    <w:rsid w:val="64BC3926"/>
    <w:rsid w:val="64C23E8A"/>
    <w:rsid w:val="64C86345"/>
    <w:rsid w:val="64D722C1"/>
    <w:rsid w:val="64DB38E5"/>
    <w:rsid w:val="64E10658"/>
    <w:rsid w:val="64EA47D9"/>
    <w:rsid w:val="64ED5CC6"/>
    <w:rsid w:val="64FC4EEF"/>
    <w:rsid w:val="65042301"/>
    <w:rsid w:val="650D2940"/>
    <w:rsid w:val="6514799B"/>
    <w:rsid w:val="653262A9"/>
    <w:rsid w:val="653A754C"/>
    <w:rsid w:val="654872C6"/>
    <w:rsid w:val="65766A16"/>
    <w:rsid w:val="657D0DD9"/>
    <w:rsid w:val="65971329"/>
    <w:rsid w:val="659C1505"/>
    <w:rsid w:val="659D12DC"/>
    <w:rsid w:val="65A06E4D"/>
    <w:rsid w:val="65B40EF4"/>
    <w:rsid w:val="65BE3C45"/>
    <w:rsid w:val="65CA2C47"/>
    <w:rsid w:val="65CA2E0F"/>
    <w:rsid w:val="65D35ECC"/>
    <w:rsid w:val="65DE081A"/>
    <w:rsid w:val="65F007B0"/>
    <w:rsid w:val="660A5ADC"/>
    <w:rsid w:val="66226FCB"/>
    <w:rsid w:val="66276E6D"/>
    <w:rsid w:val="66297834"/>
    <w:rsid w:val="662D140A"/>
    <w:rsid w:val="66316CF1"/>
    <w:rsid w:val="66326142"/>
    <w:rsid w:val="66497A10"/>
    <w:rsid w:val="66516931"/>
    <w:rsid w:val="665B6D6D"/>
    <w:rsid w:val="665D41B1"/>
    <w:rsid w:val="665F650C"/>
    <w:rsid w:val="666F3B91"/>
    <w:rsid w:val="667B481B"/>
    <w:rsid w:val="667E55C6"/>
    <w:rsid w:val="66895DED"/>
    <w:rsid w:val="668A159B"/>
    <w:rsid w:val="66A478AA"/>
    <w:rsid w:val="66A667A1"/>
    <w:rsid w:val="66B141AA"/>
    <w:rsid w:val="66BD0B7C"/>
    <w:rsid w:val="66C73FA9"/>
    <w:rsid w:val="66CC6303"/>
    <w:rsid w:val="66CE48AF"/>
    <w:rsid w:val="66DC15F5"/>
    <w:rsid w:val="66EC2F44"/>
    <w:rsid w:val="66EC7255"/>
    <w:rsid w:val="671328B7"/>
    <w:rsid w:val="67220606"/>
    <w:rsid w:val="672227CA"/>
    <w:rsid w:val="672418D4"/>
    <w:rsid w:val="67297643"/>
    <w:rsid w:val="673C41F9"/>
    <w:rsid w:val="673C50FA"/>
    <w:rsid w:val="673D0D9F"/>
    <w:rsid w:val="67407A0A"/>
    <w:rsid w:val="67567213"/>
    <w:rsid w:val="675F04F3"/>
    <w:rsid w:val="67605AB1"/>
    <w:rsid w:val="67694D5A"/>
    <w:rsid w:val="677B5AA1"/>
    <w:rsid w:val="677C0BE8"/>
    <w:rsid w:val="67893D87"/>
    <w:rsid w:val="67897455"/>
    <w:rsid w:val="67A10357"/>
    <w:rsid w:val="67A13B2D"/>
    <w:rsid w:val="67A6639C"/>
    <w:rsid w:val="67B460E3"/>
    <w:rsid w:val="67B514F6"/>
    <w:rsid w:val="67BA62FC"/>
    <w:rsid w:val="67C02A35"/>
    <w:rsid w:val="67C7409E"/>
    <w:rsid w:val="67C83A5E"/>
    <w:rsid w:val="67C846F3"/>
    <w:rsid w:val="67DB462D"/>
    <w:rsid w:val="67F3426F"/>
    <w:rsid w:val="68114AE9"/>
    <w:rsid w:val="68133F4C"/>
    <w:rsid w:val="6819503B"/>
    <w:rsid w:val="68195690"/>
    <w:rsid w:val="681B4B3E"/>
    <w:rsid w:val="68347C97"/>
    <w:rsid w:val="6846337D"/>
    <w:rsid w:val="685807A4"/>
    <w:rsid w:val="68594667"/>
    <w:rsid w:val="685F04F9"/>
    <w:rsid w:val="686A6252"/>
    <w:rsid w:val="686B33E3"/>
    <w:rsid w:val="68706E69"/>
    <w:rsid w:val="687E13EB"/>
    <w:rsid w:val="68850E60"/>
    <w:rsid w:val="689210C5"/>
    <w:rsid w:val="68940A6A"/>
    <w:rsid w:val="689B0074"/>
    <w:rsid w:val="689D11C0"/>
    <w:rsid w:val="689D16CD"/>
    <w:rsid w:val="689E185B"/>
    <w:rsid w:val="68A032BD"/>
    <w:rsid w:val="68AD18AD"/>
    <w:rsid w:val="68AE3B31"/>
    <w:rsid w:val="68AF2497"/>
    <w:rsid w:val="68C90E74"/>
    <w:rsid w:val="68CB6C45"/>
    <w:rsid w:val="68CD178E"/>
    <w:rsid w:val="68CF08F3"/>
    <w:rsid w:val="68EA3663"/>
    <w:rsid w:val="68F768D9"/>
    <w:rsid w:val="68FF5822"/>
    <w:rsid w:val="690B403E"/>
    <w:rsid w:val="69116028"/>
    <w:rsid w:val="69146B40"/>
    <w:rsid w:val="691E4EB4"/>
    <w:rsid w:val="69211056"/>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A139F"/>
    <w:rsid w:val="698B03D4"/>
    <w:rsid w:val="699451B3"/>
    <w:rsid w:val="69971681"/>
    <w:rsid w:val="69A52E11"/>
    <w:rsid w:val="69AE10D4"/>
    <w:rsid w:val="69BB20F0"/>
    <w:rsid w:val="69BE7ADD"/>
    <w:rsid w:val="69C8016B"/>
    <w:rsid w:val="69CB291A"/>
    <w:rsid w:val="69D53AB4"/>
    <w:rsid w:val="69D81E6E"/>
    <w:rsid w:val="69DD446B"/>
    <w:rsid w:val="69E14FB3"/>
    <w:rsid w:val="69EB74C2"/>
    <w:rsid w:val="69FD56C9"/>
    <w:rsid w:val="6A0015DD"/>
    <w:rsid w:val="6A067BB4"/>
    <w:rsid w:val="6A067C1E"/>
    <w:rsid w:val="6A0D7240"/>
    <w:rsid w:val="6A0E75CB"/>
    <w:rsid w:val="6A1E7DE1"/>
    <w:rsid w:val="6A2121A4"/>
    <w:rsid w:val="6A225785"/>
    <w:rsid w:val="6A253F5D"/>
    <w:rsid w:val="6A292F2D"/>
    <w:rsid w:val="6A295D27"/>
    <w:rsid w:val="6A475D0B"/>
    <w:rsid w:val="6A4E6B8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965E2"/>
    <w:rsid w:val="6AFF1B7F"/>
    <w:rsid w:val="6B050AE7"/>
    <w:rsid w:val="6B0F7C0E"/>
    <w:rsid w:val="6B18147C"/>
    <w:rsid w:val="6B284948"/>
    <w:rsid w:val="6B291AEB"/>
    <w:rsid w:val="6B306EBE"/>
    <w:rsid w:val="6B3720AA"/>
    <w:rsid w:val="6B376E1D"/>
    <w:rsid w:val="6B407753"/>
    <w:rsid w:val="6B463FF6"/>
    <w:rsid w:val="6B575397"/>
    <w:rsid w:val="6B5D0FFD"/>
    <w:rsid w:val="6B5F3A83"/>
    <w:rsid w:val="6B6932A5"/>
    <w:rsid w:val="6B6D5F3E"/>
    <w:rsid w:val="6B89239D"/>
    <w:rsid w:val="6B897D80"/>
    <w:rsid w:val="6B934708"/>
    <w:rsid w:val="6B99591E"/>
    <w:rsid w:val="6B9A5F8B"/>
    <w:rsid w:val="6B9F276A"/>
    <w:rsid w:val="6BA10C3D"/>
    <w:rsid w:val="6BA6674D"/>
    <w:rsid w:val="6BAA2DFC"/>
    <w:rsid w:val="6BB1488C"/>
    <w:rsid w:val="6BB901AB"/>
    <w:rsid w:val="6BB95545"/>
    <w:rsid w:val="6BBD0EFB"/>
    <w:rsid w:val="6BCE3D92"/>
    <w:rsid w:val="6BD64C0A"/>
    <w:rsid w:val="6BD859A0"/>
    <w:rsid w:val="6BDC091B"/>
    <w:rsid w:val="6BE15412"/>
    <w:rsid w:val="6BF1740B"/>
    <w:rsid w:val="6BF760D6"/>
    <w:rsid w:val="6BFA3820"/>
    <w:rsid w:val="6BFD0F80"/>
    <w:rsid w:val="6BFF36C1"/>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2656C"/>
    <w:rsid w:val="6CC52498"/>
    <w:rsid w:val="6CDF6A30"/>
    <w:rsid w:val="6CEC4C05"/>
    <w:rsid w:val="6CFF1E4C"/>
    <w:rsid w:val="6CFF2557"/>
    <w:rsid w:val="6D020CF9"/>
    <w:rsid w:val="6D024314"/>
    <w:rsid w:val="6D036B6A"/>
    <w:rsid w:val="6D053DF5"/>
    <w:rsid w:val="6D0E4B32"/>
    <w:rsid w:val="6D160687"/>
    <w:rsid w:val="6D1D64C8"/>
    <w:rsid w:val="6D2816AB"/>
    <w:rsid w:val="6D316FB9"/>
    <w:rsid w:val="6D367D1F"/>
    <w:rsid w:val="6D396D6F"/>
    <w:rsid w:val="6D55146A"/>
    <w:rsid w:val="6D5642F8"/>
    <w:rsid w:val="6D63406E"/>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720F"/>
    <w:rsid w:val="6E0E3C8F"/>
    <w:rsid w:val="6E1567EF"/>
    <w:rsid w:val="6E205ABD"/>
    <w:rsid w:val="6E282217"/>
    <w:rsid w:val="6E300E01"/>
    <w:rsid w:val="6E38402C"/>
    <w:rsid w:val="6E3F254F"/>
    <w:rsid w:val="6E403C2F"/>
    <w:rsid w:val="6E4272D7"/>
    <w:rsid w:val="6E4B1725"/>
    <w:rsid w:val="6E670616"/>
    <w:rsid w:val="6E6A0AE7"/>
    <w:rsid w:val="6E6A75E6"/>
    <w:rsid w:val="6E7C684C"/>
    <w:rsid w:val="6E8270C4"/>
    <w:rsid w:val="6E871F83"/>
    <w:rsid w:val="6E8F1A67"/>
    <w:rsid w:val="6E91448D"/>
    <w:rsid w:val="6E9872EF"/>
    <w:rsid w:val="6EAA2734"/>
    <w:rsid w:val="6EAC4890"/>
    <w:rsid w:val="6ECC6B19"/>
    <w:rsid w:val="6ED140DE"/>
    <w:rsid w:val="6ED67887"/>
    <w:rsid w:val="6EDB3D30"/>
    <w:rsid w:val="6EEB12C8"/>
    <w:rsid w:val="6EED7D49"/>
    <w:rsid w:val="6EF107E0"/>
    <w:rsid w:val="6EF723C9"/>
    <w:rsid w:val="6EFE72C0"/>
    <w:rsid w:val="6F121345"/>
    <w:rsid w:val="6F186C40"/>
    <w:rsid w:val="6F1A6290"/>
    <w:rsid w:val="6F1B1F2B"/>
    <w:rsid w:val="6F21245B"/>
    <w:rsid w:val="6F28152A"/>
    <w:rsid w:val="6F2B3CA4"/>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41701"/>
    <w:rsid w:val="6FCD4134"/>
    <w:rsid w:val="6FD75BF6"/>
    <w:rsid w:val="6FD94A9A"/>
    <w:rsid w:val="6FE01C7C"/>
    <w:rsid w:val="6FE359D7"/>
    <w:rsid w:val="6FEC41FC"/>
    <w:rsid w:val="6FEF6F09"/>
    <w:rsid w:val="6FF00ACA"/>
    <w:rsid w:val="6FFF44F1"/>
    <w:rsid w:val="70021601"/>
    <w:rsid w:val="70022FDB"/>
    <w:rsid w:val="70042A37"/>
    <w:rsid w:val="70054CE9"/>
    <w:rsid w:val="700659F8"/>
    <w:rsid w:val="701A2DA7"/>
    <w:rsid w:val="701E21F3"/>
    <w:rsid w:val="70211C54"/>
    <w:rsid w:val="7022483A"/>
    <w:rsid w:val="704645B1"/>
    <w:rsid w:val="70474781"/>
    <w:rsid w:val="704F0187"/>
    <w:rsid w:val="705B535B"/>
    <w:rsid w:val="706531F3"/>
    <w:rsid w:val="70663FED"/>
    <w:rsid w:val="706A5BD3"/>
    <w:rsid w:val="707B1AFF"/>
    <w:rsid w:val="70825A90"/>
    <w:rsid w:val="70996341"/>
    <w:rsid w:val="709B0B98"/>
    <w:rsid w:val="709E6CC6"/>
    <w:rsid w:val="70A16A1B"/>
    <w:rsid w:val="70A703A3"/>
    <w:rsid w:val="70B06244"/>
    <w:rsid w:val="70C360A0"/>
    <w:rsid w:val="70CF0CAD"/>
    <w:rsid w:val="70DF24EC"/>
    <w:rsid w:val="70E47B8F"/>
    <w:rsid w:val="70E60F70"/>
    <w:rsid w:val="70E72ADB"/>
    <w:rsid w:val="70EA6FD0"/>
    <w:rsid w:val="70F6113E"/>
    <w:rsid w:val="70FC2F04"/>
    <w:rsid w:val="71081CEF"/>
    <w:rsid w:val="712B2BE1"/>
    <w:rsid w:val="71313835"/>
    <w:rsid w:val="71340D69"/>
    <w:rsid w:val="714B52A5"/>
    <w:rsid w:val="715810C0"/>
    <w:rsid w:val="715C6A37"/>
    <w:rsid w:val="715C795C"/>
    <w:rsid w:val="715E58CB"/>
    <w:rsid w:val="71654022"/>
    <w:rsid w:val="716613A1"/>
    <w:rsid w:val="71667826"/>
    <w:rsid w:val="716D2BF4"/>
    <w:rsid w:val="716F2463"/>
    <w:rsid w:val="71701293"/>
    <w:rsid w:val="717F468B"/>
    <w:rsid w:val="71825E4D"/>
    <w:rsid w:val="718D4AEC"/>
    <w:rsid w:val="7192225A"/>
    <w:rsid w:val="71932538"/>
    <w:rsid w:val="71A3560D"/>
    <w:rsid w:val="71B31FC4"/>
    <w:rsid w:val="71C20EC5"/>
    <w:rsid w:val="71F53657"/>
    <w:rsid w:val="720D0960"/>
    <w:rsid w:val="720F74E9"/>
    <w:rsid w:val="721D2294"/>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05A71"/>
    <w:rsid w:val="72994322"/>
    <w:rsid w:val="72A435B5"/>
    <w:rsid w:val="72AB3193"/>
    <w:rsid w:val="72B50B29"/>
    <w:rsid w:val="72B926F8"/>
    <w:rsid w:val="72BA3725"/>
    <w:rsid w:val="72C17994"/>
    <w:rsid w:val="72D11C8D"/>
    <w:rsid w:val="72D23DEC"/>
    <w:rsid w:val="72D57A56"/>
    <w:rsid w:val="72D80E00"/>
    <w:rsid w:val="72DD1377"/>
    <w:rsid w:val="72EE32B4"/>
    <w:rsid w:val="72EE58F6"/>
    <w:rsid w:val="72F1142E"/>
    <w:rsid w:val="731B0484"/>
    <w:rsid w:val="73267700"/>
    <w:rsid w:val="732B31E7"/>
    <w:rsid w:val="732E435C"/>
    <w:rsid w:val="733E59B8"/>
    <w:rsid w:val="734F537B"/>
    <w:rsid w:val="735123C4"/>
    <w:rsid w:val="73515BEA"/>
    <w:rsid w:val="73550271"/>
    <w:rsid w:val="735F7928"/>
    <w:rsid w:val="73605149"/>
    <w:rsid w:val="736A5EDF"/>
    <w:rsid w:val="736C326C"/>
    <w:rsid w:val="73785FF3"/>
    <w:rsid w:val="73801A94"/>
    <w:rsid w:val="73811B04"/>
    <w:rsid w:val="738B5D82"/>
    <w:rsid w:val="739E4E41"/>
    <w:rsid w:val="73AC0C01"/>
    <w:rsid w:val="73B77C3C"/>
    <w:rsid w:val="73D2575F"/>
    <w:rsid w:val="73DF3D65"/>
    <w:rsid w:val="73E23ED7"/>
    <w:rsid w:val="73E301CA"/>
    <w:rsid w:val="73E628A9"/>
    <w:rsid w:val="73F549B3"/>
    <w:rsid w:val="7408493B"/>
    <w:rsid w:val="74187D29"/>
    <w:rsid w:val="741C175E"/>
    <w:rsid w:val="741F231F"/>
    <w:rsid w:val="74266856"/>
    <w:rsid w:val="74280419"/>
    <w:rsid w:val="742E3D5F"/>
    <w:rsid w:val="74315AC9"/>
    <w:rsid w:val="74433AE7"/>
    <w:rsid w:val="744A3236"/>
    <w:rsid w:val="744A747B"/>
    <w:rsid w:val="744D4A86"/>
    <w:rsid w:val="74555BA3"/>
    <w:rsid w:val="745C4466"/>
    <w:rsid w:val="7471772F"/>
    <w:rsid w:val="747E4C0A"/>
    <w:rsid w:val="74814584"/>
    <w:rsid w:val="748B214D"/>
    <w:rsid w:val="748D0ABA"/>
    <w:rsid w:val="749773E1"/>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D3021"/>
    <w:rsid w:val="757D6BEC"/>
    <w:rsid w:val="757F1678"/>
    <w:rsid w:val="758874E9"/>
    <w:rsid w:val="75A01D8A"/>
    <w:rsid w:val="75A47AC1"/>
    <w:rsid w:val="75A5116E"/>
    <w:rsid w:val="75A720F6"/>
    <w:rsid w:val="75B5467E"/>
    <w:rsid w:val="75C54997"/>
    <w:rsid w:val="75D91027"/>
    <w:rsid w:val="75F17E77"/>
    <w:rsid w:val="75F464DF"/>
    <w:rsid w:val="75F56446"/>
    <w:rsid w:val="76052F3A"/>
    <w:rsid w:val="76174D0D"/>
    <w:rsid w:val="761D4F72"/>
    <w:rsid w:val="763D2F80"/>
    <w:rsid w:val="764B701A"/>
    <w:rsid w:val="764D775D"/>
    <w:rsid w:val="765579C5"/>
    <w:rsid w:val="76571DBC"/>
    <w:rsid w:val="765B5EC2"/>
    <w:rsid w:val="765C262C"/>
    <w:rsid w:val="7662296C"/>
    <w:rsid w:val="7666570B"/>
    <w:rsid w:val="7668595B"/>
    <w:rsid w:val="76687D2B"/>
    <w:rsid w:val="766E3021"/>
    <w:rsid w:val="76726925"/>
    <w:rsid w:val="76851307"/>
    <w:rsid w:val="7687144D"/>
    <w:rsid w:val="768763F4"/>
    <w:rsid w:val="76975BAF"/>
    <w:rsid w:val="769A588D"/>
    <w:rsid w:val="76AC1378"/>
    <w:rsid w:val="76AF12C0"/>
    <w:rsid w:val="76B507C4"/>
    <w:rsid w:val="76B533A0"/>
    <w:rsid w:val="76BA07C8"/>
    <w:rsid w:val="76C00B0A"/>
    <w:rsid w:val="76C447A3"/>
    <w:rsid w:val="76CC6A1A"/>
    <w:rsid w:val="76DC1007"/>
    <w:rsid w:val="76E73392"/>
    <w:rsid w:val="76EE3A8C"/>
    <w:rsid w:val="76EF4D2B"/>
    <w:rsid w:val="76F45189"/>
    <w:rsid w:val="76FD4338"/>
    <w:rsid w:val="76FD5E42"/>
    <w:rsid w:val="770137C4"/>
    <w:rsid w:val="770927D9"/>
    <w:rsid w:val="770A481B"/>
    <w:rsid w:val="770F28EC"/>
    <w:rsid w:val="7713636F"/>
    <w:rsid w:val="771C1882"/>
    <w:rsid w:val="77282118"/>
    <w:rsid w:val="77353C17"/>
    <w:rsid w:val="773E41A2"/>
    <w:rsid w:val="77415C54"/>
    <w:rsid w:val="7742739E"/>
    <w:rsid w:val="777A54F1"/>
    <w:rsid w:val="777C27A9"/>
    <w:rsid w:val="777E146D"/>
    <w:rsid w:val="77825166"/>
    <w:rsid w:val="778E055E"/>
    <w:rsid w:val="779051AF"/>
    <w:rsid w:val="77905D17"/>
    <w:rsid w:val="779615EB"/>
    <w:rsid w:val="77A237CD"/>
    <w:rsid w:val="77A3441D"/>
    <w:rsid w:val="77A86F45"/>
    <w:rsid w:val="77AA46B6"/>
    <w:rsid w:val="77BC07CB"/>
    <w:rsid w:val="77C430AF"/>
    <w:rsid w:val="77D346EA"/>
    <w:rsid w:val="77E401D0"/>
    <w:rsid w:val="77EE7274"/>
    <w:rsid w:val="7809003B"/>
    <w:rsid w:val="780B0421"/>
    <w:rsid w:val="780C2B1F"/>
    <w:rsid w:val="7810383F"/>
    <w:rsid w:val="782D6378"/>
    <w:rsid w:val="78342882"/>
    <w:rsid w:val="783B789D"/>
    <w:rsid w:val="783C4375"/>
    <w:rsid w:val="78401BED"/>
    <w:rsid w:val="78424D27"/>
    <w:rsid w:val="784716B0"/>
    <w:rsid w:val="785C33EE"/>
    <w:rsid w:val="785D5961"/>
    <w:rsid w:val="785E786E"/>
    <w:rsid w:val="78683763"/>
    <w:rsid w:val="7869218E"/>
    <w:rsid w:val="786C5805"/>
    <w:rsid w:val="786C58F7"/>
    <w:rsid w:val="78803604"/>
    <w:rsid w:val="788D38F3"/>
    <w:rsid w:val="789F6F4C"/>
    <w:rsid w:val="78B12F53"/>
    <w:rsid w:val="78BC34CE"/>
    <w:rsid w:val="78BD00CF"/>
    <w:rsid w:val="78BE5D96"/>
    <w:rsid w:val="78E66F77"/>
    <w:rsid w:val="78F63493"/>
    <w:rsid w:val="78F738FA"/>
    <w:rsid w:val="79053EE1"/>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D3352F"/>
    <w:rsid w:val="79DC282F"/>
    <w:rsid w:val="79E305AA"/>
    <w:rsid w:val="79E33C9F"/>
    <w:rsid w:val="79E50657"/>
    <w:rsid w:val="79EF0132"/>
    <w:rsid w:val="79FF16A2"/>
    <w:rsid w:val="7A0220B9"/>
    <w:rsid w:val="7A0E2E80"/>
    <w:rsid w:val="7A143A1D"/>
    <w:rsid w:val="7A273232"/>
    <w:rsid w:val="7A2E0215"/>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83109"/>
    <w:rsid w:val="7AFC36D2"/>
    <w:rsid w:val="7B08131C"/>
    <w:rsid w:val="7B1632D0"/>
    <w:rsid w:val="7B176CC0"/>
    <w:rsid w:val="7B191CEA"/>
    <w:rsid w:val="7B294A53"/>
    <w:rsid w:val="7B352A9E"/>
    <w:rsid w:val="7B37451E"/>
    <w:rsid w:val="7B4016BF"/>
    <w:rsid w:val="7B433C9F"/>
    <w:rsid w:val="7B460056"/>
    <w:rsid w:val="7B51408E"/>
    <w:rsid w:val="7B53390A"/>
    <w:rsid w:val="7B563257"/>
    <w:rsid w:val="7B5C70AF"/>
    <w:rsid w:val="7B654CB0"/>
    <w:rsid w:val="7B6F06B9"/>
    <w:rsid w:val="7B723BF7"/>
    <w:rsid w:val="7B7F3184"/>
    <w:rsid w:val="7B8E5F95"/>
    <w:rsid w:val="7B965386"/>
    <w:rsid w:val="7B974AD5"/>
    <w:rsid w:val="7B9C0D11"/>
    <w:rsid w:val="7B9C3C82"/>
    <w:rsid w:val="7BA0047E"/>
    <w:rsid w:val="7BB865B9"/>
    <w:rsid w:val="7BBD59F5"/>
    <w:rsid w:val="7BBE0477"/>
    <w:rsid w:val="7BC16331"/>
    <w:rsid w:val="7BC26CEA"/>
    <w:rsid w:val="7BC934AC"/>
    <w:rsid w:val="7BCA0DB9"/>
    <w:rsid w:val="7BD7696A"/>
    <w:rsid w:val="7BD95B28"/>
    <w:rsid w:val="7BDF11DE"/>
    <w:rsid w:val="7BEF3763"/>
    <w:rsid w:val="7BFE1657"/>
    <w:rsid w:val="7C0145BF"/>
    <w:rsid w:val="7C0A5571"/>
    <w:rsid w:val="7C0D5C2E"/>
    <w:rsid w:val="7C145551"/>
    <w:rsid w:val="7C1F7FD0"/>
    <w:rsid w:val="7C200CC3"/>
    <w:rsid w:val="7C214C0C"/>
    <w:rsid w:val="7C296138"/>
    <w:rsid w:val="7C2D3030"/>
    <w:rsid w:val="7C3A6597"/>
    <w:rsid w:val="7C403F04"/>
    <w:rsid w:val="7C406ADC"/>
    <w:rsid w:val="7C497178"/>
    <w:rsid w:val="7C4C721D"/>
    <w:rsid w:val="7C6555FE"/>
    <w:rsid w:val="7C695BE3"/>
    <w:rsid w:val="7C741AA9"/>
    <w:rsid w:val="7C7575D0"/>
    <w:rsid w:val="7C893635"/>
    <w:rsid w:val="7C8F6446"/>
    <w:rsid w:val="7C9037DE"/>
    <w:rsid w:val="7C922C2A"/>
    <w:rsid w:val="7C97034A"/>
    <w:rsid w:val="7C9D1FBB"/>
    <w:rsid w:val="7CA0570C"/>
    <w:rsid w:val="7CA759B2"/>
    <w:rsid w:val="7CAE39E8"/>
    <w:rsid w:val="7CAF7D2C"/>
    <w:rsid w:val="7CB430B7"/>
    <w:rsid w:val="7CB62731"/>
    <w:rsid w:val="7CB83674"/>
    <w:rsid w:val="7CBE5603"/>
    <w:rsid w:val="7CC04370"/>
    <w:rsid w:val="7CC54CCA"/>
    <w:rsid w:val="7CCA6553"/>
    <w:rsid w:val="7CCB0AA7"/>
    <w:rsid w:val="7CD50CEE"/>
    <w:rsid w:val="7CE02405"/>
    <w:rsid w:val="7CE61960"/>
    <w:rsid w:val="7CE666AD"/>
    <w:rsid w:val="7CEE7B58"/>
    <w:rsid w:val="7CF857D2"/>
    <w:rsid w:val="7D076113"/>
    <w:rsid w:val="7D107675"/>
    <w:rsid w:val="7D1F1685"/>
    <w:rsid w:val="7D2504FE"/>
    <w:rsid w:val="7D2934F3"/>
    <w:rsid w:val="7D480EC8"/>
    <w:rsid w:val="7D49343E"/>
    <w:rsid w:val="7D4B2A64"/>
    <w:rsid w:val="7D521CD4"/>
    <w:rsid w:val="7D5E405F"/>
    <w:rsid w:val="7D6665B8"/>
    <w:rsid w:val="7D7A003F"/>
    <w:rsid w:val="7D7A54C6"/>
    <w:rsid w:val="7D89502B"/>
    <w:rsid w:val="7D8B095D"/>
    <w:rsid w:val="7D9B0404"/>
    <w:rsid w:val="7DAD0BB9"/>
    <w:rsid w:val="7DBF76B0"/>
    <w:rsid w:val="7DC14596"/>
    <w:rsid w:val="7DD2558C"/>
    <w:rsid w:val="7DD8688C"/>
    <w:rsid w:val="7DDD6A72"/>
    <w:rsid w:val="7DEC2255"/>
    <w:rsid w:val="7DEE7C20"/>
    <w:rsid w:val="7DF12C86"/>
    <w:rsid w:val="7DF77C45"/>
    <w:rsid w:val="7DFB1059"/>
    <w:rsid w:val="7DFF735E"/>
    <w:rsid w:val="7E0E4C8C"/>
    <w:rsid w:val="7E221496"/>
    <w:rsid w:val="7E3151E8"/>
    <w:rsid w:val="7E3D59CB"/>
    <w:rsid w:val="7E472AE0"/>
    <w:rsid w:val="7E555E60"/>
    <w:rsid w:val="7E62744C"/>
    <w:rsid w:val="7E750B25"/>
    <w:rsid w:val="7E810861"/>
    <w:rsid w:val="7E987E6F"/>
    <w:rsid w:val="7E9F5FFF"/>
    <w:rsid w:val="7EA46470"/>
    <w:rsid w:val="7EA60449"/>
    <w:rsid w:val="7EC55313"/>
    <w:rsid w:val="7EC55D84"/>
    <w:rsid w:val="7EDB1C0E"/>
    <w:rsid w:val="7EE21763"/>
    <w:rsid w:val="7EE371F3"/>
    <w:rsid w:val="7EEE0FF9"/>
    <w:rsid w:val="7EEE16E6"/>
    <w:rsid w:val="7EF64E69"/>
    <w:rsid w:val="7EFE65D7"/>
    <w:rsid w:val="7F0E0CAB"/>
    <w:rsid w:val="7F164485"/>
    <w:rsid w:val="7F226CE0"/>
    <w:rsid w:val="7F237116"/>
    <w:rsid w:val="7F262006"/>
    <w:rsid w:val="7F280929"/>
    <w:rsid w:val="7F321714"/>
    <w:rsid w:val="7F3573A7"/>
    <w:rsid w:val="7F361B39"/>
    <w:rsid w:val="7F392F0B"/>
    <w:rsid w:val="7F4F4660"/>
    <w:rsid w:val="7F544DC5"/>
    <w:rsid w:val="7F573819"/>
    <w:rsid w:val="7F6129D8"/>
    <w:rsid w:val="7F64541F"/>
    <w:rsid w:val="7F785D7B"/>
    <w:rsid w:val="7F847E5D"/>
    <w:rsid w:val="7F875CB3"/>
    <w:rsid w:val="7F9A528E"/>
    <w:rsid w:val="7FA0249F"/>
    <w:rsid w:val="7FA106C9"/>
    <w:rsid w:val="7FA57403"/>
    <w:rsid w:val="7FA90379"/>
    <w:rsid w:val="7FAC50B6"/>
    <w:rsid w:val="7FB77F4A"/>
    <w:rsid w:val="7FC74347"/>
    <w:rsid w:val="7FCE30CC"/>
    <w:rsid w:val="7FE1493B"/>
    <w:rsid w:val="7FE46F32"/>
    <w:rsid w:val="7FEA54E6"/>
    <w:rsid w:val="7FEE0FFE"/>
    <w:rsid w:val="7FF046D9"/>
    <w:rsid w:val="7FF05E95"/>
    <w:rsid w:val="7FFD0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61"/>
    <w:qFormat/>
    <w:uiPriority w:val="0"/>
    <w:pPr>
      <w:spacing w:line="360" w:lineRule="auto"/>
      <w:outlineLvl w:val="0"/>
    </w:pPr>
    <w:rPr>
      <w:rFonts w:ascii="仿宋" w:hAnsi="仿宋" w:eastAsia="仿宋"/>
      <w:color w:val="000000"/>
      <w:sz w:val="36"/>
    </w:rPr>
  </w:style>
  <w:style w:type="paragraph" w:styleId="3">
    <w:name w:val="heading 2"/>
    <w:basedOn w:val="1"/>
    <w:next w:val="1"/>
    <w:link w:val="62"/>
    <w:qFormat/>
    <w:uiPriority w:val="0"/>
    <w:pPr>
      <w:spacing w:line="520" w:lineRule="exact"/>
      <w:outlineLvl w:val="1"/>
    </w:pPr>
    <w:rPr>
      <w:rFonts w:ascii="仿宋" w:hAnsi="仿宋" w:eastAsia="仿宋"/>
      <w:color w:val="000000"/>
      <w:kern w:val="0"/>
      <w:sz w:val="28"/>
      <w:szCs w:val="24"/>
    </w:rPr>
  </w:style>
  <w:style w:type="paragraph" w:styleId="4">
    <w:name w:val="heading 3"/>
    <w:basedOn w:val="1"/>
    <w:next w:val="1"/>
    <w:link w:val="63"/>
    <w:qFormat/>
    <w:uiPriority w:val="0"/>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5">
    <w:name w:val="heading 4"/>
    <w:basedOn w:val="1"/>
    <w:next w:val="1"/>
    <w:link w:val="64"/>
    <w:qFormat/>
    <w:uiPriority w:val="0"/>
    <w:pPr>
      <w:keepNext/>
      <w:keepLines/>
      <w:tabs>
        <w:tab w:val="left" w:pos="864"/>
        <w:tab w:val="left" w:pos="1404"/>
      </w:tabs>
      <w:adjustRightInd w:val="0"/>
      <w:spacing w:before="280" w:after="290" w:line="376" w:lineRule="atLeast"/>
      <w:ind w:left="1404" w:hanging="864"/>
      <w:jc w:val="left"/>
      <w:textAlignment w:val="baseline"/>
      <w:outlineLvl w:val="3"/>
    </w:pPr>
    <w:rPr>
      <w:rFonts w:ascii="Arial" w:hAnsi="Arial" w:eastAsia="黑体"/>
      <w:b/>
      <w:kern w:val="0"/>
      <w:sz w:val="28"/>
    </w:rPr>
  </w:style>
  <w:style w:type="paragraph" w:styleId="6">
    <w:name w:val="heading 5"/>
    <w:basedOn w:val="1"/>
    <w:next w:val="1"/>
    <w:link w:val="65"/>
    <w:qFormat/>
    <w:uiPriority w:val="0"/>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7">
    <w:name w:val="heading 6"/>
    <w:basedOn w:val="1"/>
    <w:next w:val="1"/>
    <w:link w:val="66"/>
    <w:qFormat/>
    <w:uiPriority w:val="9"/>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hAnsi="Arial" w:eastAsia="黑体"/>
      <w:b/>
      <w:kern w:val="0"/>
      <w:sz w:val="24"/>
    </w:rPr>
  </w:style>
  <w:style w:type="paragraph" w:styleId="8">
    <w:name w:val="heading 7"/>
    <w:basedOn w:val="1"/>
    <w:next w:val="1"/>
    <w:link w:val="67"/>
    <w:qFormat/>
    <w:uiPriority w:val="9"/>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9">
    <w:name w:val="heading 8"/>
    <w:basedOn w:val="1"/>
    <w:next w:val="1"/>
    <w:link w:val="68"/>
    <w:qFormat/>
    <w:uiPriority w:val="9"/>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hAnsi="Arial" w:eastAsia="黑体"/>
      <w:kern w:val="0"/>
      <w:sz w:val="24"/>
    </w:rPr>
  </w:style>
  <w:style w:type="paragraph" w:styleId="10">
    <w:name w:val="heading 9"/>
    <w:basedOn w:val="1"/>
    <w:next w:val="1"/>
    <w:link w:val="69"/>
    <w:qFormat/>
    <w:uiPriority w:val="9"/>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hAnsi="Arial" w:eastAsia="黑体"/>
      <w:kern w:val="0"/>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rPr>
  </w:style>
  <w:style w:type="paragraph" w:styleId="12">
    <w:name w:val="Normal Indent"/>
    <w:basedOn w:val="1"/>
    <w:next w:val="1"/>
    <w:link w:val="70"/>
    <w:qFormat/>
    <w:uiPriority w:val="99"/>
    <w:pPr>
      <w:ind w:firstLine="420"/>
    </w:pPr>
    <w:rPr>
      <w:sz w:val="24"/>
    </w:rPr>
  </w:style>
  <w:style w:type="paragraph" w:styleId="13">
    <w:name w:val="List Bullet"/>
    <w:basedOn w:val="1"/>
    <w:link w:val="71"/>
    <w:qFormat/>
    <w:uiPriority w:val="0"/>
    <w:pPr>
      <w:tabs>
        <w:tab w:val="left" w:pos="360"/>
      </w:tabs>
      <w:ind w:left="360" w:hanging="360"/>
    </w:pPr>
    <w:rPr>
      <w:kern w:val="0"/>
      <w:sz w:val="20"/>
    </w:rPr>
  </w:style>
  <w:style w:type="paragraph" w:styleId="14">
    <w:name w:val="Document Map"/>
    <w:basedOn w:val="1"/>
    <w:link w:val="72"/>
    <w:semiHidden/>
    <w:qFormat/>
    <w:uiPriority w:val="99"/>
    <w:pPr>
      <w:shd w:val="clear" w:color="auto" w:fill="000080"/>
      <w:spacing w:line="360" w:lineRule="auto"/>
      <w:ind w:firstLine="200" w:firstLineChars="200"/>
    </w:pPr>
    <w:rPr>
      <w:sz w:val="24"/>
      <w:szCs w:val="24"/>
    </w:rPr>
  </w:style>
  <w:style w:type="paragraph" w:styleId="15">
    <w:name w:val="toa heading"/>
    <w:basedOn w:val="1"/>
    <w:next w:val="1"/>
    <w:qFormat/>
    <w:uiPriority w:val="99"/>
    <w:pPr>
      <w:spacing w:before="120"/>
    </w:pPr>
    <w:rPr>
      <w:rFonts w:ascii="Arial" w:hAnsi="Arial"/>
      <w:sz w:val="24"/>
      <w:szCs w:val="21"/>
    </w:rPr>
  </w:style>
  <w:style w:type="paragraph" w:styleId="16">
    <w:name w:val="annotation text"/>
    <w:basedOn w:val="1"/>
    <w:link w:val="73"/>
    <w:qFormat/>
    <w:uiPriority w:val="99"/>
    <w:pPr>
      <w:jc w:val="left"/>
    </w:pPr>
    <w:rPr>
      <w:szCs w:val="24"/>
    </w:rPr>
  </w:style>
  <w:style w:type="paragraph" w:styleId="17">
    <w:name w:val="index 6"/>
    <w:basedOn w:val="1"/>
    <w:next w:val="1"/>
    <w:qFormat/>
    <w:uiPriority w:val="99"/>
    <w:pPr>
      <w:ind w:left="2100"/>
    </w:pPr>
  </w:style>
  <w:style w:type="paragraph" w:styleId="18">
    <w:name w:val="Body Text 3"/>
    <w:basedOn w:val="1"/>
    <w:qFormat/>
    <w:uiPriority w:val="0"/>
    <w:pPr>
      <w:spacing w:after="120" w:line="360" w:lineRule="auto"/>
      <w:ind w:firstLine="200" w:firstLineChars="200"/>
    </w:pPr>
    <w:rPr>
      <w:sz w:val="16"/>
      <w:szCs w:val="16"/>
    </w:rPr>
  </w:style>
  <w:style w:type="paragraph" w:styleId="19">
    <w:name w:val="Body Text"/>
    <w:basedOn w:val="1"/>
    <w:next w:val="1"/>
    <w:link w:val="59"/>
    <w:qFormat/>
    <w:uiPriority w:val="0"/>
    <w:rPr>
      <w:sz w:val="24"/>
      <w:szCs w:val="24"/>
    </w:rPr>
  </w:style>
  <w:style w:type="paragraph" w:styleId="20">
    <w:name w:val="Body Text Indent"/>
    <w:basedOn w:val="1"/>
    <w:link w:val="74"/>
    <w:qFormat/>
    <w:uiPriority w:val="99"/>
    <w:pPr>
      <w:spacing w:line="360" w:lineRule="auto"/>
      <w:ind w:firstLine="480" w:firstLineChars="200"/>
    </w:pPr>
    <w:rPr>
      <w:rFonts w:ascii="宋体" w:hAnsi="宋体"/>
      <w:sz w:val="24"/>
      <w:szCs w:val="24"/>
    </w:rPr>
  </w:style>
  <w:style w:type="paragraph" w:styleId="21">
    <w:name w:val="List 2"/>
    <w:basedOn w:val="1"/>
    <w:qFormat/>
    <w:uiPriority w:val="0"/>
    <w:pPr>
      <w:widowControl/>
      <w:adjustRightInd w:val="0"/>
      <w:snapToGrid w:val="0"/>
      <w:spacing w:before="100" w:beforeAutospacing="1" w:after="200"/>
      <w:ind w:left="100" w:leftChars="200" w:hanging="200" w:hangingChars="200"/>
      <w:contextualSpacing/>
      <w:jc w:val="left"/>
    </w:pPr>
    <w:rPr>
      <w:rFonts w:ascii="Tahoma" w:hAnsi="Tahoma" w:eastAsia="微软雅黑"/>
      <w:kern w:val="0"/>
      <w:sz w:val="22"/>
      <w:szCs w:val="22"/>
    </w:rPr>
  </w:style>
  <w:style w:type="paragraph" w:styleId="22">
    <w:name w:val="toc 5"/>
    <w:basedOn w:val="1"/>
    <w:next w:val="1"/>
    <w:qFormat/>
    <w:uiPriority w:val="0"/>
    <w:pPr>
      <w:ind w:left="840"/>
      <w:jc w:val="left"/>
    </w:pPr>
    <w:rPr>
      <w:sz w:val="18"/>
    </w:rPr>
  </w:style>
  <w:style w:type="paragraph" w:styleId="23">
    <w:name w:val="toc 3"/>
    <w:basedOn w:val="1"/>
    <w:next w:val="1"/>
    <w:qFormat/>
    <w:uiPriority w:val="0"/>
    <w:pPr>
      <w:ind w:left="420" w:leftChars="200"/>
      <w:jc w:val="left"/>
    </w:pPr>
    <w:rPr>
      <w:rFonts w:ascii="Arial" w:hAnsi="Arial"/>
    </w:rPr>
  </w:style>
  <w:style w:type="paragraph" w:styleId="24">
    <w:name w:val="Plain Text"/>
    <w:basedOn w:val="1"/>
    <w:link w:val="75"/>
    <w:qFormat/>
    <w:uiPriority w:val="0"/>
    <w:rPr>
      <w:rFonts w:ascii="宋体" w:hAnsi="Courier New"/>
      <w:sz w:val="11"/>
    </w:rPr>
  </w:style>
  <w:style w:type="paragraph" w:styleId="25">
    <w:name w:val="toc 8"/>
    <w:basedOn w:val="1"/>
    <w:next w:val="1"/>
    <w:qFormat/>
    <w:uiPriority w:val="0"/>
    <w:pPr>
      <w:ind w:left="1470"/>
      <w:jc w:val="left"/>
    </w:pPr>
    <w:rPr>
      <w:sz w:val="18"/>
    </w:rPr>
  </w:style>
  <w:style w:type="paragraph" w:styleId="26">
    <w:name w:val="Date"/>
    <w:basedOn w:val="1"/>
    <w:next w:val="1"/>
    <w:link w:val="76"/>
    <w:qFormat/>
    <w:uiPriority w:val="0"/>
    <w:pPr>
      <w:ind w:left="100" w:leftChars="2500"/>
    </w:pPr>
    <w:rPr>
      <w:rFonts w:ascii="仿宋_GB2312" w:eastAsia="仿宋_GB2312"/>
      <w:color w:val="000000"/>
      <w:kern w:val="0"/>
      <w:sz w:val="28"/>
    </w:rPr>
  </w:style>
  <w:style w:type="paragraph" w:styleId="27">
    <w:name w:val="Body Text Indent 2"/>
    <w:basedOn w:val="1"/>
    <w:link w:val="77"/>
    <w:qFormat/>
    <w:uiPriority w:val="0"/>
    <w:pPr>
      <w:spacing w:line="360" w:lineRule="auto"/>
      <w:ind w:left="840" w:leftChars="400" w:firstLine="480" w:firstLineChars="200"/>
    </w:pPr>
    <w:rPr>
      <w:sz w:val="24"/>
    </w:rPr>
  </w:style>
  <w:style w:type="paragraph" w:styleId="28">
    <w:name w:val="Balloon Text"/>
    <w:basedOn w:val="1"/>
    <w:link w:val="78"/>
    <w:semiHidden/>
    <w:qFormat/>
    <w:uiPriority w:val="99"/>
    <w:pPr>
      <w:spacing w:line="360" w:lineRule="auto"/>
      <w:ind w:firstLine="200" w:firstLineChars="200"/>
    </w:pPr>
    <w:rPr>
      <w:sz w:val="18"/>
      <w:szCs w:val="18"/>
    </w:rPr>
  </w:style>
  <w:style w:type="paragraph" w:styleId="29">
    <w:name w:val="footer"/>
    <w:basedOn w:val="1"/>
    <w:link w:val="79"/>
    <w:qFormat/>
    <w:uiPriority w:val="99"/>
    <w:pPr>
      <w:tabs>
        <w:tab w:val="center" w:pos="4153"/>
        <w:tab w:val="right" w:pos="8306"/>
      </w:tabs>
      <w:snapToGrid w:val="0"/>
      <w:jc w:val="left"/>
    </w:pPr>
    <w:rPr>
      <w:sz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before="120" w:after="120" w:line="360" w:lineRule="auto"/>
      <w:ind w:firstLine="200" w:firstLineChars="200"/>
      <w:jc w:val="left"/>
    </w:pPr>
    <w:rPr>
      <w:b/>
      <w:bCs/>
      <w:caps/>
      <w:sz w:val="20"/>
    </w:rPr>
  </w:style>
  <w:style w:type="paragraph" w:styleId="32">
    <w:name w:val="toc 4"/>
    <w:basedOn w:val="1"/>
    <w:next w:val="1"/>
    <w:qFormat/>
    <w:uiPriority w:val="0"/>
    <w:pPr>
      <w:tabs>
        <w:tab w:val="left" w:pos="900"/>
        <w:tab w:val="left" w:pos="1050"/>
        <w:tab w:val="right" w:leader="dot" w:pos="9060"/>
      </w:tabs>
      <w:ind w:left="630" w:leftChars="300"/>
      <w:jc w:val="left"/>
    </w:pPr>
    <w:rPr>
      <w:rFonts w:ascii="Arial" w:hAnsi="Arial"/>
    </w:rPr>
  </w:style>
  <w:style w:type="paragraph" w:styleId="33">
    <w:name w:val="footnote text"/>
    <w:basedOn w:val="1"/>
    <w:unhideWhenUsed/>
    <w:qFormat/>
    <w:uiPriority w:val="99"/>
    <w:pPr>
      <w:snapToGrid w:val="0"/>
      <w:jc w:val="left"/>
    </w:pPr>
    <w:rPr>
      <w:sz w:val="18"/>
      <w:szCs w:val="18"/>
    </w:rPr>
  </w:style>
  <w:style w:type="paragraph" w:styleId="34">
    <w:name w:val="toc 6"/>
    <w:basedOn w:val="1"/>
    <w:next w:val="1"/>
    <w:qFormat/>
    <w:uiPriority w:val="0"/>
    <w:pPr>
      <w:ind w:left="1050"/>
      <w:jc w:val="left"/>
    </w:pPr>
    <w:rPr>
      <w:sz w:val="18"/>
    </w:rPr>
  </w:style>
  <w:style w:type="paragraph" w:styleId="35">
    <w:name w:val="Body Text Indent 3"/>
    <w:basedOn w:val="1"/>
    <w:qFormat/>
    <w:uiPriority w:val="0"/>
    <w:pPr>
      <w:ind w:firstLine="480" w:firstLineChars="200"/>
    </w:pPr>
    <w:rPr>
      <w:sz w:val="24"/>
    </w:rPr>
  </w:style>
  <w:style w:type="paragraph" w:styleId="36">
    <w:name w:val="toc 2"/>
    <w:basedOn w:val="1"/>
    <w:next w:val="1"/>
    <w:qFormat/>
    <w:uiPriority w:val="39"/>
    <w:pPr>
      <w:ind w:left="100" w:leftChars="100"/>
      <w:jc w:val="left"/>
    </w:pPr>
    <w:rPr>
      <w:rFonts w:ascii="Arial" w:hAnsi="Arial"/>
    </w:rPr>
  </w:style>
  <w:style w:type="paragraph" w:styleId="37">
    <w:name w:val="toc 9"/>
    <w:basedOn w:val="1"/>
    <w:next w:val="1"/>
    <w:qFormat/>
    <w:uiPriority w:val="0"/>
    <w:pPr>
      <w:ind w:left="1680"/>
      <w:jc w:val="left"/>
    </w:pPr>
    <w:rPr>
      <w:sz w:val="18"/>
    </w:rPr>
  </w:style>
  <w:style w:type="paragraph" w:styleId="38">
    <w:name w:val="Body Text 2"/>
    <w:basedOn w:val="1"/>
    <w:qFormat/>
    <w:uiPriority w:val="0"/>
    <w:pPr>
      <w:spacing w:line="360" w:lineRule="atLeast"/>
      <w:jc w:val="center"/>
    </w:pPr>
    <w:rPr>
      <w:rFonts w:ascii="仿宋_GB2312" w:hAnsi="Dotum" w:eastAsia="仿宋_GB2312"/>
      <w:sz w:val="28"/>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0">
    <w:name w:val="Normal (Web)"/>
    <w:basedOn w:val="1"/>
    <w:link w:val="81"/>
    <w:qFormat/>
    <w:uiPriority w:val="0"/>
    <w:pPr>
      <w:widowControl/>
      <w:spacing w:before="100" w:beforeAutospacing="1" w:after="100" w:afterAutospacing="1"/>
      <w:jc w:val="left"/>
    </w:pPr>
    <w:rPr>
      <w:rFonts w:ascii="宋体" w:hAnsi="宋体"/>
      <w:kern w:val="0"/>
      <w:sz w:val="24"/>
    </w:rPr>
  </w:style>
  <w:style w:type="paragraph" w:styleId="41">
    <w:name w:val="Title"/>
    <w:basedOn w:val="1"/>
    <w:next w:val="1"/>
    <w:link w:val="60"/>
    <w:qFormat/>
    <w:uiPriority w:val="99"/>
    <w:pPr>
      <w:spacing w:before="240" w:after="60"/>
      <w:ind w:left="425" w:hanging="425"/>
      <w:jc w:val="center"/>
      <w:outlineLvl w:val="0"/>
    </w:pPr>
    <w:rPr>
      <w:rFonts w:ascii="Arial" w:hAnsi="Arial" w:cs="Arial"/>
      <w:b/>
      <w:bCs/>
      <w:sz w:val="32"/>
      <w:szCs w:val="32"/>
    </w:rPr>
  </w:style>
  <w:style w:type="paragraph" w:styleId="42">
    <w:name w:val="annotation subject"/>
    <w:basedOn w:val="16"/>
    <w:next w:val="16"/>
    <w:link w:val="82"/>
    <w:qFormat/>
    <w:uiPriority w:val="0"/>
    <w:rPr>
      <w:b/>
      <w:bCs/>
    </w:rPr>
  </w:style>
  <w:style w:type="paragraph" w:styleId="43">
    <w:name w:val="Body Text First Indent"/>
    <w:basedOn w:val="19"/>
    <w:qFormat/>
    <w:uiPriority w:val="0"/>
    <w:pPr>
      <w:spacing w:after="120"/>
      <w:ind w:firstLine="420" w:firstLineChars="100"/>
    </w:pPr>
    <w:rPr>
      <w:sz w:val="21"/>
    </w:rPr>
  </w:style>
  <w:style w:type="paragraph" w:styleId="44">
    <w:name w:val="Body Text First Indent 2"/>
    <w:basedOn w:val="20"/>
    <w:next w:val="1"/>
    <w:qFormat/>
    <w:uiPriority w:val="0"/>
    <w:pPr>
      <w:spacing w:after="120"/>
      <w:ind w:left="420" w:leftChars="200" w:firstLine="420"/>
    </w:pPr>
    <w:rPr>
      <w:rFonts w:ascii="Times New Roman"/>
      <w:sz w:val="21"/>
      <w:szCs w:val="20"/>
    </w:rPr>
  </w:style>
  <w:style w:type="table" w:styleId="46">
    <w:name w:val="Table Grid"/>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333333"/>
      <w:u w:val="none"/>
    </w:rPr>
  </w:style>
  <w:style w:type="character" w:styleId="51">
    <w:name w:val="Emphasis"/>
    <w:qFormat/>
    <w:uiPriority w:val="20"/>
    <w:rPr>
      <w:i/>
      <w:iCs/>
    </w:rPr>
  </w:style>
  <w:style w:type="character" w:styleId="52">
    <w:name w:val="Hyperlink"/>
    <w:qFormat/>
    <w:uiPriority w:val="99"/>
    <w:rPr>
      <w:color w:val="333333"/>
      <w:u w:val="none"/>
    </w:rPr>
  </w:style>
  <w:style w:type="character" w:styleId="53">
    <w:name w:val="annotation reference"/>
    <w:qFormat/>
    <w:uiPriority w:val="99"/>
    <w:rPr>
      <w:sz w:val="21"/>
      <w:szCs w:val="21"/>
    </w:rPr>
  </w:style>
  <w:style w:type="character" w:styleId="54">
    <w:name w:val="footnote reference"/>
    <w:basedOn w:val="47"/>
    <w:unhideWhenUsed/>
    <w:qFormat/>
    <w:uiPriority w:val="99"/>
    <w:rPr>
      <w:vertAlign w:val="superscript"/>
    </w:rPr>
  </w:style>
  <w:style w:type="character" w:styleId="55">
    <w:name w:val="HTML Sample"/>
    <w:qFormat/>
    <w:uiPriority w:val="0"/>
    <w:rPr>
      <w:rFonts w:ascii="Courier New" w:hAnsi="Courier New"/>
    </w:rPr>
  </w:style>
  <w:style w:type="paragraph" w:customStyle="1" w:styleId="56">
    <w:name w:val="_Style 2"/>
    <w:basedOn w:val="1"/>
    <w:next w:val="1"/>
    <w:qFormat/>
    <w:uiPriority w:val="99"/>
    <w:pPr>
      <w:ind w:firstLine="420" w:firstLineChars="200"/>
    </w:pPr>
    <w:rPr>
      <w:szCs w:val="24"/>
    </w:rPr>
  </w:style>
  <w:style w:type="paragraph" w:customStyle="1" w:styleId="57">
    <w:name w:val="Default"/>
    <w:basedOn w:val="41"/>
    <w:next w:val="2"/>
    <w:qFormat/>
    <w:uiPriority w:val="0"/>
    <w:pPr>
      <w:autoSpaceDE w:val="0"/>
      <w:autoSpaceDN w:val="0"/>
      <w:adjustRightInd w:val="0"/>
    </w:pPr>
    <w:rPr>
      <w:rFonts w:ascii="宋体" w:hAnsi="Calibri" w:cs="宋体"/>
      <w:color w:val="000000"/>
      <w:sz w:val="24"/>
      <w:szCs w:val="24"/>
    </w:rPr>
  </w:style>
  <w:style w:type="paragraph" w:customStyle="1" w:styleId="58">
    <w:name w:val="3）三级标题 与下段同页"/>
    <w:basedOn w:val="1"/>
    <w:qFormat/>
    <w:uiPriority w:val="0"/>
    <w:pPr>
      <w:keepNext/>
      <w:spacing w:beforeLines="50" w:afterLines="50"/>
      <w:jc w:val="center"/>
      <w:outlineLvl w:val="2"/>
    </w:pPr>
    <w:rPr>
      <w:rFonts w:ascii="仿宋_GB2312" w:eastAsia="仿宋_GB2312"/>
      <w:b/>
      <w:sz w:val="32"/>
    </w:rPr>
  </w:style>
  <w:style w:type="character" w:customStyle="1" w:styleId="59">
    <w:name w:val="正文文本 Char"/>
    <w:link w:val="19"/>
    <w:qFormat/>
    <w:uiPriority w:val="0"/>
    <w:rPr>
      <w:rFonts w:eastAsia="宋体"/>
      <w:kern w:val="2"/>
      <w:sz w:val="24"/>
      <w:szCs w:val="24"/>
      <w:lang w:val="en-US" w:eastAsia="zh-CN" w:bidi="ar-SA"/>
    </w:rPr>
  </w:style>
  <w:style w:type="character" w:customStyle="1" w:styleId="60">
    <w:name w:val="标题 Char1"/>
    <w:link w:val="41"/>
    <w:qFormat/>
    <w:uiPriority w:val="99"/>
    <w:rPr>
      <w:rFonts w:ascii="Arial" w:hAnsi="Arial" w:eastAsia="宋体" w:cs="Arial"/>
      <w:b/>
      <w:bCs/>
      <w:kern w:val="2"/>
      <w:sz w:val="32"/>
      <w:szCs w:val="32"/>
      <w:lang w:val="en-US" w:eastAsia="zh-CN" w:bidi="ar-SA"/>
    </w:rPr>
  </w:style>
  <w:style w:type="character" w:customStyle="1" w:styleId="61">
    <w:name w:val="标题 1 Char2"/>
    <w:link w:val="2"/>
    <w:qFormat/>
    <w:uiPriority w:val="0"/>
    <w:rPr>
      <w:rFonts w:ascii="仿宋" w:hAnsi="仿宋" w:eastAsia="仿宋" w:cs="Arial"/>
      <w:b/>
      <w:color w:val="000000"/>
      <w:kern w:val="2"/>
      <w:sz w:val="36"/>
      <w:szCs w:val="32"/>
    </w:rPr>
  </w:style>
  <w:style w:type="character" w:customStyle="1" w:styleId="62">
    <w:name w:val="标题 2 Char1"/>
    <w:link w:val="3"/>
    <w:qFormat/>
    <w:uiPriority w:val="0"/>
    <w:rPr>
      <w:rFonts w:ascii="仿宋" w:hAnsi="仿宋" w:eastAsia="仿宋" w:cs="宋体"/>
      <w:color w:val="000000"/>
      <w:sz w:val="28"/>
      <w:szCs w:val="24"/>
    </w:rPr>
  </w:style>
  <w:style w:type="character" w:customStyle="1" w:styleId="63">
    <w:name w:val="标题 3 Char1"/>
    <w:link w:val="4"/>
    <w:qFormat/>
    <w:uiPriority w:val="0"/>
    <w:rPr>
      <w:rFonts w:eastAsia="黑体"/>
      <w:b/>
      <w:sz w:val="24"/>
    </w:rPr>
  </w:style>
  <w:style w:type="character" w:customStyle="1" w:styleId="64">
    <w:name w:val="标题 4 Char"/>
    <w:link w:val="5"/>
    <w:qFormat/>
    <w:uiPriority w:val="0"/>
    <w:rPr>
      <w:rFonts w:ascii="Arial" w:hAnsi="Arial" w:eastAsia="黑体"/>
      <w:b/>
      <w:sz w:val="28"/>
    </w:rPr>
  </w:style>
  <w:style w:type="character" w:customStyle="1" w:styleId="65">
    <w:name w:val="标题 5 Char"/>
    <w:link w:val="6"/>
    <w:qFormat/>
    <w:uiPriority w:val="0"/>
    <w:rPr>
      <w:b/>
      <w:sz w:val="28"/>
    </w:rPr>
  </w:style>
  <w:style w:type="character" w:customStyle="1" w:styleId="66">
    <w:name w:val="标题 6 Char"/>
    <w:link w:val="7"/>
    <w:qFormat/>
    <w:uiPriority w:val="9"/>
    <w:rPr>
      <w:rFonts w:ascii="Arial" w:hAnsi="Arial" w:eastAsia="黑体"/>
      <w:b/>
      <w:sz w:val="24"/>
    </w:rPr>
  </w:style>
  <w:style w:type="character" w:customStyle="1" w:styleId="67">
    <w:name w:val="标题 7 Char"/>
    <w:link w:val="8"/>
    <w:qFormat/>
    <w:uiPriority w:val="9"/>
    <w:rPr>
      <w:b/>
      <w:sz w:val="24"/>
    </w:rPr>
  </w:style>
  <w:style w:type="character" w:customStyle="1" w:styleId="68">
    <w:name w:val="标题 8 Char"/>
    <w:link w:val="9"/>
    <w:qFormat/>
    <w:uiPriority w:val="9"/>
    <w:rPr>
      <w:rFonts w:ascii="Arial" w:hAnsi="Arial" w:eastAsia="黑体"/>
      <w:sz w:val="24"/>
    </w:rPr>
  </w:style>
  <w:style w:type="character" w:customStyle="1" w:styleId="69">
    <w:name w:val="标题 9 Char"/>
    <w:link w:val="10"/>
    <w:qFormat/>
    <w:uiPriority w:val="9"/>
    <w:rPr>
      <w:rFonts w:ascii="Arial" w:hAnsi="Arial" w:eastAsia="黑体"/>
      <w:sz w:val="24"/>
    </w:rPr>
  </w:style>
  <w:style w:type="character" w:customStyle="1" w:styleId="70">
    <w:name w:val="正文缩进 Char"/>
    <w:link w:val="12"/>
    <w:qFormat/>
    <w:uiPriority w:val="0"/>
    <w:rPr>
      <w:kern w:val="2"/>
      <w:sz w:val="24"/>
    </w:rPr>
  </w:style>
  <w:style w:type="character" w:customStyle="1" w:styleId="71">
    <w:name w:val="列表项目符号 Char"/>
    <w:link w:val="13"/>
    <w:qFormat/>
    <w:uiPriority w:val="0"/>
  </w:style>
  <w:style w:type="character" w:customStyle="1" w:styleId="72">
    <w:name w:val="文档结构图 Char"/>
    <w:link w:val="14"/>
    <w:semiHidden/>
    <w:qFormat/>
    <w:uiPriority w:val="99"/>
    <w:rPr>
      <w:kern w:val="2"/>
      <w:sz w:val="24"/>
      <w:szCs w:val="24"/>
      <w:shd w:val="clear" w:color="auto" w:fill="000080"/>
    </w:rPr>
  </w:style>
  <w:style w:type="character" w:customStyle="1" w:styleId="73">
    <w:name w:val="批注文字 Char"/>
    <w:link w:val="16"/>
    <w:qFormat/>
    <w:uiPriority w:val="99"/>
    <w:rPr>
      <w:kern w:val="2"/>
      <w:sz w:val="21"/>
      <w:szCs w:val="24"/>
    </w:rPr>
  </w:style>
  <w:style w:type="character" w:customStyle="1" w:styleId="74">
    <w:name w:val="正文文本缩进 Char"/>
    <w:link w:val="20"/>
    <w:qFormat/>
    <w:uiPriority w:val="99"/>
    <w:rPr>
      <w:rFonts w:ascii="宋体" w:hAnsi="宋体" w:eastAsia="宋体"/>
      <w:kern w:val="2"/>
      <w:sz w:val="24"/>
      <w:szCs w:val="24"/>
      <w:lang w:val="en-US" w:eastAsia="zh-CN" w:bidi="ar-SA"/>
    </w:rPr>
  </w:style>
  <w:style w:type="character" w:customStyle="1" w:styleId="75">
    <w:name w:val="纯文本 Char"/>
    <w:link w:val="24"/>
    <w:qFormat/>
    <w:uiPriority w:val="0"/>
    <w:rPr>
      <w:rFonts w:ascii="宋体" w:hAnsi="Courier New" w:eastAsia="宋体"/>
      <w:kern w:val="2"/>
      <w:sz w:val="11"/>
      <w:lang w:val="en-US" w:eastAsia="zh-CN" w:bidi="ar-SA"/>
    </w:rPr>
  </w:style>
  <w:style w:type="character" w:customStyle="1" w:styleId="76">
    <w:name w:val="日期 Char"/>
    <w:link w:val="26"/>
    <w:qFormat/>
    <w:uiPriority w:val="0"/>
    <w:rPr>
      <w:rFonts w:ascii="仿宋_GB2312" w:eastAsia="仿宋_GB2312"/>
      <w:color w:val="000000"/>
      <w:sz w:val="28"/>
    </w:rPr>
  </w:style>
  <w:style w:type="character" w:customStyle="1" w:styleId="77">
    <w:name w:val="正文文本缩进 2 Char"/>
    <w:link w:val="27"/>
    <w:qFormat/>
    <w:uiPriority w:val="0"/>
    <w:rPr>
      <w:kern w:val="2"/>
      <w:sz w:val="24"/>
    </w:rPr>
  </w:style>
  <w:style w:type="character" w:customStyle="1" w:styleId="78">
    <w:name w:val="批注框文本 Char"/>
    <w:link w:val="28"/>
    <w:semiHidden/>
    <w:qFormat/>
    <w:uiPriority w:val="99"/>
    <w:rPr>
      <w:kern w:val="2"/>
      <w:sz w:val="18"/>
      <w:szCs w:val="18"/>
    </w:rPr>
  </w:style>
  <w:style w:type="character" w:customStyle="1" w:styleId="79">
    <w:name w:val="页脚 Char"/>
    <w:link w:val="29"/>
    <w:qFormat/>
    <w:uiPriority w:val="99"/>
    <w:rPr>
      <w:rFonts w:eastAsia="宋体"/>
      <w:kern w:val="2"/>
      <w:sz w:val="18"/>
      <w:lang w:val="en-US" w:eastAsia="zh-CN" w:bidi="ar-SA"/>
    </w:rPr>
  </w:style>
  <w:style w:type="character" w:customStyle="1" w:styleId="80">
    <w:name w:val="页眉 Char"/>
    <w:link w:val="30"/>
    <w:qFormat/>
    <w:uiPriority w:val="99"/>
    <w:rPr>
      <w:rFonts w:eastAsia="宋体"/>
      <w:kern w:val="2"/>
      <w:sz w:val="18"/>
      <w:lang w:val="en-US" w:eastAsia="zh-CN" w:bidi="ar-SA"/>
    </w:rPr>
  </w:style>
  <w:style w:type="character" w:customStyle="1" w:styleId="81">
    <w:name w:val="普通(网站) Char"/>
    <w:link w:val="40"/>
    <w:qFormat/>
    <w:locked/>
    <w:uiPriority w:val="0"/>
    <w:rPr>
      <w:rFonts w:ascii="宋体" w:hAnsi="宋体"/>
      <w:sz w:val="24"/>
    </w:rPr>
  </w:style>
  <w:style w:type="character" w:customStyle="1" w:styleId="82">
    <w:name w:val="批注主题 Char"/>
    <w:link w:val="42"/>
    <w:qFormat/>
    <w:uiPriority w:val="0"/>
    <w:rPr>
      <w:b/>
      <w:bCs/>
      <w:kern w:val="2"/>
      <w:sz w:val="21"/>
      <w:szCs w:val="24"/>
    </w:rPr>
  </w:style>
  <w:style w:type="character" w:customStyle="1" w:styleId="83">
    <w:name w:val="Default Text Char"/>
    <w:link w:val="84"/>
    <w:qFormat/>
    <w:uiPriority w:val="0"/>
    <w:rPr>
      <w:color w:val="000000"/>
      <w:sz w:val="24"/>
      <w:lang w:val="en-US" w:eastAsia="zh-CN" w:bidi="ar-SA"/>
    </w:rPr>
  </w:style>
  <w:style w:type="paragraph" w:customStyle="1" w:styleId="84">
    <w:name w:val="Default Text"/>
    <w:link w:val="83"/>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character" w:customStyle="1" w:styleId="85">
    <w:name w:val="页码1"/>
    <w:basedOn w:val="47"/>
    <w:qFormat/>
    <w:uiPriority w:val="0"/>
  </w:style>
  <w:style w:type="character" w:customStyle="1" w:styleId="86">
    <w:name w:val="Char Char2"/>
    <w:qFormat/>
    <w:uiPriority w:val="0"/>
    <w:rPr>
      <w:rFonts w:ascii="宋体" w:hAnsi="Courier New" w:eastAsia="宋体"/>
      <w:kern w:val="2"/>
      <w:sz w:val="11"/>
      <w:lang w:val="en-US" w:eastAsia="zh-CN" w:bidi="ar-SA"/>
    </w:rPr>
  </w:style>
  <w:style w:type="character" w:customStyle="1" w:styleId="87">
    <w:name w:val="标1 Char Char"/>
    <w:link w:val="88"/>
    <w:qFormat/>
    <w:uiPriority w:val="0"/>
    <w:rPr>
      <w:rFonts w:ascii="Arial Narrow" w:hAnsi="Arial Narrow" w:eastAsia="仿宋_GB2312"/>
      <w:b/>
      <w:bCs/>
      <w:spacing w:val="20"/>
      <w:kern w:val="2"/>
      <w:sz w:val="24"/>
      <w:szCs w:val="24"/>
    </w:rPr>
  </w:style>
  <w:style w:type="paragraph" w:customStyle="1" w:styleId="88">
    <w:name w:val="标1"/>
    <w:basedOn w:val="1"/>
    <w:link w:val="87"/>
    <w:qFormat/>
    <w:uiPriority w:val="0"/>
    <w:pPr>
      <w:widowControl/>
      <w:tabs>
        <w:tab w:val="left" w:pos="1224"/>
        <w:tab w:val="left" w:pos="1260"/>
      </w:tabs>
      <w:adjustRightInd w:val="0"/>
      <w:snapToGrid w:val="0"/>
      <w:spacing w:beforeLines="100" w:line="360" w:lineRule="auto"/>
      <w:ind w:left="972" w:hanging="432"/>
      <w:jc w:val="left"/>
      <w:outlineLvl w:val="0"/>
    </w:pPr>
    <w:rPr>
      <w:rFonts w:ascii="Arial Narrow" w:hAnsi="Arial Narrow" w:eastAsia="仿宋_GB2312"/>
      <w:b/>
      <w:bCs/>
      <w:spacing w:val="20"/>
      <w:sz w:val="24"/>
      <w:szCs w:val="24"/>
    </w:rPr>
  </w:style>
  <w:style w:type="character" w:customStyle="1" w:styleId="89">
    <w:name w:val="样式 Arial"/>
    <w:qFormat/>
    <w:uiPriority w:val="0"/>
    <w:rPr>
      <w:rFonts w:hint="default" w:ascii="Times New Roman" w:hAnsi="Times New Roman" w:eastAsia="宋体" w:cs="Times New Roman"/>
      <w:sz w:val="21"/>
      <w:szCs w:val="21"/>
    </w:rPr>
  </w:style>
  <w:style w:type="character" w:customStyle="1" w:styleId="90">
    <w:name w:val="7）页眉页脚"/>
    <w:qFormat/>
    <w:uiPriority w:val="0"/>
    <w:rPr>
      <w:rFonts w:ascii="仿宋_GB2312" w:eastAsia="仿宋_GB2312"/>
      <w:b/>
      <w:i/>
      <w:sz w:val="18"/>
      <w:vertAlign w:val="baseline"/>
    </w:rPr>
  </w:style>
  <w:style w:type="character" w:customStyle="1" w:styleId="91">
    <w:name w:val="标题 3 Char Char"/>
    <w:qFormat/>
    <w:uiPriority w:val="0"/>
    <w:rPr>
      <w:rFonts w:ascii="Arial" w:hAnsi="Arial" w:eastAsia="宋体"/>
      <w:b/>
      <w:bCs/>
      <w:kern w:val="2"/>
      <w:sz w:val="24"/>
      <w:szCs w:val="32"/>
      <w:lang w:val="en-US" w:eastAsia="zh-CN" w:bidi="ar-SA"/>
    </w:rPr>
  </w:style>
  <w:style w:type="character" w:customStyle="1" w:styleId="92">
    <w:name w:val="font31"/>
    <w:qFormat/>
    <w:uiPriority w:val="0"/>
    <w:rPr>
      <w:rFonts w:hint="eastAsia" w:ascii="宋体" w:hAnsi="宋体" w:eastAsia="宋体" w:cs="宋体"/>
      <w:color w:val="000000"/>
      <w:sz w:val="20"/>
      <w:szCs w:val="20"/>
    </w:rPr>
  </w:style>
  <w:style w:type="character" w:customStyle="1" w:styleId="93">
    <w:name w:val="标准正文格式 Char"/>
    <w:link w:val="94"/>
    <w:qFormat/>
    <w:locked/>
    <w:uiPriority w:val="0"/>
    <w:rPr>
      <w:rFonts w:ascii="宋体" w:eastAsia="仿宋_GB2312" w:cs="宋体"/>
      <w:color w:val="000000"/>
      <w:kern w:val="2"/>
      <w:sz w:val="24"/>
      <w:szCs w:val="24"/>
    </w:rPr>
  </w:style>
  <w:style w:type="paragraph" w:customStyle="1" w:styleId="94">
    <w:name w:val="标准正文格式"/>
    <w:basedOn w:val="1"/>
    <w:link w:val="93"/>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4"/>
    </w:rPr>
  </w:style>
  <w:style w:type="character" w:customStyle="1" w:styleId="95">
    <w:name w:val="DZBL-正文-2 Char"/>
    <w:link w:val="96"/>
    <w:qFormat/>
    <w:locked/>
    <w:uiPriority w:val="0"/>
    <w:rPr>
      <w:rFonts w:ascii="宋体"/>
      <w:sz w:val="24"/>
      <w:szCs w:val="24"/>
      <w:lang w:val="zh-CN"/>
    </w:rPr>
  </w:style>
  <w:style w:type="paragraph" w:customStyle="1" w:styleId="96">
    <w:name w:val="DZBL-正文-2"/>
    <w:basedOn w:val="1"/>
    <w:link w:val="95"/>
    <w:qFormat/>
    <w:uiPriority w:val="0"/>
    <w:pPr>
      <w:spacing w:line="360" w:lineRule="auto"/>
      <w:ind w:firstLine="425" w:firstLineChars="177"/>
    </w:pPr>
    <w:rPr>
      <w:rFonts w:ascii="宋体"/>
      <w:kern w:val="0"/>
      <w:sz w:val="24"/>
      <w:szCs w:val="24"/>
      <w:lang w:val="zh-CN"/>
    </w:rPr>
  </w:style>
  <w:style w:type="character" w:customStyle="1" w:styleId="97">
    <w:name w:val="标题 3 Char"/>
    <w:qFormat/>
    <w:uiPriority w:val="0"/>
    <w:rPr>
      <w:rFonts w:ascii="Arial" w:hAnsi="Arial" w:eastAsia="宋体"/>
      <w:b/>
      <w:bCs/>
      <w:kern w:val="2"/>
      <w:sz w:val="24"/>
      <w:szCs w:val="32"/>
      <w:lang w:val="en-US" w:eastAsia="zh-CN" w:bidi="ar-SA"/>
    </w:rPr>
  </w:style>
  <w:style w:type="character" w:customStyle="1" w:styleId="98">
    <w:name w:val="apple-style-span"/>
    <w:qFormat/>
    <w:uiPriority w:val="0"/>
  </w:style>
  <w:style w:type="character" w:customStyle="1" w:styleId="99">
    <w:name w:val="标3 Char"/>
    <w:link w:val="100"/>
    <w:qFormat/>
    <w:uiPriority w:val="0"/>
    <w:rPr>
      <w:rFonts w:ascii="Arial Narrow" w:hAnsi="Arial Narrow" w:eastAsia="仿宋_GB2312"/>
      <w:kern w:val="2"/>
      <w:sz w:val="24"/>
      <w:szCs w:val="24"/>
    </w:rPr>
  </w:style>
  <w:style w:type="paragraph" w:customStyle="1" w:styleId="100">
    <w:name w:val="标3"/>
    <w:basedOn w:val="1"/>
    <w:link w:val="99"/>
    <w:qFormat/>
    <w:uiPriority w:val="0"/>
    <w:pPr>
      <w:tabs>
        <w:tab w:val="left" w:pos="1224"/>
        <w:tab w:val="left" w:pos="1260"/>
      </w:tabs>
      <w:adjustRightInd w:val="0"/>
      <w:snapToGrid w:val="0"/>
      <w:spacing w:beforeLines="50"/>
      <w:ind w:left="1260" w:hanging="720"/>
      <w:outlineLvl w:val="2"/>
    </w:pPr>
    <w:rPr>
      <w:rFonts w:ascii="Arial Narrow" w:hAnsi="Arial Narrow" w:eastAsia="仿宋_GB2312"/>
      <w:sz w:val="24"/>
      <w:szCs w:val="24"/>
    </w:rPr>
  </w:style>
  <w:style w:type="character" w:customStyle="1" w:styleId="101">
    <w:name w:val="样式 小四"/>
    <w:qFormat/>
    <w:uiPriority w:val="0"/>
    <w:rPr>
      <w:rFonts w:eastAsia="宋体"/>
      <w:sz w:val="24"/>
    </w:rPr>
  </w:style>
  <w:style w:type="character" w:customStyle="1" w:styleId="102">
    <w:name w:val="apple-converted-space"/>
    <w:qFormat/>
    <w:uiPriority w:val="0"/>
  </w:style>
  <w:style w:type="character" w:customStyle="1" w:styleId="103">
    <w:name w:val="列出段落 Char"/>
    <w:link w:val="104"/>
    <w:qFormat/>
    <w:uiPriority w:val="0"/>
    <w:rPr>
      <w:rFonts w:eastAsia="宋体"/>
      <w:kern w:val="2"/>
      <w:sz w:val="21"/>
      <w:szCs w:val="24"/>
      <w:lang w:val="en-US" w:eastAsia="zh-CN" w:bidi="ar-SA"/>
    </w:rPr>
  </w:style>
  <w:style w:type="paragraph" w:styleId="104">
    <w:name w:val="List Paragraph"/>
    <w:basedOn w:val="1"/>
    <w:link w:val="103"/>
    <w:qFormat/>
    <w:uiPriority w:val="0"/>
    <w:pPr>
      <w:ind w:firstLine="420" w:firstLineChars="200"/>
    </w:pPr>
    <w:rPr>
      <w:szCs w:val="24"/>
    </w:rPr>
  </w:style>
  <w:style w:type="character" w:customStyle="1" w:styleId="105">
    <w:name w:val="标题 2 Char"/>
    <w:qFormat/>
    <w:uiPriority w:val="0"/>
    <w:rPr>
      <w:rFonts w:eastAsia="黑体"/>
      <w:sz w:val="21"/>
      <w:szCs w:val="21"/>
      <w:lang w:val="en-US" w:eastAsia="zh-CN" w:bidi="ar-SA"/>
    </w:rPr>
  </w:style>
  <w:style w:type="character" w:customStyle="1" w:styleId="106">
    <w:name w:val="ui-area-common-c-i-r"/>
    <w:basedOn w:val="47"/>
    <w:qFormat/>
    <w:uiPriority w:val="0"/>
  </w:style>
  <w:style w:type="character" w:customStyle="1" w:styleId="107">
    <w:name w:val="ui-area-common-c-i-r1"/>
    <w:qFormat/>
    <w:uiPriority w:val="0"/>
    <w:rPr>
      <w:color w:val="F30213"/>
    </w:rPr>
  </w:style>
  <w:style w:type="character" w:customStyle="1" w:styleId="108">
    <w:name w:val="isnow"/>
    <w:qFormat/>
    <w:uiPriority w:val="0"/>
    <w:rPr>
      <w:color w:val="FFFFFF"/>
      <w:shd w:val="clear" w:color="auto" w:fill="FF6801"/>
    </w:rPr>
  </w:style>
  <w:style w:type="character" w:customStyle="1" w:styleId="109">
    <w:name w:val="15"/>
    <w:qFormat/>
    <w:uiPriority w:val="0"/>
    <w:rPr>
      <w:rFonts w:hint="default" w:ascii="Times New Roman" w:hAnsi="Times New Roman" w:cs="Times New Roman"/>
      <w:b/>
      <w:bCs/>
    </w:rPr>
  </w:style>
  <w:style w:type="character" w:customStyle="1" w:styleId="110">
    <w:name w:val="font41"/>
    <w:qFormat/>
    <w:uiPriority w:val="0"/>
    <w:rPr>
      <w:rFonts w:hint="eastAsia" w:ascii="微软雅黑" w:hAnsi="微软雅黑" w:eastAsia="微软雅黑" w:cs="微软雅黑"/>
      <w:color w:val="000000"/>
      <w:sz w:val="20"/>
      <w:szCs w:val="20"/>
      <w:u w:val="none"/>
    </w:rPr>
  </w:style>
  <w:style w:type="character" w:customStyle="1" w:styleId="111">
    <w:name w:val="无间隔 Char"/>
    <w:link w:val="112"/>
    <w:qFormat/>
    <w:uiPriority w:val="0"/>
    <w:rPr>
      <w:sz w:val="24"/>
      <w:lang w:val="en-US" w:eastAsia="zh-CN" w:bidi="ar-SA"/>
    </w:rPr>
  </w:style>
  <w:style w:type="paragraph" w:customStyle="1" w:styleId="112">
    <w:name w:val="无间隔1"/>
    <w:link w:val="111"/>
    <w:qFormat/>
    <w:uiPriority w:val="0"/>
    <w:pPr>
      <w:widowControl w:val="0"/>
      <w:spacing w:line="360" w:lineRule="auto"/>
      <w:jc w:val="both"/>
    </w:pPr>
    <w:rPr>
      <w:rFonts w:ascii="Calibri" w:hAnsi="Calibri" w:eastAsia="宋体" w:cs="Times New Roman"/>
      <w:sz w:val="24"/>
      <w:lang w:val="en-US" w:eastAsia="zh-CN" w:bidi="ar-SA"/>
    </w:rPr>
  </w:style>
  <w:style w:type="character" w:customStyle="1" w:styleId="113">
    <w:name w:val="标题 Char"/>
    <w:qFormat/>
    <w:uiPriority w:val="10"/>
    <w:rPr>
      <w:rFonts w:ascii="Arial" w:hAnsi="Arial" w:eastAsia="宋体" w:cs="Arial"/>
      <w:b/>
      <w:bCs/>
      <w:kern w:val="2"/>
      <w:sz w:val="32"/>
      <w:szCs w:val="32"/>
      <w:lang w:val="en-US" w:eastAsia="zh-CN" w:bidi="ar-SA"/>
    </w:rPr>
  </w:style>
  <w:style w:type="character" w:customStyle="1" w:styleId="114">
    <w:name w:val="标题 4 Char1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ascii="宋体" w:hAnsi="宋体" w:eastAsia="宋体"/>
      <w:b/>
      <w:bCs/>
      <w:kern w:val="2"/>
      <w:sz w:val="24"/>
      <w:szCs w:val="24"/>
      <w:lang w:val="en-US" w:eastAsia="zh-CN" w:bidi="ar-SA"/>
    </w:rPr>
  </w:style>
  <w:style w:type="character" w:customStyle="1" w:styleId="115">
    <w:name w:val="样式1 Char"/>
    <w:link w:val="116"/>
    <w:qFormat/>
    <w:uiPriority w:val="0"/>
    <w:rPr>
      <w:sz w:val="24"/>
    </w:rPr>
  </w:style>
  <w:style w:type="paragraph" w:customStyle="1" w:styleId="116">
    <w:name w:val="样式1"/>
    <w:basedOn w:val="3"/>
    <w:link w:val="115"/>
    <w:qFormat/>
    <w:uiPriority w:val="0"/>
    <w:pPr>
      <w:tabs>
        <w:tab w:val="left" w:pos="576"/>
        <w:tab w:val="left" w:pos="1296"/>
      </w:tabs>
      <w:spacing w:line="240" w:lineRule="auto"/>
      <w:ind w:left="576" w:hanging="576"/>
    </w:pPr>
    <w:rPr>
      <w:rFonts w:ascii="Calibri" w:hAnsi="Calibri" w:eastAsia="宋体"/>
      <w:color w:val="auto"/>
      <w:sz w:val="24"/>
      <w:szCs w:val="20"/>
    </w:rPr>
  </w:style>
  <w:style w:type="character" w:customStyle="1" w:styleId="117">
    <w:name w:val="页脚字符"/>
    <w:qFormat/>
    <w:uiPriority w:val="0"/>
    <w:rPr>
      <w:rFonts w:eastAsia="宋体"/>
      <w:kern w:val="2"/>
      <w:sz w:val="18"/>
      <w:lang w:val="en-US" w:eastAsia="zh-CN"/>
    </w:rPr>
  </w:style>
  <w:style w:type="character" w:customStyle="1" w:styleId="118">
    <w:name w:val="font01"/>
    <w:qFormat/>
    <w:uiPriority w:val="0"/>
    <w:rPr>
      <w:rFonts w:hint="eastAsia" w:ascii="宋体" w:hAnsi="宋体" w:eastAsia="宋体" w:cs="宋体"/>
      <w:color w:val="000000"/>
      <w:sz w:val="20"/>
      <w:szCs w:val="20"/>
      <w:u w:val="none"/>
    </w:rPr>
  </w:style>
  <w:style w:type="character" w:customStyle="1" w:styleId="119">
    <w:name w:val="font11"/>
    <w:basedOn w:val="47"/>
    <w:qFormat/>
    <w:uiPriority w:val="0"/>
    <w:rPr>
      <w:rFonts w:hint="default" w:ascii="Wingdings" w:hAnsi="Wingdings" w:cs="Wingdings"/>
      <w:color w:val="000000"/>
      <w:sz w:val="20"/>
      <w:szCs w:val="20"/>
    </w:rPr>
  </w:style>
  <w:style w:type="character" w:customStyle="1" w:styleId="120">
    <w:name w:val="Default Text Char Char"/>
    <w:qFormat/>
    <w:uiPriority w:val="0"/>
    <w:rPr>
      <w:rFonts w:eastAsia="宋体"/>
      <w:color w:val="000000"/>
      <w:sz w:val="24"/>
      <w:lang w:val="en-US" w:eastAsia="zh-CN" w:bidi="ar-SA"/>
    </w:rPr>
  </w:style>
  <w:style w:type="character" w:customStyle="1" w:styleId="121">
    <w:name w:val="标题 1 Char"/>
    <w:qFormat/>
    <w:uiPriority w:val="0"/>
    <w:rPr>
      <w:rFonts w:ascii="黑体" w:eastAsia="黑体"/>
      <w:b/>
      <w:kern w:val="2"/>
      <w:sz w:val="36"/>
      <w:lang w:val="en-US" w:eastAsia="zh-CN" w:bidi="ar-SA"/>
    </w:rPr>
  </w:style>
  <w:style w:type="character" w:customStyle="1" w:styleId="122">
    <w:name w:val="页眉字符"/>
    <w:qFormat/>
    <w:uiPriority w:val="0"/>
    <w:rPr>
      <w:rFonts w:eastAsia="宋体"/>
      <w:kern w:val="2"/>
      <w:sz w:val="18"/>
      <w:lang w:val="en-US" w:eastAsia="zh-CN"/>
    </w:rPr>
  </w:style>
  <w:style w:type="character" w:customStyle="1" w:styleId="123">
    <w:name w:val="H-TextFormat Char"/>
    <w:link w:val="124"/>
    <w:qFormat/>
    <w:locked/>
    <w:uiPriority w:val="0"/>
    <w:rPr>
      <w:rFonts w:ascii="Arial" w:hAnsi="Arial"/>
      <w:color w:val="000000"/>
      <w:sz w:val="22"/>
      <w:szCs w:val="22"/>
      <w:u w:color="000000"/>
      <w:lang w:val="en-US" w:eastAsia="zh-CN" w:bidi="ar-SA"/>
    </w:rPr>
  </w:style>
  <w:style w:type="paragraph" w:customStyle="1" w:styleId="124">
    <w:name w:val="H-TextFormat"/>
    <w:next w:val="1"/>
    <w:link w:val="123"/>
    <w:qFormat/>
    <w:uiPriority w:val="0"/>
    <w:pPr>
      <w:widowControl w:val="0"/>
      <w:autoSpaceDE w:val="0"/>
      <w:autoSpaceDN w:val="0"/>
      <w:adjustRightInd w:val="0"/>
    </w:pPr>
    <w:rPr>
      <w:rFonts w:ascii="Arial" w:hAnsi="Arial" w:eastAsia="宋体" w:cs="Times New Roman"/>
      <w:color w:val="000000"/>
      <w:sz w:val="22"/>
      <w:szCs w:val="22"/>
      <w:u w:color="000000"/>
      <w:lang w:val="en-US" w:eastAsia="zh-CN" w:bidi="ar-SA"/>
    </w:rPr>
  </w:style>
  <w:style w:type="character" w:customStyle="1" w:styleId="125">
    <w:name w:val="正文文本 字符"/>
    <w:qFormat/>
    <w:uiPriority w:val="99"/>
    <w:rPr>
      <w:rFonts w:hint="default" w:ascii="Tahoma" w:hAnsi="Tahoma" w:eastAsia="Tahoma" w:cs="Tahoma"/>
    </w:rPr>
  </w:style>
  <w:style w:type="character" w:customStyle="1" w:styleId="126">
    <w:name w:val="标2 Char"/>
    <w:link w:val="127"/>
    <w:qFormat/>
    <w:uiPriority w:val="0"/>
    <w:rPr>
      <w:rFonts w:ascii="Arial Narrow" w:hAnsi="Arial Narrow" w:eastAsia="仿宋_GB2312"/>
      <w:b/>
      <w:sz w:val="24"/>
      <w:szCs w:val="24"/>
    </w:rPr>
  </w:style>
  <w:style w:type="paragraph" w:customStyle="1" w:styleId="127">
    <w:name w:val="标2"/>
    <w:basedOn w:val="1"/>
    <w:link w:val="126"/>
    <w:qFormat/>
    <w:uiPriority w:val="0"/>
    <w:pPr>
      <w:tabs>
        <w:tab w:val="left" w:pos="1224"/>
        <w:tab w:val="left" w:pos="1296"/>
      </w:tabs>
      <w:adjustRightInd w:val="0"/>
      <w:snapToGrid w:val="0"/>
      <w:spacing w:beforeLines="50" w:afterLines="50"/>
      <w:ind w:left="1296" w:hanging="576"/>
      <w:outlineLvl w:val="1"/>
    </w:pPr>
    <w:rPr>
      <w:rFonts w:ascii="Arial Narrow" w:hAnsi="Arial Narrow" w:eastAsia="仿宋_GB2312"/>
      <w:b/>
      <w:kern w:val="0"/>
      <w:sz w:val="24"/>
      <w:szCs w:val="24"/>
    </w:rPr>
  </w:style>
  <w:style w:type="character" w:customStyle="1" w:styleId="128">
    <w:name w:val="正文 正文 Char Char"/>
    <w:link w:val="129"/>
    <w:qFormat/>
    <w:locked/>
    <w:uiPriority w:val="0"/>
    <w:rPr>
      <w:sz w:val="24"/>
      <w:szCs w:val="24"/>
      <w:lang w:bidi="ar-SA"/>
    </w:rPr>
  </w:style>
  <w:style w:type="paragraph" w:customStyle="1" w:styleId="129">
    <w:name w:val="正文 正文"/>
    <w:basedOn w:val="1"/>
    <w:link w:val="128"/>
    <w:qFormat/>
    <w:uiPriority w:val="0"/>
    <w:pPr>
      <w:spacing w:beforeLines="50" w:line="360" w:lineRule="auto"/>
      <w:ind w:firstLine="480" w:firstLineChars="200"/>
    </w:pPr>
    <w:rPr>
      <w:kern w:val="0"/>
      <w:sz w:val="24"/>
      <w:szCs w:val="24"/>
    </w:rPr>
  </w:style>
  <w:style w:type="character" w:customStyle="1" w:styleId="130">
    <w:name w:val="search_content1"/>
    <w:qFormat/>
    <w:uiPriority w:val="0"/>
    <w:rPr>
      <w:sz w:val="20"/>
      <w:szCs w:val="20"/>
    </w:rPr>
  </w:style>
  <w:style w:type="paragraph" w:customStyle="1" w:styleId="131">
    <w:name w:val="样式3-24"/>
    <w:basedOn w:val="132"/>
    <w:qFormat/>
    <w:uiPriority w:val="0"/>
    <w:pPr>
      <w:tabs>
        <w:tab w:val="left" w:pos="420"/>
        <w:tab w:val="left" w:pos="600"/>
        <w:tab w:val="left" w:pos="675"/>
        <w:tab w:val="left" w:pos="1695"/>
      </w:tabs>
      <w:ind w:left="1695"/>
    </w:pPr>
  </w:style>
  <w:style w:type="paragraph" w:customStyle="1" w:styleId="132">
    <w:name w:val="样式3-19"/>
    <w:basedOn w:val="133"/>
    <w:qFormat/>
    <w:uiPriority w:val="0"/>
    <w:pPr>
      <w:tabs>
        <w:tab w:val="left" w:pos="420"/>
        <w:tab w:val="left" w:pos="600"/>
        <w:tab w:val="left" w:pos="675"/>
      </w:tabs>
      <w:ind w:left="420" w:hanging="420"/>
    </w:pPr>
  </w:style>
  <w:style w:type="paragraph" w:customStyle="1" w:styleId="133">
    <w:name w:val="样式3-18"/>
    <w:basedOn w:val="134"/>
    <w:qFormat/>
    <w:uiPriority w:val="0"/>
    <w:pPr>
      <w:tabs>
        <w:tab w:val="left" w:pos="600"/>
        <w:tab w:val="left" w:pos="675"/>
      </w:tabs>
      <w:ind w:left="675" w:hanging="360"/>
      <w:jc w:val="left"/>
    </w:pPr>
  </w:style>
  <w:style w:type="paragraph" w:customStyle="1" w:styleId="134">
    <w:name w:val="样式3-4"/>
    <w:basedOn w:val="1"/>
    <w:qFormat/>
    <w:uiPriority w:val="0"/>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color w:val="000000"/>
      <w:kern w:val="28"/>
      <w:sz w:val="24"/>
    </w:rPr>
  </w:style>
  <w:style w:type="paragraph" w:customStyle="1" w:styleId="135">
    <w:name w:val="Char1 Char Char Char"/>
    <w:basedOn w:val="1"/>
    <w:qFormat/>
    <w:uiPriority w:val="0"/>
    <w:rPr>
      <w:szCs w:val="24"/>
    </w:rPr>
  </w:style>
  <w:style w:type="paragraph" w:customStyle="1" w:styleId="136">
    <w:name w:val="dt2"/>
    <w:basedOn w:val="1"/>
    <w:qFormat/>
    <w:uiPriority w:val="0"/>
    <w:pPr>
      <w:jc w:val="left"/>
    </w:pPr>
    <w:rPr>
      <w:kern w:val="0"/>
      <w:szCs w:val="24"/>
    </w:rPr>
  </w:style>
  <w:style w:type="paragraph" w:customStyle="1" w:styleId="137">
    <w:name w:val="33-1级列表编号-1"/>
    <w:basedOn w:val="1"/>
    <w:next w:val="1"/>
    <w:qFormat/>
    <w:uiPriority w:val="0"/>
    <w:pPr>
      <w:tabs>
        <w:tab w:val="left" w:pos="0"/>
      </w:tabs>
      <w:adjustRightInd w:val="0"/>
      <w:spacing w:line="360" w:lineRule="exact"/>
      <w:ind w:left="987" w:hanging="420"/>
    </w:pPr>
    <w:rPr>
      <w:szCs w:val="24"/>
    </w:rPr>
  </w:style>
  <w:style w:type="paragraph" w:customStyle="1" w:styleId="138">
    <w:name w:val="表格文字"/>
    <w:basedOn w:val="1"/>
    <w:qFormat/>
    <w:uiPriority w:val="0"/>
    <w:pPr>
      <w:jc w:val="left"/>
    </w:pPr>
    <w:rPr>
      <w:rFonts w:ascii="宋体"/>
      <w:color w:val="000000"/>
      <w:kern w:val="0"/>
    </w:rPr>
  </w:style>
  <w:style w:type="paragraph" w:customStyle="1" w:styleId="139">
    <w:name w:val="Char Char Char Char"/>
    <w:basedOn w:val="1"/>
    <w:qFormat/>
    <w:uiPriority w:val="0"/>
    <w:pPr>
      <w:tabs>
        <w:tab w:val="left" w:pos="360"/>
      </w:tabs>
    </w:pPr>
    <w:rPr>
      <w:sz w:val="24"/>
      <w:szCs w:val="24"/>
    </w:rPr>
  </w:style>
  <w:style w:type="paragraph" w:customStyle="1" w:styleId="140">
    <w:name w:val="列出段落11"/>
    <w:basedOn w:val="1"/>
    <w:qFormat/>
    <w:uiPriority w:val="0"/>
    <w:pPr>
      <w:ind w:firstLine="420" w:firstLineChars="200"/>
    </w:pPr>
    <w:rPr>
      <w:rFonts w:cs="宋体"/>
      <w:szCs w:val="21"/>
    </w:rPr>
  </w:style>
  <w:style w:type="paragraph" w:customStyle="1" w:styleId="141">
    <w:name w:val="标题311"/>
    <w:basedOn w:val="20"/>
    <w:qFormat/>
    <w:uiPriority w:val="0"/>
    <w:pPr>
      <w:keepNext/>
      <w:keepLines/>
      <w:suppressLineNumbers/>
      <w:suppressAutoHyphens/>
      <w:autoSpaceDE w:val="0"/>
      <w:autoSpaceDN w:val="0"/>
      <w:adjustRightInd w:val="0"/>
      <w:spacing w:line="522" w:lineRule="exact"/>
      <w:ind w:left="540" w:firstLine="0" w:firstLineChars="0"/>
      <w:jc w:val="left"/>
    </w:pPr>
    <w:rPr>
      <w:rFonts w:ascii="仿宋_GB2312" w:hAnsi="Times New Roman" w:eastAsia="仿宋_GB2312"/>
      <w:color w:val="000000"/>
      <w:kern w:val="28"/>
      <w:szCs w:val="20"/>
    </w:rPr>
  </w:style>
  <w:style w:type="paragraph" w:customStyle="1" w:styleId="142">
    <w:name w:val="标题411"/>
    <w:basedOn w:val="5"/>
    <w:qFormat/>
    <w:uiPriority w:val="0"/>
    <w:pPr>
      <w:widowControl/>
      <w:suppressLineNumbers/>
      <w:tabs>
        <w:tab w:val="left" w:pos="1984"/>
        <w:tab w:val="clear" w:pos="864"/>
      </w:tabs>
      <w:suppressAutoHyphens/>
      <w:autoSpaceDE w:val="0"/>
      <w:autoSpaceDN w:val="0"/>
      <w:snapToGrid w:val="0"/>
      <w:spacing w:before="0" w:after="0" w:line="360" w:lineRule="auto"/>
      <w:ind w:left="1984" w:hanging="708"/>
      <w:textAlignment w:val="auto"/>
    </w:pPr>
    <w:rPr>
      <w:rFonts w:ascii="仿宋_GB2312" w:hAnsi="Times New Roman" w:eastAsia="仿宋_GB2312"/>
      <w:b w:val="0"/>
      <w:color w:val="000000"/>
      <w:kern w:val="28"/>
      <w:sz w:val="24"/>
    </w:rPr>
  </w:style>
  <w:style w:type="paragraph" w:customStyle="1" w:styleId="143">
    <w:name w:val="样式13"/>
    <w:basedOn w:val="1"/>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44">
    <w:name w:val="1.1"/>
    <w:basedOn w:val="1"/>
    <w:qFormat/>
    <w:uiPriority w:val="0"/>
    <w:pPr>
      <w:tabs>
        <w:tab w:val="left" w:pos="1440"/>
      </w:tabs>
      <w:spacing w:line="360" w:lineRule="auto"/>
      <w:ind w:left="737" w:hanging="737"/>
    </w:pPr>
    <w:rPr>
      <w:rFonts w:ascii="Arial" w:hAnsi="Arial"/>
      <w:sz w:val="24"/>
    </w:rPr>
  </w:style>
  <w:style w:type="paragraph" w:customStyle="1" w:styleId="145">
    <w:name w:val="样式16"/>
    <w:basedOn w:val="20"/>
    <w:qFormat/>
    <w:uiPriority w:val="0"/>
    <w:pPr>
      <w:tabs>
        <w:tab w:val="left" w:pos="1134"/>
      </w:tabs>
      <w:autoSpaceDE w:val="0"/>
      <w:autoSpaceDN w:val="0"/>
      <w:adjustRightInd w:val="0"/>
      <w:ind w:left="1134" w:hanging="567" w:firstLineChars="0"/>
    </w:pPr>
    <w:rPr>
      <w:rFonts w:ascii="仿宋_GB2312" w:hAnsi="Times New Roman" w:eastAsia="黑体"/>
      <w:kern w:val="28"/>
      <w:szCs w:val="20"/>
    </w:rPr>
  </w:style>
  <w:style w:type="paragraph" w:customStyle="1" w:styleId="146">
    <w:name w:val="样式3-25"/>
    <w:basedOn w:val="131"/>
    <w:qFormat/>
    <w:uiPriority w:val="0"/>
    <w:pPr>
      <w:tabs>
        <w:tab w:val="left" w:pos="1134"/>
        <w:tab w:val="clear" w:pos="1695"/>
      </w:tabs>
      <w:ind w:left="1134" w:hanging="567"/>
    </w:pPr>
  </w:style>
  <w:style w:type="paragraph" w:customStyle="1" w:styleId="147">
    <w:name w:val="标书原文"/>
    <w:basedOn w:val="1"/>
    <w:qFormat/>
    <w:uiPriority w:val="0"/>
    <w:pPr>
      <w:spacing w:line="360" w:lineRule="auto"/>
      <w:ind w:firstLine="454"/>
    </w:pPr>
    <w:rPr>
      <w:rFonts w:ascii="宋体"/>
      <w:sz w:val="24"/>
    </w:rPr>
  </w:style>
  <w:style w:type="paragraph" w:customStyle="1" w:styleId="148">
    <w:name w:val="Char"/>
    <w:basedOn w:val="1"/>
    <w:qFormat/>
    <w:uiPriority w:val="0"/>
    <w:pPr>
      <w:tabs>
        <w:tab w:val="left" w:pos="360"/>
      </w:tabs>
      <w:spacing w:line="360" w:lineRule="auto"/>
      <w:ind w:left="482" w:firstLine="200" w:firstLineChars="200"/>
    </w:pPr>
    <w:rPr>
      <w:rFonts w:ascii="宋体"/>
      <w:sz w:val="24"/>
      <w:szCs w:val="24"/>
    </w:rPr>
  </w:style>
  <w:style w:type="paragraph" w:customStyle="1" w:styleId="149">
    <w:name w:val="样式1-3"/>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50">
    <w:name w:val="dot"/>
    <w:basedOn w:val="1"/>
    <w:qFormat/>
    <w:uiPriority w:val="0"/>
    <w:pPr>
      <w:spacing w:before="60" w:after="60" w:line="400" w:lineRule="atLeast"/>
      <w:ind w:firstLine="510"/>
      <w:outlineLvl w:val="8"/>
    </w:pPr>
    <w:rPr>
      <w:rFonts w:hint="eastAsia" w:ascii="宋体"/>
      <w:b/>
      <w:sz w:val="24"/>
    </w:rPr>
  </w:style>
  <w:style w:type="paragraph" w:customStyle="1" w:styleId="151">
    <w:name w:val="msolistparagraph"/>
    <w:basedOn w:val="1"/>
    <w:qFormat/>
    <w:uiPriority w:val="0"/>
    <w:pPr>
      <w:widowControl/>
      <w:adjustRightInd w:val="0"/>
      <w:snapToGrid w:val="0"/>
      <w:spacing w:after="200"/>
      <w:ind w:left="720"/>
      <w:contextualSpacing/>
      <w:jc w:val="left"/>
    </w:pPr>
    <w:rPr>
      <w:rFonts w:ascii="Tahoma" w:hAnsi="Tahoma" w:eastAsia="微软雅黑"/>
      <w:kern w:val="0"/>
      <w:sz w:val="22"/>
      <w:szCs w:val="22"/>
    </w:rPr>
  </w:style>
  <w:style w:type="paragraph" w:customStyle="1" w:styleId="152">
    <w:name w:val="样式1-5"/>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53">
    <w:name w:val="默认段落字体 Para Char Char Char Char"/>
    <w:basedOn w:val="1"/>
    <w:qFormat/>
    <w:uiPriority w:val="0"/>
  </w:style>
  <w:style w:type="paragraph" w:customStyle="1" w:styleId="154">
    <w:name w:val="Char11"/>
    <w:basedOn w:val="1"/>
    <w:qFormat/>
    <w:uiPriority w:val="0"/>
    <w:pPr>
      <w:tabs>
        <w:tab w:val="left" w:pos="360"/>
      </w:tabs>
    </w:pPr>
    <w:rPr>
      <w:sz w:val="24"/>
      <w:szCs w:val="24"/>
    </w:rPr>
  </w:style>
  <w:style w:type="paragraph" w:customStyle="1" w:styleId="155">
    <w:name w:val="段标题"/>
    <w:basedOn w:val="1"/>
    <w:next w:val="1"/>
    <w:qFormat/>
    <w:uiPriority w:val="0"/>
    <w:pPr>
      <w:tabs>
        <w:tab w:val="left" w:pos="737"/>
      </w:tabs>
      <w:spacing w:line="360" w:lineRule="auto"/>
      <w:ind w:left="737" w:hanging="737"/>
    </w:pPr>
    <w:rPr>
      <w:rFonts w:ascii="Arial" w:hAnsi="Arial"/>
      <w:b/>
      <w:sz w:val="28"/>
    </w:rPr>
  </w:style>
  <w:style w:type="paragraph" w:customStyle="1" w:styleId="156">
    <w:name w:val="表样式"/>
    <w:basedOn w:val="1"/>
    <w:qFormat/>
    <w:uiPriority w:val="0"/>
    <w:pPr>
      <w:autoSpaceDE w:val="0"/>
      <w:autoSpaceDN w:val="0"/>
      <w:adjustRightInd w:val="0"/>
      <w:spacing w:line="240" w:lineRule="atLeast"/>
      <w:jc w:val="center"/>
      <w:textAlignment w:val="baseline"/>
    </w:pPr>
    <w:rPr>
      <w:rFonts w:ascii="宋体"/>
      <w:kern w:val="0"/>
      <w:sz w:val="22"/>
    </w:rPr>
  </w:style>
  <w:style w:type="paragraph" w:customStyle="1" w:styleId="157">
    <w:name w:val="p19"/>
    <w:basedOn w:val="1"/>
    <w:qFormat/>
    <w:uiPriority w:val="0"/>
    <w:pPr>
      <w:widowControl/>
      <w:spacing w:before="480" w:line="273" w:lineRule="auto"/>
      <w:jc w:val="left"/>
    </w:pPr>
    <w:rPr>
      <w:rFonts w:ascii="Cambria" w:hAnsi="Cambria" w:cs="宋体"/>
      <w:b/>
      <w:bCs/>
      <w:color w:val="365F90"/>
      <w:kern w:val="0"/>
      <w:sz w:val="28"/>
      <w:szCs w:val="28"/>
    </w:rPr>
  </w:style>
  <w:style w:type="paragraph" w:customStyle="1" w:styleId="158">
    <w:name w:val="4"/>
    <w:basedOn w:val="1"/>
    <w:next w:val="24"/>
    <w:qFormat/>
    <w:uiPriority w:val="0"/>
    <w:rPr>
      <w:rFonts w:ascii="宋体" w:hAnsi="Courier New"/>
    </w:rPr>
  </w:style>
  <w:style w:type="paragraph" w:customStyle="1" w:styleId="159">
    <w:name w:val="ptdl"/>
    <w:basedOn w:val="1"/>
    <w:qFormat/>
    <w:uiPriority w:val="0"/>
    <w:pPr>
      <w:spacing w:after="156"/>
      <w:ind w:firstLine="480"/>
    </w:pPr>
    <w:rPr>
      <w:sz w:val="24"/>
    </w:rPr>
  </w:style>
  <w:style w:type="paragraph" w:customStyle="1" w:styleId="160">
    <w:name w:val="(1)"/>
    <w:basedOn w:val="1"/>
    <w:qFormat/>
    <w:uiPriority w:val="0"/>
    <w:pPr>
      <w:tabs>
        <w:tab w:val="left" w:pos="737"/>
      </w:tabs>
      <w:spacing w:line="360" w:lineRule="auto"/>
      <w:ind w:left="737" w:hanging="737"/>
    </w:pPr>
    <w:rPr>
      <w:rFonts w:ascii="Arial" w:hAnsi="Arial"/>
      <w:sz w:val="24"/>
    </w:rPr>
  </w:style>
  <w:style w:type="paragraph" w:customStyle="1" w:styleId="161">
    <w:name w:val="样式1-6"/>
    <w:basedOn w:val="20"/>
    <w:qFormat/>
    <w:uiPriority w:val="0"/>
    <w:pPr>
      <w:keepNext/>
      <w:keepLines/>
      <w:suppressLineNumbers/>
      <w:tabs>
        <w:tab w:val="left" w:pos="1134"/>
      </w:tabs>
      <w:suppressAutoHyphens/>
      <w:autoSpaceDE w:val="0"/>
      <w:autoSpaceDN w:val="0"/>
      <w:adjustRightInd w:val="0"/>
      <w:ind w:left="1134" w:hanging="567" w:firstLineChars="0"/>
    </w:pPr>
    <w:rPr>
      <w:rFonts w:ascii="仿宋_GB2312" w:hAnsi="Times New Roman" w:eastAsia="仿宋_GB2312"/>
      <w:color w:val="000000"/>
      <w:kern w:val="28"/>
      <w:szCs w:val="20"/>
    </w:rPr>
  </w:style>
  <w:style w:type="paragraph" w:customStyle="1" w:styleId="162">
    <w:name w:val="样式3-26"/>
    <w:basedOn w:val="146"/>
    <w:qFormat/>
    <w:uiPriority w:val="0"/>
    <w:pPr>
      <w:tabs>
        <w:tab w:val="left" w:pos="1170"/>
        <w:tab w:val="clear" w:pos="1134"/>
      </w:tabs>
      <w:ind w:left="1170" w:hanging="270"/>
    </w:pPr>
  </w:style>
  <w:style w:type="paragraph" w:customStyle="1" w:styleId="163">
    <w:name w:val="表"/>
    <w:basedOn w:val="20"/>
    <w:qFormat/>
    <w:uiPriority w:val="0"/>
    <w:pPr>
      <w:keepNext/>
      <w:keepLines/>
      <w:suppressLineNumbers/>
      <w:suppressAutoHyphens/>
      <w:autoSpaceDE w:val="0"/>
      <w:autoSpaceDN w:val="0"/>
      <w:adjustRightInd w:val="0"/>
      <w:spacing w:line="240" w:lineRule="auto"/>
      <w:ind w:left="-102" w:firstLine="34" w:firstLineChars="0"/>
      <w:jc w:val="center"/>
    </w:pPr>
    <w:rPr>
      <w:rFonts w:ascii="仿宋_GB2312" w:hAnsi="Times New Roman" w:eastAsia="仿宋_GB2312"/>
      <w:color w:val="000000"/>
      <w:kern w:val="21"/>
      <w:sz w:val="21"/>
      <w:szCs w:val="20"/>
    </w:rPr>
  </w:style>
  <w:style w:type="paragraph" w:customStyle="1" w:styleId="164">
    <w:name w:val="答复"/>
    <w:basedOn w:val="1"/>
    <w:qFormat/>
    <w:uiPriority w:val="0"/>
    <w:pPr>
      <w:spacing w:before="60" w:after="60" w:line="360" w:lineRule="auto"/>
    </w:pPr>
    <w:rPr>
      <w:b/>
      <w:sz w:val="24"/>
    </w:rPr>
  </w:style>
  <w:style w:type="paragraph" w:customStyle="1" w:styleId="165">
    <w:name w:val="封面"/>
    <w:basedOn w:val="1"/>
    <w:qFormat/>
    <w:uiPriority w:val="0"/>
    <w:pPr>
      <w:spacing w:before="120" w:after="120"/>
      <w:jc w:val="center"/>
    </w:pPr>
    <w:rPr>
      <w:b/>
      <w:kern w:val="0"/>
      <w:sz w:val="52"/>
    </w:rPr>
  </w:style>
  <w:style w:type="paragraph" w:customStyle="1" w:styleId="166">
    <w:name w:val="2"/>
    <w:basedOn w:val="1"/>
    <w:next w:val="24"/>
    <w:qFormat/>
    <w:uiPriority w:val="0"/>
    <w:rPr>
      <w:rFonts w:ascii="宋体" w:hAnsi="Courier New" w:cs="Courier New"/>
      <w:szCs w:val="21"/>
    </w:rPr>
  </w:style>
  <w:style w:type="paragraph" w:customStyle="1" w:styleId="167">
    <w:name w:val="样式3-27"/>
    <w:basedOn w:val="162"/>
    <w:qFormat/>
    <w:uiPriority w:val="0"/>
    <w:pPr>
      <w:tabs>
        <w:tab w:val="left" w:pos="735"/>
        <w:tab w:val="clear" w:pos="1170"/>
      </w:tabs>
      <w:ind w:left="735" w:hanging="255"/>
    </w:pPr>
  </w:style>
  <w:style w:type="paragraph" w:customStyle="1" w:styleId="168">
    <w:name w:val="目录"/>
    <w:basedOn w:val="1"/>
    <w:next w:val="1"/>
    <w:qFormat/>
    <w:uiPriority w:val="0"/>
    <w:pPr>
      <w:spacing w:before="120" w:after="120" w:line="360" w:lineRule="auto"/>
      <w:jc w:val="center"/>
    </w:pPr>
    <w:rPr>
      <w:b/>
      <w:kern w:val="0"/>
      <w:sz w:val="32"/>
    </w:rPr>
  </w:style>
  <w:style w:type="paragraph" w:customStyle="1" w:styleId="169">
    <w:name w:val="答复表样式"/>
    <w:basedOn w:val="1"/>
    <w:qFormat/>
    <w:uiPriority w:val="0"/>
    <w:pPr>
      <w:spacing w:line="240" w:lineRule="atLeast"/>
      <w:jc w:val="center"/>
    </w:pPr>
    <w:rPr>
      <w:b/>
      <w:color w:val="000000"/>
    </w:rPr>
  </w:style>
  <w:style w:type="paragraph" w:customStyle="1" w:styleId="170">
    <w:name w:val="Char1 Char Char Char1"/>
    <w:basedOn w:val="1"/>
    <w:qFormat/>
    <w:uiPriority w:val="0"/>
    <w:rPr>
      <w:kern w:val="0"/>
      <w:sz w:val="24"/>
      <w:szCs w:val="24"/>
    </w:rPr>
  </w:style>
  <w:style w:type="paragraph" w:customStyle="1" w:styleId="171">
    <w:name w:val="标书表样式"/>
    <w:basedOn w:val="1"/>
    <w:qFormat/>
    <w:uiPriority w:val="0"/>
    <w:pPr>
      <w:spacing w:line="240" w:lineRule="atLeast"/>
      <w:jc w:val="center"/>
    </w:pPr>
    <w:rPr>
      <w:rFonts w:ascii="宋体"/>
      <w:color w:val="000000"/>
    </w:rPr>
  </w:style>
  <w:style w:type="paragraph" w:customStyle="1" w:styleId="172">
    <w:name w:val="答复表头"/>
    <w:basedOn w:val="173"/>
    <w:next w:val="1"/>
    <w:qFormat/>
    <w:uiPriority w:val="0"/>
    <w:pPr>
      <w:tabs>
        <w:tab w:val="left" w:pos="480"/>
      </w:tabs>
    </w:pPr>
    <w:rPr>
      <w:b/>
    </w:rPr>
  </w:style>
  <w:style w:type="paragraph" w:customStyle="1" w:styleId="173">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174">
    <w:name w:val="3"/>
    <w:basedOn w:val="1"/>
    <w:next w:val="24"/>
    <w:qFormat/>
    <w:uiPriority w:val="0"/>
    <w:rPr>
      <w:rFonts w:ascii="宋体" w:hAnsi="Courier New" w:cs="Courier New"/>
      <w:szCs w:val="21"/>
    </w:rPr>
  </w:style>
  <w:style w:type="paragraph" w:customStyle="1" w:styleId="175">
    <w:name w:val="样式8"/>
    <w:basedOn w:val="1"/>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76">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177">
    <w:name w:val="Default Paragraph Char Char Char Char"/>
    <w:basedOn w:val="1"/>
    <w:next w:val="1"/>
    <w:qFormat/>
    <w:uiPriority w:val="0"/>
    <w:pPr>
      <w:widowControl/>
      <w:spacing w:line="360" w:lineRule="auto"/>
      <w:jc w:val="left"/>
    </w:pPr>
  </w:style>
  <w:style w:type="paragraph" w:customStyle="1" w:styleId="178">
    <w:name w:val="p0"/>
    <w:basedOn w:val="1"/>
    <w:qFormat/>
    <w:uiPriority w:val="0"/>
    <w:pPr>
      <w:widowControl/>
    </w:pPr>
    <w:rPr>
      <w:rFonts w:cs="宋体"/>
      <w:kern w:val="0"/>
      <w:szCs w:val="21"/>
    </w:rPr>
  </w:style>
  <w:style w:type="paragraph" w:customStyle="1" w:styleId="179">
    <w:name w:val="封面署名"/>
    <w:basedOn w:val="1"/>
    <w:qFormat/>
    <w:uiPriority w:val="0"/>
    <w:pPr>
      <w:jc w:val="center"/>
    </w:pPr>
    <w:rPr>
      <w:b/>
      <w:kern w:val="0"/>
      <w:sz w:val="28"/>
    </w:rPr>
  </w:style>
  <w:style w:type="paragraph" w:customStyle="1" w:styleId="180">
    <w:name w:val="表头"/>
    <w:basedOn w:val="1"/>
    <w:qFormat/>
    <w:uiPriority w:val="0"/>
    <w:pPr>
      <w:spacing w:after="60"/>
      <w:jc w:val="center"/>
    </w:pPr>
    <w:rPr>
      <w:rFonts w:hint="eastAsia" w:ascii="宋体"/>
    </w:rPr>
  </w:style>
  <w:style w:type="paragraph" w:customStyle="1" w:styleId="181">
    <w:name w:val="列出段落4"/>
    <w:basedOn w:val="1"/>
    <w:qFormat/>
    <w:uiPriority w:val="34"/>
    <w:pPr>
      <w:ind w:firstLine="420" w:firstLineChars="200"/>
    </w:pPr>
    <w:rPr>
      <w:rFonts w:ascii="Cambria" w:hAnsi="Cambria"/>
      <w:sz w:val="24"/>
      <w:szCs w:val="24"/>
    </w:rPr>
  </w:style>
  <w:style w:type="paragraph" w:customStyle="1" w:styleId="182">
    <w:name w:val="Char Char Char Char Char Char Char Char Char Char"/>
    <w:basedOn w:val="14"/>
    <w:qFormat/>
    <w:uiPriority w:val="0"/>
    <w:pPr>
      <w:shd w:val="clear" w:color="auto" w:fill="auto"/>
      <w:ind w:firstLine="437"/>
      <w:jc w:val="center"/>
    </w:pPr>
    <w:rPr>
      <w:rFonts w:ascii="宋体" w:hAnsi="宋体"/>
      <w:lang w:val="fr-FR"/>
    </w:rPr>
  </w:style>
  <w:style w:type="paragraph" w:customStyle="1" w:styleId="183">
    <w:name w:val="Normal Indent1"/>
    <w:basedOn w:val="1"/>
    <w:qFormat/>
    <w:uiPriority w:val="0"/>
    <w:pPr>
      <w:ind w:firstLine="420" w:firstLineChars="200"/>
    </w:pPr>
    <w:rPr>
      <w:rFonts w:hint="eastAsia"/>
    </w:rPr>
  </w:style>
  <w:style w:type="paragraph" w:customStyle="1" w:styleId="184">
    <w:name w:val="叙述"/>
    <w:basedOn w:val="160"/>
    <w:qFormat/>
    <w:uiPriority w:val="0"/>
    <w:pPr>
      <w:tabs>
        <w:tab w:val="left" w:pos="540"/>
        <w:tab w:val="clear" w:pos="737"/>
      </w:tabs>
      <w:ind w:left="1440" w:leftChars="300" w:hanging="720"/>
    </w:pPr>
  </w:style>
  <w:style w:type="paragraph" w:customStyle="1" w:styleId="185">
    <w:name w:val="1"/>
    <w:basedOn w:val="1"/>
    <w:next w:val="1"/>
    <w:qFormat/>
    <w:uiPriority w:val="0"/>
    <w:rPr>
      <w:szCs w:val="24"/>
    </w:rPr>
  </w:style>
  <w:style w:type="paragraph" w:customStyle="1" w:styleId="186">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87">
    <w:name w:val="样式10"/>
    <w:basedOn w:val="1"/>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88">
    <w:name w:val="列出段落1"/>
    <w:basedOn w:val="1"/>
    <w:qFormat/>
    <w:uiPriority w:val="0"/>
    <w:pPr>
      <w:ind w:firstLine="420" w:firstLineChars="200"/>
    </w:pPr>
    <w:rPr>
      <w:szCs w:val="21"/>
    </w:rPr>
  </w:style>
  <w:style w:type="paragraph" w:customStyle="1" w:styleId="189">
    <w:name w:val="_Style 1"/>
    <w:basedOn w:val="1"/>
    <w:qFormat/>
    <w:uiPriority w:val="34"/>
    <w:pPr>
      <w:ind w:firstLine="420" w:firstLineChars="200"/>
    </w:pPr>
    <w:rPr>
      <w:szCs w:val="22"/>
    </w:rPr>
  </w:style>
  <w:style w:type="paragraph" w:customStyle="1" w:styleId="190">
    <w:name w:val="样式 正文缩进正文（首行缩进两字）1 + 首行缩进:  2 字符"/>
    <w:basedOn w:val="12"/>
    <w:qFormat/>
    <w:uiPriority w:val="0"/>
    <w:pPr>
      <w:spacing w:line="300" w:lineRule="auto"/>
      <w:ind w:firstLine="480" w:firstLineChars="200"/>
    </w:pPr>
    <w:rPr>
      <w:rFonts w:cs="宋体"/>
    </w:rPr>
  </w:style>
  <w:style w:type="paragraph" w:customStyle="1" w:styleId="191">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192">
    <w:name w:val="标准"/>
    <w:basedOn w:val="1"/>
    <w:qFormat/>
    <w:uiPriority w:val="0"/>
    <w:pPr>
      <w:adjustRightInd w:val="0"/>
      <w:spacing w:line="360" w:lineRule="auto"/>
      <w:textAlignment w:val="baseline"/>
    </w:pPr>
    <w:rPr>
      <w:rFonts w:eastAsia="仿宋体"/>
      <w:kern w:val="0"/>
      <w:sz w:val="28"/>
    </w:rPr>
  </w:style>
  <w:style w:type="paragraph" w:customStyle="1" w:styleId="19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94">
    <w:name w:val="p21"/>
    <w:basedOn w:val="1"/>
    <w:qFormat/>
    <w:uiPriority w:val="0"/>
    <w:pPr>
      <w:widowControl/>
      <w:ind w:firstLine="420"/>
    </w:pPr>
    <w:rPr>
      <w:kern w:val="0"/>
      <w:szCs w:val="21"/>
    </w:rPr>
  </w:style>
  <w:style w:type="paragraph" w:customStyle="1" w:styleId="195">
    <w:name w:val="1.1点"/>
    <w:basedOn w:val="1"/>
    <w:qFormat/>
    <w:uiPriority w:val="0"/>
    <w:pPr>
      <w:spacing w:line="360" w:lineRule="auto"/>
    </w:pPr>
    <w:rPr>
      <w:rFonts w:ascii="Arial" w:hAnsi="Arial"/>
      <w:sz w:val="24"/>
    </w:rPr>
  </w:style>
  <w:style w:type="paragraph" w:customStyle="1" w:styleId="196">
    <w:name w:val="样式1-4"/>
    <w:basedOn w:val="1"/>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97">
    <w:name w:val="普通(网站)1"/>
    <w:basedOn w:val="1"/>
    <w:qFormat/>
    <w:uiPriority w:val="0"/>
    <w:pPr>
      <w:widowControl/>
      <w:adjustRightInd w:val="0"/>
      <w:snapToGrid w:val="0"/>
      <w:jc w:val="left"/>
    </w:pPr>
    <w:rPr>
      <w:rFonts w:ascii="宋体" w:hAnsi="宋体" w:cs="宋体"/>
      <w:color w:val="000000"/>
      <w:kern w:val="0"/>
      <w:sz w:val="18"/>
      <w:szCs w:val="18"/>
    </w:rPr>
  </w:style>
  <w:style w:type="paragraph" w:customStyle="1" w:styleId="198">
    <w:name w:val="纯文本1"/>
    <w:basedOn w:val="1"/>
    <w:qFormat/>
    <w:uiPriority w:val="0"/>
    <w:pPr>
      <w:autoSpaceDE w:val="0"/>
      <w:autoSpaceDN w:val="0"/>
      <w:adjustRightInd w:val="0"/>
      <w:textAlignment w:val="baseline"/>
    </w:pPr>
    <w:rPr>
      <w:rFonts w:ascii="宋体"/>
      <w:kern w:val="0"/>
      <w:sz w:val="28"/>
    </w:rPr>
  </w:style>
  <w:style w:type="paragraph" w:customStyle="1" w:styleId="199">
    <w:name w:val="列出段落2"/>
    <w:basedOn w:val="1"/>
    <w:qFormat/>
    <w:uiPriority w:val="0"/>
    <w:pPr>
      <w:ind w:firstLine="420" w:firstLineChars="200"/>
    </w:pPr>
    <w:rPr>
      <w:szCs w:val="24"/>
    </w:rPr>
  </w:style>
  <w:style w:type="paragraph" w:customStyle="1" w:styleId="200">
    <w:name w:val="List Paragraph1"/>
    <w:basedOn w:val="1"/>
    <w:qFormat/>
    <w:uiPriority w:val="0"/>
    <w:pPr>
      <w:ind w:firstLine="420" w:firstLineChars="200"/>
    </w:pPr>
    <w:rPr>
      <w:szCs w:val="22"/>
    </w:rPr>
  </w:style>
  <w:style w:type="paragraph" w:customStyle="1" w:styleId="201">
    <w:name w:val="Table_Title"/>
    <w:basedOn w:val="1"/>
    <w:next w:val="1"/>
    <w:qFormat/>
    <w:uiPriority w:val="0"/>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202">
    <w:name w:val="招标标题"/>
    <w:basedOn w:val="1"/>
    <w:next w:val="1"/>
    <w:qFormat/>
    <w:uiPriority w:val="0"/>
    <w:rPr>
      <w:kern w:val="0"/>
      <w:sz w:val="24"/>
    </w:rPr>
  </w:style>
  <w:style w:type="paragraph" w:customStyle="1" w:styleId="203">
    <w:name w:val="样式14"/>
    <w:basedOn w:val="1"/>
    <w:qFormat/>
    <w:uiPriority w:val="0"/>
    <w:pPr>
      <w:tabs>
        <w:tab w:val="left" w:pos="1134"/>
      </w:tabs>
      <w:autoSpaceDE w:val="0"/>
      <w:autoSpaceDN w:val="0"/>
      <w:adjustRightInd w:val="0"/>
      <w:spacing w:line="360" w:lineRule="auto"/>
      <w:ind w:left="1134" w:hanging="567"/>
    </w:pPr>
    <w:rPr>
      <w:rFonts w:ascii="黑体" w:eastAsia="仿宋_GB2312"/>
      <w:color w:val="000000"/>
      <w:kern w:val="28"/>
      <w:sz w:val="24"/>
    </w:rPr>
  </w:style>
  <w:style w:type="paragraph" w:customStyle="1" w:styleId="204">
    <w:name w:val="表格正文"/>
    <w:basedOn w:val="1"/>
    <w:qFormat/>
    <w:uiPriority w:val="0"/>
    <w:pPr>
      <w:autoSpaceDE w:val="0"/>
      <w:autoSpaceDN w:val="0"/>
      <w:adjustRightInd w:val="0"/>
      <w:snapToGrid w:val="0"/>
      <w:spacing w:before="60" w:after="60"/>
      <w:jc w:val="center"/>
      <w:textAlignment w:val="baseline"/>
    </w:pPr>
    <w:rPr>
      <w:kern w:val="0"/>
      <w:sz w:val="24"/>
    </w:rPr>
  </w:style>
  <w:style w:type="paragraph" w:customStyle="1" w:styleId="205">
    <w:name w:val="6）表格文字 居中"/>
    <w:basedOn w:val="1"/>
    <w:qFormat/>
    <w:uiPriority w:val="0"/>
    <w:pPr>
      <w:jc w:val="center"/>
    </w:pPr>
    <w:rPr>
      <w:rFonts w:ascii="仿宋_GB2312" w:hAnsi="宋体" w:eastAsia="仿宋_GB2312"/>
      <w:snapToGrid w:val="0"/>
      <w:color w:val="000000"/>
      <w:kern w:val="0"/>
      <w:sz w:val="24"/>
    </w:rPr>
  </w:style>
  <w:style w:type="paragraph" w:customStyle="1" w:styleId="206">
    <w:name w:val="Definition Term"/>
    <w:basedOn w:val="1"/>
    <w:next w:val="207"/>
    <w:qFormat/>
    <w:uiPriority w:val="0"/>
    <w:pPr>
      <w:autoSpaceDE w:val="0"/>
      <w:autoSpaceDN w:val="0"/>
      <w:adjustRightInd w:val="0"/>
      <w:jc w:val="left"/>
    </w:pPr>
    <w:rPr>
      <w:kern w:val="0"/>
      <w:sz w:val="24"/>
    </w:rPr>
  </w:style>
  <w:style w:type="paragraph" w:customStyle="1" w:styleId="207">
    <w:name w:val="Definition List"/>
    <w:basedOn w:val="1"/>
    <w:next w:val="206"/>
    <w:qFormat/>
    <w:uiPriority w:val="0"/>
    <w:pPr>
      <w:autoSpaceDE w:val="0"/>
      <w:autoSpaceDN w:val="0"/>
      <w:adjustRightInd w:val="0"/>
      <w:ind w:left="360"/>
      <w:jc w:val="left"/>
    </w:pPr>
    <w:rPr>
      <w:kern w:val="0"/>
      <w:sz w:val="24"/>
    </w:rPr>
  </w:style>
  <w:style w:type="paragraph" w:customStyle="1" w:styleId="208">
    <w:name w:val="章标题"/>
    <w:next w:val="1"/>
    <w:qFormat/>
    <w:uiPriority w:val="0"/>
    <w:pPr>
      <w:widowControl w:val="0"/>
      <w:spacing w:line="320" w:lineRule="exact"/>
      <w:jc w:val="both"/>
    </w:pPr>
    <w:rPr>
      <w:rFonts w:ascii="黑体" w:hAnsi="Calibri" w:eastAsia="黑体" w:cs="Times New Roman"/>
      <w:kern w:val="2"/>
      <w:sz w:val="21"/>
      <w:szCs w:val="24"/>
      <w:lang w:val="en-US" w:eastAsia="zh-CN" w:bidi="ar-SA"/>
    </w:rPr>
  </w:style>
  <w:style w:type="paragraph" w:customStyle="1" w:styleId="209">
    <w:name w:val="正文4编0"/>
    <w:basedOn w:val="1"/>
    <w:qFormat/>
    <w:uiPriority w:val="0"/>
    <w:pPr>
      <w:tabs>
        <w:tab w:val="left" w:pos="567"/>
        <w:tab w:val="left" w:pos="1134"/>
      </w:tabs>
      <w:spacing w:line="560" w:lineRule="exact"/>
      <w:ind w:left="1134" w:hanging="1134"/>
    </w:pPr>
    <w:rPr>
      <w:sz w:val="28"/>
    </w:rPr>
  </w:style>
  <w:style w:type="paragraph" w:customStyle="1" w:styleId="210">
    <w:name w:val="样式 Arial 首行缩进:  2 字符"/>
    <w:basedOn w:val="1"/>
    <w:qFormat/>
    <w:uiPriority w:val="0"/>
    <w:pPr>
      <w:ind w:firstLine="403" w:firstLineChars="200"/>
    </w:pPr>
    <w:rPr>
      <w:rFonts w:cs="华文新魏"/>
      <w:szCs w:val="21"/>
    </w:rPr>
  </w:style>
  <w:style w:type="paragraph" w:customStyle="1" w:styleId="211">
    <w:name w:val="样式6"/>
    <w:basedOn w:val="212"/>
    <w:qFormat/>
    <w:uiPriority w:val="0"/>
    <w:pPr>
      <w:tabs>
        <w:tab w:val="left" w:pos="1134"/>
      </w:tabs>
      <w:ind w:left="1134" w:hanging="567"/>
    </w:pPr>
    <w:rPr>
      <w:rFonts w:ascii="宋体"/>
    </w:rPr>
  </w:style>
  <w:style w:type="paragraph" w:customStyle="1" w:styleId="212">
    <w:name w:val="样式5"/>
    <w:basedOn w:val="1"/>
    <w:qFormat/>
    <w:uiPriority w:val="0"/>
    <w:pPr>
      <w:autoSpaceDE w:val="0"/>
      <w:autoSpaceDN w:val="0"/>
      <w:adjustRightInd w:val="0"/>
      <w:spacing w:line="360" w:lineRule="auto"/>
      <w:ind w:left="540" w:firstLine="549"/>
    </w:pPr>
    <w:rPr>
      <w:rFonts w:ascii="仿宋_GB2312" w:eastAsia="仿宋_GB2312"/>
      <w:color w:val="000000"/>
      <w:kern w:val="28"/>
      <w:sz w:val="24"/>
    </w:rPr>
  </w:style>
  <w:style w:type="paragraph" w:customStyle="1" w:styleId="213">
    <w:name w:val="正文表样式"/>
    <w:basedOn w:val="1"/>
    <w:qFormat/>
    <w:uiPriority w:val="0"/>
    <w:pPr>
      <w:spacing w:line="240" w:lineRule="atLeast"/>
      <w:jc w:val="center"/>
      <w:outlineLvl w:val="8"/>
    </w:pPr>
    <w:rPr>
      <w:rFonts w:ascii="宋体"/>
      <w:b/>
      <w:sz w:val="18"/>
    </w:rPr>
  </w:style>
  <w:style w:type="paragraph" w:customStyle="1" w:styleId="214">
    <w:name w:val="标题11111"/>
    <w:basedOn w:val="2"/>
    <w:qFormat/>
    <w:uiPriority w:val="0"/>
    <w:pPr>
      <w:suppressLineNumbers/>
      <w:tabs>
        <w:tab w:val="left" w:pos="567"/>
        <w:tab w:val="left" w:pos="1260"/>
      </w:tabs>
      <w:suppressAutoHyphens/>
      <w:autoSpaceDE w:val="0"/>
      <w:autoSpaceDN w:val="0"/>
      <w:spacing w:line="522" w:lineRule="exact"/>
      <w:ind w:left="567" w:hanging="567"/>
    </w:pPr>
    <w:rPr>
      <w:rFonts w:ascii="仿宋_GB2312" w:eastAsia="仿宋_GB2312"/>
      <w:kern w:val="28"/>
      <w:sz w:val="24"/>
    </w:rPr>
  </w:style>
  <w:style w:type="paragraph" w:customStyle="1" w:styleId="215">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 w:type="paragraph" w:styleId="216">
    <w:name w:val="No Spacing"/>
    <w:qFormat/>
    <w:uiPriority w:val="99"/>
    <w:pPr>
      <w:adjustRightInd w:val="0"/>
      <w:snapToGrid w:val="0"/>
      <w:spacing w:beforeAutospacing="1"/>
    </w:pPr>
    <w:rPr>
      <w:rFonts w:ascii="Tahoma" w:hAnsi="Tahoma" w:eastAsia="微软雅黑" w:cs="Times New Roman"/>
      <w:sz w:val="22"/>
      <w:szCs w:val="22"/>
      <w:lang w:val="en-US" w:eastAsia="zh-CN" w:bidi="ar-SA"/>
    </w:rPr>
  </w:style>
  <w:style w:type="paragraph" w:customStyle="1" w:styleId="217">
    <w:name w:val="列出段落21"/>
    <w:basedOn w:val="1"/>
    <w:qFormat/>
    <w:uiPriority w:val="99"/>
    <w:pPr>
      <w:ind w:firstLine="420" w:firstLineChars="200"/>
    </w:pPr>
    <w:rPr>
      <w:szCs w:val="22"/>
    </w:rPr>
  </w:style>
  <w:style w:type="paragraph" w:customStyle="1" w:styleId="218">
    <w:name w:val="样式 首行缩进:  2 字符"/>
    <w:basedOn w:val="1"/>
    <w:qFormat/>
    <w:uiPriority w:val="0"/>
    <w:pPr>
      <w:widowControl/>
      <w:ind w:firstLine="420" w:firstLineChars="200"/>
      <w:jc w:val="left"/>
    </w:pPr>
    <w:rPr>
      <w:rFonts w:ascii="宋体" w:hAnsi="宋体" w:cs="宋体"/>
      <w:kern w:val="0"/>
      <w:sz w:val="28"/>
    </w:rPr>
  </w:style>
  <w:style w:type="paragraph" w:customStyle="1" w:styleId="219">
    <w:name w:val="dd"/>
    <w:basedOn w:val="1"/>
    <w:qFormat/>
    <w:uiPriority w:val="0"/>
    <w:pPr>
      <w:jc w:val="left"/>
    </w:pPr>
    <w:rPr>
      <w:kern w:val="0"/>
      <w:szCs w:val="24"/>
    </w:rPr>
  </w:style>
  <w:style w:type="paragraph" w:customStyle="1" w:styleId="220">
    <w:name w:val="样式7"/>
    <w:basedOn w:val="211"/>
    <w:qFormat/>
    <w:uiPriority w:val="0"/>
    <w:pPr>
      <w:tabs>
        <w:tab w:val="left" w:pos="1050"/>
        <w:tab w:val="left" w:pos="1350"/>
        <w:tab w:val="clear" w:pos="1134"/>
      </w:tabs>
      <w:ind w:left="1350" w:hanging="720"/>
    </w:pPr>
  </w:style>
  <w:style w:type="paragraph" w:customStyle="1" w:styleId="22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2">
    <w:name w:val="文（缩进）"/>
    <w:basedOn w:val="24"/>
    <w:qFormat/>
    <w:uiPriority w:val="0"/>
    <w:pPr>
      <w:spacing w:line="400" w:lineRule="exact"/>
      <w:ind w:firstLine="420" w:firstLineChars="200"/>
    </w:pPr>
    <w:rPr>
      <w:rFonts w:ascii="Arial" w:hAnsi="Arial" w:cs="Arial"/>
      <w:snapToGrid w:val="0"/>
      <w:kern w:val="0"/>
      <w:sz w:val="21"/>
      <w:szCs w:val="21"/>
    </w:rPr>
  </w:style>
  <w:style w:type="paragraph" w:customStyle="1" w:styleId="223">
    <w:name w:val="1.1.1"/>
    <w:basedOn w:val="144"/>
    <w:qFormat/>
    <w:uiPriority w:val="0"/>
    <w:pPr>
      <w:tabs>
        <w:tab w:val="clear" w:pos="1440"/>
      </w:tabs>
      <w:ind w:left="0" w:firstLine="0"/>
    </w:pPr>
  </w:style>
  <w:style w:type="paragraph" w:customStyle="1" w:styleId="224">
    <w:name w:val="p15"/>
    <w:basedOn w:val="1"/>
    <w:qFormat/>
    <w:uiPriority w:val="0"/>
    <w:pPr>
      <w:widowControl/>
      <w:spacing w:line="480" w:lineRule="atLeast"/>
      <w:ind w:firstLine="420"/>
    </w:pPr>
    <w:rPr>
      <w:rFonts w:ascii="仿宋_GB2312" w:hAnsi="宋体" w:eastAsia="仿宋_GB2312" w:cs="宋体"/>
      <w:kern w:val="0"/>
      <w:sz w:val="28"/>
      <w:szCs w:val="28"/>
    </w:rPr>
  </w:style>
  <w:style w:type="paragraph" w:customStyle="1" w:styleId="225">
    <w:name w:val="标题 81"/>
    <w:basedOn w:val="1"/>
    <w:qFormat/>
    <w:uiPriority w:val="0"/>
    <w:pPr>
      <w:autoSpaceDE w:val="0"/>
      <w:autoSpaceDN w:val="0"/>
      <w:adjustRightInd w:val="0"/>
      <w:spacing w:before="56"/>
      <w:ind w:left="147"/>
      <w:jc w:val="left"/>
      <w:outlineLvl w:val="7"/>
    </w:pPr>
    <w:rPr>
      <w:rFonts w:cs="Calibri"/>
      <w:b/>
      <w:bCs/>
      <w:kern w:val="0"/>
      <w:sz w:val="16"/>
      <w:szCs w:val="16"/>
    </w:rPr>
  </w:style>
  <w:style w:type="paragraph" w:customStyle="1" w:styleId="226">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227">
    <w:name w:val="Char1"/>
    <w:basedOn w:val="1"/>
    <w:qFormat/>
    <w:uiPriority w:val="0"/>
    <w:rPr>
      <w:rFonts w:ascii="Tahoma" w:hAnsi="Tahoma"/>
      <w:sz w:val="24"/>
    </w:rPr>
  </w:style>
  <w:style w:type="paragraph" w:customStyle="1" w:styleId="228">
    <w:name w:val="标题211"/>
    <w:basedOn w:val="20"/>
    <w:qFormat/>
    <w:uiPriority w:val="0"/>
    <w:pPr>
      <w:keepNext/>
      <w:keepLines/>
      <w:suppressLineNumbers/>
      <w:tabs>
        <w:tab w:val="left" w:pos="360"/>
      </w:tabs>
      <w:suppressAutoHyphens/>
      <w:autoSpaceDE w:val="0"/>
      <w:autoSpaceDN w:val="0"/>
      <w:adjustRightInd w:val="0"/>
      <w:ind w:left="360" w:hanging="360" w:firstLineChars="0"/>
    </w:pPr>
    <w:rPr>
      <w:rFonts w:ascii="仿宋_GB2312" w:hAnsi="Times New Roman" w:eastAsia="仿宋_GB2312"/>
      <w:color w:val="000000"/>
      <w:kern w:val="28"/>
      <w:szCs w:val="20"/>
    </w:rPr>
  </w:style>
  <w:style w:type="paragraph" w:customStyle="1" w:styleId="229">
    <w:name w:val="2）二级标题 段前分页"/>
    <w:basedOn w:val="1"/>
    <w:qFormat/>
    <w:uiPriority w:val="0"/>
    <w:pPr>
      <w:spacing w:beforeLines="100" w:afterLines="50" w:line="400" w:lineRule="exact"/>
      <w:jc w:val="center"/>
    </w:pPr>
    <w:rPr>
      <w:rFonts w:ascii="仿宋_GB2312" w:hAnsi="宋体" w:eastAsia="仿宋_GB2312"/>
      <w:b/>
      <w:color w:val="000000"/>
      <w:sz w:val="36"/>
    </w:rPr>
  </w:style>
  <w:style w:type="paragraph" w:customStyle="1" w:styleId="230">
    <w:name w:val="列出段落3"/>
    <w:basedOn w:val="1"/>
    <w:qFormat/>
    <w:uiPriority w:val="0"/>
    <w:pPr>
      <w:ind w:firstLine="420" w:firstLineChars="200"/>
    </w:pPr>
    <w:rPr>
      <w:szCs w:val="22"/>
    </w:rPr>
  </w:style>
  <w:style w:type="paragraph" w:customStyle="1" w:styleId="231">
    <w:name w:val="4）小标题 加黑 左对齐"/>
    <w:basedOn w:val="1"/>
    <w:next w:val="186"/>
    <w:qFormat/>
    <w:uiPriority w:val="0"/>
    <w:pPr>
      <w:keepNext/>
      <w:spacing w:beforeLines="20" w:afterLines="20" w:line="500" w:lineRule="exact"/>
      <w:ind w:firstLine="482" w:firstLineChars="200"/>
    </w:pPr>
    <w:rPr>
      <w:rFonts w:ascii="仿宋_GB2312" w:hAnsi="宋体" w:eastAsia="仿宋_GB2312"/>
      <w:b/>
      <w:sz w:val="28"/>
    </w:rPr>
  </w:style>
  <w:style w:type="paragraph" w:customStyle="1" w:styleId="232">
    <w:name w:val="表格"/>
    <w:basedOn w:val="1"/>
    <w:qFormat/>
    <w:uiPriority w:val="0"/>
    <w:pPr>
      <w:tabs>
        <w:tab w:val="left" w:pos="840"/>
      </w:tabs>
      <w:adjustRightInd w:val="0"/>
      <w:spacing w:before="40" w:after="80" w:line="360" w:lineRule="exact"/>
      <w:textAlignment w:val="baseline"/>
    </w:pPr>
    <w:rPr>
      <w:kern w:val="0"/>
    </w:rPr>
  </w:style>
  <w:style w:type="paragraph" w:customStyle="1" w:styleId="233">
    <w:name w:val="List Paragraph_1d2291a9-054b-4e09-b39d-1de9e2ca2541"/>
    <w:basedOn w:val="1"/>
    <w:qFormat/>
    <w:uiPriority w:val="34"/>
    <w:pPr>
      <w:ind w:firstLine="420" w:firstLineChars="200"/>
    </w:pPr>
    <w:rPr>
      <w:rFonts w:ascii="Cambria" w:hAnsi="Cambria" w:cs="宋体"/>
      <w:sz w:val="24"/>
      <w:szCs w:val="24"/>
    </w:rPr>
  </w:style>
  <w:style w:type="character" w:customStyle="1" w:styleId="234">
    <w:name w:val="标题 1 Char1"/>
    <w:qFormat/>
    <w:uiPriority w:val="0"/>
    <w:rPr>
      <w:rFonts w:ascii="Times New Roman" w:hAnsi="Times New Roman" w:eastAsia="宋体" w:cs="Times New Roman"/>
      <w:b/>
      <w:bCs/>
      <w:kern w:val="44"/>
      <w:sz w:val="32"/>
      <w:szCs w:val="44"/>
    </w:rPr>
  </w:style>
  <w:style w:type="paragraph" w:customStyle="1" w:styleId="235">
    <w:name w:val="xl26"/>
    <w:basedOn w:val="1"/>
    <w:qFormat/>
    <w:uiPriority w:val="0"/>
    <w:pPr>
      <w:widowControl/>
      <w:suppressAutoHyphens/>
      <w:spacing w:before="280" w:after="280"/>
      <w:textAlignment w:val="center"/>
    </w:pPr>
    <w:rPr>
      <w:rFonts w:ascii="楷体_GB2312" w:hAnsi="楷体_GB2312" w:eastAsia="楷体_GB2312"/>
      <w:b/>
      <w:bCs/>
      <w:kern w:val="1"/>
      <w:szCs w:val="24"/>
      <w:lang w:eastAsia="ar-SA"/>
    </w:rPr>
  </w:style>
  <w:style w:type="paragraph" w:customStyle="1" w:styleId="236">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37">
    <w:name w:val="NormalCharacter"/>
    <w:qFormat/>
    <w:uiPriority w:val="0"/>
  </w:style>
  <w:style w:type="character" w:customStyle="1" w:styleId="238">
    <w:name w:val="font51"/>
    <w:basedOn w:val="47"/>
    <w:qFormat/>
    <w:uiPriority w:val="0"/>
    <w:rPr>
      <w:rFonts w:hint="default" w:ascii="Times New Roman" w:hAnsi="Times New Roman" w:cs="Times New Roman"/>
      <w:color w:val="000000"/>
      <w:sz w:val="22"/>
      <w:szCs w:val="22"/>
      <w:u w:val="none"/>
    </w:rPr>
  </w:style>
  <w:style w:type="paragraph" w:customStyle="1" w:styleId="239">
    <w:name w:val="正文缩进1"/>
    <w:basedOn w:val="1"/>
    <w:qFormat/>
    <w:uiPriority w:val="0"/>
    <w:pPr>
      <w:ind w:firstLine="420"/>
    </w:pPr>
    <w:rPr>
      <w:rFonts w:ascii="Times New Roman" w:hAnsi="Times New Roman"/>
    </w:rPr>
  </w:style>
  <w:style w:type="paragraph" w:customStyle="1" w:styleId="2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22433</Words>
  <Characters>24373</Characters>
  <Lines>519</Lines>
  <Paragraphs>146</Paragraphs>
  <TotalTime>3</TotalTime>
  <ScaleCrop>false</ScaleCrop>
  <LinksUpToDate>false</LinksUpToDate>
  <CharactersWithSpaces>24993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2022-08-23T15:17:00Z</dcterms:created>
  <dc:creator>W</dc:creator>
  <cp:lastModifiedBy>╰❀ 七毛 ﹏</cp:lastModifiedBy>
  <cp:lastPrinted>2025-07-09T09:38:00Z</cp:lastPrinted>
  <dcterms:modified xsi:type="dcterms:W3CDTF">2025-07-15T10:18:05Z</dcterms:modified>
  <dc:title>目    录</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22E2D93F07064F4D8C7C63A14F359CB8_13</vt:lpwstr>
  </property>
  <property fmtid="{D5CDD505-2E9C-101B-9397-08002B2CF9AE}" pid="4" name="KSOTemplateDocerSaveRecord">
    <vt:lpwstr>eyJoZGlkIjoiYWVmZjlhNTA5MjZlNTgwODFkZjNjZmQ2MGNhOWEwZWUiLCJ1c2VySWQiOiI1MTU0ODYyMzIifQ==</vt:lpwstr>
  </property>
</Properties>
</file>