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4F163">
      <w:pPr>
        <w:pStyle w:val="25"/>
        <w:adjustRightInd w:val="0"/>
        <w:snapToGrid w:val="0"/>
        <w:spacing w:line="360" w:lineRule="auto"/>
        <w:jc w:val="center"/>
        <w:rPr>
          <w:rFonts w:asciiTheme="majorEastAsia" w:hAnsiTheme="majorEastAsia" w:eastAsiaTheme="majorEastAsia"/>
          <w:sz w:val="36"/>
          <w:szCs w:val="36"/>
          <w:highlight w:val="none"/>
        </w:rPr>
      </w:pPr>
    </w:p>
    <w:p w14:paraId="7F6D29BC">
      <w:pPr>
        <w:pStyle w:val="25"/>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lang w:val="en-US" w:eastAsia="zh-CN"/>
        </w:rPr>
        <w:t>塔城边境管理支队拉巴所阳光房附属设施建设项目（二次）</w:t>
      </w:r>
    </w:p>
    <w:p w14:paraId="378F76C9">
      <w:pPr>
        <w:pStyle w:val="25"/>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（工程类）</w:t>
      </w:r>
    </w:p>
    <w:p w14:paraId="5C81134A">
      <w:pPr>
        <w:pStyle w:val="25"/>
        <w:adjustRightInd w:val="0"/>
        <w:snapToGrid w:val="0"/>
        <w:spacing w:line="360" w:lineRule="auto"/>
        <w:jc w:val="center"/>
        <w:rPr>
          <w:rFonts w:asciiTheme="majorEastAsia" w:hAnsiTheme="majorEastAsia" w:eastAsiaTheme="majorEastAsia"/>
          <w:szCs w:val="24"/>
          <w:highlight w:val="none"/>
        </w:rPr>
      </w:pPr>
    </w:p>
    <w:p w14:paraId="441E9B57">
      <w:pPr>
        <w:pStyle w:val="25"/>
        <w:adjustRightInd w:val="0"/>
        <w:snapToGrid w:val="0"/>
        <w:spacing w:line="360" w:lineRule="auto"/>
        <w:jc w:val="center"/>
        <w:rPr>
          <w:rFonts w:asciiTheme="majorEastAsia" w:hAnsiTheme="majorEastAsia" w:eastAsiaTheme="majorEastAsia"/>
          <w:szCs w:val="24"/>
          <w:highlight w:val="none"/>
        </w:rPr>
      </w:pPr>
    </w:p>
    <w:p w14:paraId="1C60D7F1">
      <w:pPr>
        <w:pStyle w:val="25"/>
        <w:adjustRightInd w:val="0"/>
        <w:snapToGrid w:val="0"/>
        <w:spacing w:line="360" w:lineRule="auto"/>
        <w:jc w:val="center"/>
        <w:rPr>
          <w:rFonts w:asciiTheme="majorEastAsia" w:hAnsiTheme="majorEastAsia" w:eastAsiaTheme="majorEastAsia"/>
          <w:szCs w:val="24"/>
          <w:highlight w:val="none"/>
        </w:rPr>
      </w:pPr>
      <w:r>
        <w:rPr>
          <w:rFonts w:hint="eastAsia" w:asciiTheme="majorEastAsia" w:hAnsiTheme="majorEastAsia" w:eastAsiaTheme="majorEastAsia"/>
          <w:szCs w:val="24"/>
          <w:highlight w:val="none"/>
        </w:rPr>
        <w:t xml:space="preserve">  </w:t>
      </w:r>
    </w:p>
    <w:p w14:paraId="4F497AC3">
      <w:pPr>
        <w:pStyle w:val="25"/>
        <w:adjustRightInd w:val="0"/>
        <w:snapToGrid w:val="0"/>
        <w:spacing w:line="360" w:lineRule="auto"/>
        <w:jc w:val="center"/>
        <w:rPr>
          <w:rFonts w:asciiTheme="majorEastAsia" w:hAnsiTheme="majorEastAsia" w:eastAsiaTheme="majorEastAsia"/>
          <w:szCs w:val="24"/>
          <w:highlight w:val="none"/>
        </w:rPr>
      </w:pPr>
    </w:p>
    <w:p w14:paraId="2938E129">
      <w:pPr>
        <w:pStyle w:val="25"/>
        <w:adjustRightInd w:val="0"/>
        <w:snapToGrid w:val="0"/>
        <w:spacing w:line="360" w:lineRule="auto"/>
        <w:jc w:val="center"/>
        <w:rPr>
          <w:rFonts w:asciiTheme="majorEastAsia" w:hAnsiTheme="majorEastAsia" w:eastAsiaTheme="majorEastAsia"/>
          <w:szCs w:val="24"/>
          <w:highlight w:val="none"/>
        </w:rPr>
      </w:pPr>
    </w:p>
    <w:p w14:paraId="2C4B824C">
      <w:pPr>
        <w:pStyle w:val="25"/>
        <w:adjustRightInd w:val="0"/>
        <w:snapToGrid w:val="0"/>
        <w:spacing w:line="360" w:lineRule="auto"/>
        <w:jc w:val="center"/>
        <w:rPr>
          <w:rFonts w:asciiTheme="majorEastAsia" w:hAnsiTheme="majorEastAsia" w:eastAsiaTheme="majorEastAsia"/>
          <w:szCs w:val="24"/>
          <w:highlight w:val="none"/>
        </w:rPr>
      </w:pPr>
    </w:p>
    <w:p w14:paraId="408659F5">
      <w:pPr>
        <w:pStyle w:val="25"/>
        <w:adjustRightInd w:val="0"/>
        <w:snapToGrid w:val="0"/>
        <w:spacing w:line="360" w:lineRule="auto"/>
        <w:jc w:val="center"/>
        <w:rPr>
          <w:rFonts w:asciiTheme="majorEastAsia" w:hAnsiTheme="majorEastAsia" w:eastAsiaTheme="majorEastAsia"/>
          <w:sz w:val="62"/>
          <w:szCs w:val="84"/>
          <w:highlight w:val="none"/>
        </w:rPr>
      </w:pPr>
      <w:r>
        <w:rPr>
          <w:rFonts w:hint="eastAsia" w:asciiTheme="majorEastAsia" w:hAnsiTheme="majorEastAsia" w:eastAsiaTheme="majorEastAsia"/>
          <w:sz w:val="62"/>
          <w:szCs w:val="84"/>
          <w:highlight w:val="none"/>
        </w:rPr>
        <w:t>竞争性磋商文件</w:t>
      </w:r>
    </w:p>
    <w:p w14:paraId="3715A894">
      <w:pPr>
        <w:pStyle w:val="25"/>
        <w:adjustRightInd w:val="0"/>
        <w:snapToGrid w:val="0"/>
        <w:spacing w:beforeLines="50" w:line="360" w:lineRule="auto"/>
        <w:ind w:left="846" w:leftChars="403" w:firstLine="156" w:firstLineChars="49"/>
        <w:rPr>
          <w:rFonts w:asciiTheme="majorEastAsia" w:hAnsiTheme="majorEastAsia" w:eastAsiaTheme="majorEastAsia"/>
          <w:sz w:val="32"/>
          <w:szCs w:val="32"/>
          <w:highlight w:val="none"/>
        </w:rPr>
      </w:pPr>
    </w:p>
    <w:p w14:paraId="555B08C0">
      <w:pPr>
        <w:pStyle w:val="25"/>
        <w:adjustRightInd w:val="0"/>
        <w:snapToGrid w:val="0"/>
        <w:spacing w:beforeLines="50" w:line="360" w:lineRule="auto"/>
        <w:ind w:left="846" w:leftChars="403" w:firstLine="156" w:firstLineChars="49"/>
        <w:rPr>
          <w:rFonts w:asciiTheme="majorEastAsia" w:hAnsiTheme="majorEastAsia" w:eastAsiaTheme="majorEastAsia"/>
          <w:sz w:val="32"/>
          <w:szCs w:val="32"/>
          <w:highlight w:val="none"/>
        </w:rPr>
      </w:pPr>
    </w:p>
    <w:p w14:paraId="4C0734A9">
      <w:pPr>
        <w:pStyle w:val="25"/>
        <w:adjustRightInd w:val="0"/>
        <w:snapToGrid w:val="0"/>
        <w:spacing w:line="360" w:lineRule="auto"/>
        <w:rPr>
          <w:rFonts w:asciiTheme="majorEastAsia" w:hAnsiTheme="majorEastAsia" w:eastAsiaTheme="majorEastAsia"/>
          <w:sz w:val="24"/>
          <w:szCs w:val="24"/>
          <w:highlight w:val="none"/>
        </w:rPr>
      </w:pPr>
    </w:p>
    <w:p w14:paraId="2BB7DB0B">
      <w:pPr>
        <w:pStyle w:val="25"/>
        <w:adjustRightInd w:val="0"/>
        <w:snapToGrid w:val="0"/>
        <w:spacing w:line="360" w:lineRule="auto"/>
        <w:rPr>
          <w:rFonts w:asciiTheme="majorEastAsia" w:hAnsiTheme="majorEastAsia" w:eastAsiaTheme="majorEastAsia"/>
          <w:sz w:val="24"/>
          <w:szCs w:val="24"/>
          <w:highlight w:val="none"/>
        </w:rPr>
      </w:pPr>
    </w:p>
    <w:p w14:paraId="28323105">
      <w:pPr>
        <w:pStyle w:val="25"/>
        <w:adjustRightInd w:val="0"/>
        <w:snapToGrid w:val="0"/>
        <w:spacing w:line="360" w:lineRule="auto"/>
        <w:rPr>
          <w:rFonts w:asciiTheme="majorEastAsia" w:hAnsiTheme="majorEastAsia" w:eastAsiaTheme="majorEastAsia"/>
          <w:sz w:val="24"/>
          <w:szCs w:val="24"/>
          <w:highlight w:val="none"/>
        </w:rPr>
      </w:pPr>
    </w:p>
    <w:p w14:paraId="442A5F85">
      <w:pPr>
        <w:pStyle w:val="25"/>
        <w:adjustRightInd w:val="0"/>
        <w:snapToGrid w:val="0"/>
        <w:spacing w:line="360" w:lineRule="auto"/>
        <w:rPr>
          <w:rFonts w:asciiTheme="majorEastAsia" w:hAnsiTheme="majorEastAsia" w:eastAsiaTheme="majorEastAsia"/>
          <w:sz w:val="24"/>
          <w:szCs w:val="24"/>
          <w:highlight w:val="none"/>
        </w:rPr>
      </w:pPr>
    </w:p>
    <w:p w14:paraId="26D6E714">
      <w:pPr>
        <w:pStyle w:val="25"/>
        <w:adjustRightInd w:val="0"/>
        <w:snapToGrid w:val="0"/>
        <w:spacing w:line="360" w:lineRule="auto"/>
        <w:rPr>
          <w:rFonts w:asciiTheme="majorEastAsia" w:hAnsiTheme="majorEastAsia" w:eastAsiaTheme="majorEastAsia"/>
          <w:sz w:val="24"/>
          <w:szCs w:val="24"/>
          <w:highlight w:val="none"/>
        </w:rPr>
      </w:pPr>
    </w:p>
    <w:p w14:paraId="7AC13AF3">
      <w:pPr>
        <w:pStyle w:val="25"/>
        <w:adjustRightInd w:val="0"/>
        <w:snapToGrid w:val="0"/>
        <w:spacing w:line="360" w:lineRule="auto"/>
        <w:ind w:firstLine="900" w:firstLineChars="300"/>
        <w:rPr>
          <w:rFonts w:hint="eastAsia" w:asciiTheme="majorEastAsia" w:hAnsiTheme="majorEastAsia" w:eastAsiaTheme="majorEastAsia"/>
          <w:sz w:val="30"/>
          <w:szCs w:val="30"/>
          <w:highlight w:val="none"/>
        </w:rPr>
      </w:pPr>
    </w:p>
    <w:p w14:paraId="7A5C2C70">
      <w:pPr>
        <w:pStyle w:val="25"/>
        <w:adjustRightInd w:val="0"/>
        <w:snapToGrid w:val="0"/>
        <w:spacing w:line="360" w:lineRule="auto"/>
        <w:ind w:firstLine="900" w:firstLineChars="300"/>
        <w:rPr>
          <w:rFonts w:asciiTheme="majorEastAsia" w:hAnsiTheme="majorEastAsia" w:eastAsiaTheme="majorEastAsia"/>
          <w:sz w:val="30"/>
          <w:szCs w:val="30"/>
          <w:highlight w:val="none"/>
        </w:rPr>
      </w:pPr>
      <w:r>
        <w:rPr>
          <w:rFonts w:hint="eastAsia" w:asciiTheme="majorEastAsia" w:hAnsiTheme="majorEastAsia" w:eastAsiaTheme="majorEastAsia"/>
          <w:sz w:val="30"/>
          <w:szCs w:val="30"/>
          <w:highlight w:val="none"/>
        </w:rPr>
        <w:t>采购人：</w:t>
      </w:r>
      <w:r>
        <w:rPr>
          <w:rFonts w:hint="eastAsia" w:asciiTheme="majorEastAsia" w:hAnsiTheme="majorEastAsia" w:eastAsiaTheme="majorEastAsia"/>
          <w:sz w:val="30"/>
          <w:szCs w:val="30"/>
          <w:highlight w:val="none"/>
          <w:lang w:val="en-US" w:eastAsia="zh-CN"/>
        </w:rPr>
        <w:t>塔城边境管理支队</w:t>
      </w:r>
    </w:p>
    <w:p w14:paraId="0BDDCAFF">
      <w:pPr>
        <w:pStyle w:val="25"/>
        <w:adjustRightInd w:val="0"/>
        <w:snapToGrid w:val="0"/>
        <w:spacing w:line="360" w:lineRule="auto"/>
        <w:ind w:firstLine="900" w:firstLineChars="300"/>
        <w:rPr>
          <w:rFonts w:asciiTheme="majorEastAsia" w:hAnsiTheme="majorEastAsia" w:eastAsiaTheme="majorEastAsia"/>
          <w:sz w:val="30"/>
          <w:szCs w:val="30"/>
          <w:highlight w:val="none"/>
        </w:rPr>
      </w:pPr>
      <w:r>
        <w:rPr>
          <w:rFonts w:hint="eastAsia" w:asciiTheme="majorEastAsia" w:hAnsiTheme="majorEastAsia" w:eastAsiaTheme="majorEastAsia"/>
          <w:sz w:val="30"/>
          <w:szCs w:val="30"/>
          <w:highlight w:val="none"/>
        </w:rPr>
        <w:t>采购代理机构：新疆经纬招标有限责任公司</w:t>
      </w:r>
    </w:p>
    <w:p w14:paraId="46824924">
      <w:pPr>
        <w:pStyle w:val="25"/>
        <w:tabs>
          <w:tab w:val="left" w:pos="5266"/>
        </w:tabs>
        <w:adjustRightInd w:val="0"/>
        <w:snapToGrid w:val="0"/>
        <w:spacing w:line="360" w:lineRule="auto"/>
        <w:ind w:firstLine="900" w:firstLineChars="300"/>
        <w:rPr>
          <w:rFonts w:hint="default" w:asciiTheme="majorEastAsia" w:hAnsiTheme="majorEastAsia" w:eastAsiaTheme="majorEastAsia"/>
          <w:sz w:val="30"/>
          <w:szCs w:val="30"/>
          <w:highlight w:val="none"/>
          <w:lang w:val="en-US" w:eastAsia="zh-CN"/>
        </w:rPr>
      </w:pPr>
      <w:r>
        <w:rPr>
          <w:rFonts w:hint="eastAsia" w:asciiTheme="majorEastAsia" w:hAnsiTheme="majorEastAsia" w:eastAsiaTheme="majorEastAsia"/>
          <w:sz w:val="30"/>
          <w:szCs w:val="30"/>
          <w:highlight w:val="none"/>
        </w:rPr>
        <w:t>项目编号：</w:t>
      </w:r>
      <w:r>
        <w:rPr>
          <w:rFonts w:asciiTheme="majorEastAsia" w:hAnsiTheme="majorEastAsia" w:eastAsiaTheme="majorEastAsia"/>
          <w:sz w:val="30"/>
          <w:szCs w:val="30"/>
          <w:highlight w:val="none"/>
        </w:rPr>
        <w:t>JWZB（202</w:t>
      </w:r>
      <w:r>
        <w:rPr>
          <w:rFonts w:hint="eastAsia" w:asciiTheme="majorEastAsia" w:hAnsiTheme="majorEastAsia" w:eastAsiaTheme="majorEastAsia"/>
          <w:sz w:val="30"/>
          <w:szCs w:val="30"/>
          <w:highlight w:val="none"/>
          <w:lang w:val="en-US" w:eastAsia="zh-CN"/>
        </w:rPr>
        <w:t>5</w:t>
      </w:r>
      <w:r>
        <w:rPr>
          <w:rFonts w:asciiTheme="majorEastAsia" w:hAnsiTheme="majorEastAsia" w:eastAsiaTheme="majorEastAsia"/>
          <w:sz w:val="30"/>
          <w:szCs w:val="30"/>
          <w:highlight w:val="none"/>
        </w:rPr>
        <w:t>）Z-</w:t>
      </w:r>
      <w:r>
        <w:rPr>
          <w:rFonts w:hint="eastAsia" w:asciiTheme="majorEastAsia" w:hAnsiTheme="majorEastAsia" w:eastAsiaTheme="majorEastAsia"/>
          <w:sz w:val="30"/>
          <w:szCs w:val="30"/>
          <w:highlight w:val="none"/>
          <w:lang w:val="en-US" w:eastAsia="zh-CN"/>
        </w:rPr>
        <w:t xml:space="preserve">222（二次）   </w:t>
      </w:r>
    </w:p>
    <w:p w14:paraId="52A977AD">
      <w:pPr>
        <w:spacing w:line="276" w:lineRule="auto"/>
        <w:jc w:val="center"/>
        <w:rPr>
          <w:rFonts w:asciiTheme="majorEastAsia" w:hAnsiTheme="majorEastAsia" w:eastAsiaTheme="majorEastAsia"/>
          <w:highlight w:val="none"/>
        </w:rPr>
      </w:pPr>
      <w:r>
        <w:rPr>
          <w:rFonts w:asciiTheme="majorEastAsia" w:hAnsiTheme="majorEastAsia" w:eastAsiaTheme="majorEastAsia"/>
          <w:highlight w:val="none"/>
        </w:rPr>
        <w:br w:type="page"/>
      </w:r>
    </w:p>
    <w:p w14:paraId="77A0F759">
      <w:pPr>
        <w:spacing w:line="276" w:lineRule="auto"/>
        <w:jc w:val="center"/>
        <w:rPr>
          <w:rFonts w:asciiTheme="majorEastAsia" w:hAnsiTheme="majorEastAsia" w:eastAsiaTheme="majorEastAsia"/>
          <w:highlight w:val="none"/>
        </w:rPr>
      </w:pPr>
    </w:p>
    <w:p w14:paraId="6EE47696">
      <w:pPr>
        <w:spacing w:line="276" w:lineRule="auto"/>
        <w:jc w:val="center"/>
        <w:rPr>
          <w:rFonts w:asciiTheme="majorEastAsia" w:hAnsiTheme="majorEastAsia" w:eastAsiaTheme="majorEastAsia"/>
          <w:b/>
          <w:sz w:val="28"/>
          <w:szCs w:val="28"/>
          <w:highlight w:val="none"/>
        </w:rPr>
      </w:pPr>
      <w:r>
        <w:rPr>
          <w:rFonts w:asciiTheme="majorEastAsia" w:hAnsiTheme="majorEastAsia" w:eastAsiaTheme="majorEastAsia"/>
          <w:b/>
          <w:sz w:val="28"/>
          <w:szCs w:val="28"/>
          <w:highlight w:val="none"/>
        </w:rPr>
        <w:t>目</w:t>
      </w:r>
      <w:r>
        <w:rPr>
          <w:rFonts w:hint="eastAsia" w:asciiTheme="majorEastAsia" w:hAnsiTheme="majorEastAsia" w:eastAsiaTheme="majorEastAsia"/>
          <w:b/>
          <w:sz w:val="28"/>
          <w:szCs w:val="28"/>
          <w:highlight w:val="none"/>
          <w:lang w:val="en-US" w:eastAsia="zh-CN"/>
        </w:rPr>
        <w:t xml:space="preserve">  </w:t>
      </w:r>
      <w:r>
        <w:rPr>
          <w:rFonts w:asciiTheme="majorEastAsia" w:hAnsiTheme="majorEastAsia" w:eastAsiaTheme="majorEastAsia"/>
          <w:b/>
          <w:sz w:val="28"/>
          <w:szCs w:val="28"/>
          <w:highlight w:val="none"/>
        </w:rPr>
        <w:t>录</w:t>
      </w:r>
    </w:p>
    <w:p w14:paraId="0A0321A5">
      <w:pPr>
        <w:spacing w:line="276" w:lineRule="auto"/>
        <w:jc w:val="center"/>
        <w:rPr>
          <w:rFonts w:asciiTheme="majorEastAsia" w:hAnsiTheme="majorEastAsia" w:eastAsiaTheme="majorEastAsia"/>
          <w:b/>
          <w:sz w:val="28"/>
          <w:szCs w:val="28"/>
          <w:highlight w:val="none"/>
        </w:rPr>
      </w:pPr>
    </w:p>
    <w:p w14:paraId="54806832">
      <w:pPr>
        <w:pStyle w:val="33"/>
        <w:keepNext w:val="0"/>
        <w:keepLines w:val="0"/>
        <w:pageBreakBefore w:val="0"/>
        <w:widowControl w:val="0"/>
        <w:kinsoku/>
        <w:wordWrap/>
        <w:overflowPunct/>
        <w:topLinePunct w:val="0"/>
        <w:autoSpaceDE/>
        <w:autoSpaceDN/>
        <w:bidi w:val="0"/>
        <w:adjustRightInd/>
        <w:snapToGrid/>
        <w:spacing w:line="720" w:lineRule="auto"/>
        <w:textAlignment w:val="auto"/>
        <w:rPr>
          <w:rFonts w:asciiTheme="majorEastAsia" w:hAnsiTheme="majorEastAsia" w:eastAsiaTheme="majorEastAsia" w:cstheme="minorBidi"/>
          <w:sz w:val="21"/>
          <w:szCs w:val="21"/>
          <w:highlight w:val="none"/>
        </w:rPr>
      </w:pPr>
      <w:r>
        <w:rPr>
          <w:rStyle w:val="55"/>
          <w:rFonts w:hint="eastAsia" w:asciiTheme="majorEastAsia" w:hAnsiTheme="majorEastAsia" w:eastAsiaTheme="majorEastAsia"/>
          <w:color w:val="auto"/>
          <w:sz w:val="21"/>
          <w:szCs w:val="21"/>
          <w:highlight w:val="none"/>
        </w:rPr>
        <w:fldChar w:fldCharType="begin"/>
      </w:r>
      <w:r>
        <w:rPr>
          <w:rStyle w:val="55"/>
          <w:rFonts w:asciiTheme="majorEastAsia" w:hAnsiTheme="majorEastAsia" w:eastAsiaTheme="majorEastAsia"/>
          <w:color w:val="auto"/>
          <w:sz w:val="21"/>
          <w:szCs w:val="21"/>
          <w:highlight w:val="none"/>
        </w:rPr>
        <w:instrText xml:space="preserve"> TOC \o "1-3" \h \z \u </w:instrText>
      </w:r>
      <w:r>
        <w:rPr>
          <w:rStyle w:val="55"/>
          <w:rFonts w:hint="eastAsia" w:asciiTheme="majorEastAsia" w:hAnsiTheme="majorEastAsia" w:eastAsiaTheme="majorEastAsia"/>
          <w:color w:val="auto"/>
          <w:sz w:val="21"/>
          <w:szCs w:val="21"/>
          <w:highlight w:val="none"/>
        </w:rPr>
        <w:fldChar w:fldCharType="separate"/>
      </w:r>
      <w:r>
        <w:rPr>
          <w:highlight w:val="none"/>
        </w:rPr>
        <w:fldChar w:fldCharType="begin"/>
      </w:r>
      <w:r>
        <w:rPr>
          <w:highlight w:val="none"/>
        </w:rPr>
        <w:instrText xml:space="preserve"> HYPERLINK \l "_Toc110594808" </w:instrText>
      </w:r>
      <w:r>
        <w:rPr>
          <w:highlight w:val="none"/>
        </w:rPr>
        <w:fldChar w:fldCharType="separate"/>
      </w:r>
      <w:r>
        <w:rPr>
          <w:rStyle w:val="55"/>
          <w:rFonts w:hint="eastAsia" w:asciiTheme="majorEastAsia" w:hAnsiTheme="majorEastAsia" w:eastAsiaTheme="majorEastAsia"/>
          <w:color w:val="auto"/>
          <w:sz w:val="21"/>
          <w:szCs w:val="21"/>
          <w:highlight w:val="none"/>
        </w:rPr>
        <w:t>第一章</w:t>
      </w:r>
      <w:r>
        <w:rPr>
          <w:rStyle w:val="55"/>
          <w:rFonts w:asciiTheme="majorEastAsia" w:hAnsiTheme="majorEastAsia" w:eastAsiaTheme="majorEastAsia"/>
          <w:color w:val="auto"/>
          <w:sz w:val="21"/>
          <w:szCs w:val="21"/>
          <w:highlight w:val="none"/>
        </w:rPr>
        <w:t xml:space="preserve"> </w:t>
      </w:r>
      <w:r>
        <w:rPr>
          <w:rStyle w:val="55"/>
          <w:rFonts w:hint="eastAsia" w:asciiTheme="majorEastAsia" w:hAnsiTheme="majorEastAsia" w:eastAsiaTheme="majorEastAsia"/>
          <w:color w:val="auto"/>
          <w:sz w:val="21"/>
          <w:szCs w:val="21"/>
          <w:highlight w:val="none"/>
        </w:rPr>
        <w:t>竞争性磋商公告</w:t>
      </w:r>
      <w:r>
        <w:rPr>
          <w:rFonts w:asciiTheme="majorEastAsia" w:hAnsiTheme="majorEastAsia" w:eastAsiaTheme="majorEastAsia"/>
          <w:sz w:val="21"/>
          <w:szCs w:val="21"/>
          <w:highlight w:val="none"/>
        </w:rPr>
        <w:tab/>
      </w:r>
      <w:r>
        <w:rPr>
          <w:rFonts w:asciiTheme="majorEastAsia" w:hAnsiTheme="majorEastAsia" w:eastAsiaTheme="majorEastAsia"/>
          <w:sz w:val="21"/>
          <w:szCs w:val="21"/>
          <w:highlight w:val="none"/>
        </w:rPr>
        <w:fldChar w:fldCharType="begin"/>
      </w:r>
      <w:r>
        <w:rPr>
          <w:rFonts w:asciiTheme="majorEastAsia" w:hAnsiTheme="majorEastAsia" w:eastAsiaTheme="majorEastAsia"/>
          <w:sz w:val="21"/>
          <w:szCs w:val="21"/>
          <w:highlight w:val="none"/>
        </w:rPr>
        <w:instrText xml:space="preserve"> PAGEREF _Toc110594808 \h </w:instrText>
      </w:r>
      <w:r>
        <w:rPr>
          <w:rFonts w:asciiTheme="majorEastAsia" w:hAnsiTheme="majorEastAsia" w:eastAsiaTheme="majorEastAsia"/>
          <w:sz w:val="21"/>
          <w:szCs w:val="21"/>
          <w:highlight w:val="none"/>
        </w:rPr>
        <w:fldChar w:fldCharType="separate"/>
      </w:r>
      <w:r>
        <w:rPr>
          <w:rFonts w:asciiTheme="majorEastAsia" w:hAnsiTheme="majorEastAsia" w:eastAsiaTheme="majorEastAsia"/>
          <w:sz w:val="21"/>
          <w:szCs w:val="21"/>
          <w:highlight w:val="none"/>
        </w:rPr>
        <w:t>3</w:t>
      </w:r>
      <w:r>
        <w:rPr>
          <w:rFonts w:asciiTheme="majorEastAsia" w:hAnsiTheme="majorEastAsia" w:eastAsiaTheme="majorEastAsia"/>
          <w:sz w:val="21"/>
          <w:szCs w:val="21"/>
          <w:highlight w:val="none"/>
        </w:rPr>
        <w:fldChar w:fldCharType="end"/>
      </w:r>
      <w:r>
        <w:rPr>
          <w:rFonts w:asciiTheme="majorEastAsia" w:hAnsiTheme="majorEastAsia" w:eastAsiaTheme="majorEastAsia"/>
          <w:sz w:val="21"/>
          <w:szCs w:val="21"/>
          <w:highlight w:val="none"/>
        </w:rPr>
        <w:fldChar w:fldCharType="end"/>
      </w:r>
    </w:p>
    <w:p w14:paraId="282C5C7F">
      <w:pPr>
        <w:pStyle w:val="33"/>
        <w:keepNext w:val="0"/>
        <w:keepLines w:val="0"/>
        <w:pageBreakBefore w:val="0"/>
        <w:widowControl w:val="0"/>
        <w:kinsoku/>
        <w:wordWrap/>
        <w:overflowPunct/>
        <w:topLinePunct w:val="0"/>
        <w:autoSpaceDE/>
        <w:autoSpaceDN/>
        <w:bidi w:val="0"/>
        <w:adjustRightInd/>
        <w:snapToGrid/>
        <w:spacing w:line="720" w:lineRule="auto"/>
        <w:textAlignment w:val="auto"/>
        <w:rPr>
          <w:rFonts w:asciiTheme="majorEastAsia" w:hAnsiTheme="majorEastAsia" w:eastAsiaTheme="majorEastAsia" w:cstheme="minorBidi"/>
          <w:sz w:val="21"/>
          <w:szCs w:val="21"/>
          <w:highlight w:val="none"/>
        </w:rPr>
      </w:pPr>
      <w:r>
        <w:rPr>
          <w:highlight w:val="none"/>
        </w:rPr>
        <w:fldChar w:fldCharType="begin"/>
      </w:r>
      <w:r>
        <w:rPr>
          <w:highlight w:val="none"/>
        </w:rPr>
        <w:instrText xml:space="preserve"> HYPERLINK \l "_Toc110594817" </w:instrText>
      </w:r>
      <w:r>
        <w:rPr>
          <w:highlight w:val="none"/>
        </w:rPr>
        <w:fldChar w:fldCharType="separate"/>
      </w:r>
      <w:r>
        <w:rPr>
          <w:rStyle w:val="55"/>
          <w:rFonts w:hint="eastAsia" w:asciiTheme="majorEastAsia" w:hAnsiTheme="majorEastAsia" w:eastAsiaTheme="majorEastAsia"/>
          <w:color w:val="auto"/>
          <w:sz w:val="21"/>
          <w:szCs w:val="21"/>
          <w:highlight w:val="none"/>
        </w:rPr>
        <w:t>第二章</w:t>
      </w:r>
      <w:r>
        <w:rPr>
          <w:rStyle w:val="55"/>
          <w:rFonts w:asciiTheme="majorEastAsia" w:hAnsiTheme="majorEastAsia" w:eastAsiaTheme="majorEastAsia"/>
          <w:color w:val="auto"/>
          <w:sz w:val="21"/>
          <w:szCs w:val="21"/>
          <w:highlight w:val="none"/>
        </w:rPr>
        <w:t xml:space="preserve"> </w:t>
      </w:r>
      <w:r>
        <w:rPr>
          <w:rStyle w:val="55"/>
          <w:rFonts w:hint="eastAsia" w:asciiTheme="majorEastAsia" w:hAnsiTheme="majorEastAsia" w:eastAsiaTheme="majorEastAsia"/>
          <w:color w:val="auto"/>
          <w:sz w:val="21"/>
          <w:szCs w:val="21"/>
          <w:highlight w:val="none"/>
        </w:rPr>
        <w:t>供应商须知</w:t>
      </w:r>
      <w:r>
        <w:rPr>
          <w:rFonts w:asciiTheme="majorEastAsia" w:hAnsiTheme="majorEastAsia" w:eastAsiaTheme="majorEastAsia"/>
          <w:sz w:val="21"/>
          <w:szCs w:val="21"/>
          <w:highlight w:val="none"/>
        </w:rPr>
        <w:tab/>
      </w:r>
      <w:r>
        <w:rPr>
          <w:rFonts w:asciiTheme="majorEastAsia" w:hAnsiTheme="majorEastAsia" w:eastAsiaTheme="majorEastAsia"/>
          <w:sz w:val="21"/>
          <w:szCs w:val="21"/>
          <w:highlight w:val="none"/>
        </w:rPr>
        <w:fldChar w:fldCharType="begin"/>
      </w:r>
      <w:r>
        <w:rPr>
          <w:rFonts w:asciiTheme="majorEastAsia" w:hAnsiTheme="majorEastAsia" w:eastAsiaTheme="majorEastAsia"/>
          <w:sz w:val="21"/>
          <w:szCs w:val="21"/>
          <w:highlight w:val="none"/>
        </w:rPr>
        <w:instrText xml:space="preserve"> PAGEREF _Toc110594817 \h </w:instrText>
      </w:r>
      <w:r>
        <w:rPr>
          <w:rFonts w:asciiTheme="majorEastAsia" w:hAnsiTheme="majorEastAsia" w:eastAsiaTheme="majorEastAsia"/>
          <w:sz w:val="21"/>
          <w:szCs w:val="21"/>
          <w:highlight w:val="none"/>
        </w:rPr>
        <w:fldChar w:fldCharType="separate"/>
      </w:r>
      <w:r>
        <w:rPr>
          <w:rFonts w:asciiTheme="majorEastAsia" w:hAnsiTheme="majorEastAsia" w:eastAsiaTheme="majorEastAsia"/>
          <w:sz w:val="21"/>
          <w:szCs w:val="21"/>
          <w:highlight w:val="none"/>
        </w:rPr>
        <w:t>6</w:t>
      </w:r>
      <w:r>
        <w:rPr>
          <w:rFonts w:asciiTheme="majorEastAsia" w:hAnsiTheme="majorEastAsia" w:eastAsiaTheme="majorEastAsia"/>
          <w:sz w:val="21"/>
          <w:szCs w:val="21"/>
          <w:highlight w:val="none"/>
        </w:rPr>
        <w:fldChar w:fldCharType="end"/>
      </w:r>
      <w:r>
        <w:rPr>
          <w:rFonts w:asciiTheme="majorEastAsia" w:hAnsiTheme="majorEastAsia" w:eastAsiaTheme="majorEastAsia"/>
          <w:sz w:val="21"/>
          <w:szCs w:val="21"/>
          <w:highlight w:val="none"/>
        </w:rPr>
        <w:fldChar w:fldCharType="end"/>
      </w:r>
    </w:p>
    <w:p w14:paraId="7E37B4E3">
      <w:pPr>
        <w:pStyle w:val="33"/>
        <w:keepNext w:val="0"/>
        <w:keepLines w:val="0"/>
        <w:pageBreakBefore w:val="0"/>
        <w:widowControl w:val="0"/>
        <w:kinsoku/>
        <w:wordWrap/>
        <w:overflowPunct/>
        <w:topLinePunct w:val="0"/>
        <w:autoSpaceDE/>
        <w:autoSpaceDN/>
        <w:bidi w:val="0"/>
        <w:adjustRightInd/>
        <w:snapToGrid/>
        <w:spacing w:line="720" w:lineRule="auto"/>
        <w:textAlignment w:val="auto"/>
        <w:rPr>
          <w:rFonts w:asciiTheme="majorEastAsia" w:hAnsiTheme="majorEastAsia" w:eastAsiaTheme="majorEastAsia" w:cstheme="minorBidi"/>
          <w:sz w:val="21"/>
          <w:szCs w:val="21"/>
          <w:highlight w:val="none"/>
        </w:rPr>
      </w:pPr>
      <w:r>
        <w:rPr>
          <w:highlight w:val="none"/>
        </w:rPr>
        <w:fldChar w:fldCharType="begin"/>
      </w:r>
      <w:r>
        <w:rPr>
          <w:highlight w:val="none"/>
        </w:rPr>
        <w:instrText xml:space="preserve"> HYPERLINK \l "_Toc110594830" </w:instrText>
      </w:r>
      <w:r>
        <w:rPr>
          <w:highlight w:val="none"/>
        </w:rPr>
        <w:fldChar w:fldCharType="separate"/>
      </w:r>
      <w:r>
        <w:rPr>
          <w:rStyle w:val="55"/>
          <w:rFonts w:hint="eastAsia" w:asciiTheme="majorEastAsia" w:hAnsiTheme="majorEastAsia" w:eastAsiaTheme="majorEastAsia"/>
          <w:color w:val="auto"/>
          <w:sz w:val="21"/>
          <w:szCs w:val="21"/>
          <w:highlight w:val="none"/>
        </w:rPr>
        <w:t>第三章</w:t>
      </w:r>
      <w:r>
        <w:rPr>
          <w:rStyle w:val="55"/>
          <w:rFonts w:asciiTheme="majorEastAsia" w:hAnsiTheme="majorEastAsia" w:eastAsiaTheme="majorEastAsia"/>
          <w:color w:val="auto"/>
          <w:sz w:val="21"/>
          <w:szCs w:val="21"/>
          <w:highlight w:val="none"/>
        </w:rPr>
        <w:t xml:space="preserve"> </w:t>
      </w:r>
      <w:r>
        <w:rPr>
          <w:rStyle w:val="55"/>
          <w:rFonts w:hint="eastAsia" w:asciiTheme="majorEastAsia" w:hAnsiTheme="majorEastAsia" w:eastAsiaTheme="majorEastAsia"/>
          <w:color w:val="auto"/>
          <w:sz w:val="21"/>
          <w:szCs w:val="21"/>
          <w:highlight w:val="none"/>
        </w:rPr>
        <w:t>采购需求</w:t>
      </w:r>
      <w:r>
        <w:rPr>
          <w:rFonts w:asciiTheme="majorEastAsia" w:hAnsiTheme="majorEastAsia" w:eastAsiaTheme="majorEastAsia"/>
          <w:sz w:val="21"/>
          <w:szCs w:val="21"/>
          <w:highlight w:val="none"/>
        </w:rPr>
        <w:tab/>
      </w:r>
      <w:r>
        <w:rPr>
          <w:rFonts w:asciiTheme="majorEastAsia" w:hAnsiTheme="majorEastAsia" w:eastAsiaTheme="majorEastAsia"/>
          <w:sz w:val="21"/>
          <w:szCs w:val="21"/>
          <w:highlight w:val="none"/>
        </w:rPr>
        <w:fldChar w:fldCharType="begin"/>
      </w:r>
      <w:r>
        <w:rPr>
          <w:rFonts w:asciiTheme="majorEastAsia" w:hAnsiTheme="majorEastAsia" w:eastAsiaTheme="majorEastAsia"/>
          <w:sz w:val="21"/>
          <w:szCs w:val="21"/>
          <w:highlight w:val="none"/>
        </w:rPr>
        <w:instrText xml:space="preserve"> PAGEREF _Toc110594830 \h </w:instrText>
      </w:r>
      <w:r>
        <w:rPr>
          <w:rFonts w:asciiTheme="majorEastAsia" w:hAnsiTheme="majorEastAsia" w:eastAsiaTheme="majorEastAsia"/>
          <w:sz w:val="21"/>
          <w:szCs w:val="21"/>
          <w:highlight w:val="none"/>
        </w:rPr>
        <w:fldChar w:fldCharType="separate"/>
      </w:r>
      <w:r>
        <w:rPr>
          <w:rFonts w:asciiTheme="majorEastAsia" w:hAnsiTheme="majorEastAsia" w:eastAsiaTheme="majorEastAsia"/>
          <w:sz w:val="21"/>
          <w:szCs w:val="21"/>
          <w:highlight w:val="none"/>
        </w:rPr>
        <w:t>30</w:t>
      </w:r>
      <w:r>
        <w:rPr>
          <w:rFonts w:asciiTheme="majorEastAsia" w:hAnsiTheme="majorEastAsia" w:eastAsiaTheme="majorEastAsia"/>
          <w:sz w:val="21"/>
          <w:szCs w:val="21"/>
          <w:highlight w:val="none"/>
        </w:rPr>
        <w:fldChar w:fldCharType="end"/>
      </w:r>
      <w:r>
        <w:rPr>
          <w:rFonts w:asciiTheme="majorEastAsia" w:hAnsiTheme="majorEastAsia" w:eastAsiaTheme="majorEastAsia"/>
          <w:sz w:val="21"/>
          <w:szCs w:val="21"/>
          <w:highlight w:val="none"/>
        </w:rPr>
        <w:fldChar w:fldCharType="end"/>
      </w:r>
    </w:p>
    <w:p w14:paraId="53690F4B">
      <w:pPr>
        <w:pStyle w:val="33"/>
        <w:keepNext w:val="0"/>
        <w:keepLines w:val="0"/>
        <w:pageBreakBefore w:val="0"/>
        <w:widowControl w:val="0"/>
        <w:kinsoku/>
        <w:wordWrap/>
        <w:overflowPunct/>
        <w:topLinePunct w:val="0"/>
        <w:autoSpaceDE/>
        <w:autoSpaceDN/>
        <w:bidi w:val="0"/>
        <w:adjustRightInd/>
        <w:snapToGrid/>
        <w:spacing w:line="720" w:lineRule="auto"/>
        <w:textAlignment w:val="auto"/>
        <w:rPr>
          <w:rFonts w:asciiTheme="majorEastAsia" w:hAnsiTheme="majorEastAsia" w:eastAsiaTheme="majorEastAsia" w:cstheme="minorBidi"/>
          <w:sz w:val="21"/>
          <w:szCs w:val="21"/>
          <w:highlight w:val="none"/>
        </w:rPr>
      </w:pPr>
      <w:r>
        <w:rPr>
          <w:highlight w:val="none"/>
        </w:rPr>
        <w:fldChar w:fldCharType="begin"/>
      </w:r>
      <w:r>
        <w:rPr>
          <w:highlight w:val="none"/>
        </w:rPr>
        <w:instrText xml:space="preserve"> HYPERLINK \l "_Toc110594831" </w:instrText>
      </w:r>
      <w:r>
        <w:rPr>
          <w:highlight w:val="none"/>
        </w:rPr>
        <w:fldChar w:fldCharType="separate"/>
      </w:r>
      <w:r>
        <w:rPr>
          <w:rStyle w:val="55"/>
          <w:rFonts w:hint="eastAsia" w:asciiTheme="majorEastAsia" w:hAnsiTheme="majorEastAsia" w:eastAsiaTheme="majorEastAsia"/>
          <w:color w:val="auto"/>
          <w:sz w:val="21"/>
          <w:szCs w:val="21"/>
          <w:highlight w:val="none"/>
        </w:rPr>
        <w:t>第四章</w:t>
      </w:r>
      <w:r>
        <w:rPr>
          <w:rStyle w:val="55"/>
          <w:rFonts w:asciiTheme="majorEastAsia" w:hAnsiTheme="majorEastAsia" w:eastAsiaTheme="majorEastAsia"/>
          <w:color w:val="auto"/>
          <w:sz w:val="21"/>
          <w:szCs w:val="21"/>
          <w:highlight w:val="none"/>
        </w:rPr>
        <w:t xml:space="preserve"> </w:t>
      </w:r>
      <w:r>
        <w:rPr>
          <w:rStyle w:val="55"/>
          <w:rFonts w:hint="eastAsia" w:asciiTheme="majorEastAsia" w:hAnsiTheme="majorEastAsia" w:eastAsiaTheme="majorEastAsia"/>
          <w:color w:val="auto"/>
          <w:sz w:val="21"/>
          <w:szCs w:val="21"/>
          <w:highlight w:val="none"/>
        </w:rPr>
        <w:t>评审方法</w:t>
      </w:r>
      <w:r>
        <w:rPr>
          <w:rFonts w:asciiTheme="majorEastAsia" w:hAnsiTheme="majorEastAsia" w:eastAsiaTheme="majorEastAsia"/>
          <w:sz w:val="21"/>
          <w:szCs w:val="21"/>
          <w:highlight w:val="none"/>
        </w:rPr>
        <w:tab/>
      </w:r>
      <w:r>
        <w:rPr>
          <w:rFonts w:asciiTheme="majorEastAsia" w:hAnsiTheme="majorEastAsia" w:eastAsiaTheme="majorEastAsia"/>
          <w:sz w:val="21"/>
          <w:szCs w:val="21"/>
          <w:highlight w:val="none"/>
        </w:rPr>
        <w:fldChar w:fldCharType="begin"/>
      </w:r>
      <w:r>
        <w:rPr>
          <w:rFonts w:asciiTheme="majorEastAsia" w:hAnsiTheme="majorEastAsia" w:eastAsiaTheme="majorEastAsia"/>
          <w:sz w:val="21"/>
          <w:szCs w:val="21"/>
          <w:highlight w:val="none"/>
        </w:rPr>
        <w:instrText xml:space="preserve"> PAGEREF _Toc110594831 \h </w:instrText>
      </w:r>
      <w:r>
        <w:rPr>
          <w:rFonts w:asciiTheme="majorEastAsia" w:hAnsiTheme="majorEastAsia" w:eastAsiaTheme="majorEastAsia"/>
          <w:sz w:val="21"/>
          <w:szCs w:val="21"/>
          <w:highlight w:val="none"/>
        </w:rPr>
        <w:fldChar w:fldCharType="separate"/>
      </w:r>
      <w:r>
        <w:rPr>
          <w:rFonts w:asciiTheme="majorEastAsia" w:hAnsiTheme="majorEastAsia" w:eastAsiaTheme="majorEastAsia"/>
          <w:sz w:val="21"/>
          <w:szCs w:val="21"/>
          <w:highlight w:val="none"/>
        </w:rPr>
        <w:t>33</w:t>
      </w:r>
      <w:r>
        <w:rPr>
          <w:rFonts w:asciiTheme="majorEastAsia" w:hAnsiTheme="majorEastAsia" w:eastAsiaTheme="majorEastAsia"/>
          <w:sz w:val="21"/>
          <w:szCs w:val="21"/>
          <w:highlight w:val="none"/>
        </w:rPr>
        <w:fldChar w:fldCharType="end"/>
      </w:r>
      <w:r>
        <w:rPr>
          <w:rFonts w:asciiTheme="majorEastAsia" w:hAnsiTheme="majorEastAsia" w:eastAsiaTheme="majorEastAsia"/>
          <w:sz w:val="21"/>
          <w:szCs w:val="21"/>
          <w:highlight w:val="none"/>
        </w:rPr>
        <w:fldChar w:fldCharType="end"/>
      </w:r>
    </w:p>
    <w:p w14:paraId="40CED220">
      <w:pPr>
        <w:pStyle w:val="33"/>
        <w:keepNext w:val="0"/>
        <w:keepLines w:val="0"/>
        <w:pageBreakBefore w:val="0"/>
        <w:widowControl w:val="0"/>
        <w:kinsoku/>
        <w:wordWrap/>
        <w:overflowPunct/>
        <w:topLinePunct w:val="0"/>
        <w:autoSpaceDE/>
        <w:autoSpaceDN/>
        <w:bidi w:val="0"/>
        <w:adjustRightInd/>
        <w:snapToGrid/>
        <w:spacing w:line="720" w:lineRule="auto"/>
        <w:textAlignment w:val="auto"/>
        <w:rPr>
          <w:rFonts w:asciiTheme="majorEastAsia" w:hAnsiTheme="majorEastAsia" w:eastAsiaTheme="majorEastAsia" w:cstheme="minorBidi"/>
          <w:sz w:val="21"/>
          <w:szCs w:val="21"/>
          <w:highlight w:val="none"/>
        </w:rPr>
      </w:pPr>
      <w:r>
        <w:rPr>
          <w:highlight w:val="none"/>
        </w:rPr>
        <w:fldChar w:fldCharType="begin"/>
      </w:r>
      <w:r>
        <w:rPr>
          <w:highlight w:val="none"/>
        </w:rPr>
        <w:instrText xml:space="preserve"> HYPERLINK \l "_Toc110594836" </w:instrText>
      </w:r>
      <w:r>
        <w:rPr>
          <w:highlight w:val="none"/>
        </w:rPr>
        <w:fldChar w:fldCharType="separate"/>
      </w:r>
      <w:r>
        <w:rPr>
          <w:rStyle w:val="55"/>
          <w:rFonts w:hint="eastAsia" w:asciiTheme="majorEastAsia" w:hAnsiTheme="majorEastAsia" w:eastAsiaTheme="majorEastAsia"/>
          <w:color w:val="auto"/>
          <w:sz w:val="21"/>
          <w:szCs w:val="21"/>
          <w:highlight w:val="none"/>
        </w:rPr>
        <w:t>第五章</w:t>
      </w:r>
      <w:r>
        <w:rPr>
          <w:rStyle w:val="55"/>
          <w:rFonts w:asciiTheme="majorEastAsia" w:hAnsiTheme="majorEastAsia" w:eastAsiaTheme="majorEastAsia"/>
          <w:color w:val="auto"/>
          <w:sz w:val="21"/>
          <w:szCs w:val="21"/>
          <w:highlight w:val="none"/>
        </w:rPr>
        <w:t xml:space="preserve"> </w:t>
      </w:r>
      <w:r>
        <w:rPr>
          <w:rStyle w:val="55"/>
          <w:rFonts w:hint="eastAsia" w:asciiTheme="majorEastAsia" w:hAnsiTheme="majorEastAsia" w:eastAsiaTheme="majorEastAsia"/>
          <w:color w:val="auto"/>
          <w:sz w:val="21"/>
          <w:szCs w:val="21"/>
          <w:highlight w:val="none"/>
        </w:rPr>
        <w:t>合同协议书</w:t>
      </w:r>
      <w:r>
        <w:rPr>
          <w:rFonts w:asciiTheme="majorEastAsia" w:hAnsiTheme="majorEastAsia" w:eastAsiaTheme="majorEastAsia"/>
          <w:sz w:val="21"/>
          <w:szCs w:val="21"/>
          <w:highlight w:val="none"/>
        </w:rPr>
        <w:tab/>
      </w:r>
      <w:r>
        <w:rPr>
          <w:rFonts w:asciiTheme="majorEastAsia" w:hAnsiTheme="majorEastAsia" w:eastAsiaTheme="majorEastAsia"/>
          <w:sz w:val="21"/>
          <w:szCs w:val="21"/>
          <w:highlight w:val="none"/>
        </w:rPr>
        <w:fldChar w:fldCharType="begin"/>
      </w:r>
      <w:r>
        <w:rPr>
          <w:rFonts w:asciiTheme="majorEastAsia" w:hAnsiTheme="majorEastAsia" w:eastAsiaTheme="majorEastAsia"/>
          <w:sz w:val="21"/>
          <w:szCs w:val="21"/>
          <w:highlight w:val="none"/>
        </w:rPr>
        <w:instrText xml:space="preserve"> PAGEREF _Toc110594836 \h </w:instrText>
      </w:r>
      <w:r>
        <w:rPr>
          <w:rFonts w:asciiTheme="majorEastAsia" w:hAnsiTheme="majorEastAsia" w:eastAsiaTheme="majorEastAsia"/>
          <w:sz w:val="21"/>
          <w:szCs w:val="21"/>
          <w:highlight w:val="none"/>
        </w:rPr>
        <w:fldChar w:fldCharType="separate"/>
      </w:r>
      <w:r>
        <w:rPr>
          <w:rFonts w:asciiTheme="majorEastAsia" w:hAnsiTheme="majorEastAsia" w:eastAsiaTheme="majorEastAsia"/>
          <w:sz w:val="21"/>
          <w:szCs w:val="21"/>
          <w:highlight w:val="none"/>
        </w:rPr>
        <w:t>38</w:t>
      </w:r>
      <w:r>
        <w:rPr>
          <w:rFonts w:asciiTheme="majorEastAsia" w:hAnsiTheme="majorEastAsia" w:eastAsiaTheme="majorEastAsia"/>
          <w:sz w:val="21"/>
          <w:szCs w:val="21"/>
          <w:highlight w:val="none"/>
        </w:rPr>
        <w:fldChar w:fldCharType="end"/>
      </w:r>
      <w:r>
        <w:rPr>
          <w:rFonts w:asciiTheme="majorEastAsia" w:hAnsiTheme="majorEastAsia" w:eastAsiaTheme="majorEastAsia"/>
          <w:sz w:val="21"/>
          <w:szCs w:val="21"/>
          <w:highlight w:val="none"/>
        </w:rPr>
        <w:fldChar w:fldCharType="end"/>
      </w:r>
    </w:p>
    <w:p w14:paraId="09418ECE">
      <w:pPr>
        <w:pStyle w:val="33"/>
        <w:keepNext w:val="0"/>
        <w:keepLines w:val="0"/>
        <w:pageBreakBefore w:val="0"/>
        <w:widowControl w:val="0"/>
        <w:kinsoku/>
        <w:wordWrap/>
        <w:overflowPunct/>
        <w:topLinePunct w:val="0"/>
        <w:autoSpaceDE/>
        <w:autoSpaceDN/>
        <w:bidi w:val="0"/>
        <w:adjustRightInd/>
        <w:snapToGrid/>
        <w:spacing w:line="720" w:lineRule="auto"/>
        <w:textAlignment w:val="auto"/>
        <w:rPr>
          <w:rFonts w:asciiTheme="majorEastAsia" w:hAnsiTheme="majorEastAsia" w:eastAsiaTheme="majorEastAsia" w:cstheme="minorBidi"/>
          <w:sz w:val="21"/>
          <w:szCs w:val="21"/>
          <w:highlight w:val="none"/>
        </w:rPr>
      </w:pPr>
      <w:r>
        <w:rPr>
          <w:highlight w:val="none"/>
        </w:rPr>
        <w:fldChar w:fldCharType="begin"/>
      </w:r>
      <w:r>
        <w:rPr>
          <w:highlight w:val="none"/>
        </w:rPr>
        <w:instrText xml:space="preserve"> HYPERLINK \l "_Toc110594900" </w:instrText>
      </w:r>
      <w:r>
        <w:rPr>
          <w:highlight w:val="none"/>
        </w:rPr>
        <w:fldChar w:fldCharType="separate"/>
      </w:r>
      <w:r>
        <w:rPr>
          <w:rStyle w:val="55"/>
          <w:rFonts w:hint="eastAsia" w:asciiTheme="majorEastAsia" w:hAnsiTheme="majorEastAsia" w:eastAsiaTheme="majorEastAsia"/>
          <w:color w:val="auto"/>
          <w:sz w:val="21"/>
          <w:szCs w:val="21"/>
          <w:highlight w:val="none"/>
        </w:rPr>
        <w:t>第六章</w:t>
      </w:r>
      <w:r>
        <w:rPr>
          <w:rStyle w:val="55"/>
          <w:rFonts w:asciiTheme="majorEastAsia" w:hAnsiTheme="majorEastAsia" w:eastAsiaTheme="majorEastAsia"/>
          <w:color w:val="auto"/>
          <w:sz w:val="21"/>
          <w:szCs w:val="21"/>
          <w:highlight w:val="none"/>
        </w:rPr>
        <w:t xml:space="preserve"> </w:t>
      </w:r>
      <w:r>
        <w:rPr>
          <w:rStyle w:val="55"/>
          <w:rFonts w:hint="eastAsia" w:asciiTheme="majorEastAsia" w:hAnsiTheme="majorEastAsia" w:eastAsiaTheme="majorEastAsia"/>
          <w:color w:val="auto"/>
          <w:sz w:val="21"/>
          <w:szCs w:val="21"/>
          <w:highlight w:val="none"/>
        </w:rPr>
        <w:t>竞争性磋商响应文件格式</w:t>
      </w:r>
      <w:r>
        <w:rPr>
          <w:rFonts w:asciiTheme="majorEastAsia" w:hAnsiTheme="majorEastAsia" w:eastAsiaTheme="majorEastAsia"/>
          <w:sz w:val="21"/>
          <w:szCs w:val="21"/>
          <w:highlight w:val="none"/>
        </w:rPr>
        <w:tab/>
      </w:r>
      <w:r>
        <w:rPr>
          <w:rFonts w:asciiTheme="majorEastAsia" w:hAnsiTheme="majorEastAsia" w:eastAsiaTheme="majorEastAsia"/>
          <w:sz w:val="21"/>
          <w:szCs w:val="21"/>
          <w:highlight w:val="none"/>
        </w:rPr>
        <w:fldChar w:fldCharType="begin"/>
      </w:r>
      <w:r>
        <w:rPr>
          <w:rFonts w:asciiTheme="majorEastAsia" w:hAnsiTheme="majorEastAsia" w:eastAsiaTheme="majorEastAsia"/>
          <w:sz w:val="21"/>
          <w:szCs w:val="21"/>
          <w:highlight w:val="none"/>
        </w:rPr>
        <w:instrText xml:space="preserve"> PAGEREF _Toc110594900 \h </w:instrText>
      </w:r>
      <w:r>
        <w:rPr>
          <w:rFonts w:asciiTheme="majorEastAsia" w:hAnsiTheme="majorEastAsia" w:eastAsiaTheme="majorEastAsia"/>
          <w:sz w:val="21"/>
          <w:szCs w:val="21"/>
          <w:highlight w:val="none"/>
        </w:rPr>
        <w:fldChar w:fldCharType="separate"/>
      </w:r>
      <w:r>
        <w:rPr>
          <w:rFonts w:asciiTheme="majorEastAsia" w:hAnsiTheme="majorEastAsia" w:eastAsiaTheme="majorEastAsia"/>
          <w:sz w:val="21"/>
          <w:szCs w:val="21"/>
          <w:highlight w:val="none"/>
        </w:rPr>
        <w:t>71</w:t>
      </w:r>
      <w:r>
        <w:rPr>
          <w:rFonts w:asciiTheme="majorEastAsia" w:hAnsiTheme="majorEastAsia" w:eastAsiaTheme="majorEastAsia"/>
          <w:sz w:val="21"/>
          <w:szCs w:val="21"/>
          <w:highlight w:val="none"/>
        </w:rPr>
        <w:fldChar w:fldCharType="end"/>
      </w:r>
      <w:r>
        <w:rPr>
          <w:rFonts w:asciiTheme="majorEastAsia" w:hAnsiTheme="majorEastAsia" w:eastAsiaTheme="majorEastAsia"/>
          <w:sz w:val="21"/>
          <w:szCs w:val="21"/>
          <w:highlight w:val="none"/>
        </w:rPr>
        <w:fldChar w:fldCharType="end"/>
      </w:r>
    </w:p>
    <w:p w14:paraId="6FBA3EFA">
      <w:pPr>
        <w:pStyle w:val="39"/>
        <w:keepNext w:val="0"/>
        <w:keepLines w:val="0"/>
        <w:pageBreakBefore w:val="0"/>
        <w:widowControl w:val="0"/>
        <w:kinsoku/>
        <w:wordWrap/>
        <w:overflowPunct/>
        <w:topLinePunct w:val="0"/>
        <w:autoSpaceDE/>
        <w:autoSpaceDN/>
        <w:bidi w:val="0"/>
        <w:adjustRightInd/>
        <w:snapToGrid/>
        <w:spacing w:line="720" w:lineRule="auto"/>
        <w:textAlignment w:val="auto"/>
        <w:rPr>
          <w:rStyle w:val="55"/>
          <w:rFonts w:asciiTheme="majorEastAsia" w:hAnsiTheme="majorEastAsia" w:eastAsiaTheme="majorEastAsia"/>
          <w:color w:val="auto"/>
          <w:sz w:val="21"/>
          <w:szCs w:val="21"/>
          <w:highlight w:val="none"/>
        </w:rPr>
      </w:pPr>
    </w:p>
    <w:p w14:paraId="380427CA">
      <w:pPr>
        <w:pStyle w:val="39"/>
        <w:spacing w:line="276" w:lineRule="auto"/>
        <w:rPr>
          <w:rStyle w:val="55"/>
          <w:rFonts w:asciiTheme="majorEastAsia" w:hAnsiTheme="majorEastAsia" w:eastAsiaTheme="majorEastAsia"/>
          <w:color w:val="auto"/>
          <w:sz w:val="21"/>
          <w:szCs w:val="21"/>
          <w:highlight w:val="none"/>
        </w:rPr>
      </w:pPr>
    </w:p>
    <w:p w14:paraId="2A07D189">
      <w:pPr>
        <w:pStyle w:val="39"/>
        <w:spacing w:line="276" w:lineRule="auto"/>
        <w:rPr>
          <w:rFonts w:asciiTheme="majorEastAsia" w:hAnsiTheme="majorEastAsia" w:eastAsiaTheme="majorEastAsia"/>
          <w:bCs/>
          <w:sz w:val="21"/>
          <w:szCs w:val="21"/>
          <w:highlight w:val="none"/>
          <w:lang w:val="zh-CN"/>
        </w:rPr>
      </w:pPr>
      <w:r>
        <w:rPr>
          <w:rStyle w:val="55"/>
          <w:rFonts w:hint="eastAsia" w:asciiTheme="majorEastAsia" w:hAnsiTheme="majorEastAsia" w:eastAsiaTheme="majorEastAsia"/>
          <w:color w:val="auto"/>
          <w:sz w:val="21"/>
          <w:szCs w:val="21"/>
          <w:highlight w:val="none"/>
        </w:rPr>
        <w:fldChar w:fldCharType="end"/>
      </w:r>
    </w:p>
    <w:p w14:paraId="4F95010E">
      <w:pPr>
        <w:widowControl/>
        <w:jc w:val="left"/>
        <w:rPr>
          <w:rFonts w:asciiTheme="majorEastAsia" w:hAnsiTheme="majorEastAsia" w:eastAsiaTheme="majorEastAsia"/>
          <w:b/>
          <w:bCs/>
          <w:kern w:val="44"/>
          <w:sz w:val="44"/>
          <w:szCs w:val="44"/>
          <w:highlight w:val="none"/>
        </w:rPr>
      </w:pPr>
      <w:r>
        <w:rPr>
          <w:rFonts w:asciiTheme="majorEastAsia" w:hAnsiTheme="majorEastAsia" w:eastAsiaTheme="majorEastAsia"/>
          <w:highlight w:val="none"/>
        </w:rPr>
        <w:br w:type="page"/>
      </w:r>
    </w:p>
    <w:p w14:paraId="7EE6BC13">
      <w:pPr>
        <w:pStyle w:val="2"/>
        <w:rPr>
          <w:rFonts w:asciiTheme="majorEastAsia" w:hAnsiTheme="majorEastAsia" w:eastAsiaTheme="majorEastAsia"/>
          <w:highlight w:val="none"/>
        </w:rPr>
      </w:pPr>
      <w:bookmarkStart w:id="0" w:name="_Toc534380783"/>
      <w:bookmarkStart w:id="1" w:name="_Toc456718475"/>
      <w:bookmarkStart w:id="2" w:name="_Toc110594808"/>
      <w:bookmarkStart w:id="3" w:name="_Toc456718476"/>
      <w:r>
        <w:rPr>
          <w:rFonts w:hint="eastAsia" w:asciiTheme="majorEastAsia" w:hAnsiTheme="majorEastAsia" w:eastAsiaTheme="majorEastAsia"/>
          <w:highlight w:val="none"/>
        </w:rPr>
        <w:t>第一章 竞争性磋商</w:t>
      </w:r>
      <w:bookmarkEnd w:id="0"/>
      <w:bookmarkEnd w:id="1"/>
      <w:r>
        <w:rPr>
          <w:rFonts w:hint="eastAsia" w:asciiTheme="majorEastAsia" w:hAnsiTheme="majorEastAsia" w:eastAsiaTheme="majorEastAsia"/>
          <w:highlight w:val="none"/>
        </w:rPr>
        <w:t>公告</w:t>
      </w:r>
      <w:bookmarkEnd w:id="2"/>
    </w:p>
    <w:p w14:paraId="4B75389D">
      <w:pPr>
        <w:rPr>
          <w:rFonts w:asciiTheme="majorEastAsia" w:hAnsiTheme="majorEastAsia" w:eastAsiaTheme="majorEastAsia"/>
          <w:highlight w:val="none"/>
        </w:rPr>
      </w:pPr>
      <w:bookmarkStart w:id="4" w:name="EBf4007ef6e39645fe8182334ca22855a9"/>
    </w:p>
    <w:bookmarkEnd w:id="4"/>
    <w:p w14:paraId="467BFAD1">
      <w:pPr>
        <w:pBdr>
          <w:top w:val="single" w:color="auto" w:sz="4" w:space="1"/>
          <w:left w:val="single" w:color="auto" w:sz="4" w:space="4"/>
          <w:bottom w:val="single" w:color="auto" w:sz="4" w:space="0"/>
          <w:right w:val="single" w:color="auto" w:sz="4" w:space="4"/>
        </w:pBdr>
        <w:spacing w:line="4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项目概况</w:t>
      </w:r>
    </w:p>
    <w:p w14:paraId="55CEC806">
      <w:pPr>
        <w:pBdr>
          <w:top w:val="single" w:color="auto" w:sz="4" w:space="1"/>
          <w:left w:val="single" w:color="auto" w:sz="4" w:space="4"/>
          <w:bottom w:val="single" w:color="auto" w:sz="4" w:space="0"/>
          <w:right w:val="single" w:color="auto" w:sz="4" w:space="4"/>
        </w:pBd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u w:val="single"/>
          <w:lang w:eastAsia="zh-CN"/>
        </w:rPr>
        <w:t>塔城边境管理支队拉巴所阳光房附属设施建设项目（二次）</w:t>
      </w:r>
      <w:r>
        <w:rPr>
          <w:rFonts w:hint="eastAsia" w:asciiTheme="majorEastAsia" w:hAnsiTheme="majorEastAsia" w:eastAsiaTheme="majorEastAsia"/>
          <w:szCs w:val="21"/>
          <w:highlight w:val="none"/>
        </w:rPr>
        <w:t>的潜在供应商应在</w:t>
      </w:r>
      <w:r>
        <w:rPr>
          <w:rFonts w:hint="eastAsia" w:asciiTheme="majorEastAsia" w:hAnsiTheme="majorEastAsia" w:eastAsiaTheme="majorEastAsia"/>
          <w:szCs w:val="21"/>
          <w:highlight w:val="none"/>
          <w:u w:val="single"/>
          <w:lang w:eastAsia="zh-CN"/>
        </w:rPr>
        <w:t>新疆</w:t>
      </w:r>
      <w:r>
        <w:rPr>
          <w:rFonts w:hint="eastAsia" w:asciiTheme="majorEastAsia" w:hAnsiTheme="majorEastAsia" w:eastAsiaTheme="majorEastAsia"/>
          <w:szCs w:val="21"/>
          <w:highlight w:val="none"/>
          <w:u w:val="single"/>
        </w:rPr>
        <w:t>政府采购网（</w:t>
      </w:r>
      <w:r>
        <w:rPr>
          <w:highlight w:val="none"/>
        </w:rPr>
        <w:fldChar w:fldCharType="begin"/>
      </w:r>
      <w:r>
        <w:rPr>
          <w:highlight w:val="none"/>
        </w:rPr>
        <w:instrText xml:space="preserve"> HYPERLINK "http://ccgp-bingtuan.gov.cn/）获取采购文件，并于2022年8月" </w:instrText>
      </w:r>
      <w:r>
        <w:rPr>
          <w:highlight w:val="none"/>
        </w:rPr>
        <w:fldChar w:fldCharType="separate"/>
      </w:r>
      <w:r>
        <w:rPr>
          <w:rStyle w:val="55"/>
          <w:rFonts w:asciiTheme="majorEastAsia" w:hAnsiTheme="majorEastAsia" w:eastAsiaTheme="majorEastAsia"/>
          <w:color w:val="auto"/>
          <w:szCs w:val="21"/>
          <w:highlight w:val="none"/>
        </w:rPr>
        <w:t>http://ccgp-bingtuan.gov.cn/）</w:t>
      </w:r>
      <w:r>
        <w:rPr>
          <w:rStyle w:val="55"/>
          <w:rFonts w:hint="eastAsia" w:asciiTheme="majorEastAsia" w:hAnsiTheme="majorEastAsia" w:eastAsiaTheme="majorEastAsia"/>
          <w:color w:val="auto"/>
          <w:szCs w:val="21"/>
          <w:highlight w:val="none"/>
          <w:u w:val="none"/>
        </w:rPr>
        <w:t>获取采购文件，并于</w:t>
      </w:r>
      <w:r>
        <w:rPr>
          <w:rStyle w:val="55"/>
          <w:rFonts w:asciiTheme="majorEastAsia" w:hAnsiTheme="majorEastAsia" w:eastAsiaTheme="majorEastAsia"/>
          <w:color w:val="auto"/>
          <w:szCs w:val="21"/>
          <w:highlight w:val="none"/>
        </w:rPr>
        <w:t>202</w:t>
      </w:r>
      <w:r>
        <w:rPr>
          <w:rStyle w:val="55"/>
          <w:rFonts w:hint="eastAsia" w:asciiTheme="majorEastAsia" w:hAnsiTheme="majorEastAsia" w:eastAsiaTheme="majorEastAsia"/>
          <w:color w:val="auto"/>
          <w:szCs w:val="21"/>
          <w:highlight w:val="none"/>
          <w:lang w:val="en-US" w:eastAsia="zh-CN"/>
        </w:rPr>
        <w:t>5</w:t>
      </w:r>
      <w:r>
        <w:rPr>
          <w:rStyle w:val="55"/>
          <w:rFonts w:asciiTheme="majorEastAsia" w:hAnsiTheme="majorEastAsia" w:eastAsiaTheme="majorEastAsia"/>
          <w:color w:val="auto"/>
          <w:szCs w:val="21"/>
          <w:highlight w:val="none"/>
        </w:rPr>
        <w:t>年</w:t>
      </w:r>
      <w:r>
        <w:rPr>
          <w:rStyle w:val="55"/>
          <w:rFonts w:hint="eastAsia" w:asciiTheme="majorEastAsia" w:hAnsiTheme="majorEastAsia" w:eastAsiaTheme="majorEastAsia"/>
          <w:color w:val="auto"/>
          <w:szCs w:val="21"/>
          <w:highlight w:val="none"/>
          <w:lang w:val="en-US" w:eastAsia="zh-CN"/>
        </w:rPr>
        <w:t>07</w:t>
      </w:r>
      <w:r>
        <w:rPr>
          <w:rStyle w:val="55"/>
          <w:rFonts w:hint="eastAsia" w:asciiTheme="majorEastAsia" w:hAnsiTheme="majorEastAsia" w:eastAsiaTheme="majorEastAsia"/>
          <w:color w:val="auto"/>
          <w:szCs w:val="21"/>
          <w:highlight w:val="none"/>
        </w:rPr>
        <w:t>月</w:t>
      </w:r>
      <w:r>
        <w:rPr>
          <w:rStyle w:val="55"/>
          <w:rFonts w:hint="eastAsia" w:asciiTheme="majorEastAsia" w:hAnsiTheme="majorEastAsia" w:eastAsiaTheme="majorEastAsia"/>
          <w:color w:val="auto"/>
          <w:szCs w:val="21"/>
          <w:highlight w:val="none"/>
        </w:rPr>
        <w:fldChar w:fldCharType="end"/>
      </w:r>
      <w:r>
        <w:rPr>
          <w:rStyle w:val="55"/>
          <w:rFonts w:hint="eastAsia" w:asciiTheme="majorEastAsia" w:hAnsiTheme="majorEastAsia" w:eastAsiaTheme="majorEastAsia"/>
          <w:color w:val="auto"/>
          <w:szCs w:val="21"/>
          <w:highlight w:val="none"/>
          <w:lang w:val="en-US" w:eastAsia="zh-CN"/>
        </w:rPr>
        <w:t>0</w:t>
      </w:r>
      <w:r>
        <w:rPr>
          <w:rFonts w:hint="eastAsia" w:asciiTheme="majorEastAsia" w:hAnsiTheme="majorEastAsia" w:eastAsiaTheme="majorEastAsia"/>
          <w:szCs w:val="21"/>
          <w:highlight w:val="none"/>
          <w:u w:val="single"/>
          <w:lang w:val="en-US" w:eastAsia="zh-CN"/>
        </w:rPr>
        <w:t>5</w:t>
      </w:r>
      <w:r>
        <w:rPr>
          <w:rFonts w:hint="eastAsia" w:asciiTheme="majorEastAsia" w:hAnsiTheme="majorEastAsia" w:eastAsiaTheme="majorEastAsia"/>
          <w:szCs w:val="21"/>
          <w:highlight w:val="none"/>
          <w:u w:val="single"/>
        </w:rPr>
        <w:t>日</w:t>
      </w:r>
      <w:r>
        <w:rPr>
          <w:rFonts w:asciiTheme="majorEastAsia" w:hAnsiTheme="majorEastAsia" w:eastAsiaTheme="majorEastAsia"/>
          <w:szCs w:val="21"/>
          <w:highlight w:val="none"/>
          <w:u w:val="single"/>
        </w:rPr>
        <w:t>1</w:t>
      </w:r>
      <w:r>
        <w:rPr>
          <w:rFonts w:hint="eastAsia" w:asciiTheme="majorEastAsia" w:hAnsiTheme="majorEastAsia" w:eastAsiaTheme="majorEastAsia"/>
          <w:szCs w:val="21"/>
          <w:highlight w:val="none"/>
          <w:u w:val="single"/>
          <w:lang w:val="en-US" w:eastAsia="zh-CN"/>
        </w:rPr>
        <w:t>0</w:t>
      </w:r>
      <w:r>
        <w:rPr>
          <w:rFonts w:asciiTheme="majorEastAsia" w:hAnsiTheme="majorEastAsia" w:eastAsiaTheme="majorEastAsia"/>
          <w:szCs w:val="21"/>
          <w:highlight w:val="none"/>
          <w:u w:val="single"/>
        </w:rPr>
        <w:t>点</w:t>
      </w:r>
      <w:r>
        <w:rPr>
          <w:rFonts w:hint="eastAsia" w:asciiTheme="majorEastAsia" w:hAnsiTheme="majorEastAsia" w:eastAsiaTheme="majorEastAsia"/>
          <w:szCs w:val="21"/>
          <w:highlight w:val="none"/>
          <w:u w:val="single"/>
          <w:lang w:val="en-US" w:eastAsia="zh-CN"/>
        </w:rPr>
        <w:t>3</w:t>
      </w:r>
      <w:r>
        <w:rPr>
          <w:rFonts w:asciiTheme="majorEastAsia" w:hAnsiTheme="majorEastAsia" w:eastAsiaTheme="majorEastAsia"/>
          <w:szCs w:val="21"/>
          <w:highlight w:val="none"/>
          <w:u w:val="single"/>
        </w:rPr>
        <w:t>0分</w:t>
      </w:r>
      <w:r>
        <w:rPr>
          <w:rFonts w:hint="eastAsia" w:asciiTheme="majorEastAsia" w:hAnsiTheme="majorEastAsia" w:eastAsiaTheme="majorEastAsia"/>
          <w:bCs/>
          <w:szCs w:val="21"/>
          <w:highlight w:val="none"/>
          <w:u w:val="single"/>
        </w:rPr>
        <w:t>（</w:t>
      </w:r>
      <w:r>
        <w:rPr>
          <w:rFonts w:hint="eastAsia" w:asciiTheme="majorEastAsia" w:hAnsiTheme="majorEastAsia" w:eastAsiaTheme="majorEastAsia"/>
          <w:bCs/>
          <w:szCs w:val="21"/>
          <w:highlight w:val="none"/>
        </w:rPr>
        <w:t>北京时间）前提交响应</w:t>
      </w:r>
      <w:r>
        <w:rPr>
          <w:rFonts w:asciiTheme="majorEastAsia" w:hAnsiTheme="majorEastAsia" w:eastAsiaTheme="majorEastAsia"/>
          <w:bCs/>
          <w:szCs w:val="21"/>
          <w:highlight w:val="none"/>
        </w:rPr>
        <w:t>文件</w:t>
      </w:r>
      <w:r>
        <w:rPr>
          <w:rFonts w:hint="eastAsia" w:asciiTheme="majorEastAsia" w:hAnsiTheme="majorEastAsia" w:eastAsiaTheme="majorEastAsia"/>
          <w:szCs w:val="21"/>
          <w:highlight w:val="none"/>
        </w:rPr>
        <w:t>。</w:t>
      </w:r>
    </w:p>
    <w:p w14:paraId="11D1D649">
      <w:pPr>
        <w:pStyle w:val="3"/>
        <w:pageBreakBefore w:val="0"/>
        <w:kinsoku/>
        <w:wordWrap/>
        <w:overflowPunct/>
        <w:topLinePunct w:val="0"/>
        <w:autoSpaceDE/>
        <w:autoSpaceDN/>
        <w:bidi w:val="0"/>
        <w:spacing w:before="0" w:after="0"/>
        <w:textAlignment w:val="auto"/>
        <w:rPr>
          <w:rFonts w:asciiTheme="majorEastAsia" w:hAnsiTheme="majorEastAsia" w:eastAsiaTheme="majorEastAsia"/>
          <w:highlight w:val="none"/>
        </w:rPr>
      </w:pPr>
      <w:bookmarkStart w:id="5" w:name="_Toc28359002"/>
      <w:bookmarkStart w:id="6" w:name="_Toc82097373"/>
      <w:bookmarkStart w:id="7" w:name="_Toc110594809"/>
      <w:bookmarkStart w:id="8" w:name="_Toc35393790"/>
      <w:bookmarkStart w:id="9" w:name="_Toc28359079"/>
      <w:bookmarkStart w:id="10" w:name="_Toc71282076"/>
      <w:bookmarkStart w:id="11" w:name="_Toc35393621"/>
      <w:bookmarkStart w:id="12" w:name="_Hlk24379207"/>
      <w:r>
        <w:rPr>
          <w:rFonts w:hint="eastAsia" w:asciiTheme="majorEastAsia" w:hAnsiTheme="majorEastAsia" w:eastAsiaTheme="majorEastAsia"/>
          <w:highlight w:val="none"/>
        </w:rPr>
        <w:t>一、项目基本情况</w:t>
      </w:r>
      <w:bookmarkEnd w:id="5"/>
      <w:bookmarkEnd w:id="6"/>
      <w:bookmarkEnd w:id="7"/>
      <w:bookmarkEnd w:id="8"/>
      <w:bookmarkEnd w:id="9"/>
      <w:bookmarkEnd w:id="10"/>
      <w:bookmarkEnd w:id="11"/>
    </w:p>
    <w:bookmarkEnd w:id="12"/>
    <w:p w14:paraId="4125CBCF">
      <w:pPr>
        <w:pageBreakBefore w:val="0"/>
        <w:tabs>
          <w:tab w:val="left" w:pos="3544"/>
        </w:tabs>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项目编号：</w:t>
      </w:r>
      <w:r>
        <w:rPr>
          <w:rFonts w:asciiTheme="majorEastAsia" w:hAnsiTheme="majorEastAsia" w:eastAsiaTheme="majorEastAsia"/>
          <w:szCs w:val="21"/>
          <w:highlight w:val="none"/>
        </w:rPr>
        <w:t>JWZB（202</w:t>
      </w:r>
      <w:r>
        <w:rPr>
          <w:rFonts w:hint="eastAsia" w:asciiTheme="majorEastAsia" w:hAnsiTheme="majorEastAsia" w:eastAsiaTheme="majorEastAsia"/>
          <w:szCs w:val="21"/>
          <w:highlight w:val="none"/>
          <w:lang w:val="en-US" w:eastAsia="zh-CN"/>
        </w:rPr>
        <w:t>5</w:t>
      </w:r>
      <w:r>
        <w:rPr>
          <w:rFonts w:asciiTheme="majorEastAsia" w:hAnsiTheme="majorEastAsia" w:eastAsiaTheme="majorEastAsia"/>
          <w:szCs w:val="21"/>
          <w:highlight w:val="none"/>
        </w:rPr>
        <w:t>）Z-</w:t>
      </w:r>
      <w:r>
        <w:rPr>
          <w:rFonts w:hint="eastAsia" w:asciiTheme="majorEastAsia" w:hAnsiTheme="majorEastAsia" w:eastAsiaTheme="majorEastAsia"/>
          <w:szCs w:val="21"/>
          <w:highlight w:val="none"/>
          <w:lang w:val="en-US" w:eastAsia="zh-CN"/>
        </w:rPr>
        <w:t>222（二次）</w:t>
      </w:r>
      <w:r>
        <w:rPr>
          <w:rFonts w:hint="eastAsia" w:asciiTheme="majorEastAsia" w:hAnsiTheme="majorEastAsia" w:eastAsiaTheme="majorEastAsia"/>
          <w:szCs w:val="21"/>
          <w:highlight w:val="none"/>
        </w:rPr>
        <w:t xml:space="preserve"> </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 xml:space="preserve"> </w:t>
      </w:r>
    </w:p>
    <w:p w14:paraId="4BA1E23D">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u w:val="single"/>
          <w:lang w:eastAsia="zh-CN"/>
        </w:rPr>
      </w:pPr>
      <w:r>
        <w:rPr>
          <w:rFonts w:hint="eastAsia" w:asciiTheme="majorEastAsia" w:hAnsiTheme="majorEastAsia" w:eastAsiaTheme="majorEastAsia"/>
          <w:szCs w:val="21"/>
          <w:highlight w:val="none"/>
        </w:rPr>
        <w:t>项目名称：</w:t>
      </w:r>
      <w:r>
        <w:rPr>
          <w:rFonts w:hint="eastAsia" w:asciiTheme="majorEastAsia" w:hAnsiTheme="majorEastAsia" w:eastAsiaTheme="majorEastAsia"/>
          <w:szCs w:val="21"/>
          <w:highlight w:val="none"/>
          <w:lang w:eastAsia="zh-CN"/>
        </w:rPr>
        <w:t>塔城边境管理支队拉巴所阳光房附属设施建设项目（二次）</w:t>
      </w:r>
    </w:p>
    <w:p w14:paraId="796F1039">
      <w:pPr>
        <w:pageBreakBefore w:val="0"/>
        <w:tabs>
          <w:tab w:val="left" w:pos="3544"/>
        </w:tabs>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采购方式：竞争性磋商</w:t>
      </w:r>
    </w:p>
    <w:p w14:paraId="71B5A151">
      <w:pPr>
        <w:pageBreakBefore w:val="0"/>
        <w:tabs>
          <w:tab w:val="left" w:pos="3544"/>
        </w:tabs>
        <w:kinsoku/>
        <w:wordWrap/>
        <w:overflowPunct/>
        <w:topLinePunct w:val="0"/>
        <w:autoSpaceDE/>
        <w:autoSpaceDN/>
        <w:bidi w:val="0"/>
        <w:spacing w:line="360" w:lineRule="auto"/>
        <w:ind w:firstLine="420" w:firstLineChars="200"/>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rPr>
        <w:t>预算金额（元）：</w:t>
      </w:r>
      <w:r>
        <w:rPr>
          <w:rFonts w:hint="eastAsia" w:asciiTheme="majorEastAsia" w:hAnsiTheme="majorEastAsia" w:eastAsiaTheme="majorEastAsia"/>
          <w:szCs w:val="21"/>
          <w:highlight w:val="none"/>
          <w:lang w:val="en-US" w:eastAsia="zh-CN"/>
        </w:rPr>
        <w:t>230000</w:t>
      </w:r>
    </w:p>
    <w:p w14:paraId="2CF034F3">
      <w:pPr>
        <w:pageBreakBefore w:val="0"/>
        <w:tabs>
          <w:tab w:val="left" w:pos="3544"/>
        </w:tabs>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最高限价（元）：225973</w:t>
      </w:r>
      <w:r>
        <w:rPr>
          <w:rFonts w:hint="eastAsia" w:asciiTheme="majorEastAsia" w:hAnsiTheme="majorEastAsia" w:eastAsiaTheme="majorEastAsia"/>
          <w:szCs w:val="21"/>
          <w:highlight w:val="none"/>
          <w:lang w:val="en-US" w:eastAsia="zh-CN"/>
        </w:rPr>
        <w:t>.</w:t>
      </w:r>
      <w:r>
        <w:rPr>
          <w:rFonts w:hint="eastAsia" w:asciiTheme="majorEastAsia" w:hAnsiTheme="majorEastAsia" w:eastAsiaTheme="majorEastAsia"/>
          <w:szCs w:val="21"/>
          <w:highlight w:val="none"/>
        </w:rPr>
        <w:t>91</w:t>
      </w:r>
    </w:p>
    <w:p w14:paraId="7CADAB33">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采购需求：</w:t>
      </w:r>
      <w:r>
        <w:rPr>
          <w:rFonts w:hint="eastAsia" w:asciiTheme="majorEastAsia" w:hAnsiTheme="majorEastAsia" w:eastAsiaTheme="majorEastAsia"/>
          <w:szCs w:val="21"/>
          <w:highlight w:val="none"/>
          <w:lang w:val="en-US" w:eastAsia="zh-CN"/>
        </w:rPr>
        <w:t>对</w:t>
      </w:r>
      <w:r>
        <w:rPr>
          <w:rFonts w:hint="eastAsia" w:asciiTheme="majorEastAsia" w:hAnsiTheme="majorEastAsia" w:eastAsiaTheme="majorEastAsia"/>
          <w:szCs w:val="21"/>
          <w:highlight w:val="none"/>
          <w:lang w:eastAsia="zh-CN"/>
        </w:rPr>
        <w:t>塔城边境管理支队拉巴所阳光房</w:t>
      </w:r>
      <w:r>
        <w:rPr>
          <w:rFonts w:hint="eastAsia" w:asciiTheme="majorEastAsia" w:hAnsiTheme="majorEastAsia" w:eastAsiaTheme="majorEastAsia"/>
          <w:szCs w:val="21"/>
          <w:highlight w:val="none"/>
          <w:lang w:val="en-US" w:eastAsia="zh-CN"/>
        </w:rPr>
        <w:t>部分</w:t>
      </w:r>
      <w:r>
        <w:rPr>
          <w:rFonts w:hint="eastAsia" w:asciiTheme="majorEastAsia" w:hAnsiTheme="majorEastAsia" w:eastAsiaTheme="majorEastAsia"/>
          <w:szCs w:val="21"/>
          <w:highlight w:val="none"/>
          <w:lang w:eastAsia="zh-CN"/>
        </w:rPr>
        <w:t>附属设施</w:t>
      </w:r>
      <w:r>
        <w:rPr>
          <w:rFonts w:hint="eastAsia" w:asciiTheme="majorEastAsia" w:hAnsiTheme="majorEastAsia" w:eastAsiaTheme="majorEastAsia"/>
          <w:szCs w:val="21"/>
          <w:highlight w:val="none"/>
          <w:lang w:val="en-US" w:eastAsia="zh-CN"/>
        </w:rPr>
        <w:t>进行</w:t>
      </w:r>
      <w:r>
        <w:rPr>
          <w:rFonts w:hint="eastAsia" w:asciiTheme="majorEastAsia" w:hAnsiTheme="majorEastAsia" w:eastAsiaTheme="majorEastAsia"/>
          <w:szCs w:val="21"/>
          <w:highlight w:val="none"/>
          <w:lang w:eastAsia="zh-CN"/>
        </w:rPr>
        <w:t xml:space="preserve">建设。 </w:t>
      </w:r>
    </w:p>
    <w:p w14:paraId="1FCE9CCA">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标项名称：塔城边境管理支队拉巴所阳光房附属设施建设项目（二次）</w:t>
      </w:r>
    </w:p>
    <w:p w14:paraId="0F824B9D">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eastAsia="zh-CN"/>
        </w:rPr>
        <w:t>数量：</w:t>
      </w:r>
      <w:r>
        <w:rPr>
          <w:rFonts w:hint="eastAsia" w:asciiTheme="majorEastAsia" w:hAnsiTheme="majorEastAsia" w:eastAsiaTheme="majorEastAsia"/>
          <w:szCs w:val="21"/>
          <w:highlight w:val="none"/>
          <w:lang w:val="en-US" w:eastAsia="zh-CN"/>
        </w:rPr>
        <w:t>1</w:t>
      </w:r>
    </w:p>
    <w:p w14:paraId="15A899D8">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eastAsia="zh-CN"/>
        </w:rPr>
        <w:t>预算金额（元）：</w:t>
      </w:r>
      <w:r>
        <w:rPr>
          <w:rFonts w:hint="eastAsia" w:asciiTheme="majorEastAsia" w:hAnsiTheme="majorEastAsia" w:eastAsiaTheme="majorEastAsia"/>
          <w:szCs w:val="21"/>
          <w:highlight w:val="none"/>
          <w:lang w:val="en-US" w:eastAsia="zh-CN"/>
        </w:rPr>
        <w:t>230000</w:t>
      </w:r>
    </w:p>
    <w:p w14:paraId="410CA195">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单位：批</w:t>
      </w:r>
    </w:p>
    <w:p w14:paraId="594BD3AE">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简要规格描述或项目基本概况介绍、用途：对塔城边境管理支队拉巴所阳光房部分附属设施进行建设。</w:t>
      </w:r>
    </w:p>
    <w:p w14:paraId="74127673">
      <w:pPr>
        <w:pageBreakBefore w:val="0"/>
        <w:tabs>
          <w:tab w:val="left" w:pos="3544"/>
        </w:tabs>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备注：无</w:t>
      </w:r>
    </w:p>
    <w:p w14:paraId="333CBE7D">
      <w:pPr>
        <w:pageBreakBefore w:val="0"/>
        <w:tabs>
          <w:tab w:val="left" w:pos="3544"/>
        </w:tabs>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合同履行期限：</w:t>
      </w:r>
      <w:bookmarkStart w:id="13" w:name="_Toc71282077"/>
      <w:bookmarkStart w:id="14" w:name="_Toc35393799"/>
      <w:bookmarkStart w:id="15" w:name="_Toc35393630"/>
      <w:bookmarkStart w:id="16" w:name="_Toc28359013"/>
      <w:bookmarkStart w:id="17" w:name="_Toc28359090"/>
      <w:bookmarkStart w:id="18" w:name="_Toc82097374"/>
      <w:r>
        <w:rPr>
          <w:rFonts w:hint="eastAsia" w:asciiTheme="majorEastAsia" w:hAnsiTheme="majorEastAsia" w:eastAsiaTheme="majorEastAsia"/>
          <w:szCs w:val="21"/>
          <w:highlight w:val="none"/>
        </w:rPr>
        <w:t xml:space="preserve">自合同签订之日起 </w:t>
      </w:r>
      <w:r>
        <w:rPr>
          <w:rFonts w:hint="eastAsia" w:asciiTheme="majorEastAsia" w:hAnsiTheme="majorEastAsia" w:eastAsiaTheme="majorEastAsia"/>
          <w:szCs w:val="21"/>
          <w:highlight w:val="none"/>
          <w:lang w:val="en-US" w:eastAsia="zh-CN"/>
        </w:rPr>
        <w:t>3</w:t>
      </w:r>
      <w:r>
        <w:rPr>
          <w:rFonts w:hint="eastAsia" w:asciiTheme="majorEastAsia" w:hAnsiTheme="majorEastAsia" w:eastAsiaTheme="majorEastAsia"/>
          <w:szCs w:val="21"/>
          <w:highlight w:val="none"/>
        </w:rPr>
        <w:t>0日内完工</w:t>
      </w:r>
      <w:r>
        <w:rPr>
          <w:rFonts w:hint="eastAsia" w:asciiTheme="majorEastAsia" w:hAnsiTheme="majorEastAsia" w:eastAsiaTheme="majorEastAsia"/>
          <w:szCs w:val="21"/>
          <w:highlight w:val="none"/>
          <w:lang w:val="en-US" w:eastAsia="zh-CN"/>
        </w:rPr>
        <w:t>并通过采购人验收</w:t>
      </w:r>
      <w:r>
        <w:rPr>
          <w:rFonts w:hint="eastAsia" w:asciiTheme="majorEastAsia" w:hAnsiTheme="majorEastAsia" w:eastAsiaTheme="majorEastAsia"/>
          <w:szCs w:val="21"/>
          <w:highlight w:val="none"/>
        </w:rPr>
        <w:t>。</w:t>
      </w:r>
      <w:r>
        <w:rPr>
          <w:rFonts w:asciiTheme="majorEastAsia" w:hAnsiTheme="majorEastAsia" w:eastAsiaTheme="majorEastAsia"/>
          <w:szCs w:val="21"/>
          <w:highlight w:val="none"/>
        </w:rPr>
        <w:t xml:space="preserve"> </w:t>
      </w:r>
    </w:p>
    <w:p w14:paraId="5A19B86D">
      <w:pPr>
        <w:pageBreakBefore w:val="0"/>
        <w:tabs>
          <w:tab w:val="left" w:pos="3544"/>
        </w:tabs>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本项目不接受联合体。</w:t>
      </w:r>
    </w:p>
    <w:p w14:paraId="19D69150">
      <w:pPr>
        <w:pStyle w:val="3"/>
        <w:pageBreakBefore w:val="0"/>
        <w:kinsoku/>
        <w:wordWrap/>
        <w:overflowPunct/>
        <w:topLinePunct w:val="0"/>
        <w:autoSpaceDE/>
        <w:autoSpaceDN/>
        <w:bidi w:val="0"/>
        <w:spacing w:before="0" w:after="0"/>
        <w:textAlignment w:val="auto"/>
        <w:rPr>
          <w:rFonts w:asciiTheme="majorEastAsia" w:hAnsiTheme="majorEastAsia" w:eastAsiaTheme="majorEastAsia"/>
          <w:highlight w:val="none"/>
        </w:rPr>
      </w:pPr>
      <w:bookmarkStart w:id="19" w:name="_Toc110594810"/>
      <w:r>
        <w:rPr>
          <w:rFonts w:hint="eastAsia" w:asciiTheme="majorEastAsia" w:hAnsiTheme="majorEastAsia" w:eastAsiaTheme="majorEastAsia"/>
          <w:highlight w:val="none"/>
        </w:rPr>
        <w:t>二、申请人的资格要求：</w:t>
      </w:r>
      <w:bookmarkEnd w:id="13"/>
      <w:bookmarkEnd w:id="14"/>
      <w:bookmarkEnd w:id="15"/>
      <w:bookmarkEnd w:id="16"/>
      <w:bookmarkEnd w:id="17"/>
      <w:bookmarkEnd w:id="18"/>
      <w:bookmarkEnd w:id="19"/>
    </w:p>
    <w:p w14:paraId="05B2240D">
      <w:pPr>
        <w:pageBreakBefore w:val="0"/>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r>
        <w:rPr>
          <w:rFonts w:asciiTheme="majorEastAsia" w:hAnsiTheme="majorEastAsia" w:eastAsiaTheme="majorEastAsia"/>
          <w:szCs w:val="21"/>
          <w:highlight w:val="none"/>
        </w:rPr>
        <w:t>1、满足《中华人民共和国政府采购法》第二十二条规定：</w:t>
      </w:r>
    </w:p>
    <w:p w14:paraId="6CB7E143">
      <w:pPr>
        <w:pageBreakBefore w:val="0"/>
        <w:kinsoku/>
        <w:wordWrap/>
        <w:overflowPunct/>
        <w:topLinePunct w:val="0"/>
        <w:autoSpaceDE/>
        <w:autoSpaceDN/>
        <w:bidi w:val="0"/>
        <w:spacing w:line="360" w:lineRule="auto"/>
        <w:ind w:left="105" w:leftChars="50" w:firstLine="315" w:firstLineChars="150"/>
        <w:textAlignment w:val="auto"/>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2、落实政府采购政策需满足的资格要求：</w:t>
      </w:r>
      <w:r>
        <w:rPr>
          <w:rFonts w:hint="eastAsia" w:cs="宋体" w:asciiTheme="majorEastAsia" w:hAnsiTheme="majorEastAsia" w:eastAsiaTheme="majorEastAsia"/>
          <w:szCs w:val="21"/>
          <w:highlight w:val="none"/>
          <w:u w:val="single"/>
        </w:rPr>
        <w:t>本项目为专门面向</w:t>
      </w:r>
      <w:r>
        <w:rPr>
          <w:rFonts w:hint="eastAsia" w:cs="宋体" w:asciiTheme="majorEastAsia" w:hAnsiTheme="majorEastAsia" w:eastAsiaTheme="majorEastAsia"/>
          <w:szCs w:val="21"/>
          <w:highlight w:val="none"/>
          <w:u w:val="single"/>
          <w:lang w:eastAsia="zh-CN"/>
        </w:rPr>
        <w:t>小微</w:t>
      </w:r>
      <w:r>
        <w:rPr>
          <w:rFonts w:hint="eastAsia" w:cs="宋体" w:asciiTheme="majorEastAsia" w:hAnsiTheme="majorEastAsia" w:eastAsiaTheme="majorEastAsia"/>
          <w:szCs w:val="21"/>
          <w:highlight w:val="none"/>
          <w:u w:val="single"/>
        </w:rPr>
        <w:t>企业采购项目</w:t>
      </w:r>
      <w:r>
        <w:rPr>
          <w:rFonts w:hint="eastAsia" w:cs="宋体" w:asciiTheme="majorEastAsia" w:hAnsiTheme="majorEastAsia" w:eastAsiaTheme="majorEastAsia"/>
          <w:szCs w:val="21"/>
          <w:highlight w:val="none"/>
        </w:rPr>
        <w:t>；</w:t>
      </w:r>
    </w:p>
    <w:p w14:paraId="1A51C7D8">
      <w:pPr>
        <w:pageBreakBefore w:val="0"/>
        <w:kinsoku/>
        <w:wordWrap/>
        <w:overflowPunct/>
        <w:topLinePunct w:val="0"/>
        <w:autoSpaceDE/>
        <w:autoSpaceDN/>
        <w:bidi w:val="0"/>
        <w:spacing w:line="360" w:lineRule="auto"/>
        <w:ind w:firstLine="420" w:firstLineChars="200"/>
        <w:textAlignment w:val="auto"/>
        <w:rPr>
          <w:rFonts w:asciiTheme="majorEastAsia" w:hAnsiTheme="majorEastAsia" w:eastAsiaTheme="majorEastAsia"/>
          <w:szCs w:val="21"/>
          <w:highlight w:val="none"/>
        </w:rPr>
      </w:pPr>
      <w:bookmarkStart w:id="20" w:name="_Toc28359091"/>
      <w:bookmarkStart w:id="21" w:name="_Toc28359014"/>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本项目的特定资格要求</w:t>
      </w:r>
      <w:r>
        <w:rPr>
          <w:rFonts w:asciiTheme="majorEastAsia" w:hAnsiTheme="majorEastAsia" w:eastAsiaTheme="majorEastAsia"/>
          <w:szCs w:val="21"/>
          <w:highlight w:val="none"/>
        </w:rPr>
        <w:t>：</w:t>
      </w:r>
    </w:p>
    <w:p w14:paraId="5E6260F9">
      <w:pPr>
        <w:pageBreakBefore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u w:val="none"/>
          <w:lang w:val="en-US" w:eastAsia="zh-CN"/>
        </w:rPr>
      </w:pPr>
      <w:r>
        <w:rPr>
          <w:rFonts w:hint="eastAsia" w:asciiTheme="majorEastAsia" w:hAnsiTheme="majorEastAsia" w:eastAsiaTheme="majorEastAsia"/>
          <w:szCs w:val="21"/>
          <w:highlight w:val="none"/>
          <w:u w:val="none"/>
          <w:lang w:val="en-US" w:eastAsia="zh-CN"/>
        </w:rPr>
        <w:t>（1）供应商必须是中华人民共和国境内注册的，具有独立法人资格的企业；</w:t>
      </w:r>
    </w:p>
    <w:p w14:paraId="12EF6CE4">
      <w:pPr>
        <w:pageBreakBefore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u w:val="none"/>
          <w:lang w:val="en-US" w:eastAsia="zh-CN"/>
        </w:rPr>
      </w:pPr>
      <w:r>
        <w:rPr>
          <w:rFonts w:hint="eastAsia" w:asciiTheme="majorEastAsia" w:hAnsiTheme="majorEastAsia" w:eastAsiaTheme="majorEastAsia"/>
          <w:szCs w:val="21"/>
          <w:highlight w:val="none"/>
          <w:u w:val="none"/>
          <w:lang w:val="en-US" w:eastAsia="zh-CN"/>
        </w:rPr>
        <w:t>（2）须具备建筑装修装饰工程专业承包二级及以上资质及安全生产许可证；</w:t>
      </w:r>
    </w:p>
    <w:p w14:paraId="671CB062">
      <w:pPr>
        <w:pageBreakBefore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szCs w:val="21"/>
          <w:highlight w:val="none"/>
          <w:u w:val="none"/>
          <w:lang w:val="en-US" w:eastAsia="zh-CN"/>
        </w:rPr>
      </w:pPr>
      <w:r>
        <w:rPr>
          <w:rFonts w:hint="eastAsia" w:asciiTheme="majorEastAsia" w:hAnsiTheme="majorEastAsia" w:eastAsiaTheme="majorEastAsia"/>
          <w:szCs w:val="21"/>
          <w:highlight w:val="none"/>
          <w:u w:val="none"/>
          <w:lang w:val="en-US" w:eastAsia="zh-CN"/>
        </w:rPr>
        <w:t>（3）项目负责人资格要求：具备建筑工程专业二级及以上注册建造师资格，具备有效的安全生产考核合格证且未担任其他在建项目的项目负责人，须在本单位注册（不接受临时执业注册建造师）。</w:t>
      </w:r>
    </w:p>
    <w:p w14:paraId="04378C44">
      <w:pPr>
        <w:pStyle w:val="3"/>
        <w:pageBreakBefore w:val="0"/>
        <w:kinsoku/>
        <w:wordWrap/>
        <w:overflowPunct/>
        <w:topLinePunct w:val="0"/>
        <w:autoSpaceDE/>
        <w:autoSpaceDN/>
        <w:bidi w:val="0"/>
        <w:spacing w:before="0" w:after="0"/>
        <w:textAlignment w:val="auto"/>
        <w:rPr>
          <w:rFonts w:asciiTheme="majorEastAsia" w:hAnsiTheme="majorEastAsia" w:eastAsiaTheme="majorEastAsia"/>
          <w:highlight w:val="none"/>
        </w:rPr>
      </w:pPr>
      <w:bookmarkStart w:id="22" w:name="_Toc71282078"/>
      <w:bookmarkStart w:id="23" w:name="_Toc82097375"/>
      <w:bookmarkStart w:id="24" w:name="_Toc110594811"/>
      <w:bookmarkStart w:id="25" w:name="_Toc35393631"/>
      <w:bookmarkStart w:id="26" w:name="_Toc35393800"/>
      <w:r>
        <w:rPr>
          <w:rFonts w:hint="eastAsia" w:asciiTheme="majorEastAsia" w:hAnsiTheme="majorEastAsia" w:eastAsiaTheme="majorEastAsia"/>
          <w:highlight w:val="none"/>
        </w:rPr>
        <w:t>三、获取采购文件</w:t>
      </w:r>
      <w:bookmarkEnd w:id="20"/>
      <w:bookmarkEnd w:id="21"/>
      <w:bookmarkEnd w:id="22"/>
      <w:bookmarkEnd w:id="23"/>
      <w:bookmarkEnd w:id="24"/>
      <w:bookmarkEnd w:id="25"/>
      <w:bookmarkEnd w:id="26"/>
    </w:p>
    <w:p w14:paraId="44A33936">
      <w:pPr>
        <w:pStyle w:val="3"/>
        <w:pageBreakBefore w:val="0"/>
        <w:kinsoku/>
        <w:wordWrap/>
        <w:overflowPunct/>
        <w:topLinePunct w:val="0"/>
        <w:autoSpaceDE/>
        <w:autoSpaceDN/>
        <w:bidi w:val="0"/>
        <w:spacing w:before="0" w:after="0"/>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bookmarkStart w:id="27" w:name="_Toc82097376"/>
      <w:bookmarkStart w:id="28" w:name="_Toc28359092"/>
      <w:bookmarkStart w:id="29" w:name="_Toc28359015"/>
      <w:bookmarkStart w:id="30" w:name="_Toc110594812"/>
      <w:bookmarkStart w:id="31" w:name="_Toc71282079"/>
      <w:bookmarkStart w:id="32" w:name="_Toc35393632"/>
      <w:bookmarkStart w:id="33" w:name="_Toc35393801"/>
      <w:r>
        <w:rPr>
          <w:rFonts w:hint="eastAsia" w:asciiTheme="majorEastAsia" w:hAnsiTheme="majorEastAsia" w:eastAsiaTheme="majorEastAsia" w:cstheme="minorBidi"/>
          <w:b w:val="0"/>
          <w:bCs/>
          <w:kern w:val="2"/>
          <w:sz w:val="21"/>
          <w:szCs w:val="21"/>
          <w:highlight w:val="none"/>
          <w:lang w:val="en-US" w:eastAsia="zh-CN" w:bidi="ar-SA"/>
        </w:rPr>
        <w:t>时间：2025年06月25日至2025年07月02日，每天上午00:00至14:00，下午14:00至23:59（北京时间，法定节假日除外）</w:t>
      </w:r>
    </w:p>
    <w:p w14:paraId="0705FB83">
      <w:pPr>
        <w:pStyle w:val="3"/>
        <w:pageBreakBefore w:val="0"/>
        <w:kinsoku/>
        <w:wordWrap/>
        <w:overflowPunct/>
        <w:topLinePunct w:val="0"/>
        <w:autoSpaceDE/>
        <w:autoSpaceDN/>
        <w:bidi w:val="0"/>
        <w:spacing w:before="0" w:after="0"/>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地点：政采云平台线上获取</w:t>
      </w:r>
    </w:p>
    <w:p w14:paraId="2493975F">
      <w:pPr>
        <w:pStyle w:val="3"/>
        <w:pageBreakBefore w:val="0"/>
        <w:kinsoku/>
        <w:wordWrap/>
        <w:overflowPunct/>
        <w:topLinePunct w:val="0"/>
        <w:autoSpaceDE/>
        <w:autoSpaceDN/>
        <w:bidi w:val="0"/>
        <w:spacing w:before="0" w:after="0"/>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DD2244F">
      <w:pPr>
        <w:pStyle w:val="3"/>
        <w:pageBreakBefore w:val="0"/>
        <w:kinsoku/>
        <w:wordWrap/>
        <w:overflowPunct/>
        <w:topLinePunct w:val="0"/>
        <w:autoSpaceDE/>
        <w:autoSpaceDN/>
        <w:bidi w:val="0"/>
        <w:spacing w:before="0" w:after="0"/>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售价（元）：0</w:t>
      </w:r>
    </w:p>
    <w:p w14:paraId="130C7A1A">
      <w:pPr>
        <w:pageBreakBefore w:val="0"/>
        <w:kinsoku/>
        <w:wordWrap/>
        <w:overflowPunct/>
        <w:topLinePunct w:val="0"/>
        <w:autoSpaceDE/>
        <w:autoSpaceDN/>
        <w:bidi w:val="0"/>
        <w:spacing w:line="440" w:lineRule="exact"/>
        <w:textAlignment w:val="auto"/>
        <w:outlineLvl w:val="1"/>
        <w:rPr>
          <w:rFonts w:hint="eastAsia" w:cs="Times New Roman" w:asciiTheme="majorEastAsia" w:hAnsiTheme="majorEastAsia" w:eastAsiaTheme="majorEastAsia"/>
          <w:b/>
          <w:kern w:val="2"/>
          <w:sz w:val="24"/>
          <w:szCs w:val="28"/>
          <w:highlight w:val="none"/>
          <w:lang w:val="en-US" w:eastAsia="zh-CN" w:bidi="ar-SA"/>
        </w:rPr>
      </w:pPr>
      <w:r>
        <w:rPr>
          <w:rFonts w:hint="eastAsia" w:cs="Times New Roman" w:asciiTheme="majorEastAsia" w:hAnsiTheme="majorEastAsia" w:eastAsiaTheme="majorEastAsia"/>
          <w:b/>
          <w:kern w:val="2"/>
          <w:sz w:val="24"/>
          <w:szCs w:val="28"/>
          <w:highlight w:val="none"/>
          <w:lang w:val="en-US" w:eastAsia="zh-CN" w:bidi="ar-SA"/>
        </w:rPr>
        <w:t>四、</w:t>
      </w:r>
      <w:bookmarkEnd w:id="27"/>
      <w:bookmarkEnd w:id="28"/>
      <w:bookmarkEnd w:id="29"/>
      <w:bookmarkEnd w:id="30"/>
      <w:bookmarkEnd w:id="31"/>
      <w:bookmarkEnd w:id="32"/>
      <w:bookmarkEnd w:id="33"/>
      <w:bookmarkStart w:id="34" w:name="_Toc28359093"/>
      <w:bookmarkStart w:id="35" w:name="_Toc82097377"/>
      <w:bookmarkStart w:id="36" w:name="_Toc71282080"/>
      <w:bookmarkStart w:id="37" w:name="_Toc35393802"/>
      <w:bookmarkStart w:id="38" w:name="_Toc28359016"/>
      <w:bookmarkStart w:id="39" w:name="_Toc35393633"/>
      <w:r>
        <w:rPr>
          <w:rFonts w:hint="eastAsia" w:cs="Times New Roman" w:asciiTheme="majorEastAsia" w:hAnsiTheme="majorEastAsia" w:eastAsiaTheme="majorEastAsia"/>
          <w:b/>
          <w:kern w:val="2"/>
          <w:sz w:val="24"/>
          <w:szCs w:val="28"/>
          <w:highlight w:val="none"/>
          <w:lang w:val="en-US" w:eastAsia="zh-CN" w:bidi="ar-SA"/>
        </w:rPr>
        <w:t>提交投标文件截止时间、开标时间和地点</w:t>
      </w:r>
    </w:p>
    <w:p w14:paraId="2CEBC3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截止时间：2025年07月05日10:30（北京时间）</w:t>
      </w:r>
    </w:p>
    <w:p w14:paraId="648F4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投标地点：请登录政采云投标客户端投标</w:t>
      </w:r>
    </w:p>
    <w:p w14:paraId="21159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开启时间：2025年07月05日10:30（北京时间）</w:t>
      </w:r>
    </w:p>
    <w:p w14:paraId="21C35C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inorBidi"/>
          <w:b w:val="0"/>
          <w:bCs/>
          <w:kern w:val="2"/>
          <w:sz w:val="21"/>
          <w:szCs w:val="21"/>
          <w:highlight w:val="none"/>
          <w:lang w:val="en-US" w:eastAsia="zh-CN" w:bidi="ar-SA"/>
        </w:rPr>
      </w:pPr>
      <w:r>
        <w:rPr>
          <w:rFonts w:hint="eastAsia" w:asciiTheme="majorEastAsia" w:hAnsiTheme="majorEastAsia" w:eastAsiaTheme="majorEastAsia" w:cstheme="minorBidi"/>
          <w:b w:val="0"/>
          <w:bCs/>
          <w:kern w:val="2"/>
          <w:sz w:val="21"/>
          <w:szCs w:val="21"/>
          <w:highlight w:val="none"/>
          <w:lang w:val="en-US" w:eastAsia="zh-CN" w:bidi="ar-SA"/>
        </w:rPr>
        <w:t>开标地点：供应商登录政采云平台https://www.zcygov.cn/，进入“项目采购-开标评标-右边选择对应项目点击“进入项目”进入开标大厅。</w:t>
      </w:r>
    </w:p>
    <w:bookmarkEnd w:id="34"/>
    <w:bookmarkEnd w:id="35"/>
    <w:bookmarkEnd w:id="36"/>
    <w:bookmarkEnd w:id="37"/>
    <w:bookmarkEnd w:id="38"/>
    <w:bookmarkEnd w:id="39"/>
    <w:p w14:paraId="47DEEF41">
      <w:pPr>
        <w:pStyle w:val="3"/>
        <w:pageBreakBefore w:val="0"/>
        <w:kinsoku/>
        <w:wordWrap/>
        <w:overflowPunct/>
        <w:topLinePunct w:val="0"/>
        <w:autoSpaceDE/>
        <w:autoSpaceDN/>
        <w:bidi w:val="0"/>
        <w:spacing w:before="0" w:after="0"/>
        <w:textAlignment w:val="auto"/>
        <w:rPr>
          <w:rFonts w:asciiTheme="majorEastAsia" w:hAnsiTheme="majorEastAsia" w:eastAsiaTheme="majorEastAsia"/>
          <w:highlight w:val="none"/>
        </w:rPr>
      </w:pPr>
      <w:bookmarkStart w:id="40" w:name="_Toc28359094"/>
      <w:bookmarkStart w:id="41" w:name="_Toc82097378"/>
      <w:bookmarkStart w:id="42" w:name="_Toc35393634"/>
      <w:bookmarkStart w:id="43" w:name="_Toc35393803"/>
      <w:bookmarkStart w:id="44" w:name="_Toc110594814"/>
      <w:bookmarkStart w:id="45" w:name="_Toc28359017"/>
      <w:bookmarkStart w:id="46" w:name="_Toc71282081"/>
      <w:r>
        <w:rPr>
          <w:rFonts w:hint="eastAsia" w:asciiTheme="majorEastAsia" w:hAnsiTheme="majorEastAsia" w:eastAsiaTheme="majorEastAsia"/>
          <w:highlight w:val="none"/>
          <w:lang w:eastAsia="zh-CN"/>
        </w:rPr>
        <w:t>五</w:t>
      </w:r>
      <w:r>
        <w:rPr>
          <w:rFonts w:hint="eastAsia" w:asciiTheme="majorEastAsia" w:hAnsiTheme="majorEastAsia" w:eastAsiaTheme="majorEastAsia"/>
          <w:highlight w:val="none"/>
        </w:rPr>
        <w:t>、公告期限</w:t>
      </w:r>
      <w:bookmarkEnd w:id="40"/>
      <w:bookmarkEnd w:id="41"/>
      <w:bookmarkEnd w:id="42"/>
      <w:bookmarkEnd w:id="43"/>
      <w:bookmarkEnd w:id="44"/>
      <w:bookmarkEnd w:id="45"/>
      <w:bookmarkEnd w:id="46"/>
    </w:p>
    <w:p w14:paraId="5A5FED49">
      <w:pPr>
        <w:pageBreakBefore w:val="0"/>
        <w:kinsoku/>
        <w:wordWrap/>
        <w:overflowPunct/>
        <w:topLinePunct w:val="0"/>
        <w:autoSpaceDE/>
        <w:autoSpaceDN/>
        <w:bidi w:val="0"/>
        <w:spacing w:line="360" w:lineRule="auto"/>
        <w:ind w:firstLine="420" w:firstLineChars="200"/>
        <w:textAlignment w:val="auto"/>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自本公告发布之日起</w:t>
      </w:r>
      <w:r>
        <w:rPr>
          <w:rFonts w:cs="宋体" w:asciiTheme="majorEastAsia" w:hAnsiTheme="majorEastAsia" w:eastAsiaTheme="majorEastAsia"/>
          <w:kern w:val="0"/>
          <w:szCs w:val="21"/>
          <w:highlight w:val="none"/>
        </w:rPr>
        <w:t>3个工作日。</w:t>
      </w:r>
    </w:p>
    <w:p w14:paraId="4B6EBC43">
      <w:pPr>
        <w:pStyle w:val="3"/>
        <w:pageBreakBefore w:val="0"/>
        <w:kinsoku/>
        <w:wordWrap/>
        <w:overflowPunct/>
        <w:topLinePunct w:val="0"/>
        <w:autoSpaceDE/>
        <w:autoSpaceDN/>
        <w:bidi w:val="0"/>
        <w:spacing w:before="0" w:after="0"/>
        <w:textAlignment w:val="auto"/>
        <w:rPr>
          <w:rFonts w:asciiTheme="majorEastAsia" w:hAnsiTheme="majorEastAsia" w:eastAsiaTheme="majorEastAsia"/>
          <w:highlight w:val="none"/>
        </w:rPr>
      </w:pPr>
      <w:bookmarkStart w:id="47" w:name="_Toc110594815"/>
      <w:bookmarkStart w:id="48" w:name="_Toc35393635"/>
      <w:bookmarkStart w:id="49" w:name="_Toc35393804"/>
      <w:bookmarkStart w:id="50" w:name="_Toc71282082"/>
      <w:bookmarkStart w:id="51" w:name="_Toc82097379"/>
      <w:r>
        <w:rPr>
          <w:rFonts w:hint="eastAsia" w:asciiTheme="majorEastAsia" w:hAnsiTheme="majorEastAsia" w:eastAsiaTheme="majorEastAsia"/>
          <w:highlight w:val="none"/>
          <w:lang w:eastAsia="zh-CN"/>
        </w:rPr>
        <w:t>六</w:t>
      </w:r>
      <w:r>
        <w:rPr>
          <w:rFonts w:hint="eastAsia" w:asciiTheme="majorEastAsia" w:hAnsiTheme="majorEastAsia" w:eastAsiaTheme="majorEastAsia"/>
          <w:highlight w:val="none"/>
        </w:rPr>
        <w:t>、其他补充事宜</w:t>
      </w:r>
      <w:bookmarkEnd w:id="47"/>
      <w:bookmarkEnd w:id="48"/>
      <w:bookmarkEnd w:id="49"/>
      <w:bookmarkEnd w:id="50"/>
      <w:bookmarkEnd w:id="51"/>
    </w:p>
    <w:p w14:paraId="31BA1D63">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highlight w:val="none"/>
        </w:rPr>
      </w:pPr>
      <w:bookmarkStart w:id="52" w:name="_Toc35393636"/>
      <w:bookmarkStart w:id="53" w:name="_Toc82097380"/>
      <w:bookmarkStart w:id="54" w:name="_Toc35393805"/>
      <w:bookmarkStart w:id="55" w:name="_Toc28359018"/>
      <w:bookmarkStart w:id="56" w:name="_Toc28359095"/>
      <w:bookmarkStart w:id="57" w:name="_Toc110594816"/>
      <w:r>
        <w:rPr>
          <w:rFonts w:hint="eastAsia" w:ascii="宋体" w:hAnsi="宋体" w:eastAsia="宋体" w:cs="宋体"/>
          <w:sz w:val="21"/>
          <w:szCs w:val="21"/>
          <w:highlight w:val="none"/>
        </w:rPr>
        <w:t>1、本项目实行网上投标，采用电子投标文件。</w:t>
      </w:r>
    </w:p>
    <w:p w14:paraId="2DEE2753">
      <w:pPr>
        <w:pageBreakBefore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059CB15">
      <w:pPr>
        <w:pageBreakBefore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3、供应商将政采云电子交易客户端下载、安装完成后，可通过账号密码或CA登录客户端进行投标文件的制作。在使用政采云投标客户端时，建议使用WIN7及以上操作系统。</w:t>
      </w:r>
    </w:p>
    <w:p w14:paraId="704DE7FB">
      <w:pPr>
        <w:pageBreakBefore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4"/>
          <w:highlight w:val="none"/>
        </w:rPr>
        <w:t>  </w:t>
      </w:r>
      <w:r>
        <w:rPr>
          <w:rFonts w:hint="eastAsia" w:ascii="宋体" w:hAnsi="宋体" w:eastAsia="宋体" w:cs="宋体"/>
          <w:sz w:val="21"/>
          <w:szCs w:val="21"/>
          <w:highlight w:val="none"/>
        </w:rPr>
        <w:t>4、其他事项：</w:t>
      </w:r>
      <w:r>
        <w:rPr>
          <w:rFonts w:hint="eastAsia" w:ascii="宋体" w:hAnsi="宋体" w:eastAsia="宋体" w:cs="宋体"/>
          <w:sz w:val="21"/>
          <w:szCs w:val="21"/>
          <w:highlight w:val="none"/>
          <w:lang w:val="en-US" w:eastAsia="zh-CN"/>
        </w:rPr>
        <w:t>/</w:t>
      </w:r>
    </w:p>
    <w:p w14:paraId="3D5B3189">
      <w:pPr>
        <w:pageBreakBefore w:val="0"/>
        <w:kinsoku/>
        <w:wordWrap/>
        <w:overflowPunct/>
        <w:topLinePunct w:val="0"/>
        <w:autoSpaceDE/>
        <w:autoSpaceDN/>
        <w:bidi w:val="0"/>
        <w:spacing w:line="440" w:lineRule="exact"/>
        <w:textAlignment w:val="auto"/>
        <w:rPr>
          <w:rFonts w:hint="eastAsia" w:hAnsi="宋体" w:eastAsia="宋体" w:cs="宋体"/>
          <w:b/>
          <w:sz w:val="24"/>
          <w:szCs w:val="18"/>
          <w:highlight w:val="none"/>
          <w:lang w:eastAsia="zh-CN"/>
        </w:rPr>
      </w:pPr>
      <w:r>
        <w:rPr>
          <w:rFonts w:hint="eastAsia" w:ascii="宋体" w:hAnsi="宋体" w:eastAsia="宋体" w:cs="宋体"/>
          <w:sz w:val="24"/>
          <w:highlight w:val="none"/>
        </w:rPr>
        <w:t> </w:t>
      </w:r>
      <w:r>
        <w:rPr>
          <w:rFonts w:hint="eastAsia" w:hAnsi="宋体" w:eastAsia="宋体" w:cs="宋体"/>
          <w:b/>
          <w:sz w:val="24"/>
          <w:szCs w:val="18"/>
          <w:highlight w:val="none"/>
        </w:rPr>
        <w:t>特别提示：</w:t>
      </w:r>
    </w:p>
    <w:p w14:paraId="0961CB6B">
      <w:pPr>
        <w:pStyle w:val="4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hAnsi="宋体" w:eastAsia="宋体" w:cs="宋体"/>
          <w:sz w:val="21"/>
          <w:szCs w:val="21"/>
          <w:highlight w:val="none"/>
        </w:rPr>
      </w:pPr>
      <w:r>
        <w:rPr>
          <w:rFonts w:hint="eastAsia" w:hAnsi="宋体" w:eastAsia="宋体" w:cs="宋体"/>
          <w:sz w:val="21"/>
          <w:szCs w:val="21"/>
          <w:highlight w:val="none"/>
        </w:rPr>
        <w:t>1、采购限额标准以上，200万元以下的货物和服务采购项目、400万元以下的工程采购项目，适宜由中小企业提供的，采购人应当专门面向中小企业采购。</w:t>
      </w:r>
    </w:p>
    <w:p w14:paraId="6839070F">
      <w:pPr>
        <w:pStyle w:val="4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hAnsi="宋体" w:eastAsia="宋体" w:cs="宋体"/>
          <w:sz w:val="21"/>
          <w:szCs w:val="21"/>
          <w:highlight w:val="none"/>
        </w:rPr>
      </w:pPr>
      <w:r>
        <w:rPr>
          <w:rFonts w:hint="eastAsia" w:hAnsi="宋体" w:eastAsia="宋体" w:cs="宋体"/>
          <w:sz w:val="21"/>
          <w:szCs w:val="21"/>
          <w:highlight w:val="none"/>
        </w:rPr>
        <w:t>2、超过200万元的货物和服务采购项目，预留该部分采购项目预算总额的30%以上专门面向中小企业采购，其中预留给小微企业的比例不低于60%。</w:t>
      </w:r>
    </w:p>
    <w:p w14:paraId="7D7C3696">
      <w:pPr>
        <w:pStyle w:val="4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hAnsi="宋体" w:eastAsia="宋体" w:cs="宋体"/>
          <w:sz w:val="21"/>
          <w:szCs w:val="21"/>
          <w:highlight w:val="none"/>
        </w:rPr>
      </w:pPr>
      <w:r>
        <w:rPr>
          <w:rFonts w:hint="eastAsia" w:hAnsi="宋体" w:eastAsia="宋体" w:cs="宋体"/>
          <w:sz w:val="21"/>
          <w:szCs w:val="21"/>
          <w:highlight w:val="none"/>
        </w:rPr>
        <w:t>3、超过400万元的工程采购项目中适宜由中小企业提供的，预留该部分采购项目预算总额的40%以上专门面向中小企业采购，其中预留给小微企业的比例不低于60%。</w:t>
      </w:r>
    </w:p>
    <w:p w14:paraId="741E8D48">
      <w:pPr>
        <w:pStyle w:val="4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hAnsi="宋体" w:eastAsia="宋体" w:cs="宋体"/>
          <w:sz w:val="21"/>
          <w:szCs w:val="21"/>
          <w:highlight w:val="none"/>
        </w:rPr>
      </w:pPr>
      <w:r>
        <w:rPr>
          <w:rFonts w:hint="eastAsia" w:hAnsi="宋体" w:eastAsia="宋体" w:cs="宋体"/>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43C9CA">
      <w:pPr>
        <w:pStyle w:val="4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hAnsi="宋体" w:eastAsia="宋体" w:cs="宋体"/>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110776D">
      <w:pPr>
        <w:pStyle w:val="3"/>
        <w:pageBreakBefore w:val="0"/>
        <w:kinsoku/>
        <w:wordWrap/>
        <w:overflowPunct/>
        <w:topLinePunct w:val="0"/>
        <w:autoSpaceDE/>
        <w:autoSpaceDN/>
        <w:bidi w:val="0"/>
        <w:spacing w:before="0" w:after="0"/>
        <w:textAlignment w:val="auto"/>
        <w:rPr>
          <w:rFonts w:asciiTheme="majorEastAsia" w:hAnsiTheme="majorEastAsia" w:eastAsiaTheme="majorEastAsia"/>
          <w:highlight w:val="none"/>
        </w:rPr>
      </w:pPr>
      <w:r>
        <w:rPr>
          <w:rFonts w:hint="eastAsia" w:asciiTheme="majorEastAsia" w:hAnsiTheme="majorEastAsia" w:eastAsiaTheme="majorEastAsia"/>
          <w:highlight w:val="none"/>
          <w:lang w:eastAsia="zh-CN"/>
        </w:rPr>
        <w:t>七</w:t>
      </w:r>
      <w:r>
        <w:rPr>
          <w:rFonts w:hint="eastAsia" w:asciiTheme="majorEastAsia" w:hAnsiTheme="majorEastAsia" w:eastAsiaTheme="majorEastAsia"/>
          <w:highlight w:val="none"/>
        </w:rPr>
        <w:t>、凡对本次采购提出询问，请按以下方式联系</w:t>
      </w:r>
      <w:bookmarkEnd w:id="52"/>
      <w:bookmarkEnd w:id="53"/>
      <w:bookmarkEnd w:id="54"/>
      <w:bookmarkEnd w:id="55"/>
      <w:bookmarkEnd w:id="56"/>
      <w:bookmarkEnd w:id="57"/>
    </w:p>
    <w:p w14:paraId="2CD4C8F6">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1.采购人信息</w:t>
      </w:r>
    </w:p>
    <w:p w14:paraId="064E32C2">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名    称：</w:t>
      </w:r>
      <w:r>
        <w:rPr>
          <w:rFonts w:hint="eastAsia" w:cs="宋体" w:asciiTheme="majorEastAsia" w:hAnsiTheme="majorEastAsia" w:eastAsiaTheme="majorEastAsia"/>
          <w:szCs w:val="21"/>
          <w:highlight w:val="none"/>
          <w:lang w:eastAsia="zh-CN"/>
        </w:rPr>
        <w:t>塔城边境管理支队</w:t>
      </w:r>
      <w:r>
        <w:rPr>
          <w:rFonts w:hint="eastAsia" w:cs="宋体" w:asciiTheme="majorEastAsia" w:hAnsiTheme="majorEastAsia" w:eastAsiaTheme="majorEastAsia"/>
          <w:szCs w:val="21"/>
          <w:highlight w:val="none"/>
        </w:rPr>
        <w:t xml:space="preserve">                  </w:t>
      </w:r>
    </w:p>
    <w:p w14:paraId="15F564EF">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地    址：</w:t>
      </w:r>
      <w:r>
        <w:rPr>
          <w:rFonts w:hint="eastAsia" w:cs="宋体" w:asciiTheme="majorEastAsia" w:hAnsiTheme="majorEastAsia" w:eastAsiaTheme="majorEastAsia"/>
          <w:szCs w:val="21"/>
          <w:highlight w:val="none"/>
          <w:lang w:val="en-US" w:eastAsia="zh-CN"/>
        </w:rPr>
        <w:t>塔城市新南街128号</w:t>
      </w:r>
      <w:r>
        <w:rPr>
          <w:rFonts w:hint="eastAsia" w:cs="宋体" w:asciiTheme="majorEastAsia" w:hAnsiTheme="majorEastAsia" w:eastAsiaTheme="majorEastAsia"/>
          <w:szCs w:val="21"/>
          <w:highlight w:val="none"/>
        </w:rPr>
        <w:t xml:space="preserve">                           </w:t>
      </w:r>
    </w:p>
    <w:p w14:paraId="5DF1D6C6">
      <w:pPr>
        <w:pageBreakBefore w:val="0"/>
        <w:widowControl/>
        <w:kinsoku/>
        <w:wordWrap/>
        <w:overflowPunct/>
        <w:topLinePunct w:val="0"/>
        <w:autoSpaceDE/>
        <w:autoSpaceDN/>
        <w:bidi w:val="0"/>
        <w:spacing w:line="360" w:lineRule="auto"/>
        <w:ind w:firstLine="630" w:firstLineChars="300"/>
        <w:jc w:val="left"/>
        <w:textAlignment w:val="auto"/>
        <w:rPr>
          <w:rFonts w:hint="default"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rPr>
        <w:t>联系方式：0901-624418</w:t>
      </w:r>
      <w:r>
        <w:rPr>
          <w:rFonts w:hint="eastAsia" w:cs="宋体" w:asciiTheme="majorEastAsia" w:hAnsiTheme="majorEastAsia" w:eastAsiaTheme="majorEastAsia"/>
          <w:szCs w:val="21"/>
          <w:highlight w:val="none"/>
          <w:lang w:val="en-US" w:eastAsia="zh-CN"/>
        </w:rPr>
        <w:t xml:space="preserve">5  </w:t>
      </w:r>
    </w:p>
    <w:p w14:paraId="616D2DCA">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2.采购代理机构信息</w:t>
      </w:r>
    </w:p>
    <w:p w14:paraId="2ABC4F2F">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名    称：</w:t>
      </w:r>
      <w:r>
        <w:rPr>
          <w:rFonts w:hint="eastAsia" w:cs="宋体" w:asciiTheme="majorEastAsia" w:hAnsiTheme="majorEastAsia" w:eastAsiaTheme="majorEastAsia"/>
          <w:szCs w:val="21"/>
          <w:highlight w:val="none"/>
          <w:lang w:val="en-US" w:eastAsia="zh-CN"/>
        </w:rPr>
        <w:t>新疆经纬招标有限责任公司</w:t>
      </w:r>
      <w:r>
        <w:rPr>
          <w:rFonts w:hint="eastAsia" w:cs="宋体" w:asciiTheme="majorEastAsia" w:hAnsiTheme="majorEastAsia" w:eastAsiaTheme="majorEastAsia"/>
          <w:szCs w:val="21"/>
          <w:highlight w:val="none"/>
        </w:rPr>
        <w:t xml:space="preserve">    </w:t>
      </w:r>
    </w:p>
    <w:p w14:paraId="35958635">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地    址：乌鲁木齐市天山区光明路276号E阳臻品1503室  </w:t>
      </w:r>
    </w:p>
    <w:p w14:paraId="49DFFFE8">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lang w:val="en-US" w:eastAsia="zh-CN"/>
        </w:rPr>
        <w:t xml:space="preserve">联系方式：13699966750               </w:t>
      </w:r>
    </w:p>
    <w:p w14:paraId="3EEBE564">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lang w:val="en-US" w:eastAsia="zh-CN"/>
        </w:rPr>
        <w:t>3.项目联系方式</w:t>
      </w:r>
    </w:p>
    <w:p w14:paraId="6F4B8F42">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lang w:val="en-US" w:eastAsia="zh-CN"/>
        </w:rPr>
        <w:t xml:space="preserve">项目联系人：新疆经纬招标有限责任公司 周春                                  </w:t>
      </w:r>
    </w:p>
    <w:p w14:paraId="7D32AFA5">
      <w:pPr>
        <w:pageBreakBefore w:val="0"/>
        <w:widowControl/>
        <w:kinsoku/>
        <w:wordWrap/>
        <w:overflowPunct/>
        <w:topLinePunct w:val="0"/>
        <w:autoSpaceDE/>
        <w:autoSpaceDN/>
        <w:bidi w:val="0"/>
        <w:spacing w:line="360" w:lineRule="auto"/>
        <w:ind w:firstLine="630" w:firstLineChars="300"/>
        <w:jc w:val="left"/>
        <w:textAlignment w:val="auto"/>
        <w:rPr>
          <w:rFonts w:hint="eastAsia"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lang w:val="en-US" w:eastAsia="zh-CN"/>
        </w:rPr>
        <w:t>电话：13699966750</w:t>
      </w:r>
    </w:p>
    <w:p w14:paraId="3F4B485B">
      <w:pPr>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br w:type="page"/>
      </w:r>
    </w:p>
    <w:p w14:paraId="2B5D8DFE">
      <w:pPr>
        <w:pStyle w:val="2"/>
        <w:rPr>
          <w:rFonts w:asciiTheme="majorEastAsia" w:hAnsiTheme="majorEastAsia" w:eastAsiaTheme="majorEastAsia"/>
          <w:highlight w:val="none"/>
        </w:rPr>
      </w:pPr>
      <w:bookmarkStart w:id="58" w:name="_Toc534380784"/>
      <w:bookmarkStart w:id="59" w:name="_Toc110594817"/>
      <w:r>
        <w:rPr>
          <w:rFonts w:hint="eastAsia" w:asciiTheme="majorEastAsia" w:hAnsiTheme="majorEastAsia" w:eastAsiaTheme="majorEastAsia"/>
          <w:highlight w:val="none"/>
        </w:rPr>
        <w:t>第二章 供应商须知</w:t>
      </w:r>
      <w:bookmarkEnd w:id="58"/>
      <w:bookmarkEnd w:id="59"/>
    </w:p>
    <w:p w14:paraId="4B651A82">
      <w:pPr>
        <w:pStyle w:val="3"/>
        <w:rPr>
          <w:rFonts w:asciiTheme="majorEastAsia" w:hAnsiTheme="majorEastAsia" w:eastAsiaTheme="majorEastAsia"/>
          <w:highlight w:val="none"/>
        </w:rPr>
      </w:pPr>
      <w:bookmarkStart w:id="60" w:name="_Toc110594818"/>
      <w:bookmarkStart w:id="61" w:name="_Toc21720"/>
      <w:bookmarkStart w:id="62" w:name="EB1bff30dc55724a74961ea26ab36279f9"/>
      <w:r>
        <w:rPr>
          <w:rFonts w:hint="eastAsia" w:asciiTheme="majorEastAsia" w:hAnsiTheme="majorEastAsia" w:eastAsiaTheme="majorEastAsia"/>
          <w:highlight w:val="none"/>
        </w:rPr>
        <w:t>供应商须知前附表</w:t>
      </w:r>
      <w:bookmarkEnd w:id="60"/>
      <w:bookmarkEnd w:id="61"/>
    </w:p>
    <w:tbl>
      <w:tblPr>
        <w:tblStyle w:val="4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717"/>
        <w:gridCol w:w="5097"/>
      </w:tblGrid>
      <w:tr w14:paraId="3E6B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trPr>
        <w:tc>
          <w:tcPr>
            <w:tcW w:w="1117" w:type="dxa"/>
            <w:vAlign w:val="center"/>
          </w:tcPr>
          <w:p w14:paraId="64782176">
            <w:pPr>
              <w:pStyle w:val="104"/>
              <w:adjustRightInd w:val="0"/>
              <w:snapToGrid w:val="0"/>
              <w:spacing w:beforeLines="50" w:line="400" w:lineRule="exact"/>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序列号</w:t>
            </w:r>
          </w:p>
        </w:tc>
        <w:tc>
          <w:tcPr>
            <w:tcW w:w="2717" w:type="dxa"/>
            <w:vAlign w:val="center"/>
          </w:tcPr>
          <w:p w14:paraId="2F0B79B5">
            <w:pPr>
              <w:pStyle w:val="104"/>
              <w:adjustRightInd w:val="0"/>
              <w:snapToGrid w:val="0"/>
              <w:spacing w:beforeLines="50" w:line="400" w:lineRule="exact"/>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条款名称</w:t>
            </w:r>
          </w:p>
        </w:tc>
        <w:tc>
          <w:tcPr>
            <w:tcW w:w="5097" w:type="dxa"/>
            <w:vAlign w:val="center"/>
          </w:tcPr>
          <w:p w14:paraId="5D35676A">
            <w:pPr>
              <w:pStyle w:val="104"/>
              <w:adjustRightInd w:val="0"/>
              <w:snapToGrid w:val="0"/>
              <w:spacing w:beforeLines="50" w:line="400" w:lineRule="exact"/>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编列内容规定</w:t>
            </w:r>
          </w:p>
        </w:tc>
      </w:tr>
      <w:tr w14:paraId="56ED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vMerge w:val="restart"/>
            <w:vAlign w:val="center"/>
          </w:tcPr>
          <w:p w14:paraId="7E29695B">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w:t>
            </w:r>
          </w:p>
        </w:tc>
        <w:tc>
          <w:tcPr>
            <w:tcW w:w="2717" w:type="dxa"/>
            <w:vAlign w:val="center"/>
          </w:tcPr>
          <w:p w14:paraId="47A3A1DE">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项目名称</w:t>
            </w:r>
          </w:p>
        </w:tc>
        <w:tc>
          <w:tcPr>
            <w:tcW w:w="5097" w:type="dxa"/>
            <w:vAlign w:val="center"/>
          </w:tcPr>
          <w:p w14:paraId="1DB9D17F">
            <w:pPr>
              <w:pStyle w:val="104"/>
              <w:spacing w:line="400" w:lineRule="exact"/>
              <w:ind w:firstLine="2"/>
              <w:rPr>
                <w:rFonts w:hint="eastAsia" w:cs="宋体" w:asciiTheme="majorEastAsia" w:hAnsiTheme="majorEastAsia" w:eastAsiaTheme="majorEastAsia"/>
                <w:bCs/>
                <w:szCs w:val="21"/>
                <w:highlight w:val="none"/>
                <w:lang w:eastAsia="zh-CN"/>
              </w:rPr>
            </w:pPr>
            <w:r>
              <w:rPr>
                <w:rFonts w:hint="eastAsia" w:asciiTheme="majorEastAsia" w:hAnsiTheme="majorEastAsia" w:eastAsiaTheme="majorEastAsia"/>
                <w:szCs w:val="21"/>
                <w:highlight w:val="none"/>
                <w:lang w:eastAsia="zh-CN"/>
              </w:rPr>
              <w:t>塔城边境管理支队拉巴所阳光房附属设施建设项目（二次）</w:t>
            </w:r>
          </w:p>
        </w:tc>
      </w:tr>
      <w:tr w14:paraId="7E99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vMerge w:val="continue"/>
            <w:vAlign w:val="center"/>
          </w:tcPr>
          <w:p w14:paraId="6956689F">
            <w:pPr>
              <w:pStyle w:val="110"/>
              <w:spacing w:line="400" w:lineRule="exact"/>
              <w:jc w:val="center"/>
              <w:rPr>
                <w:rFonts w:cs="宋体" w:asciiTheme="majorEastAsia" w:hAnsiTheme="majorEastAsia" w:eastAsiaTheme="majorEastAsia"/>
                <w:kern w:val="2"/>
                <w:sz w:val="21"/>
                <w:szCs w:val="21"/>
                <w:highlight w:val="none"/>
              </w:rPr>
            </w:pPr>
          </w:p>
        </w:tc>
        <w:tc>
          <w:tcPr>
            <w:tcW w:w="2717" w:type="dxa"/>
            <w:vAlign w:val="center"/>
          </w:tcPr>
          <w:p w14:paraId="6758CB85">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采购内容</w:t>
            </w:r>
          </w:p>
        </w:tc>
        <w:tc>
          <w:tcPr>
            <w:tcW w:w="5097" w:type="dxa"/>
            <w:vAlign w:val="center"/>
          </w:tcPr>
          <w:p w14:paraId="2ACF752A">
            <w:pPr>
              <w:pStyle w:val="104"/>
              <w:spacing w:line="400" w:lineRule="exact"/>
              <w:ind w:firstLine="2"/>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对</w:t>
            </w:r>
            <w:r>
              <w:rPr>
                <w:rFonts w:hint="eastAsia" w:asciiTheme="majorEastAsia" w:hAnsiTheme="majorEastAsia" w:eastAsiaTheme="majorEastAsia"/>
                <w:szCs w:val="21"/>
                <w:highlight w:val="none"/>
                <w:lang w:eastAsia="zh-CN"/>
              </w:rPr>
              <w:t>塔城边境管理支队拉巴所阳光房</w:t>
            </w:r>
            <w:r>
              <w:rPr>
                <w:rFonts w:hint="eastAsia" w:asciiTheme="majorEastAsia" w:hAnsiTheme="majorEastAsia" w:eastAsiaTheme="majorEastAsia"/>
                <w:szCs w:val="21"/>
                <w:highlight w:val="none"/>
                <w:lang w:val="en-US" w:eastAsia="zh-CN"/>
              </w:rPr>
              <w:t>部分</w:t>
            </w:r>
            <w:r>
              <w:rPr>
                <w:rFonts w:hint="eastAsia" w:asciiTheme="majorEastAsia" w:hAnsiTheme="majorEastAsia" w:eastAsiaTheme="majorEastAsia"/>
                <w:szCs w:val="21"/>
                <w:highlight w:val="none"/>
                <w:lang w:eastAsia="zh-CN"/>
              </w:rPr>
              <w:t>附属设施</w:t>
            </w:r>
            <w:r>
              <w:rPr>
                <w:rFonts w:hint="eastAsia" w:asciiTheme="majorEastAsia" w:hAnsiTheme="majorEastAsia" w:eastAsiaTheme="majorEastAsia"/>
                <w:szCs w:val="21"/>
                <w:highlight w:val="none"/>
                <w:lang w:val="en-US" w:eastAsia="zh-CN"/>
              </w:rPr>
              <w:t>进行</w:t>
            </w:r>
            <w:r>
              <w:rPr>
                <w:rFonts w:hint="eastAsia" w:asciiTheme="majorEastAsia" w:hAnsiTheme="majorEastAsia" w:eastAsiaTheme="majorEastAsia"/>
                <w:szCs w:val="21"/>
                <w:highlight w:val="none"/>
                <w:lang w:eastAsia="zh-CN"/>
              </w:rPr>
              <w:t>建设</w:t>
            </w:r>
          </w:p>
        </w:tc>
      </w:tr>
      <w:tr w14:paraId="2C22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17" w:type="dxa"/>
            <w:vAlign w:val="center"/>
          </w:tcPr>
          <w:p w14:paraId="598AAE56">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2</w:t>
            </w:r>
          </w:p>
        </w:tc>
        <w:tc>
          <w:tcPr>
            <w:tcW w:w="2717" w:type="dxa"/>
            <w:vAlign w:val="center"/>
          </w:tcPr>
          <w:p w14:paraId="52B07717">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采购人</w:t>
            </w:r>
          </w:p>
        </w:tc>
        <w:tc>
          <w:tcPr>
            <w:tcW w:w="5097" w:type="dxa"/>
            <w:vAlign w:val="center"/>
          </w:tcPr>
          <w:p w14:paraId="67624F50">
            <w:pPr>
              <w:pStyle w:val="104"/>
              <w:spacing w:line="400" w:lineRule="exact"/>
              <w:ind w:firstLine="2"/>
              <w:rPr>
                <w:rFonts w:hint="eastAsia"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名 称：</w:t>
            </w:r>
            <w:r>
              <w:rPr>
                <w:rFonts w:hint="eastAsia" w:cs="宋体" w:asciiTheme="majorEastAsia" w:hAnsiTheme="majorEastAsia" w:eastAsiaTheme="majorEastAsia"/>
                <w:bCs/>
                <w:szCs w:val="21"/>
                <w:highlight w:val="none"/>
                <w:lang w:eastAsia="zh-CN"/>
              </w:rPr>
              <w:t>塔城边境管理支队</w:t>
            </w:r>
          </w:p>
          <w:p w14:paraId="42937A7F">
            <w:pPr>
              <w:pStyle w:val="104"/>
              <w:spacing w:line="400" w:lineRule="exact"/>
              <w:ind w:firstLine="2"/>
              <w:rPr>
                <w:rFonts w:hint="eastAsia"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地 址：</w:t>
            </w:r>
            <w:r>
              <w:rPr>
                <w:rFonts w:hint="eastAsia" w:cs="宋体" w:asciiTheme="majorEastAsia" w:hAnsiTheme="majorEastAsia" w:eastAsiaTheme="majorEastAsia"/>
                <w:bCs/>
                <w:szCs w:val="21"/>
                <w:highlight w:val="none"/>
                <w:lang w:val="en-US" w:eastAsia="zh-CN"/>
              </w:rPr>
              <w:t>塔城市新南街128号</w:t>
            </w:r>
          </w:p>
          <w:p w14:paraId="21C70067">
            <w:pPr>
              <w:pStyle w:val="104"/>
              <w:spacing w:line="400" w:lineRule="exact"/>
              <w:ind w:firstLine="2"/>
              <w:rPr>
                <w:rFonts w:hint="eastAsia" w:cs="宋体" w:asciiTheme="majorEastAsia" w:hAnsiTheme="majorEastAsia" w:eastAsiaTheme="majorEastAsia"/>
                <w:bCs/>
                <w:szCs w:val="21"/>
                <w:highlight w:val="none"/>
                <w:lang w:eastAsia="zh-CN"/>
              </w:rPr>
            </w:pPr>
            <w:r>
              <w:rPr>
                <w:rFonts w:hint="eastAsia" w:cs="宋体" w:asciiTheme="majorEastAsia" w:hAnsiTheme="majorEastAsia" w:eastAsiaTheme="majorEastAsia"/>
                <w:bCs/>
                <w:szCs w:val="21"/>
                <w:highlight w:val="none"/>
              </w:rPr>
              <w:t>联系人：</w:t>
            </w:r>
            <w:r>
              <w:rPr>
                <w:rFonts w:hint="eastAsia" w:cs="宋体" w:asciiTheme="majorEastAsia" w:hAnsiTheme="majorEastAsia" w:eastAsiaTheme="majorEastAsia"/>
                <w:bCs/>
                <w:szCs w:val="21"/>
                <w:highlight w:val="none"/>
                <w:lang w:val="en-US" w:eastAsia="zh-CN"/>
              </w:rPr>
              <w:t>吴警官</w:t>
            </w:r>
          </w:p>
          <w:p w14:paraId="52AA1A20">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联系方式：0901-624418</w:t>
            </w:r>
            <w:r>
              <w:rPr>
                <w:rFonts w:hint="eastAsia" w:cs="宋体" w:asciiTheme="majorEastAsia" w:hAnsiTheme="majorEastAsia" w:eastAsiaTheme="majorEastAsia"/>
                <w:bCs/>
                <w:szCs w:val="21"/>
                <w:highlight w:val="none"/>
                <w:lang w:val="en-US" w:eastAsia="zh-CN"/>
              </w:rPr>
              <w:t xml:space="preserve">5  </w:t>
            </w:r>
          </w:p>
        </w:tc>
      </w:tr>
      <w:tr w14:paraId="5116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17" w:type="dxa"/>
            <w:vAlign w:val="center"/>
          </w:tcPr>
          <w:p w14:paraId="638910AF">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3</w:t>
            </w:r>
          </w:p>
        </w:tc>
        <w:tc>
          <w:tcPr>
            <w:tcW w:w="2717" w:type="dxa"/>
            <w:vAlign w:val="center"/>
          </w:tcPr>
          <w:p w14:paraId="10B11137">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采购代理机构</w:t>
            </w:r>
          </w:p>
        </w:tc>
        <w:tc>
          <w:tcPr>
            <w:tcW w:w="5097" w:type="dxa"/>
            <w:vAlign w:val="center"/>
          </w:tcPr>
          <w:p w14:paraId="6A66EF24">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名称：新疆经纬招标有限责任公司</w:t>
            </w:r>
          </w:p>
          <w:p w14:paraId="4C648EEB">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地址：新疆乌鲁木齐市光明路</w:t>
            </w:r>
            <w:r>
              <w:rPr>
                <w:rFonts w:cs="宋体" w:asciiTheme="majorEastAsia" w:hAnsiTheme="majorEastAsia" w:eastAsiaTheme="majorEastAsia"/>
                <w:bCs/>
                <w:szCs w:val="21"/>
                <w:highlight w:val="none"/>
              </w:rPr>
              <w:t>276号E阳臻品15层1503室</w:t>
            </w:r>
          </w:p>
          <w:p w14:paraId="48C00AC0">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联系人：周春</w:t>
            </w:r>
          </w:p>
          <w:p w14:paraId="514EEA87">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联系方式：</w:t>
            </w:r>
            <w:r>
              <w:rPr>
                <w:rFonts w:cs="宋体" w:asciiTheme="majorEastAsia" w:hAnsiTheme="majorEastAsia" w:eastAsiaTheme="majorEastAsia"/>
                <w:bCs/>
                <w:szCs w:val="21"/>
                <w:highlight w:val="none"/>
              </w:rPr>
              <w:t>13699966750</w:t>
            </w:r>
          </w:p>
        </w:tc>
      </w:tr>
      <w:tr w14:paraId="54BD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17" w:type="dxa"/>
            <w:vAlign w:val="center"/>
          </w:tcPr>
          <w:p w14:paraId="6A1A848A">
            <w:pPr>
              <w:pStyle w:val="110"/>
              <w:spacing w:line="400" w:lineRule="exact"/>
              <w:jc w:val="center"/>
              <w:rPr>
                <w:rFonts w:hint="eastAsia" w:cs="宋体" w:asciiTheme="majorEastAsia" w:hAnsiTheme="majorEastAsia" w:eastAsiaTheme="majorEastAsia"/>
                <w:kern w:val="2"/>
                <w:sz w:val="21"/>
                <w:szCs w:val="21"/>
                <w:highlight w:val="none"/>
                <w:lang w:eastAsia="zh-CN"/>
              </w:rPr>
            </w:pPr>
            <w:r>
              <w:rPr>
                <w:rFonts w:hint="eastAsia" w:cs="宋体" w:asciiTheme="majorEastAsia" w:hAnsiTheme="majorEastAsia" w:eastAsiaTheme="majorEastAsia"/>
                <w:kern w:val="2"/>
                <w:sz w:val="21"/>
                <w:szCs w:val="21"/>
                <w:highlight w:val="none"/>
                <w:lang w:val="en-US" w:eastAsia="zh-CN"/>
              </w:rPr>
              <w:t>4</w:t>
            </w:r>
          </w:p>
        </w:tc>
        <w:tc>
          <w:tcPr>
            <w:tcW w:w="2717" w:type="dxa"/>
            <w:vAlign w:val="center"/>
          </w:tcPr>
          <w:p w14:paraId="57337463">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项目预算</w:t>
            </w:r>
          </w:p>
        </w:tc>
        <w:tc>
          <w:tcPr>
            <w:tcW w:w="5097" w:type="dxa"/>
            <w:vAlign w:val="center"/>
          </w:tcPr>
          <w:p w14:paraId="4AA333E9">
            <w:pPr>
              <w:tabs>
                <w:tab w:val="left" w:pos="3544"/>
              </w:tabs>
              <w:spacing w:line="4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预算金额：</w:t>
            </w:r>
            <w:r>
              <w:rPr>
                <w:rFonts w:hint="eastAsia" w:asciiTheme="majorEastAsia" w:hAnsiTheme="majorEastAsia" w:eastAsiaTheme="majorEastAsia"/>
                <w:szCs w:val="21"/>
                <w:highlight w:val="none"/>
                <w:lang w:val="en-US" w:eastAsia="zh-CN"/>
              </w:rPr>
              <w:t>23</w:t>
            </w:r>
            <w:r>
              <w:rPr>
                <w:rFonts w:asciiTheme="majorEastAsia" w:hAnsiTheme="majorEastAsia" w:eastAsiaTheme="majorEastAsia"/>
                <w:szCs w:val="21"/>
                <w:highlight w:val="none"/>
              </w:rPr>
              <w:t>万元</w:t>
            </w:r>
          </w:p>
          <w:p w14:paraId="0EC08DF4">
            <w:pPr>
              <w:tabs>
                <w:tab w:val="left" w:pos="3544"/>
              </w:tabs>
              <w:spacing w:line="400" w:lineRule="exact"/>
              <w:rPr>
                <w:rFonts w:cs="宋体" w:asciiTheme="majorEastAsia" w:hAnsiTheme="majorEastAsia" w:eastAsiaTheme="majorEastAsia"/>
                <w:bCs/>
                <w:szCs w:val="21"/>
                <w:highlight w:val="none"/>
              </w:rPr>
            </w:pPr>
            <w:r>
              <w:rPr>
                <w:rFonts w:hint="eastAsia" w:asciiTheme="majorEastAsia" w:hAnsiTheme="majorEastAsia" w:eastAsiaTheme="majorEastAsia"/>
                <w:szCs w:val="21"/>
                <w:highlight w:val="none"/>
              </w:rPr>
              <w:t>最高限价：22</w:t>
            </w:r>
            <w:r>
              <w:rPr>
                <w:rFonts w:hint="eastAsia" w:asciiTheme="majorEastAsia" w:hAnsiTheme="majorEastAsia" w:eastAsiaTheme="majorEastAsia"/>
                <w:szCs w:val="21"/>
                <w:highlight w:val="none"/>
                <w:lang w:val="en-US" w:eastAsia="zh-CN"/>
              </w:rPr>
              <w:t>.</w:t>
            </w:r>
            <w:r>
              <w:rPr>
                <w:rFonts w:hint="eastAsia" w:asciiTheme="majorEastAsia" w:hAnsiTheme="majorEastAsia" w:eastAsiaTheme="majorEastAsia"/>
                <w:szCs w:val="21"/>
                <w:highlight w:val="none"/>
              </w:rPr>
              <w:t>597391</w:t>
            </w:r>
            <w:r>
              <w:rPr>
                <w:rFonts w:asciiTheme="majorEastAsia" w:hAnsiTheme="majorEastAsia" w:eastAsiaTheme="majorEastAsia"/>
                <w:szCs w:val="21"/>
                <w:highlight w:val="none"/>
              </w:rPr>
              <w:t>万元</w:t>
            </w:r>
          </w:p>
          <w:p w14:paraId="0F2B85C7">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注：</w:t>
            </w:r>
          </w:p>
          <w:p w14:paraId="00C31B3B">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1、供应商在参与本项目时，最后报价不允许超过项目最高限价，否则其响应文件无效。</w:t>
            </w:r>
          </w:p>
          <w:p w14:paraId="5CEC3AF8">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2、磋商小组认为供应商的最后报价明显低于其他通过符合性审查供应商的报价，有可能影响产品质量或者不能诚信履约的，将要求其在合理的时间内提供书面说明，必要时提交相关证明材料；供应商不能证明其报价合理性的，其响应文件无效。</w:t>
            </w:r>
          </w:p>
        </w:tc>
      </w:tr>
      <w:tr w14:paraId="2026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117" w:type="dxa"/>
            <w:vAlign w:val="center"/>
          </w:tcPr>
          <w:p w14:paraId="516EFC0D">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6</w:t>
            </w:r>
          </w:p>
        </w:tc>
        <w:tc>
          <w:tcPr>
            <w:tcW w:w="2717" w:type="dxa"/>
            <w:vAlign w:val="center"/>
          </w:tcPr>
          <w:p w14:paraId="711BD7E8">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供应商资格条件</w:t>
            </w:r>
          </w:p>
        </w:tc>
        <w:tc>
          <w:tcPr>
            <w:tcW w:w="5097" w:type="dxa"/>
            <w:vAlign w:val="center"/>
          </w:tcPr>
          <w:p w14:paraId="0C9EC766">
            <w:pPr>
              <w:adjustRightInd w:val="0"/>
              <w:snapToGrid w:val="0"/>
              <w:spacing w:line="400" w:lineRule="exact"/>
              <w:jc w:val="left"/>
              <w:rPr>
                <w:rFonts w:asciiTheme="majorEastAsia" w:hAnsiTheme="majorEastAsia" w:eastAsiaTheme="majorEastAsia"/>
                <w:szCs w:val="21"/>
                <w:highlight w:val="none"/>
              </w:rPr>
            </w:pPr>
            <w:r>
              <w:rPr>
                <w:rFonts w:asciiTheme="majorEastAsia" w:hAnsiTheme="majorEastAsia" w:eastAsiaTheme="majorEastAsia"/>
                <w:b/>
                <w:szCs w:val="21"/>
                <w:highlight w:val="none"/>
              </w:rPr>
              <w:t>1、基本资格条件：</w:t>
            </w:r>
            <w:r>
              <w:rPr>
                <w:rFonts w:hint="eastAsia" w:asciiTheme="majorEastAsia" w:hAnsiTheme="majorEastAsia" w:eastAsiaTheme="majorEastAsia"/>
                <w:szCs w:val="21"/>
                <w:highlight w:val="none"/>
              </w:rPr>
              <w:t>符合《中华人民共和国政府采购法》第二十二条规定的供应商条件；</w:t>
            </w:r>
          </w:p>
          <w:p w14:paraId="4AD8F92B">
            <w:pPr>
              <w:adjustRightInd w:val="0"/>
              <w:snapToGrid w:val="0"/>
              <w:spacing w:line="400" w:lineRule="exact"/>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具有独立承担民事责任的能力（供应商是企业（包括合伙企业）的，应提供其在工商部门注册的有效“企业法人营业执照”或“营业执照”的原件扫描件；供应商是事业单位的，应提供其有效的“事业单位法人证书”原件扫描件；供应商是非企业专业服务机构的，应提供其有效的执业许可证原件扫描件；供应商是个体工商户的，应提供其有效的“个体工商户营业执照”原件扫描件；供应商是自然人的，应提供其有效的自然人身份证明；</w:t>
            </w:r>
          </w:p>
          <w:p w14:paraId="1019212E">
            <w:pPr>
              <w:adjustRightInd w:val="0"/>
              <w:snapToGrid w:val="0"/>
              <w:spacing w:line="400" w:lineRule="exact"/>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具有良好的商业信誉和健全的财务会计制度（审计机构或会计师事务所出具的上一年度财务审计报告（报告中须包括资产负债表、利润表、现金流量表及财务报表附注）的原件扫描件；如供应商无法提供上年度审计报告，则需提供开户银行递交响应文件截止时间前三个月内基本账户银行出具的资信证明的原件扫描件，银行资信证明应能说明该供应商与银行之间业务往来正常，无不良记录，企业信誉良好等。银行出具的存款证明不能作为银行资信证明。）；</w:t>
            </w:r>
          </w:p>
          <w:p w14:paraId="627A7975">
            <w:pPr>
              <w:adjustRightInd w:val="0"/>
              <w:snapToGrid w:val="0"/>
              <w:spacing w:line="400" w:lineRule="exact"/>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3）具有履行合同所必需的设备和专业技术能力（提供具有履行合同所必需的设备和专业技术能力相关证明或提供具有履行合同所必需的设备和专业技术能力的承诺）；</w:t>
            </w:r>
          </w:p>
          <w:p w14:paraId="3A4D1ABB">
            <w:pPr>
              <w:adjustRightInd w:val="0"/>
              <w:snapToGrid w:val="0"/>
              <w:spacing w:line="400" w:lineRule="exact"/>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有依法缴纳税收和社会保障资金的良好记录（1、依法缴纳税收：供应商是法人的，缴纳税收的证明材料，应提供递交响应文件截止时间前六个月内任意一个月的纳税凭据原件扫描件，指供应商缴纳增值税、营业税和企业所得税等任意一种的缴纳凭据；如供应商为依法免税或零报税的供应商，须提供税务网上零申报截图或当地税务部门出具的证明。2、依法缴纳社会保障资金:供应商是法人的，缴纳社会保障资金的证明材料，应提供递交响应文件截止时间前六个月内任意一个月的缴纳社会保险的凭据（专用收据或社会保险缴纳清单）。如供应商为依法不需要缴纳社会保障资金的供应商，须提供完整的不需要缴纳社保的所有证明材料。如供应商是其他组织和自然人的，需要提供递交响应文件截止时间前六个月内任意一个月的缴纳税收和社会保险的凭据（专用收据或社会保险缴纳清单）。如供应商的社会保险为委托第三方代缴，还需同时提供供应商与第三方服务机构签署的服务合同（合同中应明确写明第三方为供应商代缴其社会保险））；</w:t>
            </w:r>
          </w:p>
          <w:p w14:paraId="3C564B05">
            <w:pPr>
              <w:adjustRightInd w:val="0"/>
              <w:snapToGrid w:val="0"/>
              <w:spacing w:line="400" w:lineRule="exact"/>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参加政府采购活动前三年内，在经营活动中没有重大违法记录（提供参加政府采购活动前3年内在经营活动中没有重大违法记录的书面声明。在磋商当日资格审查时由采购人或采购代理机构查询，供应商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p>
          <w:p w14:paraId="66E3D296">
            <w:pPr>
              <w:adjustRightInd w:val="0"/>
              <w:snapToGrid w:val="0"/>
              <w:spacing w:line="400" w:lineRule="exact"/>
              <w:jc w:val="left"/>
              <w:rPr>
                <w:rFonts w:asciiTheme="majorEastAsia" w:hAnsiTheme="majorEastAsia" w:eastAsiaTheme="majorEastAsia"/>
                <w:szCs w:val="21"/>
                <w:highlight w:val="none"/>
              </w:rPr>
            </w:pPr>
            <w:r>
              <w:rPr>
                <w:rFonts w:asciiTheme="majorEastAsia" w:hAnsiTheme="majorEastAsia" w:eastAsiaTheme="majorEastAsia"/>
                <w:b/>
                <w:szCs w:val="21"/>
                <w:highlight w:val="none"/>
              </w:rPr>
              <w:t>2、落实政府采购政策需满足的资格要求：</w:t>
            </w:r>
            <w:r>
              <w:rPr>
                <w:rFonts w:hint="eastAsia" w:asciiTheme="majorEastAsia" w:hAnsiTheme="majorEastAsia" w:eastAsiaTheme="majorEastAsia"/>
                <w:szCs w:val="21"/>
                <w:highlight w:val="none"/>
              </w:rPr>
              <w:t>本项目为专门面向</w:t>
            </w:r>
            <w:r>
              <w:rPr>
                <w:rFonts w:hint="eastAsia" w:asciiTheme="majorEastAsia" w:hAnsiTheme="majorEastAsia" w:eastAsiaTheme="majorEastAsia"/>
                <w:szCs w:val="21"/>
                <w:highlight w:val="none"/>
                <w:lang w:eastAsia="zh-CN"/>
              </w:rPr>
              <w:t>小微</w:t>
            </w:r>
            <w:r>
              <w:rPr>
                <w:rFonts w:hint="eastAsia" w:asciiTheme="majorEastAsia" w:hAnsiTheme="majorEastAsia" w:eastAsiaTheme="majorEastAsia"/>
                <w:szCs w:val="21"/>
                <w:highlight w:val="none"/>
              </w:rPr>
              <w:t>企业采购项目</w:t>
            </w:r>
          </w:p>
          <w:p w14:paraId="13DFF6C5">
            <w:pPr>
              <w:adjustRightInd w:val="0"/>
              <w:snapToGrid w:val="0"/>
              <w:spacing w:line="400" w:lineRule="exact"/>
              <w:jc w:val="left"/>
              <w:rPr>
                <w:rFonts w:asciiTheme="majorEastAsia" w:hAnsiTheme="majorEastAsia" w:eastAsiaTheme="majorEastAsia"/>
                <w:szCs w:val="21"/>
                <w:highlight w:val="none"/>
              </w:rPr>
            </w:pPr>
            <w:r>
              <w:rPr>
                <w:rFonts w:asciiTheme="majorEastAsia" w:hAnsiTheme="majorEastAsia" w:eastAsiaTheme="majorEastAsia"/>
                <w:b/>
                <w:szCs w:val="21"/>
                <w:highlight w:val="none"/>
              </w:rPr>
              <w:t>3</w:t>
            </w:r>
            <w:r>
              <w:rPr>
                <w:rFonts w:hint="eastAsia" w:asciiTheme="majorEastAsia" w:hAnsiTheme="majorEastAsia" w:eastAsiaTheme="majorEastAsia"/>
                <w:b/>
                <w:szCs w:val="21"/>
                <w:highlight w:val="none"/>
              </w:rPr>
              <w:t>、本项目的特定资格要求</w:t>
            </w:r>
            <w:r>
              <w:rPr>
                <w:rFonts w:asciiTheme="majorEastAsia" w:hAnsiTheme="majorEastAsia" w:eastAsiaTheme="majorEastAsia"/>
                <w:b/>
                <w:szCs w:val="21"/>
                <w:highlight w:val="none"/>
              </w:rPr>
              <w:t>：</w:t>
            </w:r>
            <w:r>
              <w:rPr>
                <w:rFonts w:hint="eastAsia" w:asciiTheme="majorEastAsia" w:hAnsiTheme="majorEastAsia" w:eastAsiaTheme="majorEastAsia"/>
                <w:szCs w:val="21"/>
                <w:highlight w:val="none"/>
                <w:u w:val="single"/>
              </w:rPr>
              <w:t>供应商需具备建筑装修装饰工程</w:t>
            </w:r>
            <w:r>
              <w:rPr>
                <w:rFonts w:hint="eastAsia" w:asciiTheme="majorEastAsia" w:hAnsiTheme="majorEastAsia" w:eastAsiaTheme="majorEastAsia"/>
                <w:szCs w:val="21"/>
                <w:highlight w:val="none"/>
                <w:u w:val="single"/>
                <w:lang w:eastAsia="zh-CN"/>
              </w:rPr>
              <w:t>专业承包二</w:t>
            </w:r>
            <w:r>
              <w:rPr>
                <w:rFonts w:hint="eastAsia" w:asciiTheme="majorEastAsia" w:hAnsiTheme="majorEastAsia" w:eastAsiaTheme="majorEastAsia"/>
                <w:szCs w:val="21"/>
                <w:highlight w:val="none"/>
                <w:u w:val="single"/>
              </w:rPr>
              <w:t>级及以上资质</w:t>
            </w:r>
          </w:p>
        </w:tc>
      </w:tr>
      <w:tr w14:paraId="54BA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7" w:type="dxa"/>
            <w:vAlign w:val="center"/>
          </w:tcPr>
          <w:p w14:paraId="3C7889EC">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7</w:t>
            </w:r>
          </w:p>
        </w:tc>
        <w:tc>
          <w:tcPr>
            <w:tcW w:w="2717" w:type="dxa"/>
            <w:vAlign w:val="center"/>
          </w:tcPr>
          <w:p w14:paraId="0E72956D">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★联合体投标</w:t>
            </w:r>
          </w:p>
        </w:tc>
        <w:tc>
          <w:tcPr>
            <w:tcW w:w="5097" w:type="dxa"/>
            <w:vAlign w:val="center"/>
          </w:tcPr>
          <w:p w14:paraId="7A5743C8">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不接受</w:t>
            </w:r>
          </w:p>
        </w:tc>
      </w:tr>
      <w:tr w14:paraId="57AE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7" w:type="dxa"/>
            <w:vAlign w:val="center"/>
          </w:tcPr>
          <w:p w14:paraId="74E4CED6">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8</w:t>
            </w:r>
          </w:p>
        </w:tc>
        <w:tc>
          <w:tcPr>
            <w:tcW w:w="2717" w:type="dxa"/>
            <w:vAlign w:val="center"/>
          </w:tcPr>
          <w:p w14:paraId="329A2AC4">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★备选方案</w:t>
            </w:r>
          </w:p>
        </w:tc>
        <w:tc>
          <w:tcPr>
            <w:tcW w:w="5097" w:type="dxa"/>
            <w:vAlign w:val="center"/>
          </w:tcPr>
          <w:p w14:paraId="4A6ADDE8">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不接受</w:t>
            </w:r>
          </w:p>
        </w:tc>
      </w:tr>
      <w:tr w14:paraId="37B4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7" w:type="dxa"/>
            <w:vAlign w:val="center"/>
          </w:tcPr>
          <w:p w14:paraId="54349259">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9</w:t>
            </w:r>
          </w:p>
        </w:tc>
        <w:tc>
          <w:tcPr>
            <w:tcW w:w="2717" w:type="dxa"/>
            <w:vAlign w:val="center"/>
          </w:tcPr>
          <w:p w14:paraId="0D12C868">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信息公告媒体</w:t>
            </w:r>
          </w:p>
        </w:tc>
        <w:tc>
          <w:tcPr>
            <w:tcW w:w="5097" w:type="dxa"/>
            <w:vAlign w:val="center"/>
          </w:tcPr>
          <w:p w14:paraId="3825E241">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新疆</w:t>
            </w:r>
            <w:r>
              <w:rPr>
                <w:rFonts w:hint="eastAsia" w:cs="宋体" w:asciiTheme="majorEastAsia" w:hAnsiTheme="majorEastAsia" w:eastAsiaTheme="majorEastAsia"/>
                <w:szCs w:val="21"/>
                <w:highlight w:val="none"/>
              </w:rPr>
              <w:t>政府采购网</w:t>
            </w:r>
          </w:p>
        </w:tc>
      </w:tr>
      <w:tr w14:paraId="297A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7" w:type="dxa"/>
            <w:vAlign w:val="center"/>
          </w:tcPr>
          <w:p w14:paraId="2B3E06E7">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10</w:t>
            </w:r>
          </w:p>
        </w:tc>
        <w:tc>
          <w:tcPr>
            <w:tcW w:w="2717" w:type="dxa"/>
            <w:vAlign w:val="center"/>
          </w:tcPr>
          <w:p w14:paraId="5F92932B">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响应文件递交截止时间</w:t>
            </w:r>
          </w:p>
        </w:tc>
        <w:tc>
          <w:tcPr>
            <w:tcW w:w="5097" w:type="dxa"/>
            <w:vAlign w:val="center"/>
          </w:tcPr>
          <w:p w14:paraId="18F3D4AD">
            <w:pPr>
              <w:pStyle w:val="107"/>
              <w:spacing w:line="400" w:lineRule="exact"/>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202</w:t>
            </w:r>
            <w:r>
              <w:rPr>
                <w:rFonts w:hint="eastAsia" w:cs="宋体" w:asciiTheme="majorEastAsia" w:hAnsiTheme="majorEastAsia" w:eastAsiaTheme="majorEastAsia"/>
                <w:szCs w:val="21"/>
                <w:highlight w:val="none"/>
                <w:lang w:val="en-US" w:eastAsia="zh-CN"/>
              </w:rPr>
              <w:t>5</w:t>
            </w:r>
            <w:r>
              <w:rPr>
                <w:rFonts w:cs="宋体" w:asciiTheme="majorEastAsia" w:hAnsiTheme="majorEastAsia" w:eastAsiaTheme="majorEastAsia"/>
                <w:szCs w:val="21"/>
                <w:highlight w:val="none"/>
              </w:rPr>
              <w:t>年</w:t>
            </w:r>
            <w:r>
              <w:rPr>
                <w:rFonts w:hint="eastAsia" w:cs="宋体" w:asciiTheme="majorEastAsia" w:hAnsiTheme="majorEastAsia" w:eastAsiaTheme="majorEastAsia"/>
                <w:szCs w:val="21"/>
                <w:highlight w:val="none"/>
                <w:lang w:val="en-US" w:eastAsia="zh-CN"/>
              </w:rPr>
              <w:t>07</w:t>
            </w:r>
            <w:r>
              <w:rPr>
                <w:rFonts w:hint="eastAsia" w:cs="宋体" w:asciiTheme="majorEastAsia" w:hAnsiTheme="majorEastAsia" w:eastAsiaTheme="majorEastAsia"/>
                <w:szCs w:val="21"/>
                <w:highlight w:val="none"/>
              </w:rPr>
              <w:t>月</w:t>
            </w:r>
            <w:r>
              <w:rPr>
                <w:rFonts w:hint="eastAsia" w:cs="宋体" w:asciiTheme="majorEastAsia" w:hAnsiTheme="majorEastAsia" w:eastAsiaTheme="majorEastAsia"/>
                <w:szCs w:val="21"/>
                <w:highlight w:val="none"/>
                <w:lang w:val="en-US" w:eastAsia="zh-CN"/>
              </w:rPr>
              <w:t>05</w:t>
            </w:r>
            <w:r>
              <w:rPr>
                <w:rFonts w:hint="eastAsia" w:cs="宋体" w:asciiTheme="majorEastAsia" w:hAnsiTheme="majorEastAsia" w:eastAsiaTheme="majorEastAsia"/>
                <w:szCs w:val="21"/>
                <w:highlight w:val="none"/>
              </w:rPr>
              <w:t>日</w:t>
            </w:r>
            <w:r>
              <w:rPr>
                <w:rFonts w:cs="宋体" w:asciiTheme="majorEastAsia" w:hAnsiTheme="majorEastAsia" w:eastAsiaTheme="majorEastAsia"/>
                <w:szCs w:val="21"/>
                <w:highlight w:val="none"/>
              </w:rPr>
              <w:t>1</w:t>
            </w:r>
            <w:r>
              <w:rPr>
                <w:rFonts w:hint="eastAsia" w:cs="宋体" w:asciiTheme="majorEastAsia" w:hAnsiTheme="majorEastAsia" w:eastAsiaTheme="majorEastAsia"/>
                <w:szCs w:val="21"/>
                <w:highlight w:val="none"/>
                <w:lang w:val="en-US" w:eastAsia="zh-CN"/>
              </w:rPr>
              <w:t>0</w:t>
            </w:r>
            <w:r>
              <w:rPr>
                <w:rFonts w:cs="宋体" w:asciiTheme="majorEastAsia" w:hAnsiTheme="majorEastAsia" w:eastAsiaTheme="majorEastAsia"/>
                <w:szCs w:val="21"/>
                <w:highlight w:val="none"/>
              </w:rPr>
              <w:t>点</w:t>
            </w:r>
            <w:r>
              <w:rPr>
                <w:rFonts w:hint="eastAsia" w:cs="宋体" w:asciiTheme="majorEastAsia" w:hAnsiTheme="majorEastAsia" w:eastAsiaTheme="majorEastAsia"/>
                <w:szCs w:val="21"/>
                <w:highlight w:val="none"/>
                <w:lang w:val="en-US" w:eastAsia="zh-CN"/>
              </w:rPr>
              <w:t>3</w:t>
            </w:r>
            <w:r>
              <w:rPr>
                <w:rFonts w:hint="eastAsia" w:cs="宋体" w:asciiTheme="majorEastAsia" w:hAnsiTheme="majorEastAsia" w:eastAsiaTheme="majorEastAsia"/>
                <w:szCs w:val="21"/>
                <w:highlight w:val="none"/>
              </w:rPr>
              <w:t>0</w:t>
            </w:r>
            <w:r>
              <w:rPr>
                <w:rFonts w:cs="宋体" w:asciiTheme="majorEastAsia" w:hAnsiTheme="majorEastAsia" w:eastAsiaTheme="majorEastAsia"/>
                <w:szCs w:val="21"/>
                <w:highlight w:val="none"/>
              </w:rPr>
              <w:t>分</w:t>
            </w:r>
            <w:r>
              <w:rPr>
                <w:rFonts w:hint="eastAsia" w:cs="宋体" w:asciiTheme="majorEastAsia" w:hAnsiTheme="majorEastAsia" w:eastAsiaTheme="majorEastAsia"/>
                <w:szCs w:val="21"/>
                <w:highlight w:val="none"/>
              </w:rPr>
              <w:t>（北京时间）</w:t>
            </w:r>
          </w:p>
        </w:tc>
      </w:tr>
      <w:tr w14:paraId="7FA3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7" w:type="dxa"/>
            <w:vAlign w:val="center"/>
          </w:tcPr>
          <w:p w14:paraId="63871FED">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11</w:t>
            </w:r>
          </w:p>
        </w:tc>
        <w:tc>
          <w:tcPr>
            <w:tcW w:w="2717" w:type="dxa"/>
            <w:vAlign w:val="center"/>
          </w:tcPr>
          <w:p w14:paraId="010167BB">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磋商时间、地点</w:t>
            </w:r>
          </w:p>
        </w:tc>
        <w:tc>
          <w:tcPr>
            <w:tcW w:w="5097" w:type="dxa"/>
            <w:vAlign w:val="center"/>
          </w:tcPr>
          <w:p w14:paraId="23423EE1">
            <w:pPr>
              <w:pStyle w:val="104"/>
              <w:widowControl/>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磋商时间：</w:t>
            </w:r>
            <w:r>
              <w:rPr>
                <w:rFonts w:hint="eastAsia" w:asciiTheme="majorEastAsia" w:hAnsiTheme="majorEastAsia" w:eastAsiaTheme="majorEastAsia"/>
                <w:szCs w:val="21"/>
                <w:highlight w:val="none"/>
                <w:u w:val="single"/>
              </w:rPr>
              <w:t>202</w:t>
            </w:r>
            <w:r>
              <w:rPr>
                <w:rFonts w:hint="eastAsia" w:asciiTheme="majorEastAsia" w:hAnsiTheme="majorEastAsia" w:eastAsiaTheme="majorEastAsia"/>
                <w:szCs w:val="21"/>
                <w:highlight w:val="none"/>
                <w:u w:val="single"/>
                <w:lang w:val="en-US" w:eastAsia="zh-CN"/>
              </w:rPr>
              <w:t>5</w:t>
            </w:r>
            <w:r>
              <w:rPr>
                <w:rFonts w:hint="eastAsia" w:asciiTheme="majorEastAsia" w:hAnsiTheme="majorEastAsia" w:eastAsiaTheme="majorEastAsia"/>
                <w:szCs w:val="21"/>
                <w:highlight w:val="none"/>
                <w:u w:val="single"/>
              </w:rPr>
              <w:t>年</w:t>
            </w:r>
            <w:r>
              <w:rPr>
                <w:rFonts w:hint="eastAsia" w:asciiTheme="majorEastAsia" w:hAnsiTheme="majorEastAsia" w:eastAsiaTheme="majorEastAsia"/>
                <w:szCs w:val="21"/>
                <w:highlight w:val="none"/>
                <w:u w:val="single"/>
                <w:lang w:val="en-US" w:eastAsia="zh-CN"/>
              </w:rPr>
              <w:t>07</w:t>
            </w:r>
            <w:r>
              <w:rPr>
                <w:rFonts w:hint="eastAsia" w:asciiTheme="majorEastAsia" w:hAnsiTheme="majorEastAsia" w:eastAsiaTheme="majorEastAsia"/>
                <w:szCs w:val="21"/>
                <w:highlight w:val="none"/>
                <w:u w:val="single"/>
              </w:rPr>
              <w:t>月</w:t>
            </w:r>
            <w:r>
              <w:rPr>
                <w:rFonts w:hint="eastAsia" w:asciiTheme="majorEastAsia" w:hAnsiTheme="majorEastAsia" w:eastAsiaTheme="majorEastAsia"/>
                <w:szCs w:val="21"/>
                <w:highlight w:val="none"/>
                <w:u w:val="single"/>
                <w:lang w:val="en-US" w:eastAsia="zh-CN"/>
              </w:rPr>
              <w:t>05</w:t>
            </w:r>
            <w:r>
              <w:rPr>
                <w:rFonts w:hint="eastAsia" w:asciiTheme="majorEastAsia" w:hAnsiTheme="majorEastAsia" w:eastAsiaTheme="majorEastAsia"/>
                <w:szCs w:val="21"/>
                <w:highlight w:val="none"/>
                <w:u w:val="single"/>
              </w:rPr>
              <w:t>日1</w:t>
            </w:r>
            <w:r>
              <w:rPr>
                <w:rFonts w:hint="eastAsia" w:asciiTheme="majorEastAsia" w:hAnsiTheme="majorEastAsia" w:eastAsiaTheme="majorEastAsia"/>
                <w:szCs w:val="21"/>
                <w:highlight w:val="none"/>
                <w:u w:val="single"/>
                <w:lang w:val="en-US" w:eastAsia="zh-CN"/>
              </w:rPr>
              <w:t>0</w:t>
            </w:r>
            <w:r>
              <w:rPr>
                <w:rFonts w:hint="eastAsia" w:asciiTheme="majorEastAsia" w:hAnsiTheme="majorEastAsia" w:eastAsiaTheme="majorEastAsia"/>
                <w:szCs w:val="21"/>
                <w:highlight w:val="none"/>
                <w:u w:val="single"/>
              </w:rPr>
              <w:t>点</w:t>
            </w:r>
            <w:r>
              <w:rPr>
                <w:rFonts w:hint="eastAsia" w:asciiTheme="majorEastAsia" w:hAnsiTheme="majorEastAsia" w:eastAsiaTheme="majorEastAsia"/>
                <w:szCs w:val="21"/>
                <w:highlight w:val="none"/>
                <w:u w:val="single"/>
                <w:lang w:val="en-US" w:eastAsia="zh-CN"/>
              </w:rPr>
              <w:t>3</w:t>
            </w:r>
            <w:r>
              <w:rPr>
                <w:rFonts w:hint="eastAsia" w:asciiTheme="majorEastAsia" w:hAnsiTheme="majorEastAsia" w:eastAsiaTheme="majorEastAsia"/>
                <w:szCs w:val="21"/>
                <w:highlight w:val="none"/>
                <w:u w:val="single"/>
              </w:rPr>
              <w:t>0分（北京时间）</w:t>
            </w:r>
          </w:p>
          <w:p w14:paraId="35BD1161">
            <w:pPr>
              <w:pStyle w:val="104"/>
              <w:widowControl/>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磋商地点：</w:t>
            </w:r>
            <w:r>
              <w:rPr>
                <w:rFonts w:cs="宋体" w:asciiTheme="majorEastAsia" w:hAnsiTheme="majorEastAsia" w:eastAsiaTheme="majorEastAsia"/>
                <w:bCs/>
                <w:szCs w:val="21"/>
                <w:highlight w:val="none"/>
              </w:rPr>
              <w:t>政采云平台https://www.zcygov.cn/不见面开标大厅</w:t>
            </w:r>
          </w:p>
          <w:p w14:paraId="043D563F">
            <w:pPr>
              <w:pStyle w:val="104"/>
              <w:widowControl/>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注：1、本项</w:t>
            </w:r>
            <w:bookmarkStart w:id="940" w:name="_GoBack"/>
            <w:bookmarkEnd w:id="940"/>
            <w:r>
              <w:rPr>
                <w:rFonts w:hint="eastAsia" w:cs="宋体" w:asciiTheme="majorEastAsia" w:hAnsiTheme="majorEastAsia" w:eastAsiaTheme="majorEastAsia"/>
                <w:bCs/>
                <w:szCs w:val="21"/>
                <w:highlight w:val="none"/>
              </w:rPr>
              <w:t>目解密时间定为20分钟，发起解密指令之时起10分钟内供应商还未进行解密的，代理机构将通知供应商系统填报联系人，供应商未填报联系方式或预留联系方式无效，导致代理机构无法联系到供应商进行解密的，视为其响应文件逾期递交。</w:t>
            </w:r>
          </w:p>
          <w:p w14:paraId="7ED6FC09">
            <w:pPr>
              <w:pStyle w:val="104"/>
              <w:widowControl/>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2、对本项目采购需求中的技术、服务要求以及合同草案条款和采购人代表确认实质性变动的部分，不限制具体磋商次数。对本项目报价部分，仅接受两次报价，即首次报价和最后报价。首次报价是指：供应商在响应文件递交截止时间前上传的响应文件中的报价，最后报价是指：通过磋商文件规定的资格性检查、符合性检查（实质性响应一览表）且能够按照政采云系统要求在规定时间内上传的报价。磋商小组没有对磋商文件作实质性变动采购需求中的技术、服务要求以及合同草案条款时，后一轮报价不得高于前一轮报价。</w:t>
            </w:r>
          </w:p>
          <w:p w14:paraId="21D91B66">
            <w:pPr>
              <w:pStyle w:val="104"/>
              <w:widowControl/>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3、本次采购采用电子交易方式，供应商需通过政采云平台“不见面”大厅全部交易程序，评审磋商过程中供应商请不要远离电脑，确保网络畅通，待开启最后（二次）报价后,供应商请按政采云系统规定时间内完成。未在规定时间内提交二次报价的，代理机构将联系供应商，由供应商回复并确认将该单位的第一次响应文件报价作为第二轮（最终轮）的响应报价（供应商退出磋商的除外）。</w:t>
            </w:r>
          </w:p>
        </w:tc>
      </w:tr>
      <w:tr w14:paraId="5FFF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17" w:type="dxa"/>
            <w:vAlign w:val="center"/>
          </w:tcPr>
          <w:p w14:paraId="119C0637">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12</w:t>
            </w:r>
          </w:p>
        </w:tc>
        <w:tc>
          <w:tcPr>
            <w:tcW w:w="2717" w:type="dxa"/>
            <w:vAlign w:val="center"/>
          </w:tcPr>
          <w:p w14:paraId="2CD7DAB3">
            <w:pPr>
              <w:pStyle w:val="110"/>
              <w:spacing w:line="400" w:lineRule="exac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磋商小组的组建及评审专家的确定方式</w:t>
            </w:r>
          </w:p>
        </w:tc>
        <w:tc>
          <w:tcPr>
            <w:tcW w:w="5097" w:type="dxa"/>
            <w:vAlign w:val="center"/>
          </w:tcPr>
          <w:p w14:paraId="3579EE37">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磋商小组构成：采购单位依法组建磋商小组共</w:t>
            </w:r>
            <w:r>
              <w:rPr>
                <w:rFonts w:hint="eastAsia" w:cs="宋体" w:asciiTheme="majorEastAsia" w:hAnsiTheme="majorEastAsia" w:eastAsiaTheme="majorEastAsia"/>
                <w:bCs/>
                <w:szCs w:val="21"/>
                <w:highlight w:val="none"/>
                <w:u w:val="single"/>
              </w:rPr>
              <w:t>3</w:t>
            </w:r>
            <w:r>
              <w:rPr>
                <w:rFonts w:hint="eastAsia" w:cs="宋体" w:asciiTheme="majorEastAsia" w:hAnsiTheme="majorEastAsia" w:eastAsiaTheme="majorEastAsia"/>
                <w:bCs/>
                <w:szCs w:val="21"/>
                <w:highlight w:val="none"/>
              </w:rPr>
              <w:t>人组成。</w:t>
            </w:r>
          </w:p>
          <w:p w14:paraId="329ECFE3">
            <w:pPr>
              <w:pStyle w:val="104"/>
              <w:spacing w:line="400" w:lineRule="exact"/>
              <w:ind w:firstLine="2"/>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磋商小组确定方式：政采云专家库随机抽取。</w:t>
            </w:r>
          </w:p>
        </w:tc>
      </w:tr>
      <w:tr w14:paraId="1EBC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17" w:type="dxa"/>
            <w:vAlign w:val="center"/>
          </w:tcPr>
          <w:p w14:paraId="6CA12960">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13</w:t>
            </w:r>
          </w:p>
        </w:tc>
        <w:tc>
          <w:tcPr>
            <w:tcW w:w="2717" w:type="dxa"/>
            <w:vAlign w:val="center"/>
          </w:tcPr>
          <w:p w14:paraId="2A965A31">
            <w:pPr>
              <w:pStyle w:val="110"/>
              <w:spacing w:line="400" w:lineRule="exact"/>
              <w:rPr>
                <w:rFonts w:cs="宋体" w:asciiTheme="majorEastAsia" w:hAnsiTheme="majorEastAsia" w:eastAsiaTheme="majorEastAsia"/>
                <w:kern w:val="2"/>
                <w:sz w:val="21"/>
                <w:szCs w:val="21"/>
                <w:highlight w:val="none"/>
              </w:rPr>
            </w:pPr>
            <w:r>
              <w:rPr>
                <w:rFonts w:hint="eastAsia" w:asciiTheme="majorEastAsia" w:hAnsiTheme="majorEastAsia" w:eastAsiaTheme="majorEastAsia"/>
                <w:szCs w:val="21"/>
                <w:highlight w:val="none"/>
              </w:rPr>
              <w:t>★</w:t>
            </w:r>
            <w:r>
              <w:rPr>
                <w:rFonts w:hint="eastAsia" w:cs="宋体" w:asciiTheme="majorEastAsia" w:hAnsiTheme="majorEastAsia" w:eastAsiaTheme="majorEastAsia"/>
                <w:kern w:val="2"/>
                <w:sz w:val="21"/>
                <w:szCs w:val="21"/>
                <w:highlight w:val="none"/>
              </w:rPr>
              <w:t>磋商保证金</w:t>
            </w:r>
          </w:p>
        </w:tc>
        <w:tc>
          <w:tcPr>
            <w:tcW w:w="5097" w:type="dxa"/>
            <w:vAlign w:val="center"/>
          </w:tcPr>
          <w:p w14:paraId="5C0C33F4">
            <w:pPr>
              <w:adjustRightInd w:val="0"/>
              <w:snapToGrid w:val="0"/>
              <w:spacing w:line="400" w:lineRule="exact"/>
              <w:rPr>
                <w:rFonts w:asciiTheme="majorEastAsia" w:hAnsiTheme="majorEastAsia" w:eastAsiaTheme="majorEastAsia"/>
                <w:bCs/>
                <w:szCs w:val="21"/>
                <w:highlight w:val="none"/>
              </w:rPr>
            </w:pPr>
            <w:r>
              <w:rPr>
                <w:rFonts w:asciiTheme="majorEastAsia" w:hAnsiTheme="majorEastAsia" w:eastAsiaTheme="majorEastAsia"/>
                <w:bCs/>
                <w:szCs w:val="21"/>
                <w:highlight w:val="none"/>
              </w:rPr>
              <w:t>1、缴纳方式：</w:t>
            </w:r>
            <w:r>
              <w:rPr>
                <w:rFonts w:hint="eastAsia" w:asciiTheme="majorEastAsia" w:hAnsiTheme="majorEastAsia" w:eastAsiaTheme="majorEastAsia"/>
                <w:bCs/>
                <w:szCs w:val="21"/>
                <w:highlight w:val="none"/>
              </w:rPr>
              <w:t>以支票、汇票、本票或者金融机构、担保机构出具的保函等非现金形式提交</w:t>
            </w:r>
          </w:p>
          <w:p w14:paraId="7D1559B8">
            <w:pPr>
              <w:adjustRightInd w:val="0"/>
              <w:snapToGrid w:val="0"/>
              <w:spacing w:line="400" w:lineRule="exact"/>
              <w:rPr>
                <w:rFonts w:asciiTheme="majorEastAsia" w:hAnsiTheme="majorEastAsia" w:eastAsiaTheme="majorEastAsia"/>
                <w:bCs/>
                <w:szCs w:val="21"/>
                <w:highlight w:val="none"/>
              </w:rPr>
            </w:pPr>
            <w:r>
              <w:rPr>
                <w:rFonts w:asciiTheme="majorEastAsia" w:hAnsiTheme="majorEastAsia" w:eastAsiaTheme="majorEastAsia"/>
                <w:bCs/>
                <w:szCs w:val="21"/>
                <w:highlight w:val="none"/>
              </w:rPr>
              <w:t>2、金额：</w:t>
            </w:r>
            <w:r>
              <w:rPr>
                <w:rFonts w:hint="eastAsia" w:asciiTheme="majorEastAsia" w:hAnsiTheme="majorEastAsia" w:eastAsiaTheme="majorEastAsia"/>
                <w:bCs/>
                <w:szCs w:val="21"/>
                <w:highlight w:val="none"/>
                <w:lang w:eastAsia="zh-CN"/>
              </w:rPr>
              <w:t>肆仟</w:t>
            </w:r>
            <w:r>
              <w:rPr>
                <w:rFonts w:hint="eastAsia" w:asciiTheme="majorEastAsia" w:hAnsiTheme="majorEastAsia" w:eastAsiaTheme="majorEastAsia"/>
                <w:bCs/>
                <w:szCs w:val="21"/>
                <w:highlight w:val="none"/>
              </w:rPr>
              <w:t xml:space="preserve">元整（¥ </w:t>
            </w:r>
            <w:r>
              <w:rPr>
                <w:rFonts w:hint="eastAsia" w:asciiTheme="majorEastAsia" w:hAnsiTheme="majorEastAsia" w:eastAsiaTheme="majorEastAsia"/>
                <w:bCs/>
                <w:szCs w:val="21"/>
                <w:highlight w:val="none"/>
                <w:lang w:val="en-US" w:eastAsia="zh-CN"/>
              </w:rPr>
              <w:t>4000</w:t>
            </w:r>
            <w:r>
              <w:rPr>
                <w:rFonts w:hint="eastAsia" w:asciiTheme="majorEastAsia" w:hAnsiTheme="majorEastAsia" w:eastAsiaTheme="majorEastAsia"/>
                <w:bCs/>
                <w:szCs w:val="21"/>
                <w:highlight w:val="none"/>
              </w:rPr>
              <w:t>元）</w:t>
            </w:r>
          </w:p>
          <w:p w14:paraId="3095EEB9">
            <w:pPr>
              <w:adjustRightInd w:val="0"/>
              <w:snapToGrid w:val="0"/>
              <w:spacing w:line="400" w:lineRule="exact"/>
              <w:rPr>
                <w:rFonts w:asciiTheme="majorEastAsia" w:hAnsiTheme="majorEastAsia" w:eastAsiaTheme="majorEastAsia"/>
                <w:bCs/>
                <w:szCs w:val="21"/>
                <w:highlight w:val="none"/>
              </w:rPr>
            </w:pPr>
            <w:r>
              <w:rPr>
                <w:rFonts w:asciiTheme="majorEastAsia" w:hAnsiTheme="majorEastAsia" w:eastAsiaTheme="majorEastAsia"/>
                <w:bCs/>
                <w:szCs w:val="21"/>
                <w:highlight w:val="none"/>
              </w:rPr>
              <w:t>3、收款信息</w:t>
            </w:r>
          </w:p>
          <w:p w14:paraId="59ED524B">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收款单位名称：新疆经纬招标有限责任公司</w:t>
            </w:r>
          </w:p>
          <w:p w14:paraId="3DED124F">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账号：</w:t>
            </w:r>
            <w:r>
              <w:rPr>
                <w:rFonts w:asciiTheme="majorEastAsia" w:hAnsiTheme="majorEastAsia" w:eastAsiaTheme="majorEastAsia"/>
                <w:bCs/>
                <w:szCs w:val="21"/>
                <w:highlight w:val="none"/>
              </w:rPr>
              <w:t xml:space="preserve">0000020070110084283987 </w:t>
            </w:r>
          </w:p>
          <w:p w14:paraId="6197790A">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开户行名称：乌鲁木齐银行天山区支行</w:t>
            </w:r>
          </w:p>
          <w:p w14:paraId="556A921B">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开户银行代码：</w:t>
            </w:r>
            <w:r>
              <w:rPr>
                <w:rFonts w:asciiTheme="majorEastAsia" w:hAnsiTheme="majorEastAsia" w:eastAsiaTheme="majorEastAsia"/>
                <w:bCs/>
                <w:szCs w:val="21"/>
                <w:highlight w:val="none"/>
              </w:rPr>
              <w:t>313881000027</w:t>
            </w:r>
          </w:p>
          <w:p w14:paraId="66BF9621">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4、递交要求：磋商保证金的提交的时间以到账时间为准，如未在响应文件递交截止时间前到达指定账户，则视为其未按竞争性磋商文件要求提交磋商保证金，其响应文件无效。磋商保证金单位名称必须与供应商登记的单位名称一致,不得以分公司、办事处或其他机构名义交纳,否则视为无效。</w:t>
            </w:r>
          </w:p>
          <w:p w14:paraId="24D0D354">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5</w:t>
            </w:r>
            <w:r>
              <w:rPr>
                <w:rFonts w:asciiTheme="majorEastAsia" w:hAnsiTheme="majorEastAsia" w:eastAsiaTheme="majorEastAsia"/>
                <w:bCs/>
                <w:szCs w:val="21"/>
                <w:highlight w:val="none"/>
              </w:rPr>
              <w:t>、</w:t>
            </w:r>
            <w:r>
              <w:rPr>
                <w:rFonts w:hint="eastAsia" w:asciiTheme="majorEastAsia" w:hAnsiTheme="majorEastAsia" w:eastAsiaTheme="majorEastAsia"/>
                <w:bCs/>
                <w:szCs w:val="21"/>
                <w:highlight w:val="none"/>
              </w:rPr>
              <w:t>供应商如采用支票、汇票、本票的形式递交时，须自行评估、考虑因异地、跨行、公休日等因素造成的保证金到账延迟风险，并承担相应责任。代理机构仅保证在收到支票、汇票、本票后24小时内（如遇节假日、公休日则时间顺延）递交至保证金收款银行办理入账手续。</w:t>
            </w:r>
          </w:p>
          <w:p w14:paraId="2F70B9EC">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（1）采用保函缴纳的，参与政府采购活动的供应商可进入</w:t>
            </w:r>
            <w:r>
              <w:rPr>
                <w:rFonts w:hint="eastAsia" w:asciiTheme="majorEastAsia" w:hAnsiTheme="majorEastAsia" w:eastAsiaTheme="majorEastAsia"/>
                <w:bCs/>
                <w:szCs w:val="21"/>
                <w:highlight w:val="none"/>
                <w:lang w:eastAsia="zh-CN"/>
              </w:rPr>
              <w:t>新疆</w:t>
            </w:r>
            <w:r>
              <w:rPr>
                <w:rFonts w:hint="eastAsia" w:asciiTheme="majorEastAsia" w:hAnsiTheme="majorEastAsia" w:eastAsiaTheme="majorEastAsia"/>
                <w:bCs/>
                <w:szCs w:val="21"/>
                <w:highlight w:val="none"/>
              </w:rPr>
              <w:t>政府采购网-政府采购信用融资服务平台-保险保函模块办理相关业务。采用银行保函缴纳的,供应商自主选择电子保函系统中任意一家担保机构开具电子保函，针对具体项目做到“一项目一保函”，供应商应出具担保机构（含银行、保险公司和担保公司)的保函证明材料。供应商在电子保函的申请、使用、查看应用过程中遇见问题可咨询技术支撑方:400-903-9583或95763。</w:t>
            </w:r>
          </w:p>
          <w:p w14:paraId="3208123C">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供应商应在响应文件中提供保函否则其响应文件无效。</w:t>
            </w:r>
          </w:p>
          <w:p w14:paraId="326935D4">
            <w:pPr>
              <w:adjustRightInd w:val="0"/>
              <w:snapToGrid w:val="0"/>
              <w:spacing w:line="400" w:lineRule="exac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供应商如采用其他非现金形式递交，如转账、电汇，须由供应商的基本账进行操作递交，供应商提交此种保证金递交凭证时须连同银行基本账户证明文件（开户许可证或银行出具的基本账户信息证明）一同提供，以确保磋商小组在评审过程中能够直观的确认供应商的磋商保证金由基本账户缴纳，否则无效。</w:t>
            </w:r>
          </w:p>
        </w:tc>
      </w:tr>
      <w:tr w14:paraId="4069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7" w:type="dxa"/>
            <w:vAlign w:val="center"/>
          </w:tcPr>
          <w:p w14:paraId="5DD04434">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14</w:t>
            </w:r>
          </w:p>
        </w:tc>
        <w:tc>
          <w:tcPr>
            <w:tcW w:w="2717" w:type="dxa"/>
            <w:vAlign w:val="center"/>
          </w:tcPr>
          <w:p w14:paraId="6757F763">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评审办法</w:t>
            </w:r>
          </w:p>
        </w:tc>
        <w:tc>
          <w:tcPr>
            <w:tcW w:w="5097" w:type="dxa"/>
            <w:vAlign w:val="center"/>
          </w:tcPr>
          <w:p w14:paraId="1E740214">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综合评分法</w:t>
            </w:r>
          </w:p>
        </w:tc>
      </w:tr>
      <w:tr w14:paraId="73EB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17" w:type="dxa"/>
            <w:vAlign w:val="center"/>
          </w:tcPr>
          <w:p w14:paraId="32895BED">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15</w:t>
            </w:r>
          </w:p>
        </w:tc>
        <w:tc>
          <w:tcPr>
            <w:tcW w:w="2717" w:type="dxa"/>
            <w:vAlign w:val="center"/>
          </w:tcPr>
          <w:p w14:paraId="17E8B557">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磋商有效期</w:t>
            </w:r>
          </w:p>
        </w:tc>
        <w:tc>
          <w:tcPr>
            <w:tcW w:w="5097" w:type="dxa"/>
            <w:vAlign w:val="center"/>
          </w:tcPr>
          <w:p w14:paraId="09389AD6">
            <w:pPr>
              <w:pStyle w:val="104"/>
              <w:spacing w:line="400" w:lineRule="exact"/>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u w:val="single"/>
              </w:rPr>
              <w:t xml:space="preserve">  60  </w:t>
            </w:r>
            <w:r>
              <w:rPr>
                <w:rFonts w:hint="eastAsia" w:cs="宋体" w:asciiTheme="majorEastAsia" w:hAnsiTheme="majorEastAsia" w:eastAsiaTheme="majorEastAsia"/>
                <w:szCs w:val="21"/>
                <w:highlight w:val="none"/>
              </w:rPr>
              <w:t>日（日历日）</w:t>
            </w:r>
          </w:p>
        </w:tc>
      </w:tr>
      <w:tr w14:paraId="199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6BD53532">
            <w:pPr>
              <w:pStyle w:val="110"/>
              <w:spacing w:line="400" w:lineRule="exact"/>
              <w:jc w:val="center"/>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16</w:t>
            </w:r>
          </w:p>
        </w:tc>
        <w:tc>
          <w:tcPr>
            <w:tcW w:w="2717" w:type="dxa"/>
            <w:vAlign w:val="center"/>
          </w:tcPr>
          <w:p w14:paraId="59812CEF">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响应文件份数</w:t>
            </w:r>
          </w:p>
        </w:tc>
        <w:tc>
          <w:tcPr>
            <w:tcW w:w="5097" w:type="dxa"/>
            <w:vAlign w:val="center"/>
          </w:tcPr>
          <w:p w14:paraId="6ADFB644">
            <w:pPr>
              <w:pStyle w:val="104"/>
              <w:spacing w:line="400" w:lineRule="exact"/>
              <w:rPr>
                <w:rFonts w:cs="宋体" w:asciiTheme="majorEastAsia" w:hAnsiTheme="majorEastAsia" w:eastAsiaTheme="majorEastAsia"/>
                <w:b/>
                <w:szCs w:val="21"/>
                <w:highlight w:val="none"/>
              </w:rPr>
            </w:pPr>
            <w:r>
              <w:rPr>
                <w:rFonts w:cs="宋体" w:asciiTheme="majorEastAsia" w:hAnsiTheme="majorEastAsia" w:eastAsiaTheme="majorEastAsia"/>
                <w:szCs w:val="21"/>
                <w:highlight w:val="none"/>
              </w:rPr>
              <w:t>加密的电子</w:t>
            </w:r>
            <w:r>
              <w:rPr>
                <w:rFonts w:hint="eastAsia" w:cs="宋体" w:asciiTheme="majorEastAsia" w:hAnsiTheme="majorEastAsia" w:eastAsiaTheme="majorEastAsia"/>
                <w:szCs w:val="21"/>
                <w:highlight w:val="none"/>
              </w:rPr>
              <w:t>响应</w:t>
            </w:r>
            <w:r>
              <w:rPr>
                <w:rFonts w:cs="宋体" w:asciiTheme="majorEastAsia" w:hAnsiTheme="majorEastAsia" w:eastAsiaTheme="majorEastAsia"/>
                <w:szCs w:val="21"/>
                <w:highlight w:val="none"/>
              </w:rPr>
              <w:t>文件壹份(.jmbs格式)在政</w:t>
            </w:r>
            <w:r>
              <w:rPr>
                <w:rFonts w:hint="eastAsia" w:cs="宋体" w:asciiTheme="majorEastAsia" w:hAnsiTheme="majorEastAsia" w:eastAsiaTheme="majorEastAsia"/>
                <w:szCs w:val="21"/>
                <w:highlight w:val="none"/>
              </w:rPr>
              <w:t>采云平台指定位置上传。</w:t>
            </w:r>
          </w:p>
        </w:tc>
      </w:tr>
      <w:tr w14:paraId="5EDC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4B89BBA8">
            <w:pPr>
              <w:pStyle w:val="110"/>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17</w:t>
            </w:r>
          </w:p>
        </w:tc>
        <w:tc>
          <w:tcPr>
            <w:tcW w:w="2717" w:type="dxa"/>
            <w:vAlign w:val="center"/>
          </w:tcPr>
          <w:p w14:paraId="1FCED9D4">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踏勘现场</w:t>
            </w:r>
          </w:p>
        </w:tc>
        <w:tc>
          <w:tcPr>
            <w:tcW w:w="5097" w:type="dxa"/>
            <w:vAlign w:val="center"/>
          </w:tcPr>
          <w:p w14:paraId="58F598D4">
            <w:pPr>
              <w:pStyle w:val="104"/>
              <w:autoSpaceDE w:val="0"/>
              <w:autoSpaceDN w:val="0"/>
              <w:adjustRightInd w:val="0"/>
              <w:spacing w:line="400" w:lineRule="exact"/>
              <w:rPr>
                <w:rFonts w:cs="宋体" w:asciiTheme="majorEastAsia" w:hAnsiTheme="majorEastAsia" w:eastAsiaTheme="majorEastAsia"/>
                <w:kern w:val="0"/>
                <w:szCs w:val="21"/>
                <w:highlight w:val="none"/>
              </w:rPr>
            </w:pPr>
            <w:r>
              <w:rPr>
                <w:rFonts w:hint="eastAsia" w:eastAsia="MS Mincho" w:cs="MS Mincho" w:asciiTheme="majorEastAsia" w:hAnsiTheme="majorEastAsia"/>
                <w:szCs w:val="21"/>
                <w:highlight w:val="none"/>
              </w:rPr>
              <w:t>☑</w:t>
            </w:r>
            <w:r>
              <w:rPr>
                <w:rFonts w:hint="eastAsia" w:cs="宋体" w:asciiTheme="majorEastAsia" w:hAnsiTheme="majorEastAsia" w:eastAsiaTheme="majorEastAsia"/>
                <w:szCs w:val="21"/>
                <w:highlight w:val="none"/>
              </w:rPr>
              <w:t>自行踏勘。</w:t>
            </w:r>
          </w:p>
          <w:p w14:paraId="677725AF">
            <w:pPr>
              <w:pStyle w:val="104"/>
              <w:autoSpaceDE w:val="0"/>
              <w:autoSpaceDN w:val="0"/>
              <w:adjustRightInd w:val="0"/>
              <w:spacing w:line="400" w:lineRule="exac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□统一组织。</w:t>
            </w:r>
          </w:p>
          <w:p w14:paraId="4370CB7E">
            <w:pPr>
              <w:pStyle w:val="104"/>
              <w:autoSpaceDE w:val="0"/>
              <w:autoSpaceDN w:val="0"/>
              <w:adjustRightInd w:val="0"/>
              <w:spacing w:line="400" w:lineRule="exac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联系人：联系电话：</w:t>
            </w:r>
          </w:p>
          <w:p w14:paraId="49F0C1FB">
            <w:pPr>
              <w:pStyle w:val="104"/>
              <w:autoSpaceDE w:val="0"/>
              <w:autoSpaceDN w:val="0"/>
              <w:adjustRightInd w:val="0"/>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kern w:val="0"/>
                <w:szCs w:val="21"/>
                <w:highlight w:val="none"/>
              </w:rPr>
              <w:t>踏勘时间：踏勘地点：</w:t>
            </w:r>
          </w:p>
        </w:tc>
      </w:tr>
      <w:tr w14:paraId="2E6D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17" w:type="dxa"/>
            <w:vAlign w:val="center"/>
          </w:tcPr>
          <w:p w14:paraId="3281AD27">
            <w:pPr>
              <w:pStyle w:val="110"/>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18</w:t>
            </w:r>
          </w:p>
        </w:tc>
        <w:tc>
          <w:tcPr>
            <w:tcW w:w="2717" w:type="dxa"/>
            <w:vAlign w:val="center"/>
          </w:tcPr>
          <w:p w14:paraId="590433AE">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代理服务费</w:t>
            </w:r>
          </w:p>
        </w:tc>
        <w:tc>
          <w:tcPr>
            <w:tcW w:w="5097" w:type="dxa"/>
            <w:vAlign w:val="center"/>
          </w:tcPr>
          <w:p w14:paraId="374A3CA7">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成交供应商在收到成交通知书时，须向新疆经纬招标有限责任公司支付代理服务费。</w:t>
            </w:r>
          </w:p>
          <w:p w14:paraId="6FA694E7">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本项目招标代理服务收费标准：执行《政府采购代理机构管理暂行办法》财库(2018)2号文件。</w:t>
            </w:r>
          </w:p>
          <w:p w14:paraId="74AA3247">
            <w:pPr>
              <w:pStyle w:val="104"/>
              <w:spacing w:line="400" w:lineRule="exact"/>
              <w:rPr>
                <w:rFonts w:hint="default"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rPr>
              <w:t>缴纳金额：按照成交金额的1.</w:t>
            </w:r>
            <w:r>
              <w:rPr>
                <w:rFonts w:hint="eastAsia" w:cs="宋体" w:asciiTheme="majorEastAsia" w:hAnsiTheme="majorEastAsia" w:eastAsiaTheme="majorEastAsia"/>
                <w:szCs w:val="21"/>
                <w:highlight w:val="none"/>
                <w:lang w:val="en-US" w:eastAsia="zh-CN"/>
              </w:rPr>
              <w:t>5</w:t>
            </w:r>
            <w:r>
              <w:rPr>
                <w:rFonts w:hint="eastAsia" w:cs="宋体" w:asciiTheme="majorEastAsia" w:hAnsiTheme="majorEastAsia" w:eastAsiaTheme="majorEastAsia"/>
                <w:szCs w:val="21"/>
                <w:highlight w:val="none"/>
              </w:rPr>
              <w:t>%收取</w:t>
            </w:r>
            <w:r>
              <w:rPr>
                <w:rFonts w:hint="eastAsia" w:cs="宋体" w:asciiTheme="majorEastAsia" w:hAnsiTheme="majorEastAsia" w:eastAsiaTheme="majorEastAsia"/>
                <w:szCs w:val="21"/>
                <w:highlight w:val="none"/>
                <w:lang w:eastAsia="zh-CN"/>
              </w:rPr>
              <w:t>，不足</w:t>
            </w:r>
            <w:r>
              <w:rPr>
                <w:rFonts w:hint="eastAsia" w:cs="宋体" w:asciiTheme="majorEastAsia" w:hAnsiTheme="majorEastAsia" w:eastAsiaTheme="majorEastAsia"/>
                <w:szCs w:val="21"/>
                <w:highlight w:val="none"/>
                <w:lang w:val="en-US" w:eastAsia="zh-CN"/>
              </w:rPr>
              <w:t>3000元按3000元收取</w:t>
            </w:r>
          </w:p>
          <w:p w14:paraId="7E6B4812">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中标服务费账户信息：</w:t>
            </w:r>
          </w:p>
          <w:p w14:paraId="0B558588">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单位名称：新疆经纬招标有限责任公司</w:t>
            </w:r>
          </w:p>
          <w:p w14:paraId="10AD8BF7">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开户行：中国工商银行乌鲁木齐市新民路支行营业处</w:t>
            </w:r>
          </w:p>
          <w:p w14:paraId="0DF775C5">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行号：102881001511</w:t>
            </w:r>
          </w:p>
          <w:p w14:paraId="5CE7D95A">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账号：3002015109024942731</w:t>
            </w:r>
          </w:p>
        </w:tc>
      </w:tr>
      <w:tr w14:paraId="6D39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17" w:type="dxa"/>
            <w:vAlign w:val="center"/>
          </w:tcPr>
          <w:p w14:paraId="5D5FE47D">
            <w:pPr>
              <w:pStyle w:val="110"/>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19</w:t>
            </w:r>
          </w:p>
        </w:tc>
        <w:tc>
          <w:tcPr>
            <w:tcW w:w="2717" w:type="dxa"/>
            <w:vAlign w:val="center"/>
          </w:tcPr>
          <w:p w14:paraId="039EECB2">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中小微型企业</w:t>
            </w:r>
          </w:p>
          <w:p w14:paraId="66BE8371">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有关政策</w:t>
            </w:r>
          </w:p>
        </w:tc>
        <w:tc>
          <w:tcPr>
            <w:tcW w:w="5097" w:type="dxa"/>
            <w:vAlign w:val="center"/>
          </w:tcPr>
          <w:p w14:paraId="0D44E3E1">
            <w:pPr>
              <w:pStyle w:val="104"/>
              <w:spacing w:line="400" w:lineRule="exact"/>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1、根据《关于印发政府采购促进中小企业发展管理办法的通知》（财库</w:t>
            </w: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2020</w:t>
            </w: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46号文）</w:t>
            </w:r>
            <w:r>
              <w:rPr>
                <w:rFonts w:hint="eastAsia" w:cs="宋体" w:asciiTheme="majorEastAsia" w:hAnsiTheme="majorEastAsia" w:eastAsiaTheme="majorEastAsia"/>
                <w:szCs w:val="21"/>
                <w:highlight w:val="none"/>
              </w:rPr>
              <w:t>、《关于进一步加大政府采购支持中小企业力度的通知》（财库【2022】19号）</w:t>
            </w:r>
            <w:r>
              <w:rPr>
                <w:rFonts w:cs="宋体" w:asciiTheme="majorEastAsia" w:hAnsiTheme="majorEastAsia" w:eastAsiaTheme="majorEastAsia"/>
                <w:szCs w:val="21"/>
                <w:highlight w:val="none"/>
              </w:rPr>
              <w:t>规定要求，</w:t>
            </w:r>
            <w:r>
              <w:rPr>
                <w:rFonts w:hint="eastAsia" w:ascii="宋体" w:hAnsi="宋体"/>
                <w:b/>
                <w:szCs w:val="21"/>
                <w:highlight w:val="none"/>
              </w:rPr>
              <w:t>本项目为专门面向</w:t>
            </w:r>
            <w:r>
              <w:rPr>
                <w:rFonts w:hint="eastAsia" w:ascii="宋体" w:hAnsi="宋体"/>
                <w:b/>
                <w:szCs w:val="21"/>
                <w:highlight w:val="none"/>
                <w:lang w:eastAsia="zh-CN"/>
              </w:rPr>
              <w:t>小微</w:t>
            </w:r>
            <w:r>
              <w:rPr>
                <w:rFonts w:hint="eastAsia" w:ascii="宋体" w:hAnsi="宋体"/>
                <w:b/>
                <w:szCs w:val="21"/>
                <w:highlight w:val="none"/>
              </w:rPr>
              <w:t>企业采购项目，故不在对小型和微型企业的价格给予价格扣除。</w:t>
            </w:r>
            <w:r>
              <w:rPr>
                <w:rFonts w:cs="宋体" w:asciiTheme="majorEastAsia" w:hAnsiTheme="majorEastAsia" w:eastAsiaTheme="majorEastAsia"/>
                <w:szCs w:val="21"/>
                <w:highlight w:val="none"/>
              </w:rPr>
              <w:t>（监狱企业、残疾人福利性质单位视同为小微企业）</w:t>
            </w:r>
            <w:r>
              <w:rPr>
                <w:rFonts w:hint="eastAsia" w:cs="宋体" w:asciiTheme="majorEastAsia" w:hAnsiTheme="majorEastAsia" w:eastAsiaTheme="majorEastAsia"/>
                <w:szCs w:val="21"/>
                <w:highlight w:val="none"/>
              </w:rPr>
              <w:t>。</w:t>
            </w:r>
          </w:p>
          <w:p w14:paraId="3AB988D9">
            <w:pPr>
              <w:pStyle w:val="104"/>
              <w:spacing w:line="400" w:lineRule="exact"/>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 xml:space="preserve">2、根据《关于印发中小企业划型标准规定的通知》(工信部联企业[2011]300号) </w:t>
            </w:r>
            <w:r>
              <w:rPr>
                <w:rFonts w:hint="eastAsia" w:cs="宋体" w:asciiTheme="majorEastAsia" w:hAnsiTheme="majorEastAsia" w:eastAsiaTheme="majorEastAsia"/>
                <w:szCs w:val="21"/>
                <w:highlight w:val="none"/>
              </w:rPr>
              <w:t>文件的规定，本项目所属行业：</w:t>
            </w:r>
            <w:r>
              <w:rPr>
                <w:rFonts w:hint="eastAsia" w:cs="宋体" w:asciiTheme="majorEastAsia" w:hAnsiTheme="majorEastAsia" w:eastAsiaTheme="majorEastAsia"/>
                <w:b/>
                <w:bCs/>
                <w:szCs w:val="21"/>
                <w:highlight w:val="none"/>
                <w:u w:val="single"/>
              </w:rPr>
              <w:t>建筑业</w:t>
            </w:r>
            <w:r>
              <w:rPr>
                <w:rFonts w:hint="eastAsia" w:cs="宋体" w:asciiTheme="majorEastAsia" w:hAnsiTheme="majorEastAsia" w:eastAsiaTheme="majorEastAsia"/>
                <w:szCs w:val="21"/>
                <w:highlight w:val="none"/>
              </w:rPr>
              <w:t>。</w:t>
            </w:r>
          </w:p>
          <w:p w14:paraId="7EDC03DA">
            <w:pPr>
              <w:pStyle w:val="104"/>
              <w:spacing w:line="400" w:lineRule="exact"/>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中小企业划分标准根据《关于印发&lt;中小企业划型标准规定&gt;的通知》（工信部联企业〔2011〕300 号）的相关规定；行业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D15C68">
            <w:pPr>
              <w:pStyle w:val="104"/>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说明：《中小企业声明函》、《残疾人福利性单位声明函》严格按照采购文件给定格式提供，不允许修改或自拟格式，否则不予认可。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5CE4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17" w:type="dxa"/>
            <w:vAlign w:val="center"/>
          </w:tcPr>
          <w:p w14:paraId="530308F6">
            <w:pPr>
              <w:pStyle w:val="107"/>
              <w:spacing w:line="400" w:lineRule="exact"/>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20</w:t>
            </w:r>
          </w:p>
        </w:tc>
        <w:tc>
          <w:tcPr>
            <w:tcW w:w="2717" w:type="dxa"/>
            <w:vAlign w:val="center"/>
          </w:tcPr>
          <w:p w14:paraId="67343F4B">
            <w:pPr>
              <w:pStyle w:val="107"/>
              <w:spacing w:line="400" w:lineRule="exact"/>
              <w:rPr>
                <w:rFonts w:hint="eastAsia" w:cs="宋体" w:asciiTheme="majorEastAsia" w:hAnsiTheme="majorEastAsia" w:eastAsiaTheme="majorEastAsia"/>
                <w:kern w:val="2"/>
                <w:sz w:val="21"/>
                <w:szCs w:val="21"/>
                <w:highlight w:val="none"/>
                <w:lang w:val="en-US" w:eastAsia="zh-CN" w:bidi="ar-SA"/>
              </w:rPr>
            </w:pPr>
            <w:r>
              <w:rPr>
                <w:rFonts w:hint="eastAsia" w:cs="宋体" w:asciiTheme="majorEastAsia" w:hAnsiTheme="majorEastAsia" w:eastAsiaTheme="majorEastAsia"/>
                <w:kern w:val="2"/>
                <w:sz w:val="21"/>
                <w:szCs w:val="21"/>
                <w:highlight w:val="none"/>
                <w:lang w:val="en-US" w:eastAsia="zh-CN" w:bidi="ar-SA"/>
              </w:rPr>
              <w:t>履约保证金</w:t>
            </w:r>
          </w:p>
        </w:tc>
        <w:tc>
          <w:tcPr>
            <w:tcW w:w="5097" w:type="dxa"/>
            <w:vAlign w:val="center"/>
          </w:tcPr>
          <w:p w14:paraId="15583722">
            <w:pPr>
              <w:pageBreakBefore w:val="0"/>
              <w:kinsoku/>
              <w:wordWrap/>
              <w:overflowPunct/>
              <w:topLinePunct w:val="0"/>
              <w:bidi w:val="0"/>
              <w:snapToGrid/>
              <w:spacing w:line="400" w:lineRule="exact"/>
              <w:jc w:val="left"/>
              <w:textAlignment w:val="auto"/>
              <w:rPr>
                <w:rFonts w:hint="eastAsia" w:cs="宋体" w:asciiTheme="majorEastAsia" w:hAnsiTheme="majorEastAsia" w:eastAsiaTheme="majorEastAsia"/>
                <w:kern w:val="2"/>
                <w:sz w:val="21"/>
                <w:szCs w:val="21"/>
                <w:highlight w:val="none"/>
                <w:lang w:val="en-US" w:eastAsia="zh-CN" w:bidi="ar-SA"/>
              </w:rPr>
            </w:pPr>
            <w:r>
              <w:rPr>
                <w:rFonts w:hint="eastAsia" w:cs="宋体" w:asciiTheme="majorEastAsia" w:hAnsiTheme="majorEastAsia" w:eastAsiaTheme="majorEastAsia"/>
                <w:kern w:val="2"/>
                <w:sz w:val="21"/>
                <w:szCs w:val="21"/>
                <w:highlight w:val="none"/>
                <w:lang w:val="en-US" w:eastAsia="zh-CN" w:bidi="ar-SA"/>
              </w:rPr>
              <w:t>履约保证金的缴纳形式：以电子保函形式缴纳；</w:t>
            </w:r>
          </w:p>
          <w:p w14:paraId="59B74164">
            <w:pPr>
              <w:pageBreakBefore w:val="0"/>
              <w:kinsoku/>
              <w:wordWrap/>
              <w:overflowPunct/>
              <w:topLinePunct w:val="0"/>
              <w:bidi w:val="0"/>
              <w:snapToGrid/>
              <w:spacing w:line="400" w:lineRule="exact"/>
              <w:jc w:val="left"/>
              <w:textAlignment w:val="auto"/>
              <w:rPr>
                <w:rFonts w:hint="eastAsia" w:cs="宋体" w:asciiTheme="majorEastAsia" w:hAnsiTheme="majorEastAsia" w:eastAsiaTheme="majorEastAsia"/>
                <w:kern w:val="2"/>
                <w:sz w:val="21"/>
                <w:szCs w:val="21"/>
                <w:highlight w:val="none"/>
                <w:lang w:val="en-US" w:eastAsia="zh-CN" w:bidi="ar-SA"/>
              </w:rPr>
            </w:pPr>
            <w:r>
              <w:rPr>
                <w:rFonts w:hint="eastAsia" w:cs="宋体" w:asciiTheme="majorEastAsia" w:hAnsiTheme="majorEastAsia" w:eastAsiaTheme="majorEastAsia"/>
                <w:kern w:val="2"/>
                <w:sz w:val="21"/>
                <w:szCs w:val="21"/>
                <w:highlight w:val="none"/>
                <w:lang w:val="en-US" w:eastAsia="zh-CN" w:bidi="ar-SA"/>
              </w:rPr>
              <w:t>履约保证金的金额：合同价款的 10 % ；</w:t>
            </w:r>
          </w:p>
          <w:p w14:paraId="551E88BA">
            <w:pPr>
              <w:pStyle w:val="107"/>
              <w:spacing w:line="400" w:lineRule="exact"/>
              <w:rPr>
                <w:rFonts w:hint="eastAsia" w:cs="宋体" w:asciiTheme="majorEastAsia" w:hAnsiTheme="majorEastAsia" w:eastAsiaTheme="majorEastAsia"/>
                <w:kern w:val="2"/>
                <w:sz w:val="21"/>
                <w:szCs w:val="21"/>
                <w:highlight w:val="none"/>
                <w:lang w:val="en-US" w:eastAsia="zh-CN" w:bidi="ar-SA"/>
              </w:rPr>
            </w:pPr>
            <w:r>
              <w:rPr>
                <w:rFonts w:hint="eastAsia" w:cs="宋体" w:asciiTheme="majorEastAsia" w:hAnsiTheme="majorEastAsia" w:eastAsiaTheme="majorEastAsia"/>
                <w:kern w:val="2"/>
                <w:sz w:val="21"/>
                <w:szCs w:val="21"/>
                <w:highlight w:val="none"/>
                <w:lang w:val="en-US" w:eastAsia="zh-CN" w:bidi="ar-SA"/>
              </w:rPr>
              <w:t>投标人在收到中标通知书后，须在30日内向采购人足额提交履约保证金，否则采购人可以取消其中标资格。</w:t>
            </w:r>
          </w:p>
        </w:tc>
      </w:tr>
      <w:tr w14:paraId="3F1C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7" w:type="dxa"/>
            <w:vAlign w:val="center"/>
          </w:tcPr>
          <w:p w14:paraId="42F98D12">
            <w:pPr>
              <w:pStyle w:val="107"/>
              <w:spacing w:line="400" w:lineRule="exact"/>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21</w:t>
            </w:r>
          </w:p>
        </w:tc>
        <w:tc>
          <w:tcPr>
            <w:tcW w:w="2717" w:type="dxa"/>
            <w:vAlign w:val="center"/>
          </w:tcPr>
          <w:p w14:paraId="7862FC20">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★合同履行期限</w:t>
            </w:r>
          </w:p>
        </w:tc>
        <w:tc>
          <w:tcPr>
            <w:tcW w:w="5097" w:type="dxa"/>
            <w:vAlign w:val="center"/>
          </w:tcPr>
          <w:p w14:paraId="572AB747">
            <w:pPr>
              <w:pStyle w:val="107"/>
              <w:spacing w:line="400" w:lineRule="exact"/>
              <w:rPr>
                <w:rFonts w:hint="eastAsia" w:cs="宋体"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rPr>
              <w:t xml:space="preserve">自合同签订之日起 </w:t>
            </w:r>
            <w:r>
              <w:rPr>
                <w:rFonts w:hint="eastAsia" w:asciiTheme="majorEastAsia" w:hAnsiTheme="majorEastAsia" w:eastAsiaTheme="majorEastAsia"/>
                <w:szCs w:val="21"/>
                <w:highlight w:val="none"/>
                <w:lang w:val="en-US" w:eastAsia="zh-CN"/>
              </w:rPr>
              <w:t>3</w:t>
            </w:r>
            <w:r>
              <w:rPr>
                <w:rFonts w:hint="eastAsia" w:asciiTheme="majorEastAsia" w:hAnsiTheme="majorEastAsia" w:eastAsiaTheme="majorEastAsia"/>
                <w:szCs w:val="21"/>
                <w:highlight w:val="none"/>
              </w:rPr>
              <w:t>0日内完工</w:t>
            </w:r>
            <w:r>
              <w:rPr>
                <w:rFonts w:hint="eastAsia" w:asciiTheme="majorEastAsia" w:hAnsiTheme="majorEastAsia" w:eastAsiaTheme="majorEastAsia"/>
                <w:szCs w:val="21"/>
                <w:highlight w:val="none"/>
                <w:lang w:val="en-US" w:eastAsia="zh-CN"/>
              </w:rPr>
              <w:t>并通过采购人验收</w:t>
            </w:r>
          </w:p>
        </w:tc>
      </w:tr>
      <w:tr w14:paraId="15BE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17" w:type="dxa"/>
            <w:vAlign w:val="center"/>
          </w:tcPr>
          <w:p w14:paraId="4D4C75B9">
            <w:pPr>
              <w:pStyle w:val="107"/>
              <w:spacing w:line="400" w:lineRule="exact"/>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22</w:t>
            </w:r>
          </w:p>
        </w:tc>
        <w:tc>
          <w:tcPr>
            <w:tcW w:w="2717" w:type="dxa"/>
            <w:vAlign w:val="center"/>
          </w:tcPr>
          <w:p w14:paraId="55746DE2">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★项目地点</w:t>
            </w:r>
          </w:p>
        </w:tc>
        <w:tc>
          <w:tcPr>
            <w:tcW w:w="5097" w:type="dxa"/>
            <w:vAlign w:val="center"/>
          </w:tcPr>
          <w:p w14:paraId="47552BCA">
            <w:pPr>
              <w:pStyle w:val="107"/>
              <w:spacing w:line="400" w:lineRule="exact"/>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托里县拉巴边境派出所</w:t>
            </w:r>
          </w:p>
        </w:tc>
      </w:tr>
      <w:tr w14:paraId="51C7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17" w:type="dxa"/>
            <w:vAlign w:val="center"/>
          </w:tcPr>
          <w:p w14:paraId="0D7E7EDA">
            <w:pPr>
              <w:pStyle w:val="107"/>
              <w:spacing w:line="400" w:lineRule="exact"/>
              <w:jc w:val="center"/>
              <w:rPr>
                <w:rFonts w:hint="eastAsia" w:cs="宋体" w:asciiTheme="majorEastAsia" w:hAnsiTheme="majorEastAsia" w:eastAsiaTheme="majorEastAsia"/>
                <w:szCs w:val="21"/>
                <w:highlight w:val="none"/>
              </w:rPr>
            </w:pPr>
          </w:p>
        </w:tc>
        <w:tc>
          <w:tcPr>
            <w:tcW w:w="2717" w:type="dxa"/>
            <w:vAlign w:val="center"/>
          </w:tcPr>
          <w:p w14:paraId="7F7CC7F7">
            <w:pPr>
              <w:pStyle w:val="107"/>
              <w:spacing w:line="400" w:lineRule="exact"/>
              <w:rPr>
                <w:rFonts w:hint="default"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kern w:val="2"/>
                <w:sz w:val="21"/>
                <w:szCs w:val="21"/>
                <w:highlight w:val="none"/>
                <w:lang w:val="en-US" w:eastAsia="zh-CN" w:bidi="ar-SA"/>
              </w:rPr>
              <w:t>保修期</w:t>
            </w:r>
          </w:p>
        </w:tc>
        <w:tc>
          <w:tcPr>
            <w:tcW w:w="5097" w:type="dxa"/>
            <w:vAlign w:val="center"/>
          </w:tcPr>
          <w:p w14:paraId="64A4D3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kern w:val="2"/>
                <w:sz w:val="21"/>
                <w:szCs w:val="21"/>
                <w:highlight w:val="none"/>
                <w:lang w:val="zh-CN" w:eastAsia="zh-CN" w:bidi="ar-SA"/>
              </w:rPr>
            </w:pPr>
            <w:r>
              <w:rPr>
                <w:rFonts w:hint="eastAsia" w:cs="宋体" w:asciiTheme="majorEastAsia" w:hAnsiTheme="majorEastAsia" w:eastAsiaTheme="majorEastAsia"/>
                <w:kern w:val="2"/>
                <w:sz w:val="21"/>
                <w:szCs w:val="21"/>
                <w:highlight w:val="none"/>
                <w:lang w:val="zh-CN" w:eastAsia="zh-CN" w:bidi="ar-SA"/>
              </w:rPr>
              <w:t>根据《建设工程质量管理条例》及有关规定，工程的质量保修期如下：</w:t>
            </w:r>
          </w:p>
          <w:p w14:paraId="3434E6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kern w:val="2"/>
                <w:sz w:val="21"/>
                <w:szCs w:val="21"/>
                <w:highlight w:val="none"/>
                <w:lang w:val="zh-CN" w:eastAsia="zh-CN" w:bidi="ar-SA"/>
              </w:rPr>
            </w:pPr>
            <w:r>
              <w:rPr>
                <w:rFonts w:hint="eastAsia" w:cs="宋体" w:asciiTheme="majorEastAsia" w:hAnsiTheme="majorEastAsia" w:eastAsiaTheme="majorEastAsia"/>
                <w:kern w:val="2"/>
                <w:sz w:val="21"/>
                <w:szCs w:val="21"/>
                <w:highlight w:val="none"/>
                <w:lang w:val="en-US" w:eastAsia="zh-CN" w:bidi="ar-SA"/>
              </w:rPr>
              <w:t>1.</w:t>
            </w:r>
            <w:r>
              <w:rPr>
                <w:rFonts w:hint="eastAsia" w:cs="宋体" w:asciiTheme="majorEastAsia" w:hAnsiTheme="majorEastAsia" w:eastAsiaTheme="majorEastAsia"/>
                <w:kern w:val="2"/>
                <w:sz w:val="21"/>
                <w:szCs w:val="21"/>
                <w:highlight w:val="none"/>
                <w:lang w:val="zh-CN" w:eastAsia="zh-CN" w:bidi="ar-SA"/>
              </w:rPr>
              <w:t>装饰装修工程为 2 年；</w:t>
            </w:r>
          </w:p>
          <w:p w14:paraId="78D4EC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kern w:val="2"/>
                <w:sz w:val="21"/>
                <w:szCs w:val="21"/>
                <w:highlight w:val="none"/>
                <w:lang w:val="zh-CN" w:eastAsia="zh-CN" w:bidi="ar-SA"/>
              </w:rPr>
            </w:pPr>
            <w:r>
              <w:rPr>
                <w:rFonts w:hint="eastAsia" w:cs="宋体" w:asciiTheme="majorEastAsia" w:hAnsiTheme="majorEastAsia" w:eastAsiaTheme="majorEastAsia"/>
                <w:kern w:val="2"/>
                <w:sz w:val="21"/>
                <w:szCs w:val="21"/>
                <w:highlight w:val="none"/>
                <w:lang w:val="en-US" w:eastAsia="zh-CN" w:bidi="ar-SA"/>
              </w:rPr>
              <w:t>2.</w:t>
            </w:r>
            <w:r>
              <w:rPr>
                <w:rFonts w:hint="eastAsia" w:cs="宋体" w:asciiTheme="majorEastAsia" w:hAnsiTheme="majorEastAsia" w:eastAsiaTheme="majorEastAsia"/>
                <w:kern w:val="2"/>
                <w:sz w:val="21"/>
                <w:szCs w:val="21"/>
                <w:highlight w:val="none"/>
                <w:lang w:val="zh-CN" w:eastAsia="zh-CN" w:bidi="ar-SA"/>
              </w:rPr>
              <w:t>屋面防水工程、地下防水工程、有防水要求的房间和外墙面的防渗漏为 5 年；</w:t>
            </w:r>
          </w:p>
          <w:p w14:paraId="38CBDA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kern w:val="2"/>
                <w:sz w:val="21"/>
                <w:szCs w:val="21"/>
                <w:highlight w:val="none"/>
                <w:lang w:val="zh-CN" w:eastAsia="zh-CN" w:bidi="ar-SA"/>
              </w:rPr>
            </w:pPr>
            <w:r>
              <w:rPr>
                <w:rFonts w:hint="eastAsia" w:cs="宋体" w:asciiTheme="majorEastAsia" w:hAnsiTheme="majorEastAsia" w:eastAsiaTheme="majorEastAsia"/>
                <w:kern w:val="2"/>
                <w:sz w:val="21"/>
                <w:szCs w:val="21"/>
                <w:highlight w:val="none"/>
                <w:lang w:val="en-US" w:eastAsia="zh-CN" w:bidi="ar-SA"/>
              </w:rPr>
              <w:t>3.</w:t>
            </w:r>
            <w:r>
              <w:rPr>
                <w:rFonts w:hint="eastAsia" w:cs="宋体" w:asciiTheme="majorEastAsia" w:hAnsiTheme="majorEastAsia" w:eastAsiaTheme="majorEastAsia"/>
                <w:kern w:val="2"/>
                <w:sz w:val="21"/>
                <w:szCs w:val="21"/>
                <w:highlight w:val="none"/>
                <w:lang w:val="zh-CN" w:eastAsia="zh-CN" w:bidi="ar-SA"/>
              </w:rPr>
              <w:t>电气管线、给排水管道、设备安装工程、智能化建筑工程为 2 年。</w:t>
            </w:r>
          </w:p>
          <w:p w14:paraId="67B4C864">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ajorEastAsia" w:hAnsiTheme="majorEastAsia" w:eastAsiaTheme="majorEastAsia"/>
                <w:kern w:val="2"/>
                <w:sz w:val="21"/>
                <w:szCs w:val="21"/>
                <w:highlight w:val="none"/>
                <w:lang w:val="en-US" w:eastAsia="zh-CN" w:bidi="ar-SA"/>
              </w:rPr>
            </w:pPr>
            <w:r>
              <w:rPr>
                <w:rFonts w:hint="eastAsia" w:cs="宋体" w:asciiTheme="majorEastAsia" w:hAnsiTheme="majorEastAsia" w:eastAsiaTheme="majorEastAsia"/>
                <w:kern w:val="2"/>
                <w:sz w:val="21"/>
                <w:szCs w:val="21"/>
                <w:highlight w:val="none"/>
                <w:lang w:val="en-US" w:eastAsia="zh-CN" w:bidi="ar-SA"/>
              </w:rPr>
              <w:t>4.绿化工程2年。</w:t>
            </w:r>
          </w:p>
          <w:p w14:paraId="58CEEA8C">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kern w:val="2"/>
                <w:sz w:val="21"/>
                <w:szCs w:val="21"/>
                <w:highlight w:val="none"/>
                <w:lang w:val="en-US" w:eastAsia="zh-CN" w:bidi="ar-SA"/>
              </w:rPr>
            </w:pPr>
            <w:r>
              <w:rPr>
                <w:rFonts w:hint="eastAsia" w:cs="宋体" w:asciiTheme="majorEastAsia" w:hAnsiTheme="majorEastAsia" w:eastAsiaTheme="majorEastAsia"/>
                <w:kern w:val="2"/>
                <w:sz w:val="21"/>
                <w:szCs w:val="21"/>
                <w:highlight w:val="none"/>
                <w:lang w:val="en-US" w:eastAsia="zh-CN" w:bidi="ar-SA"/>
              </w:rPr>
              <w:t>5.热力工程2个供暖期。</w:t>
            </w:r>
          </w:p>
          <w:p w14:paraId="27C13BCA">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ajorEastAsia" w:hAnsiTheme="majorEastAsia" w:eastAsiaTheme="majorEastAsia"/>
                <w:szCs w:val="21"/>
                <w:highlight w:val="none"/>
                <w:lang w:val="en-US" w:eastAsia="zh-CN"/>
              </w:rPr>
            </w:pPr>
            <w:r>
              <w:rPr>
                <w:rFonts w:hint="eastAsia" w:cs="宋体" w:asciiTheme="majorEastAsia" w:hAnsiTheme="majorEastAsia" w:eastAsiaTheme="majorEastAsia"/>
                <w:kern w:val="2"/>
                <w:sz w:val="21"/>
                <w:szCs w:val="21"/>
                <w:highlight w:val="none"/>
                <w:lang w:val="en-US" w:eastAsia="zh-CN" w:bidi="ar-SA"/>
              </w:rPr>
              <w:t>6.电动遮阳帘保修期5年。</w:t>
            </w:r>
          </w:p>
        </w:tc>
      </w:tr>
      <w:tr w14:paraId="14D8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7" w:type="dxa"/>
            <w:vAlign w:val="center"/>
          </w:tcPr>
          <w:p w14:paraId="2852EC14">
            <w:pPr>
              <w:pStyle w:val="107"/>
              <w:spacing w:line="400" w:lineRule="exact"/>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23</w:t>
            </w:r>
          </w:p>
        </w:tc>
        <w:tc>
          <w:tcPr>
            <w:tcW w:w="2717" w:type="dxa"/>
            <w:vAlign w:val="center"/>
          </w:tcPr>
          <w:p w14:paraId="083A9E8C">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★付款方式</w:t>
            </w:r>
          </w:p>
        </w:tc>
        <w:tc>
          <w:tcPr>
            <w:tcW w:w="5097" w:type="dxa"/>
            <w:vAlign w:val="center"/>
          </w:tcPr>
          <w:p w14:paraId="3B24E213">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kern w:val="2"/>
                <w:sz w:val="21"/>
                <w:szCs w:val="21"/>
                <w:highlight w:val="none"/>
                <w:lang w:val="zh-CN" w:eastAsia="zh-CN" w:bidi="ar-SA"/>
              </w:rPr>
              <w:t>三期进度款支付。第一期：要求施工企业人员（至少</w:t>
            </w:r>
            <w:r>
              <w:rPr>
                <w:rFonts w:hint="eastAsia" w:cs="宋体" w:asciiTheme="majorEastAsia" w:hAnsiTheme="majorEastAsia" w:eastAsiaTheme="majorEastAsia"/>
                <w:kern w:val="2"/>
                <w:sz w:val="21"/>
                <w:szCs w:val="21"/>
                <w:highlight w:val="none"/>
                <w:lang w:val="en-US" w:eastAsia="zh-CN" w:bidi="ar-SA"/>
              </w:rPr>
              <w:t>20人</w:t>
            </w:r>
            <w:r>
              <w:rPr>
                <w:rFonts w:hint="eastAsia" w:cs="宋体" w:asciiTheme="majorEastAsia" w:hAnsiTheme="majorEastAsia" w:eastAsiaTheme="majorEastAsia"/>
                <w:kern w:val="2"/>
                <w:sz w:val="21"/>
                <w:szCs w:val="21"/>
                <w:highlight w:val="none"/>
                <w:lang w:val="zh-CN" w:eastAsia="zh-CN" w:bidi="ar-SA"/>
              </w:rPr>
              <w:t>）、材料（总进度材料</w:t>
            </w:r>
            <w:r>
              <w:rPr>
                <w:rFonts w:hint="eastAsia" w:cs="宋体" w:asciiTheme="majorEastAsia" w:hAnsiTheme="majorEastAsia" w:eastAsiaTheme="majorEastAsia"/>
                <w:kern w:val="2"/>
                <w:sz w:val="21"/>
                <w:szCs w:val="21"/>
                <w:highlight w:val="none"/>
                <w:lang w:val="en-US" w:eastAsia="zh-CN" w:bidi="ar-SA"/>
              </w:rPr>
              <w:t>60%</w:t>
            </w:r>
            <w:r>
              <w:rPr>
                <w:rFonts w:hint="eastAsia" w:cs="宋体" w:asciiTheme="majorEastAsia" w:hAnsiTheme="majorEastAsia" w:eastAsiaTheme="majorEastAsia"/>
                <w:kern w:val="2"/>
                <w:sz w:val="21"/>
                <w:szCs w:val="21"/>
                <w:highlight w:val="none"/>
                <w:lang w:val="zh-CN" w:eastAsia="zh-CN" w:bidi="ar-SA"/>
              </w:rPr>
              <w:t>）、机械（满足阶段机械台班要求）上达到项目施工要求，进场开工后支付进度款（扣除暂列金）的</w:t>
            </w:r>
            <w:r>
              <w:rPr>
                <w:rFonts w:hint="eastAsia" w:cs="宋体" w:asciiTheme="majorEastAsia" w:hAnsiTheme="majorEastAsia" w:eastAsiaTheme="majorEastAsia"/>
                <w:kern w:val="2"/>
                <w:sz w:val="21"/>
                <w:szCs w:val="21"/>
                <w:highlight w:val="none"/>
                <w:lang w:val="en-US" w:eastAsia="zh-CN" w:bidi="ar-SA"/>
              </w:rPr>
              <w:t>50%；第二期：项目竣工验收合格交付，支付进度款（扣除暂列金）的30%；第三期：工程项目审计完毕，施工企业按照约定支付缴纳3%质量保证金后，尾款按结算审定价全额一次性支付。</w:t>
            </w:r>
          </w:p>
        </w:tc>
      </w:tr>
      <w:tr w14:paraId="2CE9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17" w:type="dxa"/>
            <w:vAlign w:val="center"/>
          </w:tcPr>
          <w:p w14:paraId="2C8E75F9">
            <w:pPr>
              <w:pStyle w:val="110"/>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24</w:t>
            </w:r>
          </w:p>
        </w:tc>
        <w:tc>
          <w:tcPr>
            <w:tcW w:w="2717" w:type="dxa"/>
            <w:vAlign w:val="center"/>
          </w:tcPr>
          <w:p w14:paraId="5C536132">
            <w:pPr>
              <w:spacing w:line="4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质疑接受说明</w:t>
            </w:r>
          </w:p>
        </w:tc>
        <w:tc>
          <w:tcPr>
            <w:tcW w:w="5097" w:type="dxa"/>
            <w:vAlign w:val="center"/>
          </w:tcPr>
          <w:p w14:paraId="2081D62D">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供应商应在获取采购文件或者采购文件公告期限届满之日起七个工作日内对采购文件的内容一次性提出质疑，超过时间的质疑将不予接受。</w:t>
            </w:r>
          </w:p>
          <w:p w14:paraId="63B8C8FD">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联系人：周春</w:t>
            </w:r>
          </w:p>
          <w:p w14:paraId="2EBBE3AC">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联系电话：</w:t>
            </w:r>
            <w:r>
              <w:rPr>
                <w:rFonts w:cs="宋体" w:asciiTheme="majorEastAsia" w:hAnsiTheme="majorEastAsia" w:eastAsiaTheme="majorEastAsia"/>
                <w:szCs w:val="21"/>
                <w:highlight w:val="none"/>
              </w:rPr>
              <w:t>13699966750</w:t>
            </w:r>
          </w:p>
          <w:p w14:paraId="7943AD5E">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提交方式：盖章书面提交联系人处同时Word版本同时拷贝。</w:t>
            </w:r>
          </w:p>
          <w:p w14:paraId="719B9B2B">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注：质疑函格式须按照《政府采购质疑和投诉办法》（中华人民共和国财政部令第94号）第十二条 供应商提出质疑应当提交质疑函和必要的证明材料。质疑函应当包括下列内容：</w:t>
            </w:r>
          </w:p>
          <w:p w14:paraId="5E85F071">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（一）供应商的姓名或者名称、地址、邮编、联系人及联系电话；</w:t>
            </w:r>
          </w:p>
          <w:p w14:paraId="63826A67">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（二）质疑项目的名称、编号；</w:t>
            </w:r>
          </w:p>
          <w:p w14:paraId="125C1199">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（三）具体、明确的质疑事项和与质疑事项相关的请求；</w:t>
            </w:r>
          </w:p>
          <w:p w14:paraId="33B287EE">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（四）事实依据；</w:t>
            </w:r>
          </w:p>
          <w:p w14:paraId="6D2FE5B5">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（五）必要的法律依据；</w:t>
            </w:r>
          </w:p>
          <w:p w14:paraId="525ED4C2">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（六）提出质疑的日期。</w:t>
            </w:r>
          </w:p>
          <w:p w14:paraId="405F9B9A">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供应商为自然人的，应当由本人签字；供应商为法人或者其他组织的，应当由法定代表人、主要负责人，或者其授权代表签字或者盖章，并加盖公章。</w:t>
            </w:r>
          </w:p>
          <w:p w14:paraId="60E1C1B1">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依据：《中华人民共和国政府采购法实施条例》第五十三条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14:paraId="6FD5A0D1">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《政府采购质疑和投诉办法》第十条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本项目要求供应商在法定质疑期内一次性提出针对同一采购程序环节的质疑）。第十一条 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tc>
      </w:tr>
      <w:tr w14:paraId="3DCE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Align w:val="center"/>
          </w:tcPr>
          <w:p w14:paraId="5455F428">
            <w:pPr>
              <w:pStyle w:val="104"/>
              <w:adjustRightInd w:val="0"/>
              <w:snapToGrid w:val="0"/>
              <w:spacing w:beforeLines="50" w:line="400" w:lineRule="exact"/>
              <w:jc w:val="center"/>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25</w:t>
            </w:r>
          </w:p>
        </w:tc>
        <w:tc>
          <w:tcPr>
            <w:tcW w:w="2717" w:type="dxa"/>
            <w:vAlign w:val="center"/>
          </w:tcPr>
          <w:p w14:paraId="579360DA">
            <w:pPr>
              <w:pStyle w:val="104"/>
              <w:adjustRightInd w:val="0"/>
              <w:snapToGrid w:val="0"/>
              <w:spacing w:beforeLines="50" w:line="400" w:lineRule="exact"/>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采购人认为应该补充的其他内容</w:t>
            </w:r>
          </w:p>
        </w:tc>
        <w:tc>
          <w:tcPr>
            <w:tcW w:w="5097" w:type="dxa"/>
            <w:vAlign w:val="center"/>
          </w:tcPr>
          <w:p w14:paraId="4669F711">
            <w:pPr>
              <w:pStyle w:val="107"/>
              <w:spacing w:line="400" w:lineRule="exact"/>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1、</w:t>
            </w:r>
            <w:r>
              <w:rPr>
                <w:rFonts w:hint="eastAsia" w:cs="宋体" w:asciiTheme="majorEastAsia" w:hAnsiTheme="majorEastAsia" w:eastAsiaTheme="majorEastAsia"/>
                <w:szCs w:val="21"/>
                <w:highlight w:val="none"/>
              </w:rPr>
              <w:t>在本项目磋商时，请供应商代表使用制作上传电子响应文件的CA数字认证证书，登录“开标大厅”进入本包的开标页面出席本次开标会。</w:t>
            </w:r>
          </w:p>
          <w:p w14:paraId="4353033E">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签字及盖章的相关补充说明：本次采购为电子交易，在本次供应商制作响应文件的过程中，法定代表人（或其委托代理人）的电子签名与其手写签名或者私章具有同等的法律效力，本次采购均予以认可。本次采购中遇到的供应商电子公章与供应商的公章具有同等的法律效力，本次采购予以认可。</w:t>
            </w:r>
          </w:p>
          <w:p w14:paraId="763D9A52">
            <w:pPr>
              <w:pStyle w:val="107"/>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3、本次采购中所述的证书、证件、证明材料等均指原件的扫描件。</w:t>
            </w:r>
          </w:p>
          <w:p w14:paraId="066489EC">
            <w:pPr>
              <w:pStyle w:val="107"/>
              <w:spacing w:line="400" w:lineRule="exact"/>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4、本次采购中所称“重大违法记录”，是指供应商因违法经营受到刑事处罚或者责令停产停业、吊销许可证或者执照、较大数额罚款等行政处罚。所称“较大数额罚款”认定为200万元以上的罚款。</w:t>
            </w:r>
          </w:p>
          <w:p w14:paraId="5307E2D0">
            <w:pPr>
              <w:pageBreakBefore w:val="0"/>
              <w:numPr>
                <w:ilvl w:val="0"/>
                <w:numId w:val="2"/>
              </w:numPr>
              <w:kinsoku/>
              <w:wordWrap/>
              <w:overflowPunct/>
              <w:topLinePunct w:val="0"/>
              <w:bidi w:val="0"/>
              <w:snapToGrid/>
              <w:spacing w:line="400" w:lineRule="exact"/>
              <w:jc w:val="left"/>
              <w:textAlignment w:val="auto"/>
              <w:rPr>
                <w:rFonts w:hint="eastAsia" w:cs="宋体" w:asciiTheme="majorEastAsia" w:hAnsiTheme="majorEastAsia" w:eastAsiaTheme="majorEastAsia"/>
                <w:kern w:val="2"/>
                <w:sz w:val="21"/>
                <w:szCs w:val="21"/>
                <w:highlight w:val="none"/>
                <w:lang w:val="zh-CN" w:eastAsia="zh-CN" w:bidi="ar-SA"/>
              </w:rPr>
            </w:pPr>
            <w:r>
              <w:rPr>
                <w:rFonts w:hint="eastAsia" w:cs="宋体" w:asciiTheme="majorEastAsia" w:hAnsiTheme="majorEastAsia" w:eastAsiaTheme="majorEastAsia"/>
                <w:kern w:val="2"/>
                <w:sz w:val="21"/>
                <w:szCs w:val="21"/>
                <w:highlight w:val="none"/>
                <w:lang w:val="zh-CN" w:eastAsia="zh-CN" w:bidi="ar-SA"/>
              </w:rPr>
              <w:t>为保证本项目质量，良好的售后服务，</w:t>
            </w:r>
            <w:r>
              <w:rPr>
                <w:rFonts w:hint="eastAsia" w:cs="宋体" w:asciiTheme="majorEastAsia" w:hAnsiTheme="majorEastAsia" w:eastAsiaTheme="majorEastAsia"/>
                <w:kern w:val="2"/>
                <w:sz w:val="21"/>
                <w:szCs w:val="21"/>
                <w:highlight w:val="none"/>
                <w:lang w:val="en-US" w:eastAsia="zh-CN" w:bidi="ar-SA"/>
              </w:rPr>
              <w:t>投标人</w:t>
            </w:r>
            <w:r>
              <w:rPr>
                <w:rFonts w:hint="eastAsia" w:cs="宋体" w:asciiTheme="majorEastAsia" w:hAnsiTheme="majorEastAsia" w:eastAsiaTheme="majorEastAsia"/>
                <w:kern w:val="2"/>
                <w:sz w:val="21"/>
                <w:szCs w:val="21"/>
                <w:highlight w:val="none"/>
                <w:lang w:val="zh-CN" w:eastAsia="zh-CN" w:bidi="ar-SA"/>
              </w:rPr>
              <w:t>不得以低于成本的报价竞标，否则将做废标处理。</w:t>
            </w:r>
          </w:p>
          <w:p w14:paraId="0BE9F403">
            <w:pPr>
              <w:pageBreakBefore w:val="0"/>
              <w:numPr>
                <w:ilvl w:val="0"/>
                <w:numId w:val="0"/>
              </w:numPr>
              <w:kinsoku/>
              <w:wordWrap/>
              <w:overflowPunct/>
              <w:topLinePunct w:val="0"/>
              <w:bidi w:val="0"/>
              <w:snapToGrid/>
              <w:spacing w:line="400" w:lineRule="exact"/>
              <w:jc w:val="left"/>
              <w:textAlignment w:val="auto"/>
              <w:rPr>
                <w:rFonts w:hint="eastAsia" w:cs="宋体" w:asciiTheme="majorEastAsia" w:hAnsiTheme="majorEastAsia" w:eastAsiaTheme="majorEastAsia"/>
                <w:kern w:val="2"/>
                <w:sz w:val="21"/>
                <w:szCs w:val="21"/>
                <w:highlight w:val="none"/>
                <w:lang w:val="zh-CN" w:eastAsia="zh-CN" w:bidi="ar-SA"/>
              </w:rPr>
            </w:pPr>
            <w:r>
              <w:rPr>
                <w:rFonts w:hint="eastAsia" w:cs="宋体" w:asciiTheme="majorEastAsia" w:hAnsiTheme="majorEastAsia" w:eastAsiaTheme="majorEastAsia"/>
                <w:kern w:val="2"/>
                <w:sz w:val="21"/>
                <w:szCs w:val="21"/>
                <w:highlight w:val="none"/>
                <w:lang w:val="en-US" w:eastAsia="zh-CN" w:bidi="ar-SA"/>
              </w:rPr>
              <w:t>2、</w:t>
            </w:r>
            <w:r>
              <w:rPr>
                <w:rFonts w:hint="eastAsia" w:cs="宋体" w:asciiTheme="majorEastAsia" w:hAnsiTheme="majorEastAsia" w:eastAsiaTheme="majorEastAsia"/>
                <w:kern w:val="2"/>
                <w:sz w:val="21"/>
                <w:szCs w:val="21"/>
                <w:highlight w:val="none"/>
                <w:lang w:val="zh-CN" w:eastAsia="zh-CN" w:bidi="ar-SA"/>
              </w:rPr>
              <w:t>为防止因施工单位高估冒算造成审计费用偏高，结算审计所需的费用可按下列方式支付：施工单位高估冒算超报审结算总造价10%（含）以上的，由施工单位负责支付建设单位与造价咨询单位约定的审核全部费用；施工单位高估冒算超报审结算总造价5%~10%之间的，由施工单位支付建设单位与造价咨询单位约定审计费用的50%；施工单位高估冒算超报审结算总造价5%以内的，由建设单位支付与造价咨询单位约定的审计费用。</w:t>
            </w:r>
          </w:p>
          <w:p w14:paraId="2C4FAC9A">
            <w:pPr>
              <w:pageBreakBefore w:val="0"/>
              <w:numPr>
                <w:ilvl w:val="0"/>
                <w:numId w:val="0"/>
              </w:numPr>
              <w:kinsoku/>
              <w:wordWrap/>
              <w:overflowPunct/>
              <w:topLinePunct w:val="0"/>
              <w:bidi w:val="0"/>
              <w:snapToGrid/>
              <w:spacing w:line="400" w:lineRule="exact"/>
              <w:jc w:val="lef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kern w:val="2"/>
                <w:sz w:val="21"/>
                <w:szCs w:val="21"/>
                <w:highlight w:val="none"/>
                <w:lang w:val="en-US" w:eastAsia="zh-CN" w:bidi="ar-SA"/>
              </w:rPr>
              <w:t>3、按照《新疆维吾尔自治区建筑工人实名制管理实施细则（试行）》相关规定，本项目投标单位需列明中标后拟投入该项目管理的专职人员组成，应包括但不限于项目负责人、技术负责人、施工技术员、质量检查员、安全检查员、资料员等），需提供项目管理机构人员的姓名、身份证号、职称证书、注册证书或执业证书编号、建设云个人信息截图等，并书面承诺一旦中标，上述人员将全部投入项目管理，中途不得随意进行更换，如调整必须具备同等资格条件人员更换，且经过招标人同意，否则视为自愿放弃中标资格，并承担赔偿招标人因此产生的全部经济和工期损失的责任（格式自拟）。未提供的将视为投标人不响应招标文件，招标人将对该投标文件做废标处理。中标单位在投标文件中载明的项目管理团队必须安排可及时投入项目管理的人员，招标人有权在合同签订前通知中标人组织投标文件中载明的项目管理团队到场验证，以确保中标单位有实力履行承诺。中标单位无法按本特别说明满足招标人合理要求的，招标人有权拒签合同，重新招标。</w:t>
            </w:r>
          </w:p>
        </w:tc>
      </w:tr>
      <w:tr w14:paraId="5936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Align w:val="center"/>
          </w:tcPr>
          <w:p w14:paraId="2CAACC4D">
            <w:pPr>
              <w:pStyle w:val="104"/>
              <w:adjustRightInd w:val="0"/>
              <w:snapToGrid w:val="0"/>
              <w:spacing w:beforeLines="50" w:line="400" w:lineRule="exact"/>
              <w:jc w:val="center"/>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26</w:t>
            </w:r>
          </w:p>
        </w:tc>
        <w:tc>
          <w:tcPr>
            <w:tcW w:w="2717" w:type="dxa"/>
            <w:vAlign w:val="center"/>
          </w:tcPr>
          <w:p w14:paraId="088CA541">
            <w:pPr>
              <w:pStyle w:val="104"/>
              <w:adjustRightInd w:val="0"/>
              <w:snapToGrid w:val="0"/>
              <w:spacing w:beforeLines="50"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信用记录查询</w:t>
            </w:r>
          </w:p>
        </w:tc>
        <w:tc>
          <w:tcPr>
            <w:tcW w:w="5097" w:type="dxa"/>
            <w:vAlign w:val="center"/>
          </w:tcPr>
          <w:p w14:paraId="4A2F01A6">
            <w:pPr>
              <w:pStyle w:val="111"/>
              <w:spacing w:line="400" w:lineRule="exact"/>
              <w:ind w:firstLine="0" w:firstLineChars="0"/>
              <w:contextualSpacing/>
              <w:jc w:val="left"/>
              <w:rPr>
                <w:rFonts w:cs="宋体" w:asciiTheme="majorEastAsia" w:hAnsiTheme="majorEastAsia" w:eastAsiaTheme="majorEastAsia"/>
                <w:szCs w:val="21"/>
                <w:highlight w:val="none"/>
              </w:rPr>
            </w:pPr>
            <w:r>
              <w:rPr>
                <w:rFonts w:hint="eastAsia" w:cs="宋体" w:asciiTheme="majorEastAsia" w:hAnsiTheme="majorEastAsia" w:eastAsiaTheme="majorEastAsia"/>
                <w:kern w:val="2"/>
                <w:sz w:val="21"/>
                <w:szCs w:val="21"/>
                <w:highlight w:val="none"/>
              </w:rPr>
              <w:t>根据《财政部关于在政府采购活动中查询及使用信用记录有关问题的通知》财库〔</w:t>
            </w:r>
            <w:r>
              <w:rPr>
                <w:rFonts w:cs="宋体" w:asciiTheme="majorEastAsia" w:hAnsiTheme="majorEastAsia" w:eastAsiaTheme="majorEastAsia"/>
                <w:kern w:val="2"/>
                <w:sz w:val="21"/>
                <w:szCs w:val="21"/>
                <w:highlight w:val="none"/>
              </w:rPr>
              <w:t>2016〕125号的规定，</w:t>
            </w:r>
            <w:r>
              <w:rPr>
                <w:rFonts w:hint="eastAsia" w:cs="宋体" w:asciiTheme="majorEastAsia" w:hAnsiTheme="majorEastAsia" w:eastAsiaTheme="majorEastAsia"/>
                <w:kern w:val="2"/>
                <w:sz w:val="21"/>
                <w:szCs w:val="21"/>
                <w:highlight w:val="none"/>
              </w:rPr>
              <w:t>采购人及采购代理机构经办人将在响应文件提交截止时至磋商评审结束（磋商小组全体人员在评审报告上签字完成）期间，</w:t>
            </w:r>
            <w:r>
              <w:rPr>
                <w:rFonts w:cs="宋体" w:asciiTheme="majorEastAsia" w:hAnsiTheme="majorEastAsia" w:eastAsiaTheme="majorEastAsia"/>
                <w:kern w:val="2"/>
                <w:sz w:val="21"/>
                <w:szCs w:val="21"/>
                <w:highlight w:val="none"/>
              </w:rPr>
              <w:t>通过信用中国、中国政府采购网查询</w:t>
            </w:r>
            <w:r>
              <w:rPr>
                <w:rFonts w:hint="eastAsia" w:cs="宋体" w:asciiTheme="majorEastAsia" w:hAnsiTheme="majorEastAsia" w:eastAsiaTheme="majorEastAsia"/>
                <w:kern w:val="2"/>
                <w:sz w:val="21"/>
                <w:szCs w:val="21"/>
                <w:highlight w:val="none"/>
              </w:rPr>
              <w:t>供应商</w:t>
            </w:r>
            <w:r>
              <w:rPr>
                <w:rFonts w:cs="宋体" w:asciiTheme="majorEastAsia" w:hAnsiTheme="majorEastAsia" w:eastAsiaTheme="majorEastAsia"/>
                <w:kern w:val="2"/>
                <w:sz w:val="21"/>
                <w:szCs w:val="21"/>
                <w:highlight w:val="none"/>
              </w:rPr>
              <w:t>信用记录</w:t>
            </w:r>
            <w:r>
              <w:rPr>
                <w:rFonts w:hint="eastAsia" w:cs="宋体" w:asciiTheme="majorEastAsia" w:hAnsiTheme="majorEastAsia" w:eastAsiaTheme="majorEastAsia"/>
                <w:kern w:val="2"/>
                <w:sz w:val="21"/>
                <w:szCs w:val="21"/>
                <w:highlight w:val="none"/>
              </w:rPr>
              <w:t>，</w:t>
            </w:r>
            <w:r>
              <w:rPr>
                <w:rFonts w:cs="宋体" w:asciiTheme="majorEastAsia" w:hAnsiTheme="majorEastAsia" w:eastAsiaTheme="majorEastAsia"/>
                <w:kern w:val="2"/>
                <w:sz w:val="21"/>
                <w:szCs w:val="21"/>
                <w:highlight w:val="none"/>
              </w:rPr>
              <w:t>对列入失信被执行人、税收、政府采购、环境保护、知识产权等领域严重失信行为的主体将拒绝其参与政府采购活动。信用信息查询记录作为响应文件组成部分</w:t>
            </w:r>
            <w:r>
              <w:rPr>
                <w:rFonts w:hint="eastAsia" w:cs="宋体" w:asciiTheme="majorEastAsia" w:hAnsiTheme="majorEastAsia" w:eastAsiaTheme="majorEastAsia"/>
                <w:kern w:val="2"/>
                <w:sz w:val="21"/>
                <w:szCs w:val="21"/>
                <w:highlight w:val="none"/>
              </w:rPr>
              <w:t>，查询网站将进行打印、签字并存档备查。供应商不良信用记录以采购人及采购代理机构经办人在规定时间内查询结果为准，规定查询时间之外，网站信息发生的任何变化将不作为评审依据。</w:t>
            </w:r>
          </w:p>
        </w:tc>
      </w:tr>
      <w:tr w14:paraId="05B5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17" w:type="dxa"/>
            <w:vAlign w:val="center"/>
          </w:tcPr>
          <w:p w14:paraId="2FCCD788">
            <w:pPr>
              <w:pStyle w:val="111"/>
              <w:spacing w:line="400" w:lineRule="exact"/>
              <w:ind w:left="420" w:hanging="420" w:hangingChars="200"/>
              <w:contextualSpacing/>
              <w:jc w:val="center"/>
              <w:rPr>
                <w:rFonts w:cs="宋体" w:asciiTheme="majorEastAsia" w:hAnsiTheme="majorEastAsia" w:eastAsiaTheme="majorEastAsia"/>
                <w:bCs/>
                <w:kern w:val="2"/>
                <w:sz w:val="21"/>
                <w:szCs w:val="21"/>
                <w:highlight w:val="none"/>
              </w:rPr>
            </w:pPr>
            <w:r>
              <w:rPr>
                <w:rFonts w:hint="eastAsia" w:cs="宋体" w:asciiTheme="majorEastAsia" w:hAnsiTheme="majorEastAsia" w:eastAsiaTheme="majorEastAsia"/>
                <w:bCs/>
                <w:kern w:val="2"/>
                <w:sz w:val="21"/>
                <w:szCs w:val="21"/>
                <w:highlight w:val="none"/>
              </w:rPr>
              <w:t>注意</w:t>
            </w:r>
          </w:p>
          <w:p w14:paraId="3E9604A0">
            <w:pPr>
              <w:pStyle w:val="111"/>
              <w:spacing w:line="400" w:lineRule="exact"/>
              <w:ind w:left="420" w:hanging="420" w:hangingChars="200"/>
              <w:contextualSpacing/>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bCs/>
                <w:kern w:val="2"/>
                <w:sz w:val="21"/>
                <w:szCs w:val="21"/>
                <w:highlight w:val="none"/>
              </w:rPr>
              <w:t>事项</w:t>
            </w:r>
          </w:p>
        </w:tc>
        <w:tc>
          <w:tcPr>
            <w:tcW w:w="7814" w:type="dxa"/>
            <w:gridSpan w:val="2"/>
            <w:vAlign w:val="center"/>
          </w:tcPr>
          <w:p w14:paraId="5A068169">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cs="宋体" w:asciiTheme="majorEastAsia" w:hAnsiTheme="majorEastAsia" w:eastAsiaTheme="majorEastAsia"/>
                <w:kern w:val="2"/>
                <w:sz w:val="21"/>
                <w:szCs w:val="21"/>
                <w:highlight w:val="none"/>
              </w:rPr>
              <w:t>1、本次采购采用电子交易方式，电子交易平台为“政府采购云平台（www.zcygov.cn）”。供应商参与本项目电子交易活动前，</w:t>
            </w:r>
            <w:r>
              <w:rPr>
                <w:rFonts w:hint="eastAsia" w:cs="宋体" w:asciiTheme="majorEastAsia" w:hAnsiTheme="majorEastAsia" w:eastAsiaTheme="majorEastAsia"/>
                <w:kern w:val="2"/>
                <w:sz w:val="21"/>
                <w:szCs w:val="21"/>
                <w:highlight w:val="none"/>
              </w:rPr>
              <w:t>应注册成为政府采购云平台正式供应商。编制电子响应文件前还需申领</w:t>
            </w:r>
            <w:r>
              <w:rPr>
                <w:rFonts w:cs="宋体" w:asciiTheme="majorEastAsia" w:hAnsiTheme="majorEastAsia" w:eastAsiaTheme="majorEastAsia"/>
                <w:kern w:val="2"/>
                <w:sz w:val="21"/>
                <w:szCs w:val="21"/>
                <w:highlight w:val="none"/>
              </w:rPr>
              <w:t>CA证书并绑定</w:t>
            </w:r>
            <w:r>
              <w:rPr>
                <w:rFonts w:hint="eastAsia" w:cs="宋体" w:asciiTheme="majorEastAsia" w:hAnsiTheme="majorEastAsia" w:eastAsiaTheme="majorEastAsia"/>
                <w:kern w:val="2"/>
                <w:sz w:val="21"/>
                <w:szCs w:val="21"/>
                <w:highlight w:val="none"/>
              </w:rPr>
              <w:t>帐号。供应商应充分考虑完成平台注册、申领</w:t>
            </w:r>
            <w:r>
              <w:rPr>
                <w:rFonts w:cs="宋体" w:asciiTheme="majorEastAsia" w:hAnsiTheme="majorEastAsia" w:eastAsiaTheme="majorEastAsia"/>
                <w:kern w:val="2"/>
                <w:sz w:val="21"/>
                <w:szCs w:val="21"/>
                <w:highlight w:val="none"/>
              </w:rPr>
              <w:t>CA证书等所需的时间。因未注册入库、未办理CA数字证书等原因造成无法</w:t>
            </w:r>
            <w:r>
              <w:rPr>
                <w:rFonts w:hint="eastAsia" w:cs="宋体" w:asciiTheme="majorEastAsia" w:hAnsiTheme="majorEastAsia" w:eastAsiaTheme="majorEastAsia"/>
                <w:kern w:val="2"/>
                <w:sz w:val="21"/>
                <w:szCs w:val="21"/>
                <w:highlight w:val="none"/>
              </w:rPr>
              <w:t>响应</w:t>
            </w:r>
            <w:r>
              <w:rPr>
                <w:rFonts w:cs="宋体" w:asciiTheme="majorEastAsia" w:hAnsiTheme="majorEastAsia" w:eastAsiaTheme="majorEastAsia"/>
                <w:kern w:val="2"/>
                <w:sz w:val="21"/>
                <w:szCs w:val="21"/>
                <w:highlight w:val="none"/>
              </w:rPr>
              <w:t>或</w:t>
            </w:r>
            <w:r>
              <w:rPr>
                <w:rFonts w:hint="eastAsia" w:cs="宋体" w:asciiTheme="majorEastAsia" w:hAnsiTheme="majorEastAsia" w:eastAsiaTheme="majorEastAsia"/>
                <w:kern w:val="2"/>
                <w:sz w:val="21"/>
                <w:szCs w:val="21"/>
                <w:highlight w:val="none"/>
              </w:rPr>
              <w:t>响应</w:t>
            </w:r>
            <w:r>
              <w:rPr>
                <w:rFonts w:cs="宋体" w:asciiTheme="majorEastAsia" w:hAnsiTheme="majorEastAsia" w:eastAsiaTheme="majorEastAsia"/>
                <w:kern w:val="2"/>
                <w:sz w:val="21"/>
                <w:szCs w:val="21"/>
                <w:highlight w:val="none"/>
              </w:rPr>
              <w:t>失败等后果由供应商自行承担。</w:t>
            </w:r>
          </w:p>
          <w:p w14:paraId="748B8966">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2</w:t>
            </w:r>
            <w:r>
              <w:rPr>
                <w:rFonts w:cs="宋体" w:asciiTheme="majorEastAsia" w:hAnsiTheme="majorEastAsia" w:eastAsiaTheme="majorEastAsia"/>
                <w:kern w:val="2"/>
                <w:sz w:val="21"/>
                <w:szCs w:val="21"/>
                <w:highlight w:val="none"/>
              </w:rPr>
              <w:t>、供应商须在在</w:t>
            </w:r>
            <w:r>
              <w:rPr>
                <w:rFonts w:hint="eastAsia" w:cs="宋体" w:asciiTheme="majorEastAsia" w:hAnsiTheme="majorEastAsia" w:eastAsiaTheme="majorEastAsia"/>
                <w:kern w:val="2"/>
                <w:sz w:val="21"/>
                <w:szCs w:val="21"/>
                <w:highlight w:val="none"/>
              </w:rPr>
              <w:t>响应文件提交</w:t>
            </w:r>
            <w:r>
              <w:rPr>
                <w:rFonts w:cs="宋体" w:asciiTheme="majorEastAsia" w:hAnsiTheme="majorEastAsia" w:eastAsiaTheme="majorEastAsia"/>
                <w:kern w:val="2"/>
                <w:sz w:val="21"/>
                <w:szCs w:val="21"/>
                <w:highlight w:val="none"/>
              </w:rPr>
              <w:t>截止时间前通过CA在政</w:t>
            </w:r>
            <w:r>
              <w:rPr>
                <w:rFonts w:hint="eastAsia" w:cs="宋体" w:asciiTheme="majorEastAsia" w:hAnsiTheme="majorEastAsia" w:eastAsiaTheme="majorEastAsia"/>
                <w:kern w:val="2"/>
                <w:sz w:val="21"/>
                <w:szCs w:val="21"/>
                <w:highlight w:val="none"/>
              </w:rPr>
              <w:t>采云平台上传加密的电子响应文件。供应商在磋商时须使用制作加密电子响应文件所使用的</w:t>
            </w:r>
            <w:r>
              <w:rPr>
                <w:rFonts w:cs="宋体" w:asciiTheme="majorEastAsia" w:hAnsiTheme="majorEastAsia" w:eastAsiaTheme="majorEastAsia"/>
                <w:kern w:val="2"/>
                <w:sz w:val="21"/>
                <w:szCs w:val="21"/>
                <w:highlight w:val="none"/>
              </w:rPr>
              <w:t>CA锁解密，供应商须提前配置好浏览器（建议使用360浏览器</w:t>
            </w:r>
            <w:r>
              <w:rPr>
                <w:rFonts w:hint="eastAsia" w:cs="宋体" w:asciiTheme="majorEastAsia" w:hAnsiTheme="majorEastAsia" w:eastAsiaTheme="majorEastAsia"/>
                <w:kern w:val="2"/>
                <w:sz w:val="21"/>
                <w:szCs w:val="21"/>
                <w:highlight w:val="none"/>
              </w:rPr>
              <w:t>或谷歌浏览器），并确保磋商期间电脑网络环境畅通，以便磋商时解密。本项目解密时间定为</w:t>
            </w:r>
            <w:r>
              <w:rPr>
                <w:rFonts w:cs="宋体" w:asciiTheme="majorEastAsia" w:hAnsiTheme="majorEastAsia" w:eastAsiaTheme="majorEastAsia"/>
                <w:kern w:val="2"/>
                <w:sz w:val="21"/>
                <w:szCs w:val="21"/>
                <w:highlight w:val="none"/>
              </w:rPr>
              <w:t>20分钟，</w:t>
            </w:r>
            <w:r>
              <w:rPr>
                <w:rFonts w:hint="eastAsia" w:cs="宋体" w:asciiTheme="majorEastAsia" w:hAnsiTheme="majorEastAsia" w:eastAsiaTheme="majorEastAsia"/>
                <w:kern w:val="2"/>
                <w:sz w:val="21"/>
                <w:szCs w:val="21"/>
                <w:highlight w:val="none"/>
              </w:rPr>
              <w:t>如因供应商自身原因导致在规定时间内无法正常解密的（如：浏览器故障、未安装相关驱动、网络故障、加密CA与解密CA不一致等），采购代理机构不予异常处理，视为其响应文件逾期递交</w:t>
            </w:r>
            <w:r>
              <w:rPr>
                <w:rFonts w:cs="宋体" w:asciiTheme="majorEastAsia" w:hAnsiTheme="majorEastAsia" w:eastAsiaTheme="majorEastAsia"/>
                <w:kern w:val="2"/>
                <w:sz w:val="21"/>
                <w:szCs w:val="21"/>
                <w:highlight w:val="none"/>
              </w:rPr>
              <w:t>。</w:t>
            </w:r>
            <w:r>
              <w:rPr>
                <w:rFonts w:hint="eastAsia" w:cs="宋体" w:asciiTheme="majorEastAsia" w:hAnsiTheme="majorEastAsia" w:eastAsiaTheme="majorEastAsia"/>
                <w:kern w:val="2"/>
                <w:sz w:val="21"/>
                <w:szCs w:val="21"/>
                <w:highlight w:val="none"/>
              </w:rPr>
              <w:t>非供应商自身原因导致解密失败时，经请示监管部门同意后，采购代理机构将对此单位按异常处理，采购代理机构将在异常处理端口通过供应商“备用文件”进行解密。通过以上方式处理未完成供应商电子响应文件解密的，视为解密失败。</w:t>
            </w:r>
          </w:p>
          <w:p w14:paraId="3C50472B">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3、针对同一项目，不同供应商使用同一计算机制作并生成电子响应文件的视为文件制作机器码（mac地址）一致，不同供应商使用同一响应文件的过程稿制作并生成电子响应文件的视为文件创建标识码一致。上述两种情形，一经发现，视为供应商相互串通投标,将导致响应均被拒绝且按串通投标处理。</w:t>
            </w:r>
          </w:p>
          <w:p w14:paraId="195D28CB">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4、无论何种原因，因供应商在响应文件中提供的相关扫描件（开启、磋商相关数据和资料）模糊无法辨认的，一律视同其未提供。</w:t>
            </w:r>
          </w:p>
          <w:p w14:paraId="7F5C264D">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5、根据《关于印发政府采购促进中小企业发展管理办法的通知》（财库【2020】46号文）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5D9156D">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02C1629">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在货物采购项目中，供应商提供的货物既有中小企业制造货物，也有大型企业制造货物的，不享受本办法规定的中小企业扶持政策。</w:t>
            </w:r>
          </w:p>
          <w:p w14:paraId="4DED7CA0">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以联合体形式参加政府采购活动，联合体各方均为中小企业的，联合体视同中小企业。其中，联合体各方均为小微企业的，联合体视同小微企业。</w:t>
            </w:r>
          </w:p>
          <w:p w14:paraId="5A029568">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残疾人福利企业按规定提供有效声明函视同小型、微型企业，享受政策。若供应商为监狱企业，提供由省级以上监狱管理局、戒毒管理局(含新疆生产建设兵团)出具的属于监狱企业的证明文件，视同小型、微型企业，享受政策。中小企业、监狱企业和残疾人福利性单位不重复享受政策</w:t>
            </w:r>
          </w:p>
          <w:p w14:paraId="6218AAFA">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6、中标、成交供应商享受本办法规定的中小企业扶持政策的，采购人、采购代理机构应当随中标、成交结果公开中标、成交供应商的《中小企业声明函》。</w:t>
            </w:r>
          </w:p>
          <w:p w14:paraId="6413975F">
            <w:pPr>
              <w:pStyle w:val="111"/>
              <w:spacing w:line="400" w:lineRule="exact"/>
              <w:ind w:firstLine="0" w:firstLineChars="0"/>
              <w:contextualSpacing/>
              <w:jc w:val="left"/>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7、成交供应商必须在签订合同当日将合同原件扫描件发送至代理机构处，由采购代理公司上传至政采云网站进行合同公示，否则由此引起的一切后果由成交供应商承担。</w:t>
            </w:r>
          </w:p>
        </w:tc>
      </w:tr>
    </w:tbl>
    <w:p w14:paraId="0484F8EA">
      <w:pPr>
        <w:pStyle w:val="104"/>
        <w:spacing w:line="440" w:lineRule="exact"/>
        <w:rPr>
          <w:rFonts w:asciiTheme="majorEastAsia" w:hAnsiTheme="majorEastAsia" w:eastAsiaTheme="majorEastAsia"/>
          <w:szCs w:val="21"/>
          <w:highlight w:val="none"/>
        </w:rPr>
      </w:pPr>
      <w:r>
        <w:rPr>
          <w:rFonts w:hint="eastAsia" w:cs="宋体" w:asciiTheme="majorEastAsia" w:hAnsiTheme="majorEastAsia" w:eastAsiaTheme="majorEastAsia"/>
          <w:bCs/>
          <w:kern w:val="0"/>
          <w:szCs w:val="21"/>
          <w:highlight w:val="none"/>
        </w:rPr>
        <w:t>注：</w:t>
      </w:r>
      <w:r>
        <w:rPr>
          <w:rFonts w:hint="eastAsia" w:cs="宋体" w:asciiTheme="majorEastAsia" w:hAnsiTheme="majorEastAsia" w:eastAsiaTheme="majorEastAsia"/>
          <w:szCs w:val="21"/>
          <w:highlight w:val="none"/>
        </w:rPr>
        <w:t>本表内容与磋商文件其它内容不一致的，应当以本表内容为准。</w:t>
      </w:r>
      <w:bookmarkStart w:id="63" w:name="_Toc513029202"/>
      <w:bookmarkEnd w:id="63"/>
      <w:bookmarkStart w:id="64" w:name="_Toc16938518"/>
      <w:bookmarkEnd w:id="64"/>
      <w:bookmarkStart w:id="65" w:name="_Toc455227390"/>
      <w:bookmarkEnd w:id="65"/>
      <w:bookmarkStart w:id="66" w:name="_Toc20823274"/>
      <w:bookmarkEnd w:id="66"/>
      <w:bookmarkStart w:id="67" w:name="_Toc120614213"/>
      <w:bookmarkEnd w:id="67"/>
    </w:p>
    <w:p w14:paraId="2E02EA2A">
      <w:pPr>
        <w:pStyle w:val="3"/>
        <w:rPr>
          <w:rFonts w:asciiTheme="majorEastAsia" w:hAnsiTheme="majorEastAsia" w:eastAsiaTheme="majorEastAsia"/>
          <w:highlight w:val="none"/>
        </w:rPr>
      </w:pPr>
      <w:r>
        <w:rPr>
          <w:rFonts w:asciiTheme="majorEastAsia" w:hAnsiTheme="majorEastAsia" w:eastAsiaTheme="majorEastAsia"/>
          <w:highlight w:val="none"/>
        </w:rPr>
        <w:br w:type="page"/>
      </w:r>
      <w:bookmarkStart w:id="68" w:name="_Toc5882"/>
      <w:bookmarkStart w:id="69" w:name="_Toc110594819"/>
      <w:r>
        <w:rPr>
          <w:rFonts w:hint="eastAsia" w:asciiTheme="majorEastAsia" w:hAnsiTheme="majorEastAsia" w:eastAsiaTheme="majorEastAsia"/>
          <w:highlight w:val="none"/>
        </w:rPr>
        <w:t>一、说明</w:t>
      </w:r>
      <w:bookmarkEnd w:id="68"/>
      <w:bookmarkEnd w:id="69"/>
    </w:p>
    <w:p w14:paraId="4B7C6AEB">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1.1适用范围</w:t>
      </w:r>
    </w:p>
    <w:p w14:paraId="4158DAF1">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1.1.1本磋商文件仅适用于本磋商邀请函中所述项目的货物及相关服务的采购。</w:t>
      </w:r>
    </w:p>
    <w:p w14:paraId="42BC69EA">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1.2定义</w:t>
      </w:r>
    </w:p>
    <w:p w14:paraId="4C4DF91C">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1.2.1“采购人”是指：详见供应商须知前附表。</w:t>
      </w:r>
    </w:p>
    <w:p w14:paraId="68AE3836">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1.2.2“采购代理机构”是指：详见供应商须知前附表。</w:t>
      </w:r>
    </w:p>
    <w:p w14:paraId="0BD9EE63">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1.2.3“监管部门”是指：详见供应商须知前附表。</w:t>
      </w:r>
    </w:p>
    <w:p w14:paraId="663B1046">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1.2.4“供应商”是指：响应磋商文件要求并且</w:t>
      </w:r>
      <w:r>
        <w:rPr>
          <w:rFonts w:hint="eastAsia" w:asciiTheme="majorEastAsia" w:hAnsiTheme="majorEastAsia" w:eastAsiaTheme="majorEastAsia"/>
          <w:sz w:val="21"/>
          <w:highlight w:val="none"/>
        </w:rPr>
        <w:t>符合磋商文件规定资格条件和参加竞争性磋商的法人、其他组织或者自然人。</w:t>
      </w:r>
    </w:p>
    <w:p w14:paraId="0F179A9D">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1.2.5“电子响应文件”是指：根据</w:t>
      </w:r>
      <w:r>
        <w:rPr>
          <w:rFonts w:hint="eastAsia" w:asciiTheme="majorEastAsia" w:hAnsiTheme="majorEastAsia" w:eastAsiaTheme="majorEastAsia"/>
          <w:sz w:val="21"/>
          <w:highlight w:val="none"/>
          <w:lang w:eastAsia="zh-CN"/>
        </w:rPr>
        <w:t>新疆</w:t>
      </w:r>
      <w:r>
        <w:rPr>
          <w:rFonts w:asciiTheme="majorEastAsia" w:hAnsiTheme="majorEastAsia" w:eastAsiaTheme="majorEastAsia"/>
          <w:sz w:val="21"/>
          <w:highlight w:val="none"/>
        </w:rPr>
        <w:t>政府采购网要求编制加密并上</w:t>
      </w:r>
      <w:r>
        <w:rPr>
          <w:rFonts w:hint="eastAsia" w:asciiTheme="majorEastAsia" w:hAnsiTheme="majorEastAsia" w:eastAsiaTheme="majorEastAsia"/>
          <w:sz w:val="21"/>
          <w:highlight w:val="none"/>
        </w:rPr>
        <w:t>传参与磋商、解密的响应文件。</w:t>
      </w:r>
    </w:p>
    <w:p w14:paraId="1DF6AFC3">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1.2.6“成交供应商”是指：是指经磋商小组评审推荐，被采购人认可并授予合同的供应商。</w:t>
      </w:r>
    </w:p>
    <w:p w14:paraId="7B0A4823">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1.2.7采购人和采购代理机构统称为招标采购单位。</w:t>
      </w:r>
    </w:p>
    <w:p w14:paraId="5C04C57E">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1.3货物和服务</w:t>
      </w:r>
    </w:p>
    <w:p w14:paraId="236C4DF4">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1.3.1“货物”是指：供应商制造或组织</w:t>
      </w:r>
      <w:r>
        <w:rPr>
          <w:rFonts w:hint="eastAsia" w:asciiTheme="majorEastAsia" w:hAnsiTheme="majorEastAsia" w:eastAsiaTheme="majorEastAsia"/>
          <w:sz w:val="21"/>
          <w:szCs w:val="21"/>
          <w:highlight w:val="none"/>
        </w:rPr>
        <w:t>符合磋商文件要求的货物，包括原材料、燃料、设备、产品等。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D2DE75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1.3.2“服务”是指：除货物和工程以外的其他政府采购对象。包括：政府自身需要的服务和政府向社会公众提供的公共服务。</w:t>
      </w:r>
    </w:p>
    <w:p w14:paraId="4B504C01">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1.4磋商费用</w:t>
      </w:r>
    </w:p>
    <w:p w14:paraId="1EE6DDAC">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1.4.1供应商应承担所有与准备和参加竞争性磋商有关的费用。不论磋商的结果如何，采购单位均无义务和责任承担这些费用。采购文件所提供的资料，是采购人现有的能被供应商利用的资料，采购人对供应商做出的任何推论、理解和结论均不负责任。</w:t>
      </w:r>
    </w:p>
    <w:p w14:paraId="52BFA201">
      <w:pPr>
        <w:pStyle w:val="3"/>
        <w:rPr>
          <w:rFonts w:asciiTheme="majorEastAsia" w:hAnsiTheme="majorEastAsia" w:eastAsiaTheme="majorEastAsia"/>
          <w:highlight w:val="none"/>
        </w:rPr>
      </w:pPr>
      <w:bookmarkStart w:id="70" w:name="_Toc293736011"/>
      <w:bookmarkStart w:id="71" w:name="_Toc21571"/>
      <w:bookmarkStart w:id="72" w:name="_Toc446599311"/>
      <w:bookmarkStart w:id="73" w:name="_Toc293736054"/>
      <w:bookmarkStart w:id="74" w:name="_Toc293738992"/>
      <w:bookmarkStart w:id="75" w:name="_Toc110594820"/>
      <w:r>
        <w:rPr>
          <w:rFonts w:hint="eastAsia" w:asciiTheme="majorEastAsia" w:hAnsiTheme="majorEastAsia" w:eastAsiaTheme="majorEastAsia"/>
          <w:highlight w:val="none"/>
        </w:rPr>
        <w:t>二、磋商文件</w:t>
      </w:r>
      <w:bookmarkEnd w:id="70"/>
      <w:bookmarkEnd w:id="71"/>
      <w:bookmarkEnd w:id="72"/>
      <w:bookmarkEnd w:id="73"/>
      <w:bookmarkEnd w:id="74"/>
      <w:bookmarkEnd w:id="75"/>
    </w:p>
    <w:p w14:paraId="75F59D4C">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2.1.磋商文件的构成</w:t>
      </w:r>
    </w:p>
    <w:p w14:paraId="36C95F2F">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2.1.1磋商文件由下列文件以及在采购过程中发出的修正和补充文件组成：</w:t>
      </w:r>
    </w:p>
    <w:p w14:paraId="5AF51A97">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(1)磋商邀请函；</w:t>
      </w:r>
    </w:p>
    <w:p w14:paraId="461390A4">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(2)供应商须知；</w:t>
      </w:r>
    </w:p>
    <w:p w14:paraId="6A45DBDF">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(3)采购需求；</w:t>
      </w:r>
    </w:p>
    <w:p w14:paraId="7C423543">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(4)评审方法、步骤、标准；</w:t>
      </w:r>
    </w:p>
    <w:p w14:paraId="7B00EDAE">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(5)合同格式及合同条款；</w:t>
      </w:r>
    </w:p>
    <w:p w14:paraId="237F9205">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(6)响应文件格式；</w:t>
      </w:r>
    </w:p>
    <w:p w14:paraId="4BCFD0BF">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(7)在磋商过程中由采购单位发出的澄清和补充文件等。</w:t>
      </w:r>
    </w:p>
    <w:p w14:paraId="59001F5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2.1.2供应商应认真</w:t>
      </w:r>
      <w:r>
        <w:rPr>
          <w:rFonts w:hint="eastAsia" w:asciiTheme="majorEastAsia" w:hAnsiTheme="majorEastAsia" w:eastAsiaTheme="majorEastAsia"/>
          <w:sz w:val="21"/>
          <w:szCs w:val="21"/>
          <w:highlight w:val="none"/>
        </w:rPr>
        <w:t>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7D2AA35C">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 xml:space="preserve">2.2 </w:t>
      </w:r>
      <w:r>
        <w:rPr>
          <w:rFonts w:hint="eastAsia" w:asciiTheme="majorEastAsia" w:hAnsiTheme="majorEastAsia" w:eastAsiaTheme="majorEastAsia"/>
          <w:b/>
          <w:sz w:val="21"/>
          <w:highlight w:val="none"/>
        </w:rPr>
        <w:t>磋商文件的澄清</w:t>
      </w:r>
    </w:p>
    <w:p w14:paraId="55428FB8">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2.2.1供应商应仔细阅读和检查磋商文件的全部内容。供应商若对磋商文件有任何疑问，均应在响应文件递交截止时间5日前书面向采购单位提出。采购单位对供应商所要求澄清的内容均予以答复（答复中不包括问题的来源）。必要时，采购单位将组织相关专家召开答疑会，并在</w:t>
      </w:r>
      <w:r>
        <w:rPr>
          <w:rFonts w:hint="eastAsia" w:asciiTheme="majorEastAsia" w:hAnsiTheme="majorEastAsia" w:eastAsiaTheme="majorEastAsia"/>
          <w:sz w:val="21"/>
          <w:highlight w:val="none"/>
          <w:lang w:eastAsia="zh-CN"/>
        </w:rPr>
        <w:t>新疆</w:t>
      </w:r>
      <w:r>
        <w:rPr>
          <w:rFonts w:hint="eastAsia" w:asciiTheme="majorEastAsia" w:hAnsiTheme="majorEastAsia" w:eastAsiaTheme="majorEastAsia"/>
          <w:sz w:val="21"/>
          <w:highlight w:val="none"/>
        </w:rPr>
        <w:t>政采云平台向所有供应商公布，供应商可在对应栏目下载澄清文件。澄清文件作为磋商文件的组成部分，对供应商具有同等约束作用。</w:t>
      </w:r>
    </w:p>
    <w:p w14:paraId="4F8EA65B">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2.2.2供应商在本项目采购公告期限届满之日起5个工作日内未对磋商文件提出异议的，采购单位将视其为同意。在规定的时间后就磋商文件内容提出的质疑将不予受理。</w:t>
      </w:r>
    </w:p>
    <w:p w14:paraId="0146FE62">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 xml:space="preserve">2.3 </w:t>
      </w:r>
      <w:r>
        <w:rPr>
          <w:rFonts w:hint="eastAsia" w:asciiTheme="majorEastAsia" w:hAnsiTheme="majorEastAsia" w:eastAsiaTheme="majorEastAsia"/>
          <w:b/>
          <w:sz w:val="21"/>
          <w:highlight w:val="none"/>
        </w:rPr>
        <w:t>磋商文件的修改</w:t>
      </w:r>
    </w:p>
    <w:p w14:paraId="2344F542">
      <w:pPr>
        <w:pStyle w:val="113"/>
        <w:spacing w:line="360" w:lineRule="auto"/>
        <w:ind w:firstLine="422" w:firstLineChars="201"/>
        <w:contextualSpacing/>
        <w:rPr>
          <w:rFonts w:asciiTheme="majorEastAsia" w:hAnsiTheme="majorEastAsia" w:eastAsiaTheme="majorEastAsia"/>
          <w:sz w:val="21"/>
          <w:highlight w:val="none"/>
        </w:rPr>
      </w:pPr>
      <w:bookmarkStart w:id="76" w:name="_Toc446599312"/>
      <w:bookmarkStart w:id="77" w:name="_Toc293738993"/>
      <w:bookmarkStart w:id="78" w:name="_Toc16413"/>
      <w:bookmarkStart w:id="79" w:name="_Toc293736055"/>
      <w:bookmarkStart w:id="80" w:name="_Toc293736012"/>
      <w:r>
        <w:rPr>
          <w:rFonts w:asciiTheme="majorEastAsia" w:hAnsiTheme="majorEastAsia" w:eastAsiaTheme="majorEastAsia"/>
          <w:sz w:val="21"/>
          <w:highlight w:val="none"/>
        </w:rPr>
        <w:t>2.3.1采购单位可以对已发出的磋商文件进行必要的澄清或者修改。澄清或者修改的内容可能影响响应文件编制的，采购单位将在响应文件递交截止时间5日前在</w:t>
      </w:r>
      <w:r>
        <w:rPr>
          <w:rFonts w:hint="eastAsia" w:asciiTheme="majorEastAsia" w:hAnsiTheme="majorEastAsia" w:eastAsiaTheme="majorEastAsia"/>
          <w:sz w:val="21"/>
          <w:highlight w:val="none"/>
          <w:lang w:eastAsia="zh-CN"/>
        </w:rPr>
        <w:t>新疆</w:t>
      </w:r>
      <w:r>
        <w:rPr>
          <w:rFonts w:asciiTheme="majorEastAsia" w:hAnsiTheme="majorEastAsia" w:eastAsiaTheme="majorEastAsia"/>
          <w:sz w:val="21"/>
          <w:highlight w:val="none"/>
        </w:rPr>
        <w:t>政府采购网政</w:t>
      </w:r>
      <w:r>
        <w:rPr>
          <w:rFonts w:hint="eastAsia" w:asciiTheme="majorEastAsia" w:hAnsiTheme="majorEastAsia" w:eastAsiaTheme="majorEastAsia"/>
          <w:sz w:val="21"/>
          <w:highlight w:val="none"/>
        </w:rPr>
        <w:t>采云平台发布更正公告。</w:t>
      </w:r>
    </w:p>
    <w:p w14:paraId="54B2AEE4">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2.3.2澄清或者修改的内容是磋商文件的组成部分，将在</w:t>
      </w:r>
      <w:r>
        <w:rPr>
          <w:rFonts w:hint="eastAsia" w:asciiTheme="majorEastAsia" w:hAnsiTheme="majorEastAsia" w:eastAsiaTheme="majorEastAsia"/>
          <w:sz w:val="21"/>
          <w:highlight w:val="none"/>
          <w:lang w:eastAsia="zh-CN"/>
        </w:rPr>
        <w:t>新疆</w:t>
      </w:r>
      <w:r>
        <w:rPr>
          <w:rFonts w:asciiTheme="majorEastAsia" w:hAnsiTheme="majorEastAsia" w:eastAsiaTheme="majorEastAsia"/>
          <w:sz w:val="21"/>
          <w:highlight w:val="none"/>
        </w:rPr>
        <w:t>政府采购网政</w:t>
      </w:r>
      <w:r>
        <w:rPr>
          <w:rFonts w:hint="eastAsia" w:asciiTheme="majorEastAsia" w:hAnsiTheme="majorEastAsia" w:eastAsiaTheme="majorEastAsia"/>
          <w:sz w:val="21"/>
          <w:highlight w:val="none"/>
        </w:rPr>
        <w:t>采云平台向所有供应商公布，并对供应商具有约束力。</w:t>
      </w:r>
    </w:p>
    <w:p w14:paraId="2AABAFBC">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2.3.3为使供应商有充足的时间对磋商文件的修改部分进行研究，距离响应文件递交截止时间不足5日时，采购单位可适当推迟响应文件截止期，并通过在</w:t>
      </w:r>
      <w:r>
        <w:rPr>
          <w:rFonts w:hint="eastAsia" w:asciiTheme="majorEastAsia" w:hAnsiTheme="majorEastAsia" w:eastAsiaTheme="majorEastAsia"/>
          <w:sz w:val="21"/>
          <w:highlight w:val="none"/>
          <w:lang w:eastAsia="zh-CN"/>
        </w:rPr>
        <w:t>新疆</w:t>
      </w:r>
      <w:r>
        <w:rPr>
          <w:rFonts w:hint="eastAsia" w:asciiTheme="majorEastAsia" w:hAnsiTheme="majorEastAsia" w:eastAsiaTheme="majorEastAsia"/>
          <w:sz w:val="21"/>
          <w:highlight w:val="none"/>
        </w:rPr>
        <w:t>政府采购网政采云平台上发布公告方式通知所有下载磋商文件的供应商。</w:t>
      </w:r>
    </w:p>
    <w:p w14:paraId="31D2A1B3">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2.3.4供应商应注意及时浏览网上发布的澄清或修改通知并下载，因供应商原因未及时获知澄清、修改或补充内容而导致的任何后果将由供应商自行承担。</w:t>
      </w:r>
    </w:p>
    <w:p w14:paraId="27678B56">
      <w:pPr>
        <w:pStyle w:val="3"/>
        <w:rPr>
          <w:rFonts w:asciiTheme="majorEastAsia" w:hAnsiTheme="majorEastAsia" w:eastAsiaTheme="majorEastAsia"/>
          <w:highlight w:val="none"/>
        </w:rPr>
      </w:pPr>
      <w:bookmarkStart w:id="81" w:name="_Toc110594821"/>
      <w:r>
        <w:rPr>
          <w:rFonts w:hint="eastAsia" w:asciiTheme="majorEastAsia" w:hAnsiTheme="majorEastAsia" w:eastAsiaTheme="majorEastAsia"/>
          <w:highlight w:val="none"/>
        </w:rPr>
        <w:t>三、响应文件的编制和数量</w:t>
      </w:r>
      <w:bookmarkEnd w:id="76"/>
      <w:bookmarkEnd w:id="77"/>
      <w:bookmarkEnd w:id="78"/>
      <w:bookmarkEnd w:id="79"/>
      <w:bookmarkEnd w:id="80"/>
      <w:bookmarkEnd w:id="81"/>
    </w:p>
    <w:p w14:paraId="173FA2A4">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3.1响应文件的语言</w:t>
      </w:r>
    </w:p>
    <w:p w14:paraId="0EEE1629">
      <w:pPr>
        <w:pStyle w:val="111"/>
        <w:spacing w:line="360" w:lineRule="auto"/>
        <w:ind w:firstLine="399" w:firstLineChars="202"/>
        <w:rPr>
          <w:rFonts w:asciiTheme="majorEastAsia" w:hAnsiTheme="majorEastAsia" w:eastAsiaTheme="majorEastAsia"/>
          <w:spacing w:val="-6"/>
          <w:sz w:val="21"/>
          <w:szCs w:val="21"/>
          <w:highlight w:val="none"/>
        </w:rPr>
      </w:pPr>
      <w:r>
        <w:rPr>
          <w:rFonts w:asciiTheme="majorEastAsia" w:hAnsiTheme="majorEastAsia" w:eastAsiaTheme="majorEastAsia"/>
          <w:spacing w:val="-6"/>
          <w:sz w:val="21"/>
          <w:szCs w:val="21"/>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57246CDF">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3.2响应文件的构成</w:t>
      </w:r>
    </w:p>
    <w:p w14:paraId="35BE21C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3.2.1供应商编制的响应文件应包括但不少于下列内容：</w:t>
      </w:r>
    </w:p>
    <w:p w14:paraId="7827C8E9">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w:t>
      </w:r>
      <w:r>
        <w:rPr>
          <w:rFonts w:asciiTheme="majorEastAsia" w:hAnsiTheme="majorEastAsia" w:eastAsiaTheme="majorEastAsia"/>
          <w:sz w:val="21"/>
          <w:highlight w:val="none"/>
        </w:rPr>
        <w:t>1)资格审查材料（详见第六</w:t>
      </w:r>
      <w:r>
        <w:rPr>
          <w:rFonts w:hint="eastAsia" w:asciiTheme="majorEastAsia" w:hAnsiTheme="majorEastAsia" w:eastAsiaTheme="majorEastAsia"/>
          <w:sz w:val="21"/>
          <w:highlight w:val="none"/>
        </w:rPr>
        <w:t>章资格审查材料组成）</w:t>
      </w:r>
    </w:p>
    <w:p w14:paraId="17750A39">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w:t>
      </w:r>
      <w:r>
        <w:rPr>
          <w:rFonts w:asciiTheme="majorEastAsia" w:hAnsiTheme="majorEastAsia" w:eastAsiaTheme="majorEastAsia"/>
          <w:sz w:val="21"/>
          <w:highlight w:val="none"/>
        </w:rPr>
        <w:t>2)商务文件内容（详见第六章商务文件组成）</w:t>
      </w:r>
    </w:p>
    <w:p w14:paraId="59E17B8D">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w:t>
      </w:r>
      <w:r>
        <w:rPr>
          <w:rFonts w:asciiTheme="majorEastAsia" w:hAnsiTheme="majorEastAsia" w:eastAsiaTheme="majorEastAsia"/>
          <w:sz w:val="21"/>
          <w:highlight w:val="none"/>
        </w:rPr>
        <w:t>3)技术文件内容（详见第六章技术文件组成）</w:t>
      </w:r>
    </w:p>
    <w:p w14:paraId="08FCFA92">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3.3响应文件编制</w:t>
      </w:r>
    </w:p>
    <w:p w14:paraId="614A265D">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3.3.1电子响应文件制作时，应按照磋商文件中明确的响应文件目录和技术规格、参数及相关要求格式进行编制，保证目录清晰、内容完整。</w:t>
      </w:r>
    </w:p>
    <w:p w14:paraId="4AA69A4F">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3.3.2供应商应按照供应商须知前附表要求的编制响应文件。</w:t>
      </w:r>
    </w:p>
    <w:p w14:paraId="48BB868D">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3.3.3网上提交的电子响应文件为正本。</w:t>
      </w:r>
    </w:p>
    <w:p w14:paraId="0A912D91">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3.3.4供应商因自身原因导致电子响应文件无法导入电子评标系统的，该响应文件视为无效文件。</w:t>
      </w:r>
    </w:p>
    <w:p w14:paraId="226BB0D8">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3.3.5电子响应文件具有法律效力,与其他形式的响应文件在内容和格式上等同，若响应文件与磋商文件要求不一致，其内容影响成交结果时，责任由供应商自行承担。</w:t>
      </w:r>
    </w:p>
    <w:p w14:paraId="3D7995CF">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3.3.6★为了保证电子标书的合法性、安全性和完整性，电子响应文件转换完成后，应在规定区域加盖单位和法定代表人CA印章。电子响应文件若无CA电子签章，则视为无效文件。</w:t>
      </w:r>
      <w:r>
        <w:rPr>
          <w:rFonts w:hint="eastAsia" w:asciiTheme="majorEastAsia" w:hAnsiTheme="majorEastAsia" w:eastAsiaTheme="majorEastAsia"/>
          <w:sz w:val="21"/>
          <w:highlight w:val="none"/>
        </w:rPr>
        <w:t>供应商在响应文件及相关文件的签订、履行、通知等事项的文件中的单位盖章、印章、公章等处均指与当事人全称相一致的电子签章或标准公章，不得使用其他形式（如带有“专用章”等字样的印章）。不符合本条规定的按无效处理。</w:t>
      </w:r>
    </w:p>
    <w:p w14:paraId="0EB938EC">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3.3.7★供应商应完整地</w:t>
      </w:r>
      <w:r>
        <w:rPr>
          <w:rFonts w:hint="eastAsia" w:asciiTheme="majorEastAsia" w:hAnsiTheme="majorEastAsia" w:eastAsiaTheme="majorEastAsia"/>
          <w:sz w:val="21"/>
          <w:highlight w:val="none"/>
        </w:rPr>
        <w:t>填写磋商文件中提供的《竞争性磋商函》、《竞争性磋商报价一览表》、《竞争性磋商报价明细表》等磋商文件中规定的所有内容。</w:t>
      </w:r>
    </w:p>
    <w:p w14:paraId="6CF9ADEF">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3.3.8供应商必须保证响应文件所提供的全部资料真实可靠，并接受采购单位对其中任何资料进一步核实的要求。</w:t>
      </w:r>
    </w:p>
    <w:p w14:paraId="3B77CFF5">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3.3.9★响应文件的由供应商的法定代表人或经其正式委托代理人按磋商文件规定在响应文件上签字并加盖单位印章。委托代理人须持有书面的“法定代表人授权委托书”，并将其附在响应文件中。如对响应文件进行了修改，则应由供应商的法定代表人或其委托代理人在每一修改处签字。</w:t>
      </w:r>
    </w:p>
    <w:p w14:paraId="0D1C2F8B">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3.3.10供应商为法人时，本磋商文件规定的法定代表人指营业执照（包括企业法人营业执照、事业单位法人证书）上的法定代表人。供应商为其他组织或者自然人时，本磋商文件规定的法定代表人指负责人或者自然人。本磋商文件所称负责人是指参加磋商的其他组织营业执照上的负责人（</w:t>
      </w:r>
      <w:r>
        <w:rPr>
          <w:rFonts w:hint="eastAsia" w:cs="宋体" w:asciiTheme="majorEastAsia" w:hAnsiTheme="majorEastAsia" w:eastAsiaTheme="majorEastAsia"/>
          <w:sz w:val="21"/>
          <w:highlight w:val="none"/>
        </w:rPr>
        <w:t>非企业专业服务机构执业许可证上的主要人员</w:t>
      </w:r>
      <w:r>
        <w:rPr>
          <w:rFonts w:hint="eastAsia" w:asciiTheme="majorEastAsia" w:hAnsiTheme="majorEastAsia" w:eastAsiaTheme="majorEastAsia"/>
          <w:sz w:val="21"/>
          <w:highlight w:val="none"/>
        </w:rPr>
        <w:t>），本磋商文件所称自然人指参与磋商的自然人本人。</w:t>
      </w:r>
    </w:p>
    <w:p w14:paraId="46B91485">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 xml:space="preserve">3.4 </w:t>
      </w:r>
      <w:r>
        <w:rPr>
          <w:rFonts w:hint="eastAsia" w:asciiTheme="majorEastAsia" w:hAnsiTheme="majorEastAsia" w:eastAsiaTheme="majorEastAsia"/>
          <w:b/>
          <w:sz w:val="21"/>
          <w:highlight w:val="none"/>
        </w:rPr>
        <w:t>★磋商报价要求</w:t>
      </w:r>
    </w:p>
    <w:p w14:paraId="287BA2C5">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 xml:space="preserve">3.4.1 </w:t>
      </w:r>
      <w:r>
        <w:rPr>
          <w:rFonts w:hint="eastAsia" w:asciiTheme="majorEastAsia" w:hAnsiTheme="majorEastAsia" w:eastAsiaTheme="majorEastAsia"/>
          <w:sz w:val="21"/>
          <w:szCs w:val="21"/>
          <w:highlight w:val="none"/>
        </w:rPr>
        <w:t>供应商所提供的货物和服务均以人民币报价。</w:t>
      </w:r>
    </w:p>
    <w:p w14:paraId="0E342685">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 xml:space="preserve">3.4.2商应按照“第三章 </w:t>
      </w:r>
      <w:r>
        <w:rPr>
          <w:rFonts w:hint="eastAsia" w:asciiTheme="majorEastAsia" w:hAnsiTheme="majorEastAsia" w:eastAsiaTheme="majorEastAsia"/>
          <w:sz w:val="21"/>
          <w:szCs w:val="21"/>
          <w:highlight w:val="none"/>
        </w:rPr>
        <w:t>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571A4C26">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3.4.3《竞争性磋商报价明细表》填写时应响应下列要求：</w:t>
      </w:r>
    </w:p>
    <w:p w14:paraId="2D28242A">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1）对于报价免费的项目应标明“免费”；</w:t>
      </w:r>
      <w:r>
        <w:rPr>
          <w:rFonts w:hint="eastAsia" w:asciiTheme="majorEastAsia" w:hAnsiTheme="majorEastAsia" w:eastAsiaTheme="majorEastAsia"/>
          <w:sz w:val="21"/>
          <w:szCs w:val="21"/>
          <w:highlight w:val="none"/>
        </w:rPr>
        <w:t>免费项目不是此项内容无偿或低于成本价提供，而是指此项费用已包含在其他报价费用中，在此不需要报价。</w:t>
      </w:r>
    </w:p>
    <w:p w14:paraId="591A6FEF">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2）所有根据合同或其它原因应由供应商支付的税款和其它应交纳的费用都要包括在供应商提交的磋商总价中；</w:t>
      </w:r>
    </w:p>
    <w:p w14:paraId="181A35E9">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3）应包含货物运至最终目的地的运输、保险和伴随货物服务的有关费用。</w:t>
      </w:r>
    </w:p>
    <w:p w14:paraId="3F97F9AB">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3.4.5每一种规格的货物、服务只允许有一个报价，否则将被视为无效</w:t>
      </w:r>
      <w:r>
        <w:rPr>
          <w:rFonts w:hint="eastAsia" w:asciiTheme="majorEastAsia" w:hAnsiTheme="majorEastAsia" w:eastAsiaTheme="majorEastAsia"/>
          <w:sz w:val="21"/>
          <w:szCs w:val="21"/>
          <w:highlight w:val="none"/>
        </w:rPr>
        <w:t>响应</w:t>
      </w:r>
      <w:r>
        <w:rPr>
          <w:rFonts w:asciiTheme="majorEastAsia" w:hAnsiTheme="majorEastAsia" w:eastAsiaTheme="majorEastAsia"/>
          <w:sz w:val="21"/>
          <w:szCs w:val="21"/>
          <w:highlight w:val="none"/>
        </w:rPr>
        <w:t>。</w:t>
      </w:r>
    </w:p>
    <w:p w14:paraId="577E3272">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3.4.6供应商所报的总价在合同执行过程中是固定不变的，不得以任何理由予以变更。</w:t>
      </w:r>
    </w:p>
    <w:p w14:paraId="0C5BAC7E">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3.4.7供应商的最后磋商报价超过项目采购预算的为无效报价。</w:t>
      </w:r>
    </w:p>
    <w:p w14:paraId="591A53CF">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3.5备选方案</w:t>
      </w:r>
    </w:p>
    <w:p w14:paraId="48D4F414">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3.5.1★供应商应按照供应商须知前附表要求</w:t>
      </w:r>
      <w:r>
        <w:rPr>
          <w:rFonts w:hint="eastAsia" w:asciiTheme="majorEastAsia" w:hAnsiTheme="majorEastAsia" w:eastAsiaTheme="majorEastAsia"/>
          <w:sz w:val="21"/>
          <w:szCs w:val="21"/>
          <w:highlight w:val="none"/>
        </w:rPr>
        <w:t>并结合自身情况</w:t>
      </w:r>
      <w:r>
        <w:rPr>
          <w:rFonts w:asciiTheme="majorEastAsia" w:hAnsiTheme="majorEastAsia" w:eastAsiaTheme="majorEastAsia"/>
          <w:sz w:val="21"/>
          <w:szCs w:val="21"/>
          <w:highlight w:val="none"/>
        </w:rPr>
        <w:t>编制磋商备选方案</w:t>
      </w: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供应商须知前附表</w:t>
      </w:r>
      <w:r>
        <w:rPr>
          <w:rFonts w:hint="eastAsia" w:asciiTheme="majorEastAsia" w:hAnsiTheme="majorEastAsia" w:eastAsiaTheme="majorEastAsia"/>
          <w:sz w:val="21"/>
          <w:szCs w:val="21"/>
          <w:highlight w:val="none"/>
        </w:rPr>
        <w:t>要求不接受备选方案的，严禁供应商提交备选方案，</w:t>
      </w:r>
      <w:r>
        <w:rPr>
          <w:rFonts w:asciiTheme="majorEastAsia" w:hAnsiTheme="majorEastAsia" w:eastAsiaTheme="majorEastAsia"/>
          <w:sz w:val="21"/>
          <w:szCs w:val="21"/>
          <w:highlight w:val="none"/>
        </w:rPr>
        <w:t>否则将被视为无效响应文件。供应商须知前附表</w:t>
      </w:r>
      <w:r>
        <w:rPr>
          <w:rFonts w:hint="eastAsia" w:asciiTheme="majorEastAsia" w:hAnsiTheme="majorEastAsia" w:eastAsiaTheme="majorEastAsia"/>
          <w:sz w:val="21"/>
          <w:szCs w:val="21"/>
          <w:highlight w:val="none"/>
        </w:rPr>
        <w:t>要求接受备选方案的，供应商可根据自身情况并结合项目实际自主决定是否编制备选方案，如编制备选方案的，必须按照磋商文件规定提交，否则</w:t>
      </w:r>
      <w:r>
        <w:rPr>
          <w:rFonts w:asciiTheme="majorEastAsia" w:hAnsiTheme="majorEastAsia" w:eastAsiaTheme="majorEastAsia"/>
          <w:sz w:val="21"/>
          <w:szCs w:val="21"/>
          <w:highlight w:val="none"/>
        </w:rPr>
        <w:t>视为无效</w:t>
      </w:r>
      <w:r>
        <w:rPr>
          <w:rFonts w:hint="eastAsia" w:asciiTheme="majorEastAsia" w:hAnsiTheme="majorEastAsia" w:eastAsiaTheme="majorEastAsia"/>
          <w:sz w:val="21"/>
          <w:szCs w:val="21"/>
          <w:highlight w:val="none"/>
        </w:rPr>
        <w:t>备选方案。</w:t>
      </w:r>
    </w:p>
    <w:p w14:paraId="36418B7C">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3.5.1磋商小组认为供应商递交的备选方案优于其按照采购文件要求编制的响应方案时，经采购人确认后，将按照备选方案进行磋商评审。</w:t>
      </w:r>
    </w:p>
    <w:p w14:paraId="655EED9C">
      <w:pPr>
        <w:pStyle w:val="111"/>
        <w:spacing w:line="360" w:lineRule="auto"/>
        <w:ind w:firstLine="426" w:firstLineChars="202"/>
        <w:rPr>
          <w:rFonts w:asciiTheme="majorEastAsia" w:hAnsiTheme="majorEastAsia" w:eastAsiaTheme="majorEastAsia"/>
          <w:b/>
          <w:sz w:val="21"/>
          <w:highlight w:val="none"/>
        </w:rPr>
      </w:pPr>
      <w:r>
        <w:rPr>
          <w:rFonts w:asciiTheme="majorEastAsia" w:hAnsiTheme="majorEastAsia" w:eastAsiaTheme="majorEastAsia"/>
          <w:b/>
          <w:sz w:val="21"/>
          <w:highlight w:val="none"/>
        </w:rPr>
        <w:t>3.6</w:t>
      </w:r>
      <w:r>
        <w:rPr>
          <w:rFonts w:hint="eastAsia" w:asciiTheme="majorEastAsia" w:hAnsiTheme="majorEastAsia" w:eastAsiaTheme="majorEastAsia"/>
          <w:sz w:val="21"/>
          <w:highlight w:val="none"/>
        </w:rPr>
        <w:t>★</w:t>
      </w:r>
      <w:r>
        <w:rPr>
          <w:rFonts w:hint="eastAsia" w:asciiTheme="majorEastAsia" w:hAnsiTheme="majorEastAsia" w:eastAsiaTheme="majorEastAsia"/>
          <w:b/>
          <w:sz w:val="21"/>
          <w:highlight w:val="none"/>
        </w:rPr>
        <w:t>联合体投标</w:t>
      </w:r>
    </w:p>
    <w:p w14:paraId="555A5C52">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3.6.1</w:t>
      </w:r>
      <w:r>
        <w:rPr>
          <w:rFonts w:hint="eastAsia" w:asciiTheme="majorEastAsia" w:hAnsiTheme="majorEastAsia" w:eastAsiaTheme="majorEastAsia"/>
          <w:sz w:val="21"/>
          <w:szCs w:val="21"/>
          <w:highlight w:val="none"/>
        </w:rPr>
        <w:t>两个以上供应商可以组成一个联合体，以一个供应商的身份共同参与磋商。</w:t>
      </w:r>
    </w:p>
    <w:p w14:paraId="779F9228">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3.6.2采取联合体形式磋商的，联合体各方均应当符合政府采购法第二十二条规定的条件。采购人根据采购项目的特殊要求规定供应商特定条件的，联合体各方中至少有一方</w:t>
      </w:r>
      <w:r>
        <w:rPr>
          <w:rFonts w:hint="eastAsia" w:asciiTheme="majorEastAsia" w:hAnsiTheme="majorEastAsia" w:eastAsiaTheme="majorEastAsia"/>
          <w:sz w:val="21"/>
          <w:szCs w:val="21"/>
          <w:highlight w:val="none"/>
        </w:rPr>
        <w:t>符合磋商文件规定的特定条件。</w:t>
      </w:r>
    </w:p>
    <w:p w14:paraId="3A58D78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3.6.3联合体各方之间必须签订联合磋商协议，明确约定联合体主体及各方承担的工作和相应的责任，其响应文件中必须提供联合磋商协议。</w:t>
      </w:r>
    </w:p>
    <w:p w14:paraId="1D649D2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3.6.4以联合体形</w:t>
      </w:r>
      <w:r>
        <w:rPr>
          <w:rFonts w:hint="eastAsia" w:asciiTheme="majorEastAsia" w:hAnsiTheme="majorEastAsia" w:eastAsiaTheme="majorEastAsia"/>
          <w:sz w:val="21"/>
          <w:szCs w:val="21"/>
          <w:highlight w:val="none"/>
        </w:rPr>
        <w:t>式参加政府采购活动的，联合体各方不得再单独参加或者与其他供应商另外组成联合体参加同一合同项下的政府采购活动。</w:t>
      </w:r>
    </w:p>
    <w:p w14:paraId="4C9CEF47">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3.6.5采取联合体形式投标的，其响应文件必须由联合体所有成员或其各自正式书面授权的代表签署（盖章），以便对所有成员作为整体及作为个体均具有法律约束力。</w:t>
      </w:r>
    </w:p>
    <w:p w14:paraId="7AD1E96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3.6.6联合体成交的，联合体各方应当共同与采购人签订采购合同。</w:t>
      </w:r>
    </w:p>
    <w:p w14:paraId="10FB9949">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3.6.7联合体中有同类资质的供应</w:t>
      </w:r>
      <w:r>
        <w:rPr>
          <w:rFonts w:hint="eastAsia" w:asciiTheme="majorEastAsia" w:hAnsiTheme="majorEastAsia" w:eastAsiaTheme="majorEastAsia"/>
          <w:sz w:val="21"/>
          <w:szCs w:val="21"/>
          <w:highlight w:val="none"/>
        </w:rPr>
        <w:t>商按照联合体分工承担相同工作的，应当按照资质等级较低的供应商确定资质等级。</w:t>
      </w:r>
    </w:p>
    <w:p w14:paraId="5988B84B">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 xml:space="preserve">3.7 </w:t>
      </w:r>
      <w:r>
        <w:rPr>
          <w:rFonts w:hint="eastAsia" w:asciiTheme="majorEastAsia" w:hAnsiTheme="majorEastAsia" w:eastAsiaTheme="majorEastAsia"/>
          <w:b/>
          <w:sz w:val="21"/>
          <w:highlight w:val="none"/>
        </w:rPr>
        <w:t>供应商资格证明文件</w:t>
      </w:r>
    </w:p>
    <w:p w14:paraId="7A46B02C">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3.7.1供应商应提交证明其有资格参加磋商和成交后有能力履行合同的文件，并作为其响应文件的一部分。</w:t>
      </w:r>
    </w:p>
    <w:p w14:paraId="1E987970">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3.7.2资格证明文件必须真实可靠、不得伪造。</w:t>
      </w:r>
    </w:p>
    <w:p w14:paraId="1084B4F1">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3.7.3供应</w:t>
      </w:r>
      <w:r>
        <w:rPr>
          <w:rFonts w:hint="eastAsia" w:asciiTheme="majorEastAsia" w:hAnsiTheme="majorEastAsia" w:eastAsiaTheme="majorEastAsia"/>
          <w:sz w:val="21"/>
          <w:szCs w:val="21"/>
          <w:highlight w:val="none"/>
        </w:rPr>
        <w:t>商相关资格证明文件：</w:t>
      </w:r>
    </w:p>
    <w:p w14:paraId="41554E78">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1）法人或者其他组织的营业执照等证明文件，自然人的身份证明；</w:t>
      </w:r>
    </w:p>
    <w:p w14:paraId="025AF073">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2）财务状况报告，依法缴纳税收和社会保障资金的相关材料；</w:t>
      </w:r>
    </w:p>
    <w:p w14:paraId="32F56189">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3）具备履行合同所必需的设备和专业技术能力的证明材料；</w:t>
      </w:r>
    </w:p>
    <w:p w14:paraId="400E0F03">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4）参加政府采购活动前3年内在经营活动中没有重大违法记录的书面声明；</w:t>
      </w:r>
    </w:p>
    <w:p w14:paraId="77DCB022">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5）具备法律、行政法规规定的其他条件的证明材料；</w:t>
      </w:r>
    </w:p>
    <w:p w14:paraId="00BA36A5">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6）采购项目有特殊要求的，供应商还应当提供其符合特殊要求的证明材料或者情况说明；</w:t>
      </w:r>
    </w:p>
    <w:p w14:paraId="235C99C2">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7）信用信息查询记录；</w:t>
      </w:r>
    </w:p>
    <w:p w14:paraId="19F8EAD0">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8）磋商文件要求或供应商认为需提供的其它相关资格证明材料。</w:t>
      </w:r>
    </w:p>
    <w:p w14:paraId="0E65C29A">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 xml:space="preserve">3.7.4 </w:t>
      </w:r>
      <w:r>
        <w:rPr>
          <w:rFonts w:hint="eastAsia" w:asciiTheme="majorEastAsia" w:hAnsiTheme="majorEastAsia" w:eastAsiaTheme="majorEastAsia"/>
          <w:sz w:val="21"/>
          <w:szCs w:val="21"/>
          <w:highlight w:val="none"/>
        </w:rPr>
        <w:t>证明货物、服务的合格性和符合磋商文件规定的文件。</w:t>
      </w:r>
    </w:p>
    <w:p w14:paraId="7485FE2F">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采取资格预审方式项目的供应商在递交响应文件时，其资格条件与资格预审时发生变化的，提交变化后的资料。</w:t>
      </w:r>
    </w:p>
    <w:p w14:paraId="2F23F272">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 xml:space="preserve">3.8 </w:t>
      </w:r>
      <w:r>
        <w:rPr>
          <w:rFonts w:hint="eastAsia" w:asciiTheme="majorEastAsia" w:hAnsiTheme="majorEastAsia" w:eastAsiaTheme="majorEastAsia"/>
          <w:sz w:val="21"/>
          <w:highlight w:val="none"/>
        </w:rPr>
        <w:t>★</w:t>
      </w:r>
      <w:r>
        <w:rPr>
          <w:rFonts w:hint="eastAsia" w:asciiTheme="majorEastAsia" w:hAnsiTheme="majorEastAsia" w:eastAsiaTheme="majorEastAsia"/>
          <w:b/>
          <w:sz w:val="21"/>
          <w:highlight w:val="none"/>
        </w:rPr>
        <w:t>磋商保证金</w:t>
      </w:r>
    </w:p>
    <w:p w14:paraId="0750EA4B">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3.8.1供应商应在响应文件截止时间之前，</w:t>
      </w:r>
      <w:r>
        <w:rPr>
          <w:rFonts w:hint="eastAsia" w:asciiTheme="majorEastAsia" w:hAnsiTheme="majorEastAsia" w:eastAsiaTheme="majorEastAsia"/>
          <w:sz w:val="21"/>
          <w:szCs w:val="21"/>
          <w:highlight w:val="none"/>
        </w:rPr>
        <w:t>按照供应商须知前附表要求递交完成</w:t>
      </w:r>
      <w:r>
        <w:rPr>
          <w:rFonts w:asciiTheme="majorEastAsia" w:hAnsiTheme="majorEastAsia" w:eastAsiaTheme="majorEastAsia"/>
          <w:sz w:val="21"/>
          <w:szCs w:val="21"/>
          <w:highlight w:val="none"/>
        </w:rPr>
        <w:t>。保证金缴纳时间以该项目所对应的保证金收取账号中显示的到账时间为准</w:t>
      </w:r>
      <w:r>
        <w:rPr>
          <w:rFonts w:hint="eastAsia" w:asciiTheme="majorEastAsia" w:hAnsiTheme="majorEastAsia" w:eastAsiaTheme="majorEastAsia"/>
          <w:sz w:val="21"/>
          <w:szCs w:val="21"/>
          <w:highlight w:val="none"/>
        </w:rPr>
        <w:t>（保函除外）</w:t>
      </w:r>
      <w:r>
        <w:rPr>
          <w:rFonts w:asciiTheme="majorEastAsia" w:hAnsiTheme="majorEastAsia" w:eastAsiaTheme="majorEastAsia"/>
          <w:sz w:val="21"/>
          <w:szCs w:val="21"/>
          <w:highlight w:val="none"/>
        </w:rPr>
        <w:t>。</w:t>
      </w:r>
    </w:p>
    <w:p w14:paraId="103C66F6">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3.8.2对于未能按要求提交保证金的将视为未响应磋商文件的要求，其响应文件无效。</w:t>
      </w:r>
    </w:p>
    <w:p w14:paraId="191A1BC9">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3.8.3未成交的供应商，其保证金在成交公告发布后 5个工作日内，按照磋商保证金的来款渠道原路退还</w:t>
      </w:r>
      <w:r>
        <w:rPr>
          <w:rFonts w:hint="eastAsia" w:asciiTheme="majorEastAsia" w:hAnsiTheme="majorEastAsia" w:eastAsiaTheme="majorEastAsia"/>
          <w:sz w:val="21"/>
          <w:szCs w:val="21"/>
          <w:highlight w:val="none"/>
        </w:rPr>
        <w:t>至供应商缴纳保证金的企业银行账户内；如有质疑或投诉，政府采购代理机构将在质疑和投诉处理完毕后</w:t>
      </w:r>
      <w:r>
        <w:rPr>
          <w:rFonts w:asciiTheme="majorEastAsia" w:hAnsiTheme="majorEastAsia" w:eastAsiaTheme="majorEastAsia"/>
          <w:sz w:val="21"/>
          <w:szCs w:val="21"/>
          <w:highlight w:val="none"/>
        </w:rPr>
        <w:t>5个工作日内，按照保证金的来款渠道原路退还</w:t>
      </w:r>
      <w:r>
        <w:rPr>
          <w:rFonts w:hint="eastAsia" w:asciiTheme="majorEastAsia" w:hAnsiTheme="majorEastAsia" w:eastAsiaTheme="majorEastAsia"/>
          <w:sz w:val="21"/>
          <w:szCs w:val="21"/>
          <w:highlight w:val="none"/>
        </w:rPr>
        <w:t>至供应商缴纳保证金的企业银行账户内（保函除外）。</w:t>
      </w:r>
    </w:p>
    <w:p w14:paraId="6856BE07">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3.8.4成交供应商的磋商保证金,在供应商与采购人签订合同后（将合同提交至采购代理机构）5个工作日内，按照保证金的来款渠道原路退还</w:t>
      </w:r>
      <w:r>
        <w:rPr>
          <w:rFonts w:hint="eastAsia" w:asciiTheme="majorEastAsia" w:hAnsiTheme="majorEastAsia" w:eastAsiaTheme="majorEastAsia"/>
          <w:sz w:val="21"/>
          <w:szCs w:val="21"/>
          <w:highlight w:val="none"/>
        </w:rPr>
        <w:t>至供应商缴纳保证金的企业银行账户内（保函除外）。</w:t>
      </w:r>
    </w:p>
    <w:p w14:paraId="75321F8A">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3.8.5有下列情形之一的，保证金将不予退还：</w:t>
      </w:r>
    </w:p>
    <w:p w14:paraId="70B6D0B7">
      <w:pPr>
        <w:pStyle w:val="111"/>
        <w:topLinePunct/>
        <w:spacing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1）供应商在响应文件中提供虚假资料的；</w:t>
      </w:r>
    </w:p>
    <w:p w14:paraId="19E71B23">
      <w:pPr>
        <w:pStyle w:val="111"/>
        <w:topLinePunct/>
        <w:spacing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2）除因不可抗力或磋商文件认可的情形以外，成交供应商不与采购人签订合同的；</w:t>
      </w:r>
    </w:p>
    <w:p w14:paraId="570B7B89">
      <w:pPr>
        <w:pStyle w:val="111"/>
        <w:topLinePunct/>
        <w:spacing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3）供应商与采购人、其他供应商或者采购代理机构恶意串通的；</w:t>
      </w:r>
    </w:p>
    <w:p w14:paraId="3F984401">
      <w:pPr>
        <w:pStyle w:val="111"/>
        <w:topLinePunct/>
        <w:spacing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4）磋商文件规定的其他情形。</w:t>
      </w:r>
    </w:p>
    <w:p w14:paraId="33FA5088">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3.9</w:t>
      </w:r>
      <w:r>
        <w:rPr>
          <w:rFonts w:asciiTheme="majorEastAsia" w:hAnsiTheme="majorEastAsia" w:eastAsiaTheme="majorEastAsia"/>
          <w:sz w:val="21"/>
          <w:highlight w:val="none"/>
        </w:rPr>
        <w:t xml:space="preserve"> ★</w:t>
      </w:r>
      <w:r>
        <w:rPr>
          <w:rFonts w:asciiTheme="majorEastAsia" w:hAnsiTheme="majorEastAsia" w:eastAsiaTheme="majorEastAsia"/>
          <w:b/>
          <w:sz w:val="21"/>
          <w:highlight w:val="none"/>
        </w:rPr>
        <w:t>磋商的有效期</w:t>
      </w:r>
    </w:p>
    <w:p w14:paraId="7E80E780">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3.9.1磋商有效期详见供应商须知前附表。供应商响应文件中有效期不足的将被视为无效文件。</w:t>
      </w:r>
    </w:p>
    <w:p w14:paraId="2A2C53B2">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 xml:space="preserve">3.9.2 </w:t>
      </w:r>
      <w:r>
        <w:rPr>
          <w:rFonts w:hint="eastAsia" w:asciiTheme="majorEastAsia" w:hAnsiTheme="majorEastAsia" w:eastAsiaTheme="majorEastAsia"/>
          <w:sz w:val="21"/>
          <w:szCs w:val="21"/>
          <w:highlight w:val="none"/>
        </w:rPr>
        <w:t>有效期内供应商未经采购结果确认谈判达成一致不得改变其磋商最后报价及承诺的全部义务。</w:t>
      </w:r>
    </w:p>
    <w:p w14:paraId="35F59F60">
      <w:pPr>
        <w:pStyle w:val="3"/>
        <w:rPr>
          <w:rFonts w:asciiTheme="majorEastAsia" w:hAnsiTheme="majorEastAsia" w:eastAsiaTheme="majorEastAsia"/>
          <w:highlight w:val="none"/>
        </w:rPr>
      </w:pPr>
      <w:bookmarkStart w:id="82" w:name="_Toc293738994"/>
      <w:bookmarkStart w:id="83" w:name="_Toc293736013"/>
      <w:bookmarkStart w:id="84" w:name="_Toc110594822"/>
      <w:bookmarkStart w:id="85" w:name="_Toc293736056"/>
      <w:bookmarkStart w:id="86" w:name="_Toc446599313"/>
      <w:r>
        <w:rPr>
          <w:rFonts w:hint="eastAsia" w:asciiTheme="majorEastAsia" w:hAnsiTheme="majorEastAsia" w:eastAsiaTheme="majorEastAsia"/>
          <w:highlight w:val="none"/>
        </w:rPr>
        <w:t>四、响应文件的递交</w:t>
      </w:r>
      <w:bookmarkEnd w:id="82"/>
      <w:bookmarkEnd w:id="83"/>
      <w:bookmarkEnd w:id="84"/>
      <w:bookmarkEnd w:id="85"/>
      <w:bookmarkEnd w:id="86"/>
    </w:p>
    <w:p w14:paraId="63BB02E8">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 xml:space="preserve">4.1 </w:t>
      </w:r>
      <w:r>
        <w:rPr>
          <w:rFonts w:hint="eastAsia" w:asciiTheme="majorEastAsia" w:hAnsiTheme="majorEastAsia" w:eastAsiaTheme="majorEastAsia"/>
          <w:sz w:val="21"/>
          <w:szCs w:val="21"/>
          <w:highlight w:val="none"/>
        </w:rPr>
        <w:t>响应文件的密封和标记</w:t>
      </w:r>
    </w:p>
    <w:p w14:paraId="666C28A5">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4.1.1响应文件的密封和标记。电子响应文件的内容通过数字证书进行加密并签章。未按要求加密和数字证书认证的响应文件，电子评标系统将无法接受,采购单位不予受理。</w:t>
      </w:r>
    </w:p>
    <w:p w14:paraId="1B62C0AF">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4.2响应文件的递交</w:t>
      </w:r>
    </w:p>
    <w:p w14:paraId="04AC731D">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4.2.1供应商应在磋商文件规定的响应文件递交截止时间前将电子响应文件上传到指定</w:t>
      </w:r>
      <w:r>
        <w:rPr>
          <w:rFonts w:hint="eastAsia" w:asciiTheme="majorEastAsia" w:hAnsiTheme="majorEastAsia" w:eastAsiaTheme="majorEastAsia"/>
          <w:sz w:val="21"/>
          <w:szCs w:val="21"/>
          <w:highlight w:val="none"/>
          <w:lang w:eastAsia="zh-CN"/>
        </w:rPr>
        <w:t>新疆</w:t>
      </w:r>
      <w:r>
        <w:rPr>
          <w:rFonts w:asciiTheme="majorEastAsia" w:hAnsiTheme="majorEastAsia" w:eastAsiaTheme="majorEastAsia"/>
          <w:sz w:val="21"/>
          <w:szCs w:val="21"/>
          <w:highlight w:val="none"/>
        </w:rPr>
        <w:t>政府采购网政采云平台</w:t>
      </w:r>
      <w:r>
        <w:rPr>
          <w:rFonts w:hint="eastAsia" w:asciiTheme="majorEastAsia" w:hAnsiTheme="majorEastAsia" w:eastAsiaTheme="majorEastAsia"/>
          <w:sz w:val="21"/>
          <w:szCs w:val="21"/>
          <w:highlight w:val="none"/>
        </w:rPr>
        <w:t>。未在响应文件递交截止时间前完成上传的电子响应文件视为逾期送达。逾期上传或未按规定方式上传的电子响应文件，采购单位不予受理。</w:t>
      </w:r>
    </w:p>
    <w:p w14:paraId="3DF03307">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4.2.2是否采用不见面开标详见</w:t>
      </w:r>
      <w:r>
        <w:rPr>
          <w:rFonts w:hint="eastAsia" w:asciiTheme="majorEastAsia" w:hAnsiTheme="majorEastAsia" w:eastAsiaTheme="majorEastAsia"/>
          <w:sz w:val="21"/>
          <w:szCs w:val="21"/>
          <w:highlight w:val="none"/>
        </w:rPr>
        <w:t>供应商</w:t>
      </w:r>
      <w:r>
        <w:rPr>
          <w:rFonts w:asciiTheme="majorEastAsia" w:hAnsiTheme="majorEastAsia" w:eastAsiaTheme="majorEastAsia"/>
          <w:sz w:val="21"/>
          <w:szCs w:val="21"/>
          <w:highlight w:val="none"/>
        </w:rPr>
        <w:t>须知前附表。</w:t>
      </w:r>
      <w:r>
        <w:rPr>
          <w:rFonts w:hint="eastAsia" w:asciiTheme="majorEastAsia" w:hAnsiTheme="majorEastAsia" w:eastAsiaTheme="majorEastAsia"/>
          <w:sz w:val="21"/>
          <w:szCs w:val="21"/>
          <w:highlight w:val="none"/>
        </w:rPr>
        <w:t>若项目采用不见面开标，只需将电子响应文件在投标截止时间前通过</w:t>
      </w:r>
      <w:r>
        <w:rPr>
          <w:rFonts w:asciiTheme="majorEastAsia" w:hAnsiTheme="majorEastAsia" w:eastAsiaTheme="majorEastAsia"/>
          <w:sz w:val="21"/>
          <w:szCs w:val="21"/>
          <w:highlight w:val="none"/>
        </w:rPr>
        <w:t>政府采购网政采云平台</w:t>
      </w:r>
      <w:r>
        <w:rPr>
          <w:rFonts w:hint="eastAsia" w:asciiTheme="majorEastAsia" w:hAnsiTheme="majorEastAsia" w:eastAsiaTheme="majorEastAsia"/>
          <w:sz w:val="21"/>
          <w:szCs w:val="21"/>
          <w:highlight w:val="none"/>
        </w:rPr>
        <w:t>上传完成。逾期上传的或者未上传到平台的响应文件，采购人不予受理。</w:t>
      </w:r>
    </w:p>
    <w:p w14:paraId="789633EB">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4.3迟交的响应文件</w:t>
      </w:r>
    </w:p>
    <w:p w14:paraId="0CFE77F7">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4.3.1采购单位将拒绝并原封退回在规定的响应文件递交截止期后送达的任何响应文件。由于对网上操作不熟悉或自身电脑、网络的原因导致不能在响应文件递交截止时间之前上传响应文件，政府采购网政</w:t>
      </w:r>
      <w:r>
        <w:rPr>
          <w:rFonts w:hint="eastAsia" w:asciiTheme="majorEastAsia" w:hAnsiTheme="majorEastAsia" w:eastAsiaTheme="majorEastAsia"/>
          <w:sz w:val="21"/>
          <w:highlight w:val="none"/>
        </w:rPr>
        <w:t>采云平台将不负任何责任。</w:t>
      </w:r>
    </w:p>
    <w:p w14:paraId="2721C5B7">
      <w:pPr>
        <w:pStyle w:val="113"/>
        <w:spacing w:line="360" w:lineRule="auto"/>
        <w:ind w:firstLine="424" w:firstLineChars="201"/>
        <w:contextualSpacing/>
        <w:rPr>
          <w:rFonts w:cs="仿宋_GB2312" w:asciiTheme="majorEastAsia" w:hAnsiTheme="majorEastAsia" w:eastAsiaTheme="majorEastAsia"/>
          <w:sz w:val="21"/>
          <w:highlight w:val="none"/>
        </w:rPr>
      </w:pPr>
      <w:r>
        <w:rPr>
          <w:rFonts w:asciiTheme="majorEastAsia" w:hAnsiTheme="majorEastAsia" w:eastAsiaTheme="majorEastAsia"/>
          <w:b/>
          <w:sz w:val="21"/>
          <w:highlight w:val="none"/>
        </w:rPr>
        <w:t>4.4响应文件的修改和撤回</w:t>
      </w:r>
    </w:p>
    <w:p w14:paraId="22D066CD">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174326F">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4.4.2供应商所提交的响应文件在评审结束后，无论中标与否都不退还。</w:t>
      </w:r>
    </w:p>
    <w:p w14:paraId="2605CCF6">
      <w:pPr>
        <w:pStyle w:val="3"/>
        <w:rPr>
          <w:rFonts w:asciiTheme="majorEastAsia" w:hAnsiTheme="majorEastAsia" w:eastAsiaTheme="majorEastAsia"/>
          <w:highlight w:val="none"/>
        </w:rPr>
      </w:pPr>
      <w:bookmarkStart w:id="87" w:name="_Toc293736057"/>
      <w:bookmarkStart w:id="88" w:name="_Toc293736014"/>
      <w:bookmarkStart w:id="89" w:name="_Toc293738995"/>
      <w:bookmarkStart w:id="90" w:name="_Toc446599314"/>
      <w:bookmarkStart w:id="91" w:name="_Toc5596"/>
      <w:bookmarkStart w:id="92" w:name="_Toc110594823"/>
      <w:r>
        <w:rPr>
          <w:rFonts w:hint="eastAsia" w:asciiTheme="majorEastAsia" w:hAnsiTheme="majorEastAsia" w:eastAsiaTheme="majorEastAsia"/>
          <w:highlight w:val="none"/>
        </w:rPr>
        <w:t>五、</w:t>
      </w:r>
      <w:bookmarkEnd w:id="87"/>
      <w:bookmarkEnd w:id="88"/>
      <w:bookmarkEnd w:id="89"/>
      <w:bookmarkEnd w:id="90"/>
      <w:r>
        <w:rPr>
          <w:rFonts w:hint="eastAsia" w:asciiTheme="majorEastAsia" w:hAnsiTheme="majorEastAsia" w:eastAsiaTheme="majorEastAsia"/>
          <w:highlight w:val="none"/>
        </w:rPr>
        <w:t>竞争性磋商程序</w:t>
      </w:r>
      <w:bookmarkEnd w:id="91"/>
      <w:bookmarkEnd w:id="92"/>
    </w:p>
    <w:p w14:paraId="18E026DE">
      <w:pPr>
        <w:pStyle w:val="104"/>
        <w:widowControl/>
        <w:spacing w:line="360" w:lineRule="auto"/>
        <w:ind w:firstLine="420"/>
        <w:textAlignment w:val="baseline"/>
        <w:rPr>
          <w:rFonts w:asciiTheme="majorEastAsia" w:hAnsiTheme="majorEastAsia" w:eastAsiaTheme="majorEastAsia"/>
          <w:b/>
          <w:szCs w:val="21"/>
          <w:highlight w:val="none"/>
        </w:rPr>
      </w:pPr>
      <w:r>
        <w:rPr>
          <w:rFonts w:asciiTheme="majorEastAsia" w:hAnsiTheme="majorEastAsia" w:eastAsiaTheme="majorEastAsia"/>
          <w:b/>
          <w:szCs w:val="21"/>
          <w:highlight w:val="none"/>
        </w:rPr>
        <w:t>5</w:t>
      </w:r>
      <w:r>
        <w:rPr>
          <w:rFonts w:cs="宋体" w:asciiTheme="majorEastAsia" w:hAnsiTheme="majorEastAsia" w:eastAsiaTheme="majorEastAsia"/>
          <w:b/>
          <w:kern w:val="0"/>
          <w:szCs w:val="21"/>
          <w:highlight w:val="none"/>
        </w:rPr>
        <w:t>.</w:t>
      </w:r>
      <w:r>
        <w:rPr>
          <w:rFonts w:asciiTheme="majorEastAsia" w:hAnsiTheme="majorEastAsia" w:eastAsiaTheme="majorEastAsia"/>
          <w:b/>
          <w:szCs w:val="21"/>
          <w:highlight w:val="none"/>
        </w:rPr>
        <w:t>1磋商小组的组成</w:t>
      </w:r>
    </w:p>
    <w:p w14:paraId="1755BDBF">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w:t>
      </w:r>
      <w:r>
        <w:rPr>
          <w:rFonts w:hint="eastAsia" w:asciiTheme="majorEastAsia" w:hAnsiTheme="majorEastAsia" w:eastAsiaTheme="majorEastAsia"/>
          <w:sz w:val="21"/>
          <w:szCs w:val="21"/>
          <w:highlight w:val="none"/>
        </w:rPr>
        <w:t>组成见</w:t>
      </w:r>
      <w:r>
        <w:rPr>
          <w:highlight w:val="none"/>
        </w:rPr>
        <w:fldChar w:fldCharType="begin"/>
      </w:r>
      <w:r>
        <w:rPr>
          <w:highlight w:val="none"/>
        </w:rPr>
        <w:instrText xml:space="preserve"> HYPERLINK "file:///C:\\WordForm\\e944b4b1-01b6-4e42-b170-f783fcf7903a.doc" \l "_评标委员会" </w:instrText>
      </w:r>
      <w:r>
        <w:rPr>
          <w:highlight w:val="none"/>
        </w:rPr>
        <w:fldChar w:fldCharType="separate"/>
      </w:r>
      <w:r>
        <w:rPr>
          <w:rFonts w:hint="eastAsia" w:asciiTheme="majorEastAsia" w:hAnsiTheme="majorEastAsia" w:eastAsiaTheme="majorEastAsia"/>
          <w:sz w:val="21"/>
          <w:szCs w:val="21"/>
          <w:highlight w:val="none"/>
        </w:rPr>
        <w:t>供应商须知前附表</w:t>
      </w:r>
      <w:r>
        <w:rPr>
          <w:rFonts w:hint="eastAsia" w:asciiTheme="majorEastAsia" w:hAnsiTheme="majorEastAsia" w:eastAsiaTheme="majorEastAsia"/>
          <w:sz w:val="21"/>
          <w:szCs w:val="21"/>
          <w:highlight w:val="none"/>
        </w:rPr>
        <w:fldChar w:fldCharType="end"/>
      </w:r>
      <w:r>
        <w:rPr>
          <w:rFonts w:hint="eastAsia" w:asciiTheme="majorEastAsia" w:hAnsiTheme="majorEastAsia" w:eastAsiaTheme="majorEastAsia"/>
          <w:sz w:val="21"/>
          <w:szCs w:val="21"/>
          <w:highlight w:val="none"/>
        </w:rPr>
        <w:t>。</w:t>
      </w:r>
    </w:p>
    <w:p w14:paraId="479A4046">
      <w:pPr>
        <w:pStyle w:val="104"/>
        <w:widowControl/>
        <w:spacing w:line="360" w:lineRule="auto"/>
        <w:ind w:firstLine="420"/>
        <w:textAlignment w:val="baseline"/>
        <w:rPr>
          <w:rFonts w:asciiTheme="majorEastAsia" w:hAnsiTheme="majorEastAsia" w:eastAsiaTheme="majorEastAsia"/>
          <w:b/>
          <w:szCs w:val="21"/>
          <w:highlight w:val="none"/>
        </w:rPr>
      </w:pPr>
      <w:r>
        <w:rPr>
          <w:rFonts w:asciiTheme="majorEastAsia" w:hAnsiTheme="majorEastAsia" w:eastAsiaTheme="majorEastAsia"/>
          <w:b/>
          <w:szCs w:val="21"/>
          <w:highlight w:val="none"/>
        </w:rPr>
        <w:t>5.2磋商方法</w:t>
      </w:r>
    </w:p>
    <w:p w14:paraId="7E743469">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5.2.1采购人在规定的递交响应文件截止时间（磋商时间）和供应商须知前附表规定的地点进行磋商。供应商的法定代表人或其委托代理人需在任意地点通过政府采购网政采云平台</w:t>
      </w:r>
      <w:r>
        <w:rPr>
          <w:rFonts w:hint="eastAsia" w:asciiTheme="majorEastAsia" w:hAnsiTheme="majorEastAsia" w:eastAsiaTheme="majorEastAsia"/>
          <w:sz w:val="21"/>
          <w:szCs w:val="21"/>
          <w:highlight w:val="none"/>
        </w:rPr>
        <w:t>，完成远程解密、提疑澄清、开标磋商、结果公布等交互环节。</w:t>
      </w:r>
    </w:p>
    <w:p w14:paraId="593D190B">
      <w:pPr>
        <w:pStyle w:val="111"/>
        <w:topLinePunct/>
        <w:spacing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5E2CA6AF">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5.2.2磋商小组将按照磋商文件确定的评审方法进行评审。磋商小组对响应文件的评审分为响应文件初审、澄清有关问题、比较与评价响应文件、推荐中标候选人名单。</w:t>
      </w:r>
    </w:p>
    <w:p w14:paraId="07050940">
      <w:pPr>
        <w:pStyle w:val="111"/>
        <w:topLinePunct/>
        <w:spacing w:line="360" w:lineRule="auto"/>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 xml:space="preserve">5.2.3项目评审方法详见磋商文件“第四章 </w:t>
      </w:r>
      <w:r>
        <w:rPr>
          <w:rFonts w:hint="eastAsia" w:asciiTheme="majorEastAsia" w:hAnsiTheme="majorEastAsia" w:eastAsiaTheme="majorEastAsia"/>
          <w:sz w:val="21"/>
          <w:szCs w:val="21"/>
          <w:highlight w:val="none"/>
        </w:rPr>
        <w:t>评审方法”。</w:t>
      </w:r>
    </w:p>
    <w:p w14:paraId="33A50637">
      <w:pPr>
        <w:pStyle w:val="104"/>
        <w:widowControl/>
        <w:spacing w:line="360" w:lineRule="auto"/>
        <w:ind w:firstLine="420"/>
        <w:textAlignment w:val="baseline"/>
        <w:rPr>
          <w:rFonts w:asciiTheme="majorEastAsia" w:hAnsiTheme="majorEastAsia" w:eastAsiaTheme="majorEastAsia"/>
          <w:b/>
          <w:szCs w:val="21"/>
          <w:highlight w:val="none"/>
        </w:rPr>
      </w:pPr>
      <w:r>
        <w:rPr>
          <w:rFonts w:asciiTheme="majorEastAsia" w:hAnsiTheme="majorEastAsia" w:eastAsiaTheme="majorEastAsia"/>
          <w:b/>
          <w:szCs w:val="21"/>
          <w:highlight w:val="none"/>
        </w:rPr>
        <w:t>5.3响应文件的初审</w:t>
      </w:r>
    </w:p>
    <w:p w14:paraId="5093776D">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初审分为资格性检查和符合性检查。</w:t>
      </w:r>
    </w:p>
    <w:p w14:paraId="72AEC691">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5.3.1资格性检查</w:t>
      </w:r>
    </w:p>
    <w:p w14:paraId="42A96893">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1）磋商小组根据评审办法前附表规定的评审因素和评审标准，对供应商的响应文件</w:t>
      </w:r>
      <w:r>
        <w:rPr>
          <w:rFonts w:hint="eastAsia" w:asciiTheme="majorEastAsia" w:hAnsiTheme="majorEastAsia" w:eastAsiaTheme="majorEastAsia"/>
          <w:sz w:val="21"/>
          <w:szCs w:val="21"/>
          <w:highlight w:val="none"/>
        </w:rPr>
        <w:t>进行资格评审。资格性检查不合格的供应商的响应文件作无效文件处理。</w:t>
      </w:r>
    </w:p>
    <w:p w14:paraId="77D7F72A">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2）磋商小组在进行资格检查时，不得改变磋商文件中已载明的资格条件、标准和办法。资格性检查不合格的供应商的响应文件作无效文件处理。</w:t>
      </w:r>
    </w:p>
    <w:p w14:paraId="59798DB2">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3）供应商在递交响应文件的同时，应逐项对照上述资格性检查要求提交相应的原件扫描件和资格证明文件供磋商小组核查，否则评委将不予采信。</w:t>
      </w:r>
    </w:p>
    <w:p w14:paraId="42CEC4EE">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4）磋商小组在评审中必要时可</w:t>
      </w:r>
      <w:r>
        <w:rPr>
          <w:rFonts w:hint="eastAsia" w:asciiTheme="majorEastAsia" w:hAnsiTheme="majorEastAsia" w:eastAsiaTheme="majorEastAsia"/>
          <w:sz w:val="21"/>
          <w:szCs w:val="21"/>
          <w:highlight w:val="none"/>
        </w:rPr>
        <w:t>按供应商提供的联系方式就有关问题进行查询核实，或要求供应商做出书面澄清，查询及澄清结果将作为审查的依据。</w:t>
      </w:r>
    </w:p>
    <w:p w14:paraId="33ADAA3F">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5）通过全部资格性检查条件合格的供应</w:t>
      </w:r>
      <w:r>
        <w:rPr>
          <w:rFonts w:hint="eastAsia" w:asciiTheme="majorEastAsia" w:hAnsiTheme="majorEastAsia" w:eastAsiaTheme="majorEastAsia"/>
          <w:sz w:val="21"/>
          <w:szCs w:val="21"/>
          <w:highlight w:val="none"/>
        </w:rPr>
        <w:t>商才能通过资格检查，其响应文件方可进入下一个检查阶段。</w:t>
      </w:r>
    </w:p>
    <w:p w14:paraId="675E4DD8">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5.3.2符合性检查</w:t>
      </w:r>
    </w:p>
    <w:p w14:paraId="4D65FBDE">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磋商小组根据评审办法前附表规定的评审因素和评审标准，对供应商的响应文件进行符合性检查。符合性检查不合格的供应商的响应文件作无效文件处理。</w:t>
      </w:r>
    </w:p>
    <w:p w14:paraId="1A221B79">
      <w:pPr>
        <w:pStyle w:val="111"/>
        <w:spacing w:line="360" w:lineRule="auto"/>
        <w:ind w:firstLine="426" w:firstLineChars="202"/>
        <w:rPr>
          <w:rFonts w:asciiTheme="majorEastAsia" w:hAnsiTheme="majorEastAsia" w:eastAsiaTheme="majorEastAsia"/>
          <w:b/>
          <w:sz w:val="21"/>
          <w:szCs w:val="21"/>
          <w:highlight w:val="none"/>
        </w:rPr>
      </w:pPr>
      <w:r>
        <w:rPr>
          <w:rFonts w:asciiTheme="majorEastAsia" w:hAnsiTheme="majorEastAsia" w:eastAsiaTheme="majorEastAsia"/>
          <w:b/>
          <w:sz w:val="21"/>
          <w:szCs w:val="21"/>
          <w:highlight w:val="none"/>
        </w:rPr>
        <w:t xml:space="preserve">5.4违法违规行为 </w:t>
      </w:r>
    </w:p>
    <w:p w14:paraId="6E0CE89E">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5.4.1</w:t>
      </w:r>
      <w:r>
        <w:rPr>
          <w:rFonts w:hint="eastAsia" w:asciiTheme="majorEastAsia" w:hAnsiTheme="majorEastAsia" w:eastAsiaTheme="majorEastAsia"/>
          <w:szCs w:val="21"/>
          <w:highlight w:val="none"/>
        </w:rPr>
        <w:t>★</w:t>
      </w:r>
      <w:r>
        <w:rPr>
          <w:rFonts w:hint="eastAsia" w:asciiTheme="majorEastAsia" w:hAnsiTheme="majorEastAsia" w:eastAsiaTheme="majorEastAsia"/>
          <w:sz w:val="21"/>
          <w:szCs w:val="21"/>
          <w:highlight w:val="none"/>
        </w:rPr>
        <w:t>在评审过程中，磋商小组发现供应商有下列情形之一的，作无效文件处理：</w:t>
      </w:r>
    </w:p>
    <w:p w14:paraId="476930EE">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1）属于同一集团、协会、商会等组织成员的供应</w:t>
      </w:r>
      <w:r>
        <w:rPr>
          <w:rFonts w:hint="eastAsia" w:asciiTheme="majorEastAsia" w:hAnsiTheme="majorEastAsia" w:eastAsiaTheme="majorEastAsia"/>
          <w:sz w:val="21"/>
          <w:szCs w:val="21"/>
          <w:highlight w:val="none"/>
        </w:rPr>
        <w:t>商按照该组织要求协同投标；</w:t>
      </w:r>
    </w:p>
    <w:p w14:paraId="74AEFF3E">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2）不同供应商的响应文件由同一单位或者个人编制；</w:t>
      </w:r>
    </w:p>
    <w:p w14:paraId="4A29DCF1">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3）不同供应商委托同一单位或者个人办理投标事宜；</w:t>
      </w:r>
    </w:p>
    <w:p w14:paraId="460FBF4F">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4）不同供应商的响应文件载明的项目管理成员为同一人；</w:t>
      </w:r>
    </w:p>
    <w:p w14:paraId="12B0A72B">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5）不同供应商的响应文件异常一致或者投标报价呈规律性差异；</w:t>
      </w:r>
    </w:p>
    <w:p w14:paraId="05481DA5">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6）不同供应商的响应文件相互混装；</w:t>
      </w:r>
    </w:p>
    <w:p w14:paraId="51E591CA">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7）不同供应商的投标保证金从同一单位或者个人的账户转出；</w:t>
      </w:r>
    </w:p>
    <w:p w14:paraId="2406B9F5">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8）使用伪造、变造的行政许可证件；</w:t>
      </w:r>
    </w:p>
    <w:p w14:paraId="50E59675">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9）提供虚假的财务状况或者业绩；</w:t>
      </w:r>
    </w:p>
    <w:p w14:paraId="03318AEB">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10）提供虚假的项目负责人或者主要技术人员简历、劳动关系证明；</w:t>
      </w:r>
    </w:p>
    <w:p w14:paraId="5333D01E">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11）提供虚假的信用状况；</w:t>
      </w:r>
    </w:p>
    <w:p w14:paraId="2625EC3A">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12）其他弄虚作假的行为。</w:t>
      </w:r>
    </w:p>
    <w:p w14:paraId="58605ED9">
      <w:pPr>
        <w:pStyle w:val="111"/>
        <w:spacing w:line="360" w:lineRule="auto"/>
        <w:ind w:firstLine="426" w:firstLineChars="202"/>
        <w:rPr>
          <w:rFonts w:asciiTheme="majorEastAsia" w:hAnsiTheme="majorEastAsia" w:eastAsiaTheme="majorEastAsia"/>
          <w:b/>
          <w:sz w:val="21"/>
          <w:szCs w:val="21"/>
          <w:highlight w:val="none"/>
        </w:rPr>
      </w:pPr>
      <w:r>
        <w:rPr>
          <w:rFonts w:asciiTheme="majorEastAsia" w:hAnsiTheme="majorEastAsia" w:eastAsiaTheme="majorEastAsia"/>
          <w:b/>
          <w:sz w:val="21"/>
          <w:szCs w:val="21"/>
          <w:highlight w:val="none"/>
        </w:rPr>
        <w:t>5.5磋商小组审查响应文件是否完整、有无计算上的错误等。</w:t>
      </w:r>
    </w:p>
    <w:p w14:paraId="534F507D">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5.5.1</w:t>
      </w:r>
      <w:r>
        <w:rPr>
          <w:rFonts w:hint="eastAsia" w:asciiTheme="majorEastAsia" w:hAnsiTheme="majorEastAsia" w:eastAsiaTheme="majorEastAsia"/>
          <w:szCs w:val="21"/>
          <w:highlight w:val="none"/>
        </w:rPr>
        <w:t>★</w:t>
      </w:r>
      <w:r>
        <w:rPr>
          <w:rFonts w:asciiTheme="majorEastAsia" w:hAnsiTheme="majorEastAsia" w:eastAsiaTheme="majorEastAsia"/>
          <w:sz w:val="21"/>
          <w:szCs w:val="21"/>
          <w:highlight w:val="none"/>
        </w:rPr>
        <w:t xml:space="preserve"> 响应文件的修正及澄清</w:t>
      </w:r>
    </w:p>
    <w:p w14:paraId="1672B625">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1）磋商小组对确定为实质上响应磋商文件要求的响应文件进行校核，看其是否有计算或表达上的错误，算术错误将按以下方法更正：</w:t>
      </w:r>
    </w:p>
    <w:p w14:paraId="1F193444">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w:t>
      </w:r>
      <w:r>
        <w:rPr>
          <w:rFonts w:asciiTheme="majorEastAsia" w:hAnsiTheme="majorEastAsia" w:eastAsiaTheme="majorEastAsia"/>
          <w:sz w:val="21"/>
          <w:szCs w:val="21"/>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659B9201">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w:t>
      </w:r>
      <w:r>
        <w:rPr>
          <w:rFonts w:hint="eastAsia" w:asciiTheme="majorEastAsia" w:hAnsiTheme="majorEastAsia" w:eastAsiaTheme="majorEastAsia"/>
          <w:sz w:val="21"/>
          <w:szCs w:val="21"/>
          <w:highlight w:val="none"/>
        </w:rPr>
        <w:t>响应性只根据响应文件本身的真实无误的内容，而不依据外部的证据。但响应文件有不真实不正确的内容的除外。</w:t>
      </w:r>
    </w:p>
    <w:p w14:paraId="4D6D7F86">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5.5.3实质上没有响应磋商文件要求的响应文件将被视为无效文件。供应商不得通过修正或撤销不合要求的偏离从而使其成为实质上响应的文件。</w:t>
      </w:r>
    </w:p>
    <w:p w14:paraId="0FB9688A">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报价等实质性内容做任何更改。有关澄清的答复均应由供应商的法定代表人或授权代表以书面形式</w:t>
      </w:r>
      <w:r>
        <w:rPr>
          <w:rFonts w:hint="eastAsia" w:asciiTheme="majorEastAsia" w:hAnsiTheme="majorEastAsia" w:eastAsiaTheme="majorEastAsia"/>
          <w:sz w:val="21"/>
          <w:highlight w:val="none"/>
        </w:rPr>
        <w:t>作出并签字。</w:t>
      </w:r>
    </w:p>
    <w:p w14:paraId="03F786EB">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5.5.5供应商的澄清文件是其响应文件的组成部分。</w:t>
      </w:r>
    </w:p>
    <w:p w14:paraId="59316727">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5.6磋商</w:t>
      </w:r>
    </w:p>
    <w:p w14:paraId="09035CEC">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5.6.1磋商小组所有成员应当集中与单一供应商分别进行磋商，并给予所有参加磋商的供应商平等的磋商机会。</w:t>
      </w:r>
    </w:p>
    <w:p w14:paraId="2BF01B21">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5.6.2在磋商过程中，磋商小组可以根据磋商文件和磋商情况实质性变动采购需求中的技术、服务要求以及合同草案条款，但不得变动磋商文件中的其他内容。实质性变动的内容，须经采购人代表确认。</w:t>
      </w:r>
      <w:r>
        <w:rPr>
          <w:rFonts w:asciiTheme="majorEastAsia" w:hAnsiTheme="majorEastAsia" w:eastAsiaTheme="majorEastAsia"/>
          <w:sz w:val="21"/>
          <w:highlight w:val="none"/>
        </w:rPr>
        <w:br w:type="textWrapping"/>
      </w:r>
      <w:r>
        <w:rPr>
          <w:rFonts w:asciiTheme="majorEastAsia" w:hAnsiTheme="majorEastAsia" w:eastAsiaTheme="majorEastAsia"/>
          <w:sz w:val="21"/>
          <w:highlight w:val="none"/>
        </w:rPr>
        <w:t xml:space="preserve">    5.6.3对磋商文件</w:t>
      </w:r>
      <w:r>
        <w:rPr>
          <w:rFonts w:hint="eastAsia" w:asciiTheme="majorEastAsia" w:hAnsiTheme="majorEastAsia" w:eastAsiaTheme="majorEastAsia"/>
          <w:sz w:val="21"/>
          <w:highlight w:val="none"/>
        </w:rPr>
        <w:t>作出的实质性变动是磋商文件的有效组成部分，磋商小组应当及时以书面形式同时通知所有参加磋商的供应商。</w:t>
      </w:r>
      <w:r>
        <w:rPr>
          <w:rFonts w:asciiTheme="majorEastAsia" w:hAnsiTheme="majorEastAsia" w:eastAsiaTheme="majorEastAsia"/>
          <w:sz w:val="21"/>
          <w:highlight w:val="none"/>
        </w:rPr>
        <w:br w:type="textWrapping"/>
      </w:r>
      <w:r>
        <w:rPr>
          <w:rFonts w:asciiTheme="majorEastAsia" w:hAnsiTheme="majorEastAsia" w:eastAsiaTheme="majorEastAsia"/>
          <w:sz w:val="21"/>
          <w:highlight w:val="none"/>
        </w:rPr>
        <w:t xml:space="preserve">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asciiTheme="majorEastAsia" w:hAnsiTheme="majorEastAsia" w:eastAsiaTheme="majorEastAsia"/>
          <w:sz w:val="21"/>
          <w:highlight w:val="none"/>
        </w:rPr>
        <w:br w:type="textWrapping"/>
      </w:r>
      <w:r>
        <w:rPr>
          <w:rFonts w:asciiTheme="majorEastAsia" w:hAnsiTheme="majorEastAsia" w:eastAsiaTheme="majorEastAsia"/>
          <w:sz w:val="21"/>
          <w:highlight w:val="none"/>
        </w:rPr>
        <w:t xml:space="preserve">    5.6.5磋商文件能够详细列明采购标的</w:t>
      </w:r>
      <w:r>
        <w:rPr>
          <w:rFonts w:hint="eastAsia" w:asciiTheme="majorEastAsia" w:hAnsiTheme="majorEastAsia" w:eastAsiaTheme="majorEastAsia"/>
          <w:sz w:val="21"/>
          <w:highlight w:val="none"/>
        </w:rPr>
        <w:t>的技术、服务要求的，磋商结束后，磋商小组应当要求所有实质性响应的供应商在规定时间内提交最后报价，提交最后报价的供应商不得少于</w:t>
      </w:r>
      <w:r>
        <w:rPr>
          <w:rFonts w:asciiTheme="majorEastAsia" w:hAnsiTheme="majorEastAsia" w:eastAsiaTheme="majorEastAsia"/>
          <w:sz w:val="21"/>
          <w:highlight w:val="none"/>
        </w:rPr>
        <w:t>3家。</w:t>
      </w:r>
    </w:p>
    <w:p w14:paraId="547C7BF2">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5.5.6磋商文件不能详细列明采购标的</w:t>
      </w:r>
      <w:r>
        <w:rPr>
          <w:rFonts w:hint="eastAsia" w:asciiTheme="majorEastAsia" w:hAnsiTheme="majorEastAsia" w:eastAsiaTheme="majorEastAsia"/>
          <w:sz w:val="21"/>
          <w:highlight w:val="none"/>
        </w:rPr>
        <w:t>的技术、服务要求，需经磋商由供应商提供最终设计方案或解决方案的，磋商结束后，磋商小组应当按照少数服从多数的原则投票推荐</w:t>
      </w:r>
      <w:r>
        <w:rPr>
          <w:rFonts w:asciiTheme="majorEastAsia" w:hAnsiTheme="majorEastAsia" w:eastAsiaTheme="majorEastAsia"/>
          <w:sz w:val="21"/>
          <w:highlight w:val="none"/>
        </w:rPr>
        <w:t>3家以上供应商的设计方案或者解决方案，并要求其在规定时间内提交最后报价。磋商小组没有对磋商文件作实质性变动采购需求中的技术、服务要求以及合同草案条款时，后一轮报价不得高于前一轮报价。</w:t>
      </w:r>
    </w:p>
    <w:p w14:paraId="5B81600C">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5.6.7已提交响应文件的供应商，在提交最后报价之前，可以根据磋商情况退出磋商。其磋商保证金将予以退还。</w:t>
      </w:r>
    </w:p>
    <w:p w14:paraId="54A4DAEB">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5.6.8最后报价是供应商响应文件的有效组成部分。符合《政府采购竞争性磋商采购方式管理暂行办法》</w:t>
      </w:r>
      <w:r>
        <w:rPr>
          <w:rFonts w:hint="eastAsia" w:asciiTheme="majorEastAsia" w:hAnsiTheme="majorEastAsia" w:eastAsiaTheme="majorEastAsia"/>
          <w:sz w:val="21"/>
          <w:highlight w:val="none"/>
        </w:rPr>
        <w:t>（财库〔2014〕214号）</w:t>
      </w:r>
      <w:r>
        <w:rPr>
          <w:rFonts w:asciiTheme="majorEastAsia" w:hAnsiTheme="majorEastAsia" w:eastAsiaTheme="majorEastAsia"/>
          <w:sz w:val="21"/>
          <w:highlight w:val="none"/>
        </w:rPr>
        <w:t>第三条第四项情形的，提交最后报价的供应商可以为2家。</w:t>
      </w:r>
    </w:p>
    <w:p w14:paraId="4D0CE606">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5.6.9经磋商确定最终采购需求和提交最后报价的供应商后，由磋商小组采用综合评分法对提交最后报价的供应商的响应文件和最后报价进行综合评分。</w:t>
      </w:r>
    </w:p>
    <w:p w14:paraId="3B5037DF">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5.6.10采购结果确认</w:t>
      </w:r>
    </w:p>
    <w:p w14:paraId="08300CF5">
      <w:pPr>
        <w:pStyle w:val="113"/>
        <w:spacing w:line="360" w:lineRule="auto"/>
        <w:ind w:firstLine="422" w:firstLineChars="201"/>
        <w:contextualSpacing/>
        <w:rPr>
          <w:rFonts w:asciiTheme="majorEastAsia" w:hAnsiTheme="majorEastAsia" w:eastAsiaTheme="majorEastAsia"/>
          <w:sz w:val="21"/>
          <w:highlight w:val="none"/>
        </w:rPr>
      </w:pPr>
      <w:r>
        <w:rPr>
          <w:rFonts w:hint="eastAsia" w:asciiTheme="majorEastAsia" w:hAnsiTheme="majorEastAsia" w:eastAsiaTheme="majorEastAsia"/>
          <w:sz w:val="21"/>
          <w:highlight w:val="none"/>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371501E">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5.7公示或公告</w:t>
      </w:r>
    </w:p>
    <w:p w14:paraId="3F0B54D2">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5.7.1成交供应商确定后，采购代理机构将在政府采购监管部门指定的媒体上发布成交公告，同时向成交供应商发出《成交通知书》。《成交通知书》是合同的组成部分,对成交供应商和采购人具有同等法律效力。</w:t>
      </w:r>
    </w:p>
    <w:p w14:paraId="34D4DF0E">
      <w:pPr>
        <w:pStyle w:val="3"/>
        <w:rPr>
          <w:rFonts w:asciiTheme="majorEastAsia" w:hAnsiTheme="majorEastAsia" w:eastAsiaTheme="majorEastAsia"/>
          <w:highlight w:val="none"/>
        </w:rPr>
      </w:pPr>
      <w:bookmarkStart w:id="93" w:name="_Toc293736058"/>
      <w:bookmarkStart w:id="94" w:name="_Toc110594824"/>
      <w:bookmarkStart w:id="95" w:name="_Toc31594"/>
      <w:bookmarkStart w:id="96" w:name="_Toc446599315"/>
      <w:bookmarkStart w:id="97" w:name="_Toc293738996"/>
      <w:bookmarkStart w:id="98" w:name="_Toc293736015"/>
      <w:r>
        <w:rPr>
          <w:rFonts w:hint="eastAsia" w:asciiTheme="majorEastAsia" w:hAnsiTheme="majorEastAsia" w:eastAsiaTheme="majorEastAsia"/>
          <w:highlight w:val="none"/>
        </w:rPr>
        <w:t>六、授予合同</w:t>
      </w:r>
      <w:bookmarkEnd w:id="93"/>
      <w:bookmarkEnd w:id="94"/>
      <w:bookmarkEnd w:id="95"/>
      <w:bookmarkEnd w:id="96"/>
      <w:bookmarkEnd w:id="97"/>
      <w:bookmarkEnd w:id="98"/>
    </w:p>
    <w:p w14:paraId="4961BEA7">
      <w:pPr>
        <w:pStyle w:val="113"/>
        <w:spacing w:line="360" w:lineRule="auto"/>
        <w:ind w:firstLine="424" w:firstLineChars="201"/>
        <w:contextualSpacing/>
        <w:rPr>
          <w:rFonts w:asciiTheme="majorEastAsia" w:hAnsiTheme="majorEastAsia" w:eastAsiaTheme="majorEastAsia"/>
          <w:b/>
          <w:sz w:val="21"/>
          <w:highlight w:val="none"/>
        </w:rPr>
      </w:pPr>
      <w:r>
        <w:rPr>
          <w:rFonts w:asciiTheme="majorEastAsia" w:hAnsiTheme="majorEastAsia" w:eastAsiaTheme="majorEastAsia"/>
          <w:b/>
          <w:sz w:val="21"/>
          <w:highlight w:val="none"/>
        </w:rPr>
        <w:t xml:space="preserve">6.1 </w:t>
      </w:r>
      <w:r>
        <w:rPr>
          <w:rFonts w:hint="eastAsia" w:asciiTheme="majorEastAsia" w:hAnsiTheme="majorEastAsia" w:eastAsiaTheme="majorEastAsia"/>
          <w:b/>
          <w:sz w:val="21"/>
          <w:highlight w:val="none"/>
        </w:rPr>
        <w:t>签订合同</w:t>
      </w:r>
    </w:p>
    <w:p w14:paraId="0CAF32DF">
      <w:pPr>
        <w:pStyle w:val="113"/>
        <w:spacing w:line="360" w:lineRule="auto"/>
        <w:ind w:firstLine="422" w:firstLineChars="201"/>
        <w:contextualSpacing/>
        <w:rPr>
          <w:rFonts w:asciiTheme="majorEastAsia" w:hAnsiTheme="majorEastAsia" w:eastAsiaTheme="majorEastAsia"/>
          <w:sz w:val="21"/>
          <w:highlight w:val="none"/>
        </w:rPr>
      </w:pPr>
      <w:bookmarkStart w:id="99" w:name="_Toc293736016"/>
      <w:bookmarkStart w:id="100" w:name="_Toc293736059"/>
      <w:bookmarkStart w:id="101" w:name="_Toc446599316"/>
      <w:bookmarkStart w:id="102" w:name="_Toc293738997"/>
      <w:bookmarkStart w:id="103" w:name="_Toc15955"/>
      <w:r>
        <w:rPr>
          <w:rFonts w:asciiTheme="majorEastAsia" w:hAnsiTheme="majorEastAsia" w:eastAsiaTheme="majorEastAsia"/>
          <w:sz w:val="21"/>
          <w:highlight w:val="none"/>
        </w:rPr>
        <w:t>6.1.1采购人应在《中标通知书》发出之日起30天内与成交供应商签订政府采购合同。签订政府采购合同后7个工作日内，采购人应将政府采购合同</w:t>
      </w:r>
      <w:r>
        <w:rPr>
          <w:rFonts w:hint="eastAsia" w:asciiTheme="majorEastAsia" w:hAnsiTheme="majorEastAsia" w:eastAsiaTheme="majorEastAsia"/>
          <w:sz w:val="21"/>
          <w:highlight w:val="none"/>
        </w:rPr>
        <w:t>副本报政府采购监管部门和政府采购代理机构备案。</w:t>
      </w:r>
    </w:p>
    <w:p w14:paraId="31D89ED2">
      <w:pPr>
        <w:pStyle w:val="113"/>
        <w:spacing w:line="360" w:lineRule="auto"/>
        <w:ind w:firstLine="422" w:firstLineChars="201"/>
        <w:contextualSpacing/>
        <w:rPr>
          <w:rFonts w:asciiTheme="majorEastAsia" w:hAnsiTheme="majorEastAsia" w:eastAsiaTheme="majorEastAsia"/>
          <w:sz w:val="21"/>
          <w:highlight w:val="none"/>
        </w:rPr>
      </w:pPr>
      <w:r>
        <w:rPr>
          <w:rFonts w:asciiTheme="majorEastAsia" w:hAnsiTheme="majorEastAsia" w:eastAsiaTheme="majorEastAsia"/>
          <w:sz w:val="21"/>
          <w:highlight w:val="none"/>
        </w:rPr>
        <w:t>6.1.2采购人应按磋商文件要求和成交供应商的响应文件承诺订立书面合同，不得</w:t>
      </w:r>
      <w:r>
        <w:rPr>
          <w:rFonts w:hint="eastAsia" w:asciiTheme="majorEastAsia" w:hAnsiTheme="majorEastAsia" w:eastAsiaTheme="majorEastAsia"/>
          <w:sz w:val="21"/>
          <w:highlight w:val="none"/>
        </w:rPr>
        <w:t>超出磋商文件和成交供应商响应文件的范围，也不得再另行订立背离合同实质性内容的其他协议。</w:t>
      </w:r>
    </w:p>
    <w:p w14:paraId="77A59019">
      <w:pPr>
        <w:pStyle w:val="3"/>
        <w:rPr>
          <w:rFonts w:asciiTheme="majorEastAsia" w:hAnsiTheme="majorEastAsia" w:eastAsiaTheme="majorEastAsia"/>
          <w:highlight w:val="none"/>
        </w:rPr>
      </w:pPr>
      <w:bookmarkStart w:id="104" w:name="_Toc110594825"/>
      <w:r>
        <w:rPr>
          <w:rFonts w:hint="eastAsia" w:asciiTheme="majorEastAsia" w:hAnsiTheme="majorEastAsia" w:eastAsiaTheme="majorEastAsia"/>
          <w:highlight w:val="none"/>
        </w:rPr>
        <w:t>七、质疑</w:t>
      </w:r>
      <w:bookmarkEnd w:id="99"/>
      <w:bookmarkEnd w:id="100"/>
      <w:bookmarkEnd w:id="101"/>
      <w:bookmarkEnd w:id="102"/>
      <w:r>
        <w:rPr>
          <w:rFonts w:hint="eastAsia" w:asciiTheme="majorEastAsia" w:hAnsiTheme="majorEastAsia" w:eastAsiaTheme="majorEastAsia"/>
          <w:highlight w:val="none"/>
        </w:rPr>
        <w:t>和投诉</w:t>
      </w:r>
      <w:bookmarkEnd w:id="103"/>
      <w:bookmarkEnd w:id="104"/>
    </w:p>
    <w:p w14:paraId="2E7B0819">
      <w:pPr>
        <w:pStyle w:val="104"/>
        <w:wordWrap w:val="0"/>
        <w:spacing w:line="360" w:lineRule="auto"/>
        <w:ind w:firstLine="422" w:firstLineChars="200"/>
        <w:rPr>
          <w:rFonts w:asciiTheme="majorEastAsia" w:hAnsiTheme="majorEastAsia" w:eastAsiaTheme="majorEastAsia"/>
          <w:b/>
          <w:szCs w:val="21"/>
          <w:highlight w:val="none"/>
        </w:rPr>
      </w:pPr>
      <w:bookmarkStart w:id="105" w:name="_Toc293736060"/>
      <w:bookmarkStart w:id="106" w:name="_Toc293736017"/>
      <w:bookmarkStart w:id="107" w:name="_Toc446599317"/>
      <w:bookmarkStart w:id="108" w:name="_Toc294515577"/>
      <w:bookmarkStart w:id="109" w:name="_Toc293738998"/>
      <w:r>
        <w:rPr>
          <w:rFonts w:asciiTheme="majorEastAsia" w:hAnsiTheme="majorEastAsia" w:eastAsiaTheme="majorEastAsia"/>
          <w:b/>
          <w:szCs w:val="21"/>
          <w:highlight w:val="none"/>
        </w:rPr>
        <w:t>7.1质疑</w:t>
      </w:r>
    </w:p>
    <w:p w14:paraId="2EF1288C">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7.1.1供应商提出质疑应当符合以下条件：</w:t>
      </w:r>
    </w:p>
    <w:p w14:paraId="43FD5DC5">
      <w:pPr>
        <w:pStyle w:val="111"/>
        <w:wordWrap w:val="0"/>
        <w:spacing w:line="360" w:lineRule="auto"/>
        <w:ind w:firstLine="424" w:firstLineChars="202"/>
        <w:rPr>
          <w:rFonts w:cs="宋体" w:asciiTheme="majorEastAsia" w:hAnsiTheme="majorEastAsia" w:eastAsiaTheme="majorEastAsia"/>
          <w:sz w:val="21"/>
          <w:szCs w:val="21"/>
          <w:highlight w:val="none"/>
        </w:rPr>
      </w:pPr>
      <w:r>
        <w:rPr>
          <w:rFonts w:hint="eastAsia" w:cs="宋体" w:asciiTheme="majorEastAsia" w:hAnsiTheme="majorEastAsia" w:eastAsiaTheme="majorEastAsia"/>
          <w:sz w:val="21"/>
          <w:szCs w:val="21"/>
          <w:highlight w:val="none"/>
        </w:rPr>
        <w:t>如果供应商对此次采购活动有疑问，可依据《政府采购法》等相关规定，在规定的时间内以书面形式向采购人或代理机构提出质疑。质疑书应当包括下列主要内容：</w:t>
      </w:r>
    </w:p>
    <w:p w14:paraId="791C9250">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1）质疑人的名称、地址、电话等；</w:t>
      </w:r>
    </w:p>
    <w:p w14:paraId="787CDEE5">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2）质疑人法人签章和单位公章；</w:t>
      </w:r>
    </w:p>
    <w:p w14:paraId="18DDE826">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3）具体的质疑事项及事实依据；</w:t>
      </w:r>
    </w:p>
    <w:p w14:paraId="1EAB7CE6">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4）明确的请求和必要（合法来源）的证明材料；</w:t>
      </w:r>
    </w:p>
    <w:p w14:paraId="2439DFEE">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5）以联合体形</w:t>
      </w:r>
      <w:r>
        <w:rPr>
          <w:rFonts w:hint="eastAsia" w:cs="宋体" w:asciiTheme="majorEastAsia" w:hAnsiTheme="majorEastAsia" w:eastAsiaTheme="majorEastAsia"/>
          <w:szCs w:val="21"/>
          <w:highlight w:val="none"/>
        </w:rPr>
        <w:t>式参与资格预审的，则必须联合体各方共同签署、盖章；</w:t>
      </w:r>
    </w:p>
    <w:p w14:paraId="680904B0">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6）提起质疑的日期。</w:t>
      </w:r>
    </w:p>
    <w:p w14:paraId="6BCD69F6">
      <w:pPr>
        <w:pStyle w:val="111"/>
        <w:wordWrap w:val="0"/>
        <w:spacing w:line="360" w:lineRule="auto"/>
        <w:ind w:firstLine="424" w:firstLineChars="202"/>
        <w:rPr>
          <w:rFonts w:cs="宋体" w:asciiTheme="majorEastAsia" w:hAnsiTheme="majorEastAsia" w:eastAsiaTheme="majorEastAsia"/>
          <w:sz w:val="21"/>
          <w:szCs w:val="21"/>
          <w:highlight w:val="none"/>
        </w:rPr>
      </w:pPr>
      <w:r>
        <w:rPr>
          <w:rFonts w:hint="eastAsia" w:cs="宋体" w:asciiTheme="majorEastAsia" w:hAnsiTheme="majorEastAsia" w:eastAsiaTheme="majorEastAsia"/>
          <w:sz w:val="21"/>
          <w:szCs w:val="21"/>
          <w:highlight w:val="none"/>
        </w:rPr>
        <w:t>特注：未按上述程序规定的必备内容进行质疑的，采购人或代理机构将不予以受理。</w:t>
      </w:r>
    </w:p>
    <w:p w14:paraId="207F52A2">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7.1.2质疑人为自然人的，应当由本人签字并</w:t>
      </w:r>
      <w:r>
        <w:rPr>
          <w:rFonts w:hint="eastAsia" w:cs="宋体" w:asciiTheme="majorEastAsia" w:hAnsiTheme="majorEastAsia" w:eastAsiaTheme="majorEastAsia"/>
          <w:szCs w:val="21"/>
          <w:highlight w:val="none"/>
        </w:rPr>
        <w:t>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0FCC854E">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7.1.3质疑人可以委托代理人办理质疑事项，代理人办理质疑事项时，除提交</w:t>
      </w:r>
      <w:r>
        <w:rPr>
          <w:rFonts w:hint="eastAsia" w:cs="宋体" w:asciiTheme="majorEastAsia" w:hAnsiTheme="majorEastAsia" w:eastAsiaTheme="majorEastAsia"/>
          <w:szCs w:val="21"/>
          <w:highlight w:val="none"/>
        </w:rPr>
        <w:t>质疑书外，还应当提交质疑人的授权委托书及代理人的有效身份证明，授权委托书应当载明委托代理的具体权限和事项。</w:t>
      </w:r>
    </w:p>
    <w:p w14:paraId="0CCF7ACF">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7.1.4被质疑人应当在受理质疑后7</w:t>
      </w:r>
      <w:r>
        <w:rPr>
          <w:rFonts w:hint="eastAsia" w:cs="宋体" w:asciiTheme="majorEastAsia" w:hAnsiTheme="majorEastAsia" w:eastAsiaTheme="majorEastAsia"/>
          <w:szCs w:val="21"/>
          <w:highlight w:val="none"/>
        </w:rPr>
        <w:t>个工作日内作出答复，并以书面形式通知质疑人和其他有关供应商，答复内容仅限于供应商所质疑的内容，不得涉及国家秘密和商业秘密。</w:t>
      </w:r>
    </w:p>
    <w:p w14:paraId="1E676BB6">
      <w:pPr>
        <w:pStyle w:val="104"/>
        <w:spacing w:line="360" w:lineRule="auto"/>
        <w:ind w:firstLine="422" w:firstLineChars="200"/>
        <w:rPr>
          <w:rFonts w:cs="宋体" w:asciiTheme="majorEastAsia" w:hAnsiTheme="majorEastAsia" w:eastAsiaTheme="majorEastAsia"/>
          <w:b/>
          <w:szCs w:val="21"/>
          <w:highlight w:val="none"/>
        </w:rPr>
      </w:pPr>
      <w:bookmarkStart w:id="110" w:name="_Toc456336161"/>
      <w:bookmarkStart w:id="111" w:name="_Toc9365"/>
      <w:bookmarkStart w:id="112" w:name="_Toc450546725"/>
      <w:bookmarkStart w:id="113" w:name="_Toc483174929"/>
      <w:r>
        <w:rPr>
          <w:rFonts w:cs="宋体" w:asciiTheme="majorEastAsia" w:hAnsiTheme="majorEastAsia" w:eastAsiaTheme="majorEastAsia"/>
          <w:b/>
          <w:szCs w:val="21"/>
          <w:highlight w:val="none"/>
        </w:rPr>
        <w:t>7.2投诉</w:t>
      </w:r>
      <w:bookmarkEnd w:id="110"/>
      <w:bookmarkEnd w:id="111"/>
      <w:bookmarkEnd w:id="112"/>
      <w:bookmarkEnd w:id="113"/>
    </w:p>
    <w:p w14:paraId="3B14DC49">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7.2.1</w:t>
      </w:r>
      <w:r>
        <w:rPr>
          <w:rFonts w:hint="eastAsia" w:cs="宋体" w:asciiTheme="majorEastAsia" w:hAnsiTheme="majorEastAsia" w:eastAsiaTheme="majorEastAsia"/>
          <w:szCs w:val="21"/>
          <w:highlight w:val="none"/>
        </w:rPr>
        <w:t>质疑人如对被质疑人的质疑回复不满意或在规定时间内未做出回复的，可在答复期满后</w:t>
      </w:r>
      <w:r>
        <w:rPr>
          <w:rFonts w:cs="宋体" w:asciiTheme="majorEastAsia" w:hAnsiTheme="majorEastAsia" w:eastAsiaTheme="majorEastAsia"/>
          <w:szCs w:val="21"/>
          <w:highlight w:val="none"/>
        </w:rPr>
        <w:t>15</w:t>
      </w:r>
      <w:r>
        <w:rPr>
          <w:rFonts w:hint="eastAsia" w:cs="宋体" w:asciiTheme="majorEastAsia" w:hAnsiTheme="majorEastAsia" w:eastAsiaTheme="majorEastAsia"/>
          <w:szCs w:val="21"/>
          <w:highlight w:val="none"/>
        </w:rPr>
        <w:t>个工作日内向本项目管辖内的政府采购监督部门提起投诉。供应商投诉应当有明确的请求和必要的证明材料。</w:t>
      </w:r>
    </w:p>
    <w:p w14:paraId="38645EE3">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7.2.2</w:t>
      </w:r>
      <w:r>
        <w:rPr>
          <w:rFonts w:hint="eastAsia" w:cs="宋体" w:asciiTheme="majorEastAsia" w:hAnsiTheme="majorEastAsia" w:eastAsiaTheme="majorEastAsia"/>
          <w:szCs w:val="21"/>
          <w:highlight w:val="none"/>
        </w:rPr>
        <w:t>投诉人提起投诉应符合以下条件：</w:t>
      </w:r>
    </w:p>
    <w:p w14:paraId="1F3A4193">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(1)投诉人应是参与项目的供应商；</w:t>
      </w:r>
    </w:p>
    <w:p w14:paraId="53EE3ADE">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(2)投诉前已依法进行质疑；</w:t>
      </w:r>
    </w:p>
    <w:p w14:paraId="43ED69E7">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(3)投诉书内容符合中华人民共和国财政部94</w:t>
      </w:r>
      <w:r>
        <w:rPr>
          <w:rFonts w:hint="eastAsia" w:cs="宋体" w:asciiTheme="majorEastAsia" w:hAnsiTheme="majorEastAsia" w:eastAsiaTheme="majorEastAsia"/>
          <w:szCs w:val="21"/>
          <w:highlight w:val="none"/>
        </w:rPr>
        <w:t>号令《政府采购质疑和投诉办法》的规定；</w:t>
      </w:r>
    </w:p>
    <w:p w14:paraId="0E1C590F">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(4)在投诉有效期内；</w:t>
      </w:r>
    </w:p>
    <w:p w14:paraId="4BBC9F04">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(5)同一投诉事项未经处理的；</w:t>
      </w:r>
    </w:p>
    <w:p w14:paraId="65EA86ED">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(6)相关法律、法规和省级以上人民政府财政部门规定的其他条件。</w:t>
      </w:r>
    </w:p>
    <w:p w14:paraId="516D98DD">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7.2.3</w:t>
      </w:r>
      <w:r>
        <w:rPr>
          <w:rFonts w:hint="eastAsia" w:cs="宋体" w:asciiTheme="majorEastAsia" w:hAnsiTheme="majorEastAsia" w:eastAsiaTheme="majorEastAsia"/>
          <w:szCs w:val="21"/>
          <w:highlight w:val="none"/>
        </w:rPr>
        <w:t>供应商投诉时，应当当面提交投诉书，投诉书应当包括下列主要内容：</w:t>
      </w:r>
    </w:p>
    <w:p w14:paraId="62D3D4F7">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(1)投诉人的姓名或者名称、住所、联系方式及相关证明；</w:t>
      </w:r>
    </w:p>
    <w:p w14:paraId="45A6F4BD">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(2)被投诉人的名称、住所、联系方式；</w:t>
      </w:r>
    </w:p>
    <w:p w14:paraId="4A652D35">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(3)具体的投诉事项、事实根据和法律依据；</w:t>
      </w:r>
    </w:p>
    <w:p w14:paraId="7695EF88">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(4)质疑和质疑答复情况及相关证明材料；</w:t>
      </w:r>
    </w:p>
    <w:p w14:paraId="7C2BA14C">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(5)提起投诉的日期。</w:t>
      </w:r>
    </w:p>
    <w:p w14:paraId="43C3DCA3">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投诉人为自然人的，应当由本人签字。投诉人为法人的，应当由其法定代表人签字并加盖单位公章。投诉人为其他组织的，应当由其主要负责人签字盖章并加盖单位公章。</w:t>
      </w:r>
    </w:p>
    <w:p w14:paraId="46B3978D">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7.2.4</w:t>
      </w:r>
      <w:r>
        <w:rPr>
          <w:rFonts w:hint="eastAsia" w:cs="宋体" w:asciiTheme="majorEastAsia" w:hAnsiTheme="majorEastAsia" w:eastAsiaTheme="majorEastAsia"/>
          <w:szCs w:val="21"/>
          <w:highlight w:val="none"/>
        </w:rPr>
        <w:t>投诉人可以授权代理人办理投诉事务。代理人办理投诉事务时，除提交投诉书外，还应当向监督部门提交投诉人的授权委托书，授权委托书应当载明委托代理的具体权限和事项。</w:t>
      </w:r>
    </w:p>
    <w:p w14:paraId="2499E8C3">
      <w:pPr>
        <w:pStyle w:val="104"/>
        <w:wordWrap w:val="0"/>
        <w:topLinePunct/>
        <w:spacing w:line="360" w:lineRule="auto"/>
        <w:ind w:firstLine="420" w:firstLineChars="200"/>
        <w:rPr>
          <w:rFonts w:asciiTheme="majorEastAsia" w:hAnsiTheme="majorEastAsia" w:eastAsiaTheme="majorEastAsia"/>
          <w:szCs w:val="21"/>
          <w:highlight w:val="none"/>
        </w:rPr>
      </w:pPr>
      <w:r>
        <w:rPr>
          <w:rFonts w:cs="宋体" w:asciiTheme="majorEastAsia" w:hAnsiTheme="majorEastAsia" w:eastAsiaTheme="majorEastAsia"/>
          <w:szCs w:val="21"/>
          <w:highlight w:val="none"/>
        </w:rPr>
        <w:t>7.2.5</w:t>
      </w:r>
      <w:r>
        <w:rPr>
          <w:rFonts w:hint="eastAsia" w:cs="宋体" w:asciiTheme="majorEastAsia" w:hAnsiTheme="majorEastAsia" w:eastAsiaTheme="majorEastAsia"/>
          <w:szCs w:val="21"/>
          <w:highlight w:val="none"/>
        </w:rPr>
        <w:t>投诉人不符合上述规定提起的投诉，政府采购监督部门不予受理。</w:t>
      </w:r>
    </w:p>
    <w:p w14:paraId="5D57B6D6">
      <w:pPr>
        <w:pStyle w:val="3"/>
        <w:rPr>
          <w:rFonts w:asciiTheme="majorEastAsia" w:hAnsiTheme="majorEastAsia" w:eastAsiaTheme="majorEastAsia"/>
          <w:highlight w:val="none"/>
        </w:rPr>
      </w:pPr>
      <w:bookmarkStart w:id="114" w:name="_Toc25355"/>
      <w:bookmarkStart w:id="115" w:name="_Toc110594826"/>
      <w:r>
        <w:rPr>
          <w:rFonts w:hint="eastAsia" w:asciiTheme="majorEastAsia" w:hAnsiTheme="majorEastAsia" w:eastAsiaTheme="majorEastAsia"/>
          <w:highlight w:val="none"/>
        </w:rPr>
        <w:t>八、项目验收</w:t>
      </w:r>
      <w:bookmarkEnd w:id="105"/>
      <w:bookmarkEnd w:id="106"/>
      <w:bookmarkEnd w:id="107"/>
      <w:bookmarkEnd w:id="108"/>
      <w:bookmarkEnd w:id="109"/>
      <w:bookmarkEnd w:id="114"/>
      <w:bookmarkEnd w:id="115"/>
    </w:p>
    <w:p w14:paraId="03FD1543">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8.1采购单位按照政府采购合同规定的技术、服务、安全标准对供应商履约情况进行验收，并出具验收书。</w:t>
      </w:r>
      <w:r>
        <w:rPr>
          <w:rFonts w:hint="eastAsia" w:cs="宋体" w:asciiTheme="majorEastAsia" w:hAnsiTheme="majorEastAsia" w:eastAsiaTheme="majorEastAsia"/>
          <w:szCs w:val="21"/>
          <w:highlight w:val="none"/>
        </w:rPr>
        <w:t>验收书包括每一项技术、服务、安全标准的履约情况。</w:t>
      </w:r>
    </w:p>
    <w:p w14:paraId="6BBF501A">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8.2验收标准</w:t>
      </w:r>
      <w:r>
        <w:rPr>
          <w:rFonts w:hint="eastAsia" w:cs="宋体" w:asciiTheme="majorEastAsia" w:hAnsiTheme="majorEastAsia" w:eastAsiaTheme="majorEastAsia"/>
          <w:szCs w:val="21"/>
          <w:highlight w:val="none"/>
        </w:rPr>
        <w:t>：</w:t>
      </w:r>
      <w:r>
        <w:rPr>
          <w:rFonts w:cs="宋体" w:asciiTheme="majorEastAsia" w:hAnsiTheme="majorEastAsia" w:eastAsiaTheme="majorEastAsia"/>
          <w:szCs w:val="21"/>
          <w:highlight w:val="none"/>
        </w:rPr>
        <w:t>磋商文件、响应文件、政府采购合同规定的标准。</w:t>
      </w:r>
    </w:p>
    <w:p w14:paraId="61659344">
      <w:pPr>
        <w:pStyle w:val="3"/>
        <w:spacing w:after="120"/>
        <w:rPr>
          <w:rFonts w:asciiTheme="majorEastAsia" w:hAnsiTheme="majorEastAsia" w:eastAsiaTheme="majorEastAsia"/>
          <w:highlight w:val="none"/>
        </w:rPr>
      </w:pPr>
      <w:bookmarkStart w:id="116" w:name="_Toc293736061"/>
      <w:bookmarkStart w:id="117" w:name="_Toc110594827"/>
      <w:bookmarkStart w:id="118" w:name="_Toc446599318"/>
      <w:bookmarkStart w:id="119" w:name="_Toc293738999"/>
      <w:bookmarkStart w:id="120" w:name="_Toc5115"/>
      <w:bookmarkStart w:id="121" w:name="_Toc293736018"/>
      <w:r>
        <w:rPr>
          <w:rFonts w:hint="eastAsia" w:asciiTheme="majorEastAsia" w:hAnsiTheme="majorEastAsia" w:eastAsiaTheme="majorEastAsia"/>
          <w:highlight w:val="none"/>
        </w:rPr>
        <w:t>九、适用法律</w:t>
      </w:r>
      <w:bookmarkEnd w:id="116"/>
      <w:bookmarkEnd w:id="117"/>
      <w:bookmarkEnd w:id="118"/>
      <w:bookmarkEnd w:id="119"/>
      <w:bookmarkEnd w:id="120"/>
      <w:bookmarkEnd w:id="121"/>
    </w:p>
    <w:p w14:paraId="0D93194A">
      <w:pPr>
        <w:pStyle w:val="104"/>
        <w:wordWrap w:val="0"/>
        <w:topLinePunct/>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9.1招标采购单位和供应商的一切招标投标活动均适用于《政府采购法》、《政府采购实施条例》、《政府采购竞争性磋商采购方式管理办法》等相关规定。</w:t>
      </w:r>
    </w:p>
    <w:p w14:paraId="1EFEAECD">
      <w:pPr>
        <w:pStyle w:val="3"/>
        <w:spacing w:after="120"/>
        <w:rPr>
          <w:rFonts w:asciiTheme="majorEastAsia" w:hAnsiTheme="majorEastAsia" w:eastAsiaTheme="majorEastAsia"/>
          <w:highlight w:val="none"/>
        </w:rPr>
      </w:pPr>
      <w:bookmarkStart w:id="122" w:name="_Toc446599319"/>
      <w:bookmarkStart w:id="123" w:name="_Toc272247702"/>
      <w:bookmarkStart w:id="124" w:name="_Toc437611460"/>
      <w:bookmarkStart w:id="125" w:name="_Toc11671"/>
      <w:bookmarkStart w:id="126" w:name="_Toc110594828"/>
      <w:bookmarkStart w:id="127" w:name="_Toc278891599"/>
      <w:r>
        <w:rPr>
          <w:rFonts w:hint="eastAsia" w:asciiTheme="majorEastAsia" w:hAnsiTheme="majorEastAsia" w:eastAsiaTheme="majorEastAsia"/>
          <w:highlight w:val="none"/>
        </w:rPr>
        <w:t>十、磋商文件的解释权</w:t>
      </w:r>
      <w:bookmarkEnd w:id="122"/>
      <w:bookmarkEnd w:id="123"/>
      <w:bookmarkEnd w:id="124"/>
      <w:bookmarkEnd w:id="125"/>
      <w:bookmarkEnd w:id="126"/>
      <w:bookmarkEnd w:id="127"/>
    </w:p>
    <w:p w14:paraId="7033CA61">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10.1本项目磋商文件的最终解释权为采购单位所有。</w:t>
      </w:r>
    </w:p>
    <w:p w14:paraId="1D73EF55">
      <w:pPr>
        <w:pStyle w:val="3"/>
        <w:spacing w:after="120"/>
        <w:rPr>
          <w:rFonts w:asciiTheme="majorEastAsia" w:hAnsiTheme="majorEastAsia" w:eastAsiaTheme="majorEastAsia"/>
          <w:szCs w:val="24"/>
          <w:highlight w:val="none"/>
        </w:rPr>
      </w:pPr>
      <w:bookmarkStart w:id="128" w:name="_Toc437611461"/>
      <w:bookmarkStart w:id="129" w:name="_Toc446599320"/>
      <w:bookmarkStart w:id="130" w:name="_Toc110594829"/>
      <w:bookmarkStart w:id="131" w:name="_Toc32366"/>
      <w:r>
        <w:rPr>
          <w:rFonts w:hint="eastAsia" w:asciiTheme="majorEastAsia" w:hAnsiTheme="majorEastAsia" w:eastAsiaTheme="majorEastAsia"/>
          <w:szCs w:val="24"/>
          <w:highlight w:val="none"/>
        </w:rPr>
        <w:t>十一、其他注意事项</w:t>
      </w:r>
      <w:bookmarkEnd w:id="128"/>
      <w:bookmarkEnd w:id="129"/>
      <w:bookmarkEnd w:id="130"/>
      <w:bookmarkEnd w:id="131"/>
    </w:p>
    <w:p w14:paraId="3384A3EE">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11.1单位负责人为同一人或者存在直接控股、管理关系的不同供应商，不得参加同一合同项下的政府采购活动。</w:t>
      </w:r>
    </w:p>
    <w:p w14:paraId="728AEF23">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11.2供应商为采购项目提供整体设计、规范编制或者项目管理、监理、检测等服务的供应商，不得再参加该采购项目的其他采购活动。</w:t>
      </w:r>
    </w:p>
    <w:p w14:paraId="083AF813">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11.3</w:t>
      </w:r>
      <w:r>
        <w:rPr>
          <w:rFonts w:hint="eastAsia" w:asciiTheme="majorEastAsia" w:hAnsiTheme="majorEastAsia" w:eastAsiaTheme="majorEastAsia"/>
          <w:sz w:val="21"/>
          <w:szCs w:val="21"/>
          <w:highlight w:val="none"/>
        </w:rPr>
        <w:t>《中华人民共和国政府采购法》</w:t>
      </w:r>
      <w:r>
        <w:rPr>
          <w:rFonts w:asciiTheme="majorEastAsia" w:hAnsiTheme="majorEastAsia" w:eastAsiaTheme="majorEastAsia"/>
          <w:sz w:val="21"/>
          <w:szCs w:val="21"/>
          <w:highlight w:val="none"/>
        </w:rPr>
        <w:t>第二十二条第一款第五项所</w:t>
      </w:r>
      <w:r>
        <w:rPr>
          <w:rFonts w:hint="eastAsia" w:asciiTheme="majorEastAsia" w:hAnsiTheme="majorEastAsia" w:eastAsiaTheme="majorEastAsia"/>
          <w:sz w:val="21"/>
          <w:szCs w:val="21"/>
          <w:highlight w:val="none"/>
        </w:rPr>
        <w:t>称重大违法记录，是指供应商因违法经营受到刑事处罚或者责令停产停业、吊销许可证或者执照、较大数额罚款等行政处罚。</w:t>
      </w:r>
    </w:p>
    <w:p w14:paraId="0B8155C5">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11.4按照财政部《关于规范政府采购行政处罚有关问题的通知》的规定，各级人民政府财政部门依法对参加政府采购活动的供应商</w:t>
      </w:r>
      <w:r>
        <w:rPr>
          <w:rFonts w:hint="eastAsia" w:asciiTheme="majorEastAsia" w:hAnsiTheme="majorEastAsia" w:eastAsiaTheme="majorEastAsia"/>
          <w:sz w:val="21"/>
          <w:szCs w:val="21"/>
          <w:highlight w:val="none"/>
        </w:rPr>
        <w:t>作出的禁止参加政府采购活动等行政处罚决定在全国范围内生效。</w:t>
      </w:r>
    </w:p>
    <w:p w14:paraId="0B348AA4">
      <w:pPr>
        <w:pStyle w:val="111"/>
        <w:spacing w:line="360" w:lineRule="auto"/>
        <w:ind w:firstLine="424" w:firstLineChars="20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11.5供应商在参加政府采购活动前3年内因违法经营被禁止在一定期限内参加政府采购活动，期限届满的，可以参加政府采购活动。</w:t>
      </w:r>
    </w:p>
    <w:p w14:paraId="33F4632F">
      <w:pPr>
        <w:pStyle w:val="104"/>
        <w:spacing w:line="360" w:lineRule="auto"/>
        <w:ind w:firstLine="424" w:firstLineChars="202"/>
        <w:rPr>
          <w:rFonts w:asciiTheme="majorEastAsia" w:hAnsiTheme="majorEastAsia" w:eastAsiaTheme="majorEastAsia"/>
          <w:szCs w:val="21"/>
          <w:highlight w:val="none"/>
        </w:rPr>
      </w:pPr>
      <w:r>
        <w:rPr>
          <w:rFonts w:asciiTheme="majorEastAsia" w:hAnsiTheme="majorEastAsia" w:eastAsiaTheme="majorEastAsia"/>
          <w:szCs w:val="21"/>
          <w:highlight w:val="none"/>
        </w:rPr>
        <w:t>11.6出现下列情形之一的，采购人或者采购代理机构应当终止竞争性磋商采购活动，发布项目终止公告并说明原因，重新开展采购活动：</w:t>
      </w:r>
    </w:p>
    <w:p w14:paraId="5BED456D">
      <w:pPr>
        <w:pStyle w:val="104"/>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（一）因情况变化，不再符合规定的竞争性磋商采购方式适用情形的；</w:t>
      </w:r>
    </w:p>
    <w:p w14:paraId="3384646A">
      <w:pPr>
        <w:pStyle w:val="104"/>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（二）出现影响采购公正的违法、违规行为的；</w:t>
      </w:r>
    </w:p>
    <w:p w14:paraId="48792B98">
      <w:pPr>
        <w:pStyle w:val="104"/>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（三）除政府采购竞争性磋商采购方式管理暂行办法第二十一条第三款规定的情形外，在采购过程中符合要求的供应商或者报价未超过采购预算的供应商不足</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家的。</w:t>
      </w:r>
    </w:p>
    <w:p w14:paraId="24836FBC">
      <w:pPr>
        <w:pStyle w:val="104"/>
        <w:spacing w:line="360" w:lineRule="auto"/>
        <w:ind w:firstLine="420" w:firstLineChars="200"/>
        <w:rPr>
          <w:rFonts w:asciiTheme="majorEastAsia" w:hAnsiTheme="majorEastAsia" w:eastAsiaTheme="majorEastAsia"/>
          <w:highlight w:val="none"/>
        </w:rPr>
      </w:pPr>
      <w:r>
        <w:rPr>
          <w:rFonts w:hint="eastAsia" w:asciiTheme="majorEastAsia" w:hAnsiTheme="majorEastAsia" w:eastAsiaTheme="majorEastAsia"/>
          <w:szCs w:val="21"/>
          <w:highlight w:val="none"/>
        </w:rPr>
        <w:t>在采购活动中因重大变故，采购任务取消的，采购人或者采购代理机构应当终止采购活动，通知所有参加采购活动的供应商，并将项目实施情况和采购任务取消原因报送本级财政部门。</w:t>
      </w:r>
      <w:bookmarkEnd w:id="3"/>
      <w:bookmarkEnd w:id="62"/>
    </w:p>
    <w:p w14:paraId="7B7FEC57">
      <w:pPr>
        <w:pStyle w:val="111"/>
        <w:spacing w:line="360" w:lineRule="auto"/>
        <w:ind w:firstLine="424" w:firstLineChars="202"/>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11.7采购人、采购代理机构将按照《中华人民共和国政府采购法》和《政府采购竞争性磋商采购方式管理暂行办法》（财库〔2014〕214号）的规定组织开展竞争性磋商，并采取必要措施，保证磋商在严格保密的情况下进行。任何单位和个人不得非法干预、影响磋商过程和结果。</w:t>
      </w:r>
    </w:p>
    <w:p w14:paraId="3ACD7CCF">
      <w:pPr>
        <w:pStyle w:val="111"/>
        <w:spacing w:line="360" w:lineRule="auto"/>
        <w:ind w:firstLine="424" w:firstLineChars="202"/>
        <w:rPr>
          <w:rFonts w:asciiTheme="majorEastAsia" w:hAnsiTheme="majorEastAsia" w:eastAsiaTheme="majorEastAsia"/>
          <w:sz w:val="21"/>
          <w:szCs w:val="21"/>
          <w:highlight w:val="none"/>
        </w:rPr>
        <w:sectPr>
          <w:headerReference r:id="rId3" w:type="default"/>
          <w:footerReference r:id="rId4"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97D29F4">
      <w:pPr>
        <w:pStyle w:val="2"/>
        <w:rPr>
          <w:rFonts w:asciiTheme="majorEastAsia" w:hAnsiTheme="majorEastAsia" w:eastAsiaTheme="majorEastAsia"/>
          <w:highlight w:val="none"/>
        </w:rPr>
      </w:pPr>
      <w:bookmarkStart w:id="132" w:name="_Toc293736019"/>
      <w:bookmarkStart w:id="133" w:name="_Toc293739000"/>
      <w:bookmarkStart w:id="134" w:name="_Toc293736062"/>
      <w:bookmarkStart w:id="135" w:name="_Toc110594830"/>
      <w:bookmarkStart w:id="136" w:name="_Toc446599321"/>
      <w:bookmarkStart w:id="137" w:name="_Toc534380785"/>
      <w:bookmarkStart w:id="138" w:name="_Toc293736020"/>
      <w:bookmarkStart w:id="139" w:name="_Toc293739001"/>
      <w:bookmarkStart w:id="140" w:name="_Toc446599322"/>
      <w:bookmarkStart w:id="141" w:name="_Toc293736063"/>
      <w:r>
        <w:rPr>
          <w:rFonts w:hint="eastAsia" w:asciiTheme="majorEastAsia" w:hAnsiTheme="majorEastAsia" w:eastAsiaTheme="majorEastAsia"/>
          <w:highlight w:val="none"/>
        </w:rPr>
        <w:t>第三章 采购</w:t>
      </w:r>
      <w:bookmarkEnd w:id="132"/>
      <w:bookmarkEnd w:id="133"/>
      <w:bookmarkEnd w:id="134"/>
      <w:bookmarkStart w:id="142" w:name="_Toc294515580"/>
      <w:r>
        <w:rPr>
          <w:rFonts w:hint="eastAsia" w:asciiTheme="majorEastAsia" w:hAnsiTheme="majorEastAsia" w:eastAsiaTheme="majorEastAsia"/>
          <w:highlight w:val="none"/>
        </w:rPr>
        <w:t>需求</w:t>
      </w:r>
      <w:bookmarkEnd w:id="135"/>
      <w:bookmarkEnd w:id="136"/>
      <w:bookmarkEnd w:id="137"/>
    </w:p>
    <w:bookmarkEnd w:id="142"/>
    <w:p w14:paraId="1B313D11">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b/>
          <w:bCs/>
          <w:kern w:val="0"/>
          <w:sz w:val="21"/>
          <w:szCs w:val="21"/>
          <w:highlight w:val="none"/>
          <w:lang w:val="en-US" w:eastAsia="zh-CN" w:bidi="ar-SA"/>
        </w:rPr>
      </w:pPr>
      <w:bookmarkStart w:id="143" w:name="_Toc534380786"/>
      <w:r>
        <w:rPr>
          <w:rFonts w:hint="eastAsia" w:cs="仿宋" w:asciiTheme="minorEastAsia" w:hAnsiTheme="minorEastAsia" w:eastAsiaTheme="minorEastAsia"/>
          <w:b/>
          <w:bCs/>
          <w:kern w:val="0"/>
          <w:sz w:val="21"/>
          <w:szCs w:val="21"/>
          <w:highlight w:val="none"/>
          <w:lang w:val="en-US" w:eastAsia="zh-CN" w:bidi="ar-SA"/>
        </w:rPr>
        <w:t>（一）技术商务要求</w:t>
      </w:r>
    </w:p>
    <w:p w14:paraId="055E2A3D">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1.技术要求</w:t>
      </w:r>
    </w:p>
    <w:p w14:paraId="0D51D27A">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1). ★质量标准：本招标文件提出的是最低限度的要求，响应供应商的方案应达到或优于本招标文件要求，符合现行国家有关工程施工验收规范要求并达合格标准。</w:t>
      </w:r>
    </w:p>
    <w:p w14:paraId="618C4A78">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2).工程质量要求:施工方必须根据甲方提供的建设地点保质保量地进行施工，本工程的工程质量应符合国家工程质量验收标准合格以上要求，成交供应商应按现行的国家施工验收规范和质量评定标准和工程量清单要求等技术文件为依据施工。如工程质量达不到约定合格条件的部分，一经发现，可要求成交供应商返工，直至达到合同约定条件，并由成交供应商承担全部返工费用。返工后仍达不到约定条件，应继续返工到约定条件或合格标准。</w:t>
      </w:r>
    </w:p>
    <w:p w14:paraId="4585BCB6">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3).施工材料要求:用于本工程的主要材料品质不得低于工程量清单中对材料设备所规定的技术参数等各项指标自行采购材料设备，质量应符合国家和行业标准、经采购人确认，才能进行使用和安装，并同时提供相关质量证件。如若成交供应商未按此采购材料，将视为违约，所造成的损失由乙方承担，所有材料均为环保型优等品。如若施工单位未按此采购材料，将视为违约，所造成的损失由施工单位承担。</w:t>
      </w:r>
    </w:p>
    <w:p w14:paraId="61A0FBF1">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4）.工程安全要求:严格执行《中华人民共和国安全生产法》、《中华人民共和国建筑法》、《建设工程安全生产管理条例》、《安全生产许可证条例》等法律和法规的规定。</w:t>
      </w:r>
    </w:p>
    <w:p w14:paraId="30AAA99B">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5）.文明施工要求:文明施工根据文明施工标准化工地要求和安全文明施工规范，实现达标工地。施工现场平面布置在规定的施工用地范围内。材料、设备堆放整齐，保持场地卫生，做好现场环境保护工作，防止水污染、大气污染与噪声污染。务必每天及时清理场地，严禁直接在地面上、楼面上拌水泥砂浆、涂料等，应先垫铁皮等垫子。遵守管理规定，严禁在居民正常休息时段施工；保护财物，若有损坏则照价赔偿。</w:t>
      </w:r>
    </w:p>
    <w:p w14:paraId="04BA41E1">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6）.在施工过程中尽量降低因施工噪音、交通和环境等因素（大气、水、固体废物污染）对周边市民群众的居住及出行和环境造成的影响。保持日常清洁卫生及降尘符合环境卫生管理的有关规定和安全文明施工标准化管理的要求。同时应办理有关施工现场交通、环卫、水土保持、固体废物污染和施工噪音，安全生产等管理规定手续，并承担有关费用。成交供应商应承担因自身原因违反有关规定造成的损失和罚款。</w:t>
      </w:r>
    </w:p>
    <w:p w14:paraId="28F3C1D7">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7）.响应供应商必须按照本项目提供的工程量清单编制响应文件内的响应报价书，响应报价不能超过清单单价和总价。响应供应商不得任意上浮、下浮或多报、少报、漏报。否则按无效响应处理。</w:t>
      </w:r>
    </w:p>
    <w:p w14:paraId="0B38936A">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8）.成交供应商必须严格执行《关于印发&lt;第三师图木舒克市扬尘污染专项整治实施方案&gt;》文件规定及采购人要求。</w:t>
      </w:r>
    </w:p>
    <w:p w14:paraId="555F9186">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9）.适用规范、标准和规程，除合同另有约定外，本工程适用现行国家、行业和地方规范、标准和规程；除合同另有约定外，材料、施工工艺和本工程都应依照本技术标准和要求以及适用的现行规范、标准和规程的最新版本执行。</w:t>
      </w:r>
    </w:p>
    <w:p w14:paraId="3A4EF280">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10）.安全文明施工，在工程施工、竣工、交付及修补任何缺陷的过程中，承包人应当始终遵守国家和地方有关安全生产的法律、法规、规范、标准和规程等，履行其安全施工职责。</w:t>
      </w:r>
    </w:p>
    <w:p w14:paraId="5632BED9">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2.商务要求</w:t>
      </w:r>
    </w:p>
    <w:p w14:paraId="635B8EB1">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cs="仿宋" w:asciiTheme="minorEastAsia" w:hAnsiTheme="minorEastAsia" w:eastAsiaTheme="minorEastAsia"/>
          <w:kern w:val="0"/>
          <w:sz w:val="21"/>
          <w:szCs w:val="21"/>
          <w:highlight w:val="none"/>
          <w:lang w:val="en-US" w:eastAsia="zh-CN" w:bidi="ar-SA"/>
        </w:rPr>
        <w:t>（1）交付（实施）的时间（期限）：</w:t>
      </w:r>
      <w:r>
        <w:rPr>
          <w:rFonts w:hint="eastAsia" w:cs="仿宋" w:asciiTheme="minorEastAsia" w:hAnsiTheme="minorEastAsia" w:eastAsiaTheme="minorEastAsia"/>
          <w:sz w:val="21"/>
          <w:szCs w:val="21"/>
          <w:highlight w:val="none"/>
          <w:u w:val="single"/>
          <w:lang w:val="en-US" w:eastAsia="zh-CN"/>
        </w:rPr>
        <w:t>自合同签订之日起30个日历日内完工并通过采购人验收</w:t>
      </w:r>
      <w:r>
        <w:rPr>
          <w:rFonts w:cs="仿宋" w:asciiTheme="minorEastAsia" w:hAnsiTheme="minorEastAsia" w:eastAsiaTheme="minorEastAsia"/>
          <w:kern w:val="0"/>
          <w:sz w:val="21"/>
          <w:szCs w:val="21"/>
          <w:highlight w:val="none"/>
          <w:u w:val="single"/>
          <w:lang w:val="en-US" w:eastAsia="zh-CN" w:bidi="ar-SA"/>
        </w:rPr>
        <w:t xml:space="preserve"> </w:t>
      </w:r>
      <w:r>
        <w:rPr>
          <w:rFonts w:cs="仿宋" w:asciiTheme="minorEastAsia" w:hAnsiTheme="minorEastAsia" w:eastAsiaTheme="minorEastAsia"/>
          <w:kern w:val="0"/>
          <w:sz w:val="21"/>
          <w:szCs w:val="21"/>
          <w:highlight w:val="none"/>
          <w:lang w:val="en-US" w:eastAsia="zh-CN" w:bidi="ar-SA"/>
        </w:rPr>
        <w:t xml:space="preserve">                </w:t>
      </w:r>
    </w:p>
    <w:p w14:paraId="0DE3F017">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cs="仿宋" w:asciiTheme="minorEastAsia" w:hAnsiTheme="minorEastAsia" w:eastAsiaTheme="minorEastAsia"/>
          <w:kern w:val="0"/>
          <w:sz w:val="21"/>
          <w:szCs w:val="21"/>
          <w:highlight w:val="none"/>
          <w:lang w:val="en-US" w:eastAsia="zh-CN" w:bidi="ar-SA"/>
        </w:rPr>
        <w:t>（2）交付（实施）的地点（范围）：</w:t>
      </w:r>
      <w:r>
        <w:rPr>
          <w:rFonts w:hint="eastAsia" w:cs="仿宋" w:asciiTheme="minorEastAsia" w:hAnsiTheme="minorEastAsia" w:eastAsiaTheme="minorEastAsia"/>
          <w:kern w:val="0"/>
          <w:sz w:val="21"/>
          <w:szCs w:val="21"/>
          <w:highlight w:val="none"/>
          <w:u w:val="single"/>
          <w:lang w:val="en-US" w:eastAsia="zh-CN" w:bidi="ar-SA"/>
        </w:rPr>
        <w:t>拉巴边境派出所</w:t>
      </w:r>
      <w:r>
        <w:rPr>
          <w:rFonts w:cs="仿宋" w:asciiTheme="minorEastAsia" w:hAnsiTheme="minorEastAsia" w:eastAsiaTheme="minorEastAsia"/>
          <w:kern w:val="0"/>
          <w:sz w:val="21"/>
          <w:szCs w:val="21"/>
          <w:highlight w:val="none"/>
          <w:u w:val="single"/>
          <w:lang w:val="en-US" w:eastAsia="zh-CN" w:bidi="ar-SA"/>
        </w:rPr>
        <w:t xml:space="preserve">    </w:t>
      </w:r>
      <w:r>
        <w:rPr>
          <w:rFonts w:cs="仿宋" w:asciiTheme="minorEastAsia" w:hAnsiTheme="minorEastAsia" w:eastAsiaTheme="minorEastAsia"/>
          <w:kern w:val="0"/>
          <w:sz w:val="21"/>
          <w:szCs w:val="21"/>
          <w:highlight w:val="none"/>
          <w:lang w:val="en-US" w:eastAsia="zh-CN" w:bidi="ar-SA"/>
        </w:rPr>
        <w:t xml:space="preserve">                  </w:t>
      </w:r>
    </w:p>
    <w:p w14:paraId="0E825308">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cs="仿宋" w:asciiTheme="minorEastAsia" w:hAnsiTheme="minorEastAsia" w:eastAsiaTheme="minorEastAsia"/>
          <w:kern w:val="0"/>
          <w:sz w:val="21"/>
          <w:szCs w:val="21"/>
          <w:highlight w:val="none"/>
          <w:lang w:val="en-US" w:eastAsia="zh-CN" w:bidi="ar-SA"/>
        </w:rPr>
        <w:t>（3）付款条件（进度和方式）：</w:t>
      </w:r>
      <w:r>
        <w:rPr>
          <w:rFonts w:hint="eastAsia" w:cs="仿宋" w:asciiTheme="minorEastAsia" w:hAnsiTheme="minorEastAsia" w:eastAsiaTheme="minorEastAsia"/>
          <w:kern w:val="0"/>
          <w:sz w:val="21"/>
          <w:szCs w:val="21"/>
          <w:highlight w:val="none"/>
          <w:u w:val="single"/>
          <w:lang w:val="zh-CN" w:eastAsia="zh-CN" w:bidi="ar-SA"/>
        </w:rPr>
        <w:t>三期进度款支付。第一期：要求施工企业人员（至少</w:t>
      </w:r>
      <w:r>
        <w:rPr>
          <w:rFonts w:hint="eastAsia" w:cs="仿宋" w:asciiTheme="minorEastAsia" w:hAnsiTheme="minorEastAsia" w:eastAsiaTheme="minorEastAsia"/>
          <w:kern w:val="0"/>
          <w:sz w:val="21"/>
          <w:szCs w:val="21"/>
          <w:highlight w:val="none"/>
          <w:u w:val="single"/>
          <w:lang w:val="en-US" w:eastAsia="zh-CN" w:bidi="ar-SA"/>
        </w:rPr>
        <w:t>20人</w:t>
      </w:r>
      <w:r>
        <w:rPr>
          <w:rFonts w:hint="eastAsia" w:cs="仿宋" w:asciiTheme="minorEastAsia" w:hAnsiTheme="minorEastAsia" w:eastAsiaTheme="minorEastAsia"/>
          <w:kern w:val="0"/>
          <w:sz w:val="21"/>
          <w:szCs w:val="21"/>
          <w:highlight w:val="none"/>
          <w:u w:val="single"/>
          <w:lang w:val="zh-CN" w:eastAsia="zh-CN" w:bidi="ar-SA"/>
        </w:rPr>
        <w:t>）、材料（总进度材料</w:t>
      </w:r>
      <w:r>
        <w:rPr>
          <w:rFonts w:hint="eastAsia" w:cs="仿宋" w:asciiTheme="minorEastAsia" w:hAnsiTheme="minorEastAsia" w:eastAsiaTheme="minorEastAsia"/>
          <w:kern w:val="0"/>
          <w:sz w:val="21"/>
          <w:szCs w:val="21"/>
          <w:highlight w:val="none"/>
          <w:u w:val="single"/>
          <w:lang w:val="en-US" w:eastAsia="zh-CN" w:bidi="ar-SA"/>
        </w:rPr>
        <w:t>60%</w:t>
      </w:r>
      <w:r>
        <w:rPr>
          <w:rFonts w:hint="eastAsia" w:cs="仿宋" w:asciiTheme="minorEastAsia" w:hAnsiTheme="minorEastAsia" w:eastAsiaTheme="minorEastAsia"/>
          <w:kern w:val="0"/>
          <w:sz w:val="21"/>
          <w:szCs w:val="21"/>
          <w:highlight w:val="none"/>
          <w:u w:val="single"/>
          <w:lang w:val="zh-CN" w:eastAsia="zh-CN" w:bidi="ar-SA"/>
        </w:rPr>
        <w:t>）、机械（满足阶段机械台班要求）上达到项目施工要求，进场开工后支付进度款（扣除暂列金）的</w:t>
      </w:r>
      <w:r>
        <w:rPr>
          <w:rFonts w:hint="eastAsia" w:cs="仿宋" w:asciiTheme="minorEastAsia" w:hAnsiTheme="minorEastAsia" w:eastAsiaTheme="minorEastAsia"/>
          <w:kern w:val="0"/>
          <w:sz w:val="21"/>
          <w:szCs w:val="21"/>
          <w:highlight w:val="none"/>
          <w:u w:val="single"/>
          <w:lang w:val="en-US" w:eastAsia="zh-CN" w:bidi="ar-SA"/>
        </w:rPr>
        <w:t>50%；第二期：项目竣工验收合格交付，支付进度款（扣除暂列金）的30%；第三期：工程项目审计完毕，施工企业按照约定支付缴纳质量保证金后，尾款按结算审定价全额一次性支付。</w:t>
      </w:r>
      <w:r>
        <w:rPr>
          <w:rFonts w:cs="仿宋" w:asciiTheme="minorEastAsia" w:hAnsiTheme="minorEastAsia" w:eastAsiaTheme="minorEastAsia"/>
          <w:kern w:val="0"/>
          <w:sz w:val="21"/>
          <w:szCs w:val="21"/>
          <w:highlight w:val="none"/>
          <w:u w:val="single"/>
          <w:lang w:val="en-US" w:eastAsia="zh-CN" w:bidi="ar-SA"/>
        </w:rPr>
        <w:t xml:space="preserve"> </w:t>
      </w:r>
      <w:r>
        <w:rPr>
          <w:rFonts w:cs="仿宋" w:asciiTheme="minorEastAsia" w:hAnsiTheme="minorEastAsia" w:eastAsiaTheme="minorEastAsia"/>
          <w:kern w:val="0"/>
          <w:sz w:val="21"/>
          <w:szCs w:val="21"/>
          <w:highlight w:val="none"/>
          <w:lang w:val="en-US" w:eastAsia="zh-CN" w:bidi="ar-SA"/>
        </w:rPr>
        <w:t xml:space="preserve">                          </w:t>
      </w:r>
    </w:p>
    <w:p w14:paraId="7EFEB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方正仿宋_GB2312"/>
          <w:sz w:val="21"/>
          <w:szCs w:val="21"/>
          <w:highlight w:val="none"/>
          <w:lang w:val="zh-CN"/>
        </w:rPr>
      </w:pPr>
      <w:r>
        <w:rPr>
          <w:rFonts w:cs="仿宋" w:asciiTheme="minorEastAsia" w:hAnsiTheme="minorEastAsia" w:eastAsiaTheme="minorEastAsia"/>
          <w:kern w:val="0"/>
          <w:sz w:val="21"/>
          <w:szCs w:val="21"/>
          <w:highlight w:val="none"/>
          <w:lang w:val="en-US" w:eastAsia="zh-CN" w:bidi="ar-SA"/>
        </w:rPr>
        <w:t>（4）售后服务要求：</w:t>
      </w:r>
      <w:r>
        <w:rPr>
          <w:rFonts w:hint="eastAsia" w:cs="仿宋" w:asciiTheme="minorEastAsia" w:hAnsiTheme="minorEastAsia" w:eastAsiaTheme="minorEastAsia"/>
          <w:kern w:val="0"/>
          <w:sz w:val="21"/>
          <w:szCs w:val="21"/>
          <w:highlight w:val="none"/>
          <w:lang w:val="zh-CN" w:eastAsia="zh-CN" w:bidi="ar-SA"/>
        </w:rPr>
        <w:t>根据《建设工程质量管理条例》及有关规定，工程的质量保修期如下：</w:t>
      </w:r>
    </w:p>
    <w:p w14:paraId="5AD0D2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1</w:t>
      </w:r>
      <w:r>
        <w:rPr>
          <w:rFonts w:hint="eastAsia" w:cs="仿宋" w:asciiTheme="minorEastAsia" w:hAnsiTheme="minorEastAsia"/>
          <w:kern w:val="0"/>
          <w:sz w:val="21"/>
          <w:szCs w:val="21"/>
          <w:highlight w:val="none"/>
          <w:lang w:val="en-US" w:eastAsia="zh-CN" w:bidi="ar-SA"/>
        </w:rPr>
        <w:t>.</w:t>
      </w:r>
      <w:r>
        <w:rPr>
          <w:rFonts w:hint="eastAsia" w:cs="仿宋" w:asciiTheme="minorEastAsia" w:hAnsiTheme="minorEastAsia" w:eastAsiaTheme="minorEastAsia"/>
          <w:kern w:val="0"/>
          <w:sz w:val="21"/>
          <w:szCs w:val="21"/>
          <w:highlight w:val="none"/>
          <w:lang w:val="en-US" w:eastAsia="zh-CN" w:bidi="ar-SA"/>
        </w:rPr>
        <w:t>装饰装修工程为 2 年；</w:t>
      </w:r>
    </w:p>
    <w:p w14:paraId="42514A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2</w:t>
      </w:r>
      <w:r>
        <w:rPr>
          <w:rFonts w:hint="eastAsia" w:cs="仿宋" w:asciiTheme="minorEastAsia" w:hAnsiTheme="minorEastAsia"/>
          <w:kern w:val="0"/>
          <w:sz w:val="21"/>
          <w:szCs w:val="21"/>
          <w:highlight w:val="none"/>
          <w:lang w:val="en-US" w:eastAsia="zh-CN" w:bidi="ar-SA"/>
        </w:rPr>
        <w:t>.</w:t>
      </w:r>
      <w:r>
        <w:rPr>
          <w:rFonts w:hint="eastAsia" w:cs="仿宋" w:asciiTheme="minorEastAsia" w:hAnsiTheme="minorEastAsia" w:eastAsiaTheme="minorEastAsia"/>
          <w:kern w:val="0"/>
          <w:sz w:val="21"/>
          <w:szCs w:val="21"/>
          <w:highlight w:val="none"/>
          <w:lang w:val="en-US" w:eastAsia="zh-CN" w:bidi="ar-SA"/>
        </w:rPr>
        <w:t>屋面防水工程、地下防水工程、有防水要求的房间和外墙面的防渗漏为 5 年；</w:t>
      </w:r>
    </w:p>
    <w:p w14:paraId="5E7C42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3</w:t>
      </w:r>
      <w:r>
        <w:rPr>
          <w:rFonts w:hint="eastAsia" w:cs="仿宋" w:asciiTheme="minorEastAsia" w:hAnsiTheme="minorEastAsia"/>
          <w:kern w:val="0"/>
          <w:sz w:val="21"/>
          <w:szCs w:val="21"/>
          <w:highlight w:val="none"/>
          <w:lang w:val="en-US" w:eastAsia="zh-CN" w:bidi="ar-SA"/>
        </w:rPr>
        <w:t>.</w:t>
      </w:r>
      <w:r>
        <w:rPr>
          <w:rFonts w:hint="eastAsia" w:cs="仿宋" w:asciiTheme="minorEastAsia" w:hAnsiTheme="minorEastAsia" w:eastAsiaTheme="minorEastAsia"/>
          <w:kern w:val="0"/>
          <w:sz w:val="21"/>
          <w:szCs w:val="21"/>
          <w:highlight w:val="none"/>
          <w:lang w:val="en-US" w:eastAsia="zh-CN" w:bidi="ar-SA"/>
        </w:rPr>
        <w:t>电气管线、给排水管道、设备安装工程、智能化建筑工程为 2 年。</w:t>
      </w:r>
    </w:p>
    <w:p w14:paraId="56B417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4.绿化工程2年。</w:t>
      </w:r>
    </w:p>
    <w:p w14:paraId="65769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5</w:t>
      </w:r>
      <w:r>
        <w:rPr>
          <w:rFonts w:hint="eastAsia" w:cs="仿宋" w:asciiTheme="minorEastAsia" w:hAnsiTheme="minorEastAsia"/>
          <w:kern w:val="0"/>
          <w:sz w:val="21"/>
          <w:szCs w:val="21"/>
          <w:highlight w:val="none"/>
          <w:lang w:val="en-US" w:eastAsia="zh-CN" w:bidi="ar-SA"/>
        </w:rPr>
        <w:t>.</w:t>
      </w:r>
      <w:r>
        <w:rPr>
          <w:rFonts w:hint="eastAsia" w:cs="仿宋" w:asciiTheme="minorEastAsia" w:hAnsiTheme="minorEastAsia" w:eastAsiaTheme="minorEastAsia"/>
          <w:kern w:val="0"/>
          <w:sz w:val="21"/>
          <w:szCs w:val="21"/>
          <w:highlight w:val="none"/>
          <w:lang w:val="en-US" w:eastAsia="zh-CN" w:bidi="ar-SA"/>
        </w:rPr>
        <w:t>热力工程2个供暖期。</w:t>
      </w:r>
    </w:p>
    <w:p w14:paraId="02A6CA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6.电动遮阳帘保修期5年。</w:t>
      </w:r>
      <w:r>
        <w:rPr>
          <w:rFonts w:cs="仿宋" w:asciiTheme="minorEastAsia" w:hAnsiTheme="minorEastAsia" w:eastAsiaTheme="minorEastAsia"/>
          <w:kern w:val="0"/>
          <w:sz w:val="21"/>
          <w:szCs w:val="21"/>
          <w:highlight w:val="none"/>
          <w:lang w:val="en-US" w:eastAsia="zh-CN" w:bidi="ar-SA"/>
        </w:rPr>
        <w:t xml:space="preserve">                              </w:t>
      </w:r>
    </w:p>
    <w:p w14:paraId="0A0B4C6D">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cs="仿宋" w:asciiTheme="minorEastAsia" w:hAnsiTheme="minorEastAsia" w:eastAsiaTheme="minorEastAsia"/>
          <w:kern w:val="0"/>
          <w:sz w:val="21"/>
          <w:szCs w:val="21"/>
          <w:highlight w:val="none"/>
          <w:lang w:val="en-US" w:eastAsia="zh-CN" w:bidi="ar-SA"/>
        </w:rPr>
        <w:t>（5）其他商务要求：</w:t>
      </w:r>
    </w:p>
    <w:p w14:paraId="6FAC7CF0">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rPr>
        <w:t>★</w:t>
      </w:r>
      <w:r>
        <w:rPr>
          <w:rFonts w:hint="eastAsia" w:cs="仿宋" w:asciiTheme="minorEastAsia" w:hAnsiTheme="minorEastAsia" w:eastAsiaTheme="minorEastAsia"/>
          <w:b/>
          <w:bCs/>
          <w:kern w:val="0"/>
          <w:sz w:val="21"/>
          <w:szCs w:val="21"/>
          <w:highlight w:val="none"/>
          <w:lang w:val="en-US" w:eastAsia="zh-CN" w:bidi="ar-SA"/>
        </w:rPr>
        <w:t>资质要求：供应商需具备建筑装修装饰工程专业承包二级及以上资质，具有建设行政主管部门核发的有效的安全生产许可证，且在本次投标期间未发生被有关部门暂扣情况。</w:t>
      </w:r>
    </w:p>
    <w:p w14:paraId="2446EC1B">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b/>
          <w:bCs/>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rPr>
        <w:t>★</w:t>
      </w:r>
      <w:r>
        <w:rPr>
          <w:rFonts w:hint="eastAsia" w:cs="仿宋" w:asciiTheme="minorEastAsia" w:hAnsiTheme="minorEastAsia" w:eastAsiaTheme="minorEastAsia"/>
          <w:b/>
          <w:bCs/>
          <w:kern w:val="0"/>
          <w:sz w:val="21"/>
          <w:szCs w:val="21"/>
          <w:highlight w:val="none"/>
          <w:lang w:val="en-US" w:eastAsia="zh-CN" w:bidi="ar-SA"/>
        </w:rPr>
        <w:t>人员要求：项目负责人资质类别及等级:需具建筑工程二级及以上注册建造师执业资格，具备有效的安全生产考核合格证书。</w:t>
      </w:r>
    </w:p>
    <w:p w14:paraId="4609E763">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工程量清单及图纸已与采购文件做为附件一并上传至政采云平台，请供应商及时领取下载。</w:t>
      </w:r>
    </w:p>
    <w:p w14:paraId="281EC264">
      <w:pPr>
        <w:pStyle w:val="240"/>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kern w:val="0"/>
          <w:sz w:val="21"/>
          <w:szCs w:val="21"/>
          <w:highlight w:val="none"/>
          <w:lang w:val="en-US" w:eastAsia="zh-CN" w:bidi="ar-SA"/>
        </w:rPr>
      </w:pPr>
      <w:r>
        <w:rPr>
          <w:rFonts w:hint="eastAsia" w:cs="仿宋" w:asciiTheme="minorEastAsia" w:hAnsiTheme="minorEastAsia" w:eastAsiaTheme="minorEastAsia"/>
          <w:kern w:val="0"/>
          <w:sz w:val="21"/>
          <w:szCs w:val="21"/>
          <w:highlight w:val="none"/>
          <w:lang w:val="en-US" w:eastAsia="zh-CN" w:bidi="ar-SA"/>
        </w:rPr>
        <w:t>★</w:t>
      </w:r>
      <w:r>
        <w:rPr>
          <w:rFonts w:cs="仿宋" w:asciiTheme="minorEastAsia" w:hAnsiTheme="minorEastAsia" w:eastAsiaTheme="minorEastAsia"/>
          <w:kern w:val="0"/>
          <w:sz w:val="21"/>
          <w:szCs w:val="21"/>
          <w:highlight w:val="none"/>
          <w:lang w:val="en-US" w:eastAsia="zh-CN" w:bidi="ar-SA"/>
        </w:rPr>
        <w:t>注：各投标单位编制投标预算时不得改变招标文件提供的工程量清单，不得增项减项。</w:t>
      </w:r>
      <w:r>
        <w:rPr>
          <w:rFonts w:hint="eastAsia" w:cs="仿宋" w:asciiTheme="minorEastAsia" w:hAnsiTheme="minorEastAsia" w:eastAsiaTheme="minorEastAsia"/>
          <w:kern w:val="0"/>
          <w:sz w:val="21"/>
          <w:szCs w:val="21"/>
          <w:highlight w:val="none"/>
          <w:lang w:val="en-US" w:eastAsia="zh-CN" w:bidi="ar-SA"/>
        </w:rPr>
        <w:t>否则视为不响应采购文件实质性要求。</w:t>
      </w:r>
    </w:p>
    <w:p w14:paraId="736131FC">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cs="仿宋" w:asciiTheme="minorEastAsia" w:hAnsiTheme="minorEastAsia"/>
          <w:b/>
          <w:kern w:val="0"/>
          <w:sz w:val="21"/>
          <w:szCs w:val="21"/>
          <w:highlight w:val="none"/>
        </w:rPr>
      </w:pPr>
      <w:r>
        <w:rPr>
          <w:rFonts w:hint="eastAsia" w:cs="仿宋" w:asciiTheme="minorEastAsia" w:hAnsiTheme="minorEastAsia"/>
          <w:b/>
          <w:kern w:val="0"/>
          <w:sz w:val="21"/>
          <w:szCs w:val="21"/>
          <w:highlight w:val="none"/>
          <w:lang w:eastAsia="zh-CN"/>
        </w:rPr>
        <w:t>磋商文件中</w:t>
      </w:r>
      <w:r>
        <w:rPr>
          <w:rFonts w:hint="eastAsia" w:cs="仿宋" w:asciiTheme="minorEastAsia" w:hAnsiTheme="minorEastAsia"/>
          <w:b/>
          <w:kern w:val="0"/>
          <w:sz w:val="21"/>
          <w:szCs w:val="21"/>
          <w:highlight w:val="none"/>
        </w:rPr>
        <w:t>标注★条款为实质性要求和条件，不得偏离，否则视为不响应采购文件实质性要求。</w:t>
      </w:r>
    </w:p>
    <w:p w14:paraId="46FAE8FB">
      <w:pPr>
        <w:pStyle w:val="14"/>
        <w:numPr>
          <w:ilvl w:val="0"/>
          <w:numId w:val="3"/>
        </w:numPr>
        <w:rPr>
          <w:rFonts w:hint="default"/>
          <w:sz w:val="21"/>
          <w:szCs w:val="21"/>
          <w:highlight w:val="none"/>
          <w:lang w:val="en-US" w:eastAsia="zh-CN"/>
        </w:rPr>
      </w:pPr>
      <w:r>
        <w:rPr>
          <w:rFonts w:hint="eastAsia" w:cs="仿宋" w:asciiTheme="minorEastAsia" w:hAnsiTheme="minorEastAsia"/>
          <w:b/>
          <w:kern w:val="0"/>
          <w:sz w:val="21"/>
          <w:szCs w:val="21"/>
          <w:highlight w:val="none"/>
          <w:lang w:eastAsia="zh-CN"/>
        </w:rPr>
        <w:t>工程量清单</w:t>
      </w:r>
      <w:r>
        <w:rPr>
          <w:rFonts w:hint="eastAsia"/>
          <w:sz w:val="21"/>
          <w:szCs w:val="21"/>
          <w:highlight w:val="none"/>
          <w:lang w:val="en-US" w:eastAsia="zh-CN"/>
        </w:rPr>
        <w:t xml:space="preserve">       </w:t>
      </w:r>
      <w:r>
        <w:rPr>
          <w:rFonts w:hint="eastAsia" w:cs="仿宋" w:asciiTheme="minorEastAsia" w:hAnsiTheme="minorEastAsia"/>
          <w:b/>
          <w:kern w:val="0"/>
          <w:sz w:val="21"/>
          <w:szCs w:val="21"/>
          <w:highlight w:val="none"/>
          <w:lang w:val="en-US" w:eastAsia="zh-CN"/>
        </w:rPr>
        <w:t>另册</w:t>
      </w:r>
    </w:p>
    <w:p w14:paraId="6C9B4992">
      <w:pPr>
        <w:widowControl/>
        <w:jc w:val="left"/>
        <w:rPr>
          <w:rFonts w:asciiTheme="majorEastAsia" w:hAnsiTheme="majorEastAsia" w:eastAsiaTheme="majorEastAsia"/>
          <w:highlight w:val="none"/>
        </w:rPr>
      </w:pPr>
      <w:r>
        <w:rPr>
          <w:rFonts w:asciiTheme="majorEastAsia" w:hAnsiTheme="majorEastAsia" w:eastAsiaTheme="majorEastAsia"/>
          <w:highlight w:val="none"/>
        </w:rPr>
        <w:br w:type="page"/>
      </w:r>
    </w:p>
    <w:p w14:paraId="41A68B53">
      <w:pPr>
        <w:pStyle w:val="2"/>
        <w:rPr>
          <w:rFonts w:asciiTheme="majorEastAsia" w:hAnsiTheme="majorEastAsia" w:eastAsiaTheme="majorEastAsia"/>
          <w:highlight w:val="none"/>
        </w:rPr>
      </w:pPr>
      <w:bookmarkStart w:id="144" w:name="_Toc110594831"/>
      <w:r>
        <w:rPr>
          <w:rFonts w:hint="eastAsia" w:asciiTheme="majorEastAsia" w:hAnsiTheme="majorEastAsia" w:eastAsiaTheme="majorEastAsia"/>
          <w:highlight w:val="none"/>
        </w:rPr>
        <w:t>第四章 评审方法</w:t>
      </w:r>
      <w:bookmarkEnd w:id="138"/>
      <w:bookmarkEnd w:id="139"/>
      <w:bookmarkEnd w:id="140"/>
      <w:bookmarkEnd w:id="141"/>
      <w:bookmarkEnd w:id="143"/>
      <w:bookmarkEnd w:id="144"/>
    </w:p>
    <w:p w14:paraId="19B9865F">
      <w:pPr>
        <w:pStyle w:val="3"/>
        <w:spacing w:line="360" w:lineRule="auto"/>
        <w:rPr>
          <w:rFonts w:asciiTheme="majorEastAsia" w:hAnsiTheme="majorEastAsia" w:eastAsiaTheme="majorEastAsia"/>
          <w:sz w:val="21"/>
          <w:szCs w:val="21"/>
          <w:highlight w:val="none"/>
        </w:rPr>
      </w:pPr>
      <w:bookmarkStart w:id="145" w:name="_Toc110594832"/>
      <w:bookmarkStart w:id="146" w:name="_Toc76665108"/>
      <w:bookmarkStart w:id="147" w:name="_Toc76680587"/>
      <w:bookmarkStart w:id="148" w:name="EB229c4d45af864dea8dc66eeade4a4ff5"/>
      <w:bookmarkStart w:id="149" w:name="_Toc293736024"/>
      <w:bookmarkStart w:id="150" w:name="_Toc446599330"/>
      <w:bookmarkStart w:id="151" w:name="_Toc293739005"/>
      <w:bookmarkStart w:id="152" w:name="_Toc293736067"/>
      <w:r>
        <w:rPr>
          <w:rFonts w:hint="eastAsia" w:asciiTheme="majorEastAsia" w:hAnsiTheme="majorEastAsia" w:eastAsiaTheme="majorEastAsia"/>
          <w:sz w:val="21"/>
          <w:szCs w:val="21"/>
          <w:highlight w:val="none"/>
        </w:rPr>
        <w:t>一、综合评分</w:t>
      </w:r>
      <w:bookmarkEnd w:id="145"/>
      <w:bookmarkEnd w:id="146"/>
      <w:bookmarkEnd w:id="147"/>
    </w:p>
    <w:p w14:paraId="41CA1455">
      <w:pPr>
        <w:pStyle w:val="104"/>
        <w:spacing w:line="360" w:lineRule="auto"/>
        <w:ind w:firstLine="424" w:firstLineChars="202"/>
        <w:rPr>
          <w:rFonts w:asciiTheme="majorEastAsia" w:hAnsiTheme="majorEastAsia" w:eastAsiaTheme="majorEastAsia"/>
          <w:szCs w:val="21"/>
          <w:highlight w:val="none"/>
        </w:rPr>
      </w:pPr>
      <w:r>
        <w:rPr>
          <w:rFonts w:asciiTheme="majorEastAsia" w:hAnsiTheme="majorEastAsia" w:eastAsiaTheme="majorEastAsia"/>
          <w:szCs w:val="21"/>
          <w:highlight w:val="none"/>
        </w:rPr>
        <w:t>1、经磋商确定最终采购需求和提交最后报价的供应商后，由磋商小组采用综合评分法对提交最后报价的供应商的响应文件和最后报价进行综合评分。</w:t>
      </w:r>
    </w:p>
    <w:p w14:paraId="024A0A8E">
      <w:pPr>
        <w:pStyle w:val="104"/>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综合评分法，是指响应文件满足磋商文件全部实质性要求且按评审因素的量化指标评审得分最高的供应商为成交候选供应商的评审方法。</w:t>
      </w:r>
    </w:p>
    <w:p w14:paraId="29284936">
      <w:pPr>
        <w:pStyle w:val="104"/>
        <w:spacing w:line="360" w:lineRule="auto"/>
        <w:ind w:firstLine="424" w:firstLineChars="202"/>
        <w:rPr>
          <w:rFonts w:asciiTheme="majorEastAsia" w:hAnsiTheme="majorEastAsia" w:eastAsiaTheme="majorEastAsia"/>
          <w:szCs w:val="21"/>
          <w:highlight w:val="none"/>
        </w:rPr>
      </w:pPr>
      <w:r>
        <w:rPr>
          <w:rFonts w:asciiTheme="majorEastAsia" w:hAnsiTheme="majorEastAsia" w:eastAsiaTheme="majorEastAsia"/>
          <w:szCs w:val="21"/>
          <w:highlight w:val="none"/>
        </w:rPr>
        <w:t>2、评审时，磋商小组各成员应当独立对每个</w:t>
      </w:r>
      <w:r>
        <w:rPr>
          <w:rFonts w:hint="eastAsia" w:asciiTheme="majorEastAsia" w:hAnsiTheme="majorEastAsia" w:eastAsiaTheme="majorEastAsia"/>
          <w:szCs w:val="21"/>
          <w:highlight w:val="none"/>
        </w:rPr>
        <w:t>有效响应的文件进行评价、打分，然后汇总每个供应商每项评分因素的得分。</w:t>
      </w:r>
    </w:p>
    <w:p w14:paraId="5BDB9B81">
      <w:pPr>
        <w:pStyle w:val="3"/>
        <w:spacing w:line="360" w:lineRule="auto"/>
        <w:rPr>
          <w:rFonts w:asciiTheme="majorEastAsia" w:hAnsiTheme="majorEastAsia" w:eastAsiaTheme="majorEastAsia"/>
          <w:sz w:val="21"/>
          <w:szCs w:val="21"/>
          <w:highlight w:val="none"/>
        </w:rPr>
      </w:pPr>
      <w:bookmarkStart w:id="153" w:name="_Toc76665109"/>
      <w:bookmarkStart w:id="154" w:name="_Toc110594833"/>
      <w:bookmarkStart w:id="155" w:name="_Toc76680588"/>
      <w:r>
        <w:rPr>
          <w:rFonts w:hint="eastAsia" w:asciiTheme="majorEastAsia" w:hAnsiTheme="majorEastAsia" w:eastAsiaTheme="majorEastAsia"/>
          <w:sz w:val="21"/>
          <w:szCs w:val="21"/>
          <w:highlight w:val="none"/>
        </w:rPr>
        <w:t>二、综合评分细则表</w:t>
      </w:r>
      <w:bookmarkEnd w:id="153"/>
      <w:bookmarkEnd w:id="154"/>
      <w:bookmarkEnd w:id="155"/>
    </w:p>
    <w:tbl>
      <w:tblPr>
        <w:tblStyle w:val="48"/>
        <w:tblpPr w:leftFromText="180" w:rightFromText="180" w:vertAnchor="text" w:horzAnchor="page" w:tblpX="1287" w:tblpY="468"/>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50"/>
        <w:gridCol w:w="867"/>
        <w:gridCol w:w="1180"/>
        <w:gridCol w:w="5878"/>
        <w:gridCol w:w="911"/>
      </w:tblGrid>
      <w:tr w14:paraId="49A3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4" w:hRule="atLeast"/>
        </w:trPr>
        <w:tc>
          <w:tcPr>
            <w:tcW w:w="1517" w:type="dxa"/>
            <w:gridSpan w:val="2"/>
            <w:vAlign w:val="center"/>
          </w:tcPr>
          <w:p w14:paraId="1D524EA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评分因素</w:t>
            </w:r>
          </w:p>
        </w:tc>
        <w:tc>
          <w:tcPr>
            <w:tcW w:w="7969" w:type="dxa"/>
            <w:gridSpan w:val="3"/>
            <w:vAlign w:val="center"/>
          </w:tcPr>
          <w:p w14:paraId="292F9AF9">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评分标准</w:t>
            </w:r>
          </w:p>
        </w:tc>
      </w:tr>
      <w:tr w14:paraId="56C3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restart"/>
            <w:vAlign w:val="center"/>
          </w:tcPr>
          <w:p w14:paraId="0099D128">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初步评审</w:t>
            </w:r>
          </w:p>
        </w:tc>
        <w:tc>
          <w:tcPr>
            <w:tcW w:w="867" w:type="dxa"/>
            <w:vMerge w:val="restart"/>
            <w:vAlign w:val="center"/>
          </w:tcPr>
          <w:p w14:paraId="62CF01F8">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资格检查</w:t>
            </w:r>
          </w:p>
        </w:tc>
        <w:tc>
          <w:tcPr>
            <w:tcW w:w="7969" w:type="dxa"/>
            <w:gridSpan w:val="3"/>
            <w:vAlign w:val="center"/>
          </w:tcPr>
          <w:p w14:paraId="7067CAAC">
            <w:pPr>
              <w:pStyle w:val="120"/>
              <w:pageBreakBefore w:val="0"/>
              <w:widowControl/>
              <w:kinsoku/>
              <w:wordWrap/>
              <w:overflowPunct/>
              <w:topLinePunct w:val="0"/>
              <w:bidi w:val="0"/>
              <w:spacing w:line="360" w:lineRule="auto"/>
              <w:ind w:left="0" w:right="0" w:rightChars="0"/>
              <w:jc w:val="left"/>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一、具有独立承担民事责任的能力</w:t>
            </w:r>
          </w:p>
          <w:p w14:paraId="211ECC64">
            <w:pPr>
              <w:pStyle w:val="120"/>
              <w:pageBreakBefore w:val="0"/>
              <w:widowControl/>
              <w:kinsoku/>
              <w:wordWrap/>
              <w:overflowPunct/>
              <w:topLinePunct w:val="0"/>
              <w:bidi w:val="0"/>
              <w:spacing w:line="360" w:lineRule="auto"/>
              <w:ind w:left="0" w:right="0" w:rightChars="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供应商法人营业执照（副本）或事业单位法人证书（副本）或个体工商户营业执照或有效的自然人身份证明、组织机构代码证扫描件（供应商按“三证合一”登记制度办理营业执照的,组织机构代码证和税务登记证（副本）以供应商所提供的营业执照（副本）扫描件为准。</w:t>
            </w:r>
          </w:p>
          <w:p w14:paraId="45826410">
            <w:pPr>
              <w:pStyle w:val="120"/>
              <w:pageBreakBefore w:val="0"/>
              <w:widowControl/>
              <w:kinsoku/>
              <w:wordWrap/>
              <w:overflowPunct/>
              <w:topLinePunct w:val="0"/>
              <w:bidi w:val="0"/>
              <w:spacing w:line="360" w:lineRule="auto"/>
              <w:ind w:left="0" w:right="0" w:rightChars="0"/>
              <w:jc w:val="left"/>
              <w:rPr>
                <w:rFonts w:cs="仿宋" w:asciiTheme="minorEastAsia" w:hAnsiTheme="minorEastAsia" w:eastAsiaTheme="minorEastAsia"/>
                <w:b/>
                <w:bCs/>
                <w:szCs w:val="21"/>
                <w:highlight w:val="none"/>
              </w:rPr>
            </w:pPr>
            <w:r>
              <w:rPr>
                <w:rFonts w:hint="eastAsia" w:cs="仿宋" w:asciiTheme="minorEastAsia" w:hAnsiTheme="minorEastAsia" w:eastAsiaTheme="minorEastAsia"/>
                <w:szCs w:val="21"/>
                <w:highlight w:val="none"/>
              </w:rPr>
              <w:t>2.</w:t>
            </w:r>
            <w:r>
              <w:rPr>
                <w:rFonts w:hint="eastAsia" w:cs="仿宋" w:asciiTheme="minorEastAsia" w:hAnsiTheme="minorEastAsia" w:eastAsiaTheme="minorEastAsia"/>
                <w:b/>
                <w:bCs/>
                <w:szCs w:val="21"/>
                <w:highlight w:val="none"/>
              </w:rPr>
              <w:t>法定代表人身份证明及法定代表人授权书</w:t>
            </w:r>
          </w:p>
          <w:p w14:paraId="046B9A44">
            <w:pPr>
              <w:pStyle w:val="123"/>
              <w:pageBreakBefore w:val="0"/>
              <w:kinsoku/>
              <w:wordWrap/>
              <w:overflowPunct/>
              <w:topLinePunct w:val="0"/>
              <w:bidi w:val="0"/>
              <w:spacing w:line="360" w:lineRule="auto"/>
              <w:ind w:left="0" w:right="0" w:rightChars="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供应商法定代表人身份证明和法定代表人授权代表委托书</w:t>
            </w:r>
            <w:r>
              <w:rPr>
                <w:rFonts w:hint="eastAsia" w:cs="仿宋" w:asciiTheme="minorEastAsia" w:hAnsiTheme="minorEastAsia" w:eastAsiaTheme="minorEastAsia"/>
                <w:bCs/>
                <w:sz w:val="21"/>
                <w:szCs w:val="21"/>
                <w:highlight w:val="none"/>
              </w:rPr>
              <w:t>。</w:t>
            </w:r>
          </w:p>
        </w:tc>
      </w:tr>
      <w:tr w14:paraId="4325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97" w:hRule="atLeast"/>
        </w:trPr>
        <w:tc>
          <w:tcPr>
            <w:tcW w:w="650" w:type="dxa"/>
            <w:vMerge w:val="continue"/>
            <w:vAlign w:val="center"/>
          </w:tcPr>
          <w:p w14:paraId="4507FAE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43F67118">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6829B07D">
            <w:pPr>
              <w:pStyle w:val="107"/>
              <w:pageBreakBefore w:val="0"/>
              <w:kinsoku/>
              <w:wordWrap/>
              <w:overflowPunct/>
              <w:topLinePunct w:val="0"/>
              <w:bidi w:val="0"/>
              <w:spacing w:line="360" w:lineRule="auto"/>
              <w:ind w:left="0" w:right="0" w:rightChars="0"/>
              <w:jc w:val="left"/>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二、具有良好的商业信誉和健全的财务会计制度</w:t>
            </w:r>
          </w:p>
          <w:p w14:paraId="45C2F1C6">
            <w:pPr>
              <w:pStyle w:val="123"/>
              <w:pageBreakBefore w:val="0"/>
              <w:kinsoku/>
              <w:wordWrap/>
              <w:overflowPunct/>
              <w:topLinePunct w:val="0"/>
              <w:bidi w:val="0"/>
              <w:spacing w:line="360" w:lineRule="auto"/>
              <w:ind w:left="0" w:right="0" w:rightChars="0"/>
              <w:rPr>
                <w:rFonts w:cs="仿宋" w:asciiTheme="minorEastAsia" w:hAnsiTheme="minorEastAsia" w:eastAsiaTheme="minorEastAsia"/>
                <w:sz w:val="21"/>
                <w:szCs w:val="21"/>
                <w:highlight w:val="none"/>
              </w:rPr>
            </w:pPr>
            <w:r>
              <w:rPr>
                <w:rFonts w:hint="eastAsia" w:cs="仿宋" w:asciiTheme="minorEastAsia" w:hAnsiTheme="minorEastAsia" w:eastAsiaTheme="minorEastAsia"/>
                <w:b w:val="0"/>
                <w:bCs/>
                <w:sz w:val="21"/>
                <w:szCs w:val="21"/>
                <w:highlight w:val="none"/>
              </w:rPr>
              <w:t>供应商具有良好的商业信誉和健全的财务会计制度，供应商须提供经会计师事务所或审计机构审计的202</w:t>
            </w:r>
            <w:r>
              <w:rPr>
                <w:rFonts w:hint="eastAsia" w:cs="仿宋" w:asciiTheme="minorEastAsia" w:hAnsiTheme="minorEastAsia" w:eastAsiaTheme="minorEastAsia"/>
                <w:b w:val="0"/>
                <w:bCs/>
                <w:sz w:val="21"/>
                <w:szCs w:val="21"/>
                <w:highlight w:val="none"/>
                <w:lang w:val="en-US" w:eastAsia="zh-CN"/>
              </w:rPr>
              <w:t>4</w:t>
            </w:r>
            <w:r>
              <w:rPr>
                <w:rFonts w:hint="eastAsia" w:cs="仿宋" w:asciiTheme="minorEastAsia" w:hAnsiTheme="minorEastAsia" w:eastAsiaTheme="minorEastAsia"/>
                <w:b w:val="0"/>
                <w:bCs/>
                <w:sz w:val="21"/>
                <w:szCs w:val="21"/>
                <w:highlight w:val="none"/>
              </w:rPr>
              <w:t>年度财务审计报告，如供应商无法提供经会计师事务所或审计机构审计的财务会计报告，则需提供供应商基本账户银行出具的资信证明（递交响应文件截止时间前三个月内）的扫描件，银行出具的存款证明不能作为银行资信证明。</w:t>
            </w:r>
          </w:p>
        </w:tc>
      </w:tr>
      <w:tr w14:paraId="4996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055BD01B">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635FEC1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6A3C6127">
            <w:pPr>
              <w:pStyle w:val="107"/>
              <w:pageBreakBefore w:val="0"/>
              <w:kinsoku/>
              <w:wordWrap/>
              <w:overflowPunct/>
              <w:topLinePunct w:val="0"/>
              <w:bidi w:val="0"/>
              <w:spacing w:line="360" w:lineRule="auto"/>
              <w:ind w:left="0" w:right="0" w:rightChars="0"/>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三、具有履行合同所必需的设备和专业技术能力</w:t>
            </w:r>
          </w:p>
          <w:p w14:paraId="3BA6D127">
            <w:pPr>
              <w:pStyle w:val="123"/>
              <w:pageBreakBefore w:val="0"/>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b w:val="0"/>
                <w:bCs/>
                <w:sz w:val="21"/>
                <w:szCs w:val="21"/>
                <w:highlight w:val="none"/>
              </w:rPr>
              <w:t>供应商须提供相关资料或书面声明（格式可自拟）。</w:t>
            </w:r>
          </w:p>
        </w:tc>
      </w:tr>
      <w:tr w14:paraId="0A31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67FF003F">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1FD40251">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49E13E9B">
            <w:pPr>
              <w:pageBreakBefore w:val="0"/>
              <w:kinsoku/>
              <w:wordWrap/>
              <w:overflowPunct/>
              <w:topLinePunct w:val="0"/>
              <w:bidi w:val="0"/>
              <w:spacing w:line="360" w:lineRule="auto"/>
              <w:ind w:left="0" w:right="0" w:rightChars="0"/>
              <w:rPr>
                <w:rFonts w:cs="仿宋" w:asciiTheme="minorEastAsia" w:hAnsiTheme="minorEastAsia"/>
                <w:b/>
                <w:bCs/>
                <w:szCs w:val="21"/>
                <w:highlight w:val="none"/>
              </w:rPr>
            </w:pPr>
            <w:r>
              <w:rPr>
                <w:rFonts w:hint="eastAsia" w:cs="仿宋" w:asciiTheme="minorEastAsia" w:hAnsiTheme="minorEastAsia"/>
                <w:b/>
                <w:bCs/>
                <w:szCs w:val="21"/>
                <w:highlight w:val="none"/>
              </w:rPr>
              <w:t>四、有依法缴纳税收和社会保障金的良好记录</w:t>
            </w:r>
          </w:p>
          <w:p w14:paraId="3D6A1C4A">
            <w:pPr>
              <w:pStyle w:val="120"/>
              <w:pageBreakBefore w:val="0"/>
              <w:widowControl/>
              <w:kinsoku/>
              <w:wordWrap/>
              <w:overflowPunct/>
              <w:topLinePunct w:val="0"/>
              <w:bidi w:val="0"/>
              <w:spacing w:line="360" w:lineRule="auto"/>
              <w:ind w:left="0" w:right="0" w:rightChars="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1、供应商提供（递交响应文件截止时间前）近6个月内任意1个月的缴纳税收的凭据证明材料扫描件以及缴纳社会保险的凭据证明材料扫描件；</w:t>
            </w:r>
          </w:p>
          <w:p w14:paraId="20BA39D0">
            <w:pPr>
              <w:pStyle w:val="120"/>
              <w:pageBreakBefore w:val="0"/>
              <w:widowControl/>
              <w:kinsoku/>
              <w:wordWrap/>
              <w:overflowPunct/>
              <w:topLinePunct w:val="0"/>
              <w:bidi w:val="0"/>
              <w:spacing w:line="360" w:lineRule="auto"/>
              <w:ind w:left="0" w:right="0" w:rightChars="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2、如依法免税或依法不需要缴纳社会保障资金的，应提供的相应文件证明其依法免税或依法不需要缴纳社会保障资金。</w:t>
            </w:r>
          </w:p>
        </w:tc>
      </w:tr>
      <w:tr w14:paraId="74E2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11B0C77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61BEA4F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68C86318">
            <w:pPr>
              <w:pStyle w:val="107"/>
              <w:pageBreakBefore w:val="0"/>
              <w:numPr>
                <w:ilvl w:val="0"/>
                <w:numId w:val="4"/>
              </w:numPr>
              <w:kinsoku/>
              <w:wordWrap/>
              <w:overflowPunct/>
              <w:topLinePunct w:val="0"/>
              <w:bidi w:val="0"/>
              <w:spacing w:line="360" w:lineRule="auto"/>
              <w:ind w:left="0" w:right="0" w:rightChars="0"/>
              <w:jc w:val="left"/>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参加政府采购活动前三年内,在经营活动中没有重大违法记录</w:t>
            </w:r>
          </w:p>
          <w:p w14:paraId="14644FEC">
            <w:pPr>
              <w:pStyle w:val="107"/>
              <w:pageBreakBefore w:val="0"/>
              <w:numPr>
                <w:ilvl w:val="0"/>
                <w:numId w:val="5"/>
              </w:numPr>
              <w:kinsoku/>
              <w:wordWrap/>
              <w:overflowPunct/>
              <w:topLinePunct w:val="0"/>
              <w:bidi w:val="0"/>
              <w:spacing w:line="360" w:lineRule="auto"/>
              <w:ind w:left="0" w:right="0" w:rightChars="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供应商参加政府采购活动前3年内在经营活动中没有重大违法记录的书面声明（格式可自拟）；</w:t>
            </w:r>
          </w:p>
          <w:p w14:paraId="353B348B">
            <w:pPr>
              <w:pStyle w:val="123"/>
              <w:pageBreakBefore w:val="0"/>
              <w:kinsoku/>
              <w:wordWrap/>
              <w:overflowPunct/>
              <w:topLinePunct w:val="0"/>
              <w:bidi w:val="0"/>
              <w:spacing w:line="360" w:lineRule="auto"/>
              <w:ind w:left="0" w:right="0" w:rightChars="0"/>
              <w:rPr>
                <w:rFonts w:cs="仿宋" w:asciiTheme="minorEastAsia" w:hAnsiTheme="minorEastAsia" w:eastAsiaTheme="minorEastAsia"/>
                <w:sz w:val="21"/>
                <w:szCs w:val="21"/>
                <w:highlight w:val="none"/>
              </w:rPr>
            </w:pPr>
            <w:r>
              <w:rPr>
                <w:rFonts w:hint="eastAsia" w:cs="仿宋" w:asciiTheme="minorEastAsia" w:hAnsiTheme="minorEastAsia" w:eastAsiaTheme="minorEastAsia"/>
                <w:b w:val="0"/>
                <w:kern w:val="2"/>
                <w:sz w:val="21"/>
                <w:szCs w:val="21"/>
                <w:highlight w:val="none"/>
                <w:lang w:bidi="ug-CN"/>
              </w:rPr>
              <w:t>2.供应商必须为前三年内（202</w:t>
            </w:r>
            <w:r>
              <w:rPr>
                <w:rFonts w:hint="eastAsia" w:cs="仿宋" w:asciiTheme="minorEastAsia" w:hAnsiTheme="minorEastAsia" w:eastAsiaTheme="minorEastAsia"/>
                <w:b w:val="0"/>
                <w:kern w:val="2"/>
                <w:sz w:val="21"/>
                <w:szCs w:val="21"/>
                <w:highlight w:val="none"/>
                <w:lang w:val="en-US" w:eastAsia="zh-CN" w:bidi="ug-CN"/>
              </w:rPr>
              <w:t>2</w:t>
            </w:r>
            <w:r>
              <w:rPr>
                <w:rFonts w:hint="eastAsia" w:cs="仿宋" w:asciiTheme="minorEastAsia" w:hAnsiTheme="minorEastAsia" w:eastAsiaTheme="minorEastAsia"/>
                <w:b w:val="0"/>
                <w:kern w:val="2"/>
                <w:sz w:val="21"/>
                <w:szCs w:val="21"/>
                <w:highlight w:val="none"/>
                <w:lang w:bidi="ug-CN"/>
              </w:rPr>
              <w:t xml:space="preserve">年1月1日至响应文件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 </w:t>
            </w:r>
          </w:p>
        </w:tc>
      </w:tr>
      <w:tr w14:paraId="7040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15D4B69D">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5310B03C">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7B262292">
            <w:pPr>
              <w:pStyle w:val="107"/>
              <w:pageBreakBefore w:val="0"/>
              <w:numPr>
                <w:ilvl w:val="0"/>
                <w:numId w:val="4"/>
              </w:numPr>
              <w:kinsoku/>
              <w:wordWrap/>
              <w:overflowPunct/>
              <w:topLinePunct w:val="0"/>
              <w:bidi w:val="0"/>
              <w:spacing w:line="360" w:lineRule="auto"/>
              <w:ind w:left="0" w:right="0" w:rightChars="0"/>
              <w:rPr>
                <w:rFonts w:cs="仿宋" w:asciiTheme="minorEastAsia" w:hAnsiTheme="minorEastAsia" w:eastAsiaTheme="minorEastAsia"/>
                <w:b/>
                <w:bCs/>
                <w:szCs w:val="21"/>
                <w:highlight w:val="none"/>
              </w:rPr>
            </w:pPr>
            <w:r>
              <w:rPr>
                <w:rFonts w:hint="eastAsia" w:cs="仿宋" w:asciiTheme="minorEastAsia" w:hAnsiTheme="minorEastAsia" w:eastAsiaTheme="minorEastAsia"/>
                <w:b/>
                <w:bCs/>
                <w:szCs w:val="21"/>
                <w:highlight w:val="none"/>
              </w:rPr>
              <w:t>具备法律、行政法规规定的其他条件的证明材料</w:t>
            </w:r>
          </w:p>
          <w:p w14:paraId="4255634D">
            <w:pPr>
              <w:pStyle w:val="107"/>
              <w:pageBreakBefore w:val="0"/>
              <w:kinsoku/>
              <w:wordWrap/>
              <w:overflowPunct/>
              <w:topLinePunct w:val="0"/>
              <w:bidi w:val="0"/>
              <w:spacing w:line="360" w:lineRule="auto"/>
              <w:ind w:left="0" w:right="0" w:rightChars="0"/>
              <w:rPr>
                <w:rFonts w:cs="仿宋" w:asciiTheme="minorEastAsia" w:hAnsiTheme="minorEastAsia" w:eastAsiaTheme="minorEastAsia"/>
                <w:szCs w:val="21"/>
                <w:highlight w:val="none"/>
              </w:rPr>
            </w:pPr>
            <w:r>
              <w:rPr>
                <w:rFonts w:hint="eastAsia" w:cs="仿宋" w:asciiTheme="minorEastAsia" w:hAnsiTheme="minorEastAsia" w:eastAsiaTheme="minorEastAsia"/>
                <w:bCs/>
                <w:szCs w:val="21"/>
                <w:highlight w:val="none"/>
              </w:rPr>
              <w:t>供应商除《中华人民共和国政府采购法》第二十二条、《中华人民共和国政府采购法实施条例》第十七条的规定条件以外不满足政府采购类其他法律法规的情形。提供声明函，格式自拟。</w:t>
            </w:r>
          </w:p>
        </w:tc>
      </w:tr>
      <w:tr w14:paraId="4EE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6B299015">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4D5F7F95">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178BDEC5">
            <w:pPr>
              <w:pStyle w:val="42"/>
              <w:pageBreakBefore w:val="0"/>
              <w:numPr>
                <w:ilvl w:val="0"/>
                <w:numId w:val="4"/>
              </w:numPr>
              <w:kinsoku/>
              <w:wordWrap/>
              <w:overflowPunct/>
              <w:topLinePunct w:val="0"/>
              <w:bidi w:val="0"/>
              <w:spacing w:before="0" w:beforeAutospacing="0" w:after="0" w:afterAutospacing="0" w:line="360" w:lineRule="auto"/>
              <w:ind w:left="0" w:right="0" w:rightChars="0"/>
              <w:rPr>
                <w:rFonts w:cs="仿宋" w:asciiTheme="minorEastAsia" w:hAnsiTheme="minorEastAsia" w:eastAsiaTheme="minorEastAsia"/>
                <w:b/>
                <w:bCs/>
                <w:kern w:val="2"/>
                <w:sz w:val="21"/>
                <w:szCs w:val="21"/>
                <w:highlight w:val="none"/>
                <w:lang w:bidi="ug-CN"/>
              </w:rPr>
            </w:pPr>
            <w:r>
              <w:rPr>
                <w:rFonts w:hint="eastAsia" w:cs="仿宋" w:asciiTheme="minorEastAsia" w:hAnsiTheme="minorEastAsia" w:eastAsiaTheme="minorEastAsia"/>
                <w:b/>
                <w:bCs/>
                <w:kern w:val="2"/>
                <w:sz w:val="21"/>
                <w:szCs w:val="21"/>
                <w:highlight w:val="none"/>
                <w:lang w:bidi="ug-CN"/>
              </w:rPr>
              <w:t>特定资质</w:t>
            </w:r>
          </w:p>
          <w:p w14:paraId="2203D79A">
            <w:pPr>
              <w:pStyle w:val="42"/>
              <w:pageBreakBefore w:val="0"/>
              <w:kinsoku/>
              <w:wordWrap/>
              <w:overflowPunct/>
              <w:topLinePunct w:val="0"/>
              <w:bidi w:val="0"/>
              <w:spacing w:before="0" w:beforeAutospacing="0" w:after="0" w:afterAutospacing="0" w:line="360" w:lineRule="auto"/>
              <w:ind w:left="0" w:right="0" w:rightChars="0"/>
              <w:textAlignment w:val="baseline"/>
              <w:rPr>
                <w:rFonts w:hint="eastAsia" w:cs="仿宋" w:asciiTheme="minorEastAsia" w:hAnsiTheme="minorEastAsia" w:eastAsiaTheme="minorEastAsia"/>
                <w:b w:val="0"/>
                <w:bCs w:val="0"/>
                <w:kern w:val="2"/>
                <w:sz w:val="21"/>
                <w:szCs w:val="21"/>
                <w:highlight w:val="none"/>
                <w:lang w:val="en-US" w:eastAsia="zh-CN" w:bidi="ug-CN"/>
              </w:rPr>
            </w:pPr>
            <w:r>
              <w:rPr>
                <w:rFonts w:hint="eastAsia" w:cs="仿宋" w:asciiTheme="minorEastAsia" w:hAnsiTheme="minorEastAsia" w:eastAsiaTheme="minorEastAsia"/>
                <w:b w:val="0"/>
                <w:bCs w:val="0"/>
                <w:kern w:val="2"/>
                <w:sz w:val="21"/>
                <w:szCs w:val="21"/>
                <w:highlight w:val="none"/>
                <w:lang w:val="en-US" w:eastAsia="zh-CN" w:bidi="ug-CN"/>
              </w:rPr>
              <w:t>（1）须具备建筑装修装饰工程专业承包二级及以上资质及安全生产许可证；</w:t>
            </w:r>
          </w:p>
          <w:p w14:paraId="19A97A00">
            <w:pPr>
              <w:pStyle w:val="42"/>
              <w:pageBreakBefore w:val="0"/>
              <w:kinsoku/>
              <w:wordWrap/>
              <w:overflowPunct/>
              <w:topLinePunct w:val="0"/>
              <w:bidi w:val="0"/>
              <w:spacing w:before="0" w:beforeAutospacing="0" w:after="0" w:afterAutospacing="0" w:line="360" w:lineRule="auto"/>
              <w:ind w:left="0" w:right="0" w:rightChars="0"/>
              <w:textAlignment w:val="baseline"/>
              <w:rPr>
                <w:rFonts w:cs="仿宋" w:asciiTheme="minorEastAsia" w:hAnsiTheme="minorEastAsia" w:eastAsiaTheme="minorEastAsia"/>
                <w:b/>
                <w:bCs/>
                <w:kern w:val="2"/>
                <w:sz w:val="21"/>
                <w:szCs w:val="21"/>
                <w:highlight w:val="none"/>
                <w:lang w:bidi="ug-CN"/>
              </w:rPr>
            </w:pPr>
            <w:r>
              <w:rPr>
                <w:rFonts w:hint="eastAsia" w:cs="仿宋" w:asciiTheme="minorEastAsia" w:hAnsiTheme="minorEastAsia" w:eastAsiaTheme="minorEastAsia"/>
                <w:b w:val="0"/>
                <w:bCs w:val="0"/>
                <w:kern w:val="2"/>
                <w:sz w:val="21"/>
                <w:szCs w:val="21"/>
                <w:highlight w:val="none"/>
                <w:lang w:val="en-US" w:eastAsia="zh-CN" w:bidi="ug-CN"/>
              </w:rPr>
              <w:t>（2）项目负责人资格要求：具备建筑工程专业二级及以上注册建造师资格，具备有效的安全生产考核合格证且未担任其他在建项目的项目负责人，须在本单位注册（不接受临时执业注册建造师）</w:t>
            </w:r>
          </w:p>
        </w:tc>
      </w:tr>
      <w:tr w14:paraId="69AE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11EE5CBD">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60A8AA5D">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0534955C">
            <w:pPr>
              <w:pStyle w:val="123"/>
              <w:pageBreakBefore w:val="0"/>
              <w:kinsoku/>
              <w:wordWrap/>
              <w:overflowPunct/>
              <w:topLinePunct w:val="0"/>
              <w:bidi w:val="0"/>
              <w:spacing w:line="360" w:lineRule="auto"/>
              <w:ind w:left="0" w:right="0" w:rightChars="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rPr>
              <w:t>八、落实政府采购政策需满足的资格要求</w:t>
            </w:r>
          </w:p>
          <w:p w14:paraId="33C8947C">
            <w:pPr>
              <w:pStyle w:val="97"/>
              <w:pageBreakBefore w:val="0"/>
              <w:kinsoku/>
              <w:wordWrap/>
              <w:overflowPunct/>
              <w:topLinePunct w:val="0"/>
              <w:bidi w:val="0"/>
              <w:snapToGrid w:val="0"/>
              <w:spacing w:line="360" w:lineRule="auto"/>
              <w:ind w:left="0" w:right="0" w:rightChars="0"/>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本项目专门面向</w:t>
            </w:r>
            <w:r>
              <w:rPr>
                <w:rFonts w:hint="eastAsia" w:cs="仿宋" w:asciiTheme="minorEastAsia" w:hAnsiTheme="minorEastAsia" w:eastAsiaTheme="minorEastAsia"/>
                <w:szCs w:val="21"/>
                <w:highlight w:val="none"/>
                <w:lang w:eastAsia="zh-CN"/>
              </w:rPr>
              <w:t>小微</w:t>
            </w:r>
            <w:r>
              <w:rPr>
                <w:rFonts w:hint="eastAsia" w:cs="仿宋" w:asciiTheme="minorEastAsia" w:hAnsiTheme="minorEastAsia" w:eastAsiaTheme="minorEastAsia"/>
                <w:szCs w:val="21"/>
                <w:highlight w:val="none"/>
              </w:rPr>
              <w:t>企业：请根据要求单独上传《中小企业声明函》，格式以采购文件“第六部分 响应文件格式”中要求为准。</w:t>
            </w:r>
          </w:p>
          <w:p w14:paraId="0C4CAB0D">
            <w:pPr>
              <w:pageBreakBefore w:val="0"/>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b/>
                <w:bCs/>
                <w:szCs w:val="21"/>
                <w:highlight w:val="none"/>
              </w:rPr>
              <w:t>注：</w:t>
            </w:r>
            <w:r>
              <w:rPr>
                <w:rFonts w:hint="eastAsia" w:cs="仿宋" w:asciiTheme="minorEastAsia" w:hAnsiTheme="minorEastAsia"/>
                <w:szCs w:val="21"/>
                <w:highlight w:val="none"/>
              </w:rPr>
              <w:t>依据财政部《关于印发《政府采购促进中小企业发展管理办法》 的通知》（财库〔2020〕46号）、关于进一步加大政府采购支持中小企业力度的通知（财库〔2022〕19号）规定，参加本次采购活动的中小企业应当提供本办法规定的《中小企业声明函》。</w:t>
            </w:r>
          </w:p>
          <w:p w14:paraId="515A47BC">
            <w:pPr>
              <w:pStyle w:val="304"/>
              <w:pageBreakBefore w:val="0"/>
              <w:kinsoku/>
              <w:wordWrap/>
              <w:overflowPunct/>
              <w:topLinePunct w:val="0"/>
              <w:bidi w:val="0"/>
              <w:spacing w:line="360" w:lineRule="auto"/>
              <w:ind w:left="0" w:leftChars="0" w:right="0" w:rightChars="0" w:firstLine="0" w:firstLineChars="0"/>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sz w:val="21"/>
                <w:szCs w:val="21"/>
                <w:highlight w:val="none"/>
              </w:rPr>
              <w:t>注“本项目采购标的所属行业：建筑业，专门面向中小企业采购，中小企业划分标准根据《关于印发&lt;中小企业划型标准规定&gt;的通知》（工信部联企业〔2011〕300 号）的相关规定”。</w:t>
            </w:r>
          </w:p>
        </w:tc>
      </w:tr>
      <w:tr w14:paraId="2B12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637B8A67">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restart"/>
            <w:vAlign w:val="center"/>
          </w:tcPr>
          <w:p w14:paraId="72B6031D">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符合性检查</w:t>
            </w:r>
          </w:p>
        </w:tc>
        <w:tc>
          <w:tcPr>
            <w:tcW w:w="7969" w:type="dxa"/>
            <w:gridSpan w:val="3"/>
            <w:vAlign w:val="center"/>
          </w:tcPr>
          <w:p w14:paraId="37509705">
            <w:pPr>
              <w:pStyle w:val="2"/>
              <w:pageBreakBefore w:val="0"/>
              <w:kinsoku/>
              <w:wordWrap/>
              <w:overflowPunct/>
              <w:topLinePunct w:val="0"/>
              <w:bidi w:val="0"/>
              <w:spacing w:before="0" w:after="0" w:line="360" w:lineRule="auto"/>
              <w:ind w:left="0" w:leftChars="0" w:right="0" w:rightChars="0"/>
              <w:jc w:val="left"/>
              <w:rPr>
                <w:rFonts w:cs="仿宋" w:asciiTheme="minorEastAsia" w:hAnsiTheme="minorEastAsia" w:eastAsiaTheme="minorEastAsia"/>
                <w:sz w:val="21"/>
                <w:szCs w:val="21"/>
                <w:highlight w:val="none"/>
              </w:rPr>
            </w:pPr>
            <w:bookmarkStart w:id="156" w:name="_Toc23806"/>
            <w:r>
              <w:rPr>
                <w:rFonts w:hint="eastAsia" w:cs="仿宋" w:asciiTheme="minorEastAsia" w:hAnsiTheme="minorEastAsia" w:eastAsiaTheme="minorEastAsia"/>
                <w:b w:val="0"/>
                <w:bCs w:val="0"/>
                <w:kern w:val="2"/>
                <w:sz w:val="21"/>
                <w:szCs w:val="21"/>
                <w:highlight w:val="none"/>
              </w:rPr>
              <w:t>一、</w:t>
            </w:r>
            <w:r>
              <w:rPr>
                <w:rFonts w:hint="eastAsia" w:cs="仿宋" w:asciiTheme="minorEastAsia" w:hAnsiTheme="minorEastAsia" w:eastAsiaTheme="minorEastAsia"/>
                <w:sz w:val="21"/>
                <w:szCs w:val="21"/>
                <w:highlight w:val="none"/>
              </w:rPr>
              <w:t>电子响应文件签署</w:t>
            </w:r>
            <w:bookmarkEnd w:id="156"/>
          </w:p>
          <w:p w14:paraId="317A90A9">
            <w:pPr>
              <w:pStyle w:val="123"/>
              <w:pageBreakBefore w:val="0"/>
              <w:kinsoku/>
              <w:wordWrap/>
              <w:overflowPunct/>
              <w:topLinePunct w:val="0"/>
              <w:bidi w:val="0"/>
              <w:spacing w:line="360" w:lineRule="auto"/>
              <w:ind w:left="0" w:right="0" w:rightChars="0"/>
              <w:rPr>
                <w:rFonts w:cs="仿宋" w:asciiTheme="minorEastAsia" w:hAnsiTheme="minorEastAsia" w:eastAsiaTheme="minorEastAsia"/>
                <w:sz w:val="21"/>
                <w:szCs w:val="21"/>
                <w:highlight w:val="none"/>
              </w:rPr>
            </w:pPr>
            <w:r>
              <w:rPr>
                <w:rFonts w:hint="eastAsia" w:cs="仿宋" w:asciiTheme="minorEastAsia" w:hAnsiTheme="minorEastAsia" w:eastAsiaTheme="minorEastAsia"/>
                <w:b w:val="0"/>
                <w:kern w:val="2"/>
                <w:sz w:val="21"/>
                <w:szCs w:val="21"/>
                <w:highlight w:val="none"/>
              </w:rPr>
              <w:t>电子响应文件上公司签章、法定代表人或其授权代表人的签章或签字是否符合采购文件要求。</w:t>
            </w:r>
          </w:p>
        </w:tc>
      </w:tr>
      <w:tr w14:paraId="78C1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5675C17E">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3EE65C93">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79DFFA93">
            <w:pPr>
              <w:pStyle w:val="123"/>
              <w:pageBreakBefore w:val="0"/>
              <w:kinsoku/>
              <w:wordWrap/>
              <w:overflowPunct/>
              <w:topLinePunct w:val="0"/>
              <w:bidi w:val="0"/>
              <w:spacing w:line="360" w:lineRule="auto"/>
              <w:ind w:left="0" w:right="0" w:rightChars="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rPr>
              <w:t>二、响应文件报价唯一性</w:t>
            </w:r>
          </w:p>
          <w:p w14:paraId="0718F576">
            <w:pPr>
              <w:pStyle w:val="123"/>
              <w:pageBreakBefore w:val="0"/>
              <w:kinsoku/>
              <w:wordWrap/>
              <w:overflowPunct/>
              <w:topLinePunct w:val="0"/>
              <w:bidi w:val="0"/>
              <w:spacing w:line="360" w:lineRule="auto"/>
              <w:ind w:left="0" w:right="0" w:rightChars="0"/>
              <w:rPr>
                <w:rFonts w:cs="仿宋" w:asciiTheme="minorEastAsia" w:hAnsiTheme="minorEastAsia" w:eastAsiaTheme="minorEastAsia"/>
                <w:sz w:val="21"/>
                <w:szCs w:val="21"/>
                <w:highlight w:val="none"/>
              </w:rPr>
            </w:pPr>
            <w:r>
              <w:rPr>
                <w:rFonts w:hint="eastAsia" w:cs="仿宋" w:asciiTheme="minorEastAsia" w:hAnsiTheme="minorEastAsia" w:eastAsiaTheme="minorEastAsia"/>
                <w:b w:val="0"/>
                <w:bCs/>
                <w:sz w:val="21"/>
                <w:szCs w:val="21"/>
                <w:highlight w:val="none"/>
              </w:rPr>
              <w:t>具有唯一性,报价未超过采购文件中规定的预算金额或者最高限价。</w:t>
            </w:r>
          </w:p>
        </w:tc>
      </w:tr>
      <w:tr w14:paraId="78FD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06477D82">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6BDEFBB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7A35C38C">
            <w:pPr>
              <w:pageBreakBefore w:val="0"/>
              <w:kinsoku/>
              <w:wordWrap/>
              <w:overflowPunct/>
              <w:topLinePunct w:val="0"/>
              <w:bidi w:val="0"/>
              <w:spacing w:line="360" w:lineRule="auto"/>
              <w:ind w:left="0" w:right="0" w:rightChars="0"/>
              <w:jc w:val="left"/>
              <w:rPr>
                <w:rFonts w:cs="仿宋" w:asciiTheme="minorEastAsia" w:hAnsiTheme="minorEastAsia"/>
                <w:b/>
                <w:bCs/>
                <w:kern w:val="0"/>
                <w:szCs w:val="21"/>
                <w:highlight w:val="none"/>
              </w:rPr>
            </w:pPr>
            <w:r>
              <w:rPr>
                <w:rFonts w:hint="eastAsia" w:cs="仿宋" w:asciiTheme="minorEastAsia" w:hAnsiTheme="minorEastAsia"/>
                <w:b/>
                <w:bCs/>
                <w:kern w:val="0"/>
                <w:szCs w:val="21"/>
                <w:highlight w:val="none"/>
              </w:rPr>
              <w:t>三、磋商有效期</w:t>
            </w:r>
          </w:p>
          <w:p w14:paraId="3A1DD5B5">
            <w:pPr>
              <w:pStyle w:val="123"/>
              <w:pageBreakBefore w:val="0"/>
              <w:kinsoku/>
              <w:wordWrap/>
              <w:overflowPunct/>
              <w:topLinePunct w:val="0"/>
              <w:bidi w:val="0"/>
              <w:spacing w:line="360" w:lineRule="auto"/>
              <w:ind w:left="0" w:right="0" w:rightChars="0"/>
              <w:rPr>
                <w:rFonts w:cs="仿宋" w:asciiTheme="minorEastAsia" w:hAnsiTheme="minorEastAsia" w:eastAsiaTheme="minorEastAsia"/>
                <w:sz w:val="21"/>
                <w:szCs w:val="21"/>
                <w:highlight w:val="none"/>
              </w:rPr>
            </w:pPr>
            <w:r>
              <w:rPr>
                <w:rFonts w:hint="eastAsia" w:cs="仿宋" w:asciiTheme="minorEastAsia" w:hAnsiTheme="minorEastAsia" w:eastAsiaTheme="minorEastAsia"/>
                <w:b w:val="0"/>
                <w:kern w:val="2"/>
                <w:sz w:val="21"/>
                <w:szCs w:val="21"/>
                <w:highlight w:val="none"/>
              </w:rPr>
              <w:t>自提交响应文件截止之日起60日历日。</w:t>
            </w:r>
          </w:p>
        </w:tc>
      </w:tr>
      <w:tr w14:paraId="5692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13CCB773">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Merge w:val="continue"/>
            <w:vAlign w:val="center"/>
          </w:tcPr>
          <w:p w14:paraId="628E477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6D768BA9">
            <w:pPr>
              <w:pageBreakBefore w:val="0"/>
              <w:kinsoku/>
              <w:wordWrap/>
              <w:overflowPunct/>
              <w:topLinePunct w:val="0"/>
              <w:bidi w:val="0"/>
              <w:spacing w:line="360" w:lineRule="auto"/>
              <w:ind w:left="0" w:right="0" w:rightChars="0"/>
              <w:jc w:val="left"/>
              <w:rPr>
                <w:rFonts w:cs="仿宋" w:asciiTheme="minorEastAsia" w:hAnsiTheme="minorEastAsia"/>
                <w:b/>
                <w:bCs/>
                <w:kern w:val="0"/>
                <w:szCs w:val="21"/>
                <w:highlight w:val="none"/>
              </w:rPr>
            </w:pPr>
            <w:r>
              <w:rPr>
                <w:rFonts w:hint="eastAsia" w:cs="仿宋" w:asciiTheme="minorEastAsia" w:hAnsiTheme="minorEastAsia"/>
                <w:b/>
                <w:bCs/>
                <w:kern w:val="0"/>
                <w:szCs w:val="21"/>
                <w:highlight w:val="none"/>
              </w:rPr>
              <w:t>四、磋商保证金</w:t>
            </w:r>
          </w:p>
          <w:p w14:paraId="062F21CA">
            <w:pPr>
              <w:pageBreakBefore w:val="0"/>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1.通过基本账户转出的磋商保证金汇款凭证（备注项目名称或项目编号）；</w:t>
            </w:r>
          </w:p>
          <w:p w14:paraId="6177F372">
            <w:r>
              <w:rPr>
                <w:rFonts w:hint="eastAsia"/>
              </w:rPr>
              <w:t>2.供应商基本账户开户许可证或基本存款账户信息。如提供采用银行保函缴纳的，应出具保函的银行级别（应为国有商业银行或股份制商业银行的支行及其以上的银行）及保函的有效期。</w:t>
            </w:r>
          </w:p>
        </w:tc>
      </w:tr>
      <w:tr w14:paraId="045A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Align w:val="center"/>
          </w:tcPr>
          <w:p w14:paraId="05605A3A">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867" w:type="dxa"/>
            <w:vAlign w:val="center"/>
          </w:tcPr>
          <w:p w14:paraId="71A85D34">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c>
          <w:tcPr>
            <w:tcW w:w="7969" w:type="dxa"/>
            <w:gridSpan w:val="3"/>
            <w:vAlign w:val="center"/>
          </w:tcPr>
          <w:p w14:paraId="479CEB98">
            <w:pPr>
              <w:pageBreakBefore w:val="0"/>
              <w:kinsoku/>
              <w:wordWrap/>
              <w:overflowPunct/>
              <w:topLinePunct w:val="0"/>
              <w:bidi w:val="0"/>
              <w:spacing w:line="360" w:lineRule="auto"/>
              <w:ind w:left="0" w:right="0" w:rightChars="0"/>
              <w:jc w:val="left"/>
              <w:rPr>
                <w:rFonts w:cs="仿宋" w:asciiTheme="minorEastAsia" w:hAnsiTheme="minorEastAsia"/>
                <w:b/>
                <w:bCs/>
                <w:kern w:val="0"/>
                <w:szCs w:val="21"/>
                <w:highlight w:val="none"/>
              </w:rPr>
            </w:pPr>
            <w:r>
              <w:rPr>
                <w:rFonts w:hint="eastAsia" w:cs="仿宋" w:asciiTheme="minorEastAsia" w:hAnsiTheme="minorEastAsia"/>
                <w:b/>
                <w:bCs/>
                <w:kern w:val="0"/>
                <w:szCs w:val="21"/>
                <w:highlight w:val="none"/>
              </w:rPr>
              <w:t>五、实质性响应</w:t>
            </w:r>
          </w:p>
          <w:p w14:paraId="39A1F198">
            <w:pPr>
              <w:pageBreakBefore w:val="0"/>
              <w:kinsoku/>
              <w:wordWrap/>
              <w:overflowPunct/>
              <w:topLinePunct w:val="0"/>
              <w:bidi w:val="0"/>
              <w:spacing w:line="360" w:lineRule="auto"/>
              <w:ind w:left="0" w:right="0" w:rightChars="0"/>
              <w:jc w:val="left"/>
              <w:rPr>
                <w:rFonts w:cs="仿宋" w:asciiTheme="minorEastAsia" w:hAnsiTheme="minorEastAsia"/>
                <w:bCs/>
                <w:szCs w:val="21"/>
                <w:highlight w:val="none"/>
              </w:rPr>
            </w:pPr>
            <w:r>
              <w:rPr>
                <w:rFonts w:hint="eastAsia" w:cs="仿宋" w:asciiTheme="minorEastAsia" w:hAnsiTheme="minorEastAsia"/>
                <w:bCs/>
                <w:szCs w:val="21"/>
                <w:highlight w:val="none"/>
              </w:rPr>
              <w:t>是否符合采购文件中标“★”条款的实质性要求和条件。</w:t>
            </w:r>
          </w:p>
        </w:tc>
      </w:tr>
      <w:tr w14:paraId="6D94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1517" w:type="dxa"/>
            <w:gridSpan w:val="2"/>
            <w:vAlign w:val="center"/>
          </w:tcPr>
          <w:p w14:paraId="34900F01">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r>
              <w:rPr>
                <w:rFonts w:hint="eastAsia" w:cs="仿宋" w:asciiTheme="minorEastAsia" w:hAnsiTheme="minorEastAsia" w:eastAsiaTheme="minorEastAsia"/>
                <w:b/>
                <w:highlight w:val="none"/>
                <w:lang w:eastAsia="en-US"/>
              </w:rPr>
              <w:t>评分因素</w:t>
            </w:r>
          </w:p>
        </w:tc>
        <w:tc>
          <w:tcPr>
            <w:tcW w:w="1180" w:type="dxa"/>
            <w:vAlign w:val="center"/>
          </w:tcPr>
          <w:p w14:paraId="2806FD5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r>
              <w:rPr>
                <w:rFonts w:hint="eastAsia" w:cs="仿宋" w:asciiTheme="minorEastAsia" w:hAnsiTheme="minorEastAsia" w:eastAsiaTheme="minorEastAsia"/>
                <w:b/>
                <w:highlight w:val="none"/>
                <w:lang w:eastAsia="en-US"/>
              </w:rPr>
              <w:t>评分点</w:t>
            </w:r>
          </w:p>
        </w:tc>
        <w:tc>
          <w:tcPr>
            <w:tcW w:w="6789" w:type="dxa"/>
            <w:gridSpan w:val="2"/>
            <w:vAlign w:val="center"/>
          </w:tcPr>
          <w:p w14:paraId="5C548953">
            <w:pPr>
              <w:pageBreakBefore w:val="0"/>
              <w:kinsoku/>
              <w:wordWrap/>
              <w:overflowPunct/>
              <w:topLinePunct w:val="0"/>
              <w:bidi w:val="0"/>
              <w:spacing w:line="360" w:lineRule="auto"/>
              <w:ind w:left="0" w:right="0" w:rightChars="0"/>
              <w:jc w:val="center"/>
              <w:rPr>
                <w:rFonts w:asciiTheme="minorEastAsia" w:hAnsiTheme="minorEastAsia"/>
                <w:szCs w:val="21"/>
                <w:highlight w:val="none"/>
                <w:lang w:eastAsia="en-US"/>
              </w:rPr>
            </w:pPr>
            <w:r>
              <w:rPr>
                <w:rFonts w:hint="eastAsia" w:cs="仿宋" w:asciiTheme="minorEastAsia" w:hAnsiTheme="minorEastAsia"/>
                <w:b/>
                <w:szCs w:val="21"/>
                <w:highlight w:val="none"/>
                <w:lang w:eastAsia="en-US"/>
              </w:rPr>
              <w:t>评分标准</w:t>
            </w:r>
          </w:p>
        </w:tc>
      </w:tr>
      <w:tr w14:paraId="281C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restart"/>
            <w:vAlign w:val="center"/>
          </w:tcPr>
          <w:p w14:paraId="3157FC0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124B0CC5">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160DE0A2">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150A6525">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7173C83D">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259BAD8E">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33BCC759">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661DBA54">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69FE6BE4">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7CBC6739">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6AB6D46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4ABC4F17">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7C89E89A">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5D0917E2">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10C29F87">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2908C9C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p w14:paraId="3D9BC007">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r>
              <w:rPr>
                <w:rFonts w:hint="eastAsia" w:cs="仿宋" w:asciiTheme="minorEastAsia" w:hAnsiTheme="minorEastAsia" w:eastAsiaTheme="minorEastAsia"/>
                <w:highlight w:val="none"/>
                <w:lang w:eastAsia="en-US"/>
              </w:rPr>
              <w:t>详细评</w:t>
            </w:r>
            <w:r>
              <w:rPr>
                <w:rFonts w:hint="eastAsia" w:cs="仿宋" w:asciiTheme="minorEastAsia" w:hAnsiTheme="minorEastAsia" w:eastAsiaTheme="minorEastAsia"/>
                <w:highlight w:val="none"/>
              </w:rPr>
              <w:t xml:space="preserve">                                                                                                           </w:t>
            </w:r>
            <w:r>
              <w:rPr>
                <w:rFonts w:hint="eastAsia" w:cs="仿宋" w:asciiTheme="minorEastAsia" w:hAnsiTheme="minorEastAsia" w:eastAsiaTheme="minorEastAsia"/>
                <w:highlight w:val="none"/>
                <w:lang w:eastAsia="en-US"/>
              </w:rPr>
              <w:t>审</w:t>
            </w:r>
          </w:p>
        </w:tc>
        <w:tc>
          <w:tcPr>
            <w:tcW w:w="867" w:type="dxa"/>
            <w:vAlign w:val="center"/>
          </w:tcPr>
          <w:p w14:paraId="54ECEA23">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r>
              <w:rPr>
                <w:rFonts w:hint="eastAsia" w:cs="仿宋" w:asciiTheme="minorEastAsia" w:hAnsiTheme="minorEastAsia" w:eastAsiaTheme="minorEastAsia"/>
                <w:highlight w:val="none"/>
                <w:lang w:eastAsia="en-US"/>
              </w:rPr>
              <w:t>价格评审</w:t>
            </w:r>
          </w:p>
          <w:p w14:paraId="1ACBAF2C">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color w:val="FF0000"/>
                <w:kern w:val="0"/>
                <w:highlight w:val="none"/>
                <w:lang w:val="zh-CN" w:eastAsia="en-US" w:bidi="zh-CN"/>
              </w:rPr>
            </w:pPr>
            <w:r>
              <w:rPr>
                <w:rFonts w:hint="eastAsia" w:cs="仿宋" w:asciiTheme="minorEastAsia" w:hAnsiTheme="minorEastAsia" w:eastAsiaTheme="minorEastAsia"/>
                <w:highlight w:val="none"/>
                <w:lang w:eastAsia="en-US"/>
              </w:rPr>
              <w:t>（</w:t>
            </w:r>
            <w:r>
              <w:rPr>
                <w:rFonts w:hint="eastAsia" w:cs="仿宋" w:asciiTheme="minorEastAsia" w:hAnsiTheme="minorEastAsia" w:eastAsiaTheme="minorEastAsia"/>
                <w:highlight w:val="none"/>
              </w:rPr>
              <w:t>30</w:t>
            </w:r>
            <w:r>
              <w:rPr>
                <w:rFonts w:hint="eastAsia" w:cs="仿宋" w:asciiTheme="minorEastAsia" w:hAnsiTheme="minorEastAsia" w:eastAsiaTheme="minorEastAsia"/>
                <w:highlight w:val="none"/>
                <w:lang w:eastAsia="en-US"/>
              </w:rPr>
              <w:t>分）</w:t>
            </w:r>
          </w:p>
        </w:tc>
        <w:tc>
          <w:tcPr>
            <w:tcW w:w="1180" w:type="dxa"/>
            <w:vAlign w:val="center"/>
          </w:tcPr>
          <w:p w14:paraId="6B254EFC">
            <w:pPr>
              <w:pageBreakBefore w:val="0"/>
              <w:kinsoku/>
              <w:wordWrap/>
              <w:overflowPunct/>
              <w:topLinePunct w:val="0"/>
              <w:bidi w:val="0"/>
              <w:spacing w:line="360" w:lineRule="auto"/>
              <w:ind w:left="0" w:right="0" w:rightChars="0"/>
              <w:jc w:val="center"/>
              <w:rPr>
                <w:rFonts w:cs="仿宋" w:asciiTheme="minorEastAsia" w:hAnsiTheme="minorEastAsia"/>
                <w:color w:val="FF0000"/>
                <w:szCs w:val="21"/>
                <w:highlight w:val="none"/>
                <w:lang w:eastAsia="en-US"/>
              </w:rPr>
            </w:pPr>
            <w:r>
              <w:rPr>
                <w:rFonts w:hint="eastAsia" w:cs="仿宋" w:asciiTheme="minorEastAsia" w:hAnsiTheme="minorEastAsia"/>
                <w:szCs w:val="21"/>
                <w:highlight w:val="none"/>
              </w:rPr>
              <w:t>投标报价</w:t>
            </w:r>
          </w:p>
        </w:tc>
        <w:tc>
          <w:tcPr>
            <w:tcW w:w="6789" w:type="dxa"/>
            <w:gridSpan w:val="2"/>
            <w:vAlign w:val="center"/>
          </w:tcPr>
          <w:p w14:paraId="16B8F710">
            <w:pPr>
              <w:pageBreakBefore w:val="0"/>
              <w:kinsoku/>
              <w:wordWrap/>
              <w:overflowPunct/>
              <w:topLinePunct w:val="0"/>
              <w:bidi w:val="0"/>
              <w:spacing w:line="360" w:lineRule="auto"/>
              <w:ind w:left="0" w:right="0" w:rightChars="0"/>
              <w:jc w:val="left"/>
              <w:rPr>
                <w:rFonts w:asciiTheme="minorEastAsia" w:hAnsiTheme="minorEastAsia"/>
                <w:szCs w:val="21"/>
                <w:highlight w:val="none"/>
              </w:rPr>
            </w:pPr>
            <w:r>
              <w:rPr>
                <w:rFonts w:hint="eastAsia" w:cs="仿宋" w:asciiTheme="minorEastAsia" w:hAnsiTheme="minorEastAsia"/>
                <w:bCs/>
                <w:szCs w:val="21"/>
                <w:highlight w:val="none"/>
              </w:rPr>
              <w:t>评标基准价=有效投标报价的最低值,有效投标报价等于基准值的得满分,投标报价得分=（评标基准价/投标报价）×30。有效投标报价为通过初步审查的供应商报价。</w:t>
            </w:r>
          </w:p>
        </w:tc>
      </w:tr>
      <w:tr w14:paraId="5CCE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50" w:hRule="atLeast"/>
        </w:trPr>
        <w:tc>
          <w:tcPr>
            <w:tcW w:w="650" w:type="dxa"/>
            <w:vMerge w:val="continue"/>
            <w:vAlign w:val="center"/>
          </w:tcPr>
          <w:p w14:paraId="1CE9F337">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restart"/>
            <w:vAlign w:val="center"/>
          </w:tcPr>
          <w:p w14:paraId="0F80DF73">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r>
              <w:rPr>
                <w:rFonts w:hint="eastAsia" w:cs="仿宋" w:asciiTheme="minorEastAsia" w:hAnsiTheme="minorEastAsia" w:eastAsiaTheme="minorEastAsia"/>
                <w:highlight w:val="none"/>
              </w:rPr>
              <w:t>商务评审（30分）</w:t>
            </w:r>
          </w:p>
        </w:tc>
        <w:tc>
          <w:tcPr>
            <w:tcW w:w="1180" w:type="dxa"/>
            <w:vAlign w:val="center"/>
          </w:tcPr>
          <w:p w14:paraId="66C47BC0">
            <w:pPr>
              <w:pageBreakBefore w:val="0"/>
              <w:widowControl/>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施工组织设计内容完整性和编制水平</w:t>
            </w:r>
          </w:p>
        </w:tc>
        <w:tc>
          <w:tcPr>
            <w:tcW w:w="5878" w:type="dxa"/>
            <w:vAlign w:val="center"/>
          </w:tcPr>
          <w:p w14:paraId="3CC9DE5C">
            <w:pPr>
              <w:pageBreakBefore w:val="0"/>
              <w:widowControl/>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施工组织包含施工条件、施工交通运输、施工总布置、施工总进度、主要设备供应等关键章节，且内容完整、编制合理的，得10分；</w:t>
            </w:r>
          </w:p>
          <w:p w14:paraId="157F80A3">
            <w:pPr>
              <w:pageBreakBefore w:val="0"/>
              <w:widowControl/>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关键章节缺失或不符合本项目实际情况，每1项扣1分，扣完为止。</w:t>
            </w:r>
          </w:p>
        </w:tc>
        <w:tc>
          <w:tcPr>
            <w:tcW w:w="911" w:type="dxa"/>
            <w:vAlign w:val="center"/>
          </w:tcPr>
          <w:p w14:paraId="794426FC">
            <w:pPr>
              <w:pageBreakBefore w:val="0"/>
              <w:widowControl/>
              <w:kinsoku/>
              <w:wordWrap/>
              <w:overflowPunct/>
              <w:topLinePunct w:val="0"/>
              <w:bidi w:val="0"/>
              <w:spacing w:line="360" w:lineRule="auto"/>
              <w:ind w:left="0" w:right="0" w:rightChars="0"/>
              <w:jc w:val="center"/>
              <w:rPr>
                <w:rFonts w:asciiTheme="minorEastAsia" w:hAnsiTheme="minorEastAsia"/>
                <w:szCs w:val="21"/>
                <w:highlight w:val="none"/>
              </w:rPr>
            </w:pPr>
            <w:r>
              <w:rPr>
                <w:rFonts w:hint="eastAsia" w:asciiTheme="minorEastAsia" w:hAnsiTheme="minorEastAsia"/>
                <w:szCs w:val="21"/>
                <w:highlight w:val="none"/>
              </w:rPr>
              <w:t>10分</w:t>
            </w:r>
          </w:p>
        </w:tc>
      </w:tr>
      <w:tr w14:paraId="7EF4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50" w:hRule="atLeast"/>
        </w:trPr>
        <w:tc>
          <w:tcPr>
            <w:tcW w:w="650" w:type="dxa"/>
            <w:vMerge w:val="continue"/>
            <w:vAlign w:val="center"/>
          </w:tcPr>
          <w:p w14:paraId="315B06A9">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3DEF0E3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p>
        </w:tc>
        <w:tc>
          <w:tcPr>
            <w:tcW w:w="1180" w:type="dxa"/>
            <w:vAlign w:val="center"/>
          </w:tcPr>
          <w:p w14:paraId="18A4FC57">
            <w:pPr>
              <w:pageBreakBefore w:val="0"/>
              <w:widowControl/>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类似业绩</w:t>
            </w:r>
          </w:p>
        </w:tc>
        <w:tc>
          <w:tcPr>
            <w:tcW w:w="5878" w:type="dxa"/>
            <w:vAlign w:val="center"/>
          </w:tcPr>
          <w:p w14:paraId="74D74CD6">
            <w:pPr>
              <w:pageBreakBefore w:val="0"/>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供应商提供202</w:t>
            </w:r>
            <w:r>
              <w:rPr>
                <w:rFonts w:hint="eastAsia" w:cs="仿宋" w:asciiTheme="minorEastAsia" w:hAnsiTheme="minorEastAsia"/>
                <w:szCs w:val="21"/>
                <w:highlight w:val="none"/>
                <w:lang w:val="en-US" w:eastAsia="zh-CN"/>
              </w:rPr>
              <w:t>2</w:t>
            </w:r>
            <w:r>
              <w:rPr>
                <w:rFonts w:hint="eastAsia" w:cs="仿宋" w:asciiTheme="minorEastAsia" w:hAnsiTheme="minorEastAsia"/>
                <w:szCs w:val="21"/>
                <w:highlight w:val="none"/>
              </w:rPr>
              <w:t>年1月1日至投标截止日完成的类似该项目业绩（房屋建筑类）,每提供一个得1分,满分6分。（注:业绩证明材料须提供中标通知书和合同原件扫描件加盖供应商公章,以合同签订时间为准。未按要求提供证明材料的不得分;提供的证明文件未显示日期、未显示项目名称、无法定代表人或授权代表</w:t>
            </w:r>
            <w:r>
              <w:rPr>
                <w:rFonts w:hint="eastAsia" w:cs="仿宋" w:asciiTheme="minorEastAsia" w:hAnsiTheme="minorEastAsia"/>
                <w:bCs/>
                <w:szCs w:val="21"/>
                <w:highlight w:val="none"/>
              </w:rPr>
              <w:t>签字（签章）,则该合同视为无效业绩,不予以得分。）</w:t>
            </w:r>
          </w:p>
        </w:tc>
        <w:tc>
          <w:tcPr>
            <w:tcW w:w="911" w:type="dxa"/>
            <w:vAlign w:val="center"/>
          </w:tcPr>
          <w:p w14:paraId="51B27941">
            <w:pPr>
              <w:pageBreakBefore w:val="0"/>
              <w:widowControl/>
              <w:kinsoku/>
              <w:wordWrap/>
              <w:overflowPunct/>
              <w:topLinePunct w:val="0"/>
              <w:bidi w:val="0"/>
              <w:spacing w:line="360" w:lineRule="auto"/>
              <w:ind w:left="0" w:right="0" w:rightChars="0"/>
              <w:jc w:val="center"/>
              <w:rPr>
                <w:rFonts w:asciiTheme="minorEastAsia" w:hAnsiTheme="minorEastAsia"/>
                <w:szCs w:val="21"/>
                <w:highlight w:val="none"/>
              </w:rPr>
            </w:pPr>
            <w:r>
              <w:rPr>
                <w:rFonts w:hint="eastAsia" w:asciiTheme="minorEastAsia" w:hAnsiTheme="minorEastAsia"/>
                <w:szCs w:val="21"/>
                <w:highlight w:val="none"/>
              </w:rPr>
              <w:t>6分</w:t>
            </w:r>
          </w:p>
        </w:tc>
      </w:tr>
      <w:tr w14:paraId="2C8E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78B162CE">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6559197E">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tc>
        <w:tc>
          <w:tcPr>
            <w:tcW w:w="1180" w:type="dxa"/>
            <w:vAlign w:val="center"/>
          </w:tcPr>
          <w:p w14:paraId="728532EF">
            <w:pPr>
              <w:pageBreakBefore w:val="0"/>
              <w:widowControl/>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节能、环保政策</w:t>
            </w:r>
          </w:p>
        </w:tc>
        <w:tc>
          <w:tcPr>
            <w:tcW w:w="5878" w:type="dxa"/>
            <w:vAlign w:val="center"/>
          </w:tcPr>
          <w:p w14:paraId="2E6E3E7F">
            <w:pPr>
              <w:pageBreakBefore w:val="0"/>
              <w:widowControl/>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供应商提供所响应产品有效的环境标志产品认证证书复印件加盖供应商公章的，每有一项属于环境标志产品政府采购品目清单中优先采购范围的得1分，本项最高得2分，不提供证明材料或不满足不得分。</w:t>
            </w:r>
          </w:p>
        </w:tc>
        <w:tc>
          <w:tcPr>
            <w:tcW w:w="911" w:type="dxa"/>
            <w:vAlign w:val="center"/>
          </w:tcPr>
          <w:p w14:paraId="1BE03927">
            <w:pPr>
              <w:pageBreakBefore w:val="0"/>
              <w:kinsoku/>
              <w:wordWrap/>
              <w:overflowPunct/>
              <w:topLinePunct w:val="0"/>
              <w:bidi w:val="0"/>
              <w:spacing w:line="360" w:lineRule="auto"/>
              <w:ind w:left="0" w:right="0" w:rightChars="0"/>
              <w:jc w:val="center"/>
              <w:rPr>
                <w:rFonts w:asciiTheme="minorEastAsia" w:hAnsiTheme="minorEastAsia"/>
                <w:szCs w:val="21"/>
                <w:highlight w:val="none"/>
              </w:rPr>
            </w:pPr>
            <w:r>
              <w:rPr>
                <w:rFonts w:hint="eastAsia" w:cs="仿宋" w:asciiTheme="minorEastAsia" w:hAnsiTheme="minorEastAsia"/>
                <w:szCs w:val="21"/>
                <w:highlight w:val="none"/>
              </w:rPr>
              <w:t>2分</w:t>
            </w:r>
          </w:p>
        </w:tc>
      </w:tr>
      <w:tr w14:paraId="434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7178182D">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4B92AA37">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tc>
        <w:tc>
          <w:tcPr>
            <w:tcW w:w="1180" w:type="dxa"/>
            <w:vAlign w:val="center"/>
          </w:tcPr>
          <w:p w14:paraId="45F2E77D">
            <w:pPr>
              <w:pageBreakBefore w:val="0"/>
              <w:widowControl/>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报价的完整性、合理性</w:t>
            </w:r>
          </w:p>
        </w:tc>
        <w:tc>
          <w:tcPr>
            <w:tcW w:w="5878" w:type="dxa"/>
            <w:vAlign w:val="center"/>
          </w:tcPr>
          <w:p w14:paraId="559A2652">
            <w:pPr>
              <w:pageBreakBefore w:val="0"/>
              <w:widowControl/>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投标单价及总价承包项目报价的合理、完整无漏项等情况得4分，存</w:t>
            </w:r>
            <w:r>
              <w:rPr>
                <w:rFonts w:cs="仿宋" w:asciiTheme="minorEastAsia" w:hAnsiTheme="minorEastAsia"/>
                <w:szCs w:val="21"/>
                <w:highlight w:val="none"/>
              </w:rPr>
              <w:t>在漏项</w:t>
            </w:r>
            <w:r>
              <w:rPr>
                <w:rFonts w:hint="eastAsia" w:cs="仿宋" w:asciiTheme="minorEastAsia" w:hAnsiTheme="minorEastAsia"/>
                <w:szCs w:val="21"/>
                <w:highlight w:val="none"/>
              </w:rPr>
              <w:t>、算数错误每有1项扣1分，扣完为止。</w:t>
            </w:r>
          </w:p>
        </w:tc>
        <w:tc>
          <w:tcPr>
            <w:tcW w:w="911" w:type="dxa"/>
            <w:vAlign w:val="center"/>
          </w:tcPr>
          <w:p w14:paraId="2C440FBD">
            <w:pPr>
              <w:pageBreakBefore w:val="0"/>
              <w:kinsoku/>
              <w:wordWrap/>
              <w:overflowPunct/>
              <w:topLinePunct w:val="0"/>
              <w:bidi w:val="0"/>
              <w:spacing w:line="360" w:lineRule="auto"/>
              <w:ind w:left="0" w:right="0" w:rightChars="0"/>
              <w:jc w:val="center"/>
              <w:rPr>
                <w:rFonts w:asciiTheme="minorEastAsia" w:hAnsiTheme="minorEastAsia"/>
                <w:szCs w:val="21"/>
                <w:highlight w:val="none"/>
              </w:rPr>
            </w:pPr>
            <w:r>
              <w:rPr>
                <w:rFonts w:hint="eastAsia" w:asciiTheme="minorEastAsia" w:hAnsiTheme="minorEastAsia"/>
                <w:szCs w:val="21"/>
                <w:highlight w:val="none"/>
              </w:rPr>
              <w:t>4分</w:t>
            </w:r>
          </w:p>
        </w:tc>
      </w:tr>
      <w:tr w14:paraId="073C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36B692BF">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1ED9EBD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tc>
        <w:tc>
          <w:tcPr>
            <w:tcW w:w="1180" w:type="dxa"/>
            <w:vAlign w:val="center"/>
          </w:tcPr>
          <w:p w14:paraId="55D043A2">
            <w:pPr>
              <w:pageBreakBefore w:val="0"/>
              <w:widowControl/>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ascii="宋体" w:hAnsi="宋体" w:eastAsia="宋体" w:cs="仿宋"/>
                <w:szCs w:val="21"/>
                <w:highlight w:val="none"/>
              </w:rPr>
              <w:t>安全施工、文明施工</w:t>
            </w:r>
          </w:p>
        </w:tc>
        <w:tc>
          <w:tcPr>
            <w:tcW w:w="5878" w:type="dxa"/>
            <w:vAlign w:val="center"/>
          </w:tcPr>
          <w:p w14:paraId="39952F2E">
            <w:pPr>
              <w:pageBreakBefore w:val="0"/>
              <w:widowControl/>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1、</w:t>
            </w:r>
            <w:r>
              <w:rPr>
                <w:rFonts w:hint="eastAsia" w:cs="仿宋" w:asciiTheme="minorEastAsia" w:hAnsiTheme="minorEastAsia"/>
                <w:kern w:val="0"/>
                <w:sz w:val="24"/>
                <w:szCs w:val="24"/>
                <w:highlight w:val="none"/>
              </w:rPr>
              <w:t>工程安全要求</w:t>
            </w:r>
            <w:r>
              <w:rPr>
                <w:rFonts w:hint="eastAsia"/>
                <w:color w:val="000000"/>
                <w:highlight w:val="none"/>
              </w:rPr>
              <w:t>达标，</w:t>
            </w:r>
            <w:r>
              <w:rPr>
                <w:rFonts w:ascii="Calibri" w:hAnsi="Calibri" w:eastAsia="宋体" w:cs="Times New Roman"/>
                <w:color w:val="000000"/>
                <w:highlight w:val="none"/>
              </w:rPr>
              <w:t>有切实可行的保证措施</w:t>
            </w:r>
            <w:r>
              <w:rPr>
                <w:rFonts w:hint="eastAsia"/>
                <w:color w:val="000000"/>
                <w:highlight w:val="none"/>
              </w:rPr>
              <w:t>得3分，否则不得分</w:t>
            </w:r>
          </w:p>
          <w:p w14:paraId="6B5FB415">
            <w:pPr>
              <w:pageBreakBefore w:val="0"/>
              <w:widowControl/>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2、</w:t>
            </w:r>
            <w:r>
              <w:rPr>
                <w:rFonts w:hint="eastAsia" w:cs="仿宋" w:asciiTheme="minorEastAsia" w:hAnsiTheme="minorEastAsia"/>
                <w:kern w:val="0"/>
                <w:sz w:val="24"/>
                <w:szCs w:val="24"/>
                <w:highlight w:val="none"/>
              </w:rPr>
              <w:t>文明施工要求</w:t>
            </w:r>
            <w:r>
              <w:rPr>
                <w:rFonts w:hint="eastAsia"/>
                <w:color w:val="000000"/>
                <w:highlight w:val="none"/>
              </w:rPr>
              <w:t>达标，</w:t>
            </w:r>
            <w:r>
              <w:rPr>
                <w:rFonts w:ascii="Calibri" w:hAnsi="Calibri" w:eastAsia="宋体" w:cs="Times New Roman"/>
                <w:color w:val="000000"/>
                <w:highlight w:val="none"/>
              </w:rPr>
              <w:t>有切实可行的保证措施</w:t>
            </w:r>
            <w:r>
              <w:rPr>
                <w:rFonts w:hint="eastAsia"/>
                <w:color w:val="000000"/>
                <w:highlight w:val="none"/>
              </w:rPr>
              <w:t>得2分，否则不得分</w:t>
            </w:r>
          </w:p>
        </w:tc>
        <w:tc>
          <w:tcPr>
            <w:tcW w:w="911" w:type="dxa"/>
            <w:vAlign w:val="center"/>
          </w:tcPr>
          <w:p w14:paraId="0021A949">
            <w:pPr>
              <w:pageBreakBefore w:val="0"/>
              <w:kinsoku/>
              <w:wordWrap/>
              <w:overflowPunct/>
              <w:topLinePunct w:val="0"/>
              <w:bidi w:val="0"/>
              <w:spacing w:line="360" w:lineRule="auto"/>
              <w:ind w:left="0" w:right="0" w:rightChars="0"/>
              <w:jc w:val="center"/>
              <w:rPr>
                <w:rFonts w:asciiTheme="minorEastAsia" w:hAnsiTheme="minorEastAsia"/>
                <w:szCs w:val="21"/>
                <w:highlight w:val="none"/>
              </w:rPr>
            </w:pPr>
            <w:r>
              <w:rPr>
                <w:rFonts w:hint="eastAsia" w:asciiTheme="minorEastAsia" w:hAnsiTheme="minorEastAsia"/>
                <w:szCs w:val="21"/>
                <w:highlight w:val="none"/>
              </w:rPr>
              <w:t>5分</w:t>
            </w:r>
          </w:p>
        </w:tc>
      </w:tr>
      <w:tr w14:paraId="0B5D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50" w:type="dxa"/>
            <w:vMerge w:val="continue"/>
            <w:vAlign w:val="center"/>
          </w:tcPr>
          <w:p w14:paraId="061A1D44">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6CE863AF">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tc>
        <w:tc>
          <w:tcPr>
            <w:tcW w:w="1180" w:type="dxa"/>
            <w:vAlign w:val="center"/>
          </w:tcPr>
          <w:p w14:paraId="0D9F886A">
            <w:pPr>
              <w:pageBreakBefore w:val="0"/>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企业承诺</w:t>
            </w:r>
          </w:p>
        </w:tc>
        <w:tc>
          <w:tcPr>
            <w:tcW w:w="5878" w:type="dxa"/>
            <w:vAlign w:val="center"/>
          </w:tcPr>
          <w:p w14:paraId="7ABE95CD">
            <w:pPr>
              <w:pageBreakBefore w:val="0"/>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供应商有保修承诺、一次性达到合格验收标准的承诺，有违约经济处罚等系列措施说明的且措施可行的得3分，每缺项漏项或每有一项方案内容与项目不符的扣1分，扣完为止，未提供者不得分。</w:t>
            </w:r>
          </w:p>
        </w:tc>
        <w:tc>
          <w:tcPr>
            <w:tcW w:w="911" w:type="dxa"/>
            <w:vAlign w:val="center"/>
          </w:tcPr>
          <w:p w14:paraId="67C6D9DC">
            <w:pPr>
              <w:pageBreakBefore w:val="0"/>
              <w:kinsoku/>
              <w:wordWrap/>
              <w:overflowPunct/>
              <w:topLinePunct w:val="0"/>
              <w:bidi w:val="0"/>
              <w:spacing w:line="360" w:lineRule="auto"/>
              <w:ind w:left="0" w:right="0" w:rightChars="0"/>
              <w:jc w:val="center"/>
              <w:rPr>
                <w:rFonts w:asciiTheme="minorEastAsia" w:hAnsiTheme="minorEastAsia"/>
                <w:szCs w:val="21"/>
                <w:highlight w:val="none"/>
              </w:rPr>
            </w:pPr>
            <w:r>
              <w:rPr>
                <w:rFonts w:hint="eastAsia" w:asciiTheme="minorEastAsia" w:hAnsiTheme="minorEastAsia"/>
                <w:szCs w:val="21"/>
                <w:highlight w:val="none"/>
              </w:rPr>
              <w:t>3分</w:t>
            </w:r>
          </w:p>
        </w:tc>
      </w:tr>
      <w:tr w14:paraId="10F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8" w:hRule="atLeast"/>
        </w:trPr>
        <w:tc>
          <w:tcPr>
            <w:tcW w:w="650" w:type="dxa"/>
            <w:vMerge w:val="continue"/>
            <w:vAlign w:val="center"/>
          </w:tcPr>
          <w:p w14:paraId="5D7E93F9">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restart"/>
            <w:vAlign w:val="center"/>
          </w:tcPr>
          <w:p w14:paraId="33EF22B9">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r>
              <w:rPr>
                <w:rFonts w:hint="eastAsia" w:cs="仿宋" w:asciiTheme="minorEastAsia" w:hAnsiTheme="minorEastAsia" w:eastAsiaTheme="minorEastAsia"/>
                <w:highlight w:val="none"/>
                <w:lang w:eastAsia="en-US"/>
              </w:rPr>
              <w:t>技术标评审</w:t>
            </w:r>
          </w:p>
          <w:p w14:paraId="658515A6">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color w:val="FF0000"/>
                <w:highlight w:val="none"/>
              </w:rPr>
            </w:pPr>
            <w:r>
              <w:rPr>
                <w:rFonts w:hint="eastAsia" w:cs="仿宋" w:asciiTheme="minorEastAsia" w:hAnsiTheme="minorEastAsia" w:eastAsiaTheme="minorEastAsia"/>
                <w:highlight w:val="none"/>
                <w:lang w:eastAsia="en-US"/>
              </w:rPr>
              <w:t>（</w:t>
            </w:r>
            <w:r>
              <w:rPr>
                <w:rFonts w:hint="eastAsia" w:cs="仿宋" w:asciiTheme="minorEastAsia" w:hAnsiTheme="minorEastAsia" w:eastAsiaTheme="minorEastAsia"/>
                <w:highlight w:val="none"/>
              </w:rPr>
              <w:t>40</w:t>
            </w:r>
            <w:r>
              <w:rPr>
                <w:rFonts w:hint="eastAsia" w:cs="仿宋" w:asciiTheme="minorEastAsia" w:hAnsiTheme="minorEastAsia" w:eastAsiaTheme="minorEastAsia"/>
                <w:spacing w:val="-30"/>
                <w:highlight w:val="none"/>
                <w:lang w:eastAsia="en-US"/>
              </w:rPr>
              <w:t>分</w:t>
            </w:r>
            <w:r>
              <w:rPr>
                <w:rFonts w:hint="eastAsia" w:cs="仿宋" w:asciiTheme="minorEastAsia" w:hAnsiTheme="minorEastAsia" w:eastAsiaTheme="minorEastAsia"/>
                <w:highlight w:val="none"/>
                <w:lang w:eastAsia="en-US"/>
              </w:rPr>
              <w:t>）</w:t>
            </w:r>
          </w:p>
        </w:tc>
        <w:tc>
          <w:tcPr>
            <w:tcW w:w="1180" w:type="dxa"/>
            <w:vAlign w:val="center"/>
          </w:tcPr>
          <w:p w14:paraId="472B8434">
            <w:pPr>
              <w:pageBreakBefore w:val="0"/>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施工规划</w:t>
            </w:r>
          </w:p>
        </w:tc>
        <w:tc>
          <w:tcPr>
            <w:tcW w:w="5878" w:type="dxa"/>
            <w:vAlign w:val="center"/>
          </w:tcPr>
          <w:p w14:paraId="30212143">
            <w:pPr>
              <w:pageBreakBefore w:val="0"/>
              <w:kinsoku/>
              <w:wordWrap/>
              <w:overflowPunct/>
              <w:topLinePunct w:val="0"/>
              <w:bidi w:val="0"/>
              <w:spacing w:line="360" w:lineRule="auto"/>
              <w:ind w:left="0" w:right="0" w:rightChars="0"/>
              <w:jc w:val="left"/>
              <w:rPr>
                <w:rFonts w:cs="仿宋" w:asciiTheme="minorEastAsia" w:hAnsiTheme="minorEastAsia"/>
                <w:szCs w:val="21"/>
                <w:highlight w:val="none"/>
              </w:rPr>
            </w:pPr>
            <w:r>
              <w:rPr>
                <w:rFonts w:hint="eastAsia" w:cs="仿宋" w:asciiTheme="minorEastAsia" w:hAnsiTheme="minorEastAsia"/>
                <w:szCs w:val="21"/>
                <w:highlight w:val="none"/>
              </w:rPr>
              <w:t>对项目有整体规划思路，有切合本项目需求的施工方案或效果图者得5分；每有一项内容与项目实际情况不符的扣1分，扣完为止，未提供者不得分。</w:t>
            </w:r>
          </w:p>
        </w:tc>
        <w:tc>
          <w:tcPr>
            <w:tcW w:w="911" w:type="dxa"/>
            <w:vAlign w:val="center"/>
          </w:tcPr>
          <w:p w14:paraId="72DCC7C6">
            <w:pPr>
              <w:pageBreakBefore w:val="0"/>
              <w:kinsoku/>
              <w:wordWrap/>
              <w:overflowPunct/>
              <w:topLinePunct w:val="0"/>
              <w:bidi w:val="0"/>
              <w:spacing w:line="360" w:lineRule="auto"/>
              <w:ind w:left="0" w:right="0" w:rightChars="0"/>
              <w:jc w:val="center"/>
              <w:textAlignment w:val="baseline"/>
              <w:rPr>
                <w:rFonts w:cs="仿宋" w:asciiTheme="minorEastAsia" w:hAnsiTheme="minorEastAsia"/>
                <w:szCs w:val="21"/>
                <w:highlight w:val="none"/>
              </w:rPr>
            </w:pPr>
            <w:r>
              <w:rPr>
                <w:rFonts w:hint="eastAsia" w:cs="仿宋" w:asciiTheme="minorEastAsia" w:hAnsiTheme="minorEastAsia"/>
                <w:szCs w:val="21"/>
                <w:highlight w:val="none"/>
              </w:rPr>
              <w:t>5分</w:t>
            </w:r>
          </w:p>
        </w:tc>
      </w:tr>
      <w:tr w14:paraId="582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016E680F">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58FC8382">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lang w:eastAsia="en-US"/>
              </w:rPr>
            </w:pPr>
          </w:p>
        </w:tc>
        <w:tc>
          <w:tcPr>
            <w:tcW w:w="1180" w:type="dxa"/>
            <w:vAlign w:val="center"/>
          </w:tcPr>
          <w:p w14:paraId="266775EB">
            <w:pPr>
              <w:pageBreakBefore w:val="0"/>
              <w:kinsoku/>
              <w:wordWrap/>
              <w:overflowPunct/>
              <w:topLinePunct w:val="0"/>
              <w:bidi w:val="0"/>
              <w:spacing w:line="360" w:lineRule="auto"/>
              <w:ind w:left="0" w:right="0" w:rightChars="0"/>
              <w:jc w:val="center"/>
              <w:textAlignment w:val="baseline"/>
              <w:rPr>
                <w:rFonts w:cs="仿宋" w:asciiTheme="minorEastAsia" w:hAnsiTheme="minorEastAsia"/>
                <w:szCs w:val="21"/>
                <w:highlight w:val="none"/>
              </w:rPr>
            </w:pPr>
            <w:r>
              <w:rPr>
                <w:rFonts w:hint="eastAsia" w:cs="仿宋" w:asciiTheme="minorEastAsia" w:hAnsiTheme="minorEastAsia"/>
                <w:szCs w:val="21"/>
                <w:highlight w:val="none"/>
              </w:rPr>
              <w:t>工作流程实施方案</w:t>
            </w:r>
          </w:p>
        </w:tc>
        <w:tc>
          <w:tcPr>
            <w:tcW w:w="5878" w:type="dxa"/>
            <w:vAlign w:val="center"/>
          </w:tcPr>
          <w:p w14:paraId="042D9DD0">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1、供应商提供安保体系健全有效得5分。</w:t>
            </w:r>
          </w:p>
          <w:p w14:paraId="3756A458">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2、供应商制定了质量通病的防治措施、措施完整的得5分。</w:t>
            </w:r>
          </w:p>
          <w:p w14:paraId="41E485A3">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 xml:space="preserve">3、供应商确保工程质量、工期、安全措施详细完整的得5分。       </w:t>
            </w:r>
          </w:p>
          <w:p w14:paraId="13B7FCA8">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4、供应商全项分析思路清晰、有企业定额思路者得5分。</w:t>
            </w:r>
          </w:p>
          <w:p w14:paraId="3DF7C026">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每缺项漏项或每有一项方案内容与项目不符的扣1分，扣完为止，未提供者不得分。</w:t>
            </w:r>
          </w:p>
        </w:tc>
        <w:tc>
          <w:tcPr>
            <w:tcW w:w="911" w:type="dxa"/>
            <w:vAlign w:val="center"/>
          </w:tcPr>
          <w:p w14:paraId="27071C26">
            <w:pPr>
              <w:pageBreakBefore w:val="0"/>
              <w:kinsoku/>
              <w:wordWrap/>
              <w:overflowPunct/>
              <w:topLinePunct w:val="0"/>
              <w:bidi w:val="0"/>
              <w:spacing w:line="360" w:lineRule="auto"/>
              <w:ind w:left="0" w:right="0" w:rightChars="0"/>
              <w:jc w:val="center"/>
              <w:textAlignment w:val="baseline"/>
              <w:rPr>
                <w:rFonts w:cs="仿宋" w:asciiTheme="minorEastAsia" w:hAnsiTheme="minorEastAsia"/>
                <w:szCs w:val="21"/>
                <w:highlight w:val="none"/>
              </w:rPr>
            </w:pPr>
            <w:r>
              <w:rPr>
                <w:rFonts w:hint="eastAsia" w:cs="仿宋" w:asciiTheme="minorEastAsia" w:hAnsiTheme="minorEastAsia"/>
                <w:szCs w:val="21"/>
                <w:highlight w:val="none"/>
              </w:rPr>
              <w:t>20分</w:t>
            </w:r>
          </w:p>
        </w:tc>
      </w:tr>
      <w:tr w14:paraId="583E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54A4A155">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03F3EADC">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p>
        </w:tc>
        <w:tc>
          <w:tcPr>
            <w:tcW w:w="1180" w:type="dxa"/>
            <w:vAlign w:val="center"/>
          </w:tcPr>
          <w:p w14:paraId="15AE66E2">
            <w:pPr>
              <w:pageBreakBefore w:val="0"/>
              <w:kinsoku/>
              <w:wordWrap/>
              <w:overflowPunct/>
              <w:topLinePunct w:val="0"/>
              <w:bidi w:val="0"/>
              <w:spacing w:line="360" w:lineRule="auto"/>
              <w:ind w:left="0" w:right="0" w:rightChars="0"/>
              <w:jc w:val="center"/>
              <w:textAlignment w:val="baseline"/>
              <w:rPr>
                <w:rFonts w:cs="仿宋" w:asciiTheme="minorEastAsia" w:hAnsiTheme="minorEastAsia"/>
                <w:szCs w:val="21"/>
                <w:highlight w:val="none"/>
              </w:rPr>
            </w:pPr>
            <w:r>
              <w:rPr>
                <w:rFonts w:hint="eastAsia" w:cs="仿宋" w:asciiTheme="minorEastAsia" w:hAnsiTheme="minorEastAsia"/>
                <w:szCs w:val="21"/>
                <w:highlight w:val="none"/>
              </w:rPr>
              <w:t>资源配备计划</w:t>
            </w:r>
          </w:p>
        </w:tc>
        <w:tc>
          <w:tcPr>
            <w:tcW w:w="5878" w:type="dxa"/>
            <w:vAlign w:val="center"/>
          </w:tcPr>
          <w:p w14:paraId="6F334DA4">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1、资金使用计划安排合理的，得2分,否则得0分。</w:t>
            </w:r>
          </w:p>
          <w:p w14:paraId="4FE71195">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2.劳动力安排计划合理且有计算说明的，得3分,否则得0分。</w:t>
            </w:r>
          </w:p>
          <w:p w14:paraId="3C2FF9D5">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3.主要材料用量计划安排合理且有计算说明的，得3分,否则得0分。</w:t>
            </w:r>
          </w:p>
          <w:p w14:paraId="6B7F5C71">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 xml:space="preserve">4.主要施工机械设备使用计划合理且有计算说明的，得 2分, 否则得1分。 </w:t>
            </w:r>
          </w:p>
        </w:tc>
        <w:tc>
          <w:tcPr>
            <w:tcW w:w="911" w:type="dxa"/>
            <w:vAlign w:val="center"/>
          </w:tcPr>
          <w:p w14:paraId="626A56ED">
            <w:pPr>
              <w:pageBreakBefore w:val="0"/>
              <w:widowControl/>
              <w:kinsoku/>
              <w:wordWrap/>
              <w:overflowPunct/>
              <w:topLinePunct w:val="0"/>
              <w:bidi w:val="0"/>
              <w:spacing w:line="360" w:lineRule="auto"/>
              <w:ind w:left="0" w:right="0" w:rightChars="0"/>
              <w:jc w:val="center"/>
              <w:rPr>
                <w:rFonts w:cs="仿宋" w:asciiTheme="minorEastAsia" w:hAnsiTheme="minorEastAsia"/>
                <w:kern w:val="0"/>
                <w:szCs w:val="21"/>
                <w:highlight w:val="none"/>
              </w:rPr>
            </w:pPr>
            <w:r>
              <w:rPr>
                <w:rFonts w:hint="eastAsia" w:cs="仿宋" w:asciiTheme="minorEastAsia" w:hAnsiTheme="minorEastAsia"/>
                <w:kern w:val="0"/>
                <w:szCs w:val="21"/>
                <w:highlight w:val="none"/>
              </w:rPr>
              <w:t>10分</w:t>
            </w:r>
          </w:p>
        </w:tc>
      </w:tr>
      <w:tr w14:paraId="0B15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50" w:type="dxa"/>
            <w:vMerge w:val="continue"/>
            <w:vAlign w:val="center"/>
          </w:tcPr>
          <w:p w14:paraId="32EA9509">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867" w:type="dxa"/>
            <w:vMerge w:val="continue"/>
            <w:vAlign w:val="center"/>
          </w:tcPr>
          <w:p w14:paraId="10112F48">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highlight w:val="none"/>
              </w:rPr>
            </w:pPr>
          </w:p>
        </w:tc>
        <w:tc>
          <w:tcPr>
            <w:tcW w:w="1180" w:type="dxa"/>
            <w:vAlign w:val="center"/>
          </w:tcPr>
          <w:p w14:paraId="3D0AAB44">
            <w:pPr>
              <w:pageBreakBefore w:val="0"/>
              <w:kinsoku/>
              <w:wordWrap/>
              <w:overflowPunct/>
              <w:topLinePunct w:val="0"/>
              <w:bidi w:val="0"/>
              <w:spacing w:line="360" w:lineRule="auto"/>
              <w:ind w:left="0" w:right="0" w:rightChars="0"/>
              <w:jc w:val="center"/>
              <w:textAlignment w:val="baseline"/>
              <w:rPr>
                <w:rFonts w:cs="仿宋" w:asciiTheme="minorEastAsia" w:hAnsiTheme="minorEastAsia"/>
                <w:szCs w:val="21"/>
                <w:highlight w:val="none"/>
              </w:rPr>
            </w:pPr>
            <w:r>
              <w:rPr>
                <w:rFonts w:hint="eastAsia" w:cs="仿宋" w:asciiTheme="minorEastAsia" w:hAnsiTheme="minorEastAsia"/>
                <w:szCs w:val="21"/>
                <w:highlight w:val="none"/>
              </w:rPr>
              <w:t>工程进度计划和文明施工措施</w:t>
            </w:r>
          </w:p>
        </w:tc>
        <w:tc>
          <w:tcPr>
            <w:tcW w:w="5878" w:type="dxa"/>
            <w:vAlign w:val="center"/>
          </w:tcPr>
          <w:p w14:paraId="3E7C3987">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1、工程施工流程、进度计划横道图（或者网络图）中关键线路以及措施合理的，得3分，否则得1分。</w:t>
            </w:r>
          </w:p>
          <w:p w14:paraId="5B224147">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2、供应商文明施工措施方案、具体、详细，得2分；</w:t>
            </w:r>
          </w:p>
          <w:p w14:paraId="386C47AE">
            <w:pPr>
              <w:pageBreakBefore w:val="0"/>
              <w:kinsoku/>
              <w:wordWrap/>
              <w:overflowPunct/>
              <w:topLinePunct w:val="0"/>
              <w:bidi w:val="0"/>
              <w:spacing w:line="360" w:lineRule="auto"/>
              <w:ind w:left="0" w:right="0" w:rightChars="0"/>
              <w:jc w:val="left"/>
              <w:textAlignment w:val="baseline"/>
              <w:rPr>
                <w:rFonts w:cs="仿宋" w:asciiTheme="minorEastAsia" w:hAnsiTheme="minorEastAsia"/>
                <w:szCs w:val="21"/>
                <w:highlight w:val="none"/>
              </w:rPr>
            </w:pPr>
            <w:r>
              <w:rPr>
                <w:rFonts w:hint="eastAsia" w:cs="仿宋" w:asciiTheme="minorEastAsia" w:hAnsiTheme="minorEastAsia"/>
                <w:szCs w:val="21"/>
                <w:highlight w:val="none"/>
              </w:rPr>
              <w:t>否则得1分。未提供不得分。</w:t>
            </w:r>
          </w:p>
        </w:tc>
        <w:tc>
          <w:tcPr>
            <w:tcW w:w="911" w:type="dxa"/>
            <w:vAlign w:val="center"/>
          </w:tcPr>
          <w:p w14:paraId="017B6B4D">
            <w:pPr>
              <w:pageBreakBefore w:val="0"/>
              <w:widowControl/>
              <w:kinsoku/>
              <w:wordWrap/>
              <w:overflowPunct/>
              <w:topLinePunct w:val="0"/>
              <w:bidi w:val="0"/>
              <w:spacing w:line="360" w:lineRule="auto"/>
              <w:ind w:left="0" w:right="0" w:rightChars="0"/>
              <w:jc w:val="center"/>
              <w:rPr>
                <w:rFonts w:cs="仿宋" w:asciiTheme="minorEastAsia" w:hAnsiTheme="minorEastAsia"/>
                <w:szCs w:val="21"/>
                <w:highlight w:val="none"/>
              </w:rPr>
            </w:pPr>
            <w:r>
              <w:rPr>
                <w:rFonts w:hint="eastAsia" w:cs="仿宋" w:asciiTheme="minorEastAsia" w:hAnsiTheme="minorEastAsia"/>
                <w:szCs w:val="21"/>
                <w:highlight w:val="none"/>
              </w:rPr>
              <w:t>5分</w:t>
            </w:r>
          </w:p>
        </w:tc>
      </w:tr>
      <w:tr w14:paraId="1D23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1517" w:type="dxa"/>
            <w:gridSpan w:val="2"/>
            <w:vMerge w:val="restart"/>
            <w:vAlign w:val="center"/>
          </w:tcPr>
          <w:p w14:paraId="66E8C536">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color w:val="000000"/>
                <w:szCs w:val="21"/>
                <w:highlight w:val="none"/>
              </w:rPr>
            </w:pPr>
            <w:r>
              <w:rPr>
                <w:rFonts w:hint="eastAsia" w:cs="仿宋" w:asciiTheme="minorEastAsia" w:hAnsiTheme="minorEastAsia"/>
                <w:szCs w:val="21"/>
                <w:highlight w:val="none"/>
              </w:rPr>
              <w:t>汇总</w:t>
            </w:r>
          </w:p>
        </w:tc>
        <w:tc>
          <w:tcPr>
            <w:tcW w:w="7058" w:type="dxa"/>
            <w:gridSpan w:val="2"/>
            <w:vAlign w:val="center"/>
          </w:tcPr>
          <w:p w14:paraId="253F9484">
            <w:pPr>
              <w:pStyle w:val="341"/>
              <w:pageBreakBefore w:val="0"/>
              <w:kinsoku/>
              <w:wordWrap/>
              <w:overflowPunct/>
              <w:topLinePunct w:val="0"/>
              <w:bidi w:val="0"/>
              <w:spacing w:line="360" w:lineRule="auto"/>
              <w:ind w:left="0" w:right="0" w:rightChars="0"/>
              <w:rPr>
                <w:rFonts w:cs="仿宋" w:asciiTheme="minorEastAsia" w:hAnsiTheme="minorEastAsia" w:eastAsiaTheme="minorEastAsia"/>
                <w:color w:val="000000"/>
                <w:highlight w:val="none"/>
              </w:rPr>
            </w:pPr>
            <w:r>
              <w:rPr>
                <w:rFonts w:hint="eastAsia" w:cs="仿宋" w:asciiTheme="minorEastAsia" w:hAnsiTheme="minorEastAsia" w:eastAsiaTheme="minorEastAsia"/>
                <w:color w:val="000000"/>
                <w:highlight w:val="none"/>
              </w:rPr>
              <w:t>合计</w:t>
            </w:r>
          </w:p>
        </w:tc>
        <w:tc>
          <w:tcPr>
            <w:tcW w:w="911" w:type="dxa"/>
            <w:vAlign w:val="center"/>
          </w:tcPr>
          <w:p w14:paraId="50F1C351">
            <w:pPr>
              <w:pStyle w:val="341"/>
              <w:pageBreakBefore w:val="0"/>
              <w:kinsoku/>
              <w:wordWrap/>
              <w:overflowPunct/>
              <w:topLinePunct w:val="0"/>
              <w:bidi w:val="0"/>
              <w:spacing w:line="360" w:lineRule="auto"/>
              <w:ind w:left="0" w:right="0" w:rightChars="0"/>
              <w:jc w:val="center"/>
              <w:rPr>
                <w:rFonts w:cs="仿宋" w:asciiTheme="minorEastAsia" w:hAnsiTheme="minorEastAsia" w:eastAsiaTheme="minorEastAsia"/>
                <w:color w:val="000000"/>
                <w:highlight w:val="none"/>
              </w:rPr>
            </w:pPr>
            <w:r>
              <w:rPr>
                <w:rFonts w:hint="eastAsia" w:cs="仿宋" w:asciiTheme="minorEastAsia" w:hAnsiTheme="minorEastAsia" w:eastAsiaTheme="minorEastAsia"/>
                <w:color w:val="000000"/>
                <w:highlight w:val="none"/>
              </w:rPr>
              <w:t>100分</w:t>
            </w:r>
          </w:p>
        </w:tc>
      </w:tr>
      <w:tr w14:paraId="113F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1517" w:type="dxa"/>
            <w:gridSpan w:val="2"/>
            <w:vMerge w:val="continue"/>
            <w:vAlign w:val="center"/>
          </w:tcPr>
          <w:p w14:paraId="5B1EE8F1">
            <w:pPr>
              <w:pageBreakBefore w:val="0"/>
              <w:kinsoku/>
              <w:wordWrap/>
              <w:overflowPunct/>
              <w:topLinePunct w:val="0"/>
              <w:autoSpaceDE w:val="0"/>
              <w:autoSpaceDN w:val="0"/>
              <w:bidi w:val="0"/>
              <w:spacing w:line="360" w:lineRule="auto"/>
              <w:ind w:left="0" w:right="0" w:rightChars="0"/>
              <w:jc w:val="center"/>
              <w:rPr>
                <w:rFonts w:cs="仿宋" w:asciiTheme="minorEastAsia" w:hAnsiTheme="minorEastAsia"/>
                <w:szCs w:val="21"/>
                <w:highlight w:val="none"/>
              </w:rPr>
            </w:pPr>
          </w:p>
        </w:tc>
        <w:tc>
          <w:tcPr>
            <w:tcW w:w="7969" w:type="dxa"/>
            <w:gridSpan w:val="3"/>
            <w:vAlign w:val="center"/>
          </w:tcPr>
          <w:p w14:paraId="5CDB518D">
            <w:pPr>
              <w:pStyle w:val="341"/>
              <w:pageBreakBefore w:val="0"/>
              <w:kinsoku/>
              <w:wordWrap/>
              <w:overflowPunct/>
              <w:topLinePunct w:val="0"/>
              <w:bidi w:val="0"/>
              <w:spacing w:line="360" w:lineRule="auto"/>
              <w:ind w:left="0" w:right="0" w:rightChars="0"/>
              <w:rPr>
                <w:rFonts w:cs="仿宋" w:asciiTheme="minorEastAsia" w:hAnsiTheme="minorEastAsia" w:eastAsiaTheme="minorEastAsia"/>
                <w:highlight w:val="none"/>
              </w:rPr>
            </w:pPr>
            <w:r>
              <w:rPr>
                <w:rFonts w:hint="eastAsia" w:cs="仿宋" w:asciiTheme="minorEastAsia" w:hAnsiTheme="minorEastAsia" w:eastAsiaTheme="minorEastAsia"/>
                <w:highlight w:val="none"/>
              </w:rPr>
              <w:t>注:评分分值计算保留小数点后两位,小数点后第三位“四舍五入”</w:t>
            </w:r>
          </w:p>
        </w:tc>
      </w:tr>
      <w:tr w14:paraId="286F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1517" w:type="dxa"/>
            <w:gridSpan w:val="2"/>
            <w:vAlign w:val="center"/>
          </w:tcPr>
          <w:p w14:paraId="4D79C28B">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无效响应条款</w:t>
            </w:r>
          </w:p>
        </w:tc>
        <w:tc>
          <w:tcPr>
            <w:tcW w:w="7058" w:type="dxa"/>
            <w:gridSpan w:val="2"/>
            <w:vAlign w:val="center"/>
          </w:tcPr>
          <w:p w14:paraId="1DF35CAA">
            <w:pPr>
              <w:pStyle w:val="123"/>
              <w:pageBreakBefore w:val="0"/>
              <w:numPr>
                <w:ilvl w:val="0"/>
                <w:numId w:val="6"/>
              </w:numPr>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未按照采购文件的规定提交磋商保证金的；</w:t>
            </w:r>
          </w:p>
          <w:p w14:paraId="67089DC8">
            <w:pPr>
              <w:pStyle w:val="123"/>
              <w:pageBreakBefore w:val="0"/>
              <w:numPr>
                <w:ilvl w:val="0"/>
                <w:numId w:val="6"/>
              </w:numPr>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响应文件未按采购文件要求签署、盖章的；</w:t>
            </w:r>
          </w:p>
          <w:p w14:paraId="77DB3E3B">
            <w:pPr>
              <w:pStyle w:val="123"/>
              <w:pageBreakBefore w:val="0"/>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 不具备采购文件中规定的资格要求的；</w:t>
            </w:r>
          </w:p>
          <w:p w14:paraId="27562A80">
            <w:pPr>
              <w:pStyle w:val="123"/>
              <w:pageBreakBefore w:val="0"/>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(4) 报价超过采购文件中规定的预算金额或者最高限价的；</w:t>
            </w:r>
          </w:p>
          <w:p w14:paraId="04D6F8FA">
            <w:pPr>
              <w:pStyle w:val="123"/>
              <w:pageBreakBefore w:val="0"/>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(5) 响应文件含有采购人不能接受的附加条件的；</w:t>
            </w:r>
          </w:p>
          <w:p w14:paraId="0801BB42">
            <w:pPr>
              <w:pStyle w:val="123"/>
              <w:pageBreakBefore w:val="0"/>
              <w:kinsoku/>
              <w:wordWrap/>
              <w:overflowPunct/>
              <w:topLinePunct w:val="0"/>
              <w:bidi w:val="0"/>
              <w:spacing w:line="360" w:lineRule="auto"/>
              <w:ind w:left="0" w:right="0" w:rightChars="0"/>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(6) 法律、法规和采购文件规定的其他无效情形。</w:t>
            </w:r>
          </w:p>
        </w:tc>
        <w:tc>
          <w:tcPr>
            <w:tcW w:w="911" w:type="dxa"/>
            <w:vAlign w:val="center"/>
          </w:tcPr>
          <w:p w14:paraId="473C2C2D">
            <w:pPr>
              <w:pStyle w:val="123"/>
              <w:pageBreakBefore w:val="0"/>
              <w:kinsoku/>
              <w:wordWrap/>
              <w:overflowPunct/>
              <w:topLinePunct w:val="0"/>
              <w:bidi w:val="0"/>
              <w:spacing w:line="360" w:lineRule="auto"/>
              <w:ind w:left="0" w:right="0" w:rightChars="0"/>
              <w:jc w:val="center"/>
              <w:rPr>
                <w:rFonts w:cs="仿宋" w:asciiTheme="minorEastAsia" w:hAnsiTheme="minorEastAsia" w:eastAsiaTheme="minorEastAsia"/>
                <w:sz w:val="21"/>
                <w:szCs w:val="21"/>
                <w:highlight w:val="none"/>
              </w:rPr>
            </w:pPr>
          </w:p>
        </w:tc>
      </w:tr>
      <w:bookmarkEnd w:id="148"/>
    </w:tbl>
    <w:p w14:paraId="43BA38AC">
      <w:pPr>
        <w:pStyle w:val="3"/>
        <w:pageBreakBefore w:val="0"/>
        <w:kinsoku/>
        <w:wordWrap/>
        <w:overflowPunct/>
        <w:topLinePunct w:val="0"/>
        <w:autoSpaceDE/>
        <w:autoSpaceDN/>
        <w:bidi w:val="0"/>
        <w:adjustRightInd w:val="0"/>
        <w:snapToGrid w:val="0"/>
        <w:spacing w:before="0" w:after="0" w:line="360" w:lineRule="auto"/>
        <w:ind w:left="0" w:leftChars="0"/>
        <w:textAlignment w:val="auto"/>
        <w:rPr>
          <w:rFonts w:asciiTheme="majorEastAsia" w:hAnsiTheme="majorEastAsia" w:eastAsiaTheme="majorEastAsia"/>
          <w:sz w:val="21"/>
          <w:szCs w:val="21"/>
          <w:highlight w:val="none"/>
        </w:rPr>
      </w:pPr>
      <w:bookmarkStart w:id="157" w:name="_Toc76680589"/>
      <w:bookmarkStart w:id="158" w:name="_Toc76665110"/>
      <w:bookmarkStart w:id="159" w:name="_Toc110594834"/>
      <w:r>
        <w:rPr>
          <w:rFonts w:hint="eastAsia" w:asciiTheme="majorEastAsia" w:hAnsiTheme="majorEastAsia" w:eastAsiaTheme="majorEastAsia"/>
          <w:sz w:val="21"/>
          <w:szCs w:val="21"/>
          <w:highlight w:val="none"/>
        </w:rPr>
        <w:t>三、推荐成交供应商</w:t>
      </w:r>
      <w:bookmarkEnd w:id="157"/>
      <w:bookmarkEnd w:id="158"/>
      <w:bookmarkEnd w:id="159"/>
    </w:p>
    <w:p w14:paraId="74AAB938">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bCs/>
          <w:szCs w:val="21"/>
          <w:highlight w:val="none"/>
        </w:rPr>
      </w:pPr>
      <w:r>
        <w:rPr>
          <w:rFonts w:asciiTheme="majorEastAsia" w:hAnsiTheme="majorEastAsia" w:eastAsiaTheme="majorEastAsia"/>
          <w:bCs/>
          <w:szCs w:val="21"/>
          <w:highlight w:val="none"/>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评审得分且最后报价且技术指标优劣均相同的，按照提供节能或环境标志产品优先推荐的顺序推荐。</w:t>
      </w:r>
    </w:p>
    <w:p w14:paraId="3FAD2127">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根据《财政部关于政府采购竞争性磋商采购方式管理暂行办法有关问题的补充通知》（财库〔</w:t>
      </w:r>
      <w:r>
        <w:rPr>
          <w:rFonts w:asciiTheme="majorEastAsia" w:hAnsiTheme="majorEastAsia" w:eastAsiaTheme="majorEastAsia"/>
          <w:bCs/>
          <w:szCs w:val="21"/>
          <w:highlight w:val="none"/>
        </w:rPr>
        <w:t>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14:paraId="0082B018">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bCs/>
          <w:szCs w:val="21"/>
          <w:highlight w:val="none"/>
        </w:rPr>
      </w:pPr>
      <w:r>
        <w:rPr>
          <w:rFonts w:asciiTheme="majorEastAsia" w:hAnsiTheme="majorEastAsia" w:eastAsiaTheme="majorEastAsia"/>
          <w:bCs/>
          <w:szCs w:val="21"/>
          <w:highlight w:val="none"/>
        </w:rPr>
        <w:t>2、评分计算方法解释</w:t>
      </w:r>
    </w:p>
    <w:p w14:paraId="6951BC27">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w:t>
      </w:r>
      <w:r>
        <w:rPr>
          <w:rFonts w:asciiTheme="majorEastAsia" w:hAnsiTheme="majorEastAsia" w:eastAsiaTheme="majorEastAsia"/>
          <w:bCs/>
          <w:szCs w:val="21"/>
          <w:highlight w:val="none"/>
        </w:rPr>
        <w:t>1）供应商的评审得分是指所有磋商小组成员对其评分的算术平均值。</w:t>
      </w:r>
    </w:p>
    <w:p w14:paraId="322C1BC5">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w:t>
      </w:r>
      <w:r>
        <w:rPr>
          <w:rFonts w:asciiTheme="majorEastAsia" w:hAnsiTheme="majorEastAsia" w:eastAsiaTheme="majorEastAsia"/>
          <w:bCs/>
          <w:szCs w:val="21"/>
          <w:highlight w:val="none"/>
        </w:rPr>
        <w:t>2）计算过程中，算术平均值保留2位小数（百分比亦取2位小数），第3位小数四舍五入。</w:t>
      </w:r>
      <w:bookmarkStart w:id="160" w:name="_Toc76680590"/>
      <w:bookmarkStart w:id="161" w:name="_Toc76665111"/>
      <w:bookmarkStart w:id="162" w:name="_Toc110594835"/>
    </w:p>
    <w:p w14:paraId="5AFB5D9E">
      <w:pPr>
        <w:pageBreakBefore w:val="0"/>
        <w:widowControl/>
        <w:kinsoku/>
        <w:wordWrap/>
        <w:overflowPunct/>
        <w:topLinePunct w:val="0"/>
        <w:autoSpaceDE/>
        <w:autoSpaceDN/>
        <w:bidi w:val="0"/>
        <w:adjustRightInd w:val="0"/>
        <w:snapToGrid w:val="0"/>
        <w:spacing w:line="360" w:lineRule="auto"/>
        <w:ind w:left="0" w:leftChars="0"/>
        <w:textAlignment w:val="auto"/>
        <w:rPr>
          <w:rFonts w:asciiTheme="majorEastAsia" w:hAnsiTheme="majorEastAsia" w:eastAsiaTheme="majorEastAsia"/>
          <w:b/>
          <w:bCs/>
          <w:sz w:val="21"/>
          <w:szCs w:val="21"/>
          <w:highlight w:val="none"/>
        </w:rPr>
      </w:pPr>
      <w:r>
        <w:rPr>
          <w:rFonts w:hint="eastAsia" w:asciiTheme="majorEastAsia" w:hAnsiTheme="majorEastAsia" w:eastAsiaTheme="majorEastAsia"/>
          <w:b/>
          <w:bCs/>
          <w:sz w:val="21"/>
          <w:szCs w:val="21"/>
          <w:highlight w:val="none"/>
        </w:rPr>
        <w:t>四、确定成交供应商</w:t>
      </w:r>
      <w:bookmarkEnd w:id="160"/>
      <w:bookmarkEnd w:id="161"/>
      <w:bookmarkEnd w:id="162"/>
    </w:p>
    <w:p w14:paraId="2FE23EF2">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bCs/>
          <w:szCs w:val="21"/>
          <w:highlight w:val="none"/>
        </w:rPr>
      </w:pPr>
      <w:r>
        <w:rPr>
          <w:rFonts w:asciiTheme="majorEastAsia" w:hAnsiTheme="majorEastAsia" w:eastAsiaTheme="majorEastAsia"/>
          <w:bCs/>
          <w:szCs w:val="21"/>
          <w:highlight w:val="none"/>
        </w:rPr>
        <w:t>1、采购代理机构应当在评审结束后2个工作日内将评审报告送采购人确认。</w:t>
      </w:r>
    </w:p>
    <w:p w14:paraId="2699B444">
      <w:pPr>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asciiTheme="majorEastAsia" w:hAnsiTheme="majorEastAsia" w:eastAsiaTheme="majorEastAsia"/>
          <w:szCs w:val="21"/>
          <w:highlight w:val="none"/>
        </w:rPr>
      </w:pPr>
      <w:r>
        <w:rPr>
          <w:rFonts w:asciiTheme="majorEastAsia" w:hAnsiTheme="majorEastAsia" w:eastAsiaTheme="majorEastAsia"/>
          <w:bCs/>
          <w:szCs w:val="21"/>
          <w:highlight w:val="none"/>
        </w:rPr>
        <w:t>2、采购人应当在收到评审报告后5个工作日内，从评审报告提出的成交候选供应商中，按照排序由高到低的原则确定成交供应商，也可以书面</w:t>
      </w:r>
      <w:r>
        <w:rPr>
          <w:rFonts w:hint="eastAsia" w:asciiTheme="majorEastAsia" w:hAnsiTheme="majorEastAsia" w:eastAsiaTheme="majorEastAsia"/>
          <w:bCs/>
          <w:szCs w:val="21"/>
          <w:highlight w:val="none"/>
        </w:rPr>
        <w:t>授权磋商小组直接确定成交供应商。采购人逾期未确定成交供应商且不提出异议的，视为确定评审报告提出的排序第一的供应商为成交供应商。</w:t>
      </w:r>
      <w:r>
        <w:rPr>
          <w:rFonts w:asciiTheme="majorEastAsia" w:hAnsiTheme="majorEastAsia" w:eastAsiaTheme="majorEastAsia"/>
          <w:szCs w:val="21"/>
          <w:highlight w:val="none"/>
        </w:rPr>
        <w:br w:type="page"/>
      </w:r>
    </w:p>
    <w:p w14:paraId="3D870115">
      <w:pPr>
        <w:pStyle w:val="2"/>
        <w:rPr>
          <w:rFonts w:asciiTheme="majorEastAsia" w:hAnsiTheme="majorEastAsia" w:eastAsiaTheme="majorEastAsia"/>
          <w:highlight w:val="none"/>
        </w:rPr>
      </w:pPr>
      <w:bookmarkStart w:id="163" w:name="_Toc110594836"/>
      <w:bookmarkStart w:id="164" w:name="_Toc534380787"/>
      <w:r>
        <w:rPr>
          <w:rFonts w:hint="eastAsia" w:asciiTheme="majorEastAsia" w:hAnsiTheme="majorEastAsia" w:eastAsiaTheme="majorEastAsia"/>
          <w:highlight w:val="none"/>
        </w:rPr>
        <w:t>第五章 合同协议书</w:t>
      </w:r>
      <w:bookmarkEnd w:id="149"/>
      <w:bookmarkEnd w:id="150"/>
      <w:bookmarkEnd w:id="151"/>
      <w:bookmarkEnd w:id="152"/>
      <w:bookmarkEnd w:id="163"/>
      <w:bookmarkEnd w:id="164"/>
    </w:p>
    <w:p w14:paraId="3E77423E">
      <w:pPr>
        <w:rPr>
          <w:rFonts w:asciiTheme="majorEastAsia" w:hAnsiTheme="majorEastAsia" w:eastAsiaTheme="majorEastAsia"/>
          <w:bCs/>
          <w:sz w:val="30"/>
          <w:szCs w:val="30"/>
          <w:highlight w:val="none"/>
        </w:rPr>
      </w:pPr>
    </w:p>
    <w:p w14:paraId="16026C2A">
      <w:pPr>
        <w:jc w:val="center"/>
        <w:rPr>
          <w:rFonts w:cs="仿宋" w:asciiTheme="minorEastAsia" w:hAnsiTheme="minorEastAsia"/>
          <w:szCs w:val="21"/>
          <w:highlight w:val="none"/>
          <w:u w:val="single"/>
        </w:rPr>
      </w:pPr>
      <w:r>
        <w:rPr>
          <w:rStyle w:val="218"/>
          <w:rFonts w:hint="eastAsia" w:cs="仿宋" w:asciiTheme="minorEastAsia" w:hAnsiTheme="minorEastAsia"/>
          <w:b/>
          <w:bCs/>
          <w:szCs w:val="21"/>
          <w:highlight w:val="none"/>
        </w:rPr>
        <w:t>（示范文本）</w:t>
      </w:r>
    </w:p>
    <w:p w14:paraId="48E3C70B">
      <w:pPr>
        <w:pStyle w:val="125"/>
        <w:rPr>
          <w:rFonts w:cs="仿宋" w:asciiTheme="minorEastAsia" w:hAnsiTheme="minorEastAsia" w:eastAsiaTheme="minorEastAsia"/>
          <w:szCs w:val="21"/>
          <w:highlight w:val="none"/>
        </w:rPr>
      </w:pPr>
    </w:p>
    <w:p w14:paraId="0E51F0E7">
      <w:pPr>
        <w:spacing w:after="100" w:afterAutospacing="1"/>
        <w:jc w:val="center"/>
        <w:rPr>
          <w:rFonts w:cs="仿宋" w:asciiTheme="minorEastAsia" w:hAnsiTheme="minorEastAsia"/>
          <w:b/>
          <w:bCs/>
          <w:szCs w:val="21"/>
          <w:highlight w:val="none"/>
        </w:rPr>
      </w:pPr>
      <w:r>
        <w:rPr>
          <w:rFonts w:hint="eastAsia" w:cs="仿宋" w:asciiTheme="minorEastAsia" w:hAnsiTheme="minorEastAsia"/>
          <w:b/>
          <w:bCs/>
          <w:szCs w:val="21"/>
          <w:highlight w:val="none"/>
        </w:rPr>
        <w:t>合同条款及格式</w:t>
      </w:r>
    </w:p>
    <w:p w14:paraId="397F6395">
      <w:pPr>
        <w:pStyle w:val="100"/>
        <w:rPr>
          <w:rFonts w:cs="仿宋" w:asciiTheme="minorEastAsia" w:hAnsiTheme="minorEastAsia" w:eastAsiaTheme="minorEastAsia"/>
          <w:szCs w:val="21"/>
          <w:highlight w:val="none"/>
        </w:rPr>
      </w:pPr>
      <w:bookmarkStart w:id="165" w:name="EB597843bad9a74069a9a8e22a18de1b5a"/>
    </w:p>
    <w:bookmarkEnd w:id="165"/>
    <w:p w14:paraId="5609BAF6">
      <w:pPr>
        <w:pStyle w:val="100"/>
        <w:jc w:val="center"/>
        <w:rPr>
          <w:rFonts w:cs="仿宋" w:asciiTheme="minorEastAsia" w:hAnsiTheme="minorEastAsia" w:eastAsiaTheme="minorEastAsia"/>
          <w:b/>
          <w:color w:val="000000"/>
          <w:szCs w:val="21"/>
          <w:highlight w:val="none"/>
        </w:rPr>
      </w:pPr>
      <w:bookmarkStart w:id="166" w:name="_Toc8117"/>
      <w:bookmarkStart w:id="167" w:name="_Toc17430"/>
      <w:bookmarkStart w:id="168" w:name="_Toc5637"/>
      <w:r>
        <w:rPr>
          <w:rFonts w:hint="eastAsia" w:cs="仿宋" w:asciiTheme="minorEastAsia" w:hAnsiTheme="minorEastAsia" w:eastAsiaTheme="minorEastAsia"/>
          <w:b/>
          <w:color w:val="000000"/>
          <w:szCs w:val="21"/>
          <w:highlight w:val="none"/>
        </w:rPr>
        <w:t>第一节通用合同条款</w:t>
      </w:r>
      <w:bookmarkEnd w:id="166"/>
      <w:bookmarkEnd w:id="167"/>
      <w:bookmarkEnd w:id="168"/>
    </w:p>
    <w:p w14:paraId="37F24E68">
      <w:pPr>
        <w:pStyle w:val="100"/>
        <w:jc w:val="center"/>
        <w:rPr>
          <w:rFonts w:cs="仿宋" w:asciiTheme="minorEastAsia" w:hAnsiTheme="minorEastAsia" w:eastAsiaTheme="minorEastAsia"/>
          <w:color w:val="000000"/>
          <w:szCs w:val="21"/>
          <w:highlight w:val="none"/>
        </w:rPr>
      </w:pPr>
    </w:p>
    <w:p w14:paraId="2E9748CE">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通用合同条款直接引用住房城乡建设部工商总局“关于印发建设工程施工合同（示范文本）的通知”（建市【2017】214号）中《建设工程施工合同》（GF-2017-0201）第二部分“通用合同条款”。</w:t>
      </w:r>
    </w:p>
    <w:p w14:paraId="32522F29">
      <w:pPr>
        <w:pStyle w:val="100"/>
        <w:jc w:val="center"/>
        <w:rPr>
          <w:rFonts w:cs="仿宋" w:asciiTheme="minorEastAsia" w:hAnsiTheme="minorEastAsia" w:eastAsiaTheme="minorEastAsia"/>
          <w:b/>
          <w:color w:val="000000"/>
          <w:szCs w:val="21"/>
          <w:highlight w:val="none"/>
        </w:rPr>
      </w:pPr>
      <w:bookmarkStart w:id="169" w:name="_Toc19175"/>
      <w:bookmarkStart w:id="170" w:name="_Toc127"/>
      <w:bookmarkStart w:id="171" w:name="_Toc21436"/>
    </w:p>
    <w:p w14:paraId="3A27E27B">
      <w:pPr>
        <w:pStyle w:val="100"/>
        <w:jc w:val="center"/>
        <w:rPr>
          <w:rFonts w:cs="仿宋" w:asciiTheme="minorEastAsia" w:hAnsiTheme="minorEastAsia" w:eastAsiaTheme="minorEastAsia"/>
          <w:b/>
          <w:color w:val="000000"/>
          <w:szCs w:val="21"/>
          <w:highlight w:val="none"/>
        </w:rPr>
      </w:pPr>
      <w:r>
        <w:rPr>
          <w:rFonts w:hint="eastAsia" w:cs="仿宋" w:asciiTheme="minorEastAsia" w:hAnsiTheme="minorEastAsia" w:eastAsiaTheme="minorEastAsia"/>
          <w:b/>
          <w:color w:val="000000"/>
          <w:szCs w:val="21"/>
          <w:highlight w:val="none"/>
        </w:rPr>
        <w:t>第二节专用合同条款</w:t>
      </w:r>
      <w:bookmarkEnd w:id="169"/>
      <w:bookmarkEnd w:id="170"/>
      <w:bookmarkEnd w:id="171"/>
    </w:p>
    <w:p w14:paraId="5A03D5F6">
      <w:pPr>
        <w:pStyle w:val="100"/>
        <w:jc w:val="center"/>
        <w:rPr>
          <w:rFonts w:cs="仿宋" w:asciiTheme="minorEastAsia" w:hAnsiTheme="minorEastAsia" w:eastAsiaTheme="minorEastAsia"/>
          <w:color w:val="000000"/>
          <w:szCs w:val="21"/>
          <w:highlight w:val="none"/>
        </w:rPr>
      </w:pPr>
    </w:p>
    <w:p w14:paraId="2AEDF883">
      <w:pPr>
        <w:pStyle w:val="100"/>
        <w:jc w:val="center"/>
        <w:rPr>
          <w:rFonts w:cs="仿宋" w:asciiTheme="minorEastAsia" w:hAnsiTheme="minorEastAsia" w:eastAsiaTheme="minorEastAsia"/>
          <w:color w:val="000000"/>
          <w:szCs w:val="21"/>
          <w:highlight w:val="none"/>
        </w:rPr>
      </w:pPr>
    </w:p>
    <w:p w14:paraId="6382818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172" w:name="_Toc10409"/>
      <w:bookmarkStart w:id="173" w:name="_Toc2"/>
      <w:bookmarkStart w:id="174" w:name="_Toc351203633"/>
      <w:bookmarkStart w:id="175" w:name="_Toc15441"/>
      <w:r>
        <w:rPr>
          <w:rFonts w:hint="eastAsia" w:cs="仿宋" w:asciiTheme="minorEastAsia" w:hAnsiTheme="minorEastAsia" w:eastAsiaTheme="minorEastAsia"/>
          <w:color w:val="000000"/>
          <w:szCs w:val="21"/>
          <w:highlight w:val="none"/>
        </w:rPr>
        <w:t>1</w:t>
      </w:r>
      <w:bookmarkStart w:id="176" w:name="_Toc292559866"/>
      <w:bookmarkStart w:id="177" w:name="_Toc297048342"/>
      <w:bookmarkStart w:id="178" w:name="_Toc296503156"/>
      <w:bookmarkStart w:id="179" w:name="_Toc297120456"/>
      <w:bookmarkStart w:id="180" w:name="_Toc296890984"/>
      <w:bookmarkStart w:id="181" w:name="_Toc296891196"/>
      <w:bookmarkStart w:id="182" w:name="_Toc296944495"/>
      <w:bookmarkStart w:id="183" w:name="_Toc292559361"/>
      <w:bookmarkStart w:id="184" w:name="_Toc296346657"/>
      <w:bookmarkStart w:id="185" w:name="_Toc296347155"/>
      <w:r>
        <w:rPr>
          <w:rFonts w:hint="eastAsia" w:cs="仿宋" w:asciiTheme="minorEastAsia" w:hAnsiTheme="minorEastAsia" w:eastAsiaTheme="minorEastAsia"/>
          <w:color w:val="000000"/>
          <w:szCs w:val="21"/>
          <w:highlight w:val="none"/>
        </w:rPr>
        <w:t>.一般约定</w:t>
      </w:r>
      <w:bookmarkEnd w:id="172"/>
      <w:bookmarkEnd w:id="173"/>
      <w:bookmarkEnd w:id="174"/>
      <w:bookmarkEnd w:id="175"/>
    </w:p>
    <w:bookmarkEnd w:id="176"/>
    <w:bookmarkEnd w:id="177"/>
    <w:bookmarkEnd w:id="178"/>
    <w:bookmarkEnd w:id="179"/>
    <w:bookmarkEnd w:id="180"/>
    <w:bookmarkEnd w:id="181"/>
    <w:bookmarkEnd w:id="182"/>
    <w:bookmarkEnd w:id="183"/>
    <w:bookmarkEnd w:id="184"/>
    <w:bookmarkEnd w:id="185"/>
    <w:p w14:paraId="10D4994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1.1词语定义</w:t>
      </w:r>
    </w:p>
    <w:p w14:paraId="792CF1D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1.1.1合同</w:t>
      </w:r>
    </w:p>
    <w:p w14:paraId="1C8B61D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1.1.1.10其他合同文件包括: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3B640F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1.1.2合同当事人及其他相关方</w:t>
      </w:r>
    </w:p>
    <w:p w14:paraId="1B0D456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1.1.2.4监理人:</w:t>
      </w:r>
    </w:p>
    <w:p w14:paraId="26FE732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名称:</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27CF8339">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资质类别和等级:</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F616270">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联系电话: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D3A05D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电子信箱:</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A766DA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通信地址: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B7686E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1.1.2.5设计人:</w:t>
      </w:r>
    </w:p>
    <w:p w14:paraId="028132A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名称:</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13AF240">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资质类别和等级:</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C3B026A">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联系电话: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B39ED9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电子信箱:</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96028A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通信地址: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29F20AF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1.1.3工程和设备</w:t>
      </w:r>
    </w:p>
    <w:p w14:paraId="7C08A23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1.1.3.7作为施工现场组成部分的其他场所包括: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A1E758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1.1.3.9永久占地包括: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1B604530">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1.1.3.10临时占地包括: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6D5AB80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1.3法律</w:t>
      </w:r>
    </w:p>
    <w:p w14:paraId="5A1547D9">
      <w:pPr>
        <w:pStyle w:val="10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适用于合同的其他规范性文件:</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C8147E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1.4标准和规范</w:t>
      </w:r>
    </w:p>
    <w:p w14:paraId="5071096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1.4.1适用于工程的标准规范包括: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3963BD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kern w:val="0"/>
          <w:szCs w:val="21"/>
          <w:highlight w:val="none"/>
          <w:u w:val="single"/>
        </w:rPr>
      </w:pPr>
      <w:r>
        <w:rPr>
          <w:rFonts w:hint="eastAsia" w:cs="仿宋" w:asciiTheme="minorEastAsia" w:hAnsiTheme="minorEastAsia" w:eastAsiaTheme="minorEastAsia"/>
          <w:color w:val="000000"/>
          <w:kern w:val="0"/>
          <w:szCs w:val="21"/>
          <w:highlight w:val="none"/>
        </w:rPr>
        <w:t>1.4.2发包人提供国外标准、规范的名称:；</w:t>
      </w:r>
    </w:p>
    <w:p w14:paraId="35AD595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发包人提供国外标准、规范的份数:；</w:t>
      </w:r>
    </w:p>
    <w:p w14:paraId="005D65CC">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发包人提供国外标准、规范的名称:。</w:t>
      </w:r>
    </w:p>
    <w:p w14:paraId="6A26DFD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1.4.3发包人对工程的技术标准和功能要求的特殊要求:</w:t>
      </w:r>
    </w:p>
    <w:p w14:paraId="2103EFA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1A9576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1.5合同文件的优先顺序</w:t>
      </w:r>
    </w:p>
    <w:p w14:paraId="62E3D38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合同文件组成及优先顺序为: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532BF6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1.6图纸和承包人文件</w:t>
      </w:r>
      <w:r>
        <w:rPr>
          <w:rFonts w:hint="eastAsia" w:cs="仿宋" w:asciiTheme="minorEastAsia" w:hAnsiTheme="minorEastAsia" w:eastAsiaTheme="minorEastAsia"/>
          <w:color w:val="000000"/>
          <w:szCs w:val="21"/>
          <w:highlight w:val="none"/>
        </w:rPr>
        <w:tab/>
      </w:r>
    </w:p>
    <w:p w14:paraId="3B0EFDA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1.6.1图纸的提供</w:t>
      </w:r>
    </w:p>
    <w:p w14:paraId="711DA8D1">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发包人向承包人提供图纸的期限:</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5F62390">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发包人向承包人提供图纸的数量:</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43CF5CF">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发包人向承包人提供图纸的内容:</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881C15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1.6.4承包人文件</w:t>
      </w:r>
    </w:p>
    <w:p w14:paraId="33DD530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需要由承包人提供的文件，包括: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80CC01A">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承包人提供的文件的期限为: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EC45189">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承包人提供的文件的数量为: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598717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承包人提供的文件的形式为: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F4BC452">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发包人审批承包人文件的期限:</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818F04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1.6.5现场图纸准备</w:t>
      </w:r>
    </w:p>
    <w:p w14:paraId="48635262">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关于现场图纸准备的约定:</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A6A3AA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1.7联络</w:t>
      </w:r>
    </w:p>
    <w:p w14:paraId="22894E3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1.7.1发包人和承包人应当在</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天内将与合同有关的通知、批准、证明、证书、指示、指令、要求、请求、同意、意见、确定和决定等书面函件送达对方当事人。</w:t>
      </w:r>
    </w:p>
    <w:p w14:paraId="4CA8E7C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1.7.2发包人接收文件的地点:</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1536DAEF">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发包人指定的接收人为: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67E4F3A4">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承包人接收文件的地点:</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4A093E4C">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承包人指定的接收人为: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69287D02">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监理人接收文件的地点:</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5F24CE26">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监理人指定的接收人为: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6C48992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1.10交通运输</w:t>
      </w:r>
    </w:p>
    <w:p w14:paraId="3C720A8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Start w:id="186" w:name="_Toc312677986"/>
      <w:bookmarkStart w:id="187" w:name="_Toc303539100"/>
      <w:bookmarkStart w:id="188" w:name="_Toc304295521"/>
      <w:bookmarkStart w:id="189" w:name="_Toc300934943"/>
      <w:bookmarkStart w:id="190" w:name="_Toc318581155"/>
      <w:r>
        <w:rPr>
          <w:rFonts w:hint="eastAsia" w:cs="仿宋" w:asciiTheme="minorEastAsia" w:hAnsiTheme="minorEastAsia" w:eastAsiaTheme="minorEastAsia"/>
          <w:color w:val="000000"/>
          <w:szCs w:val="21"/>
          <w:highlight w:val="none"/>
        </w:rPr>
        <w:t>.10.1出入现场的权利</w:t>
      </w:r>
    </w:p>
    <w:p w14:paraId="3E2B3E9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关于出入现场的权利的约定:</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bookmarkEnd w:id="186"/>
    <w:bookmarkEnd w:id="187"/>
    <w:bookmarkEnd w:id="188"/>
    <w:bookmarkEnd w:id="189"/>
    <w:bookmarkEnd w:id="190"/>
    <w:p w14:paraId="0FDA3754">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Start w:id="191" w:name="_Toc312677987"/>
      <w:bookmarkStart w:id="192" w:name="_Toc303539101"/>
      <w:bookmarkStart w:id="193" w:name="_Toc300934944"/>
      <w:bookmarkStart w:id="194" w:name="_Toc318581156"/>
      <w:bookmarkStart w:id="195" w:name="_Toc304295522"/>
      <w:r>
        <w:rPr>
          <w:rFonts w:hint="eastAsia" w:cs="仿宋" w:asciiTheme="minorEastAsia" w:hAnsiTheme="minorEastAsia" w:eastAsiaTheme="minorEastAsia"/>
          <w:color w:val="000000"/>
          <w:szCs w:val="21"/>
          <w:highlight w:val="none"/>
        </w:rPr>
        <w:t>.10.3场内交通</w:t>
      </w:r>
    </w:p>
    <w:p w14:paraId="7790A07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关于场外交通和场内交通的边界的约定:</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0EE6DD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关于发包人向承包人免费提供满足工程施工需要的场内道路和交通设施的约定:</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bookmarkEnd w:id="191"/>
      <w:bookmarkEnd w:id="192"/>
      <w:bookmarkEnd w:id="193"/>
      <w:bookmarkEnd w:id="194"/>
      <w:bookmarkEnd w:id="195"/>
      <w:bookmarkStart w:id="196" w:name="_Toc318581157"/>
    </w:p>
    <w:p w14:paraId="5F5211C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1.10.4超大件和超重件的运输</w:t>
      </w:r>
    </w:p>
    <w:p w14:paraId="7212E07F">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运输超大件或超重件所需的道路和桥梁临时加固改造费用和其他有关费用由承担。</w:t>
      </w:r>
    </w:p>
    <w:bookmarkEnd w:id="196"/>
    <w:p w14:paraId="3E58422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1.11知识产权</w:t>
      </w:r>
    </w:p>
    <w:p w14:paraId="3D149DF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C18FC1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关于发包人提供的上述文件的使用限制的要求:。</w:t>
      </w:r>
    </w:p>
    <w:p w14:paraId="6CE57C8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1.11.2关于承包人为实施工程所编制文件的著作权的归属:。</w:t>
      </w:r>
    </w:p>
    <w:p w14:paraId="0A5B878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关于承包人提供的上述文件的使用限制的要求:</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2CDEC40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1.11.4承包人在施工过程中所采用的专利、专有技术、技术秘密的使用费的承担方式:</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5D572CC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1.13工程量清单错误的修正</w:t>
      </w:r>
    </w:p>
    <w:p w14:paraId="7363184D">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出现工程量清单错误时，是否调整合同价格:</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0D4AF01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允许调整合同价格的工程量偏差范围:</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kern w:val="0"/>
          <w:szCs w:val="21"/>
          <w:highlight w:val="none"/>
        </w:rPr>
        <w:t>。</w:t>
      </w:r>
    </w:p>
    <w:p w14:paraId="5AC00FE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197" w:name="_Toc351203634"/>
      <w:bookmarkStart w:id="198" w:name="_Toc14669"/>
      <w:bookmarkStart w:id="199" w:name="_Toc16222"/>
      <w:bookmarkStart w:id="200" w:name="_Toc19366"/>
      <w:r>
        <w:rPr>
          <w:rFonts w:hint="eastAsia" w:cs="仿宋" w:asciiTheme="minorEastAsia" w:hAnsiTheme="minorEastAsia" w:eastAsiaTheme="minorEastAsia"/>
          <w:color w:val="000000"/>
          <w:szCs w:val="21"/>
          <w:highlight w:val="none"/>
        </w:rPr>
        <w:t>2</w:t>
      </w:r>
      <w:bookmarkStart w:id="201" w:name="_Toc292559362"/>
      <w:bookmarkStart w:id="202" w:name="_Toc296944496"/>
      <w:bookmarkStart w:id="203" w:name="_Toc297120457"/>
      <w:bookmarkStart w:id="204" w:name="_Toc296503157"/>
      <w:bookmarkStart w:id="205" w:name="_Toc292559867"/>
      <w:bookmarkStart w:id="206" w:name="_Toc296347156"/>
      <w:bookmarkStart w:id="207" w:name="_Toc296890985"/>
      <w:bookmarkStart w:id="208" w:name="_Toc297048343"/>
      <w:bookmarkStart w:id="209" w:name="_Toc296346658"/>
      <w:bookmarkStart w:id="210" w:name="_Toc296891197"/>
      <w:r>
        <w:rPr>
          <w:rFonts w:hint="eastAsia" w:cs="仿宋" w:asciiTheme="minorEastAsia" w:hAnsiTheme="minorEastAsia" w:eastAsiaTheme="minorEastAsia"/>
          <w:color w:val="000000"/>
          <w:szCs w:val="21"/>
          <w:highlight w:val="none"/>
        </w:rPr>
        <w:t>.发包人</w:t>
      </w:r>
      <w:bookmarkEnd w:id="197"/>
      <w:bookmarkEnd w:id="198"/>
      <w:bookmarkEnd w:id="199"/>
      <w:bookmarkEnd w:id="200"/>
    </w:p>
    <w:bookmarkEnd w:id="201"/>
    <w:bookmarkEnd w:id="202"/>
    <w:bookmarkEnd w:id="203"/>
    <w:bookmarkEnd w:id="204"/>
    <w:bookmarkEnd w:id="205"/>
    <w:bookmarkEnd w:id="206"/>
    <w:bookmarkEnd w:id="207"/>
    <w:bookmarkEnd w:id="208"/>
    <w:bookmarkEnd w:id="209"/>
    <w:bookmarkEnd w:id="210"/>
    <w:p w14:paraId="4AD117F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2.2发包人代表</w:t>
      </w:r>
    </w:p>
    <w:p w14:paraId="7FB41514">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发包人代表:</w:t>
      </w:r>
    </w:p>
    <w:p w14:paraId="3676BDA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姓名:</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E9213A6">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身份证号: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0B6203F">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职务:</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CD6B491">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联系电话: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8023E53">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电子信箱:</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F4E76A4">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通信地址: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FFC93D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发包人对发包人代表的授权范围如下:</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DBEE15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2.4施工现场、施工条件和基础资料的提供</w:t>
      </w:r>
    </w:p>
    <w:p w14:paraId="23CF394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2.4.1提供施工现场</w:t>
      </w:r>
    </w:p>
    <w:p w14:paraId="1E45CA7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关于发包人移交施工现场的期限要求:</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88A261E">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2.4.2提供施工条件</w:t>
      </w:r>
    </w:p>
    <w:p w14:paraId="4A758B1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关于发包人应负责提供施工所需要的条件，包括: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35C6E1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2.5资金来源证明及支付担保</w:t>
      </w:r>
    </w:p>
    <w:p w14:paraId="3AE79879">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发包人提供资金来源证明的期限要求:</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FFD235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发包人是否提供支付担保: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09122A4">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发包人提供支付担保的形式:</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2FE1F7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211" w:name="_Toc21370"/>
      <w:bookmarkStart w:id="212" w:name="_Toc351203635"/>
      <w:bookmarkStart w:id="213" w:name="_Toc19849"/>
      <w:bookmarkStart w:id="214" w:name="_Toc15300"/>
      <w:r>
        <w:rPr>
          <w:rFonts w:hint="eastAsia" w:cs="仿宋" w:asciiTheme="minorEastAsia" w:hAnsiTheme="minorEastAsia" w:eastAsiaTheme="minorEastAsia"/>
          <w:color w:val="000000"/>
          <w:szCs w:val="21"/>
          <w:highlight w:val="none"/>
        </w:rPr>
        <w:t>3</w:t>
      </w:r>
      <w:bookmarkStart w:id="215" w:name="_Toc297048344"/>
      <w:bookmarkStart w:id="216" w:name="_Toc296890986"/>
      <w:bookmarkStart w:id="217" w:name="_Toc296503158"/>
      <w:bookmarkStart w:id="218" w:name="_Toc292559363"/>
      <w:bookmarkStart w:id="219" w:name="_Toc296891198"/>
      <w:bookmarkStart w:id="220" w:name="_Toc297120458"/>
      <w:bookmarkStart w:id="221" w:name="_Toc292559868"/>
      <w:bookmarkStart w:id="222" w:name="_Toc296347157"/>
      <w:bookmarkStart w:id="223" w:name="_Toc296944497"/>
      <w:bookmarkStart w:id="224" w:name="_Toc296346659"/>
      <w:r>
        <w:rPr>
          <w:rFonts w:hint="eastAsia" w:cs="仿宋" w:asciiTheme="minorEastAsia" w:hAnsiTheme="minorEastAsia" w:eastAsiaTheme="minorEastAsia"/>
          <w:color w:val="000000"/>
          <w:szCs w:val="21"/>
          <w:highlight w:val="none"/>
        </w:rPr>
        <w:t>.承包人</w:t>
      </w:r>
      <w:bookmarkEnd w:id="211"/>
      <w:bookmarkEnd w:id="212"/>
      <w:bookmarkEnd w:id="213"/>
      <w:bookmarkEnd w:id="214"/>
    </w:p>
    <w:bookmarkEnd w:id="215"/>
    <w:bookmarkEnd w:id="216"/>
    <w:bookmarkEnd w:id="217"/>
    <w:bookmarkEnd w:id="218"/>
    <w:bookmarkEnd w:id="219"/>
    <w:bookmarkEnd w:id="220"/>
    <w:bookmarkEnd w:id="221"/>
    <w:bookmarkEnd w:id="222"/>
    <w:bookmarkEnd w:id="223"/>
    <w:bookmarkEnd w:id="224"/>
    <w:p w14:paraId="06EA726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3.1承包人的一般义务</w:t>
      </w:r>
    </w:p>
    <w:p w14:paraId="13FA5C1F">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kern w:val="0"/>
          <w:szCs w:val="21"/>
          <w:highlight w:val="none"/>
        </w:rPr>
        <w:t>（5）</w:t>
      </w:r>
      <w:r>
        <w:rPr>
          <w:rFonts w:hint="eastAsia" w:cs="仿宋" w:asciiTheme="minorEastAsia" w:hAnsiTheme="minorEastAsia" w:eastAsiaTheme="minorEastAsia"/>
          <w:color w:val="000000"/>
          <w:szCs w:val="21"/>
          <w:highlight w:val="none"/>
        </w:rPr>
        <w:t>承包人提交的竣工资料的内容:。</w:t>
      </w:r>
    </w:p>
    <w:p w14:paraId="54DAB70A">
      <w:pPr>
        <w:pStyle w:val="100"/>
        <w:keepNext w:val="0"/>
        <w:keepLines w:val="0"/>
        <w:pageBreakBefore w:val="0"/>
        <w:widowControl w:val="0"/>
        <w:kinsoku/>
        <w:wordWrap/>
        <w:overflowPunct/>
        <w:topLinePunct w:val="0"/>
        <w:bidi w:val="0"/>
        <w:snapToGrid/>
        <w:spacing w:line="360" w:lineRule="auto"/>
        <w:ind w:firstLine="525" w:firstLineChars="25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承包人需要提交的竣工资料套数:。</w:t>
      </w:r>
    </w:p>
    <w:p w14:paraId="5859DCF0">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承包人提交的竣工资料的费用承担:。</w:t>
      </w:r>
    </w:p>
    <w:p w14:paraId="550CCDD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承包人提交的竣工资料移交时间:。</w:t>
      </w:r>
    </w:p>
    <w:p w14:paraId="3A510917">
      <w:pPr>
        <w:pStyle w:val="100"/>
        <w:keepNext w:val="0"/>
        <w:keepLines w:val="0"/>
        <w:pageBreakBefore w:val="0"/>
        <w:widowControl w:val="0"/>
        <w:kinsoku/>
        <w:wordWrap/>
        <w:overflowPunct/>
        <w:topLinePunct w:val="0"/>
        <w:bidi w:val="0"/>
        <w:snapToGrid/>
        <w:spacing w:line="360" w:lineRule="auto"/>
        <w:ind w:firstLine="525" w:firstLineChars="25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承包人提交的竣工资料形式要求:。</w:t>
      </w:r>
    </w:p>
    <w:p w14:paraId="658ECB3D">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（6）承包人应履行的其他义务:</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461E15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3.2项目负责人</w:t>
      </w:r>
    </w:p>
    <w:p w14:paraId="70DE8F6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3.2.1</w:t>
      </w:r>
      <w:r>
        <w:rPr>
          <w:rFonts w:hint="eastAsia" w:cs="仿宋" w:asciiTheme="minorEastAsia" w:hAnsiTheme="minorEastAsia" w:eastAsiaTheme="minorEastAsia"/>
          <w:color w:val="000000"/>
          <w:szCs w:val="21"/>
          <w:highlight w:val="none"/>
        </w:rPr>
        <w:t>项目负责人:</w:t>
      </w:r>
    </w:p>
    <w:p w14:paraId="6C97A45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姓名:</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83B22A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身份证号: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D2FE819">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建造师执业资格等级:</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18FCDAA">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建造师注册证书号: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13A0F37">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建造师执业印章号: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9C4E956">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安全生产考核合格证书号: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A37EAEC">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联系电话: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AF923F0">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电子信箱:</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3C47B9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通信地址: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95F2DBA">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承包人对项目负责人的授权范围如下:</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214F864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关于项目负责人每月在施工现场的时间要求:</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B462C9D">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承包人未提交劳动合同，以及没有为项目负责人缴纳社会保险证明的违约责任: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26AA27C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kern w:val="0"/>
          <w:szCs w:val="21"/>
          <w:highlight w:val="none"/>
        </w:rPr>
        <w:t>项目负责人未经批准，擅自离开施工现场的违约责任: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520E94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3.2.3承包人擅自更换项目负责人的违约责任: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8C440C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3.2.4承包人无正当理由拒绝更换项目负责人的违约责任: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0A8086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3.3承包人人员</w:t>
      </w:r>
    </w:p>
    <w:p w14:paraId="7E5B862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3.3.1承包人提交项目管理机构及施工现场管理人员安排报告的期限:</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E9BB4C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3.3.3承包人无正当理由拒绝撤换主要施工管理人员的违约责任: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D83534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3.3.4承包人主要施工管理人员离开施工现场的批准要求:</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DB23F4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3.3.5承包人擅自更换主要施工管理人员的违约责任: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0E1AAC6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承包人主要施工管理人员擅自离开施工现场的违约责任:</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510ECC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w:t>
      </w:r>
      <w:bookmarkStart w:id="225" w:name="_Toc297216151"/>
      <w:bookmarkStart w:id="226" w:name="_Toc300934945"/>
      <w:bookmarkStart w:id="227" w:name="_Toc296347158"/>
      <w:bookmarkStart w:id="228" w:name="_Toc312677988"/>
      <w:bookmarkStart w:id="229" w:name="_Toc296944498"/>
      <w:bookmarkStart w:id="230" w:name="_Toc304295523"/>
      <w:bookmarkStart w:id="231" w:name="_Toc296890987"/>
      <w:bookmarkStart w:id="232" w:name="_Toc296891199"/>
      <w:bookmarkStart w:id="233" w:name="_Toc296346660"/>
      <w:bookmarkStart w:id="234" w:name="_Toc292559869"/>
      <w:bookmarkStart w:id="235" w:name="_Toc297048345"/>
      <w:bookmarkStart w:id="236" w:name="_Toc296503159"/>
      <w:bookmarkStart w:id="237" w:name="_Toc303539102"/>
      <w:bookmarkStart w:id="238" w:name="_Toc292559364"/>
      <w:bookmarkStart w:id="239" w:name="_Toc297123492"/>
      <w:bookmarkStart w:id="240" w:name="_Toc297120459"/>
      <w:r>
        <w:rPr>
          <w:rFonts w:hint="eastAsia" w:cs="仿宋" w:asciiTheme="minorEastAsia" w:hAnsiTheme="minorEastAsia" w:eastAsiaTheme="minorEastAsia"/>
          <w:color w:val="000000"/>
          <w:szCs w:val="21"/>
          <w:highlight w:val="none"/>
        </w:rPr>
        <w:t>.5分包</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5E0321A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w:t>
      </w:r>
      <w:bookmarkStart w:id="241" w:name="_Toc300934946"/>
      <w:bookmarkStart w:id="242" w:name="_Toc292559870"/>
      <w:bookmarkStart w:id="243" w:name="_Toc296346661"/>
      <w:bookmarkStart w:id="244" w:name="_Toc297123493"/>
      <w:bookmarkStart w:id="245" w:name="_Toc297120460"/>
      <w:bookmarkStart w:id="246" w:name="_Toc296944499"/>
      <w:bookmarkStart w:id="247" w:name="_Toc296890988"/>
      <w:bookmarkStart w:id="248" w:name="_Toc297216152"/>
      <w:bookmarkStart w:id="249" w:name="_Toc292559365"/>
      <w:bookmarkStart w:id="250" w:name="_Toc303539103"/>
      <w:bookmarkStart w:id="251" w:name="_Toc296891200"/>
      <w:bookmarkStart w:id="252" w:name="_Toc312677989"/>
      <w:bookmarkStart w:id="253" w:name="_Toc297048346"/>
      <w:bookmarkStart w:id="254" w:name="_Toc296347159"/>
      <w:bookmarkStart w:id="255" w:name="_Toc318581158"/>
      <w:bookmarkStart w:id="256" w:name="_Toc304295524"/>
      <w:bookmarkStart w:id="257" w:name="_Toc296503160"/>
      <w:r>
        <w:rPr>
          <w:rFonts w:hint="eastAsia" w:cs="仿宋" w:asciiTheme="minorEastAsia" w:hAnsiTheme="minorEastAsia" w:eastAsiaTheme="minorEastAsia"/>
          <w:color w:val="000000"/>
          <w:szCs w:val="21"/>
          <w:highlight w:val="none"/>
        </w:rPr>
        <w:t>.5.1分包的一般约定</w:t>
      </w:r>
    </w:p>
    <w:p w14:paraId="297A4140">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禁止分包的工程包括: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741ACC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主体结构、关键性工作的范围:</w:t>
      </w:r>
      <w:r>
        <w:rPr>
          <w:rFonts w:hint="eastAsia" w:cs="仿宋" w:asciiTheme="minorEastAsia" w:hAnsiTheme="minorEastAsia" w:eastAsiaTheme="minorEastAsia"/>
          <w:color w:val="000000"/>
          <w:szCs w:val="21"/>
          <w:highlight w:val="none"/>
          <w:u w:val="single"/>
        </w:rPr>
        <w:t></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325D45BD">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w:t>
      </w:r>
      <w:bookmarkStart w:id="258" w:name="_Toc312677990"/>
      <w:bookmarkStart w:id="259" w:name="_Toc318581159"/>
      <w:r>
        <w:rPr>
          <w:rFonts w:hint="eastAsia" w:cs="仿宋" w:asciiTheme="minorEastAsia" w:hAnsiTheme="minorEastAsia" w:eastAsiaTheme="minorEastAsia"/>
          <w:color w:val="000000"/>
          <w:szCs w:val="21"/>
          <w:highlight w:val="none"/>
        </w:rPr>
        <w:t>.5.2分包的确定</w:t>
      </w:r>
    </w:p>
    <w:p w14:paraId="2B48E3D1">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允许分包的专业工程包括:</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BEA5314">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其他关于分包的约定:</w:t>
      </w:r>
    </w:p>
    <w:p w14:paraId="749A311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3.5.3分包合同价款</w:t>
      </w:r>
    </w:p>
    <w:p w14:paraId="3BA43CE7">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关于分包合同价款支付的约定:</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bookmarkEnd w:id="258"/>
    <w:bookmarkEnd w:id="259"/>
    <w:p w14:paraId="59C3D91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3.6工程照管与成品、半成品保护</w:t>
      </w:r>
    </w:p>
    <w:p w14:paraId="7EAF007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u w:val="single"/>
        </w:rPr>
      </w:pPr>
      <w:r>
        <w:rPr>
          <w:rFonts w:hint="eastAsia" w:cs="仿宋" w:asciiTheme="minorEastAsia" w:hAnsiTheme="minorEastAsia" w:eastAsiaTheme="minorEastAsia"/>
          <w:color w:val="000000"/>
          <w:kern w:val="0"/>
          <w:szCs w:val="21"/>
          <w:highlight w:val="none"/>
        </w:rPr>
        <w:t>承包人负责照管工程及工程相关的材料、工程设备的起始时间:。</w:t>
      </w:r>
    </w:p>
    <w:p w14:paraId="374ABF8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3.7履约担保</w:t>
      </w:r>
    </w:p>
    <w:p w14:paraId="4FCCE0C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承包人是否提供履约担保:。</w:t>
      </w:r>
    </w:p>
    <w:p w14:paraId="1A0FCD8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承包人提供履约担保的形式、金额及期限的:</w:t>
      </w:r>
    </w:p>
    <w:p w14:paraId="6C124D9B">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bookmarkStart w:id="260" w:name="_Toc21430"/>
      <w:bookmarkStart w:id="261" w:name="_Toc8494"/>
      <w:bookmarkStart w:id="262" w:name="_Toc351203636"/>
      <w:bookmarkStart w:id="263" w:name="_Toc24565"/>
      <w:r>
        <w:rPr>
          <w:rFonts w:hint="eastAsia" w:cs="仿宋" w:asciiTheme="minorEastAsia" w:hAnsiTheme="minorEastAsia" w:eastAsiaTheme="minorEastAsia"/>
          <w:color w:val="000000"/>
          <w:szCs w:val="21"/>
          <w:highlight w:val="none"/>
        </w:rPr>
        <w:t>4</w:t>
      </w:r>
      <w:bookmarkStart w:id="264" w:name="_Toc292559366"/>
      <w:bookmarkStart w:id="265" w:name="_Toc296503162"/>
      <w:bookmarkStart w:id="266" w:name="_Toc296347161"/>
      <w:bookmarkStart w:id="267" w:name="_Toc296346663"/>
      <w:bookmarkStart w:id="268" w:name="_Toc296891202"/>
      <w:bookmarkStart w:id="269" w:name="_Toc292559871"/>
      <w:bookmarkStart w:id="270" w:name="_Toc296944501"/>
      <w:bookmarkStart w:id="271" w:name="_Toc296890990"/>
      <w:bookmarkStart w:id="272" w:name="_Toc297120462"/>
      <w:bookmarkStart w:id="273" w:name="_Toc297048348"/>
      <w:bookmarkStart w:id="274" w:name="_Toc267251413"/>
      <w:r>
        <w:rPr>
          <w:rFonts w:hint="eastAsia" w:cs="仿宋" w:asciiTheme="minorEastAsia" w:hAnsiTheme="minorEastAsia" w:eastAsiaTheme="minorEastAsia"/>
          <w:color w:val="000000"/>
          <w:szCs w:val="21"/>
          <w:highlight w:val="none"/>
        </w:rPr>
        <w:t>.监</w:t>
      </w:r>
      <w:bookmarkEnd w:id="264"/>
      <w:bookmarkEnd w:id="265"/>
      <w:bookmarkEnd w:id="266"/>
      <w:bookmarkEnd w:id="267"/>
      <w:bookmarkEnd w:id="268"/>
      <w:bookmarkEnd w:id="269"/>
      <w:bookmarkEnd w:id="270"/>
      <w:bookmarkEnd w:id="271"/>
      <w:bookmarkEnd w:id="272"/>
      <w:bookmarkEnd w:id="273"/>
      <w:bookmarkEnd w:id="274"/>
      <w:r>
        <w:rPr>
          <w:rFonts w:hint="eastAsia" w:cs="仿宋" w:asciiTheme="minorEastAsia" w:hAnsiTheme="minorEastAsia" w:eastAsiaTheme="minorEastAsia"/>
          <w:color w:val="000000"/>
          <w:szCs w:val="21"/>
          <w:highlight w:val="none"/>
        </w:rPr>
        <w:t>理人</w:t>
      </w:r>
      <w:bookmarkEnd w:id="260"/>
      <w:bookmarkEnd w:id="261"/>
      <w:bookmarkEnd w:id="262"/>
      <w:bookmarkEnd w:id="263"/>
    </w:p>
    <w:p w14:paraId="3E090BF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4.1监理人的一般规定</w:t>
      </w:r>
    </w:p>
    <w:p w14:paraId="0447E4B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关于监理人的监理内容:。</w:t>
      </w:r>
    </w:p>
    <w:p w14:paraId="1F66AFB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关于监理人的监理权限:。</w:t>
      </w:r>
    </w:p>
    <w:p w14:paraId="4D94D45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关于监理人在施工现场的办公场所、生活场所的提供和费用承担的约定:</w:t>
      </w:r>
    </w:p>
    <w:p w14:paraId="48BD650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。4.2监理人员</w:t>
      </w:r>
    </w:p>
    <w:p w14:paraId="0D9C2D8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总监理工程师:</w:t>
      </w:r>
    </w:p>
    <w:p w14:paraId="7420038E">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姓名:</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342959CD">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职务:</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2FCA95B6">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监理工程师执业资格证书号: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A32E3D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联系电话: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FC3F59A">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电子信箱:</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5396772">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通信地址: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7643296">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关于监理人的其他约定:</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434145A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4.4商定或确定</w:t>
      </w:r>
    </w:p>
    <w:p w14:paraId="57ACC130">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bookmarkStart w:id="275" w:name="_Toc267251418"/>
      <w:r>
        <w:rPr>
          <w:rFonts w:hint="eastAsia" w:cs="仿宋" w:asciiTheme="minorEastAsia" w:hAnsiTheme="minorEastAsia" w:eastAsiaTheme="minorEastAsia"/>
          <w:color w:val="000000"/>
          <w:szCs w:val="21"/>
          <w:highlight w:val="none"/>
        </w:rPr>
        <w:t>在发包人和承包人不能通过协商达成一致意见时，发包人授权监理人对以下事项进行确定:</w:t>
      </w:r>
    </w:p>
    <w:p w14:paraId="7C308B6E">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w:t>
      </w:r>
      <w:r>
        <w:rPr>
          <w:rFonts w:hint="eastAsia" w:cs="仿宋" w:asciiTheme="minorEastAsia" w:hAnsiTheme="minorEastAsia" w:eastAsiaTheme="minorEastAsia"/>
          <w:color w:val="000000"/>
          <w:szCs w:val="21"/>
          <w:highlight w:val="none"/>
        </w:rPr>
        <w:t>；</w:t>
      </w:r>
    </w:p>
    <w:p w14:paraId="00DFBEF2">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w:t>
      </w:r>
      <w:r>
        <w:rPr>
          <w:rFonts w:hint="eastAsia" w:cs="仿宋" w:asciiTheme="minorEastAsia" w:hAnsiTheme="minorEastAsia" w:eastAsiaTheme="minorEastAsia"/>
          <w:color w:val="000000"/>
          <w:szCs w:val="21"/>
          <w:highlight w:val="none"/>
        </w:rPr>
        <w:t>；</w:t>
      </w:r>
    </w:p>
    <w:p w14:paraId="5630DF2A">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w:t>
      </w:r>
      <w:r>
        <w:rPr>
          <w:rFonts w:hint="eastAsia" w:cs="仿宋" w:asciiTheme="minorEastAsia" w:hAnsiTheme="minorEastAsia" w:eastAsiaTheme="minorEastAsia"/>
          <w:color w:val="000000"/>
          <w:szCs w:val="21"/>
          <w:highlight w:val="none"/>
        </w:rPr>
        <w:t>。</w:t>
      </w:r>
    </w:p>
    <w:p w14:paraId="396CA34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276" w:name="_Toc17182"/>
      <w:bookmarkStart w:id="277" w:name="_Toc14435"/>
      <w:bookmarkStart w:id="278" w:name="_Toc351203637"/>
      <w:bookmarkStart w:id="279" w:name="_Toc15948"/>
      <w:r>
        <w:rPr>
          <w:rFonts w:hint="eastAsia" w:cs="仿宋" w:asciiTheme="minorEastAsia" w:hAnsiTheme="minorEastAsia" w:eastAsiaTheme="minorEastAsia"/>
          <w:color w:val="000000"/>
          <w:szCs w:val="21"/>
          <w:highlight w:val="none"/>
        </w:rPr>
        <w:t>5</w:t>
      </w:r>
      <w:bookmarkEnd w:id="275"/>
      <w:bookmarkStart w:id="280" w:name="_Toc296890991"/>
      <w:bookmarkStart w:id="281" w:name="_Toc296347162"/>
      <w:bookmarkStart w:id="282" w:name="_Toc296346664"/>
      <w:bookmarkStart w:id="283" w:name="_Toc296503163"/>
      <w:bookmarkStart w:id="284" w:name="_Toc292559367"/>
      <w:bookmarkStart w:id="285" w:name="_Toc297048349"/>
      <w:bookmarkStart w:id="286" w:name="_Toc297120463"/>
      <w:bookmarkStart w:id="287" w:name="_Toc292559872"/>
      <w:bookmarkStart w:id="288" w:name="_Toc296944502"/>
      <w:bookmarkStart w:id="289" w:name="_Toc296891203"/>
      <w:r>
        <w:rPr>
          <w:rFonts w:hint="eastAsia" w:cs="仿宋" w:asciiTheme="minorEastAsia" w:hAnsiTheme="minorEastAsia" w:eastAsiaTheme="minorEastAsia"/>
          <w:color w:val="000000"/>
          <w:szCs w:val="21"/>
          <w:highlight w:val="none"/>
        </w:rPr>
        <w:t>.工程质量</w:t>
      </w:r>
      <w:bookmarkEnd w:id="276"/>
      <w:bookmarkEnd w:id="277"/>
      <w:bookmarkEnd w:id="278"/>
      <w:bookmarkEnd w:id="279"/>
    </w:p>
    <w:p w14:paraId="228594D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5.1质量要求</w:t>
      </w:r>
    </w:p>
    <w:p w14:paraId="205F9F8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5</w:t>
      </w:r>
      <w:bookmarkStart w:id="290" w:name="_Toc318581164"/>
      <w:bookmarkStart w:id="291" w:name="_Toc304295527"/>
      <w:bookmarkStart w:id="292" w:name="_Toc300934949"/>
      <w:bookmarkStart w:id="293" w:name="_Toc297216155"/>
      <w:bookmarkStart w:id="294" w:name="_Toc303539106"/>
      <w:bookmarkStart w:id="295" w:name="_Toc312677997"/>
      <w:bookmarkStart w:id="296" w:name="_Toc297123496"/>
      <w:r>
        <w:rPr>
          <w:rFonts w:hint="eastAsia" w:cs="仿宋" w:asciiTheme="minorEastAsia" w:hAnsiTheme="minorEastAsia" w:eastAsiaTheme="minorEastAsia"/>
          <w:color w:val="000000"/>
          <w:szCs w:val="21"/>
          <w:highlight w:val="none"/>
        </w:rPr>
        <w:t>.1.1特殊质量标准和要求:</w:t>
      </w:r>
    </w:p>
    <w:p w14:paraId="46BABDF0">
      <w:pPr>
        <w:pStyle w:val="100"/>
        <w:keepNext w:val="0"/>
        <w:keepLines w:val="0"/>
        <w:pageBreakBefore w:val="0"/>
        <w:widowControl w:val="0"/>
        <w:kinsoku/>
        <w:wordWrap/>
        <w:overflowPunct/>
        <w:topLinePunct w:val="0"/>
        <w:bidi w:val="0"/>
        <w:snapToGrid/>
        <w:spacing w:line="360" w:lineRule="auto"/>
        <w:ind w:firstLine="210" w:firstLineChars="1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关于工程奖项的约定:</w:t>
      </w:r>
    </w:p>
    <w:p w14:paraId="1E02EA4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w:t>
      </w:r>
      <w:r>
        <w:rPr>
          <w:rFonts w:hint="eastAsia" w:cs="仿宋" w:asciiTheme="minorEastAsia" w:hAnsiTheme="minorEastAsia" w:eastAsiaTheme="minorEastAsia"/>
          <w:color w:val="000000"/>
          <w:szCs w:val="21"/>
          <w:highlight w:val="none"/>
          <w:lang w:val="en-US" w:eastAsia="zh-CN"/>
        </w:rPr>
        <w:t>2</w:t>
      </w:r>
      <w:r>
        <w:rPr>
          <w:rFonts w:hint="eastAsia" w:cs="仿宋" w:asciiTheme="minorEastAsia" w:hAnsiTheme="minorEastAsia" w:eastAsiaTheme="minorEastAsia"/>
          <w:color w:val="000000"/>
          <w:szCs w:val="21"/>
          <w:highlight w:val="none"/>
        </w:rPr>
        <w:t>隐蔽工程检查</w:t>
      </w:r>
    </w:p>
    <w:p w14:paraId="79D6F52D">
      <w:pPr>
        <w:pStyle w:val="100"/>
        <w:keepNext w:val="0"/>
        <w:keepLines w:val="0"/>
        <w:pageBreakBefore w:val="0"/>
        <w:widowControl w:val="0"/>
        <w:kinsoku/>
        <w:wordWrap/>
        <w:overflowPunct/>
        <w:topLinePunct w:val="0"/>
        <w:bidi w:val="0"/>
        <w:snapToGrid/>
        <w:spacing w:line="360" w:lineRule="auto"/>
        <w:jc w:val="left"/>
        <w:textAlignment w:val="auto"/>
        <w:rPr>
          <w:rFonts w:hint="eastAsia"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w:t>
      </w:r>
      <w:r>
        <w:rPr>
          <w:rFonts w:hint="eastAsia" w:cs="仿宋" w:asciiTheme="minorEastAsia" w:hAnsiTheme="minorEastAsia" w:eastAsiaTheme="minorEastAsia"/>
          <w:color w:val="000000"/>
          <w:szCs w:val="21"/>
          <w:highlight w:val="none"/>
          <w:lang w:val="en-US" w:eastAsia="zh-CN"/>
        </w:rPr>
        <w:t>2</w:t>
      </w:r>
      <w:r>
        <w:rPr>
          <w:rFonts w:hint="eastAsia" w:cs="仿宋" w:asciiTheme="minorEastAsia" w:hAnsiTheme="minorEastAsia" w:eastAsiaTheme="minorEastAsia"/>
          <w:color w:val="000000"/>
          <w:szCs w:val="21"/>
          <w:highlight w:val="none"/>
        </w:rPr>
        <w:t>.2承包人提前通知监理人隐蔽工程检查的期限的约定:。</w:t>
      </w:r>
    </w:p>
    <w:p w14:paraId="52EC447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监理人不能按时进行检查时，应提前小时提交书面延期要求。</w:t>
      </w:r>
    </w:p>
    <w:p w14:paraId="2435B02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关于延期最长不得超过:小时。</w:t>
      </w:r>
    </w:p>
    <w:p w14:paraId="4657949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297" w:name="_Toc2273"/>
      <w:bookmarkStart w:id="298" w:name="_Toc23775"/>
      <w:bookmarkStart w:id="299" w:name="_Toc18688"/>
      <w:bookmarkStart w:id="300" w:name="_Toc351203638"/>
      <w:r>
        <w:rPr>
          <w:rFonts w:hint="eastAsia" w:cs="仿宋" w:asciiTheme="minorEastAsia" w:hAnsiTheme="minorEastAsia" w:eastAsiaTheme="minorEastAsia"/>
          <w:color w:val="000000"/>
          <w:szCs w:val="21"/>
          <w:highlight w:val="none"/>
        </w:rPr>
        <w:t>6.安全文明施工与环境保护</w:t>
      </w:r>
      <w:bookmarkEnd w:id="297"/>
      <w:bookmarkEnd w:id="298"/>
      <w:bookmarkEnd w:id="299"/>
      <w:bookmarkEnd w:id="300"/>
    </w:p>
    <w:p w14:paraId="679AC93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6.1安全文明施工</w:t>
      </w:r>
    </w:p>
    <w:p w14:paraId="430B91E6">
      <w:pPr>
        <w:pStyle w:val="100"/>
        <w:keepNext w:val="0"/>
        <w:keepLines w:val="0"/>
        <w:pageBreakBefore w:val="0"/>
        <w:widowControl w:val="0"/>
        <w:kinsoku/>
        <w:wordWrap/>
        <w:overflowPunct/>
        <w:topLinePunct w:val="0"/>
        <w:bidi w:val="0"/>
        <w:snapToGrid/>
        <w:spacing w:line="360" w:lineRule="auto"/>
        <w:jc w:val="left"/>
        <w:textAlignment w:val="auto"/>
        <w:rPr>
          <w:rFonts w:hint="eastAsia"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6.1.1项目安全生产的达标目标及相应事项的约定:。</w:t>
      </w:r>
    </w:p>
    <w:p w14:paraId="21666B7F">
      <w:pPr>
        <w:pStyle w:val="100"/>
        <w:keepNext w:val="0"/>
        <w:keepLines w:val="0"/>
        <w:pageBreakBefore w:val="0"/>
        <w:widowControl w:val="0"/>
        <w:kinsoku/>
        <w:wordWrap/>
        <w:overflowPunct/>
        <w:topLinePunct w:val="0"/>
        <w:bidi w:val="0"/>
        <w:snapToGrid/>
        <w:spacing w:line="360" w:lineRule="auto"/>
        <w:jc w:val="left"/>
        <w:textAlignment w:val="auto"/>
        <w:rPr>
          <w:rFonts w:hint="eastAsia"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6.1.4关于治安保卫的特别约定:。</w:t>
      </w:r>
    </w:p>
    <w:p w14:paraId="79F8202B">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关于编制施工场地治安管理计划的约定:</w:t>
      </w:r>
    </w:p>
    <w:p w14:paraId="1D6D8D1B">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6.1.5文明施工</w:t>
      </w:r>
    </w:p>
    <w:p w14:paraId="12EAA8C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合同当事人对文明施工的要求:。</w:t>
      </w:r>
    </w:p>
    <w:p w14:paraId="13955CDA">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6.1.6关于安全文明施工费支付比例和支付期限的约定:。</w:t>
      </w:r>
    </w:p>
    <w:bookmarkEnd w:id="290"/>
    <w:bookmarkEnd w:id="291"/>
    <w:bookmarkEnd w:id="292"/>
    <w:bookmarkEnd w:id="293"/>
    <w:bookmarkEnd w:id="294"/>
    <w:bookmarkEnd w:id="295"/>
    <w:bookmarkEnd w:id="296"/>
    <w:p w14:paraId="05A056D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301" w:name="_Toc20060"/>
      <w:bookmarkStart w:id="302" w:name="_Toc20136"/>
      <w:bookmarkStart w:id="303" w:name="_Toc351203639"/>
      <w:bookmarkStart w:id="304" w:name="_Toc25988"/>
      <w:r>
        <w:rPr>
          <w:rFonts w:hint="eastAsia" w:cs="仿宋" w:asciiTheme="minorEastAsia" w:hAnsiTheme="minorEastAsia" w:eastAsiaTheme="minorEastAsia"/>
          <w:color w:val="000000"/>
          <w:szCs w:val="21"/>
          <w:highlight w:val="none"/>
        </w:rPr>
        <w:t>7.工期和进度</w:t>
      </w:r>
      <w:bookmarkEnd w:id="301"/>
      <w:bookmarkEnd w:id="302"/>
      <w:bookmarkEnd w:id="303"/>
      <w:bookmarkEnd w:id="304"/>
    </w:p>
    <w:p w14:paraId="7B1FE62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7.1施工组织设计</w:t>
      </w:r>
    </w:p>
    <w:p w14:paraId="3D44F97F">
      <w:pPr>
        <w:pStyle w:val="10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7.1.1合</w:t>
      </w:r>
      <w:r>
        <w:rPr>
          <w:rFonts w:hint="eastAsia" w:cs="仿宋" w:asciiTheme="minorEastAsia" w:hAnsiTheme="minorEastAsia" w:eastAsiaTheme="minorEastAsia"/>
          <w:color w:val="000000"/>
          <w:kern w:val="0"/>
          <w:szCs w:val="21"/>
          <w:highlight w:val="none"/>
        </w:rPr>
        <w:t>同当事人约定的施工组织设计应包括的其他内容:</w:t>
      </w:r>
      <w:r>
        <w:rPr>
          <w:rFonts w:hint="eastAsia" w:cs="仿宋" w:asciiTheme="minorEastAsia" w:hAnsiTheme="minorEastAsia" w:eastAsiaTheme="minorEastAsia"/>
          <w:color w:val="000000"/>
          <w:szCs w:val="21"/>
          <w:highlight w:val="none"/>
        </w:rPr>
        <w:t>。</w:t>
      </w:r>
    </w:p>
    <w:p w14:paraId="0AE19D2E">
      <w:pPr>
        <w:pStyle w:val="10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7.1.2</w:t>
      </w:r>
      <w:r>
        <w:rPr>
          <w:rFonts w:hint="eastAsia" w:cs="仿宋" w:asciiTheme="minorEastAsia" w:hAnsiTheme="minorEastAsia" w:eastAsiaTheme="minorEastAsia"/>
          <w:color w:val="000000"/>
          <w:kern w:val="0"/>
          <w:szCs w:val="21"/>
          <w:highlight w:val="none"/>
        </w:rPr>
        <w:t>施工组织设计的提交和修改</w:t>
      </w:r>
    </w:p>
    <w:p w14:paraId="3BD67835">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承包人提交详细施工组织设计的期限的约定:</w:t>
      </w:r>
      <w:r>
        <w:rPr>
          <w:rFonts w:hint="eastAsia" w:cs="仿宋" w:asciiTheme="minorEastAsia" w:hAnsiTheme="minorEastAsia" w:eastAsiaTheme="minorEastAsia"/>
          <w:color w:val="000000"/>
          <w:szCs w:val="21"/>
          <w:highlight w:val="none"/>
        </w:rPr>
        <w:t>。</w:t>
      </w:r>
    </w:p>
    <w:p w14:paraId="7AE03C8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发包人和监理人在收到详细的施工组织设计后确认或提出修改意见的期限:。</w:t>
      </w:r>
    </w:p>
    <w:p w14:paraId="4B65420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w:t>
      </w:r>
      <w:bookmarkStart w:id="305" w:name="_Toc304295541"/>
      <w:bookmarkStart w:id="306" w:name="_Toc312678005"/>
      <w:bookmarkStart w:id="307" w:name="_Toc300934966"/>
      <w:bookmarkStart w:id="308" w:name="_Toc297123514"/>
      <w:bookmarkStart w:id="309" w:name="_Toc303539123"/>
      <w:bookmarkStart w:id="310" w:name="_Toc297216173"/>
      <w:bookmarkStart w:id="311" w:name="_Toc312677479"/>
      <w:r>
        <w:rPr>
          <w:rFonts w:hint="eastAsia" w:cs="仿宋" w:asciiTheme="minorEastAsia" w:hAnsiTheme="minorEastAsia" w:eastAsiaTheme="minorEastAsia"/>
          <w:color w:val="000000"/>
          <w:szCs w:val="21"/>
          <w:highlight w:val="none"/>
        </w:rPr>
        <w:t>.2施工进度计划</w:t>
      </w:r>
    </w:p>
    <w:p w14:paraId="3E46A23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7.2.2施工进度计划的修订</w:t>
      </w:r>
    </w:p>
    <w:p w14:paraId="517554AF">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发包人和监理人在收到修订的施工进度计划后确认或提出修改意见的期限:。</w:t>
      </w:r>
    </w:p>
    <w:p w14:paraId="5E2F1D0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7.3开工</w:t>
      </w:r>
    </w:p>
    <w:p w14:paraId="32F9DD8E">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7.3.1开工准备</w:t>
      </w:r>
    </w:p>
    <w:p w14:paraId="6B52DACD">
      <w:pPr>
        <w:pStyle w:val="100"/>
        <w:keepNext w:val="0"/>
        <w:keepLines w:val="0"/>
        <w:pageBreakBefore w:val="0"/>
        <w:widowControl w:val="0"/>
        <w:kinsoku/>
        <w:wordWrap/>
        <w:overflowPunct/>
        <w:topLinePunct w:val="0"/>
        <w:bidi w:val="0"/>
        <w:snapToGrid/>
        <w:spacing w:line="360" w:lineRule="auto"/>
        <w:ind w:firstLine="645"/>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关于承包人提交</w:t>
      </w:r>
      <w:r>
        <w:rPr>
          <w:rFonts w:hint="eastAsia" w:cs="仿宋" w:asciiTheme="minorEastAsia" w:hAnsiTheme="minorEastAsia" w:eastAsiaTheme="minorEastAsia"/>
          <w:color w:val="000000"/>
          <w:kern w:val="0"/>
          <w:szCs w:val="21"/>
          <w:highlight w:val="none"/>
        </w:rPr>
        <w:t>工程开工报审表的期限:</w:t>
      </w:r>
      <w:r>
        <w:rPr>
          <w:rFonts w:hint="eastAsia" w:cs="仿宋" w:asciiTheme="minorEastAsia" w:hAnsiTheme="minorEastAsia" w:eastAsiaTheme="minorEastAsia"/>
          <w:color w:val="000000"/>
          <w:szCs w:val="21"/>
          <w:highlight w:val="none"/>
        </w:rPr>
        <w:t>。</w:t>
      </w:r>
    </w:p>
    <w:p w14:paraId="28F06E44">
      <w:pPr>
        <w:pStyle w:val="100"/>
        <w:keepNext w:val="0"/>
        <w:keepLines w:val="0"/>
        <w:pageBreakBefore w:val="0"/>
        <w:widowControl w:val="0"/>
        <w:kinsoku/>
        <w:wordWrap/>
        <w:overflowPunct/>
        <w:topLinePunct w:val="0"/>
        <w:bidi w:val="0"/>
        <w:snapToGrid/>
        <w:spacing w:line="360" w:lineRule="auto"/>
        <w:ind w:firstLine="645"/>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关于发包人应完成的其他开工准备工作及期限:。</w:t>
      </w:r>
    </w:p>
    <w:p w14:paraId="6195B9F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关于承包人应完成的其他开工准备工作及期限:。</w:t>
      </w:r>
    </w:p>
    <w:p w14:paraId="093ACC4D">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7.3.2开工通知</w:t>
      </w:r>
    </w:p>
    <w:p w14:paraId="7A4A985D">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因发包人原因造成监理人未能在计划开工日期之日起天内发出开工通知的，承包人有权提出价格调整要求，或者解除合同。</w:t>
      </w:r>
    </w:p>
    <w:bookmarkEnd w:id="305"/>
    <w:bookmarkEnd w:id="306"/>
    <w:bookmarkEnd w:id="307"/>
    <w:bookmarkEnd w:id="308"/>
    <w:bookmarkEnd w:id="309"/>
    <w:bookmarkEnd w:id="310"/>
    <w:bookmarkEnd w:id="311"/>
    <w:p w14:paraId="37E0AC1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7.4测量放线</w:t>
      </w:r>
    </w:p>
    <w:p w14:paraId="22FED39F">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7.4.1发包人通过监理人向承包人提供测量基准点、基准线和水准点及其书面资料的期限:。</w:t>
      </w:r>
    </w:p>
    <w:p w14:paraId="18766E1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w:t>
      </w:r>
      <w:bookmarkStart w:id="312" w:name="_Toc297216175"/>
      <w:bookmarkStart w:id="313" w:name="_Toc312678010"/>
      <w:bookmarkStart w:id="314" w:name="_Toc300934968"/>
      <w:bookmarkStart w:id="315" w:name="_Toc303539125"/>
      <w:bookmarkStart w:id="316" w:name="_Toc312677484"/>
      <w:bookmarkStart w:id="317" w:name="_Toc304295546"/>
      <w:bookmarkStart w:id="318" w:name="_Toc297123516"/>
      <w:r>
        <w:rPr>
          <w:rFonts w:hint="eastAsia" w:cs="仿宋" w:asciiTheme="minorEastAsia" w:hAnsiTheme="minorEastAsia" w:eastAsiaTheme="minorEastAsia"/>
          <w:color w:val="000000"/>
          <w:szCs w:val="21"/>
          <w:highlight w:val="none"/>
        </w:rPr>
        <w:t>.5工期延误</w:t>
      </w:r>
    </w:p>
    <w:bookmarkEnd w:id="312"/>
    <w:bookmarkEnd w:id="313"/>
    <w:bookmarkEnd w:id="314"/>
    <w:bookmarkEnd w:id="315"/>
    <w:bookmarkEnd w:id="316"/>
    <w:bookmarkEnd w:id="317"/>
    <w:bookmarkEnd w:id="318"/>
    <w:p w14:paraId="06C4D1AA">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7.5.1因发包人原因导致工期延误</w:t>
      </w:r>
    </w:p>
    <w:p w14:paraId="2D0AC6B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（7）因发包人原因导致工期延误的其他情形:。</w:t>
      </w:r>
    </w:p>
    <w:p w14:paraId="66854C5E">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w:t>
      </w:r>
      <w:bookmarkStart w:id="319" w:name="_Toc318581169"/>
      <w:bookmarkStart w:id="320" w:name="_Toc312678012"/>
      <w:bookmarkStart w:id="321" w:name="_Toc312677486"/>
      <w:bookmarkStart w:id="322" w:name="_Toc297123518"/>
      <w:bookmarkStart w:id="323" w:name="_Toc297216177"/>
      <w:bookmarkStart w:id="324" w:name="_Toc300934970"/>
      <w:bookmarkStart w:id="325" w:name="_Toc304295548"/>
      <w:bookmarkStart w:id="326" w:name="_Toc303539127"/>
      <w:r>
        <w:rPr>
          <w:rFonts w:hint="eastAsia" w:cs="仿宋" w:asciiTheme="minorEastAsia" w:hAnsiTheme="minorEastAsia" w:eastAsiaTheme="minorEastAsia"/>
          <w:color w:val="000000"/>
          <w:szCs w:val="21"/>
          <w:highlight w:val="none"/>
        </w:rPr>
        <w:t>.5.2因承包人原因导致工期延误</w:t>
      </w:r>
    </w:p>
    <w:bookmarkEnd w:id="319"/>
    <w:bookmarkEnd w:id="320"/>
    <w:bookmarkEnd w:id="321"/>
    <w:p w14:paraId="6FE5241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因</w:t>
      </w:r>
      <w:bookmarkStart w:id="327" w:name="_Toc312677487"/>
      <w:bookmarkStart w:id="328" w:name="_Toc312678013"/>
      <w:bookmarkStart w:id="329" w:name="_Toc318581170"/>
      <w:r>
        <w:rPr>
          <w:rFonts w:hint="eastAsia" w:cs="仿宋" w:asciiTheme="minorEastAsia" w:hAnsiTheme="minorEastAsia" w:eastAsiaTheme="minorEastAsia"/>
          <w:color w:val="000000"/>
          <w:szCs w:val="21"/>
          <w:highlight w:val="none"/>
        </w:rPr>
        <w:t>承包人原因造成工期延误，逾期竣工违约金的计算方法为:。</w:t>
      </w:r>
      <w:bookmarkEnd w:id="322"/>
      <w:bookmarkEnd w:id="323"/>
      <w:bookmarkEnd w:id="324"/>
      <w:bookmarkEnd w:id="325"/>
      <w:bookmarkEnd w:id="326"/>
      <w:bookmarkEnd w:id="327"/>
      <w:bookmarkEnd w:id="328"/>
    </w:p>
    <w:bookmarkEnd w:id="329"/>
    <w:p w14:paraId="5847D76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因承包人原因造成工期延误，逾</w:t>
      </w:r>
      <w:bookmarkStart w:id="330" w:name="_Toc318581171"/>
      <w:bookmarkStart w:id="331" w:name="_Toc312678014"/>
      <w:r>
        <w:rPr>
          <w:rFonts w:hint="eastAsia" w:cs="仿宋" w:asciiTheme="minorEastAsia" w:hAnsiTheme="minorEastAsia" w:eastAsiaTheme="minorEastAsia"/>
          <w:color w:val="000000"/>
          <w:szCs w:val="21"/>
          <w:highlight w:val="none"/>
        </w:rPr>
        <w:t>期竣工违约金的上限:。</w:t>
      </w:r>
    </w:p>
    <w:bookmarkEnd w:id="330"/>
    <w:bookmarkEnd w:id="331"/>
    <w:p w14:paraId="27891C7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w:t>
      </w:r>
      <w:bookmarkStart w:id="332" w:name="_Toc297216178"/>
      <w:bookmarkStart w:id="333" w:name="_Toc303539128"/>
      <w:bookmarkStart w:id="334" w:name="_Toc297123519"/>
      <w:bookmarkStart w:id="335" w:name="_Toc304295549"/>
      <w:bookmarkStart w:id="336" w:name="_Toc300934971"/>
      <w:bookmarkStart w:id="337" w:name="_Toc312678015"/>
      <w:r>
        <w:rPr>
          <w:rFonts w:hint="eastAsia" w:cs="仿宋" w:asciiTheme="minorEastAsia" w:hAnsiTheme="minorEastAsia" w:eastAsiaTheme="minorEastAsia"/>
          <w:color w:val="000000"/>
          <w:szCs w:val="21"/>
          <w:highlight w:val="none"/>
        </w:rPr>
        <w:t>.6不</w:t>
      </w:r>
      <w:bookmarkEnd w:id="332"/>
      <w:bookmarkEnd w:id="333"/>
      <w:bookmarkEnd w:id="334"/>
      <w:bookmarkEnd w:id="335"/>
      <w:bookmarkEnd w:id="336"/>
      <w:bookmarkEnd w:id="337"/>
      <w:r>
        <w:rPr>
          <w:rFonts w:hint="eastAsia" w:cs="仿宋" w:asciiTheme="minorEastAsia" w:hAnsiTheme="minorEastAsia" w:eastAsiaTheme="minorEastAsia"/>
          <w:color w:val="000000"/>
          <w:szCs w:val="21"/>
          <w:highlight w:val="none"/>
        </w:rPr>
        <w:t>利物质条件</w:t>
      </w:r>
    </w:p>
    <w:p w14:paraId="3AC83BE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bookmarkStart w:id="338" w:name="_Toc318581172"/>
      <w:bookmarkStart w:id="339" w:name="_Toc300934972"/>
      <w:bookmarkStart w:id="340" w:name="_Toc297123520"/>
      <w:bookmarkStart w:id="341" w:name="_Toc304295550"/>
      <w:bookmarkStart w:id="342" w:name="_Toc297216179"/>
      <w:bookmarkStart w:id="343" w:name="_Toc303539129"/>
      <w:bookmarkStart w:id="344" w:name="_Toc312678016"/>
      <w:r>
        <w:rPr>
          <w:rFonts w:hint="eastAsia" w:cs="仿宋" w:asciiTheme="minorEastAsia" w:hAnsiTheme="minorEastAsia" w:eastAsiaTheme="minorEastAsia"/>
          <w:color w:val="000000"/>
          <w:szCs w:val="21"/>
          <w:highlight w:val="none"/>
        </w:rPr>
        <w:t>不利物质条件的其他情形和有关约定:。</w:t>
      </w:r>
    </w:p>
    <w:bookmarkEnd w:id="338"/>
    <w:bookmarkEnd w:id="339"/>
    <w:bookmarkEnd w:id="340"/>
    <w:bookmarkEnd w:id="341"/>
    <w:bookmarkEnd w:id="342"/>
    <w:bookmarkEnd w:id="343"/>
    <w:bookmarkEnd w:id="344"/>
    <w:p w14:paraId="46A4EA3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w:t>
      </w:r>
      <w:bookmarkStart w:id="345" w:name="_Toc312678017"/>
      <w:bookmarkStart w:id="346" w:name="_Toc303539130"/>
      <w:bookmarkStart w:id="347" w:name="_Toc297216180"/>
      <w:bookmarkStart w:id="348" w:name="_Toc300934973"/>
      <w:bookmarkStart w:id="349" w:name="_Toc304295551"/>
      <w:bookmarkStart w:id="350" w:name="_Toc297123521"/>
      <w:r>
        <w:rPr>
          <w:rFonts w:hint="eastAsia" w:cs="仿宋" w:asciiTheme="minorEastAsia" w:hAnsiTheme="minorEastAsia" w:eastAsiaTheme="minorEastAsia"/>
          <w:color w:val="000000"/>
          <w:szCs w:val="21"/>
          <w:highlight w:val="none"/>
        </w:rPr>
        <w:t>.7异常恶劣的气候条件</w:t>
      </w:r>
    </w:p>
    <w:bookmarkEnd w:id="345"/>
    <w:bookmarkEnd w:id="346"/>
    <w:bookmarkEnd w:id="347"/>
    <w:bookmarkEnd w:id="348"/>
    <w:bookmarkEnd w:id="349"/>
    <w:bookmarkEnd w:id="350"/>
    <w:p w14:paraId="02E5114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发包人和承包人同意以下情形视为异常恶劣的气候条件:</w:t>
      </w:r>
    </w:p>
    <w:p w14:paraId="6E7E4FC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p>
    <w:p w14:paraId="1F8C847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w:t>
      </w:r>
    </w:p>
    <w:p w14:paraId="71A4500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w:t>
      </w:r>
    </w:p>
    <w:p w14:paraId="180E40C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7.9提前竣工的奖励</w:t>
      </w:r>
    </w:p>
    <w:p w14:paraId="1E91B4EE">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7.9.2提前竣工的奖励:。</w:t>
      </w:r>
    </w:p>
    <w:p w14:paraId="1851CBB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351" w:name="_Toc351203640"/>
      <w:bookmarkStart w:id="352" w:name="_Toc17754"/>
      <w:bookmarkStart w:id="353" w:name="_Toc31975"/>
      <w:bookmarkStart w:id="354" w:name="_Toc4835"/>
      <w:r>
        <w:rPr>
          <w:rFonts w:hint="eastAsia" w:cs="仿宋" w:asciiTheme="minorEastAsia" w:hAnsiTheme="minorEastAsia" w:eastAsiaTheme="minorEastAsia"/>
          <w:color w:val="000000"/>
          <w:szCs w:val="21"/>
          <w:highlight w:val="none"/>
        </w:rPr>
        <w:t>8.材料与设备</w:t>
      </w:r>
      <w:bookmarkEnd w:id="351"/>
      <w:bookmarkEnd w:id="352"/>
      <w:bookmarkEnd w:id="353"/>
      <w:bookmarkEnd w:id="354"/>
    </w:p>
    <w:bookmarkEnd w:id="280"/>
    <w:bookmarkEnd w:id="281"/>
    <w:bookmarkEnd w:id="282"/>
    <w:bookmarkEnd w:id="283"/>
    <w:bookmarkEnd w:id="284"/>
    <w:bookmarkEnd w:id="285"/>
    <w:bookmarkEnd w:id="286"/>
    <w:bookmarkEnd w:id="287"/>
    <w:bookmarkEnd w:id="288"/>
    <w:bookmarkEnd w:id="289"/>
    <w:p w14:paraId="1152C54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w:t>
      </w:r>
      <w:bookmarkStart w:id="355" w:name="_Toc280868654"/>
      <w:bookmarkStart w:id="356" w:name="_Toc296891207"/>
      <w:bookmarkStart w:id="357" w:name="_Toc297120467"/>
      <w:bookmarkStart w:id="358" w:name="_Toc296944506"/>
      <w:bookmarkStart w:id="359" w:name="_Toc297048353"/>
      <w:bookmarkStart w:id="360" w:name="_Toc296890995"/>
      <w:bookmarkStart w:id="361" w:name="_Toc296503167"/>
      <w:bookmarkStart w:id="362" w:name="_Toc296347166"/>
      <w:bookmarkStart w:id="363" w:name="_Toc297123527"/>
      <w:bookmarkStart w:id="364" w:name="_Toc292559877"/>
      <w:bookmarkStart w:id="365" w:name="_Toc303539136"/>
      <w:bookmarkStart w:id="366" w:name="_Toc304295556"/>
      <w:bookmarkStart w:id="367" w:name="_Toc300934979"/>
      <w:bookmarkStart w:id="368" w:name="_Toc292559372"/>
      <w:bookmarkStart w:id="369" w:name="_Toc312677493"/>
      <w:bookmarkStart w:id="370" w:name="_Toc297216186"/>
      <w:bookmarkStart w:id="371" w:name="_Toc296346668"/>
      <w:bookmarkStart w:id="372" w:name="_Toc312678019"/>
      <w:bookmarkStart w:id="373" w:name="_Toc280868655"/>
      <w:bookmarkStart w:id="374" w:name="_Toc280868656"/>
      <w:bookmarkStart w:id="375" w:name="_Toc267251424"/>
      <w:r>
        <w:rPr>
          <w:rFonts w:hint="eastAsia" w:cs="仿宋" w:asciiTheme="minorEastAsia" w:hAnsiTheme="minorEastAsia" w:eastAsiaTheme="minorEastAsia"/>
          <w:color w:val="000000"/>
          <w:szCs w:val="21"/>
          <w:highlight w:val="none"/>
        </w:rPr>
        <w:t>.4材料与工程设备的保管与使用</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34B84568">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w:t>
      </w:r>
      <w:bookmarkStart w:id="376" w:name="_Toc292559878"/>
      <w:bookmarkStart w:id="377" w:name="_Toc292559373"/>
      <w:bookmarkStart w:id="378" w:name="_Toc296944507"/>
      <w:bookmarkStart w:id="379" w:name="_Toc297120468"/>
      <w:bookmarkStart w:id="380" w:name="_Toc296890996"/>
      <w:bookmarkStart w:id="381" w:name="_Toc296503168"/>
      <w:bookmarkStart w:id="382" w:name="_Toc297216187"/>
      <w:bookmarkStart w:id="383" w:name="_Toc318581173"/>
      <w:bookmarkStart w:id="384" w:name="_Toc297123528"/>
      <w:bookmarkStart w:id="385" w:name="_Toc296891208"/>
      <w:bookmarkStart w:id="386" w:name="_Toc296346669"/>
      <w:bookmarkStart w:id="387" w:name="_Toc296347167"/>
      <w:bookmarkStart w:id="388" w:name="_Toc303539137"/>
      <w:bookmarkStart w:id="389" w:name="_Toc300934980"/>
      <w:bookmarkStart w:id="390" w:name="_Toc297048354"/>
      <w:bookmarkStart w:id="391" w:name="_Toc312677494"/>
      <w:bookmarkStart w:id="392" w:name="_Toc312678020"/>
      <w:bookmarkStart w:id="393" w:name="_Toc304295557"/>
      <w:r>
        <w:rPr>
          <w:rFonts w:hint="eastAsia" w:cs="仿宋" w:asciiTheme="minorEastAsia" w:hAnsiTheme="minorEastAsia" w:eastAsiaTheme="minorEastAsia"/>
          <w:color w:val="000000"/>
          <w:szCs w:val="21"/>
          <w:highlight w:val="none"/>
        </w:rPr>
        <w:t>.4.1发包人供应的材料设备的保管费用的承担:。</w:t>
      </w:r>
      <w:bookmarkEnd w:id="376"/>
      <w:bookmarkEnd w:id="377"/>
    </w:p>
    <w:p w14:paraId="1AA6614E">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8.6样品</w:t>
      </w:r>
    </w:p>
    <w:p w14:paraId="1E5CD20D">
      <w:pPr>
        <w:pStyle w:val="10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8.6.1</w:t>
      </w:r>
      <w:r>
        <w:rPr>
          <w:rFonts w:hint="eastAsia" w:cs="仿宋" w:asciiTheme="minorEastAsia" w:hAnsiTheme="minorEastAsia" w:eastAsiaTheme="minorEastAsia"/>
          <w:color w:val="000000"/>
          <w:kern w:val="0"/>
          <w:szCs w:val="21"/>
          <w:highlight w:val="none"/>
        </w:rPr>
        <w:tab/>
      </w:r>
      <w:r>
        <w:rPr>
          <w:rFonts w:hint="eastAsia" w:cs="仿宋" w:asciiTheme="minorEastAsia" w:hAnsiTheme="minorEastAsia" w:eastAsiaTheme="minorEastAsia"/>
          <w:color w:val="000000"/>
          <w:kern w:val="0"/>
          <w:szCs w:val="21"/>
          <w:highlight w:val="none"/>
        </w:rPr>
        <w:t>样品的报送与封存</w:t>
      </w:r>
    </w:p>
    <w:p w14:paraId="7491EC00">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需要承包人报送样品的材料或工程设备，样品的种类、名称、规格、数量要求:</w:t>
      </w:r>
      <w:r>
        <w:rPr>
          <w:rFonts w:hint="eastAsia" w:cs="仿宋" w:asciiTheme="minorEastAsia" w:hAnsiTheme="minorEastAsia" w:eastAsiaTheme="minorEastAsia"/>
          <w:color w:val="000000"/>
          <w:szCs w:val="21"/>
          <w:highlight w:val="none"/>
        </w:rPr>
        <w:t>。</w:t>
      </w:r>
    </w:p>
    <w:p w14:paraId="5890576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8.8施工设备和临时设施</w:t>
      </w:r>
    </w:p>
    <w:p w14:paraId="13D6CC84">
      <w:pPr>
        <w:pStyle w:val="10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8.8.1承包人提供的施工设备和临时设施</w:t>
      </w:r>
    </w:p>
    <w:p w14:paraId="6AA51E57">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关于修建临时设施费用承担的约定:。</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4BC746B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394" w:name="_Toc9967"/>
      <w:bookmarkStart w:id="395" w:name="_Toc6053"/>
      <w:bookmarkStart w:id="396" w:name="_Toc17269"/>
      <w:bookmarkStart w:id="397" w:name="_Toc351203641"/>
      <w:r>
        <w:rPr>
          <w:rFonts w:hint="eastAsia" w:cs="仿宋" w:asciiTheme="minorEastAsia" w:hAnsiTheme="minorEastAsia" w:eastAsiaTheme="minorEastAsia"/>
          <w:color w:val="000000"/>
          <w:szCs w:val="21"/>
          <w:highlight w:val="none"/>
        </w:rPr>
        <w:t>9</w:t>
      </w:r>
      <w:bookmarkEnd w:id="373"/>
      <w:bookmarkEnd w:id="374"/>
      <w:bookmarkEnd w:id="375"/>
      <w:bookmarkStart w:id="398" w:name="_Toc304295559"/>
      <w:bookmarkStart w:id="399" w:name="_Toc312678021"/>
      <w:bookmarkStart w:id="400" w:name="_Toc312677495"/>
      <w:bookmarkStart w:id="401" w:name="_Toc303539139"/>
      <w:bookmarkStart w:id="402" w:name="_Toc297123533"/>
      <w:bookmarkStart w:id="403" w:name="_Toc300934982"/>
      <w:bookmarkStart w:id="404" w:name="_Toc297216192"/>
      <w:bookmarkStart w:id="405" w:name="_Toc292559378"/>
      <w:bookmarkStart w:id="406" w:name="_Toc296347172"/>
      <w:bookmarkStart w:id="407" w:name="_Toc296891001"/>
      <w:bookmarkStart w:id="408" w:name="_Toc296346674"/>
      <w:bookmarkStart w:id="409" w:name="_Toc296944512"/>
      <w:bookmarkStart w:id="410" w:name="_Toc292559883"/>
      <w:bookmarkStart w:id="411" w:name="_Toc296891213"/>
      <w:bookmarkStart w:id="412" w:name="_Toc267251427"/>
      <w:bookmarkStart w:id="413" w:name="_Toc296503173"/>
      <w:bookmarkStart w:id="414" w:name="_Toc297048359"/>
      <w:bookmarkStart w:id="415" w:name="_Toc297120473"/>
      <w:bookmarkStart w:id="416" w:name="_Toc267251428"/>
      <w:r>
        <w:rPr>
          <w:rFonts w:hint="eastAsia" w:cs="仿宋" w:asciiTheme="minorEastAsia" w:hAnsiTheme="minorEastAsia" w:eastAsiaTheme="minorEastAsia"/>
          <w:color w:val="000000"/>
          <w:szCs w:val="21"/>
          <w:highlight w:val="none"/>
        </w:rPr>
        <w:t>.试验与检验</w:t>
      </w:r>
      <w:bookmarkEnd w:id="394"/>
      <w:bookmarkEnd w:id="395"/>
      <w:bookmarkEnd w:id="396"/>
      <w:bookmarkEnd w:id="397"/>
    </w:p>
    <w:bookmarkEnd w:id="398"/>
    <w:bookmarkEnd w:id="399"/>
    <w:bookmarkEnd w:id="400"/>
    <w:bookmarkEnd w:id="401"/>
    <w:bookmarkEnd w:id="402"/>
    <w:bookmarkEnd w:id="403"/>
    <w:bookmarkEnd w:id="404"/>
    <w:p w14:paraId="0743D87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w:t>
      </w:r>
      <w:bookmarkStart w:id="417" w:name="_Toc297123534"/>
      <w:bookmarkStart w:id="418" w:name="_Toc312677496"/>
      <w:bookmarkStart w:id="419" w:name="_Toc304295560"/>
      <w:bookmarkStart w:id="420" w:name="_Toc297216193"/>
      <w:bookmarkStart w:id="421" w:name="_Toc300934983"/>
      <w:bookmarkStart w:id="422" w:name="_Toc303539140"/>
      <w:bookmarkStart w:id="423" w:name="_Toc312678022"/>
      <w:r>
        <w:rPr>
          <w:rFonts w:hint="eastAsia" w:cs="仿宋" w:asciiTheme="minorEastAsia" w:hAnsiTheme="minorEastAsia" w:eastAsiaTheme="minorEastAsia"/>
          <w:color w:val="000000"/>
          <w:szCs w:val="21"/>
          <w:highlight w:val="none"/>
        </w:rPr>
        <w:t>.1试验设备与试验人员</w:t>
      </w:r>
    </w:p>
    <w:bookmarkEnd w:id="417"/>
    <w:bookmarkEnd w:id="418"/>
    <w:bookmarkEnd w:id="419"/>
    <w:bookmarkEnd w:id="420"/>
    <w:bookmarkEnd w:id="421"/>
    <w:bookmarkEnd w:id="422"/>
    <w:bookmarkEnd w:id="423"/>
    <w:p w14:paraId="3FFFD088">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w:t>
      </w:r>
      <w:bookmarkStart w:id="424" w:name="_Toc312678023"/>
      <w:bookmarkStart w:id="425" w:name="_Toc297123535"/>
      <w:bookmarkStart w:id="426" w:name="_Toc300934984"/>
      <w:bookmarkStart w:id="427" w:name="_Toc297216194"/>
      <w:bookmarkStart w:id="428" w:name="_Toc304295561"/>
      <w:bookmarkStart w:id="429" w:name="_Toc312677497"/>
      <w:bookmarkStart w:id="430" w:name="_Toc303539141"/>
      <w:bookmarkStart w:id="431" w:name="_Toc318581174"/>
      <w:r>
        <w:rPr>
          <w:rFonts w:hint="eastAsia" w:cs="仿宋" w:asciiTheme="minorEastAsia" w:hAnsiTheme="minorEastAsia" w:eastAsiaTheme="minorEastAsia"/>
          <w:color w:val="000000"/>
          <w:szCs w:val="21"/>
          <w:highlight w:val="none"/>
        </w:rPr>
        <w:t>.1.2试验设备</w:t>
      </w:r>
    </w:p>
    <w:p w14:paraId="7E0BE22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施工现场需要配置的试验场所</w:t>
      </w:r>
      <w:bookmarkEnd w:id="424"/>
      <w:bookmarkEnd w:id="425"/>
      <w:bookmarkEnd w:id="426"/>
      <w:bookmarkEnd w:id="427"/>
      <w:bookmarkEnd w:id="428"/>
      <w:bookmarkEnd w:id="429"/>
      <w:bookmarkEnd w:id="430"/>
      <w:bookmarkStart w:id="432" w:name="_Toc312677498"/>
      <w:bookmarkStart w:id="433" w:name="_Toc300934985"/>
      <w:bookmarkStart w:id="434" w:name="_Toc312678024"/>
      <w:bookmarkStart w:id="435" w:name="_Toc304295562"/>
      <w:bookmarkStart w:id="436" w:name="_Toc303539142"/>
      <w:bookmarkStart w:id="437" w:name="_Toc297123536"/>
      <w:bookmarkStart w:id="438" w:name="_Toc297216195"/>
      <w:r>
        <w:rPr>
          <w:rFonts w:hint="eastAsia" w:cs="仿宋" w:asciiTheme="minorEastAsia" w:hAnsiTheme="minorEastAsia" w:eastAsiaTheme="minorEastAsia"/>
          <w:color w:val="000000"/>
          <w:szCs w:val="21"/>
          <w:highlight w:val="none"/>
        </w:rPr>
        <w:t>:。</w:t>
      </w:r>
    </w:p>
    <w:p w14:paraId="36639F4F">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施工现场需要配备的试验设备:。</w:t>
      </w:r>
    </w:p>
    <w:p w14:paraId="3ED25F1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施工现场需要具备的其他试验条件:。</w:t>
      </w:r>
    </w:p>
    <w:p w14:paraId="23B1BDDE">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9.4现场工艺试验</w:t>
      </w:r>
    </w:p>
    <w:p w14:paraId="6E9F237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现场工艺试验的有关约定:。</w:t>
      </w:r>
    </w:p>
    <w:bookmarkEnd w:id="431"/>
    <w:bookmarkEnd w:id="432"/>
    <w:bookmarkEnd w:id="433"/>
    <w:bookmarkEnd w:id="434"/>
    <w:bookmarkEnd w:id="435"/>
    <w:bookmarkEnd w:id="436"/>
    <w:bookmarkEnd w:id="437"/>
    <w:bookmarkEnd w:id="438"/>
    <w:p w14:paraId="161188D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439" w:name="_Toc351203642"/>
      <w:bookmarkStart w:id="440" w:name="_Toc7860"/>
      <w:bookmarkStart w:id="441" w:name="_Toc3865"/>
      <w:bookmarkStart w:id="442" w:name="_Toc29619"/>
      <w:r>
        <w:rPr>
          <w:rFonts w:hint="eastAsia" w:cs="仿宋" w:asciiTheme="minorEastAsia" w:hAnsiTheme="minorEastAsia" w:eastAsiaTheme="minorEastAsia"/>
          <w:color w:val="000000"/>
          <w:szCs w:val="21"/>
          <w:highlight w:val="none"/>
        </w:rPr>
        <w:t>1</w:t>
      </w:r>
      <w:bookmarkEnd w:id="405"/>
      <w:bookmarkEnd w:id="406"/>
      <w:bookmarkEnd w:id="407"/>
      <w:bookmarkEnd w:id="408"/>
      <w:bookmarkEnd w:id="409"/>
      <w:bookmarkEnd w:id="410"/>
      <w:bookmarkEnd w:id="411"/>
      <w:bookmarkEnd w:id="412"/>
      <w:bookmarkEnd w:id="413"/>
      <w:bookmarkEnd w:id="414"/>
      <w:bookmarkEnd w:id="415"/>
      <w:bookmarkEnd w:id="416"/>
      <w:bookmarkStart w:id="443" w:name="_Toc292559903"/>
      <w:bookmarkStart w:id="444" w:name="_Toc296944532"/>
      <w:bookmarkStart w:id="445" w:name="_Toc296891233"/>
      <w:bookmarkStart w:id="446" w:name="_Toc304295566"/>
      <w:bookmarkStart w:id="447" w:name="_Toc296346694"/>
      <w:bookmarkStart w:id="448" w:name="_Toc296347192"/>
      <w:bookmarkStart w:id="449" w:name="_Toc296503193"/>
      <w:bookmarkStart w:id="450" w:name="_Toc297048379"/>
      <w:bookmarkStart w:id="451" w:name="_Toc300934989"/>
      <w:bookmarkStart w:id="452" w:name="_Toc297123540"/>
      <w:bookmarkStart w:id="453" w:name="_Toc297216199"/>
      <w:bookmarkStart w:id="454" w:name="_Toc296891021"/>
      <w:bookmarkStart w:id="455" w:name="_Toc297120493"/>
      <w:bookmarkStart w:id="456" w:name="_Toc292559398"/>
      <w:bookmarkStart w:id="457" w:name="_Toc303539146"/>
      <w:bookmarkStart w:id="458" w:name="_Toc312678025"/>
      <w:bookmarkStart w:id="459" w:name="_Toc312677499"/>
      <w:bookmarkStart w:id="460" w:name="_Toc267251435"/>
      <w:bookmarkStart w:id="461" w:name="_Toc267251437"/>
      <w:bookmarkStart w:id="462" w:name="_Toc267251439"/>
      <w:bookmarkStart w:id="463" w:name="_Toc267251440"/>
      <w:bookmarkStart w:id="464" w:name="_Toc267251441"/>
      <w:bookmarkStart w:id="465" w:name="_Toc267251433"/>
      <w:bookmarkStart w:id="466" w:name="_Toc267251442"/>
      <w:r>
        <w:rPr>
          <w:rFonts w:hint="eastAsia" w:cs="仿宋" w:asciiTheme="minorEastAsia" w:hAnsiTheme="minorEastAsia" w:eastAsiaTheme="minorEastAsia"/>
          <w:color w:val="000000"/>
          <w:szCs w:val="21"/>
          <w:highlight w:val="none"/>
        </w:rPr>
        <w:t>0.变更</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bookmarkEnd w:id="458"/>
    <w:bookmarkEnd w:id="459"/>
    <w:p w14:paraId="6A77CB9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Start w:id="467" w:name="_Toc292559904"/>
      <w:bookmarkStart w:id="468" w:name="_Toc296503194"/>
      <w:bookmarkStart w:id="469" w:name="_Toc297123541"/>
      <w:bookmarkStart w:id="470" w:name="_Toc297048380"/>
      <w:bookmarkStart w:id="471" w:name="_Toc292559399"/>
      <w:bookmarkStart w:id="472" w:name="_Toc312678026"/>
      <w:bookmarkStart w:id="473" w:name="_Toc296944533"/>
      <w:bookmarkStart w:id="474" w:name="_Toc296891234"/>
      <w:bookmarkStart w:id="475" w:name="_Toc304295567"/>
      <w:bookmarkStart w:id="476" w:name="_Toc303539147"/>
      <w:bookmarkStart w:id="477" w:name="_Toc297216200"/>
      <w:bookmarkStart w:id="478" w:name="_Toc296891022"/>
      <w:bookmarkStart w:id="479" w:name="_Toc296346695"/>
      <w:bookmarkStart w:id="480" w:name="_Toc297120494"/>
      <w:bookmarkStart w:id="481" w:name="_Toc296347193"/>
      <w:bookmarkStart w:id="482" w:name="_Toc312677500"/>
      <w:bookmarkStart w:id="483" w:name="_Toc300934990"/>
      <w:r>
        <w:rPr>
          <w:rFonts w:hint="eastAsia" w:cs="仿宋" w:asciiTheme="minorEastAsia" w:hAnsiTheme="minorEastAsia" w:eastAsiaTheme="minorEastAsia"/>
          <w:color w:val="000000"/>
          <w:szCs w:val="21"/>
          <w:highlight w:val="none"/>
        </w:rPr>
        <w:t>0.1变更的范围</w:t>
      </w:r>
    </w:p>
    <w:p w14:paraId="35223363">
      <w:pPr>
        <w:pStyle w:val="100"/>
        <w:keepNext w:val="0"/>
        <w:keepLines w:val="0"/>
        <w:pageBreakBefore w:val="0"/>
        <w:widowControl w:val="0"/>
        <w:kinsoku/>
        <w:wordWrap/>
        <w:overflowPunct/>
        <w:topLinePunct w:val="0"/>
        <w:bidi w:val="0"/>
        <w:snapToGrid/>
        <w:spacing w:line="360" w:lineRule="auto"/>
        <w:ind w:firstLine="6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关于变更的范围的约定:。</w:t>
      </w:r>
    </w:p>
    <w:p w14:paraId="4B60E3F3">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10.4变更估价</w:t>
      </w:r>
    </w:p>
    <w:p w14:paraId="1CA6E8E0">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10.4.1变更估价原则</w:t>
      </w:r>
    </w:p>
    <w:p w14:paraId="2183BBF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关于变更估价的约定:。</w:t>
      </w:r>
    </w:p>
    <w:p w14:paraId="2B33048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Start w:id="484" w:name="_Toc297123544"/>
      <w:bookmarkStart w:id="485" w:name="_Toc292559907"/>
      <w:bookmarkStart w:id="486" w:name="_Toc296944536"/>
      <w:bookmarkStart w:id="487" w:name="_Toc297216203"/>
      <w:bookmarkStart w:id="488" w:name="_Toc296891237"/>
      <w:bookmarkStart w:id="489" w:name="_Toc296891025"/>
      <w:bookmarkStart w:id="490" w:name="_Toc296347196"/>
      <w:bookmarkStart w:id="491" w:name="_Toc303539150"/>
      <w:bookmarkStart w:id="492" w:name="_Toc297048383"/>
      <w:bookmarkStart w:id="493" w:name="_Toc300934993"/>
      <w:bookmarkStart w:id="494" w:name="_Toc296503197"/>
      <w:bookmarkStart w:id="495" w:name="_Toc296346698"/>
      <w:bookmarkStart w:id="496" w:name="_Toc297120497"/>
      <w:bookmarkStart w:id="497" w:name="_Toc292559402"/>
      <w:bookmarkStart w:id="498" w:name="_Toc312677503"/>
      <w:bookmarkStart w:id="499" w:name="_Toc304295570"/>
      <w:bookmarkStart w:id="500" w:name="_Toc312678029"/>
      <w:r>
        <w:rPr>
          <w:rFonts w:hint="eastAsia" w:cs="仿宋" w:asciiTheme="minorEastAsia" w:hAnsiTheme="minorEastAsia" w:eastAsiaTheme="minorEastAsia"/>
          <w:color w:val="000000"/>
          <w:szCs w:val="21"/>
          <w:highlight w:val="none"/>
        </w:rPr>
        <w:t>0.5承</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Start w:id="501" w:name="_Toc296346704"/>
      <w:bookmarkStart w:id="502" w:name="_Toc297216204"/>
      <w:bookmarkStart w:id="503" w:name="_Toc297120503"/>
      <w:bookmarkStart w:id="504" w:name="_Toc296503203"/>
      <w:bookmarkStart w:id="505" w:name="_Toc292559913"/>
      <w:bookmarkStart w:id="506" w:name="_Toc297123545"/>
      <w:bookmarkStart w:id="507" w:name="_Toc296944542"/>
      <w:bookmarkStart w:id="508" w:name="_Toc300934994"/>
      <w:bookmarkStart w:id="509" w:name="_Toc303539151"/>
      <w:bookmarkStart w:id="510" w:name="_Toc296891031"/>
      <w:bookmarkStart w:id="511" w:name="_Toc296347202"/>
      <w:bookmarkStart w:id="512" w:name="_Toc296891243"/>
      <w:bookmarkStart w:id="513" w:name="_Toc292559408"/>
      <w:bookmarkStart w:id="514" w:name="_Toc297048389"/>
      <w:r>
        <w:rPr>
          <w:rFonts w:hint="eastAsia" w:cs="仿宋" w:asciiTheme="minorEastAsia" w:hAnsiTheme="minorEastAsia" w:eastAsiaTheme="minorEastAsia"/>
          <w:color w:val="000000"/>
          <w:szCs w:val="21"/>
          <w:highlight w:val="none"/>
        </w:rPr>
        <w:t>包人的合理化建议</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3E35A83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监理人审查承包人合理化建议的期限:。</w:t>
      </w:r>
    </w:p>
    <w:p w14:paraId="40C4E7F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发包人审批承包人合理化建议的期限:。</w:t>
      </w:r>
    </w:p>
    <w:p w14:paraId="6B19FAE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承</w:t>
      </w:r>
      <w:bookmarkStart w:id="515" w:name="_Toc312677504"/>
      <w:bookmarkStart w:id="516" w:name="_Toc303539152"/>
      <w:bookmarkStart w:id="517" w:name="_Toc297048390"/>
      <w:bookmarkStart w:id="518" w:name="_Toc296503204"/>
      <w:bookmarkStart w:id="519" w:name="_Toc304295571"/>
      <w:bookmarkStart w:id="520" w:name="_Toc300934995"/>
      <w:bookmarkStart w:id="521" w:name="_Toc296944543"/>
      <w:bookmarkStart w:id="522" w:name="_Toc297123546"/>
      <w:bookmarkStart w:id="523" w:name="_Toc296891032"/>
      <w:bookmarkStart w:id="524" w:name="_Toc318581175"/>
      <w:bookmarkStart w:id="525" w:name="_Toc297216205"/>
      <w:bookmarkStart w:id="526" w:name="_Toc292559914"/>
      <w:bookmarkStart w:id="527" w:name="_Toc292559409"/>
      <w:bookmarkStart w:id="528" w:name="_Toc312678030"/>
      <w:bookmarkStart w:id="529" w:name="_Toc297120504"/>
      <w:bookmarkStart w:id="530" w:name="_Toc296891244"/>
      <w:bookmarkStart w:id="531" w:name="_Toc296346705"/>
      <w:bookmarkStart w:id="532" w:name="_Toc296347203"/>
      <w:r>
        <w:rPr>
          <w:rFonts w:hint="eastAsia" w:cs="仿宋" w:asciiTheme="minorEastAsia" w:hAnsiTheme="minorEastAsia" w:eastAsiaTheme="minorEastAsia"/>
          <w:color w:val="000000"/>
          <w:szCs w:val="21"/>
          <w:highlight w:val="none"/>
        </w:rPr>
        <w:t>包人提出的合理化建议降低了合同价格或者提高了工程经济效益的奖励的方法和金额为:。</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09CAC07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Start w:id="533" w:name="_Toc292559909"/>
      <w:bookmarkStart w:id="534" w:name="_Toc296347198"/>
      <w:bookmarkStart w:id="535" w:name="_Toc296944538"/>
      <w:bookmarkStart w:id="536" w:name="_Toc312677507"/>
      <w:bookmarkStart w:id="537" w:name="_Toc292559404"/>
      <w:bookmarkStart w:id="538" w:name="_Toc297216207"/>
      <w:bookmarkStart w:id="539" w:name="_Toc312678033"/>
      <w:bookmarkStart w:id="540" w:name="_Toc297048385"/>
      <w:bookmarkStart w:id="541" w:name="_Toc297123548"/>
      <w:bookmarkStart w:id="542" w:name="_Toc296503199"/>
      <w:bookmarkStart w:id="543" w:name="_Toc296891027"/>
      <w:bookmarkStart w:id="544" w:name="_Toc303539154"/>
      <w:bookmarkStart w:id="545" w:name="_Toc296346700"/>
      <w:bookmarkStart w:id="546" w:name="_Toc300934997"/>
      <w:bookmarkStart w:id="547" w:name="_Toc296891239"/>
      <w:bookmarkStart w:id="548" w:name="_Toc297120499"/>
      <w:bookmarkStart w:id="549" w:name="_Toc304295574"/>
      <w:r>
        <w:rPr>
          <w:rFonts w:hint="eastAsia" w:cs="仿宋" w:asciiTheme="minorEastAsia" w:hAnsiTheme="minorEastAsia" w:eastAsiaTheme="minorEastAsia"/>
          <w:color w:val="000000"/>
          <w:szCs w:val="21"/>
          <w:highlight w:val="none"/>
        </w:rPr>
        <w:t>0.7暂估价</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6F64A2A3">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暂</w:t>
      </w:r>
      <w:bookmarkStart w:id="550" w:name="_Toc312678034"/>
      <w:bookmarkStart w:id="551" w:name="_Toc312677508"/>
      <w:bookmarkStart w:id="552" w:name="_Toc318581176"/>
      <w:r>
        <w:rPr>
          <w:rFonts w:hint="eastAsia" w:cs="仿宋" w:asciiTheme="minorEastAsia" w:hAnsiTheme="minorEastAsia" w:eastAsiaTheme="minorEastAsia"/>
          <w:color w:val="000000"/>
          <w:kern w:val="0"/>
          <w:szCs w:val="21"/>
          <w:highlight w:val="none"/>
        </w:rPr>
        <w:t>估价材料和工程设备的明细详见附件11:《</w:t>
      </w:r>
      <w:r>
        <w:rPr>
          <w:rFonts w:hint="eastAsia" w:cs="仿宋" w:asciiTheme="minorEastAsia" w:hAnsiTheme="minorEastAsia" w:eastAsiaTheme="minorEastAsia"/>
          <w:color w:val="000000"/>
          <w:szCs w:val="21"/>
          <w:highlight w:val="none"/>
        </w:rPr>
        <w:t>暂估价一览表》</w:t>
      </w:r>
      <w:r>
        <w:rPr>
          <w:rFonts w:hint="eastAsia" w:cs="仿宋" w:asciiTheme="minorEastAsia" w:hAnsiTheme="minorEastAsia" w:eastAsiaTheme="minorEastAsia"/>
          <w:color w:val="000000"/>
          <w:kern w:val="0"/>
          <w:szCs w:val="21"/>
          <w:highlight w:val="none"/>
        </w:rPr>
        <w:t>。</w:t>
      </w:r>
    </w:p>
    <w:bookmarkEnd w:id="550"/>
    <w:bookmarkEnd w:id="551"/>
    <w:bookmarkEnd w:id="552"/>
    <w:p w14:paraId="2D49CDF9">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Start w:id="553" w:name="_Toc318581177"/>
      <w:bookmarkStart w:id="554" w:name="_Toc312678035"/>
      <w:bookmarkStart w:id="555" w:name="_Toc312677509"/>
      <w:r>
        <w:rPr>
          <w:rFonts w:hint="eastAsia" w:cs="仿宋" w:asciiTheme="minorEastAsia" w:hAnsiTheme="minorEastAsia" w:eastAsiaTheme="minorEastAsia"/>
          <w:color w:val="000000"/>
          <w:szCs w:val="21"/>
          <w:highlight w:val="none"/>
        </w:rPr>
        <w:t>0.7.1依法必须招标的暂估价项目</w:t>
      </w:r>
    </w:p>
    <w:bookmarkEnd w:id="553"/>
    <w:bookmarkEnd w:id="554"/>
    <w:bookmarkEnd w:id="555"/>
    <w:p w14:paraId="09ED9D3A">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对于依法必须招标的暂估价项目的确认和批准采取第种方式确定。</w:t>
      </w:r>
    </w:p>
    <w:p w14:paraId="0BDF4114">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10.7.2不属于依法必须招标的暂估价项目</w:t>
      </w:r>
    </w:p>
    <w:p w14:paraId="528F9E9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对于不属于依法必须招标的暂估价项目的确认和批准采取第种方式确定。</w:t>
      </w:r>
    </w:p>
    <w:p w14:paraId="638582F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第3种方式:</w:t>
      </w:r>
      <w:r>
        <w:rPr>
          <w:rFonts w:hint="eastAsia" w:cs="仿宋" w:asciiTheme="minorEastAsia" w:hAnsiTheme="minorEastAsia" w:eastAsiaTheme="minorEastAsia"/>
          <w:color w:val="000000"/>
          <w:kern w:val="0"/>
          <w:szCs w:val="21"/>
          <w:highlight w:val="none"/>
        </w:rPr>
        <w:t>承包人直接实施的暂估价项目</w:t>
      </w:r>
    </w:p>
    <w:p w14:paraId="3DE4B05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承包人直接实施的暂估价项目的约定:。</w:t>
      </w:r>
    </w:p>
    <w:p w14:paraId="2A5C622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10.8暂列金额</w:t>
      </w:r>
    </w:p>
    <w:p w14:paraId="10A3A07C">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合同当事人关于暂列金额使用的约定:。</w:t>
      </w:r>
    </w:p>
    <w:p w14:paraId="46D30B7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556" w:name="_Toc21682"/>
      <w:bookmarkStart w:id="557" w:name="_Toc10578"/>
      <w:bookmarkStart w:id="558" w:name="_Toc21941"/>
      <w:bookmarkStart w:id="559" w:name="_Toc351203643"/>
      <w:r>
        <w:rPr>
          <w:rFonts w:hint="eastAsia" w:cs="仿宋" w:asciiTheme="minorEastAsia" w:hAnsiTheme="minorEastAsia" w:eastAsiaTheme="minorEastAsia"/>
          <w:color w:val="000000"/>
          <w:szCs w:val="21"/>
          <w:highlight w:val="none"/>
        </w:rPr>
        <w:t>11.价格调整</w:t>
      </w:r>
      <w:bookmarkEnd w:id="556"/>
      <w:bookmarkEnd w:id="557"/>
      <w:bookmarkEnd w:id="558"/>
      <w:bookmarkEnd w:id="559"/>
    </w:p>
    <w:p w14:paraId="01251CD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560" w:name="_Toc292559911"/>
      <w:bookmarkStart w:id="561" w:name="_Toc292559406"/>
      <w:bookmarkStart w:id="562" w:name="_Toc297216209"/>
      <w:bookmarkStart w:id="563" w:name="_Toc297120501"/>
      <w:bookmarkStart w:id="564" w:name="_Toc304295577"/>
      <w:bookmarkStart w:id="565" w:name="_Toc297048387"/>
      <w:bookmarkStart w:id="566" w:name="_Toc296347200"/>
      <w:bookmarkStart w:id="567" w:name="_Toc300935000"/>
      <w:bookmarkStart w:id="568" w:name="_Toc296346702"/>
      <w:bookmarkStart w:id="569" w:name="_Toc296891241"/>
      <w:bookmarkStart w:id="570" w:name="_Toc312678039"/>
      <w:bookmarkStart w:id="571" w:name="_Toc296944540"/>
      <w:bookmarkStart w:id="572" w:name="_Toc296503201"/>
      <w:bookmarkStart w:id="573" w:name="_Toc296891029"/>
      <w:bookmarkStart w:id="574" w:name="_Toc297123550"/>
      <w:bookmarkStart w:id="575" w:name="_Toc303539157"/>
      <w:r>
        <w:rPr>
          <w:rFonts w:hint="eastAsia" w:cs="仿宋" w:asciiTheme="minorEastAsia" w:hAnsiTheme="minorEastAsia" w:eastAsiaTheme="minorEastAsia"/>
          <w:color w:val="000000"/>
          <w:szCs w:val="21"/>
          <w:highlight w:val="none"/>
        </w:rPr>
        <w:t>11.1市场价格波动引起的调整</w:t>
      </w:r>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3F055820">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市场价格波动是否调整合同价格的约定:</w:t>
      </w:r>
      <w:r>
        <w:rPr>
          <w:rFonts w:hint="eastAsia" w:cs="仿宋" w:asciiTheme="minorEastAsia" w:hAnsiTheme="minorEastAsia" w:eastAsiaTheme="minorEastAsia"/>
          <w:color w:val="000000"/>
          <w:szCs w:val="21"/>
          <w:highlight w:val="none"/>
        </w:rPr>
        <w:t>。</w:t>
      </w:r>
    </w:p>
    <w:p w14:paraId="07BCE79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因市场价格波动调整合同价格，采用以下第种方式对合同价格进行调整:</w:t>
      </w:r>
    </w:p>
    <w:p w14:paraId="4E54C4C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第1种方式:采用价格指数进行价格调整。</w:t>
      </w:r>
    </w:p>
    <w:p w14:paraId="57928AA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关于各可调因子、定值和变值权重，以及基本价格指数及其来源的约定:；</w:t>
      </w:r>
    </w:p>
    <w:p w14:paraId="600DC23A">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第2种方式:采用造价信息进行价格调整。</w:t>
      </w:r>
    </w:p>
    <w:p w14:paraId="1148EBC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（2）关于基准价格的约定:。</w:t>
      </w:r>
    </w:p>
    <w:p w14:paraId="40CCDEFD">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2E34A0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44A5B268">
      <w:pPr>
        <w:pStyle w:val="100"/>
        <w:keepNext w:val="0"/>
        <w:keepLines w:val="0"/>
        <w:pageBreakBefore w:val="0"/>
        <w:widowControl w:val="0"/>
        <w:kinsoku/>
        <w:wordWrap/>
        <w:overflowPunct/>
        <w:topLinePunct w:val="0"/>
        <w:bidi w:val="0"/>
        <w:snapToGrid/>
        <w:spacing w:line="360" w:lineRule="auto"/>
        <w:ind w:firstLine="645"/>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③承包人在已标价工程量清单或预算书中载明的材料单价等于基准单价的:专用合同条款合同履行期间材料单价涨跌幅以基准单价为基础超过±%时，其超过部分据实调整。</w:t>
      </w:r>
    </w:p>
    <w:p w14:paraId="2AE703CB">
      <w:pPr>
        <w:pStyle w:val="100"/>
        <w:keepNext w:val="0"/>
        <w:keepLines w:val="0"/>
        <w:pageBreakBefore w:val="0"/>
        <w:widowControl w:val="0"/>
        <w:kinsoku/>
        <w:wordWrap/>
        <w:overflowPunct/>
        <w:topLinePunct w:val="0"/>
        <w:bidi w:val="0"/>
        <w:snapToGrid/>
        <w:spacing w:line="360" w:lineRule="auto"/>
        <w:ind w:firstLine="645"/>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第3种方式:其他价格调整方式:。</w:t>
      </w:r>
    </w:p>
    <w:bookmarkEnd w:id="460"/>
    <w:bookmarkEnd w:id="461"/>
    <w:bookmarkEnd w:id="462"/>
    <w:bookmarkEnd w:id="463"/>
    <w:bookmarkEnd w:id="464"/>
    <w:bookmarkEnd w:id="465"/>
    <w:p w14:paraId="0C9A2C3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576" w:name="_Toc292559915"/>
      <w:bookmarkStart w:id="577" w:name="_Toc296347204"/>
      <w:bookmarkStart w:id="578" w:name="_Toc296891033"/>
      <w:bookmarkStart w:id="579" w:name="_Toc297120505"/>
      <w:bookmarkStart w:id="580" w:name="_Toc296503205"/>
      <w:bookmarkStart w:id="581" w:name="_Toc296944544"/>
      <w:bookmarkStart w:id="582" w:name="_Toc297048391"/>
      <w:bookmarkStart w:id="583" w:name="_Toc296346706"/>
      <w:bookmarkStart w:id="584" w:name="_Toc296891245"/>
      <w:bookmarkStart w:id="585" w:name="_Toc292559410"/>
      <w:bookmarkStart w:id="586" w:name="_Toc14093"/>
      <w:bookmarkStart w:id="587" w:name="_Toc9057"/>
      <w:bookmarkStart w:id="588" w:name="_Toc351203644"/>
      <w:bookmarkStart w:id="589" w:name="_Toc26514"/>
      <w:bookmarkStart w:id="590" w:name="_Toc303539159"/>
      <w:bookmarkStart w:id="591" w:name="_Toc297216211"/>
      <w:bookmarkStart w:id="592" w:name="_Toc300935002"/>
      <w:bookmarkStart w:id="593" w:name="_Toc304295579"/>
      <w:bookmarkStart w:id="594" w:name="_Toc297123552"/>
      <w:bookmarkStart w:id="595" w:name="_Toc312678040"/>
      <w:r>
        <w:rPr>
          <w:rFonts w:hint="eastAsia" w:cs="仿宋" w:asciiTheme="minorEastAsia" w:hAnsiTheme="minorEastAsia" w:eastAsiaTheme="minorEastAsia"/>
          <w:color w:val="000000"/>
          <w:szCs w:val="21"/>
          <w:highlight w:val="none"/>
        </w:rPr>
        <w:t>12.</w:t>
      </w:r>
      <w:bookmarkEnd w:id="576"/>
      <w:bookmarkEnd w:id="577"/>
      <w:bookmarkEnd w:id="578"/>
      <w:bookmarkEnd w:id="579"/>
      <w:bookmarkEnd w:id="580"/>
      <w:bookmarkEnd w:id="581"/>
      <w:bookmarkEnd w:id="582"/>
      <w:bookmarkEnd w:id="583"/>
      <w:bookmarkEnd w:id="584"/>
      <w:bookmarkEnd w:id="585"/>
      <w:r>
        <w:rPr>
          <w:rFonts w:hint="eastAsia" w:cs="仿宋" w:asciiTheme="minorEastAsia" w:hAnsiTheme="minorEastAsia" w:eastAsiaTheme="minorEastAsia"/>
          <w:color w:val="000000"/>
          <w:szCs w:val="21"/>
          <w:highlight w:val="none"/>
        </w:rPr>
        <w:t>合同价格、计量与支付</w:t>
      </w:r>
      <w:bookmarkEnd w:id="586"/>
      <w:bookmarkEnd w:id="587"/>
      <w:bookmarkEnd w:id="588"/>
      <w:bookmarkEnd w:id="589"/>
    </w:p>
    <w:bookmarkEnd w:id="590"/>
    <w:bookmarkEnd w:id="591"/>
    <w:bookmarkEnd w:id="592"/>
    <w:bookmarkEnd w:id="593"/>
    <w:bookmarkEnd w:id="594"/>
    <w:bookmarkEnd w:id="595"/>
    <w:p w14:paraId="193737E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596" w:name="_Toc292559411"/>
      <w:bookmarkStart w:id="597" w:name="_Toc267251461"/>
      <w:bookmarkStart w:id="598" w:name="_Toc292559916"/>
      <w:bookmarkStart w:id="599" w:name="_Toc296346707"/>
      <w:bookmarkStart w:id="600" w:name="_Toc296891246"/>
      <w:bookmarkStart w:id="601" w:name="_Toc296944545"/>
      <w:bookmarkStart w:id="602" w:name="_Toc296503206"/>
      <w:bookmarkStart w:id="603" w:name="_Toc297120506"/>
      <w:bookmarkStart w:id="604" w:name="_Toc297048392"/>
      <w:bookmarkStart w:id="605" w:name="_Toc296347205"/>
      <w:bookmarkStart w:id="606" w:name="_Toc296891034"/>
      <w:bookmarkStart w:id="607" w:name="_Toc312678041"/>
      <w:bookmarkStart w:id="608" w:name="_Toc297123553"/>
      <w:bookmarkStart w:id="609" w:name="_Toc297216212"/>
      <w:bookmarkStart w:id="610" w:name="_Toc300935003"/>
      <w:bookmarkStart w:id="611" w:name="_Toc303539160"/>
      <w:bookmarkStart w:id="612" w:name="_Toc304295580"/>
      <w:r>
        <w:rPr>
          <w:rFonts w:hint="eastAsia" w:cs="仿宋" w:asciiTheme="minorEastAsia" w:hAnsiTheme="minorEastAsia" w:eastAsiaTheme="minorEastAsia"/>
          <w:color w:val="000000"/>
          <w:szCs w:val="21"/>
          <w:highlight w:val="none"/>
        </w:rPr>
        <w:t>12.1合</w:t>
      </w:r>
      <w:bookmarkEnd w:id="596"/>
      <w:bookmarkEnd w:id="597"/>
      <w:bookmarkEnd w:id="598"/>
      <w:r>
        <w:rPr>
          <w:rFonts w:hint="eastAsia" w:cs="仿宋" w:asciiTheme="minorEastAsia" w:hAnsiTheme="minorEastAsia" w:eastAsiaTheme="minorEastAsia"/>
          <w:color w:val="000000"/>
          <w:szCs w:val="21"/>
          <w:highlight w:val="none"/>
        </w:rPr>
        <w:t>同价</w:t>
      </w:r>
      <w:bookmarkEnd w:id="599"/>
      <w:bookmarkEnd w:id="600"/>
      <w:bookmarkEnd w:id="601"/>
      <w:bookmarkEnd w:id="602"/>
      <w:bookmarkEnd w:id="603"/>
      <w:bookmarkEnd w:id="604"/>
      <w:bookmarkEnd w:id="605"/>
      <w:bookmarkEnd w:id="606"/>
      <w:r>
        <w:rPr>
          <w:rFonts w:hint="eastAsia" w:cs="仿宋" w:asciiTheme="minorEastAsia" w:hAnsiTheme="minorEastAsia" w:eastAsiaTheme="minorEastAsia"/>
          <w:color w:val="000000"/>
          <w:szCs w:val="21"/>
          <w:highlight w:val="none"/>
        </w:rPr>
        <w:t>格形式</w:t>
      </w:r>
    </w:p>
    <w:bookmarkEnd w:id="607"/>
    <w:bookmarkEnd w:id="608"/>
    <w:bookmarkEnd w:id="609"/>
    <w:bookmarkEnd w:id="610"/>
    <w:bookmarkEnd w:id="611"/>
    <w:bookmarkEnd w:id="612"/>
    <w:p w14:paraId="357894A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1、单价合同。</w:t>
      </w:r>
    </w:p>
    <w:p w14:paraId="6946D41D">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综合单价包含的风险范围:。</w:t>
      </w:r>
    </w:p>
    <w:p w14:paraId="0630872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风险费用的计算方法:。</w:t>
      </w:r>
    </w:p>
    <w:p w14:paraId="581C58E4">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风险范围以外合同价格的调整方法:。</w:t>
      </w:r>
    </w:p>
    <w:p w14:paraId="5C551532">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2、总价合同。</w:t>
      </w:r>
    </w:p>
    <w:p w14:paraId="5ADA6DC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总价包含的风险范围:。</w:t>
      </w:r>
    </w:p>
    <w:p w14:paraId="5CC5DA4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风险费用的计算方法:。</w:t>
      </w:r>
    </w:p>
    <w:p w14:paraId="0FD5CAA3">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风险范围以外合同价格的调整方法:。</w:t>
      </w:r>
    </w:p>
    <w:p w14:paraId="7C58D67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3、其他价格方式:。</w:t>
      </w:r>
    </w:p>
    <w:p w14:paraId="37B9038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613" w:name="_Toc304295581"/>
      <w:bookmarkStart w:id="614" w:name="_Toc312678042"/>
      <w:bookmarkStart w:id="615" w:name="_Toc300935004"/>
      <w:bookmarkStart w:id="616" w:name="_Toc303539161"/>
      <w:bookmarkStart w:id="617" w:name="_Toc297123554"/>
      <w:bookmarkStart w:id="618" w:name="_Toc297216213"/>
      <w:bookmarkStart w:id="619" w:name="_Toc296346708"/>
      <w:bookmarkStart w:id="620" w:name="_Toc296891247"/>
      <w:bookmarkStart w:id="621" w:name="_Toc297120507"/>
      <w:bookmarkStart w:id="622" w:name="_Toc296347206"/>
      <w:bookmarkStart w:id="623" w:name="_Toc297048393"/>
      <w:bookmarkStart w:id="624" w:name="_Toc296944546"/>
      <w:bookmarkStart w:id="625" w:name="_Toc296891035"/>
      <w:bookmarkStart w:id="626" w:name="_Toc292559412"/>
      <w:bookmarkStart w:id="627" w:name="_Toc292559917"/>
      <w:bookmarkStart w:id="628" w:name="_Toc296503207"/>
      <w:r>
        <w:rPr>
          <w:rFonts w:hint="eastAsia" w:cs="仿宋" w:asciiTheme="minorEastAsia" w:hAnsiTheme="minorEastAsia" w:eastAsiaTheme="minorEastAsia"/>
          <w:color w:val="000000"/>
          <w:szCs w:val="21"/>
          <w:highlight w:val="none"/>
        </w:rPr>
        <w:t>12.2预付款</w:t>
      </w:r>
    </w:p>
    <w:bookmarkEnd w:id="613"/>
    <w:bookmarkEnd w:id="614"/>
    <w:bookmarkEnd w:id="615"/>
    <w:bookmarkEnd w:id="616"/>
    <w:bookmarkEnd w:id="617"/>
    <w:bookmarkEnd w:id="618"/>
    <w:p w14:paraId="71BB3357">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12.2.1预付款的支付</w:t>
      </w:r>
    </w:p>
    <w:p w14:paraId="29AEC61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预付款支付比例或金额:。</w:t>
      </w:r>
    </w:p>
    <w:p w14:paraId="69B6940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预付款支付期限:。</w:t>
      </w:r>
    </w:p>
    <w:p w14:paraId="50B37FC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预付款扣回的方式:。</w:t>
      </w:r>
    </w:p>
    <w:p w14:paraId="4012C759">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12.2.2预付款担保</w:t>
      </w:r>
    </w:p>
    <w:p w14:paraId="6E0A87E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承包人提交预付款担保的期限:。</w:t>
      </w:r>
    </w:p>
    <w:p w14:paraId="60DE554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预付款担保的形式为:。</w:t>
      </w:r>
    </w:p>
    <w:bookmarkEnd w:id="619"/>
    <w:bookmarkEnd w:id="620"/>
    <w:bookmarkEnd w:id="621"/>
    <w:bookmarkEnd w:id="622"/>
    <w:bookmarkEnd w:id="623"/>
    <w:bookmarkEnd w:id="624"/>
    <w:bookmarkEnd w:id="625"/>
    <w:bookmarkEnd w:id="626"/>
    <w:bookmarkEnd w:id="627"/>
    <w:bookmarkEnd w:id="628"/>
    <w:p w14:paraId="5B93949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12.3计量</w:t>
      </w:r>
    </w:p>
    <w:p w14:paraId="73484E9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12.3.1计量原则</w:t>
      </w:r>
    </w:p>
    <w:p w14:paraId="538B3E9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工程量计算规则:。</w:t>
      </w:r>
    </w:p>
    <w:p w14:paraId="0CAC572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12.3.2计量周期</w:t>
      </w:r>
    </w:p>
    <w:p w14:paraId="439B92E0">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关于计量周期的约定:。</w:t>
      </w:r>
    </w:p>
    <w:p w14:paraId="44CF25E8">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12.3.3单价合同的计量</w:t>
      </w:r>
    </w:p>
    <w:p w14:paraId="2DEDBF2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关于单价合同计量的约定:。</w:t>
      </w:r>
    </w:p>
    <w:p w14:paraId="7979A606">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12.3.4总价合同的计量</w:t>
      </w:r>
    </w:p>
    <w:p w14:paraId="20157F03">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关于总价合同计量的约定:。</w:t>
      </w:r>
    </w:p>
    <w:p w14:paraId="31591E73">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12.3.5总价合同采用支付分解表计量支付的，是否适用第</w:t>
      </w:r>
      <w:r>
        <w:rPr>
          <w:rFonts w:hint="eastAsia" w:cs="仿宋" w:asciiTheme="minorEastAsia" w:hAnsiTheme="minorEastAsia" w:eastAsiaTheme="minorEastAsia"/>
          <w:color w:val="000000"/>
          <w:kern w:val="0"/>
          <w:szCs w:val="21"/>
          <w:highlight w:val="none"/>
        </w:rPr>
        <w:t>12.3.4</w:t>
      </w:r>
      <w:r>
        <w:rPr>
          <w:rFonts w:hint="eastAsia" w:cs="仿宋" w:asciiTheme="minorEastAsia" w:hAnsiTheme="minorEastAsia" w:eastAsiaTheme="minorEastAsia"/>
          <w:color w:val="000000"/>
          <w:szCs w:val="21"/>
          <w:highlight w:val="none"/>
        </w:rPr>
        <w:t>项</w:t>
      </w:r>
      <w:r>
        <w:rPr>
          <w:rFonts w:hint="eastAsia" w:cs="仿宋" w:asciiTheme="minorEastAsia" w:hAnsiTheme="minorEastAsia" w:eastAsiaTheme="minorEastAsia"/>
          <w:color w:val="000000"/>
          <w:kern w:val="0"/>
          <w:szCs w:val="21"/>
          <w:highlight w:val="none"/>
        </w:rPr>
        <w:t>〔总价合同的计量〕</w:t>
      </w:r>
      <w:r>
        <w:rPr>
          <w:rFonts w:hint="eastAsia" w:cs="仿宋" w:asciiTheme="minorEastAsia" w:hAnsiTheme="minorEastAsia" w:eastAsiaTheme="minorEastAsia"/>
          <w:color w:val="000000"/>
          <w:szCs w:val="21"/>
          <w:highlight w:val="none"/>
        </w:rPr>
        <w:t>约定进行计量:。</w:t>
      </w:r>
    </w:p>
    <w:p w14:paraId="5A1D7B30">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12.3.6其他价格形式合同的计量</w:t>
      </w:r>
    </w:p>
    <w:p w14:paraId="0627B6A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其他价格形式的计量方式和程序:。</w:t>
      </w:r>
    </w:p>
    <w:p w14:paraId="199DC56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12.4工程进度款支付</w:t>
      </w:r>
    </w:p>
    <w:p w14:paraId="27E54DDA">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bookmarkStart w:id="629" w:name="_Toc296346712"/>
      <w:bookmarkStart w:id="630" w:name="_Toc292559416"/>
      <w:bookmarkStart w:id="631" w:name="_Toc297048397"/>
      <w:bookmarkStart w:id="632" w:name="_Toc296891039"/>
      <w:bookmarkStart w:id="633" w:name="_Toc296944550"/>
      <w:bookmarkStart w:id="634" w:name="_Toc292559921"/>
      <w:bookmarkStart w:id="635" w:name="_Toc296891251"/>
      <w:bookmarkStart w:id="636" w:name="_Toc296503211"/>
      <w:bookmarkStart w:id="637" w:name="_Toc300935006"/>
      <w:bookmarkStart w:id="638" w:name="_Toc296347210"/>
      <w:bookmarkStart w:id="639" w:name="_Toc303539163"/>
      <w:bookmarkStart w:id="640" w:name="_Toc297120511"/>
      <w:bookmarkStart w:id="641" w:name="_Toc297216215"/>
      <w:bookmarkStart w:id="642" w:name="_Toc297123556"/>
      <w:r>
        <w:rPr>
          <w:rFonts w:hint="eastAsia" w:cs="仿宋" w:asciiTheme="minorEastAsia" w:hAnsiTheme="minorEastAsia" w:eastAsiaTheme="minorEastAsia"/>
          <w:color w:val="000000"/>
          <w:szCs w:val="21"/>
          <w:highlight w:val="none"/>
        </w:rPr>
        <w:t>12.4.1付款周期</w:t>
      </w:r>
    </w:p>
    <w:p w14:paraId="5002E67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关于付款周期的约定:。</w:t>
      </w:r>
    </w:p>
    <w:p w14:paraId="7096C5E1">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12.4.2进度付款申请单的编制</w:t>
      </w:r>
    </w:p>
    <w:p w14:paraId="0529C10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关于进度付款申请单编制的约定:。</w:t>
      </w:r>
    </w:p>
    <w:p w14:paraId="765949B9">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Fonts w:hint="eastAsia" w:cs="仿宋" w:asciiTheme="minorEastAsia" w:hAnsiTheme="minorEastAsia" w:eastAsiaTheme="minorEastAsia"/>
          <w:color w:val="000000"/>
          <w:szCs w:val="21"/>
          <w:highlight w:val="none"/>
        </w:rPr>
        <w:t>2.4.3进度付款申请单的提交</w:t>
      </w:r>
    </w:p>
    <w:p w14:paraId="77AC188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（1）单价合同进度付款申请单提交的约定:。</w:t>
      </w:r>
    </w:p>
    <w:p w14:paraId="2769C3D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（2）总价合同进度付款申请单提交的约定:。</w:t>
      </w:r>
    </w:p>
    <w:p w14:paraId="14C9D34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（3）其他价格形式合同进度付款申请单提交的约定:。</w:t>
      </w:r>
    </w:p>
    <w:p w14:paraId="2B9400FF">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12.4.4进度款审核和支付</w:t>
      </w:r>
    </w:p>
    <w:p w14:paraId="1114A93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（1）监理人审查并报送发包人的期限:。</w:t>
      </w:r>
    </w:p>
    <w:p w14:paraId="40FD685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cs="仿宋" w:asciiTheme="minorEastAsia" w:hAnsiTheme="minorEastAsia" w:eastAsiaTheme="minorEastAsia"/>
          <w:color w:val="000000"/>
          <w:szCs w:val="21"/>
          <w:highlight w:val="none"/>
          <w:lang w:eastAsia="zh-CN"/>
        </w:rPr>
      </w:pPr>
      <w:r>
        <w:rPr>
          <w:rFonts w:hint="eastAsia" w:cs="仿宋" w:asciiTheme="minorEastAsia" w:hAnsiTheme="minorEastAsia" w:eastAsiaTheme="minorEastAsia"/>
          <w:color w:val="000000"/>
          <w:szCs w:val="21"/>
          <w:highlight w:val="none"/>
        </w:rPr>
        <w:t>发包人完成审批并签发进度款支付证书的期限:</w:t>
      </w:r>
      <w:r>
        <w:rPr>
          <w:rFonts w:hint="eastAsia" w:cs="仿宋" w:asciiTheme="minorEastAsia" w:hAnsiTheme="minorEastAsia" w:eastAsiaTheme="minorEastAsia"/>
          <w:color w:val="000000"/>
          <w:szCs w:val="21"/>
          <w:highlight w:val="none"/>
          <w:lang w:eastAsia="zh-CN"/>
        </w:rPr>
        <w:t>。</w:t>
      </w:r>
    </w:p>
    <w:p w14:paraId="0B51C46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（2）发包人支付进度款的期限:。</w:t>
      </w:r>
    </w:p>
    <w:p w14:paraId="7C62E0F5">
      <w:pPr>
        <w:pStyle w:val="100"/>
        <w:keepNext w:val="0"/>
        <w:keepLines w:val="0"/>
        <w:pageBreakBefore w:val="0"/>
        <w:widowControl w:val="0"/>
        <w:kinsoku/>
        <w:wordWrap/>
        <w:overflowPunct/>
        <w:topLinePunct w:val="0"/>
        <w:bidi w:val="0"/>
        <w:snapToGrid/>
        <w:spacing w:line="360" w:lineRule="auto"/>
        <w:ind w:firstLine="525" w:firstLineChars="25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发包人逾期支付进度款的违约金的计算方式:。</w:t>
      </w:r>
    </w:p>
    <w:p w14:paraId="3701B842">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12.4.6支付分解表的编制</w:t>
      </w:r>
    </w:p>
    <w:p w14:paraId="65E31B8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2、总价合同支付分解表的编制与审批:。</w:t>
      </w:r>
    </w:p>
    <w:p w14:paraId="1F269BA0">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3、单价合同的总价项目支付分解表的编制与审批:。</w:t>
      </w:r>
    </w:p>
    <w:bookmarkEnd w:id="466"/>
    <w:p w14:paraId="67BB34F4">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643" w:name="_Toc31501"/>
      <w:bookmarkStart w:id="644" w:name="_Toc22623"/>
      <w:bookmarkStart w:id="645" w:name="_Toc351203645"/>
      <w:bookmarkStart w:id="646" w:name="_Toc12409"/>
      <w:bookmarkStart w:id="647" w:name="_Toc292559929"/>
      <w:bookmarkStart w:id="648" w:name="_Toc303539172"/>
      <w:bookmarkStart w:id="649" w:name="_Toc296891047"/>
      <w:bookmarkStart w:id="650" w:name="_Toc297048405"/>
      <w:bookmarkStart w:id="651" w:name="_Toc297216223"/>
      <w:bookmarkStart w:id="652" w:name="_Toc296891259"/>
      <w:bookmarkStart w:id="653" w:name="_Toc300935015"/>
      <w:bookmarkStart w:id="654" w:name="_Toc292559424"/>
      <w:bookmarkStart w:id="655" w:name="_Toc296944558"/>
      <w:bookmarkStart w:id="656" w:name="_Toc304295593"/>
      <w:bookmarkStart w:id="657" w:name="_Toc296503219"/>
      <w:bookmarkStart w:id="658" w:name="_Toc297123564"/>
      <w:bookmarkStart w:id="659" w:name="_Toc296347218"/>
      <w:bookmarkStart w:id="660" w:name="_Toc297120519"/>
      <w:bookmarkStart w:id="661" w:name="_Toc296346720"/>
      <w:bookmarkStart w:id="662" w:name="_Toc312678053"/>
      <w:r>
        <w:rPr>
          <w:rFonts w:hint="eastAsia" w:cs="仿宋" w:asciiTheme="minorEastAsia" w:hAnsiTheme="minorEastAsia" w:eastAsiaTheme="minorEastAsia"/>
          <w:color w:val="000000"/>
          <w:szCs w:val="21"/>
          <w:highlight w:val="none"/>
        </w:rPr>
        <w:t>13.验收和工程试车</w:t>
      </w:r>
      <w:bookmarkEnd w:id="643"/>
      <w:bookmarkEnd w:id="644"/>
      <w:bookmarkEnd w:id="645"/>
      <w:bookmarkEnd w:id="646"/>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1071CFF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13.1分部分项工程验收</w:t>
      </w:r>
    </w:p>
    <w:p w14:paraId="70D9D8DA">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13.1.2监理人不能按时进行验收时，应提前小时提交书面延期要求。</w:t>
      </w:r>
    </w:p>
    <w:p w14:paraId="64FD7C23">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b/>
          <w:color w:val="000000"/>
          <w:szCs w:val="21"/>
          <w:highlight w:val="none"/>
        </w:rPr>
      </w:pPr>
      <w:r>
        <w:rPr>
          <w:rFonts w:hint="eastAsia" w:cs="仿宋" w:asciiTheme="minorEastAsia" w:hAnsiTheme="minorEastAsia" w:eastAsiaTheme="minorEastAsia"/>
          <w:color w:val="000000"/>
          <w:szCs w:val="21"/>
          <w:highlight w:val="none"/>
        </w:rPr>
        <w:t>关于延期最长不得超过:小时。</w:t>
      </w:r>
    </w:p>
    <w:p w14:paraId="7708476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663" w:name="_Toc303539173"/>
      <w:bookmarkStart w:id="664" w:name="_Toc296891051"/>
      <w:bookmarkStart w:id="665" w:name="_Toc304295596"/>
      <w:bookmarkStart w:id="666" w:name="_Toc296346724"/>
      <w:bookmarkStart w:id="667" w:name="_Toc296347222"/>
      <w:bookmarkStart w:id="668" w:name="_Toc297123565"/>
      <w:bookmarkStart w:id="669" w:name="_Toc296944562"/>
      <w:bookmarkStart w:id="670" w:name="_Toc297216224"/>
      <w:bookmarkStart w:id="671" w:name="_Toc292559428"/>
      <w:bookmarkStart w:id="672" w:name="_Toc312678056"/>
      <w:bookmarkStart w:id="673" w:name="_Toc296891263"/>
      <w:bookmarkStart w:id="674" w:name="_Toc297120523"/>
      <w:bookmarkStart w:id="675" w:name="_Toc297048409"/>
      <w:bookmarkStart w:id="676" w:name="_Toc300935016"/>
      <w:bookmarkStart w:id="677" w:name="_Toc292559933"/>
      <w:bookmarkStart w:id="678" w:name="_Toc296503223"/>
      <w:bookmarkStart w:id="679" w:name="_Toc267251470"/>
      <w:bookmarkStart w:id="680" w:name="_Toc267251472"/>
      <w:bookmarkStart w:id="681" w:name="_Toc267251471"/>
      <w:bookmarkStart w:id="682" w:name="_Toc267251476"/>
      <w:bookmarkStart w:id="683" w:name="_Toc267251473"/>
      <w:bookmarkStart w:id="684" w:name="_Toc267251475"/>
      <w:bookmarkStart w:id="685" w:name="_Toc267251474"/>
      <w:r>
        <w:rPr>
          <w:rFonts w:hint="eastAsia" w:cs="仿宋" w:asciiTheme="minorEastAsia" w:hAnsiTheme="minorEastAsia" w:eastAsiaTheme="minorEastAsia"/>
          <w:color w:val="000000"/>
          <w:szCs w:val="21"/>
          <w:highlight w:val="none"/>
        </w:rPr>
        <w:t>13.2竣工验收</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025900A4">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bookmarkStart w:id="686" w:name="_Toc280868704"/>
      <w:bookmarkStart w:id="687" w:name="_Toc280868705"/>
      <w:bookmarkStart w:id="688" w:name="_Toc280868706"/>
      <w:bookmarkStart w:id="689" w:name="_Toc280868707"/>
      <w:bookmarkStart w:id="690" w:name="_Toc280868708"/>
      <w:bookmarkStart w:id="691" w:name="_Toc280868709"/>
      <w:r>
        <w:rPr>
          <w:rFonts w:hint="eastAsia" w:cs="仿宋" w:asciiTheme="minorEastAsia" w:hAnsiTheme="minorEastAsia" w:eastAsiaTheme="minorEastAsia"/>
          <w:color w:val="000000"/>
          <w:szCs w:val="21"/>
          <w:highlight w:val="none"/>
        </w:rPr>
        <w:t>13.2.2竣工验收程序</w:t>
      </w:r>
    </w:p>
    <w:bookmarkEnd w:id="686"/>
    <w:p w14:paraId="01561EC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关于竣工验收程序的约定:</w:t>
      </w:r>
      <w:r>
        <w:rPr>
          <w:rFonts w:hint="eastAsia" w:cs="仿宋" w:asciiTheme="minorEastAsia" w:hAnsiTheme="minorEastAsia" w:eastAsiaTheme="minorEastAsia"/>
          <w:color w:val="000000"/>
          <w:szCs w:val="21"/>
          <w:highlight w:val="none"/>
        </w:rPr>
        <w:t>。</w:t>
      </w:r>
    </w:p>
    <w:p w14:paraId="16BC293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发包人不按照本项约定组织竣工验收、颁发工程接收证书的违约金的计算方法:</w:t>
      </w:r>
      <w:r>
        <w:rPr>
          <w:rFonts w:hint="eastAsia" w:cs="仿宋" w:asciiTheme="minorEastAsia" w:hAnsiTheme="minorEastAsia" w:eastAsiaTheme="minorEastAsia"/>
          <w:color w:val="000000"/>
          <w:szCs w:val="21"/>
          <w:highlight w:val="none"/>
        </w:rPr>
        <w:t>。</w:t>
      </w:r>
    </w:p>
    <w:bookmarkEnd w:id="687"/>
    <w:p w14:paraId="12461F2C">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13.2.5移交、接收全部与部分工程</w:t>
      </w:r>
    </w:p>
    <w:bookmarkEnd w:id="688"/>
    <w:p w14:paraId="3A422F5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承包人向发包人移交工程的期限:</w:t>
      </w:r>
      <w:r>
        <w:rPr>
          <w:rFonts w:hint="eastAsia" w:cs="仿宋" w:asciiTheme="minorEastAsia" w:hAnsiTheme="minorEastAsia" w:eastAsiaTheme="minorEastAsia"/>
          <w:color w:val="000000"/>
          <w:szCs w:val="21"/>
          <w:highlight w:val="none"/>
        </w:rPr>
        <w:t>。</w:t>
      </w:r>
    </w:p>
    <w:p w14:paraId="3F9C4C9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kern w:val="0"/>
          <w:szCs w:val="21"/>
          <w:highlight w:val="none"/>
        </w:rPr>
        <w:t>发包人未按本合同约定接收全部或部分工程的，违约金的计算方法为:</w:t>
      </w:r>
      <w:r>
        <w:rPr>
          <w:rFonts w:hint="eastAsia" w:cs="仿宋" w:asciiTheme="minorEastAsia" w:hAnsiTheme="minorEastAsia" w:eastAsiaTheme="minorEastAsia"/>
          <w:color w:val="000000"/>
          <w:szCs w:val="21"/>
          <w:highlight w:val="none"/>
        </w:rPr>
        <w:t>。</w:t>
      </w:r>
    </w:p>
    <w:bookmarkEnd w:id="689"/>
    <w:p w14:paraId="69738460">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承包人未按时移交工程的，违约金的计算方法为:。</w:t>
      </w:r>
    </w:p>
    <w:p w14:paraId="00145E9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13.3工程试车</w:t>
      </w:r>
    </w:p>
    <w:bookmarkEnd w:id="690"/>
    <w:p w14:paraId="119235F9">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13.3.1试车程序</w:t>
      </w:r>
    </w:p>
    <w:p w14:paraId="6AAD190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工程试车内容:</w:t>
      </w:r>
      <w:r>
        <w:rPr>
          <w:rFonts w:hint="eastAsia" w:cs="仿宋" w:asciiTheme="minorEastAsia" w:hAnsiTheme="minorEastAsia" w:eastAsiaTheme="minorEastAsia"/>
          <w:color w:val="000000"/>
          <w:szCs w:val="21"/>
          <w:highlight w:val="none"/>
        </w:rPr>
        <w:t>。</w:t>
      </w:r>
    </w:p>
    <w:p w14:paraId="1C378B4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（1）单机无负荷试车费用由承担；</w:t>
      </w:r>
    </w:p>
    <w:p w14:paraId="491317C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（2）无负荷联动试车费用由承担。</w:t>
      </w:r>
    </w:p>
    <w:p w14:paraId="094FF446">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13.3.3投料试车</w:t>
      </w:r>
    </w:p>
    <w:p w14:paraId="51FBE28F">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关于投料试车相关事项的约定:</w:t>
      </w:r>
      <w:r>
        <w:rPr>
          <w:rFonts w:hint="eastAsia" w:cs="仿宋" w:asciiTheme="minorEastAsia" w:hAnsiTheme="minorEastAsia" w:eastAsiaTheme="minorEastAsia"/>
          <w:color w:val="000000"/>
          <w:szCs w:val="21"/>
          <w:highlight w:val="none"/>
        </w:rPr>
        <w:t>。</w:t>
      </w:r>
    </w:p>
    <w:p w14:paraId="5C5017E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13.6竣工退场</w:t>
      </w:r>
    </w:p>
    <w:p w14:paraId="5942FADD">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13.6.1竣工退场</w:t>
      </w:r>
    </w:p>
    <w:p w14:paraId="204F93D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承包人完成竣工退场的期限:。</w:t>
      </w:r>
    </w:p>
    <w:p w14:paraId="0D97A64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692" w:name="_Toc23641"/>
      <w:bookmarkStart w:id="693" w:name="_Toc13333"/>
      <w:bookmarkStart w:id="694" w:name="_Toc351203646"/>
      <w:bookmarkStart w:id="695" w:name="_Toc29929"/>
      <w:r>
        <w:rPr>
          <w:rFonts w:hint="eastAsia" w:cs="仿宋" w:asciiTheme="minorEastAsia" w:hAnsiTheme="minorEastAsia" w:eastAsiaTheme="minorEastAsia"/>
          <w:color w:val="000000"/>
          <w:szCs w:val="21"/>
          <w:highlight w:val="none"/>
        </w:rPr>
        <w:t>14.竣工结算</w:t>
      </w:r>
      <w:bookmarkEnd w:id="692"/>
      <w:bookmarkEnd w:id="693"/>
      <w:bookmarkEnd w:id="694"/>
      <w:bookmarkEnd w:id="695"/>
    </w:p>
    <w:p w14:paraId="6F850D1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14.1竣工付款申请</w:t>
      </w:r>
    </w:p>
    <w:p w14:paraId="5EF003F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承包人提交竣工付款申请单的期限:。</w:t>
      </w:r>
    </w:p>
    <w:p w14:paraId="538754FA">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竣工付款申请单应包括的内容:。</w:t>
      </w:r>
    </w:p>
    <w:p w14:paraId="379B6AA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14.2竣工结算审核</w:t>
      </w:r>
    </w:p>
    <w:p w14:paraId="3E79940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发包人审批竣工付款申请单的期限:。</w:t>
      </w:r>
    </w:p>
    <w:p w14:paraId="5EF99D6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发包人完成竣工付款的期限:。</w:t>
      </w:r>
    </w:p>
    <w:p w14:paraId="2F8DCFF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关于竣工付款证书异议部分复核的方式和程序:。</w:t>
      </w:r>
    </w:p>
    <w:p w14:paraId="13B9246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14.4最终结清</w:t>
      </w:r>
    </w:p>
    <w:p w14:paraId="48AF5E7C">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14.4.1最终结清申请单</w:t>
      </w:r>
    </w:p>
    <w:p w14:paraId="63F765EA">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承包人提交最终结清申请单的份数:</w:t>
      </w:r>
      <w:r>
        <w:rPr>
          <w:rFonts w:hint="eastAsia" w:cs="仿宋" w:asciiTheme="minorEastAsia" w:hAnsiTheme="minorEastAsia" w:eastAsiaTheme="minorEastAsia"/>
          <w:color w:val="000000"/>
          <w:szCs w:val="21"/>
          <w:highlight w:val="none"/>
        </w:rPr>
        <w:t>。</w:t>
      </w:r>
    </w:p>
    <w:p w14:paraId="401C64B4">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承包人提交最终结算申请单的期限:</w:t>
      </w:r>
      <w:r>
        <w:rPr>
          <w:rFonts w:hint="eastAsia" w:cs="仿宋" w:asciiTheme="minorEastAsia" w:hAnsiTheme="minorEastAsia" w:eastAsiaTheme="minorEastAsia"/>
          <w:color w:val="000000"/>
          <w:szCs w:val="21"/>
          <w:highlight w:val="none"/>
        </w:rPr>
        <w:t>。</w:t>
      </w:r>
    </w:p>
    <w:p w14:paraId="5DC70F96">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14.4.2最终结清证书和支付</w:t>
      </w:r>
    </w:p>
    <w:p w14:paraId="6FD5E14F">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（1）发包人完成最终结清申请单的审批并颁发最终结清证书的期限:。</w:t>
      </w:r>
    </w:p>
    <w:p w14:paraId="6238050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（2）发包人完成支付的期限:。</w:t>
      </w:r>
    </w:p>
    <w:bookmarkEnd w:id="679"/>
    <w:bookmarkEnd w:id="680"/>
    <w:bookmarkEnd w:id="681"/>
    <w:bookmarkEnd w:id="682"/>
    <w:bookmarkEnd w:id="683"/>
    <w:bookmarkEnd w:id="684"/>
    <w:bookmarkEnd w:id="685"/>
    <w:bookmarkEnd w:id="691"/>
    <w:p w14:paraId="3E260EF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696" w:name="_Toc7919"/>
      <w:bookmarkStart w:id="697" w:name="_Toc351203647"/>
      <w:bookmarkStart w:id="698" w:name="_Toc17495"/>
      <w:bookmarkStart w:id="699" w:name="_Toc16492"/>
      <w:bookmarkStart w:id="700" w:name="_Toc267251483"/>
      <w:bookmarkStart w:id="701" w:name="_Toc267251484"/>
      <w:bookmarkStart w:id="702" w:name="_Toc267251482"/>
      <w:bookmarkStart w:id="703" w:name="_Toc267251485"/>
      <w:bookmarkStart w:id="704" w:name="_Toc267251489"/>
      <w:bookmarkStart w:id="705" w:name="_Toc267251490"/>
      <w:bookmarkStart w:id="706" w:name="_Toc267251486"/>
      <w:bookmarkStart w:id="707" w:name="_Toc267251488"/>
      <w:bookmarkStart w:id="708" w:name="_Toc267251493"/>
      <w:bookmarkStart w:id="709" w:name="_Toc267251494"/>
      <w:bookmarkStart w:id="710" w:name="_Toc267251503"/>
      <w:bookmarkStart w:id="711" w:name="_Toc267251502"/>
      <w:bookmarkStart w:id="712" w:name="_Toc267251492"/>
      <w:bookmarkStart w:id="713" w:name="_Toc267251497"/>
      <w:bookmarkStart w:id="714" w:name="_Toc267251496"/>
      <w:bookmarkStart w:id="715" w:name="_Toc267251491"/>
      <w:bookmarkStart w:id="716" w:name="_Toc267251495"/>
      <w:bookmarkStart w:id="717" w:name="_Toc267251498"/>
      <w:bookmarkStart w:id="718" w:name="_Toc267251499"/>
      <w:bookmarkStart w:id="719" w:name="_Toc267251501"/>
      <w:bookmarkStart w:id="720" w:name="_Toc267251504"/>
      <w:bookmarkStart w:id="721" w:name="_Toc267251506"/>
      <w:bookmarkStart w:id="722" w:name="_Toc267251507"/>
      <w:bookmarkStart w:id="723" w:name="_Toc267251508"/>
      <w:bookmarkStart w:id="724" w:name="_Toc267251514"/>
      <w:bookmarkStart w:id="725" w:name="_Toc267251511"/>
      <w:bookmarkStart w:id="726" w:name="_Toc267251510"/>
      <w:bookmarkStart w:id="727" w:name="_Toc267251515"/>
      <w:bookmarkStart w:id="728" w:name="_Toc267251513"/>
      <w:bookmarkStart w:id="729" w:name="_Toc267251509"/>
      <w:r>
        <w:rPr>
          <w:rFonts w:hint="eastAsia" w:cs="仿宋" w:asciiTheme="minorEastAsia" w:hAnsiTheme="minorEastAsia" w:eastAsiaTheme="minorEastAsia"/>
          <w:color w:val="000000"/>
          <w:szCs w:val="21"/>
          <w:highlight w:val="none"/>
        </w:rPr>
        <w:t>15.缺陷责任期与保修</w:t>
      </w:r>
      <w:bookmarkEnd w:id="696"/>
      <w:bookmarkEnd w:id="697"/>
      <w:bookmarkEnd w:id="698"/>
      <w:bookmarkEnd w:id="699"/>
    </w:p>
    <w:p w14:paraId="76C1872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15.2缺陷责任期</w:t>
      </w:r>
      <w:bookmarkEnd w:id="700"/>
    </w:p>
    <w:p w14:paraId="76869A83">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缺陷责任期的具体期限:。</w:t>
      </w:r>
    </w:p>
    <w:p w14:paraId="1B90B0D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15.3质量保证金</w:t>
      </w:r>
    </w:p>
    <w:p w14:paraId="4147529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关于是否扣留质量保证金的约定:。</w:t>
      </w:r>
    </w:p>
    <w:p w14:paraId="794BF53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15.3.1承包人提供质量保证金的方式</w:t>
      </w:r>
    </w:p>
    <w:p w14:paraId="0624BC8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质量保证金采用以下第种方式:</w:t>
      </w:r>
    </w:p>
    <w:p w14:paraId="741DB8A4">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（1）质量保证金保函，保证金额为:；</w:t>
      </w:r>
    </w:p>
    <w:p w14:paraId="379F1E9D">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（2）%的工程款；</w:t>
      </w:r>
    </w:p>
    <w:p w14:paraId="15B93E39">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（3）其他方式:。</w:t>
      </w:r>
    </w:p>
    <w:p w14:paraId="242A2333">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15.3.2质量保证金的扣留</w:t>
      </w:r>
    </w:p>
    <w:p w14:paraId="2B930D5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质量保证金的扣留采取以下第种方式:</w:t>
      </w:r>
    </w:p>
    <w:p w14:paraId="7AFC2074">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（1）在支付工程进度款时逐次扣留，在此情形下，质量保证金的计算基数不包括预付款的支付、扣回以及价格调整的金额；</w:t>
      </w:r>
    </w:p>
    <w:p w14:paraId="24269263">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（2）工程竣工结算时一次性扣留质量保证金；</w:t>
      </w:r>
    </w:p>
    <w:p w14:paraId="50C6C23E">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（3）其他扣留方式:。</w:t>
      </w:r>
    </w:p>
    <w:p w14:paraId="357E4BD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关于质量保证金的补充约定:</w:t>
      </w:r>
      <w:r>
        <w:rPr>
          <w:rFonts w:hint="eastAsia" w:cs="仿宋" w:asciiTheme="minorEastAsia" w:hAnsiTheme="minorEastAsia" w:eastAsiaTheme="minorEastAsia"/>
          <w:color w:val="000000"/>
          <w:kern w:val="0"/>
          <w:szCs w:val="21"/>
          <w:highlight w:val="none"/>
        </w:rPr>
        <w:t>。</w:t>
      </w:r>
    </w:p>
    <w:bookmarkEnd w:id="701"/>
    <w:bookmarkEnd w:id="702"/>
    <w:p w14:paraId="29A2126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15.4保修</w:t>
      </w:r>
    </w:p>
    <w:bookmarkEnd w:id="703"/>
    <w:p w14:paraId="4DF3FA8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15.4.1保修责任</w:t>
      </w:r>
    </w:p>
    <w:p w14:paraId="4ADA3393">
      <w:pPr>
        <w:pStyle w:val="100"/>
        <w:keepNext w:val="0"/>
        <w:keepLines w:val="0"/>
        <w:pageBreakBefore w:val="0"/>
        <w:widowControl w:val="0"/>
        <w:kinsoku/>
        <w:wordWrap/>
        <w:overflowPunct/>
        <w:topLinePunct w:val="0"/>
        <w:bidi w:val="0"/>
        <w:snapToGrid/>
        <w:spacing w:line="360" w:lineRule="auto"/>
        <w:ind w:firstLine="409" w:firstLineChars="195"/>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工程保修期为:</w:t>
      </w:r>
      <w:r>
        <w:rPr>
          <w:rFonts w:hint="eastAsia" w:cs="仿宋" w:asciiTheme="minorEastAsia" w:hAnsiTheme="minorEastAsia" w:eastAsiaTheme="minorEastAsia"/>
          <w:color w:val="000000"/>
          <w:kern w:val="0"/>
          <w:szCs w:val="21"/>
          <w:highlight w:val="none"/>
        </w:rPr>
        <w:t>。</w:t>
      </w:r>
    </w:p>
    <w:p w14:paraId="5246FFAD">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15.4.3修复通知</w:t>
      </w:r>
    </w:p>
    <w:p w14:paraId="08C629F9">
      <w:pPr>
        <w:pStyle w:val="100"/>
        <w:keepNext w:val="0"/>
        <w:keepLines w:val="0"/>
        <w:pageBreakBefore w:val="0"/>
        <w:widowControl w:val="0"/>
        <w:kinsoku/>
        <w:wordWrap/>
        <w:overflowPunct/>
        <w:topLinePunct w:val="0"/>
        <w:bidi w:val="0"/>
        <w:snapToGrid/>
        <w:spacing w:line="360" w:lineRule="auto"/>
        <w:ind w:firstLine="409" w:firstLineChars="195"/>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承包人收到保修通知并到达工程现场的合理时间:。</w:t>
      </w:r>
    </w:p>
    <w:bookmarkEnd w:id="704"/>
    <w:bookmarkEnd w:id="705"/>
    <w:bookmarkEnd w:id="706"/>
    <w:bookmarkEnd w:id="707"/>
    <w:p w14:paraId="57C0287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30" w:name="_Toc24205"/>
      <w:bookmarkStart w:id="731" w:name="_Toc12047"/>
      <w:bookmarkStart w:id="732" w:name="_Toc10936"/>
      <w:bookmarkStart w:id="733" w:name="_Toc351203648"/>
      <w:bookmarkStart w:id="734" w:name="_Toc280868717"/>
      <w:bookmarkStart w:id="735" w:name="_Toc280868718"/>
      <w:r>
        <w:rPr>
          <w:rFonts w:hint="eastAsia" w:cs="仿宋" w:asciiTheme="minorEastAsia" w:hAnsiTheme="minorEastAsia" w:eastAsiaTheme="minorEastAsia"/>
          <w:color w:val="000000"/>
          <w:szCs w:val="21"/>
          <w:highlight w:val="none"/>
        </w:rPr>
        <w:t>16.违约</w:t>
      </w:r>
      <w:bookmarkEnd w:id="730"/>
      <w:bookmarkEnd w:id="731"/>
      <w:bookmarkEnd w:id="732"/>
      <w:bookmarkEnd w:id="733"/>
    </w:p>
    <w:p w14:paraId="2D989AF1">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16.1发包人违约</w:t>
      </w:r>
    </w:p>
    <w:p w14:paraId="0712F743">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16.1.1发包人违约的情形</w:t>
      </w:r>
    </w:p>
    <w:p w14:paraId="2E4EA86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发包人违约的其他情形:。</w:t>
      </w:r>
    </w:p>
    <w:p w14:paraId="3FFD2A43">
      <w:pPr>
        <w:pStyle w:val="100"/>
        <w:keepNext w:val="0"/>
        <w:keepLines w:val="0"/>
        <w:pageBreakBefore w:val="0"/>
        <w:widowControl w:val="0"/>
        <w:kinsoku/>
        <w:wordWrap/>
        <w:overflowPunct/>
        <w:topLinePunct w:val="0"/>
        <w:bidi w:val="0"/>
        <w:snapToGrid/>
        <w:spacing w:line="360" w:lineRule="auto"/>
        <w:ind w:left="1050" w:hanging="1050" w:hangingChars="5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16.1.2发包人违约的责任</w:t>
      </w:r>
    </w:p>
    <w:p w14:paraId="6931A11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发包人违约责任的承担方式和计算方法:</w:t>
      </w:r>
    </w:p>
    <w:p w14:paraId="69B53E4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u w:val="single"/>
        </w:rPr>
      </w:pPr>
      <w:r>
        <w:rPr>
          <w:rFonts w:hint="eastAsia" w:cs="仿宋" w:asciiTheme="minorEastAsia" w:hAnsiTheme="minorEastAsia" w:eastAsiaTheme="minorEastAsia"/>
          <w:color w:val="000000"/>
          <w:kern w:val="0"/>
          <w:szCs w:val="21"/>
          <w:highlight w:val="none"/>
        </w:rPr>
        <w:t>（1）因发包人原因未能在计划开工日期前7天内下达开工通知的违约责任:。</w:t>
      </w:r>
    </w:p>
    <w:p w14:paraId="13F1F7E1">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（2）因发包人原因未能按合同约定支付合同价款的违约责任:。</w:t>
      </w:r>
    </w:p>
    <w:p w14:paraId="1A71339A">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（3）发包人违反第10.1款〔变更的范围〕第（2）项约定，自行实施被取消的工作或转由他人实施的违约责任:。</w:t>
      </w:r>
    </w:p>
    <w:p w14:paraId="53598AC9">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（4）发包人提供的材料、工程设备的规格、数量或质量不符合合同约定，或因发包人原因导致交货日期延误或交货地点变更等情况的违约责任:。</w:t>
      </w:r>
    </w:p>
    <w:p w14:paraId="25E7B57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（5）因发包人违反合同约定造成暂停施工的违约责任:。</w:t>
      </w:r>
    </w:p>
    <w:p w14:paraId="6A857B6E">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（6）发包人无正当理由没有在约定期限内发出复工指示，导致承包人无法复工的违约责任:。</w:t>
      </w:r>
    </w:p>
    <w:p w14:paraId="2B3FDAE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（7）其他:。</w:t>
      </w:r>
    </w:p>
    <w:p w14:paraId="66C11B9F">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16.1.3因发包人违约解除合同</w:t>
      </w:r>
    </w:p>
    <w:p w14:paraId="77B5506D">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承包人按16.1.1项〔发包人违约的情形〕约定暂停施工满天后发包人仍不纠正其违约行为并致使合同目的不能实现的，承包人有权解除合同。</w:t>
      </w:r>
    </w:p>
    <w:p w14:paraId="7D4654F2">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16.2承包人违约</w:t>
      </w:r>
    </w:p>
    <w:p w14:paraId="1B331427">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16.2.1承包人违约的情形</w:t>
      </w:r>
    </w:p>
    <w:p w14:paraId="3549DD9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承包人违约的其他情形:。</w:t>
      </w:r>
    </w:p>
    <w:p w14:paraId="786C9CB5">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16.2.2承包人违约的责任</w:t>
      </w:r>
    </w:p>
    <w:p w14:paraId="45D08F66">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u w:val="single"/>
        </w:rPr>
      </w:pPr>
      <w:r>
        <w:rPr>
          <w:rFonts w:hint="eastAsia" w:cs="仿宋" w:asciiTheme="minorEastAsia" w:hAnsiTheme="minorEastAsia" w:eastAsiaTheme="minorEastAsia"/>
          <w:color w:val="000000"/>
          <w:kern w:val="0"/>
          <w:szCs w:val="21"/>
          <w:highlight w:val="none"/>
        </w:rPr>
        <w:t>承包人违约责任的承担方式和计算方法:。</w:t>
      </w:r>
    </w:p>
    <w:p w14:paraId="1954FAFE">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16.2.3因承包人违约解除合同</w:t>
      </w:r>
    </w:p>
    <w:p w14:paraId="63756DE7">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关于承包人违约解除合同的特别约定:。</w:t>
      </w:r>
    </w:p>
    <w:p w14:paraId="4AB412D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发包人继续使用承包人在施工现场的材料、设备、临时工程、承包人文件和由承包人或以其名义编制的其他文件的费用承担方式:。</w:t>
      </w:r>
    </w:p>
    <w:p w14:paraId="7017DE34">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36" w:name="_Toc351203649"/>
      <w:bookmarkStart w:id="737" w:name="_Toc19291"/>
      <w:bookmarkStart w:id="738" w:name="_Toc15251"/>
      <w:bookmarkStart w:id="739" w:name="_Toc23796"/>
      <w:r>
        <w:rPr>
          <w:rFonts w:hint="eastAsia" w:cs="仿宋" w:asciiTheme="minorEastAsia" w:hAnsiTheme="minorEastAsia" w:eastAsiaTheme="minorEastAsia"/>
          <w:color w:val="000000"/>
          <w:szCs w:val="21"/>
          <w:highlight w:val="none"/>
        </w:rPr>
        <w:t>17.不可抗力</w:t>
      </w:r>
      <w:bookmarkEnd w:id="734"/>
      <w:bookmarkEnd w:id="736"/>
      <w:bookmarkEnd w:id="737"/>
      <w:bookmarkEnd w:id="738"/>
      <w:bookmarkEnd w:id="739"/>
    </w:p>
    <w:p w14:paraId="3560AC9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17.1不可抗力的确认</w:t>
      </w:r>
    </w:p>
    <w:p w14:paraId="3C88E9E8">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u w:val="single"/>
        </w:rPr>
      </w:pPr>
      <w:r>
        <w:rPr>
          <w:rFonts w:hint="eastAsia" w:cs="仿宋" w:asciiTheme="minorEastAsia" w:hAnsiTheme="minorEastAsia" w:eastAsiaTheme="minorEastAsia"/>
          <w:color w:val="000000"/>
          <w:szCs w:val="21"/>
          <w:highlight w:val="none"/>
        </w:rPr>
        <w:t>除通用合同条款约定的不可抗力事件之外，视为不可抗力的其他情形:</w:t>
      </w:r>
      <w:r>
        <w:rPr>
          <w:rFonts w:hint="eastAsia" w:cs="仿宋" w:asciiTheme="minorEastAsia" w:hAnsiTheme="minorEastAsia" w:eastAsiaTheme="minorEastAsia"/>
          <w:color w:val="000000"/>
          <w:kern w:val="0"/>
          <w:szCs w:val="21"/>
          <w:highlight w:val="none"/>
        </w:rPr>
        <w:t>。</w:t>
      </w:r>
    </w:p>
    <w:p w14:paraId="0E9D46D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17.4因不可抗力解除合同</w:t>
      </w:r>
    </w:p>
    <w:p w14:paraId="1603843A">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合同解除后，发包人应在商定或确定发包人应支付款项后天内完成款项的支付。</w:t>
      </w:r>
    </w:p>
    <w:p w14:paraId="6C9AB06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40" w:name="_Toc4628"/>
      <w:bookmarkStart w:id="741" w:name="_Toc5329"/>
      <w:bookmarkStart w:id="742" w:name="_Toc351203650"/>
      <w:bookmarkStart w:id="743" w:name="_Toc5197"/>
      <w:r>
        <w:rPr>
          <w:rFonts w:hint="eastAsia" w:cs="仿宋" w:asciiTheme="minorEastAsia" w:hAnsiTheme="minorEastAsia" w:eastAsiaTheme="minorEastAsia"/>
          <w:color w:val="000000"/>
          <w:szCs w:val="21"/>
          <w:highlight w:val="none"/>
        </w:rPr>
        <w:t>18.保险</w:t>
      </w:r>
      <w:bookmarkEnd w:id="740"/>
      <w:bookmarkEnd w:id="741"/>
      <w:bookmarkEnd w:id="742"/>
      <w:bookmarkEnd w:id="743"/>
    </w:p>
    <w:bookmarkEnd w:id="735"/>
    <w:p w14:paraId="40DCAA6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18.1工程保险</w:t>
      </w:r>
    </w:p>
    <w:p w14:paraId="10C9B3F2">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关于工程保险的特别约定:</w:t>
      </w:r>
      <w:r>
        <w:rPr>
          <w:rFonts w:hint="eastAsia" w:cs="仿宋" w:asciiTheme="minorEastAsia" w:hAnsiTheme="minorEastAsia" w:eastAsiaTheme="minorEastAsia"/>
          <w:color w:val="000000"/>
          <w:kern w:val="0"/>
          <w:szCs w:val="21"/>
          <w:highlight w:val="none"/>
        </w:rPr>
        <w:t>。</w:t>
      </w:r>
    </w:p>
    <w:p w14:paraId="2052F4B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18.3其他保险</w:t>
      </w:r>
    </w:p>
    <w:p w14:paraId="36F7CAE0">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关于其他保险的约定:</w:t>
      </w:r>
      <w:r>
        <w:rPr>
          <w:rFonts w:hint="eastAsia" w:cs="仿宋" w:asciiTheme="minorEastAsia" w:hAnsiTheme="minorEastAsia" w:eastAsiaTheme="minorEastAsia"/>
          <w:color w:val="000000"/>
          <w:kern w:val="0"/>
          <w:szCs w:val="21"/>
          <w:highlight w:val="none"/>
        </w:rPr>
        <w:t>。</w:t>
      </w:r>
    </w:p>
    <w:p w14:paraId="1B63DC0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szCs w:val="21"/>
          <w:highlight w:val="none"/>
        </w:rPr>
        <w:t>承包人是否应为其施工设备等办理财产保险:。</w:t>
      </w:r>
    </w:p>
    <w:p w14:paraId="7412359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18.7通知义务</w:t>
      </w:r>
    </w:p>
    <w:p w14:paraId="119C0D53">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关于变更保险合同时的通知义务的约定:</w:t>
      </w:r>
      <w:r>
        <w:rPr>
          <w:rFonts w:hint="eastAsia" w:cs="仿宋" w:asciiTheme="minorEastAsia" w:hAnsiTheme="minorEastAsia" w:eastAsiaTheme="minorEastAsia"/>
          <w:color w:val="000000"/>
          <w:szCs w:val="21"/>
          <w:highlight w:val="none"/>
        </w:rPr>
        <w:t>。</w:t>
      </w:r>
    </w:p>
    <w:bookmarkEnd w:id="708"/>
    <w:bookmarkEnd w:id="709"/>
    <w:bookmarkEnd w:id="710"/>
    <w:bookmarkEnd w:id="711"/>
    <w:bookmarkEnd w:id="712"/>
    <w:bookmarkEnd w:id="713"/>
    <w:bookmarkEnd w:id="714"/>
    <w:bookmarkEnd w:id="715"/>
    <w:bookmarkEnd w:id="716"/>
    <w:bookmarkEnd w:id="717"/>
    <w:bookmarkEnd w:id="718"/>
    <w:bookmarkEnd w:id="719"/>
    <w:p w14:paraId="4BBD86FB">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44" w:name="_Toc23480"/>
      <w:bookmarkStart w:id="745" w:name="_Toc1636"/>
      <w:bookmarkStart w:id="746" w:name="_Toc16963"/>
      <w:bookmarkStart w:id="747" w:name="_Toc351203651"/>
      <w:r>
        <w:rPr>
          <w:rFonts w:hint="eastAsia" w:cs="仿宋" w:asciiTheme="minorEastAsia" w:hAnsiTheme="minorEastAsia" w:eastAsiaTheme="minorEastAsia"/>
          <w:color w:val="000000"/>
          <w:szCs w:val="21"/>
          <w:highlight w:val="none"/>
          <w:lang w:val="en-US" w:eastAsia="zh-CN"/>
        </w:rPr>
        <w:t>19</w:t>
      </w:r>
      <w:r>
        <w:rPr>
          <w:rFonts w:hint="eastAsia" w:cs="仿宋" w:asciiTheme="minorEastAsia" w:hAnsiTheme="minorEastAsia" w:eastAsiaTheme="minorEastAsia"/>
          <w:color w:val="000000"/>
          <w:szCs w:val="21"/>
          <w:highlight w:val="none"/>
        </w:rPr>
        <w:t>.争议解决</w:t>
      </w:r>
      <w:bookmarkEnd w:id="744"/>
      <w:bookmarkEnd w:id="745"/>
      <w:bookmarkEnd w:id="746"/>
      <w:bookmarkEnd w:id="747"/>
    </w:p>
    <w:bookmarkEnd w:id="720"/>
    <w:bookmarkEnd w:id="721"/>
    <w:p w14:paraId="0F2D78F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lang w:val="en-US" w:eastAsia="zh-CN"/>
        </w:rPr>
        <w:t>19</w:t>
      </w:r>
      <w:r>
        <w:rPr>
          <w:rFonts w:hint="eastAsia" w:cs="仿宋" w:asciiTheme="minorEastAsia" w:hAnsiTheme="minorEastAsia" w:eastAsiaTheme="minorEastAsia"/>
          <w:color w:val="000000"/>
          <w:szCs w:val="21"/>
          <w:highlight w:val="none"/>
        </w:rPr>
        <w:t>.</w:t>
      </w:r>
      <w:r>
        <w:rPr>
          <w:rFonts w:hint="eastAsia" w:cs="仿宋" w:asciiTheme="minorEastAsia" w:hAnsiTheme="minorEastAsia" w:eastAsiaTheme="minorEastAsia"/>
          <w:color w:val="000000"/>
          <w:szCs w:val="21"/>
          <w:highlight w:val="none"/>
          <w:lang w:val="en-US" w:eastAsia="zh-CN"/>
        </w:rPr>
        <w:t>1</w:t>
      </w:r>
      <w:r>
        <w:rPr>
          <w:rFonts w:hint="eastAsia" w:cs="仿宋" w:asciiTheme="minorEastAsia" w:hAnsiTheme="minorEastAsia" w:eastAsiaTheme="minorEastAsia"/>
          <w:color w:val="000000"/>
          <w:szCs w:val="21"/>
          <w:highlight w:val="none"/>
        </w:rPr>
        <w:t>争</w:t>
      </w:r>
      <w:bookmarkEnd w:id="722"/>
      <w:r>
        <w:rPr>
          <w:rFonts w:hint="eastAsia" w:cs="仿宋" w:asciiTheme="minorEastAsia" w:hAnsiTheme="minorEastAsia" w:eastAsiaTheme="minorEastAsia"/>
          <w:color w:val="000000"/>
          <w:szCs w:val="21"/>
          <w:highlight w:val="none"/>
        </w:rPr>
        <w:t>议评审</w:t>
      </w:r>
    </w:p>
    <w:p w14:paraId="0CC8113D">
      <w:pPr>
        <w:pStyle w:val="100"/>
        <w:keepNext w:val="0"/>
        <w:keepLines w:val="0"/>
        <w:pageBreakBefore w:val="0"/>
        <w:widowControl w:val="0"/>
        <w:kinsoku/>
        <w:wordWrap/>
        <w:overflowPunct/>
        <w:topLinePunct w:val="0"/>
        <w:bidi w:val="0"/>
        <w:snapToGrid/>
        <w:spacing w:line="360" w:lineRule="auto"/>
        <w:ind w:firstLine="315" w:firstLineChars="15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合同当事人是否同意将工程争议提交争议评审小组决定:。</w:t>
      </w:r>
    </w:p>
    <w:p w14:paraId="56B105D6">
      <w:pPr>
        <w:pStyle w:val="100"/>
        <w:keepNext w:val="0"/>
        <w:keepLines w:val="0"/>
        <w:pageBreakBefore w:val="0"/>
        <w:widowControl w:val="0"/>
        <w:kinsoku/>
        <w:wordWrap/>
        <w:overflowPunct/>
        <w:topLinePunct w:val="0"/>
        <w:bidi w:val="0"/>
        <w:snapToGrid/>
        <w:spacing w:line="360" w:lineRule="auto"/>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lang w:val="en-US" w:eastAsia="zh-CN"/>
        </w:rPr>
        <w:t>19</w:t>
      </w:r>
      <w:r>
        <w:rPr>
          <w:rFonts w:hint="eastAsia" w:cs="仿宋" w:asciiTheme="minorEastAsia" w:hAnsiTheme="minorEastAsia" w:eastAsiaTheme="minorEastAsia"/>
          <w:color w:val="000000"/>
          <w:szCs w:val="21"/>
          <w:highlight w:val="none"/>
        </w:rPr>
        <w:t>.</w:t>
      </w:r>
      <w:r>
        <w:rPr>
          <w:rFonts w:hint="eastAsia" w:cs="仿宋" w:asciiTheme="minorEastAsia" w:hAnsiTheme="minorEastAsia" w:eastAsiaTheme="minorEastAsia"/>
          <w:color w:val="000000"/>
          <w:szCs w:val="21"/>
          <w:highlight w:val="none"/>
          <w:lang w:val="en-US" w:eastAsia="zh-CN"/>
        </w:rPr>
        <w:t>1</w:t>
      </w:r>
      <w:r>
        <w:rPr>
          <w:rFonts w:hint="eastAsia" w:cs="仿宋" w:asciiTheme="minorEastAsia" w:hAnsiTheme="minorEastAsia" w:eastAsiaTheme="minorEastAsia"/>
          <w:color w:val="000000"/>
          <w:szCs w:val="21"/>
          <w:highlight w:val="none"/>
        </w:rPr>
        <w:t>.1争议评审小组的确定</w:t>
      </w:r>
    </w:p>
    <w:p w14:paraId="29FA4AA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争议评审小组成员的确定:。</w:t>
      </w:r>
    </w:p>
    <w:p w14:paraId="4453A7DC">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选定争议评审员的期限:。</w:t>
      </w:r>
    </w:p>
    <w:p w14:paraId="14B84F3B">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争议评审小组成员的报酬承担方式:。</w:t>
      </w:r>
    </w:p>
    <w:p w14:paraId="63250464">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其他事项的约定:。</w:t>
      </w:r>
    </w:p>
    <w:p w14:paraId="3B7D9062">
      <w:pPr>
        <w:pStyle w:val="10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lang w:val="en-US" w:eastAsia="zh-CN"/>
        </w:rPr>
        <w:t>19</w:t>
      </w:r>
      <w:r>
        <w:rPr>
          <w:rFonts w:hint="eastAsia" w:cs="仿宋" w:asciiTheme="minorEastAsia" w:hAnsiTheme="minorEastAsia" w:eastAsiaTheme="minorEastAsia"/>
          <w:color w:val="000000"/>
          <w:kern w:val="0"/>
          <w:szCs w:val="21"/>
          <w:highlight w:val="none"/>
        </w:rPr>
        <w:t>.</w:t>
      </w:r>
      <w:r>
        <w:rPr>
          <w:rFonts w:hint="eastAsia" w:cs="仿宋" w:asciiTheme="minorEastAsia" w:hAnsiTheme="minorEastAsia" w:eastAsiaTheme="minorEastAsia"/>
          <w:color w:val="000000"/>
          <w:kern w:val="0"/>
          <w:szCs w:val="21"/>
          <w:highlight w:val="none"/>
          <w:lang w:val="en-US" w:eastAsia="zh-CN"/>
        </w:rPr>
        <w:t>1</w:t>
      </w:r>
      <w:r>
        <w:rPr>
          <w:rFonts w:hint="eastAsia" w:cs="仿宋" w:asciiTheme="minorEastAsia" w:hAnsiTheme="minorEastAsia" w:eastAsiaTheme="minorEastAsia"/>
          <w:color w:val="000000"/>
          <w:kern w:val="0"/>
          <w:szCs w:val="21"/>
          <w:highlight w:val="none"/>
        </w:rPr>
        <w:t>.2争议评审小组的决定</w:t>
      </w:r>
    </w:p>
    <w:p w14:paraId="64C51397">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合同当事人关于本项的约定:。</w:t>
      </w:r>
    </w:p>
    <w:p w14:paraId="7891151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lang w:val="en-US" w:eastAsia="zh-CN"/>
        </w:rPr>
        <w:t>19</w:t>
      </w:r>
      <w:r>
        <w:rPr>
          <w:rFonts w:hint="eastAsia" w:cs="仿宋" w:asciiTheme="minorEastAsia" w:hAnsiTheme="minorEastAsia" w:eastAsiaTheme="minorEastAsia"/>
          <w:color w:val="000000"/>
          <w:szCs w:val="21"/>
          <w:highlight w:val="none"/>
        </w:rPr>
        <w:t>.</w:t>
      </w:r>
      <w:r>
        <w:rPr>
          <w:rFonts w:hint="eastAsia" w:cs="仿宋" w:asciiTheme="minorEastAsia" w:hAnsiTheme="minorEastAsia" w:eastAsiaTheme="minorEastAsia"/>
          <w:color w:val="000000"/>
          <w:szCs w:val="21"/>
          <w:highlight w:val="none"/>
          <w:lang w:val="en-US" w:eastAsia="zh-CN"/>
        </w:rPr>
        <w:t>2</w:t>
      </w:r>
      <w:r>
        <w:rPr>
          <w:rFonts w:hint="eastAsia" w:cs="仿宋" w:asciiTheme="minorEastAsia" w:hAnsiTheme="minorEastAsia" w:eastAsiaTheme="minorEastAsia"/>
          <w:color w:val="000000"/>
          <w:szCs w:val="21"/>
          <w:highlight w:val="none"/>
        </w:rPr>
        <w:t>仲裁或诉讼</w:t>
      </w:r>
      <w:bookmarkEnd w:id="723"/>
    </w:p>
    <w:p w14:paraId="55E2287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因合同及合同有关事项发生的争议，按下列第种方式解决:</w:t>
      </w:r>
    </w:p>
    <w:p w14:paraId="004C5615">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（1）向仲裁委员会申请仲裁；</w:t>
      </w:r>
    </w:p>
    <w:p w14:paraId="42432834">
      <w:pPr>
        <w:pStyle w:val="100"/>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（2）向人民法院起诉。</w:t>
      </w:r>
      <w:bookmarkEnd w:id="724"/>
      <w:bookmarkEnd w:id="725"/>
      <w:bookmarkEnd w:id="726"/>
      <w:bookmarkEnd w:id="727"/>
      <w:bookmarkEnd w:id="728"/>
      <w:bookmarkEnd w:id="729"/>
    </w:p>
    <w:p w14:paraId="753D069E">
      <w:pPr>
        <w:keepNext w:val="0"/>
        <w:keepLines w:val="0"/>
        <w:pageBreakBefore w:val="0"/>
        <w:widowControl w:val="0"/>
        <w:kinsoku/>
        <w:wordWrap/>
        <w:overflowPunct/>
        <w:topLinePunct w:val="0"/>
        <w:bidi w:val="0"/>
        <w:snapToGrid/>
        <w:spacing w:line="360" w:lineRule="auto"/>
        <w:textAlignment w:val="auto"/>
        <w:rPr>
          <w:rFonts w:hint="default" w:cs="仿宋" w:asciiTheme="minorEastAsia" w:hAnsiTheme="minorEastAsia" w:eastAsiaTheme="minorEastAsia"/>
          <w:color w:val="000000"/>
          <w:kern w:val="2"/>
          <w:sz w:val="21"/>
          <w:szCs w:val="21"/>
          <w:highlight w:val="none"/>
          <w:lang w:val="en-US" w:eastAsia="zh-CN" w:bidi="ar-SA"/>
        </w:rPr>
      </w:pPr>
      <w:r>
        <w:rPr>
          <w:rFonts w:hint="eastAsia" w:cs="仿宋" w:asciiTheme="minorEastAsia" w:hAnsiTheme="minorEastAsia" w:eastAsiaTheme="minorEastAsia"/>
          <w:color w:val="000000"/>
          <w:kern w:val="2"/>
          <w:sz w:val="21"/>
          <w:szCs w:val="21"/>
          <w:highlight w:val="none"/>
          <w:lang w:val="en-US" w:eastAsia="zh-CN" w:bidi="ar-SA"/>
        </w:rPr>
        <w:t>2</w:t>
      </w:r>
      <w:r>
        <w:rPr>
          <w:rFonts w:hint="eastAsia" w:cs="仿宋" w:asciiTheme="minorEastAsia" w:hAnsiTheme="minorEastAsia"/>
          <w:color w:val="000000"/>
          <w:kern w:val="2"/>
          <w:sz w:val="21"/>
          <w:szCs w:val="21"/>
          <w:highlight w:val="none"/>
          <w:lang w:val="en-US" w:eastAsia="zh-CN" w:bidi="ar-SA"/>
        </w:rPr>
        <w:t xml:space="preserve">0 </w:t>
      </w:r>
      <w:r>
        <w:rPr>
          <w:rFonts w:hint="eastAsia" w:cs="仿宋" w:asciiTheme="minorEastAsia" w:hAnsiTheme="minorEastAsia" w:eastAsiaTheme="minorEastAsia"/>
          <w:color w:val="000000"/>
          <w:kern w:val="2"/>
          <w:sz w:val="21"/>
          <w:szCs w:val="21"/>
          <w:highlight w:val="none"/>
          <w:lang w:val="zh-CN" w:eastAsia="zh-CN" w:bidi="ar-SA"/>
        </w:rPr>
        <w:t>本工程最终结算以国家移民管理机构委托的审计机构审定的结算价为准。施工单位高估冒算超报审结算总造价10%（含）以上的，由承包单位负责支付建设单位与造价咨询单位约定的审核全部费用；承包单位高估冒算超报审结算总造价5%（含）至10%的，由施工单位负责支付建设单位与造价咨询单位约定的审核费用50%。承包单位高估冒算在报审结算总价</w:t>
      </w:r>
      <w:r>
        <w:rPr>
          <w:rFonts w:hint="eastAsia" w:cs="仿宋" w:asciiTheme="minorEastAsia" w:hAnsiTheme="minorEastAsia" w:eastAsiaTheme="minorEastAsia"/>
          <w:color w:val="000000"/>
          <w:kern w:val="2"/>
          <w:sz w:val="21"/>
          <w:szCs w:val="21"/>
          <w:highlight w:val="none"/>
          <w:lang w:val="en-US" w:eastAsia="zh-CN" w:bidi="ar-SA"/>
        </w:rPr>
        <w:t>5%以内的，由建设单位</w:t>
      </w:r>
      <w:r>
        <w:rPr>
          <w:rFonts w:hint="eastAsia" w:cs="仿宋" w:asciiTheme="minorEastAsia" w:hAnsiTheme="minorEastAsia" w:eastAsiaTheme="minorEastAsia"/>
          <w:color w:val="000000"/>
          <w:kern w:val="2"/>
          <w:sz w:val="21"/>
          <w:szCs w:val="21"/>
          <w:highlight w:val="none"/>
          <w:lang w:val="zh-CN" w:eastAsia="zh-CN" w:bidi="ar-SA"/>
        </w:rPr>
        <w:t>支付建设单位与造价咨询单位约定的审核费用</w:t>
      </w:r>
      <w:r>
        <w:rPr>
          <w:rFonts w:hint="eastAsia" w:cs="仿宋" w:asciiTheme="minorEastAsia" w:hAnsiTheme="minorEastAsia"/>
          <w:color w:val="000000"/>
          <w:kern w:val="2"/>
          <w:sz w:val="21"/>
          <w:szCs w:val="21"/>
          <w:highlight w:val="none"/>
          <w:lang w:val="zh-CN" w:eastAsia="zh-CN" w:bidi="ar-SA"/>
        </w:rPr>
        <w:t>。</w:t>
      </w:r>
    </w:p>
    <w:p w14:paraId="7AFBB2B4">
      <w:pPr>
        <w:pStyle w:val="100"/>
        <w:spacing w:line="460" w:lineRule="exact"/>
        <w:ind w:firstLine="420" w:firstLineChars="200"/>
        <w:jc w:val="left"/>
        <w:rPr>
          <w:rFonts w:hint="eastAsia" w:cs="仿宋" w:asciiTheme="minorEastAsia" w:hAnsiTheme="minorEastAsia" w:eastAsiaTheme="minorEastAsia"/>
          <w:color w:val="000000"/>
          <w:szCs w:val="21"/>
          <w:highlight w:val="none"/>
        </w:rPr>
      </w:pPr>
    </w:p>
    <w:p w14:paraId="0A3F241A">
      <w:pPr>
        <w:pStyle w:val="100"/>
        <w:jc w:val="left"/>
        <w:rPr>
          <w:rFonts w:cs="仿宋" w:asciiTheme="minorEastAsia" w:hAnsiTheme="minorEastAsia" w:eastAsiaTheme="minorEastAsia"/>
          <w:b/>
          <w:color w:val="000000"/>
          <w:szCs w:val="21"/>
          <w:highlight w:val="none"/>
        </w:rPr>
      </w:pPr>
      <w:bookmarkStart w:id="748" w:name="_Toc24911"/>
      <w:bookmarkStart w:id="749" w:name="_Toc27899"/>
      <w:r>
        <w:rPr>
          <w:rFonts w:hint="eastAsia" w:cs="仿宋" w:asciiTheme="minorEastAsia" w:hAnsiTheme="minorEastAsia" w:eastAsiaTheme="minorEastAsia"/>
          <w:b/>
          <w:color w:val="000000"/>
          <w:szCs w:val="21"/>
          <w:highlight w:val="none"/>
        </w:rPr>
        <w:br w:type="page"/>
      </w:r>
      <w:bookmarkStart w:id="750" w:name="_Toc5645"/>
      <w:r>
        <w:rPr>
          <w:rFonts w:hint="eastAsia" w:cs="仿宋" w:asciiTheme="minorEastAsia" w:hAnsiTheme="minorEastAsia" w:eastAsiaTheme="minorEastAsia"/>
          <w:b/>
          <w:color w:val="000000"/>
          <w:szCs w:val="21"/>
          <w:highlight w:val="none"/>
        </w:rPr>
        <w:t>第三节合同附件格式</w:t>
      </w:r>
      <w:bookmarkEnd w:id="748"/>
      <w:bookmarkEnd w:id="749"/>
      <w:bookmarkEnd w:id="750"/>
    </w:p>
    <w:p w14:paraId="67B1491D">
      <w:pPr>
        <w:pStyle w:val="100"/>
        <w:spacing w:line="400" w:lineRule="exact"/>
        <w:rPr>
          <w:rFonts w:cs="仿宋" w:asciiTheme="minorEastAsia" w:hAnsiTheme="minorEastAsia" w:eastAsiaTheme="minorEastAsia"/>
          <w:color w:val="000000"/>
          <w:szCs w:val="21"/>
          <w:highlight w:val="none"/>
        </w:rPr>
      </w:pPr>
    </w:p>
    <w:p w14:paraId="5BEE59E7">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一、合同协议书及附件:</w:t>
      </w:r>
    </w:p>
    <w:p w14:paraId="3626A39A">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附件1:承包人承揽工程项目一览表</w:t>
      </w:r>
    </w:p>
    <w:p w14:paraId="12530E5F">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二、专用合同条款附件:</w:t>
      </w:r>
    </w:p>
    <w:p w14:paraId="6E0E7058">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附件2:发包人供应材料设备一览表</w:t>
      </w:r>
    </w:p>
    <w:p w14:paraId="07887977">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附件3:工程质量保修书</w:t>
      </w:r>
    </w:p>
    <w:p w14:paraId="0A2B4879">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附件4:主要建设工程文件目录</w:t>
      </w:r>
    </w:p>
    <w:p w14:paraId="52C8477B">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附件5:承包人用于本工程施工的机械设备表</w:t>
      </w:r>
    </w:p>
    <w:p w14:paraId="5468FD7B">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附件6:承包人主要施工管理人员表</w:t>
      </w:r>
    </w:p>
    <w:p w14:paraId="750E06C8">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附件7:分包人主要施工管理人员表</w:t>
      </w:r>
    </w:p>
    <w:p w14:paraId="3C326861">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附件8:履约担保格式</w:t>
      </w:r>
    </w:p>
    <w:p w14:paraId="749BD2E1">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附件9:预付款担保格式</w:t>
      </w:r>
    </w:p>
    <w:p w14:paraId="11314AB8">
      <w:pPr>
        <w:pStyle w:val="100"/>
        <w:spacing w:line="360" w:lineRule="auto"/>
        <w:jc w:val="lef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附件10:支付担保格式</w:t>
      </w:r>
    </w:p>
    <w:p w14:paraId="32E262E5">
      <w:pPr>
        <w:pStyle w:val="100"/>
        <w:spacing w:line="400" w:lineRule="exac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附件11:暂估价一览表</w:t>
      </w:r>
    </w:p>
    <w:p w14:paraId="224EBDAF">
      <w:pPr>
        <w:pStyle w:val="100"/>
        <w:spacing w:line="400" w:lineRule="exact"/>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附件12:建设工程廉政责任书</w:t>
      </w:r>
    </w:p>
    <w:p w14:paraId="0681A398">
      <w:pPr>
        <w:pStyle w:val="100"/>
        <w:jc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bookmarkStart w:id="751" w:name="_Toc21843"/>
      <w:bookmarkStart w:id="752" w:name="_Toc13053"/>
      <w:bookmarkStart w:id="753" w:name="_Toc3896"/>
      <w:r>
        <w:rPr>
          <w:rFonts w:hint="eastAsia" w:cs="仿宋" w:asciiTheme="minorEastAsia" w:hAnsiTheme="minorEastAsia" w:eastAsiaTheme="minorEastAsia"/>
          <w:color w:val="000000"/>
          <w:szCs w:val="21"/>
          <w:highlight w:val="none"/>
        </w:rPr>
        <w:t>一、合同协议书</w:t>
      </w:r>
      <w:bookmarkEnd w:id="751"/>
      <w:bookmarkEnd w:id="752"/>
      <w:bookmarkEnd w:id="753"/>
    </w:p>
    <w:p w14:paraId="411F500D">
      <w:pPr>
        <w:pStyle w:val="100"/>
        <w:spacing w:line="400" w:lineRule="exact"/>
        <w:jc w:val="center"/>
        <w:rPr>
          <w:rFonts w:cs="仿宋" w:asciiTheme="minorEastAsia" w:hAnsiTheme="minorEastAsia" w:eastAsiaTheme="minorEastAsia"/>
          <w:b/>
          <w:color w:val="000000"/>
          <w:szCs w:val="21"/>
          <w:highlight w:val="none"/>
        </w:rPr>
      </w:pPr>
    </w:p>
    <w:p w14:paraId="1487BBA4">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b/>
          <w:color w:val="000000"/>
          <w:szCs w:val="21"/>
          <w:highlight w:val="none"/>
          <w:u w:val="single"/>
        </w:rPr>
      </w:pPr>
      <w:r>
        <w:rPr>
          <w:rFonts w:hint="eastAsia" w:cs="仿宋" w:asciiTheme="minorEastAsia" w:hAnsiTheme="minorEastAsia" w:eastAsiaTheme="minorEastAsia"/>
          <w:b/>
          <w:color w:val="000000"/>
          <w:szCs w:val="21"/>
          <w:highlight w:val="none"/>
        </w:rPr>
        <w:t>发包人（全称）:</w:t>
      </w:r>
      <w:r>
        <w:rPr>
          <w:rFonts w:hint="eastAsia" w:cs="仿宋" w:asciiTheme="minorEastAsia" w:hAnsiTheme="minorEastAsia" w:eastAsiaTheme="minorEastAsia"/>
          <w:b/>
          <w:color w:val="000000"/>
          <w:szCs w:val="21"/>
          <w:highlight w:val="none"/>
          <w:u w:val="single"/>
        </w:rPr>
        <w:t></w:t>
      </w:r>
    </w:p>
    <w:p w14:paraId="116640E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b/>
          <w:color w:val="000000"/>
          <w:szCs w:val="21"/>
          <w:highlight w:val="none"/>
          <w:u w:val="single"/>
        </w:rPr>
      </w:pPr>
      <w:r>
        <w:rPr>
          <w:rFonts w:hint="eastAsia" w:cs="仿宋" w:asciiTheme="minorEastAsia" w:hAnsiTheme="minorEastAsia" w:eastAsiaTheme="minorEastAsia"/>
          <w:b/>
          <w:color w:val="000000"/>
          <w:szCs w:val="21"/>
          <w:highlight w:val="none"/>
        </w:rPr>
        <w:t>承包人（全称）:</w:t>
      </w:r>
      <w:r>
        <w:rPr>
          <w:rFonts w:hint="eastAsia" w:cs="仿宋" w:asciiTheme="minorEastAsia" w:hAnsiTheme="minorEastAsia" w:eastAsiaTheme="minorEastAsia"/>
          <w:b/>
          <w:color w:val="000000"/>
          <w:szCs w:val="21"/>
          <w:highlight w:val="none"/>
          <w:u w:val="single"/>
        </w:rPr>
        <w:t></w:t>
      </w:r>
    </w:p>
    <w:p w14:paraId="7FDA8ED7">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根据《中华人民共和国合同法》、《中华人民共和国建筑法》及有关法律规定，遵循平等、自愿、公平和诚实信用的原则，双方就</w:t>
      </w:r>
    </w:p>
    <w:p w14:paraId="34983B0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工程施工及有关事项协商一致，共同达成如下协议:</w:t>
      </w:r>
    </w:p>
    <w:p w14:paraId="4633B17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bCs/>
          <w:color w:val="000000"/>
          <w:szCs w:val="21"/>
          <w:highlight w:val="none"/>
        </w:rPr>
      </w:pPr>
      <w:bookmarkStart w:id="754" w:name="_Toc351203481"/>
      <w:r>
        <w:rPr>
          <w:rFonts w:hint="eastAsia" w:cs="仿宋" w:asciiTheme="minorEastAsia" w:hAnsiTheme="minorEastAsia" w:eastAsiaTheme="minorEastAsia"/>
          <w:color w:val="000000"/>
          <w:szCs w:val="21"/>
          <w:highlight w:val="none"/>
        </w:rPr>
        <w:t>一、工程概况</w:t>
      </w:r>
      <w:bookmarkEnd w:id="754"/>
    </w:p>
    <w:p w14:paraId="45990ED9">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bCs/>
          <w:color w:val="000000"/>
          <w:szCs w:val="21"/>
          <w:highlight w:val="none"/>
        </w:rPr>
        <w:t>1.工程名称</w:t>
      </w:r>
      <w:r>
        <w:rPr>
          <w:rFonts w:hint="eastAsia" w:cs="仿宋" w:asciiTheme="minorEastAsia" w:hAnsiTheme="minorEastAsia" w:eastAsiaTheme="minorEastAsia"/>
          <w:color w:val="000000"/>
          <w:szCs w:val="21"/>
          <w:highlight w:val="none"/>
        </w:rPr>
        <w:t>:</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C015545">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2.工程地点:</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70B0B6C0">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3.工程立项批准文号: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bCs/>
          <w:color w:val="000000"/>
          <w:szCs w:val="21"/>
          <w:highlight w:val="none"/>
        </w:rPr>
        <w:t>。</w:t>
      </w:r>
    </w:p>
    <w:p w14:paraId="2403BB72">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4.资金来源:</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bCs/>
          <w:color w:val="000000"/>
          <w:szCs w:val="21"/>
          <w:highlight w:val="none"/>
        </w:rPr>
        <w:t>。</w:t>
      </w:r>
    </w:p>
    <w:p w14:paraId="74345930">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5.工程内容:</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bCs/>
          <w:color w:val="000000"/>
          <w:szCs w:val="21"/>
          <w:highlight w:val="none"/>
        </w:rPr>
        <w:t>。</w:t>
      </w:r>
    </w:p>
    <w:p w14:paraId="259B4387">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color w:val="000000"/>
          <w:szCs w:val="21"/>
          <w:highlight w:val="none"/>
        </w:rPr>
        <w:t>群体工程应附《承包人承揽工程项目一览表》（附件1）。</w:t>
      </w:r>
    </w:p>
    <w:p w14:paraId="1BB633FC">
      <w:pPr>
        <w:pStyle w:val="100"/>
        <w:keepNext w:val="0"/>
        <w:keepLines w:val="0"/>
        <w:pageBreakBefore w:val="0"/>
        <w:widowControl w:val="0"/>
        <w:kinsoku/>
        <w:wordWrap/>
        <w:overflowPunct/>
        <w:topLinePunct w:val="0"/>
        <w:bidi w:val="0"/>
        <w:snapToGrid/>
        <w:spacing w:line="360" w:lineRule="auto"/>
        <w:ind w:firstLine="411" w:firstLineChars="196"/>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6.工程承包范围:</w:t>
      </w:r>
    </w:p>
    <w:p w14:paraId="7508E290">
      <w:pPr>
        <w:pStyle w:val="100"/>
        <w:keepNext w:val="0"/>
        <w:keepLines w:val="0"/>
        <w:pageBreakBefore w:val="0"/>
        <w:widowControl w:val="0"/>
        <w:kinsoku/>
        <w:wordWrap/>
        <w:overflowPunct/>
        <w:topLinePunct w:val="0"/>
        <w:bidi w:val="0"/>
        <w:snapToGrid/>
        <w:spacing w:line="360" w:lineRule="auto"/>
        <w:ind w:firstLine="405" w:firstLineChars="193"/>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u w:val="single"/>
        </w:rPr>
        <w:t></w:t>
      </w:r>
    </w:p>
    <w:p w14:paraId="3ABD2DFC">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6D8C38B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55" w:name="_Toc351203482"/>
      <w:r>
        <w:rPr>
          <w:rFonts w:hint="eastAsia" w:cs="仿宋" w:asciiTheme="minorEastAsia" w:hAnsiTheme="minorEastAsia" w:eastAsiaTheme="minorEastAsia"/>
          <w:color w:val="000000"/>
          <w:szCs w:val="21"/>
          <w:highlight w:val="none"/>
        </w:rPr>
        <w:t>二、合同工期</w:t>
      </w:r>
      <w:bookmarkEnd w:id="755"/>
    </w:p>
    <w:p w14:paraId="6C782EB5">
      <w:pPr>
        <w:pStyle w:val="100"/>
        <w:keepNext w:val="0"/>
        <w:keepLines w:val="0"/>
        <w:pageBreakBefore w:val="0"/>
        <w:widowControl w:val="0"/>
        <w:kinsoku/>
        <w:wordWrap/>
        <w:overflowPunct/>
        <w:topLinePunct w:val="0"/>
        <w:bidi w:val="0"/>
        <w:snapToGrid/>
        <w:spacing w:line="360" w:lineRule="auto"/>
        <w:ind w:firstLine="459"/>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计划开工日期:</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年</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月</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日。</w:t>
      </w:r>
    </w:p>
    <w:p w14:paraId="614EDD6E">
      <w:pPr>
        <w:pStyle w:val="100"/>
        <w:keepNext w:val="0"/>
        <w:keepLines w:val="0"/>
        <w:pageBreakBefore w:val="0"/>
        <w:widowControl w:val="0"/>
        <w:kinsoku/>
        <w:wordWrap/>
        <w:overflowPunct/>
        <w:topLinePunct w:val="0"/>
        <w:bidi w:val="0"/>
        <w:snapToGrid/>
        <w:spacing w:line="360" w:lineRule="auto"/>
        <w:ind w:firstLine="459"/>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计划竣工日期:</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年</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月</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日。</w:t>
      </w:r>
    </w:p>
    <w:p w14:paraId="422D35F7">
      <w:pPr>
        <w:pStyle w:val="100"/>
        <w:keepNext w:val="0"/>
        <w:keepLines w:val="0"/>
        <w:pageBreakBefore w:val="0"/>
        <w:widowControl w:val="0"/>
        <w:kinsoku/>
        <w:wordWrap/>
        <w:overflowPunct/>
        <w:topLinePunct w:val="0"/>
        <w:bidi w:val="0"/>
        <w:snapToGrid/>
        <w:spacing w:line="360" w:lineRule="auto"/>
        <w:ind w:firstLine="459"/>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工期总日历天数:</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天。工期总日历天数与根据前述计划开竣工日期计算的工期天数不一致的，以工期总日历天数为准。</w:t>
      </w:r>
    </w:p>
    <w:p w14:paraId="28B5EC1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56" w:name="_Toc351203483"/>
      <w:r>
        <w:rPr>
          <w:rFonts w:hint="eastAsia" w:cs="仿宋" w:asciiTheme="minorEastAsia" w:hAnsiTheme="minorEastAsia" w:eastAsiaTheme="minorEastAsia"/>
          <w:color w:val="000000"/>
          <w:szCs w:val="21"/>
          <w:highlight w:val="none"/>
        </w:rPr>
        <w:t>三、质量标准</w:t>
      </w:r>
      <w:bookmarkEnd w:id="756"/>
    </w:p>
    <w:p w14:paraId="40A486A4">
      <w:pPr>
        <w:pStyle w:val="100"/>
        <w:keepNext w:val="0"/>
        <w:keepLines w:val="0"/>
        <w:pageBreakBefore w:val="0"/>
        <w:widowControl w:val="0"/>
        <w:kinsoku/>
        <w:wordWrap/>
        <w:overflowPunct/>
        <w:topLinePunct w:val="0"/>
        <w:bidi w:val="0"/>
        <w:snapToGrid/>
        <w:spacing w:line="360" w:lineRule="auto"/>
        <w:ind w:firstLine="459"/>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工程质量符合</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标准。</w:t>
      </w:r>
    </w:p>
    <w:p w14:paraId="3C02538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57" w:name="_Toc351203484"/>
      <w:r>
        <w:rPr>
          <w:rFonts w:hint="eastAsia" w:cs="仿宋" w:asciiTheme="minorEastAsia" w:hAnsiTheme="minorEastAsia" w:eastAsiaTheme="minorEastAsia"/>
          <w:color w:val="000000"/>
          <w:szCs w:val="21"/>
          <w:highlight w:val="none"/>
        </w:rPr>
        <w:t>四、签约合同价与合同价格形式</w:t>
      </w:r>
      <w:bookmarkEnd w:id="757"/>
      <w:r>
        <w:rPr>
          <w:rFonts w:hint="eastAsia" w:cs="仿宋" w:asciiTheme="minorEastAsia" w:hAnsiTheme="minorEastAsia" w:eastAsiaTheme="minorEastAsia"/>
          <w:color w:val="000000"/>
          <w:szCs w:val="21"/>
          <w:highlight w:val="none"/>
        </w:rPr>
        <w:tab/>
      </w:r>
    </w:p>
    <w:p w14:paraId="136FBA4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1.签约合同价为:</w:t>
      </w:r>
    </w:p>
    <w:p w14:paraId="17D8C928">
      <w:pPr>
        <w:pStyle w:val="100"/>
        <w:keepNext w:val="0"/>
        <w:keepLines w:val="0"/>
        <w:pageBreakBefore w:val="0"/>
        <w:widowControl w:val="0"/>
        <w:kinsoku/>
        <w:wordWrap/>
        <w:overflowPunct/>
        <w:topLinePunct w:val="0"/>
        <w:bidi w:val="0"/>
        <w:snapToGrid/>
        <w:spacing w:line="360" w:lineRule="auto"/>
        <w:ind w:firstLine="525" w:firstLineChars="25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人民币（大写）(¥元)；</w:t>
      </w:r>
    </w:p>
    <w:p w14:paraId="28A0EB4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其中:</w:t>
      </w:r>
    </w:p>
    <w:p w14:paraId="406652C8">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（1）安全文明施工费:</w:t>
      </w:r>
    </w:p>
    <w:p w14:paraId="299F78A4">
      <w:pPr>
        <w:pStyle w:val="100"/>
        <w:keepNext w:val="0"/>
        <w:keepLines w:val="0"/>
        <w:pageBreakBefore w:val="0"/>
        <w:widowControl w:val="0"/>
        <w:kinsoku/>
        <w:wordWrap/>
        <w:overflowPunct/>
        <w:topLinePunct w:val="0"/>
        <w:bidi w:val="0"/>
        <w:snapToGrid/>
        <w:spacing w:line="360" w:lineRule="auto"/>
        <w:ind w:firstLine="945" w:firstLineChars="45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人民币（大写）(¥元)；</w:t>
      </w:r>
    </w:p>
    <w:p w14:paraId="647FA88D">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（2）材料和工程设备暂估价金额:</w:t>
      </w:r>
    </w:p>
    <w:p w14:paraId="798DBDC4">
      <w:pPr>
        <w:pStyle w:val="100"/>
        <w:keepNext w:val="0"/>
        <w:keepLines w:val="0"/>
        <w:pageBreakBefore w:val="0"/>
        <w:widowControl w:val="0"/>
        <w:kinsoku/>
        <w:wordWrap/>
        <w:overflowPunct/>
        <w:topLinePunct w:val="0"/>
        <w:bidi w:val="0"/>
        <w:snapToGrid/>
        <w:spacing w:line="360" w:lineRule="auto"/>
        <w:ind w:firstLine="945" w:firstLineChars="45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人民币（大写）(¥元)；</w:t>
      </w:r>
    </w:p>
    <w:p w14:paraId="34F1204C">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（3）专业工程暂估价金额:</w:t>
      </w:r>
    </w:p>
    <w:p w14:paraId="4983DAF1">
      <w:pPr>
        <w:pStyle w:val="100"/>
        <w:keepNext w:val="0"/>
        <w:keepLines w:val="0"/>
        <w:pageBreakBefore w:val="0"/>
        <w:widowControl w:val="0"/>
        <w:kinsoku/>
        <w:wordWrap/>
        <w:overflowPunct/>
        <w:topLinePunct w:val="0"/>
        <w:bidi w:val="0"/>
        <w:snapToGrid/>
        <w:spacing w:line="360" w:lineRule="auto"/>
        <w:ind w:firstLine="945" w:firstLineChars="45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人民币（大写）(¥元)；</w:t>
      </w:r>
    </w:p>
    <w:p w14:paraId="2E7413C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（4）暂列金额:</w:t>
      </w:r>
    </w:p>
    <w:p w14:paraId="75A32E67">
      <w:pPr>
        <w:pStyle w:val="100"/>
        <w:keepNext w:val="0"/>
        <w:keepLines w:val="0"/>
        <w:pageBreakBefore w:val="0"/>
        <w:widowControl w:val="0"/>
        <w:kinsoku/>
        <w:wordWrap/>
        <w:overflowPunct/>
        <w:topLinePunct w:val="0"/>
        <w:bidi w:val="0"/>
        <w:snapToGrid/>
        <w:spacing w:line="360" w:lineRule="auto"/>
        <w:ind w:firstLine="945" w:firstLineChars="45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人民币（大写）(¥元)。</w:t>
      </w:r>
    </w:p>
    <w:p w14:paraId="693DB396">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2.合同价格形式:</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15A8913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58" w:name="_Toc351203485"/>
      <w:r>
        <w:rPr>
          <w:rFonts w:hint="eastAsia" w:cs="仿宋" w:asciiTheme="minorEastAsia" w:hAnsiTheme="minorEastAsia" w:eastAsiaTheme="minorEastAsia"/>
          <w:color w:val="000000"/>
          <w:szCs w:val="21"/>
          <w:highlight w:val="none"/>
        </w:rPr>
        <w:t>五、</w:t>
      </w:r>
      <w:bookmarkEnd w:id="758"/>
      <w:r>
        <w:rPr>
          <w:rFonts w:hint="eastAsia" w:cs="仿宋" w:asciiTheme="minorEastAsia" w:hAnsiTheme="minorEastAsia" w:eastAsiaTheme="minorEastAsia"/>
          <w:color w:val="000000"/>
          <w:szCs w:val="21"/>
          <w:highlight w:val="none"/>
        </w:rPr>
        <w:t>项目负责人</w:t>
      </w:r>
    </w:p>
    <w:p w14:paraId="42482E35">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承包人项目负责人: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w:t>
      </w:r>
    </w:p>
    <w:p w14:paraId="555ECC3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59" w:name="_Toc351203486"/>
      <w:r>
        <w:rPr>
          <w:rFonts w:hint="eastAsia" w:cs="仿宋" w:asciiTheme="minorEastAsia" w:hAnsiTheme="minorEastAsia" w:eastAsiaTheme="minorEastAsia"/>
          <w:color w:val="000000"/>
          <w:szCs w:val="21"/>
          <w:highlight w:val="none"/>
        </w:rPr>
        <w:t>六、合同文件构成</w:t>
      </w:r>
      <w:bookmarkEnd w:id="759"/>
    </w:p>
    <w:p w14:paraId="2CA0E954">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本协议书与下列文件一起构成合同文件:</w:t>
      </w:r>
    </w:p>
    <w:p w14:paraId="65AF93BE">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（1）中标通知书（如果有）；</w:t>
      </w:r>
    </w:p>
    <w:p w14:paraId="7D65443F">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（2）投标函及其附录（如果有）；</w:t>
      </w:r>
    </w:p>
    <w:p w14:paraId="7AFC742A">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（3）专用合同条款及其附件；</w:t>
      </w:r>
    </w:p>
    <w:p w14:paraId="7114FA70">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（4）通用合同条款；</w:t>
      </w:r>
    </w:p>
    <w:p w14:paraId="517DD789">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（5）技术标准和要求；</w:t>
      </w:r>
    </w:p>
    <w:p w14:paraId="0ABBFCFF">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（6）图纸；</w:t>
      </w:r>
    </w:p>
    <w:p w14:paraId="178F2260">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（7）已标价工程量清单或预算书；</w:t>
      </w:r>
    </w:p>
    <w:p w14:paraId="37F8E5B1">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（8）其他合同文件。</w:t>
      </w:r>
    </w:p>
    <w:p w14:paraId="08567081">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在合同订立及履行过程中形成的与合同有关的文件均构成合同文件组成部分。</w:t>
      </w:r>
    </w:p>
    <w:p w14:paraId="433C859E">
      <w:pPr>
        <w:pStyle w:val="10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上述各项合同文件包括合同当事人就该项合同文件所作出的补充和修改，属于同一类内容的文件，应以最新签署的为准。专用合同条款及其附件须经合同当事人签字或盖章。</w:t>
      </w:r>
    </w:p>
    <w:p w14:paraId="010F579C">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0" w:name="_Toc351203487"/>
      <w:r>
        <w:rPr>
          <w:rFonts w:hint="eastAsia" w:cs="仿宋" w:asciiTheme="minorEastAsia" w:hAnsiTheme="minorEastAsia" w:eastAsiaTheme="minorEastAsia"/>
          <w:color w:val="000000"/>
          <w:szCs w:val="21"/>
          <w:highlight w:val="none"/>
        </w:rPr>
        <w:t>七、承诺</w:t>
      </w:r>
      <w:bookmarkEnd w:id="760"/>
    </w:p>
    <w:p w14:paraId="629D0EDD">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1.发包人承诺按照法律规定履行项目审批手续、筹集工程建设资金并按照合同约定的期限和方式支付合同价款。</w:t>
      </w:r>
    </w:p>
    <w:p w14:paraId="01897F59">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2.承包人承诺按照法律规定及合同约定组织完成工程施工，确保工程质量和安全，不进行转包及违法分包，并在缺陷责任期及保修期内承担相应的工程维修责任。</w:t>
      </w:r>
    </w:p>
    <w:p w14:paraId="17436ACC">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3.发包人和承包人通过招投标形式签订合同的，双方理解并承诺不再就同一工程另行签订与合同实质性内容相背离的协议。</w:t>
      </w:r>
    </w:p>
    <w:p w14:paraId="04D34AE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1" w:name="_Toc351203488"/>
      <w:r>
        <w:rPr>
          <w:rFonts w:hint="eastAsia" w:cs="仿宋" w:asciiTheme="minorEastAsia" w:hAnsiTheme="minorEastAsia" w:eastAsiaTheme="minorEastAsia"/>
          <w:color w:val="000000"/>
          <w:szCs w:val="21"/>
          <w:highlight w:val="none"/>
        </w:rPr>
        <w:t>八、词语含义</w:t>
      </w:r>
      <w:bookmarkEnd w:id="761"/>
    </w:p>
    <w:p w14:paraId="741E521B">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本协议书中词语含义与第二部分通用合同条款中赋予的含义相同。</w:t>
      </w:r>
    </w:p>
    <w:p w14:paraId="3B23BA6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2" w:name="_Toc351203489"/>
      <w:r>
        <w:rPr>
          <w:rFonts w:hint="eastAsia" w:cs="仿宋" w:asciiTheme="minorEastAsia" w:hAnsiTheme="minorEastAsia" w:eastAsiaTheme="minorEastAsia"/>
          <w:color w:val="000000"/>
          <w:szCs w:val="21"/>
          <w:highlight w:val="none"/>
        </w:rPr>
        <w:t>九、签订时间</w:t>
      </w:r>
      <w:bookmarkEnd w:id="762"/>
    </w:p>
    <w:p w14:paraId="154222F7">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本合同于年月日签订。</w:t>
      </w:r>
    </w:p>
    <w:p w14:paraId="22F05017">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3" w:name="_Toc351203490"/>
      <w:r>
        <w:rPr>
          <w:rFonts w:hint="eastAsia" w:cs="仿宋" w:asciiTheme="minorEastAsia" w:hAnsiTheme="minorEastAsia" w:eastAsiaTheme="minorEastAsia"/>
          <w:color w:val="000000"/>
          <w:szCs w:val="21"/>
          <w:highlight w:val="none"/>
        </w:rPr>
        <w:t>十、签订地点</w:t>
      </w:r>
      <w:bookmarkEnd w:id="763"/>
    </w:p>
    <w:p w14:paraId="4950678F">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本合同在签订。</w:t>
      </w:r>
    </w:p>
    <w:p w14:paraId="7314749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4" w:name="_Toc351203491"/>
      <w:r>
        <w:rPr>
          <w:rFonts w:hint="eastAsia" w:cs="仿宋" w:asciiTheme="minorEastAsia" w:hAnsiTheme="minorEastAsia" w:eastAsiaTheme="minorEastAsia"/>
          <w:color w:val="000000"/>
          <w:szCs w:val="21"/>
          <w:highlight w:val="none"/>
        </w:rPr>
        <w:t>十一、补充协议</w:t>
      </w:r>
      <w:bookmarkEnd w:id="764"/>
    </w:p>
    <w:p w14:paraId="723C7142">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
          <w:bCs/>
          <w:color w:val="000000"/>
          <w:szCs w:val="21"/>
          <w:highlight w:val="none"/>
        </w:rPr>
      </w:pPr>
      <w:r>
        <w:rPr>
          <w:rFonts w:hint="eastAsia" w:cs="仿宋" w:asciiTheme="minorEastAsia" w:hAnsiTheme="minorEastAsia" w:eastAsiaTheme="minorEastAsia"/>
          <w:bCs/>
          <w:color w:val="000000"/>
          <w:szCs w:val="21"/>
          <w:highlight w:val="none"/>
        </w:rPr>
        <w:t>合同未尽事宜，合同当事人另行签订补充协议，补充协议是合同的组成部分。</w:t>
      </w:r>
    </w:p>
    <w:p w14:paraId="7D25FF68">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5" w:name="_Toc351203492"/>
      <w:r>
        <w:rPr>
          <w:rFonts w:hint="eastAsia" w:cs="仿宋" w:asciiTheme="minorEastAsia" w:hAnsiTheme="minorEastAsia" w:eastAsiaTheme="minorEastAsia"/>
          <w:color w:val="000000"/>
          <w:szCs w:val="21"/>
          <w:highlight w:val="none"/>
        </w:rPr>
        <w:t>十二、合同生效</w:t>
      </w:r>
      <w:bookmarkEnd w:id="765"/>
    </w:p>
    <w:p w14:paraId="6F3A13C3">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本合同自生效。</w:t>
      </w:r>
    </w:p>
    <w:p w14:paraId="798F2C8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bookmarkStart w:id="766" w:name="_Toc351203493"/>
      <w:r>
        <w:rPr>
          <w:rFonts w:hint="eastAsia" w:cs="仿宋" w:asciiTheme="minorEastAsia" w:hAnsiTheme="minorEastAsia" w:eastAsiaTheme="minorEastAsia"/>
          <w:color w:val="000000"/>
          <w:szCs w:val="21"/>
          <w:highlight w:val="none"/>
        </w:rPr>
        <w:t>十三、合同份数</w:t>
      </w:r>
      <w:bookmarkEnd w:id="766"/>
    </w:p>
    <w:p w14:paraId="706C97AF">
      <w:pPr>
        <w:pStyle w:val="100"/>
        <w:keepNext w:val="0"/>
        <w:keepLines w:val="0"/>
        <w:pageBreakBefore w:val="0"/>
        <w:widowControl w:val="0"/>
        <w:kinsoku/>
        <w:wordWrap/>
        <w:overflowPunct/>
        <w:topLinePunct w:val="0"/>
        <w:bidi w:val="0"/>
        <w:snapToGrid/>
        <w:spacing w:line="360" w:lineRule="auto"/>
        <w:ind w:firstLine="420" w:firstLineChars="200"/>
        <w:textAlignment w:val="auto"/>
        <w:rPr>
          <w:rFonts w:cs="仿宋" w:asciiTheme="minorEastAsia" w:hAnsiTheme="minorEastAsia" w:eastAsiaTheme="minorEastAsia"/>
          <w:bCs/>
          <w:color w:val="000000"/>
          <w:szCs w:val="21"/>
          <w:highlight w:val="none"/>
        </w:rPr>
      </w:pPr>
      <w:r>
        <w:rPr>
          <w:rFonts w:hint="eastAsia" w:cs="仿宋" w:asciiTheme="minorEastAsia" w:hAnsiTheme="minorEastAsia" w:eastAsiaTheme="minorEastAsia"/>
          <w:bCs/>
          <w:color w:val="000000"/>
          <w:szCs w:val="21"/>
          <w:highlight w:val="none"/>
        </w:rPr>
        <w:t>本合同一式份，均具有同等法律效力，发包人执份，承包人执份。</w:t>
      </w:r>
    </w:p>
    <w:p w14:paraId="4C13BB2A">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bCs/>
          <w:color w:val="000000"/>
          <w:szCs w:val="21"/>
          <w:highlight w:val="none"/>
        </w:rPr>
      </w:pPr>
    </w:p>
    <w:p w14:paraId="62268B2E">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发包人:(公章)承包人:(公章)</w:t>
      </w:r>
    </w:p>
    <w:p w14:paraId="11C71E0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u w:val="single"/>
        </w:rPr>
      </w:pPr>
    </w:p>
    <w:p w14:paraId="4FCB84E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法定代表人或其委托代理人:法定代表人或其委托代理人:</w:t>
      </w:r>
    </w:p>
    <w:p w14:paraId="2BE550BD">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（签字）（签字）</w:t>
      </w:r>
    </w:p>
    <w:p w14:paraId="3BCFCD6D">
      <w:pPr>
        <w:pStyle w:val="100"/>
        <w:keepNext w:val="0"/>
        <w:keepLines w:val="0"/>
        <w:pageBreakBefore w:val="0"/>
        <w:widowControl w:val="0"/>
        <w:tabs>
          <w:tab w:val="left" w:pos="4410"/>
        </w:tabs>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组织机构代码:</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组织机构代码:</w:t>
      </w:r>
      <w:r>
        <w:rPr>
          <w:rFonts w:hint="eastAsia" w:cs="仿宋" w:asciiTheme="minorEastAsia" w:hAnsiTheme="minorEastAsia" w:eastAsiaTheme="minorEastAsia"/>
          <w:color w:val="000000"/>
          <w:szCs w:val="21"/>
          <w:highlight w:val="none"/>
          <w:u w:val="single"/>
        </w:rPr>
        <w:t></w:t>
      </w:r>
    </w:p>
    <w:p w14:paraId="32DBD34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地址:</w:t>
      </w:r>
      <w:r>
        <w:rPr>
          <w:rFonts w:hint="eastAsia" w:cs="仿宋" w:asciiTheme="minorEastAsia" w:hAnsiTheme="minorEastAsia" w:eastAsiaTheme="minorEastAsia"/>
          <w:color w:val="000000"/>
          <w:szCs w:val="21"/>
          <w:highlight w:val="none"/>
          <w:u w:val="single"/>
        </w:rPr>
        <w:t></w:t>
      </w:r>
    </w:p>
    <w:p w14:paraId="050480CF">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邮政编码:</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邮政编码:</w:t>
      </w:r>
      <w:r>
        <w:rPr>
          <w:rFonts w:hint="eastAsia" w:cs="仿宋" w:asciiTheme="minorEastAsia" w:hAnsiTheme="minorEastAsia" w:eastAsiaTheme="minorEastAsia"/>
          <w:color w:val="000000"/>
          <w:szCs w:val="21"/>
          <w:highlight w:val="none"/>
          <w:u w:val="single"/>
        </w:rPr>
        <w:t></w:t>
      </w:r>
    </w:p>
    <w:p w14:paraId="37165385">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法定代表人: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法定代表人:</w:t>
      </w:r>
      <w:r>
        <w:rPr>
          <w:rFonts w:hint="eastAsia" w:cs="仿宋" w:asciiTheme="minorEastAsia" w:hAnsiTheme="minorEastAsia" w:eastAsiaTheme="minorEastAsia"/>
          <w:color w:val="000000"/>
          <w:szCs w:val="21"/>
          <w:highlight w:val="none"/>
          <w:u w:val="single"/>
        </w:rPr>
        <w:t></w:t>
      </w:r>
    </w:p>
    <w:p w14:paraId="095AC159">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委托代理人:</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委托代理人:</w:t>
      </w:r>
      <w:r>
        <w:rPr>
          <w:rFonts w:hint="eastAsia" w:cs="仿宋" w:asciiTheme="minorEastAsia" w:hAnsiTheme="minorEastAsia" w:eastAsiaTheme="minorEastAsia"/>
          <w:color w:val="000000"/>
          <w:szCs w:val="21"/>
          <w:highlight w:val="none"/>
          <w:u w:val="single"/>
        </w:rPr>
        <w:t></w:t>
      </w:r>
    </w:p>
    <w:p w14:paraId="7F5D14E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电话:</w:t>
      </w:r>
      <w:r>
        <w:rPr>
          <w:rFonts w:hint="eastAsia" w:cs="仿宋" w:asciiTheme="minorEastAsia" w:hAnsiTheme="minorEastAsia" w:eastAsiaTheme="minorEastAsia"/>
          <w:color w:val="000000"/>
          <w:szCs w:val="21"/>
          <w:highlight w:val="none"/>
          <w:u w:val="single"/>
        </w:rPr>
        <w:t></w:t>
      </w:r>
    </w:p>
    <w:p w14:paraId="5453F2A4">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传真:</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传真:</w:t>
      </w:r>
      <w:r>
        <w:rPr>
          <w:rFonts w:hint="eastAsia" w:cs="仿宋" w:asciiTheme="minorEastAsia" w:hAnsiTheme="minorEastAsia" w:eastAsiaTheme="minorEastAsia"/>
          <w:color w:val="000000"/>
          <w:szCs w:val="21"/>
          <w:highlight w:val="none"/>
          <w:u w:val="single"/>
        </w:rPr>
        <w:t></w:t>
      </w:r>
    </w:p>
    <w:p w14:paraId="44C67A90">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电子信箱:电子信箱:</w:t>
      </w:r>
      <w:r>
        <w:rPr>
          <w:rFonts w:hint="eastAsia" w:cs="仿宋" w:asciiTheme="minorEastAsia" w:hAnsiTheme="minorEastAsia" w:eastAsiaTheme="minorEastAsia"/>
          <w:color w:val="000000"/>
          <w:szCs w:val="21"/>
          <w:highlight w:val="none"/>
          <w:u w:val="single"/>
        </w:rPr>
        <w:t></w:t>
      </w:r>
    </w:p>
    <w:p w14:paraId="301974D4">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开户银行:</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开户银行:</w:t>
      </w:r>
      <w:r>
        <w:rPr>
          <w:rFonts w:hint="eastAsia" w:cs="仿宋" w:asciiTheme="minorEastAsia" w:hAnsiTheme="minorEastAsia" w:eastAsiaTheme="minorEastAsia"/>
          <w:color w:val="000000"/>
          <w:szCs w:val="21"/>
          <w:highlight w:val="none"/>
          <w:u w:val="single"/>
        </w:rPr>
        <w:t></w:t>
      </w:r>
    </w:p>
    <w:p w14:paraId="147A8996">
      <w:pPr>
        <w:pStyle w:val="100"/>
        <w:keepNext w:val="0"/>
        <w:keepLines w:val="0"/>
        <w:pageBreakBefore w:val="0"/>
        <w:widowControl w:val="0"/>
        <w:kinsoku/>
        <w:wordWrap/>
        <w:overflowPunct/>
        <w:topLinePunct w:val="0"/>
        <w:bidi w:val="0"/>
        <w:snapToGrid/>
        <w:spacing w:line="360" w:lineRule="auto"/>
        <w:textAlignment w:val="auto"/>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账号: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账号:</w:t>
      </w:r>
      <w:r>
        <w:rPr>
          <w:rFonts w:hint="eastAsia" w:cs="仿宋" w:asciiTheme="minorEastAsia" w:hAnsiTheme="minorEastAsia" w:eastAsiaTheme="minorEastAsia"/>
          <w:color w:val="000000"/>
          <w:szCs w:val="21"/>
          <w:highlight w:val="none"/>
          <w:u w:val="single"/>
        </w:rPr>
        <w:t></w:t>
      </w:r>
    </w:p>
    <w:p w14:paraId="7B2E41BB">
      <w:pPr>
        <w:pStyle w:val="100"/>
        <w:spacing w:beforeLines="50" w:afterLines="50" w:line="440" w:lineRule="exact"/>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u w:val="single"/>
        </w:rPr>
        <w:br w:type="page"/>
      </w:r>
      <w:r>
        <w:rPr>
          <w:rFonts w:hint="eastAsia" w:cs="仿宋" w:asciiTheme="minorEastAsia" w:hAnsiTheme="minorEastAsia" w:eastAsiaTheme="minorEastAsia"/>
          <w:color w:val="000000"/>
          <w:szCs w:val="21"/>
          <w:highlight w:val="none"/>
        </w:rPr>
        <w:t>附件1:</w:t>
      </w:r>
    </w:p>
    <w:p w14:paraId="1E937155">
      <w:pPr>
        <w:pStyle w:val="100"/>
        <w:spacing w:beforeLines="50" w:afterLines="50" w:line="44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承包人承揽工程项目一览表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4297D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267" w:type="dxa"/>
            <w:tcBorders>
              <w:top w:val="single" w:color="auto" w:sz="12" w:space="0"/>
              <w:bottom w:val="double" w:color="auto" w:sz="6" w:space="0"/>
            </w:tcBorders>
            <w:vAlign w:val="center"/>
          </w:tcPr>
          <w:p w14:paraId="1B729264">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单位工程名称</w:t>
            </w:r>
          </w:p>
        </w:tc>
        <w:tc>
          <w:tcPr>
            <w:tcW w:w="763" w:type="dxa"/>
            <w:tcBorders>
              <w:top w:val="single" w:color="auto" w:sz="12" w:space="0"/>
              <w:bottom w:val="double" w:color="auto" w:sz="6" w:space="0"/>
            </w:tcBorders>
            <w:vAlign w:val="center"/>
          </w:tcPr>
          <w:p w14:paraId="243156DC">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建设规模</w:t>
            </w:r>
          </w:p>
        </w:tc>
        <w:tc>
          <w:tcPr>
            <w:tcW w:w="1406" w:type="dxa"/>
            <w:tcBorders>
              <w:top w:val="single" w:color="auto" w:sz="12" w:space="0"/>
              <w:bottom w:val="double" w:color="auto" w:sz="6" w:space="0"/>
            </w:tcBorders>
            <w:vAlign w:val="center"/>
          </w:tcPr>
          <w:p w14:paraId="01F4B951">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建筑面积(平方米)</w:t>
            </w:r>
          </w:p>
        </w:tc>
        <w:tc>
          <w:tcPr>
            <w:tcW w:w="737" w:type="dxa"/>
            <w:tcBorders>
              <w:top w:val="single" w:color="auto" w:sz="12" w:space="0"/>
              <w:bottom w:val="double" w:color="auto" w:sz="6" w:space="0"/>
            </w:tcBorders>
            <w:vAlign w:val="center"/>
          </w:tcPr>
          <w:p w14:paraId="615CA205">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结构形式</w:t>
            </w:r>
          </w:p>
        </w:tc>
        <w:tc>
          <w:tcPr>
            <w:tcW w:w="843" w:type="dxa"/>
            <w:tcBorders>
              <w:top w:val="single" w:color="auto" w:sz="12" w:space="0"/>
              <w:bottom w:val="double" w:color="auto" w:sz="6" w:space="0"/>
            </w:tcBorders>
            <w:vAlign w:val="center"/>
          </w:tcPr>
          <w:p w14:paraId="7FBD4CA6">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层数</w:t>
            </w:r>
          </w:p>
        </w:tc>
        <w:tc>
          <w:tcPr>
            <w:tcW w:w="764" w:type="dxa"/>
            <w:tcBorders>
              <w:top w:val="single" w:color="auto" w:sz="12" w:space="0"/>
              <w:bottom w:val="double" w:color="auto" w:sz="6" w:space="0"/>
            </w:tcBorders>
            <w:vAlign w:val="center"/>
          </w:tcPr>
          <w:p w14:paraId="7384191B">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生产能力</w:t>
            </w:r>
          </w:p>
        </w:tc>
        <w:tc>
          <w:tcPr>
            <w:tcW w:w="1071" w:type="dxa"/>
            <w:tcBorders>
              <w:top w:val="single" w:color="auto" w:sz="12" w:space="0"/>
              <w:bottom w:val="double" w:color="auto" w:sz="6" w:space="0"/>
            </w:tcBorders>
            <w:vAlign w:val="center"/>
          </w:tcPr>
          <w:p w14:paraId="2A3F6F67">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设备安装内容</w:t>
            </w:r>
          </w:p>
        </w:tc>
        <w:tc>
          <w:tcPr>
            <w:tcW w:w="893" w:type="dxa"/>
            <w:tcBorders>
              <w:top w:val="single" w:color="auto" w:sz="12" w:space="0"/>
              <w:bottom w:val="double" w:color="auto" w:sz="6" w:space="0"/>
            </w:tcBorders>
            <w:vAlign w:val="center"/>
          </w:tcPr>
          <w:p w14:paraId="46AB84AD">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合同价格（元）</w:t>
            </w:r>
          </w:p>
        </w:tc>
        <w:tc>
          <w:tcPr>
            <w:tcW w:w="844" w:type="dxa"/>
            <w:tcBorders>
              <w:top w:val="single" w:color="auto" w:sz="12" w:space="0"/>
              <w:bottom w:val="double" w:color="auto" w:sz="6" w:space="0"/>
            </w:tcBorders>
            <w:vAlign w:val="center"/>
          </w:tcPr>
          <w:p w14:paraId="3A2CA546">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开工日期</w:t>
            </w:r>
          </w:p>
        </w:tc>
        <w:tc>
          <w:tcPr>
            <w:tcW w:w="843" w:type="dxa"/>
            <w:tcBorders>
              <w:top w:val="single" w:color="auto" w:sz="12" w:space="0"/>
              <w:bottom w:val="double" w:color="auto" w:sz="6" w:space="0"/>
            </w:tcBorders>
            <w:vAlign w:val="center"/>
          </w:tcPr>
          <w:p w14:paraId="3A2AD9C9">
            <w:pPr>
              <w:pStyle w:val="109"/>
              <w:keepNext/>
              <w:spacing w:line="44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竣工日期</w:t>
            </w:r>
          </w:p>
        </w:tc>
      </w:tr>
      <w:tr w14:paraId="3369D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tcBorders>
              <w:top w:val="double" w:color="auto" w:sz="6" w:space="0"/>
              <w:bottom w:val="single" w:color="auto" w:sz="6" w:space="0"/>
            </w:tcBorders>
            <w:vAlign w:val="center"/>
          </w:tcPr>
          <w:p w14:paraId="4F7FD95F">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tcBorders>
              <w:top w:val="double" w:color="auto" w:sz="6" w:space="0"/>
              <w:bottom w:val="single" w:color="auto" w:sz="6" w:space="0"/>
            </w:tcBorders>
            <w:vAlign w:val="center"/>
          </w:tcPr>
          <w:p w14:paraId="57EB5E31">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tcBorders>
              <w:top w:val="double" w:color="auto" w:sz="6" w:space="0"/>
              <w:bottom w:val="single" w:color="auto" w:sz="6" w:space="0"/>
            </w:tcBorders>
            <w:vAlign w:val="center"/>
          </w:tcPr>
          <w:p w14:paraId="469C66B1">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tcBorders>
              <w:top w:val="double" w:color="auto" w:sz="6" w:space="0"/>
              <w:bottom w:val="single" w:color="auto" w:sz="6" w:space="0"/>
            </w:tcBorders>
            <w:vAlign w:val="center"/>
          </w:tcPr>
          <w:p w14:paraId="4E0EA965">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double" w:color="auto" w:sz="6" w:space="0"/>
              <w:bottom w:val="single" w:color="auto" w:sz="6" w:space="0"/>
            </w:tcBorders>
            <w:vAlign w:val="center"/>
          </w:tcPr>
          <w:p w14:paraId="66A2EFF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tcBorders>
              <w:top w:val="double" w:color="auto" w:sz="6" w:space="0"/>
              <w:bottom w:val="single" w:color="auto" w:sz="6" w:space="0"/>
            </w:tcBorders>
            <w:vAlign w:val="center"/>
          </w:tcPr>
          <w:p w14:paraId="19C73258">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tcBorders>
              <w:top w:val="double" w:color="auto" w:sz="6" w:space="0"/>
              <w:bottom w:val="single" w:color="auto" w:sz="6" w:space="0"/>
            </w:tcBorders>
            <w:vAlign w:val="center"/>
          </w:tcPr>
          <w:p w14:paraId="6B1166C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tcBorders>
              <w:top w:val="double" w:color="auto" w:sz="6" w:space="0"/>
              <w:bottom w:val="single" w:color="auto" w:sz="6" w:space="0"/>
            </w:tcBorders>
            <w:vAlign w:val="center"/>
          </w:tcPr>
          <w:p w14:paraId="157194E3">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tcBorders>
              <w:top w:val="double" w:color="auto" w:sz="6" w:space="0"/>
              <w:bottom w:val="single" w:color="auto" w:sz="6" w:space="0"/>
            </w:tcBorders>
            <w:vAlign w:val="center"/>
          </w:tcPr>
          <w:p w14:paraId="14A60A4A">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double" w:color="auto" w:sz="6" w:space="0"/>
              <w:bottom w:val="single" w:color="auto" w:sz="6" w:space="0"/>
            </w:tcBorders>
            <w:vAlign w:val="center"/>
          </w:tcPr>
          <w:p w14:paraId="665E79EB">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07BDA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tcBorders>
              <w:top w:val="nil"/>
            </w:tcBorders>
            <w:vAlign w:val="center"/>
          </w:tcPr>
          <w:p w14:paraId="0519F2CB">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tcBorders>
              <w:top w:val="nil"/>
            </w:tcBorders>
            <w:vAlign w:val="center"/>
          </w:tcPr>
          <w:p w14:paraId="42C5402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tcBorders>
              <w:top w:val="nil"/>
            </w:tcBorders>
            <w:vAlign w:val="center"/>
          </w:tcPr>
          <w:p w14:paraId="09ACB5F4">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tcBorders>
              <w:top w:val="nil"/>
            </w:tcBorders>
            <w:vAlign w:val="center"/>
          </w:tcPr>
          <w:p w14:paraId="1CB18DB6">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7B648B75">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tcBorders>
              <w:top w:val="nil"/>
            </w:tcBorders>
            <w:vAlign w:val="center"/>
          </w:tcPr>
          <w:p w14:paraId="5C996B8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tcBorders>
              <w:top w:val="nil"/>
            </w:tcBorders>
            <w:vAlign w:val="center"/>
          </w:tcPr>
          <w:p w14:paraId="30F0CA76">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tcBorders>
              <w:top w:val="nil"/>
            </w:tcBorders>
            <w:vAlign w:val="center"/>
          </w:tcPr>
          <w:p w14:paraId="4E59D195">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tcBorders>
              <w:top w:val="nil"/>
            </w:tcBorders>
            <w:vAlign w:val="center"/>
          </w:tcPr>
          <w:p w14:paraId="7B477FAA">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7C6137B6">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301FB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tcBorders>
              <w:top w:val="nil"/>
            </w:tcBorders>
            <w:vAlign w:val="center"/>
          </w:tcPr>
          <w:p w14:paraId="045884AF">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tcBorders>
              <w:top w:val="nil"/>
            </w:tcBorders>
            <w:vAlign w:val="center"/>
          </w:tcPr>
          <w:p w14:paraId="67B15294">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tcBorders>
              <w:top w:val="nil"/>
            </w:tcBorders>
            <w:vAlign w:val="center"/>
          </w:tcPr>
          <w:p w14:paraId="194F802C">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tcBorders>
              <w:top w:val="nil"/>
            </w:tcBorders>
            <w:vAlign w:val="center"/>
          </w:tcPr>
          <w:p w14:paraId="7FF82F1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3B6EAB7E">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tcBorders>
              <w:top w:val="nil"/>
            </w:tcBorders>
            <w:vAlign w:val="center"/>
          </w:tcPr>
          <w:p w14:paraId="22C2BBAD">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tcBorders>
              <w:top w:val="nil"/>
            </w:tcBorders>
            <w:vAlign w:val="center"/>
          </w:tcPr>
          <w:p w14:paraId="4701B5A4">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tcBorders>
              <w:top w:val="nil"/>
            </w:tcBorders>
            <w:vAlign w:val="center"/>
          </w:tcPr>
          <w:p w14:paraId="2F72A6F2">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tcBorders>
              <w:top w:val="nil"/>
            </w:tcBorders>
            <w:vAlign w:val="center"/>
          </w:tcPr>
          <w:p w14:paraId="7E5C2DB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7EEE6F10">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687C0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vAlign w:val="center"/>
          </w:tcPr>
          <w:p w14:paraId="4748F7E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vAlign w:val="center"/>
          </w:tcPr>
          <w:p w14:paraId="066FF676">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vAlign w:val="center"/>
          </w:tcPr>
          <w:p w14:paraId="23AB608B">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vAlign w:val="center"/>
          </w:tcPr>
          <w:p w14:paraId="0EDCBDDD">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vAlign w:val="center"/>
          </w:tcPr>
          <w:p w14:paraId="4931A71C">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vAlign w:val="center"/>
          </w:tcPr>
          <w:p w14:paraId="3A93ACA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vAlign w:val="center"/>
          </w:tcPr>
          <w:p w14:paraId="29FB5FC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vAlign w:val="center"/>
          </w:tcPr>
          <w:p w14:paraId="7E7CC0D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vAlign w:val="center"/>
          </w:tcPr>
          <w:p w14:paraId="6733E54C">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vAlign w:val="center"/>
          </w:tcPr>
          <w:p w14:paraId="1D749C8A">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1EE97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tcBorders>
              <w:top w:val="nil"/>
            </w:tcBorders>
            <w:vAlign w:val="center"/>
          </w:tcPr>
          <w:p w14:paraId="26CFDA7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tcBorders>
              <w:top w:val="nil"/>
            </w:tcBorders>
            <w:vAlign w:val="center"/>
          </w:tcPr>
          <w:p w14:paraId="38EB7C85">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tcBorders>
              <w:top w:val="nil"/>
            </w:tcBorders>
            <w:vAlign w:val="center"/>
          </w:tcPr>
          <w:p w14:paraId="6E0AECDE">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tcBorders>
              <w:top w:val="nil"/>
            </w:tcBorders>
            <w:vAlign w:val="center"/>
          </w:tcPr>
          <w:p w14:paraId="5EF4EFE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30376A4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tcBorders>
              <w:top w:val="nil"/>
            </w:tcBorders>
            <w:vAlign w:val="center"/>
          </w:tcPr>
          <w:p w14:paraId="09897A21">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tcBorders>
              <w:top w:val="nil"/>
            </w:tcBorders>
            <w:vAlign w:val="center"/>
          </w:tcPr>
          <w:p w14:paraId="2D64315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tcBorders>
              <w:top w:val="nil"/>
            </w:tcBorders>
            <w:vAlign w:val="center"/>
          </w:tcPr>
          <w:p w14:paraId="47C25F6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tcBorders>
              <w:top w:val="nil"/>
            </w:tcBorders>
            <w:vAlign w:val="center"/>
          </w:tcPr>
          <w:p w14:paraId="56DD88EB">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6692486D">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42BCB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vAlign w:val="center"/>
          </w:tcPr>
          <w:p w14:paraId="257E3F34">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vAlign w:val="center"/>
          </w:tcPr>
          <w:p w14:paraId="505DCC0D">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vAlign w:val="center"/>
          </w:tcPr>
          <w:p w14:paraId="2E16B4A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vAlign w:val="center"/>
          </w:tcPr>
          <w:p w14:paraId="647CB8A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vAlign w:val="center"/>
          </w:tcPr>
          <w:p w14:paraId="5EA4E97F">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vAlign w:val="center"/>
          </w:tcPr>
          <w:p w14:paraId="5CB75F93">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vAlign w:val="center"/>
          </w:tcPr>
          <w:p w14:paraId="49165DE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vAlign w:val="center"/>
          </w:tcPr>
          <w:p w14:paraId="15999BDE">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vAlign w:val="center"/>
          </w:tcPr>
          <w:p w14:paraId="251E24D8">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vAlign w:val="center"/>
          </w:tcPr>
          <w:p w14:paraId="73909608">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0CED5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tcBorders>
              <w:top w:val="nil"/>
            </w:tcBorders>
            <w:vAlign w:val="center"/>
          </w:tcPr>
          <w:p w14:paraId="0317A8F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tcBorders>
              <w:top w:val="nil"/>
            </w:tcBorders>
            <w:vAlign w:val="center"/>
          </w:tcPr>
          <w:p w14:paraId="29E6A33C">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tcBorders>
              <w:top w:val="nil"/>
            </w:tcBorders>
            <w:vAlign w:val="center"/>
          </w:tcPr>
          <w:p w14:paraId="3E604A8D">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tcBorders>
              <w:top w:val="nil"/>
            </w:tcBorders>
            <w:vAlign w:val="center"/>
          </w:tcPr>
          <w:p w14:paraId="42B896FC">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37EEDD8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tcBorders>
              <w:top w:val="nil"/>
            </w:tcBorders>
            <w:vAlign w:val="center"/>
          </w:tcPr>
          <w:p w14:paraId="454D23AE">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tcBorders>
              <w:top w:val="nil"/>
            </w:tcBorders>
            <w:vAlign w:val="center"/>
          </w:tcPr>
          <w:p w14:paraId="4B3CBE4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tcBorders>
              <w:top w:val="nil"/>
            </w:tcBorders>
            <w:vAlign w:val="center"/>
          </w:tcPr>
          <w:p w14:paraId="060CAF96">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tcBorders>
              <w:top w:val="nil"/>
            </w:tcBorders>
            <w:vAlign w:val="center"/>
          </w:tcPr>
          <w:p w14:paraId="3BE505A5">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19A40EFC">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1ACAE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tcBorders>
              <w:top w:val="nil"/>
            </w:tcBorders>
            <w:vAlign w:val="center"/>
          </w:tcPr>
          <w:p w14:paraId="7F801A32">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tcBorders>
              <w:top w:val="nil"/>
            </w:tcBorders>
            <w:vAlign w:val="center"/>
          </w:tcPr>
          <w:p w14:paraId="57444FFB">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tcBorders>
              <w:top w:val="nil"/>
            </w:tcBorders>
            <w:vAlign w:val="center"/>
          </w:tcPr>
          <w:p w14:paraId="266A7DEC">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tcBorders>
              <w:top w:val="nil"/>
            </w:tcBorders>
            <w:vAlign w:val="center"/>
          </w:tcPr>
          <w:p w14:paraId="4188856A">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6ABE813E">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tcBorders>
              <w:top w:val="nil"/>
            </w:tcBorders>
            <w:vAlign w:val="center"/>
          </w:tcPr>
          <w:p w14:paraId="4BAD7C5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tcBorders>
              <w:top w:val="nil"/>
            </w:tcBorders>
            <w:vAlign w:val="center"/>
          </w:tcPr>
          <w:p w14:paraId="309DC25F">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tcBorders>
              <w:top w:val="nil"/>
            </w:tcBorders>
            <w:vAlign w:val="center"/>
          </w:tcPr>
          <w:p w14:paraId="5F2373AA">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tcBorders>
              <w:top w:val="nil"/>
            </w:tcBorders>
            <w:vAlign w:val="center"/>
          </w:tcPr>
          <w:p w14:paraId="33314A80">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tcBorders>
              <w:top w:val="nil"/>
            </w:tcBorders>
            <w:vAlign w:val="center"/>
          </w:tcPr>
          <w:p w14:paraId="76167AF6">
            <w:pPr>
              <w:pStyle w:val="109"/>
              <w:keepNext/>
              <w:spacing w:line="440" w:lineRule="exact"/>
              <w:ind w:left="63" w:right="63"/>
              <w:rPr>
                <w:rFonts w:cs="仿宋" w:asciiTheme="minorEastAsia" w:hAnsiTheme="minorEastAsia" w:eastAsiaTheme="minorEastAsia"/>
                <w:color w:val="000000"/>
                <w:sz w:val="21"/>
                <w:szCs w:val="21"/>
                <w:highlight w:val="none"/>
              </w:rPr>
            </w:pPr>
          </w:p>
        </w:tc>
      </w:tr>
      <w:tr w14:paraId="155E0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267" w:type="dxa"/>
            <w:vAlign w:val="center"/>
          </w:tcPr>
          <w:p w14:paraId="2C3A76A5">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3" w:type="dxa"/>
            <w:vAlign w:val="center"/>
          </w:tcPr>
          <w:p w14:paraId="65617D66">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406" w:type="dxa"/>
            <w:vAlign w:val="center"/>
          </w:tcPr>
          <w:p w14:paraId="100B1007">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37" w:type="dxa"/>
            <w:vAlign w:val="center"/>
          </w:tcPr>
          <w:p w14:paraId="58D55A0A">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vAlign w:val="center"/>
          </w:tcPr>
          <w:p w14:paraId="2B88C611">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764" w:type="dxa"/>
            <w:vAlign w:val="center"/>
          </w:tcPr>
          <w:p w14:paraId="029F9232">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1071" w:type="dxa"/>
            <w:vAlign w:val="center"/>
          </w:tcPr>
          <w:p w14:paraId="59C36D99">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93" w:type="dxa"/>
            <w:vAlign w:val="center"/>
          </w:tcPr>
          <w:p w14:paraId="570416D6">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4" w:type="dxa"/>
            <w:vAlign w:val="center"/>
          </w:tcPr>
          <w:p w14:paraId="4E5F5D23">
            <w:pPr>
              <w:pStyle w:val="109"/>
              <w:keepNext/>
              <w:spacing w:line="440" w:lineRule="exact"/>
              <w:ind w:left="63" w:right="63"/>
              <w:rPr>
                <w:rFonts w:cs="仿宋" w:asciiTheme="minorEastAsia" w:hAnsiTheme="minorEastAsia" w:eastAsiaTheme="minorEastAsia"/>
                <w:color w:val="000000"/>
                <w:sz w:val="21"/>
                <w:szCs w:val="21"/>
                <w:highlight w:val="none"/>
              </w:rPr>
            </w:pPr>
          </w:p>
        </w:tc>
        <w:tc>
          <w:tcPr>
            <w:tcW w:w="843" w:type="dxa"/>
            <w:vAlign w:val="center"/>
          </w:tcPr>
          <w:p w14:paraId="1678BD5E">
            <w:pPr>
              <w:pStyle w:val="109"/>
              <w:keepNext/>
              <w:spacing w:line="440" w:lineRule="exact"/>
              <w:ind w:left="63" w:right="63"/>
              <w:rPr>
                <w:rFonts w:cs="仿宋" w:asciiTheme="minorEastAsia" w:hAnsiTheme="minorEastAsia" w:eastAsiaTheme="minorEastAsia"/>
                <w:color w:val="000000"/>
                <w:sz w:val="21"/>
                <w:szCs w:val="21"/>
                <w:highlight w:val="none"/>
              </w:rPr>
            </w:pPr>
          </w:p>
        </w:tc>
      </w:tr>
    </w:tbl>
    <w:p w14:paraId="13F313DE">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r>
        <w:rPr>
          <w:rFonts w:hint="eastAsia" w:cs="仿宋" w:asciiTheme="minorEastAsia" w:hAnsiTheme="minorEastAsia" w:eastAsiaTheme="minorEastAsia"/>
          <w:color w:val="000000"/>
          <w:szCs w:val="21"/>
          <w:highlight w:val="none"/>
        </w:rPr>
        <w:t>附件2:</w:t>
      </w:r>
    </w:p>
    <w:p w14:paraId="3B9FE06E">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发包人供应材料设备一览表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2724D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0AEB4749">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序号</w:t>
            </w:r>
          </w:p>
        </w:tc>
        <w:tc>
          <w:tcPr>
            <w:tcW w:w="1274" w:type="dxa"/>
            <w:tcBorders>
              <w:top w:val="single" w:color="auto" w:sz="12" w:space="0"/>
              <w:bottom w:val="double" w:color="auto" w:sz="6" w:space="0"/>
            </w:tcBorders>
            <w:vAlign w:val="center"/>
          </w:tcPr>
          <w:p w14:paraId="1D961850">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材料、</w:t>
            </w:r>
          </w:p>
          <w:p w14:paraId="6EE4ADEB">
            <w:pPr>
              <w:pStyle w:val="109"/>
              <w:keepNext/>
              <w:spacing w:line="460" w:lineRule="exact"/>
              <w:ind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设备品种</w:t>
            </w:r>
          </w:p>
        </w:tc>
        <w:tc>
          <w:tcPr>
            <w:tcW w:w="1416" w:type="dxa"/>
            <w:tcBorders>
              <w:top w:val="single" w:color="auto" w:sz="12" w:space="0"/>
              <w:bottom w:val="double" w:color="auto" w:sz="6" w:space="0"/>
            </w:tcBorders>
            <w:vAlign w:val="center"/>
          </w:tcPr>
          <w:p w14:paraId="38ABE3F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规格型号</w:t>
            </w:r>
          </w:p>
        </w:tc>
        <w:tc>
          <w:tcPr>
            <w:tcW w:w="939" w:type="dxa"/>
            <w:tcBorders>
              <w:top w:val="single" w:color="auto" w:sz="12" w:space="0"/>
              <w:bottom w:val="double" w:color="auto" w:sz="6" w:space="0"/>
            </w:tcBorders>
            <w:vAlign w:val="center"/>
          </w:tcPr>
          <w:p w14:paraId="7C05270E">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单位</w:t>
            </w:r>
          </w:p>
        </w:tc>
        <w:tc>
          <w:tcPr>
            <w:tcW w:w="850" w:type="dxa"/>
            <w:tcBorders>
              <w:top w:val="single" w:color="auto" w:sz="12" w:space="0"/>
              <w:bottom w:val="double" w:color="auto" w:sz="6" w:space="0"/>
            </w:tcBorders>
            <w:vAlign w:val="center"/>
          </w:tcPr>
          <w:p w14:paraId="39579864">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数量</w:t>
            </w:r>
          </w:p>
        </w:tc>
        <w:tc>
          <w:tcPr>
            <w:tcW w:w="1043" w:type="dxa"/>
            <w:tcBorders>
              <w:top w:val="single" w:color="auto" w:sz="12" w:space="0"/>
              <w:bottom w:val="double" w:color="auto" w:sz="6" w:space="0"/>
            </w:tcBorders>
            <w:vAlign w:val="center"/>
          </w:tcPr>
          <w:p w14:paraId="77D10D59">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单价（元）</w:t>
            </w:r>
          </w:p>
        </w:tc>
        <w:tc>
          <w:tcPr>
            <w:tcW w:w="991" w:type="dxa"/>
            <w:tcBorders>
              <w:top w:val="single" w:color="auto" w:sz="12" w:space="0"/>
              <w:bottom w:val="double" w:color="auto" w:sz="6" w:space="0"/>
            </w:tcBorders>
            <w:vAlign w:val="center"/>
          </w:tcPr>
          <w:p w14:paraId="67B880D9">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质量</w:t>
            </w:r>
          </w:p>
          <w:p w14:paraId="6665ED20">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等级</w:t>
            </w:r>
          </w:p>
        </w:tc>
        <w:tc>
          <w:tcPr>
            <w:tcW w:w="850" w:type="dxa"/>
            <w:tcBorders>
              <w:top w:val="single" w:color="auto" w:sz="12" w:space="0"/>
              <w:bottom w:val="double" w:color="auto" w:sz="6" w:space="0"/>
            </w:tcBorders>
            <w:vAlign w:val="center"/>
          </w:tcPr>
          <w:p w14:paraId="46762A0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供应时间</w:t>
            </w:r>
          </w:p>
        </w:tc>
        <w:tc>
          <w:tcPr>
            <w:tcW w:w="1253" w:type="dxa"/>
            <w:tcBorders>
              <w:top w:val="single" w:color="auto" w:sz="12" w:space="0"/>
              <w:bottom w:val="double" w:color="auto" w:sz="6" w:space="0"/>
            </w:tcBorders>
            <w:vAlign w:val="center"/>
          </w:tcPr>
          <w:p w14:paraId="58724AD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送达地点</w:t>
            </w:r>
          </w:p>
        </w:tc>
        <w:tc>
          <w:tcPr>
            <w:tcW w:w="991" w:type="dxa"/>
            <w:tcBorders>
              <w:top w:val="single" w:color="auto" w:sz="12" w:space="0"/>
              <w:bottom w:val="double" w:color="auto" w:sz="6" w:space="0"/>
            </w:tcBorders>
            <w:vAlign w:val="center"/>
          </w:tcPr>
          <w:p w14:paraId="02AD601F">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备注</w:t>
            </w:r>
          </w:p>
        </w:tc>
      </w:tr>
      <w:tr w14:paraId="1FFF2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54E2F15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tcBorders>
              <w:top w:val="double" w:color="auto" w:sz="6" w:space="0"/>
              <w:bottom w:val="single" w:color="auto" w:sz="6" w:space="0"/>
            </w:tcBorders>
            <w:vAlign w:val="center"/>
          </w:tcPr>
          <w:p w14:paraId="07779E3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tcBorders>
              <w:top w:val="double" w:color="auto" w:sz="6" w:space="0"/>
              <w:bottom w:val="single" w:color="auto" w:sz="6" w:space="0"/>
            </w:tcBorders>
            <w:vAlign w:val="center"/>
          </w:tcPr>
          <w:p w14:paraId="5F6CBA5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tcBorders>
              <w:top w:val="double" w:color="auto" w:sz="6" w:space="0"/>
              <w:bottom w:val="single" w:color="auto" w:sz="6" w:space="0"/>
            </w:tcBorders>
            <w:vAlign w:val="center"/>
          </w:tcPr>
          <w:p w14:paraId="508FFA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tcBorders>
              <w:top w:val="double" w:color="auto" w:sz="6" w:space="0"/>
              <w:bottom w:val="single" w:color="auto" w:sz="6" w:space="0"/>
            </w:tcBorders>
            <w:vAlign w:val="center"/>
          </w:tcPr>
          <w:p w14:paraId="3F656C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tcBorders>
              <w:top w:val="double" w:color="auto" w:sz="6" w:space="0"/>
              <w:bottom w:val="single" w:color="auto" w:sz="6" w:space="0"/>
            </w:tcBorders>
            <w:vAlign w:val="center"/>
          </w:tcPr>
          <w:p w14:paraId="0225910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tcBorders>
              <w:top w:val="double" w:color="auto" w:sz="6" w:space="0"/>
              <w:bottom w:val="single" w:color="auto" w:sz="6" w:space="0"/>
            </w:tcBorders>
            <w:vAlign w:val="center"/>
          </w:tcPr>
          <w:p w14:paraId="17832B9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tcBorders>
              <w:top w:val="double" w:color="auto" w:sz="6" w:space="0"/>
              <w:bottom w:val="single" w:color="auto" w:sz="6" w:space="0"/>
            </w:tcBorders>
            <w:vAlign w:val="center"/>
          </w:tcPr>
          <w:p w14:paraId="4818DB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tcBorders>
              <w:top w:val="double" w:color="auto" w:sz="6" w:space="0"/>
              <w:bottom w:val="single" w:color="auto" w:sz="6" w:space="0"/>
            </w:tcBorders>
            <w:vAlign w:val="center"/>
          </w:tcPr>
          <w:p w14:paraId="17F4E7F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tcBorders>
              <w:top w:val="double" w:color="auto" w:sz="6" w:space="0"/>
              <w:bottom w:val="single" w:color="auto" w:sz="6" w:space="0"/>
            </w:tcBorders>
            <w:vAlign w:val="center"/>
          </w:tcPr>
          <w:p w14:paraId="0794FE3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988B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2AFCD5A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tcBorders>
              <w:top w:val="nil"/>
            </w:tcBorders>
            <w:vAlign w:val="center"/>
          </w:tcPr>
          <w:p w14:paraId="37F3E16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tcBorders>
              <w:top w:val="nil"/>
            </w:tcBorders>
            <w:vAlign w:val="center"/>
          </w:tcPr>
          <w:p w14:paraId="7A8F48D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tcBorders>
              <w:top w:val="nil"/>
            </w:tcBorders>
            <w:vAlign w:val="center"/>
          </w:tcPr>
          <w:p w14:paraId="795B806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tcBorders>
              <w:top w:val="nil"/>
            </w:tcBorders>
            <w:vAlign w:val="center"/>
          </w:tcPr>
          <w:p w14:paraId="34710B4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tcBorders>
              <w:top w:val="nil"/>
            </w:tcBorders>
            <w:vAlign w:val="center"/>
          </w:tcPr>
          <w:p w14:paraId="56D618B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tcBorders>
              <w:top w:val="nil"/>
            </w:tcBorders>
            <w:vAlign w:val="center"/>
          </w:tcPr>
          <w:p w14:paraId="088A01E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tcBorders>
              <w:top w:val="nil"/>
            </w:tcBorders>
            <w:vAlign w:val="center"/>
          </w:tcPr>
          <w:p w14:paraId="4659C4E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tcBorders>
              <w:top w:val="nil"/>
            </w:tcBorders>
            <w:vAlign w:val="center"/>
          </w:tcPr>
          <w:p w14:paraId="747F06C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tcBorders>
              <w:top w:val="nil"/>
            </w:tcBorders>
            <w:vAlign w:val="center"/>
          </w:tcPr>
          <w:p w14:paraId="36381EF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9089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D46C3F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3BA002C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508F516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530B4C0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B7CA2E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7722F3A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67412B4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62C8A97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00B0BF1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4507D0AE">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786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347D2FF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766E022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3267103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4585B19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CB5B16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3558383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56D0987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11C5349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064E4CE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5620C426">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8012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40A490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6E1D2ED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089EAFF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245C0F8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5876C9B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76C4271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65D020D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350D851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0DA0CFA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6CE5D65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9607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02F929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7A6DC66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0108F78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265D0A4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63989E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21073C2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24D127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AFAF58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36B986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1EE3654F">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7F95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7D2CCF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1953CDB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0516E4F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201D3E6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13B4B38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6F2BEB6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761AA60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2885502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401CD95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53A57BC2">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0DC8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992832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4D99F90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081825E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1D2BC89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DFB584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13DDCCB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58576A0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D33C5F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2889BF6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18273AC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95B7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52D4646">
            <w:pPr>
              <w:pStyle w:val="100"/>
              <w:spacing w:line="460" w:lineRule="exact"/>
              <w:jc w:val="center"/>
              <w:rPr>
                <w:rFonts w:cs="仿宋" w:asciiTheme="minorEastAsia" w:hAnsiTheme="minorEastAsia" w:eastAsiaTheme="minorEastAsia"/>
                <w:color w:val="000000"/>
                <w:szCs w:val="21"/>
                <w:highlight w:val="none"/>
              </w:rPr>
            </w:pPr>
          </w:p>
        </w:tc>
        <w:tc>
          <w:tcPr>
            <w:tcW w:w="1274" w:type="dxa"/>
            <w:vAlign w:val="center"/>
          </w:tcPr>
          <w:p w14:paraId="0051FCAE">
            <w:pPr>
              <w:pStyle w:val="100"/>
              <w:spacing w:line="460" w:lineRule="exact"/>
              <w:jc w:val="center"/>
              <w:rPr>
                <w:rFonts w:cs="仿宋" w:asciiTheme="minorEastAsia" w:hAnsiTheme="minorEastAsia" w:eastAsiaTheme="minorEastAsia"/>
                <w:color w:val="000000"/>
                <w:szCs w:val="21"/>
                <w:highlight w:val="none"/>
              </w:rPr>
            </w:pPr>
          </w:p>
        </w:tc>
        <w:tc>
          <w:tcPr>
            <w:tcW w:w="1416" w:type="dxa"/>
            <w:vAlign w:val="center"/>
          </w:tcPr>
          <w:p w14:paraId="0ED2DD66">
            <w:pPr>
              <w:pStyle w:val="100"/>
              <w:spacing w:line="460" w:lineRule="exact"/>
              <w:jc w:val="center"/>
              <w:rPr>
                <w:rFonts w:cs="仿宋" w:asciiTheme="minorEastAsia" w:hAnsiTheme="minorEastAsia" w:eastAsiaTheme="minorEastAsia"/>
                <w:color w:val="000000"/>
                <w:szCs w:val="21"/>
                <w:highlight w:val="none"/>
              </w:rPr>
            </w:pPr>
          </w:p>
        </w:tc>
        <w:tc>
          <w:tcPr>
            <w:tcW w:w="939" w:type="dxa"/>
            <w:vAlign w:val="center"/>
          </w:tcPr>
          <w:p w14:paraId="5AFAEC24">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7F6F9917">
            <w:pPr>
              <w:pStyle w:val="100"/>
              <w:spacing w:line="460" w:lineRule="exact"/>
              <w:jc w:val="center"/>
              <w:rPr>
                <w:rFonts w:cs="仿宋" w:asciiTheme="minorEastAsia" w:hAnsiTheme="minorEastAsia" w:eastAsiaTheme="minorEastAsia"/>
                <w:color w:val="000000"/>
                <w:szCs w:val="21"/>
                <w:highlight w:val="none"/>
              </w:rPr>
            </w:pPr>
          </w:p>
        </w:tc>
        <w:tc>
          <w:tcPr>
            <w:tcW w:w="1043" w:type="dxa"/>
            <w:vAlign w:val="center"/>
          </w:tcPr>
          <w:p w14:paraId="1CC7D04E">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59A2681C">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28B547DF">
            <w:pPr>
              <w:pStyle w:val="100"/>
              <w:spacing w:line="460" w:lineRule="exact"/>
              <w:jc w:val="center"/>
              <w:rPr>
                <w:rFonts w:cs="仿宋" w:asciiTheme="minorEastAsia" w:hAnsiTheme="minorEastAsia" w:eastAsiaTheme="minorEastAsia"/>
                <w:color w:val="000000"/>
                <w:szCs w:val="21"/>
                <w:highlight w:val="none"/>
              </w:rPr>
            </w:pPr>
          </w:p>
        </w:tc>
        <w:tc>
          <w:tcPr>
            <w:tcW w:w="1253" w:type="dxa"/>
            <w:vAlign w:val="center"/>
          </w:tcPr>
          <w:p w14:paraId="424200CF">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1B310E55">
            <w:pPr>
              <w:pStyle w:val="100"/>
              <w:spacing w:line="460" w:lineRule="exact"/>
              <w:jc w:val="center"/>
              <w:rPr>
                <w:rFonts w:cs="仿宋" w:asciiTheme="minorEastAsia" w:hAnsiTheme="minorEastAsia" w:eastAsiaTheme="minorEastAsia"/>
                <w:color w:val="000000"/>
                <w:szCs w:val="21"/>
                <w:highlight w:val="none"/>
              </w:rPr>
            </w:pPr>
          </w:p>
        </w:tc>
      </w:tr>
      <w:tr w14:paraId="5E216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1722D5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4" w:type="dxa"/>
            <w:vAlign w:val="center"/>
          </w:tcPr>
          <w:p w14:paraId="1A79C30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6" w:type="dxa"/>
            <w:vAlign w:val="center"/>
          </w:tcPr>
          <w:p w14:paraId="3AD7D0F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39" w:type="dxa"/>
            <w:vAlign w:val="center"/>
          </w:tcPr>
          <w:p w14:paraId="308D7FD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BDDB2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43" w:type="dxa"/>
            <w:vAlign w:val="center"/>
          </w:tcPr>
          <w:p w14:paraId="4CE2534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370ABF1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11DB622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53" w:type="dxa"/>
            <w:vAlign w:val="center"/>
          </w:tcPr>
          <w:p w14:paraId="0E7F45A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91" w:type="dxa"/>
            <w:vAlign w:val="center"/>
          </w:tcPr>
          <w:p w14:paraId="5B1DCF43">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3A9D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5607263">
            <w:pPr>
              <w:pStyle w:val="100"/>
              <w:spacing w:line="460" w:lineRule="exact"/>
              <w:jc w:val="center"/>
              <w:rPr>
                <w:rFonts w:cs="仿宋" w:asciiTheme="minorEastAsia" w:hAnsiTheme="minorEastAsia" w:eastAsiaTheme="minorEastAsia"/>
                <w:color w:val="000000"/>
                <w:szCs w:val="21"/>
                <w:highlight w:val="none"/>
              </w:rPr>
            </w:pPr>
          </w:p>
        </w:tc>
        <w:tc>
          <w:tcPr>
            <w:tcW w:w="1274" w:type="dxa"/>
            <w:vAlign w:val="center"/>
          </w:tcPr>
          <w:p w14:paraId="34203BD2">
            <w:pPr>
              <w:pStyle w:val="100"/>
              <w:spacing w:line="460" w:lineRule="exact"/>
              <w:jc w:val="center"/>
              <w:rPr>
                <w:rFonts w:cs="仿宋" w:asciiTheme="minorEastAsia" w:hAnsiTheme="minorEastAsia" w:eastAsiaTheme="minorEastAsia"/>
                <w:color w:val="000000"/>
                <w:szCs w:val="21"/>
                <w:highlight w:val="none"/>
              </w:rPr>
            </w:pPr>
          </w:p>
        </w:tc>
        <w:tc>
          <w:tcPr>
            <w:tcW w:w="1416" w:type="dxa"/>
            <w:vAlign w:val="center"/>
          </w:tcPr>
          <w:p w14:paraId="72FD4037">
            <w:pPr>
              <w:pStyle w:val="100"/>
              <w:spacing w:line="460" w:lineRule="exact"/>
              <w:jc w:val="center"/>
              <w:rPr>
                <w:rFonts w:cs="仿宋" w:asciiTheme="minorEastAsia" w:hAnsiTheme="minorEastAsia" w:eastAsiaTheme="minorEastAsia"/>
                <w:color w:val="000000"/>
                <w:szCs w:val="21"/>
                <w:highlight w:val="none"/>
              </w:rPr>
            </w:pPr>
          </w:p>
        </w:tc>
        <w:tc>
          <w:tcPr>
            <w:tcW w:w="939" w:type="dxa"/>
            <w:vAlign w:val="center"/>
          </w:tcPr>
          <w:p w14:paraId="613477F3">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13044BC9">
            <w:pPr>
              <w:pStyle w:val="100"/>
              <w:spacing w:line="460" w:lineRule="exact"/>
              <w:jc w:val="center"/>
              <w:rPr>
                <w:rFonts w:cs="仿宋" w:asciiTheme="minorEastAsia" w:hAnsiTheme="minorEastAsia" w:eastAsiaTheme="minorEastAsia"/>
                <w:color w:val="000000"/>
                <w:szCs w:val="21"/>
                <w:highlight w:val="none"/>
              </w:rPr>
            </w:pPr>
          </w:p>
        </w:tc>
        <w:tc>
          <w:tcPr>
            <w:tcW w:w="1043" w:type="dxa"/>
            <w:vAlign w:val="center"/>
          </w:tcPr>
          <w:p w14:paraId="3A06584C">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6DA019D0">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61B0EFEE">
            <w:pPr>
              <w:pStyle w:val="100"/>
              <w:spacing w:line="460" w:lineRule="exact"/>
              <w:jc w:val="center"/>
              <w:rPr>
                <w:rFonts w:cs="仿宋" w:asciiTheme="minorEastAsia" w:hAnsiTheme="minorEastAsia" w:eastAsiaTheme="minorEastAsia"/>
                <w:color w:val="000000"/>
                <w:szCs w:val="21"/>
                <w:highlight w:val="none"/>
              </w:rPr>
            </w:pPr>
          </w:p>
        </w:tc>
        <w:tc>
          <w:tcPr>
            <w:tcW w:w="1253" w:type="dxa"/>
            <w:vAlign w:val="center"/>
          </w:tcPr>
          <w:p w14:paraId="1C9D6E70">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1053CC9F">
            <w:pPr>
              <w:pStyle w:val="100"/>
              <w:spacing w:line="460" w:lineRule="exact"/>
              <w:jc w:val="center"/>
              <w:rPr>
                <w:rFonts w:cs="仿宋" w:asciiTheme="minorEastAsia" w:hAnsiTheme="minorEastAsia" w:eastAsiaTheme="minorEastAsia"/>
                <w:color w:val="000000"/>
                <w:szCs w:val="21"/>
                <w:highlight w:val="none"/>
              </w:rPr>
            </w:pPr>
          </w:p>
        </w:tc>
      </w:tr>
      <w:tr w14:paraId="26059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D051E51">
            <w:pPr>
              <w:pStyle w:val="100"/>
              <w:spacing w:line="460" w:lineRule="exact"/>
              <w:jc w:val="center"/>
              <w:rPr>
                <w:rFonts w:cs="仿宋" w:asciiTheme="minorEastAsia" w:hAnsiTheme="minorEastAsia" w:eastAsiaTheme="minorEastAsia"/>
                <w:color w:val="000000"/>
                <w:szCs w:val="21"/>
                <w:highlight w:val="none"/>
              </w:rPr>
            </w:pPr>
          </w:p>
        </w:tc>
        <w:tc>
          <w:tcPr>
            <w:tcW w:w="1274" w:type="dxa"/>
            <w:vAlign w:val="center"/>
          </w:tcPr>
          <w:p w14:paraId="6E6DA1D4">
            <w:pPr>
              <w:pStyle w:val="100"/>
              <w:spacing w:line="460" w:lineRule="exact"/>
              <w:jc w:val="center"/>
              <w:rPr>
                <w:rFonts w:cs="仿宋" w:asciiTheme="minorEastAsia" w:hAnsiTheme="minorEastAsia" w:eastAsiaTheme="minorEastAsia"/>
                <w:color w:val="000000"/>
                <w:szCs w:val="21"/>
                <w:highlight w:val="none"/>
              </w:rPr>
            </w:pPr>
          </w:p>
        </w:tc>
        <w:tc>
          <w:tcPr>
            <w:tcW w:w="1416" w:type="dxa"/>
            <w:vAlign w:val="center"/>
          </w:tcPr>
          <w:p w14:paraId="3250C80F">
            <w:pPr>
              <w:pStyle w:val="100"/>
              <w:spacing w:line="460" w:lineRule="exact"/>
              <w:jc w:val="center"/>
              <w:rPr>
                <w:rFonts w:cs="仿宋" w:asciiTheme="minorEastAsia" w:hAnsiTheme="minorEastAsia" w:eastAsiaTheme="minorEastAsia"/>
                <w:color w:val="000000"/>
                <w:szCs w:val="21"/>
                <w:highlight w:val="none"/>
              </w:rPr>
            </w:pPr>
          </w:p>
        </w:tc>
        <w:tc>
          <w:tcPr>
            <w:tcW w:w="939" w:type="dxa"/>
            <w:vAlign w:val="center"/>
          </w:tcPr>
          <w:p w14:paraId="219EC2F1">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46F98E2F">
            <w:pPr>
              <w:pStyle w:val="100"/>
              <w:spacing w:line="460" w:lineRule="exact"/>
              <w:jc w:val="center"/>
              <w:rPr>
                <w:rFonts w:cs="仿宋" w:asciiTheme="minorEastAsia" w:hAnsiTheme="minorEastAsia" w:eastAsiaTheme="minorEastAsia"/>
                <w:color w:val="000000"/>
                <w:szCs w:val="21"/>
                <w:highlight w:val="none"/>
              </w:rPr>
            </w:pPr>
          </w:p>
        </w:tc>
        <w:tc>
          <w:tcPr>
            <w:tcW w:w="1043" w:type="dxa"/>
            <w:vAlign w:val="center"/>
          </w:tcPr>
          <w:p w14:paraId="3C4154C8">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6A7562CC">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7DCCB792">
            <w:pPr>
              <w:pStyle w:val="100"/>
              <w:spacing w:line="460" w:lineRule="exact"/>
              <w:jc w:val="center"/>
              <w:rPr>
                <w:rFonts w:cs="仿宋" w:asciiTheme="minorEastAsia" w:hAnsiTheme="minorEastAsia" w:eastAsiaTheme="minorEastAsia"/>
                <w:color w:val="000000"/>
                <w:szCs w:val="21"/>
                <w:highlight w:val="none"/>
              </w:rPr>
            </w:pPr>
          </w:p>
        </w:tc>
        <w:tc>
          <w:tcPr>
            <w:tcW w:w="1253" w:type="dxa"/>
            <w:vAlign w:val="center"/>
          </w:tcPr>
          <w:p w14:paraId="44378169">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1EBC278C">
            <w:pPr>
              <w:pStyle w:val="100"/>
              <w:spacing w:line="460" w:lineRule="exact"/>
              <w:jc w:val="center"/>
              <w:rPr>
                <w:rFonts w:cs="仿宋" w:asciiTheme="minorEastAsia" w:hAnsiTheme="minorEastAsia" w:eastAsiaTheme="minorEastAsia"/>
                <w:color w:val="000000"/>
                <w:szCs w:val="21"/>
                <w:highlight w:val="none"/>
              </w:rPr>
            </w:pPr>
          </w:p>
        </w:tc>
      </w:tr>
      <w:tr w14:paraId="6D6B0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5E64265">
            <w:pPr>
              <w:pStyle w:val="100"/>
              <w:spacing w:line="460" w:lineRule="exact"/>
              <w:jc w:val="center"/>
              <w:rPr>
                <w:rFonts w:cs="仿宋" w:asciiTheme="minorEastAsia" w:hAnsiTheme="minorEastAsia" w:eastAsiaTheme="minorEastAsia"/>
                <w:color w:val="000000"/>
                <w:szCs w:val="21"/>
                <w:highlight w:val="none"/>
              </w:rPr>
            </w:pPr>
          </w:p>
        </w:tc>
        <w:tc>
          <w:tcPr>
            <w:tcW w:w="1274" w:type="dxa"/>
            <w:vAlign w:val="center"/>
          </w:tcPr>
          <w:p w14:paraId="0F25364E">
            <w:pPr>
              <w:pStyle w:val="100"/>
              <w:spacing w:line="460" w:lineRule="exact"/>
              <w:jc w:val="center"/>
              <w:rPr>
                <w:rFonts w:cs="仿宋" w:asciiTheme="minorEastAsia" w:hAnsiTheme="minorEastAsia" w:eastAsiaTheme="minorEastAsia"/>
                <w:color w:val="000000"/>
                <w:szCs w:val="21"/>
                <w:highlight w:val="none"/>
              </w:rPr>
            </w:pPr>
          </w:p>
        </w:tc>
        <w:tc>
          <w:tcPr>
            <w:tcW w:w="1416" w:type="dxa"/>
            <w:vAlign w:val="center"/>
          </w:tcPr>
          <w:p w14:paraId="0288B257">
            <w:pPr>
              <w:pStyle w:val="100"/>
              <w:spacing w:line="460" w:lineRule="exact"/>
              <w:jc w:val="center"/>
              <w:rPr>
                <w:rFonts w:cs="仿宋" w:asciiTheme="minorEastAsia" w:hAnsiTheme="minorEastAsia" w:eastAsiaTheme="minorEastAsia"/>
                <w:color w:val="000000"/>
                <w:szCs w:val="21"/>
                <w:highlight w:val="none"/>
              </w:rPr>
            </w:pPr>
          </w:p>
        </w:tc>
        <w:tc>
          <w:tcPr>
            <w:tcW w:w="939" w:type="dxa"/>
            <w:vAlign w:val="center"/>
          </w:tcPr>
          <w:p w14:paraId="66BB14C3">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5B27CF8D">
            <w:pPr>
              <w:pStyle w:val="100"/>
              <w:spacing w:line="460" w:lineRule="exact"/>
              <w:jc w:val="center"/>
              <w:rPr>
                <w:rFonts w:cs="仿宋" w:asciiTheme="minorEastAsia" w:hAnsiTheme="minorEastAsia" w:eastAsiaTheme="minorEastAsia"/>
                <w:color w:val="000000"/>
                <w:szCs w:val="21"/>
                <w:highlight w:val="none"/>
              </w:rPr>
            </w:pPr>
          </w:p>
        </w:tc>
        <w:tc>
          <w:tcPr>
            <w:tcW w:w="1043" w:type="dxa"/>
            <w:vAlign w:val="center"/>
          </w:tcPr>
          <w:p w14:paraId="63F50739">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4CFC8CEC">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5487433E">
            <w:pPr>
              <w:pStyle w:val="100"/>
              <w:spacing w:line="460" w:lineRule="exact"/>
              <w:jc w:val="center"/>
              <w:rPr>
                <w:rFonts w:cs="仿宋" w:asciiTheme="minorEastAsia" w:hAnsiTheme="minorEastAsia" w:eastAsiaTheme="minorEastAsia"/>
                <w:color w:val="000000"/>
                <w:szCs w:val="21"/>
                <w:highlight w:val="none"/>
              </w:rPr>
            </w:pPr>
          </w:p>
        </w:tc>
        <w:tc>
          <w:tcPr>
            <w:tcW w:w="1253" w:type="dxa"/>
            <w:vAlign w:val="center"/>
          </w:tcPr>
          <w:p w14:paraId="33EB238C">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317CBB07">
            <w:pPr>
              <w:pStyle w:val="100"/>
              <w:spacing w:line="460" w:lineRule="exact"/>
              <w:jc w:val="center"/>
              <w:rPr>
                <w:rFonts w:cs="仿宋" w:asciiTheme="minorEastAsia" w:hAnsiTheme="minorEastAsia" w:eastAsiaTheme="minorEastAsia"/>
                <w:color w:val="000000"/>
                <w:szCs w:val="21"/>
                <w:highlight w:val="none"/>
              </w:rPr>
            </w:pPr>
          </w:p>
        </w:tc>
      </w:tr>
      <w:tr w14:paraId="51A5C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3C246133">
            <w:pPr>
              <w:pStyle w:val="100"/>
              <w:spacing w:line="460" w:lineRule="exact"/>
              <w:jc w:val="center"/>
              <w:rPr>
                <w:rFonts w:cs="仿宋" w:asciiTheme="minorEastAsia" w:hAnsiTheme="minorEastAsia" w:eastAsiaTheme="minorEastAsia"/>
                <w:color w:val="000000"/>
                <w:szCs w:val="21"/>
                <w:highlight w:val="none"/>
              </w:rPr>
            </w:pPr>
          </w:p>
        </w:tc>
        <w:tc>
          <w:tcPr>
            <w:tcW w:w="1274" w:type="dxa"/>
            <w:vAlign w:val="center"/>
          </w:tcPr>
          <w:p w14:paraId="5ECDD83A">
            <w:pPr>
              <w:pStyle w:val="100"/>
              <w:spacing w:line="460" w:lineRule="exact"/>
              <w:jc w:val="center"/>
              <w:rPr>
                <w:rFonts w:cs="仿宋" w:asciiTheme="minorEastAsia" w:hAnsiTheme="minorEastAsia" w:eastAsiaTheme="minorEastAsia"/>
                <w:color w:val="000000"/>
                <w:szCs w:val="21"/>
                <w:highlight w:val="none"/>
              </w:rPr>
            </w:pPr>
          </w:p>
        </w:tc>
        <w:tc>
          <w:tcPr>
            <w:tcW w:w="1416" w:type="dxa"/>
            <w:vAlign w:val="center"/>
          </w:tcPr>
          <w:p w14:paraId="3A7580E5">
            <w:pPr>
              <w:pStyle w:val="100"/>
              <w:spacing w:line="460" w:lineRule="exact"/>
              <w:jc w:val="center"/>
              <w:rPr>
                <w:rFonts w:cs="仿宋" w:asciiTheme="minorEastAsia" w:hAnsiTheme="minorEastAsia" w:eastAsiaTheme="minorEastAsia"/>
                <w:color w:val="000000"/>
                <w:szCs w:val="21"/>
                <w:highlight w:val="none"/>
              </w:rPr>
            </w:pPr>
          </w:p>
        </w:tc>
        <w:tc>
          <w:tcPr>
            <w:tcW w:w="939" w:type="dxa"/>
            <w:vAlign w:val="center"/>
          </w:tcPr>
          <w:p w14:paraId="6D2D3C5C">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7C2F9C75">
            <w:pPr>
              <w:pStyle w:val="100"/>
              <w:spacing w:line="460" w:lineRule="exact"/>
              <w:jc w:val="center"/>
              <w:rPr>
                <w:rFonts w:cs="仿宋" w:asciiTheme="minorEastAsia" w:hAnsiTheme="minorEastAsia" w:eastAsiaTheme="minorEastAsia"/>
                <w:color w:val="000000"/>
                <w:szCs w:val="21"/>
                <w:highlight w:val="none"/>
              </w:rPr>
            </w:pPr>
          </w:p>
        </w:tc>
        <w:tc>
          <w:tcPr>
            <w:tcW w:w="1043" w:type="dxa"/>
            <w:vAlign w:val="center"/>
          </w:tcPr>
          <w:p w14:paraId="0754438E">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10696D30">
            <w:pPr>
              <w:pStyle w:val="100"/>
              <w:spacing w:line="460" w:lineRule="exact"/>
              <w:jc w:val="center"/>
              <w:rPr>
                <w:rFonts w:cs="仿宋" w:asciiTheme="minorEastAsia" w:hAnsiTheme="minorEastAsia" w:eastAsiaTheme="minorEastAsia"/>
                <w:color w:val="000000"/>
                <w:szCs w:val="21"/>
                <w:highlight w:val="none"/>
              </w:rPr>
            </w:pPr>
          </w:p>
        </w:tc>
        <w:tc>
          <w:tcPr>
            <w:tcW w:w="850" w:type="dxa"/>
            <w:vAlign w:val="center"/>
          </w:tcPr>
          <w:p w14:paraId="05281547">
            <w:pPr>
              <w:pStyle w:val="100"/>
              <w:spacing w:line="460" w:lineRule="exact"/>
              <w:jc w:val="center"/>
              <w:rPr>
                <w:rFonts w:cs="仿宋" w:asciiTheme="minorEastAsia" w:hAnsiTheme="minorEastAsia" w:eastAsiaTheme="minorEastAsia"/>
                <w:color w:val="000000"/>
                <w:szCs w:val="21"/>
                <w:highlight w:val="none"/>
              </w:rPr>
            </w:pPr>
          </w:p>
        </w:tc>
        <w:tc>
          <w:tcPr>
            <w:tcW w:w="1253" w:type="dxa"/>
            <w:vAlign w:val="center"/>
          </w:tcPr>
          <w:p w14:paraId="35359BED">
            <w:pPr>
              <w:pStyle w:val="100"/>
              <w:spacing w:line="460" w:lineRule="exact"/>
              <w:jc w:val="center"/>
              <w:rPr>
                <w:rFonts w:cs="仿宋" w:asciiTheme="minorEastAsia" w:hAnsiTheme="minorEastAsia" w:eastAsiaTheme="minorEastAsia"/>
                <w:color w:val="000000"/>
                <w:szCs w:val="21"/>
                <w:highlight w:val="none"/>
              </w:rPr>
            </w:pPr>
          </w:p>
        </w:tc>
        <w:tc>
          <w:tcPr>
            <w:tcW w:w="991" w:type="dxa"/>
            <w:vAlign w:val="center"/>
          </w:tcPr>
          <w:p w14:paraId="68944DE0">
            <w:pPr>
              <w:pStyle w:val="100"/>
              <w:spacing w:line="460" w:lineRule="exact"/>
              <w:jc w:val="center"/>
              <w:rPr>
                <w:rFonts w:cs="仿宋" w:asciiTheme="minorEastAsia" w:hAnsiTheme="minorEastAsia" w:eastAsiaTheme="minorEastAsia"/>
                <w:color w:val="000000"/>
                <w:szCs w:val="21"/>
                <w:highlight w:val="none"/>
              </w:rPr>
            </w:pPr>
          </w:p>
        </w:tc>
      </w:tr>
    </w:tbl>
    <w:p w14:paraId="6D0CB282">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r>
        <w:rPr>
          <w:rFonts w:hint="eastAsia" w:cs="仿宋" w:asciiTheme="minorEastAsia" w:hAnsiTheme="minorEastAsia" w:eastAsiaTheme="minorEastAsia"/>
          <w:color w:val="000000"/>
          <w:szCs w:val="21"/>
          <w:highlight w:val="none"/>
        </w:rPr>
        <w:t>附</w:t>
      </w:r>
      <w:bookmarkStart w:id="767" w:name="_Toc296503226"/>
      <w:bookmarkStart w:id="768" w:name="_Toc296944565"/>
      <w:bookmarkStart w:id="769" w:name="_Toc267261693"/>
      <w:bookmarkStart w:id="770" w:name="_Toc296346727"/>
      <w:bookmarkStart w:id="771" w:name="_Toc296891266"/>
      <w:bookmarkStart w:id="772" w:name="_Toc296347225"/>
      <w:bookmarkStart w:id="773" w:name="_Toc296891054"/>
      <w:r>
        <w:rPr>
          <w:rFonts w:hint="eastAsia" w:cs="仿宋" w:asciiTheme="minorEastAsia" w:hAnsiTheme="minorEastAsia" w:eastAsiaTheme="minorEastAsia"/>
          <w:color w:val="000000"/>
          <w:szCs w:val="21"/>
          <w:highlight w:val="none"/>
        </w:rPr>
        <w:t>件3</w:t>
      </w:r>
      <w:bookmarkEnd w:id="767"/>
      <w:bookmarkEnd w:id="768"/>
      <w:bookmarkEnd w:id="769"/>
      <w:bookmarkEnd w:id="770"/>
      <w:bookmarkEnd w:id="771"/>
      <w:bookmarkEnd w:id="772"/>
      <w:bookmarkEnd w:id="773"/>
      <w:r>
        <w:rPr>
          <w:rFonts w:hint="eastAsia" w:cs="仿宋" w:asciiTheme="minorEastAsia" w:hAnsiTheme="minorEastAsia" w:eastAsiaTheme="minorEastAsia"/>
          <w:color w:val="000000"/>
          <w:szCs w:val="21"/>
          <w:highlight w:val="none"/>
        </w:rPr>
        <w:t>:</w:t>
      </w:r>
    </w:p>
    <w:p w14:paraId="13140B6C">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工程质量保修书</w:t>
      </w:r>
    </w:p>
    <w:p w14:paraId="402F3F64">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发包人（全称）:</w:t>
      </w:r>
    </w:p>
    <w:p w14:paraId="01BD43E9">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承包人（全称）:</w:t>
      </w:r>
    </w:p>
    <w:p w14:paraId="0B2E596D">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发包人和承包人根据《中华人民共和国建筑法》和《建设工程质量管理条例》，经协商一致就（工程全称）签订工程质量保修书。</w:t>
      </w:r>
    </w:p>
    <w:p w14:paraId="20AA14B2">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一、工程质量保修范围和内容</w:t>
      </w:r>
    </w:p>
    <w:p w14:paraId="2D020B45">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承包人在质量保修期内，按照有关法律规定和合同约定，承担工程质量保修责任。</w:t>
      </w:r>
    </w:p>
    <w:p w14:paraId="631545CF">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CCFE595">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w:t>
      </w:r>
    </w:p>
    <w:p w14:paraId="5918FD4F">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b/>
          <w:color w:val="000000"/>
          <w:szCs w:val="21"/>
          <w:highlight w:val="none"/>
        </w:rPr>
        <w:t>　　</w:t>
      </w:r>
      <w:r>
        <w:rPr>
          <w:rFonts w:hint="eastAsia" w:cs="仿宋" w:asciiTheme="minorEastAsia" w:hAnsiTheme="minorEastAsia" w:eastAsiaTheme="minorEastAsia"/>
          <w:color w:val="000000"/>
          <w:szCs w:val="21"/>
          <w:highlight w:val="none"/>
        </w:rPr>
        <w:t>二、质量保修期</w:t>
      </w:r>
    </w:p>
    <w:p w14:paraId="3A6BB688">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根据《建设工程质量管理条例》及有关规定，工程的质量保修期如下:</w:t>
      </w:r>
    </w:p>
    <w:p w14:paraId="748914D0">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1．地基基础工程和主体结构工程为设计文件规定的工程合理使用年限；</w:t>
      </w:r>
    </w:p>
    <w:p w14:paraId="69ACA975">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2．屋面防水工程、有防水要求的卫生间、房间和外墙面的防渗为年；</w:t>
      </w:r>
    </w:p>
    <w:p w14:paraId="103E0010">
      <w:pPr>
        <w:pStyle w:val="100"/>
        <w:spacing w:line="460" w:lineRule="exact"/>
        <w:ind w:left="420" w:leftChars="200" w:firstLine="105" w:firstLineChars="5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3．装修工程为年；</w:t>
      </w:r>
    </w:p>
    <w:p w14:paraId="287651A2">
      <w:pPr>
        <w:pStyle w:val="100"/>
        <w:spacing w:line="460" w:lineRule="exact"/>
        <w:ind w:left="420" w:leftChars="200" w:firstLine="105" w:firstLineChars="5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4．电气管线、给排水管道、设备安装工程为年；</w:t>
      </w:r>
    </w:p>
    <w:p w14:paraId="19A9D0EA">
      <w:pPr>
        <w:pStyle w:val="100"/>
        <w:spacing w:line="460" w:lineRule="exact"/>
        <w:ind w:left="420" w:leftChars="200" w:firstLine="105" w:firstLineChars="5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5．供热与供冷系统为个采暖期、供冷期；</w:t>
      </w:r>
    </w:p>
    <w:p w14:paraId="1783ADD3">
      <w:pPr>
        <w:pStyle w:val="100"/>
        <w:spacing w:line="460" w:lineRule="exact"/>
        <w:ind w:left="420" w:leftChars="200" w:firstLine="105" w:firstLineChars="5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6．住宅小区内的给排水设施、道路等配套工程为年；</w:t>
      </w:r>
    </w:p>
    <w:p w14:paraId="0868C8F1">
      <w:pPr>
        <w:pStyle w:val="100"/>
        <w:spacing w:line="460" w:lineRule="exact"/>
        <w:ind w:left="420" w:leftChars="200" w:firstLine="105" w:firstLineChars="5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7．其他项目保修期限约定如下:。</w:t>
      </w:r>
    </w:p>
    <w:p w14:paraId="40076FCC">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质量保修期自工程竣工验收合格之日起计算。</w:t>
      </w:r>
    </w:p>
    <w:p w14:paraId="6425B1A3">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三、缺陷责任期</w:t>
      </w:r>
    </w:p>
    <w:p w14:paraId="2CF3F616">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工程缺陷责任期为个月，缺陷责任期自工程竣工验收合格之日起计算。单位工程先于全部工程进行验收，单位工程缺陷责任期自单位工程验收合格之日起算。</w:t>
      </w:r>
    </w:p>
    <w:p w14:paraId="2D2D812B">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缺陷责任期终止后，发包人应退还剩余的质量保证金。</w:t>
      </w:r>
    </w:p>
    <w:p w14:paraId="12CA8F74">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四、质量保修责任</w:t>
      </w:r>
    </w:p>
    <w:p w14:paraId="452C7E33">
      <w:pPr>
        <w:pStyle w:val="100"/>
        <w:spacing w:line="460" w:lineRule="exact"/>
        <w:ind w:left="105" w:leftChars="50" w:firstLine="430" w:firstLineChars="205"/>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1．属于保修范围、内容的项目，承包人应当在接到保修通知之日起7天内派人保修。承包人不在约定期限内派人保修的，发包人可以委托他人修理。</w:t>
      </w:r>
    </w:p>
    <w:p w14:paraId="1BA4B0B7">
      <w:pPr>
        <w:pStyle w:val="100"/>
        <w:spacing w:line="460" w:lineRule="exact"/>
        <w:ind w:left="105" w:leftChars="50" w:firstLine="430" w:firstLineChars="205"/>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2．发生紧急事故需抢修的，承包人在接到事故通知后，应当立即到达事故现场抢修。</w:t>
      </w:r>
    </w:p>
    <w:p w14:paraId="273494A4">
      <w:pPr>
        <w:pStyle w:val="100"/>
        <w:spacing w:line="460" w:lineRule="exact"/>
        <w:ind w:left="105" w:leftChars="50" w:firstLine="430" w:firstLineChars="205"/>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08E114">
      <w:pPr>
        <w:pStyle w:val="100"/>
        <w:spacing w:line="460" w:lineRule="exact"/>
        <w:ind w:left="420" w:leftChars="200" w:firstLine="105" w:firstLineChars="5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4．质量保修完成后，由发包人组织验收。</w:t>
      </w:r>
    </w:p>
    <w:p w14:paraId="476E3FF6">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五、保修费用</w:t>
      </w:r>
    </w:p>
    <w:p w14:paraId="631FDB5D">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保修费用由造成质量缺陷的责任方承担。</w:t>
      </w:r>
    </w:p>
    <w:p w14:paraId="6D175A99">
      <w:pPr>
        <w:pStyle w:val="100"/>
        <w:spacing w:line="460" w:lineRule="exact"/>
        <w:ind w:firstLine="6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b/>
          <w:color w:val="000000"/>
          <w:szCs w:val="21"/>
          <w:highlight w:val="none"/>
        </w:rPr>
        <w:t>六</w:t>
      </w:r>
      <w:r>
        <w:rPr>
          <w:rFonts w:hint="eastAsia" w:cs="仿宋" w:asciiTheme="minorEastAsia" w:hAnsiTheme="minorEastAsia" w:eastAsiaTheme="minorEastAsia"/>
          <w:color w:val="000000"/>
          <w:szCs w:val="21"/>
          <w:highlight w:val="none"/>
        </w:rPr>
        <w:t>、双方约定的其他工程质量保修事项:。</w:t>
      </w:r>
    </w:p>
    <w:p w14:paraId="2A52EC82">
      <w:pPr>
        <w:pStyle w:val="100"/>
        <w:spacing w:line="460" w:lineRule="exact"/>
        <w:ind w:firstLine="399" w:firstLineChars="19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工程质量保修书由发包人、承包人在工程竣工验收前共同签署，作为施工合同附件，其有效期限至保修期满。</w:t>
      </w:r>
    </w:p>
    <w:p w14:paraId="0571DCD7">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发包人(公章):</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承包人(公章):</w:t>
      </w:r>
      <w:r>
        <w:rPr>
          <w:rFonts w:hint="eastAsia" w:cs="仿宋" w:asciiTheme="minorEastAsia" w:hAnsiTheme="minorEastAsia" w:eastAsiaTheme="minorEastAsia"/>
          <w:color w:val="000000"/>
          <w:szCs w:val="21"/>
          <w:highlight w:val="none"/>
          <w:u w:val="single"/>
        </w:rPr>
        <w:t></w:t>
      </w:r>
    </w:p>
    <w:p w14:paraId="7E16EF58">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地址:</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地址:</w:t>
      </w:r>
      <w:r>
        <w:rPr>
          <w:rFonts w:hint="eastAsia" w:cs="仿宋" w:asciiTheme="minorEastAsia" w:hAnsiTheme="minorEastAsia" w:eastAsiaTheme="minorEastAsia"/>
          <w:color w:val="000000"/>
          <w:szCs w:val="21"/>
          <w:highlight w:val="none"/>
          <w:u w:val="single"/>
        </w:rPr>
        <w:t></w:t>
      </w:r>
    </w:p>
    <w:p w14:paraId="2FC2F064">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法定代表人(签字):</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法定代表人(签字):</w:t>
      </w:r>
      <w:r>
        <w:rPr>
          <w:rFonts w:hint="eastAsia" w:cs="仿宋" w:asciiTheme="minorEastAsia" w:hAnsiTheme="minorEastAsia" w:eastAsiaTheme="minorEastAsia"/>
          <w:color w:val="000000"/>
          <w:szCs w:val="21"/>
          <w:highlight w:val="none"/>
          <w:u w:val="single"/>
        </w:rPr>
        <w:t></w:t>
      </w:r>
    </w:p>
    <w:p w14:paraId="5257CF09">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委托代理人(签字):</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委托代理人(签字):</w:t>
      </w:r>
      <w:r>
        <w:rPr>
          <w:rFonts w:hint="eastAsia" w:cs="仿宋" w:asciiTheme="minorEastAsia" w:hAnsiTheme="minorEastAsia" w:eastAsiaTheme="minorEastAsia"/>
          <w:color w:val="000000"/>
          <w:szCs w:val="21"/>
          <w:highlight w:val="none"/>
          <w:u w:val="single"/>
        </w:rPr>
        <w:t></w:t>
      </w:r>
    </w:p>
    <w:p w14:paraId="30DCC66B">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电话:</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电话:</w:t>
      </w:r>
      <w:r>
        <w:rPr>
          <w:rFonts w:hint="eastAsia" w:cs="仿宋" w:asciiTheme="minorEastAsia" w:hAnsiTheme="minorEastAsia" w:eastAsiaTheme="minorEastAsia"/>
          <w:color w:val="000000"/>
          <w:szCs w:val="21"/>
          <w:highlight w:val="none"/>
          <w:u w:val="single"/>
        </w:rPr>
        <w:t></w:t>
      </w:r>
    </w:p>
    <w:p w14:paraId="4800F3C9">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传真:</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传真:</w:t>
      </w:r>
      <w:r>
        <w:rPr>
          <w:rFonts w:hint="eastAsia" w:cs="仿宋" w:asciiTheme="minorEastAsia" w:hAnsiTheme="minorEastAsia" w:eastAsiaTheme="minorEastAsia"/>
          <w:color w:val="000000"/>
          <w:szCs w:val="21"/>
          <w:highlight w:val="none"/>
          <w:u w:val="single"/>
        </w:rPr>
        <w:t></w:t>
      </w:r>
    </w:p>
    <w:p w14:paraId="229C83C1">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开户银行:</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开户银行:</w:t>
      </w:r>
      <w:r>
        <w:rPr>
          <w:rFonts w:hint="eastAsia" w:cs="仿宋" w:asciiTheme="minorEastAsia" w:hAnsiTheme="minorEastAsia" w:eastAsiaTheme="minorEastAsia"/>
          <w:color w:val="000000"/>
          <w:szCs w:val="21"/>
          <w:highlight w:val="none"/>
          <w:u w:val="single"/>
        </w:rPr>
        <w:t></w:t>
      </w:r>
    </w:p>
    <w:p w14:paraId="4DDEBFE6">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账号:</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账号:</w:t>
      </w:r>
      <w:r>
        <w:rPr>
          <w:rFonts w:hint="eastAsia" w:cs="仿宋" w:asciiTheme="minorEastAsia" w:hAnsiTheme="minorEastAsia" w:eastAsiaTheme="minorEastAsia"/>
          <w:color w:val="000000"/>
          <w:szCs w:val="21"/>
          <w:highlight w:val="none"/>
          <w:u w:val="single"/>
        </w:rPr>
        <w:t></w:t>
      </w:r>
    </w:p>
    <w:p w14:paraId="5F8C2CE9">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邮政编码:</w:t>
      </w:r>
      <w:r>
        <w:rPr>
          <w:rFonts w:hint="eastAsia" w:cs="仿宋" w:asciiTheme="minorEastAsia" w:hAnsiTheme="minorEastAsia" w:eastAsiaTheme="minorEastAsia"/>
          <w:color w:val="000000"/>
          <w:szCs w:val="21"/>
          <w:highlight w:val="none"/>
          <w:u w:val="single"/>
        </w:rPr>
        <w:t></w:t>
      </w:r>
      <w:r>
        <w:rPr>
          <w:rFonts w:hint="eastAsia" w:cs="仿宋" w:asciiTheme="minorEastAsia" w:hAnsiTheme="minorEastAsia" w:eastAsiaTheme="minorEastAsia"/>
          <w:color w:val="000000"/>
          <w:szCs w:val="21"/>
          <w:highlight w:val="none"/>
        </w:rPr>
        <w:t>邮政编码:</w:t>
      </w:r>
      <w:r>
        <w:rPr>
          <w:rFonts w:hint="eastAsia" w:cs="仿宋" w:asciiTheme="minorEastAsia" w:hAnsiTheme="minorEastAsia" w:eastAsiaTheme="minorEastAsia"/>
          <w:color w:val="000000"/>
          <w:szCs w:val="21"/>
          <w:highlight w:val="none"/>
          <w:u w:val="single"/>
        </w:rPr>
        <w:t></w:t>
      </w:r>
    </w:p>
    <w:p w14:paraId="3CE875E5">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b/>
          <w:color w:val="000000"/>
          <w:szCs w:val="21"/>
          <w:highlight w:val="none"/>
        </w:rPr>
        <w:br w:type="page"/>
      </w:r>
      <w:r>
        <w:rPr>
          <w:rFonts w:hint="eastAsia" w:cs="仿宋" w:asciiTheme="minorEastAsia" w:hAnsiTheme="minorEastAsia" w:eastAsiaTheme="minorEastAsia"/>
          <w:color w:val="000000"/>
          <w:szCs w:val="21"/>
          <w:highlight w:val="none"/>
        </w:rPr>
        <w:t>附件4:</w:t>
      </w:r>
    </w:p>
    <w:p w14:paraId="32E56CF3">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8297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571B947">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文件名称</w:t>
            </w:r>
          </w:p>
        </w:tc>
        <w:tc>
          <w:tcPr>
            <w:tcW w:w="1276" w:type="dxa"/>
            <w:tcBorders>
              <w:top w:val="single" w:color="auto" w:sz="12" w:space="0"/>
              <w:bottom w:val="double" w:color="auto" w:sz="6" w:space="0"/>
            </w:tcBorders>
            <w:vAlign w:val="center"/>
          </w:tcPr>
          <w:p w14:paraId="47C76308">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套数</w:t>
            </w:r>
          </w:p>
        </w:tc>
        <w:tc>
          <w:tcPr>
            <w:tcW w:w="1450" w:type="dxa"/>
            <w:tcBorders>
              <w:top w:val="single" w:color="auto" w:sz="12" w:space="0"/>
              <w:bottom w:val="double" w:color="auto" w:sz="6" w:space="0"/>
            </w:tcBorders>
            <w:vAlign w:val="center"/>
          </w:tcPr>
          <w:p w14:paraId="6157BC78">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费用（元）</w:t>
            </w:r>
          </w:p>
        </w:tc>
        <w:tc>
          <w:tcPr>
            <w:tcW w:w="1243" w:type="dxa"/>
            <w:tcBorders>
              <w:top w:val="single" w:color="auto" w:sz="12" w:space="0"/>
              <w:bottom w:val="double" w:color="auto" w:sz="6" w:space="0"/>
            </w:tcBorders>
            <w:vAlign w:val="center"/>
          </w:tcPr>
          <w:p w14:paraId="5A8D849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质量</w:t>
            </w:r>
          </w:p>
        </w:tc>
        <w:tc>
          <w:tcPr>
            <w:tcW w:w="1450" w:type="dxa"/>
            <w:tcBorders>
              <w:top w:val="single" w:color="auto" w:sz="12" w:space="0"/>
              <w:bottom w:val="double" w:color="auto" w:sz="6" w:space="0"/>
            </w:tcBorders>
          </w:tcPr>
          <w:p w14:paraId="158F676E">
            <w:pPr>
              <w:pStyle w:val="100"/>
              <w:spacing w:line="460" w:lineRule="exact"/>
              <w:jc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移交时间</w:t>
            </w:r>
          </w:p>
        </w:tc>
        <w:tc>
          <w:tcPr>
            <w:tcW w:w="1667" w:type="dxa"/>
            <w:tcBorders>
              <w:top w:val="single" w:color="auto" w:sz="12" w:space="0"/>
              <w:bottom w:val="double" w:color="auto" w:sz="6" w:space="0"/>
            </w:tcBorders>
          </w:tcPr>
          <w:p w14:paraId="6F303C19">
            <w:pPr>
              <w:pStyle w:val="100"/>
              <w:spacing w:line="460" w:lineRule="exact"/>
              <w:jc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责任人</w:t>
            </w:r>
          </w:p>
        </w:tc>
      </w:tr>
      <w:tr w14:paraId="45D01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34D9CB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tcBorders>
              <w:top w:val="double" w:color="auto" w:sz="6" w:space="0"/>
              <w:bottom w:val="single" w:color="auto" w:sz="6" w:space="0"/>
            </w:tcBorders>
            <w:vAlign w:val="center"/>
          </w:tcPr>
          <w:p w14:paraId="735E785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tcBorders>
              <w:top w:val="double" w:color="auto" w:sz="6" w:space="0"/>
              <w:bottom w:val="single" w:color="auto" w:sz="6" w:space="0"/>
            </w:tcBorders>
            <w:vAlign w:val="center"/>
          </w:tcPr>
          <w:p w14:paraId="4E45844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tcBorders>
              <w:top w:val="double" w:color="auto" w:sz="6" w:space="0"/>
              <w:bottom w:val="single" w:color="auto" w:sz="6" w:space="0"/>
            </w:tcBorders>
            <w:vAlign w:val="center"/>
          </w:tcPr>
          <w:p w14:paraId="66CECD5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tcBorders>
              <w:top w:val="double" w:color="auto" w:sz="6" w:space="0"/>
              <w:bottom w:val="single" w:color="auto" w:sz="6" w:space="0"/>
            </w:tcBorders>
            <w:vAlign w:val="center"/>
          </w:tcPr>
          <w:p w14:paraId="7AC015B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tcBorders>
              <w:top w:val="double" w:color="auto" w:sz="6" w:space="0"/>
              <w:bottom w:val="single" w:color="auto" w:sz="6" w:space="0"/>
            </w:tcBorders>
            <w:vAlign w:val="center"/>
          </w:tcPr>
          <w:p w14:paraId="0CDAF4D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425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2E6E67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tcBorders>
              <w:top w:val="nil"/>
            </w:tcBorders>
            <w:vAlign w:val="center"/>
          </w:tcPr>
          <w:p w14:paraId="39F6BDE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tcBorders>
              <w:top w:val="nil"/>
            </w:tcBorders>
            <w:vAlign w:val="center"/>
          </w:tcPr>
          <w:p w14:paraId="408661C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tcBorders>
              <w:top w:val="nil"/>
            </w:tcBorders>
            <w:vAlign w:val="center"/>
          </w:tcPr>
          <w:p w14:paraId="221AE14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tcBorders>
              <w:top w:val="nil"/>
            </w:tcBorders>
            <w:vAlign w:val="center"/>
          </w:tcPr>
          <w:p w14:paraId="67DA9E2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tcBorders>
              <w:top w:val="nil"/>
            </w:tcBorders>
            <w:vAlign w:val="center"/>
          </w:tcPr>
          <w:p w14:paraId="47A817F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5C8B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FF418B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1D544AE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38163BC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26C76F2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495C4D1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5724697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9A74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236A6E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7FD11E8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085EFF3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753CDCB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58B9B12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47667582">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B96B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F21AE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4A5EE3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7ACF0FD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439890B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6860586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3A155BB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DE61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5D2FDA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431034B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68E2F4D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0887B9D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36786B1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1FC1F8C9">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72E2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68D3E8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0ACE492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3A694A1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513634E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6D04C25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419437D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5E31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9FCFA7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0C4AB73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7AAF60C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169DE1F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086AEAA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6033773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71A3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8D6AA0E">
            <w:pPr>
              <w:pStyle w:val="100"/>
              <w:spacing w:line="460" w:lineRule="exact"/>
              <w:rPr>
                <w:rFonts w:cs="仿宋" w:asciiTheme="minorEastAsia" w:hAnsiTheme="minorEastAsia" w:eastAsiaTheme="minorEastAsia"/>
                <w:color w:val="000000"/>
                <w:szCs w:val="21"/>
                <w:highlight w:val="none"/>
              </w:rPr>
            </w:pPr>
          </w:p>
        </w:tc>
        <w:tc>
          <w:tcPr>
            <w:tcW w:w="1276" w:type="dxa"/>
          </w:tcPr>
          <w:p w14:paraId="6E649A47">
            <w:pPr>
              <w:pStyle w:val="100"/>
              <w:spacing w:line="460" w:lineRule="exact"/>
              <w:rPr>
                <w:rFonts w:cs="仿宋" w:asciiTheme="minorEastAsia" w:hAnsiTheme="minorEastAsia" w:eastAsiaTheme="minorEastAsia"/>
                <w:color w:val="000000"/>
                <w:szCs w:val="21"/>
                <w:highlight w:val="none"/>
              </w:rPr>
            </w:pPr>
          </w:p>
        </w:tc>
        <w:tc>
          <w:tcPr>
            <w:tcW w:w="1450" w:type="dxa"/>
          </w:tcPr>
          <w:p w14:paraId="6A8E7D70">
            <w:pPr>
              <w:pStyle w:val="100"/>
              <w:spacing w:line="460" w:lineRule="exact"/>
              <w:rPr>
                <w:rFonts w:cs="仿宋" w:asciiTheme="minorEastAsia" w:hAnsiTheme="minorEastAsia" w:eastAsiaTheme="minorEastAsia"/>
                <w:color w:val="000000"/>
                <w:szCs w:val="21"/>
                <w:highlight w:val="none"/>
              </w:rPr>
            </w:pPr>
          </w:p>
        </w:tc>
        <w:tc>
          <w:tcPr>
            <w:tcW w:w="1243" w:type="dxa"/>
          </w:tcPr>
          <w:p w14:paraId="102F2916">
            <w:pPr>
              <w:pStyle w:val="100"/>
              <w:spacing w:line="460" w:lineRule="exact"/>
              <w:rPr>
                <w:rFonts w:cs="仿宋" w:asciiTheme="minorEastAsia" w:hAnsiTheme="minorEastAsia" w:eastAsiaTheme="minorEastAsia"/>
                <w:color w:val="000000"/>
                <w:szCs w:val="21"/>
                <w:highlight w:val="none"/>
              </w:rPr>
            </w:pPr>
          </w:p>
        </w:tc>
        <w:tc>
          <w:tcPr>
            <w:tcW w:w="1450" w:type="dxa"/>
          </w:tcPr>
          <w:p w14:paraId="7DEEF1A2">
            <w:pPr>
              <w:pStyle w:val="100"/>
              <w:spacing w:line="460" w:lineRule="exact"/>
              <w:rPr>
                <w:rFonts w:cs="仿宋" w:asciiTheme="minorEastAsia" w:hAnsiTheme="minorEastAsia" w:eastAsiaTheme="minorEastAsia"/>
                <w:color w:val="000000"/>
                <w:szCs w:val="21"/>
                <w:highlight w:val="none"/>
              </w:rPr>
            </w:pPr>
          </w:p>
        </w:tc>
        <w:tc>
          <w:tcPr>
            <w:tcW w:w="1667" w:type="dxa"/>
          </w:tcPr>
          <w:p w14:paraId="5238579D">
            <w:pPr>
              <w:pStyle w:val="100"/>
              <w:spacing w:line="460" w:lineRule="exact"/>
              <w:rPr>
                <w:rFonts w:cs="仿宋" w:asciiTheme="minorEastAsia" w:hAnsiTheme="minorEastAsia" w:eastAsiaTheme="minorEastAsia"/>
                <w:color w:val="000000"/>
                <w:szCs w:val="21"/>
                <w:highlight w:val="none"/>
              </w:rPr>
            </w:pPr>
          </w:p>
        </w:tc>
      </w:tr>
      <w:tr w14:paraId="34C91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30DE1E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76" w:type="dxa"/>
            <w:vAlign w:val="center"/>
          </w:tcPr>
          <w:p w14:paraId="6DBA95C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77F9A69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243" w:type="dxa"/>
            <w:vAlign w:val="center"/>
          </w:tcPr>
          <w:p w14:paraId="3D9F938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50" w:type="dxa"/>
            <w:vAlign w:val="center"/>
          </w:tcPr>
          <w:p w14:paraId="654F702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667" w:type="dxa"/>
            <w:vAlign w:val="center"/>
          </w:tcPr>
          <w:p w14:paraId="1F398A37">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49ED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1A57AA8">
            <w:pPr>
              <w:pStyle w:val="100"/>
              <w:spacing w:line="460" w:lineRule="exact"/>
              <w:rPr>
                <w:rFonts w:cs="仿宋" w:asciiTheme="minorEastAsia" w:hAnsiTheme="minorEastAsia" w:eastAsiaTheme="minorEastAsia"/>
                <w:color w:val="000000"/>
                <w:szCs w:val="21"/>
                <w:highlight w:val="none"/>
              </w:rPr>
            </w:pPr>
          </w:p>
        </w:tc>
        <w:tc>
          <w:tcPr>
            <w:tcW w:w="1276" w:type="dxa"/>
          </w:tcPr>
          <w:p w14:paraId="1BC25406">
            <w:pPr>
              <w:pStyle w:val="100"/>
              <w:spacing w:line="460" w:lineRule="exact"/>
              <w:rPr>
                <w:rFonts w:cs="仿宋" w:asciiTheme="minorEastAsia" w:hAnsiTheme="minorEastAsia" w:eastAsiaTheme="minorEastAsia"/>
                <w:color w:val="000000"/>
                <w:szCs w:val="21"/>
                <w:highlight w:val="none"/>
              </w:rPr>
            </w:pPr>
          </w:p>
        </w:tc>
        <w:tc>
          <w:tcPr>
            <w:tcW w:w="1450" w:type="dxa"/>
          </w:tcPr>
          <w:p w14:paraId="1965CDE9">
            <w:pPr>
              <w:pStyle w:val="100"/>
              <w:spacing w:line="460" w:lineRule="exact"/>
              <w:rPr>
                <w:rFonts w:cs="仿宋" w:asciiTheme="minorEastAsia" w:hAnsiTheme="minorEastAsia" w:eastAsiaTheme="minorEastAsia"/>
                <w:color w:val="000000"/>
                <w:szCs w:val="21"/>
                <w:highlight w:val="none"/>
              </w:rPr>
            </w:pPr>
          </w:p>
        </w:tc>
        <w:tc>
          <w:tcPr>
            <w:tcW w:w="1243" w:type="dxa"/>
          </w:tcPr>
          <w:p w14:paraId="6FEA5DC7">
            <w:pPr>
              <w:pStyle w:val="100"/>
              <w:spacing w:line="460" w:lineRule="exact"/>
              <w:rPr>
                <w:rFonts w:cs="仿宋" w:asciiTheme="minorEastAsia" w:hAnsiTheme="minorEastAsia" w:eastAsiaTheme="minorEastAsia"/>
                <w:color w:val="000000"/>
                <w:szCs w:val="21"/>
                <w:highlight w:val="none"/>
              </w:rPr>
            </w:pPr>
          </w:p>
        </w:tc>
        <w:tc>
          <w:tcPr>
            <w:tcW w:w="1450" w:type="dxa"/>
          </w:tcPr>
          <w:p w14:paraId="4D261DEC">
            <w:pPr>
              <w:pStyle w:val="100"/>
              <w:spacing w:line="460" w:lineRule="exact"/>
              <w:rPr>
                <w:rFonts w:cs="仿宋" w:asciiTheme="minorEastAsia" w:hAnsiTheme="minorEastAsia" w:eastAsiaTheme="minorEastAsia"/>
                <w:color w:val="000000"/>
                <w:szCs w:val="21"/>
                <w:highlight w:val="none"/>
              </w:rPr>
            </w:pPr>
          </w:p>
        </w:tc>
        <w:tc>
          <w:tcPr>
            <w:tcW w:w="1667" w:type="dxa"/>
          </w:tcPr>
          <w:p w14:paraId="56B56532">
            <w:pPr>
              <w:pStyle w:val="100"/>
              <w:spacing w:line="460" w:lineRule="exact"/>
              <w:rPr>
                <w:rFonts w:cs="仿宋" w:asciiTheme="minorEastAsia" w:hAnsiTheme="minorEastAsia" w:eastAsiaTheme="minorEastAsia"/>
                <w:color w:val="000000"/>
                <w:szCs w:val="21"/>
                <w:highlight w:val="none"/>
              </w:rPr>
            </w:pPr>
          </w:p>
        </w:tc>
      </w:tr>
      <w:tr w14:paraId="00D21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0B10522">
            <w:pPr>
              <w:pStyle w:val="100"/>
              <w:spacing w:line="460" w:lineRule="exact"/>
              <w:rPr>
                <w:rFonts w:cs="仿宋" w:asciiTheme="minorEastAsia" w:hAnsiTheme="minorEastAsia" w:eastAsiaTheme="minorEastAsia"/>
                <w:color w:val="000000"/>
                <w:szCs w:val="21"/>
                <w:highlight w:val="none"/>
              </w:rPr>
            </w:pPr>
          </w:p>
        </w:tc>
        <w:tc>
          <w:tcPr>
            <w:tcW w:w="1276" w:type="dxa"/>
          </w:tcPr>
          <w:p w14:paraId="51B41DFC">
            <w:pPr>
              <w:pStyle w:val="100"/>
              <w:spacing w:line="460" w:lineRule="exact"/>
              <w:rPr>
                <w:rFonts w:cs="仿宋" w:asciiTheme="minorEastAsia" w:hAnsiTheme="minorEastAsia" w:eastAsiaTheme="minorEastAsia"/>
                <w:color w:val="000000"/>
                <w:szCs w:val="21"/>
                <w:highlight w:val="none"/>
              </w:rPr>
            </w:pPr>
          </w:p>
        </w:tc>
        <w:tc>
          <w:tcPr>
            <w:tcW w:w="1450" w:type="dxa"/>
          </w:tcPr>
          <w:p w14:paraId="29B8430E">
            <w:pPr>
              <w:pStyle w:val="100"/>
              <w:spacing w:line="460" w:lineRule="exact"/>
              <w:rPr>
                <w:rFonts w:cs="仿宋" w:asciiTheme="minorEastAsia" w:hAnsiTheme="minorEastAsia" w:eastAsiaTheme="minorEastAsia"/>
                <w:color w:val="000000"/>
                <w:szCs w:val="21"/>
                <w:highlight w:val="none"/>
              </w:rPr>
            </w:pPr>
          </w:p>
        </w:tc>
        <w:tc>
          <w:tcPr>
            <w:tcW w:w="1243" w:type="dxa"/>
          </w:tcPr>
          <w:p w14:paraId="33608DD4">
            <w:pPr>
              <w:pStyle w:val="100"/>
              <w:spacing w:line="460" w:lineRule="exact"/>
              <w:rPr>
                <w:rFonts w:cs="仿宋" w:asciiTheme="minorEastAsia" w:hAnsiTheme="minorEastAsia" w:eastAsiaTheme="minorEastAsia"/>
                <w:color w:val="000000"/>
                <w:szCs w:val="21"/>
                <w:highlight w:val="none"/>
              </w:rPr>
            </w:pPr>
          </w:p>
        </w:tc>
        <w:tc>
          <w:tcPr>
            <w:tcW w:w="1450" w:type="dxa"/>
          </w:tcPr>
          <w:p w14:paraId="78EB6D15">
            <w:pPr>
              <w:pStyle w:val="100"/>
              <w:spacing w:line="460" w:lineRule="exact"/>
              <w:rPr>
                <w:rFonts w:cs="仿宋" w:asciiTheme="minorEastAsia" w:hAnsiTheme="minorEastAsia" w:eastAsiaTheme="minorEastAsia"/>
                <w:color w:val="000000"/>
                <w:szCs w:val="21"/>
                <w:highlight w:val="none"/>
              </w:rPr>
            </w:pPr>
          </w:p>
        </w:tc>
        <w:tc>
          <w:tcPr>
            <w:tcW w:w="1667" w:type="dxa"/>
          </w:tcPr>
          <w:p w14:paraId="4D498E8A">
            <w:pPr>
              <w:pStyle w:val="100"/>
              <w:spacing w:line="460" w:lineRule="exact"/>
              <w:rPr>
                <w:rFonts w:cs="仿宋" w:asciiTheme="minorEastAsia" w:hAnsiTheme="minorEastAsia" w:eastAsiaTheme="minorEastAsia"/>
                <w:color w:val="000000"/>
                <w:szCs w:val="21"/>
                <w:highlight w:val="none"/>
              </w:rPr>
            </w:pPr>
          </w:p>
        </w:tc>
      </w:tr>
      <w:tr w14:paraId="3DBE8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3BA98F0">
            <w:pPr>
              <w:pStyle w:val="100"/>
              <w:spacing w:line="460" w:lineRule="exact"/>
              <w:rPr>
                <w:rFonts w:cs="仿宋" w:asciiTheme="minorEastAsia" w:hAnsiTheme="minorEastAsia" w:eastAsiaTheme="minorEastAsia"/>
                <w:color w:val="000000"/>
                <w:szCs w:val="21"/>
                <w:highlight w:val="none"/>
              </w:rPr>
            </w:pPr>
          </w:p>
        </w:tc>
        <w:tc>
          <w:tcPr>
            <w:tcW w:w="1276" w:type="dxa"/>
          </w:tcPr>
          <w:p w14:paraId="0CB5422A">
            <w:pPr>
              <w:pStyle w:val="100"/>
              <w:spacing w:line="460" w:lineRule="exact"/>
              <w:rPr>
                <w:rFonts w:cs="仿宋" w:asciiTheme="minorEastAsia" w:hAnsiTheme="minorEastAsia" w:eastAsiaTheme="minorEastAsia"/>
                <w:color w:val="000000"/>
                <w:szCs w:val="21"/>
                <w:highlight w:val="none"/>
              </w:rPr>
            </w:pPr>
          </w:p>
        </w:tc>
        <w:tc>
          <w:tcPr>
            <w:tcW w:w="1450" w:type="dxa"/>
          </w:tcPr>
          <w:p w14:paraId="6071126E">
            <w:pPr>
              <w:pStyle w:val="100"/>
              <w:spacing w:line="460" w:lineRule="exact"/>
              <w:rPr>
                <w:rFonts w:cs="仿宋" w:asciiTheme="minorEastAsia" w:hAnsiTheme="minorEastAsia" w:eastAsiaTheme="minorEastAsia"/>
                <w:color w:val="000000"/>
                <w:szCs w:val="21"/>
                <w:highlight w:val="none"/>
              </w:rPr>
            </w:pPr>
          </w:p>
        </w:tc>
        <w:tc>
          <w:tcPr>
            <w:tcW w:w="1243" w:type="dxa"/>
          </w:tcPr>
          <w:p w14:paraId="44B7B30D">
            <w:pPr>
              <w:pStyle w:val="100"/>
              <w:spacing w:line="460" w:lineRule="exact"/>
              <w:rPr>
                <w:rFonts w:cs="仿宋" w:asciiTheme="minorEastAsia" w:hAnsiTheme="minorEastAsia" w:eastAsiaTheme="minorEastAsia"/>
                <w:color w:val="000000"/>
                <w:szCs w:val="21"/>
                <w:highlight w:val="none"/>
              </w:rPr>
            </w:pPr>
          </w:p>
        </w:tc>
        <w:tc>
          <w:tcPr>
            <w:tcW w:w="1450" w:type="dxa"/>
          </w:tcPr>
          <w:p w14:paraId="6D9C4E6A">
            <w:pPr>
              <w:pStyle w:val="100"/>
              <w:spacing w:line="460" w:lineRule="exact"/>
              <w:rPr>
                <w:rFonts w:cs="仿宋" w:asciiTheme="minorEastAsia" w:hAnsiTheme="minorEastAsia" w:eastAsiaTheme="minorEastAsia"/>
                <w:color w:val="000000"/>
                <w:szCs w:val="21"/>
                <w:highlight w:val="none"/>
              </w:rPr>
            </w:pPr>
          </w:p>
        </w:tc>
        <w:tc>
          <w:tcPr>
            <w:tcW w:w="1667" w:type="dxa"/>
          </w:tcPr>
          <w:p w14:paraId="5D8EDABF">
            <w:pPr>
              <w:pStyle w:val="100"/>
              <w:spacing w:line="460" w:lineRule="exact"/>
              <w:rPr>
                <w:rFonts w:cs="仿宋" w:asciiTheme="minorEastAsia" w:hAnsiTheme="minorEastAsia" w:eastAsiaTheme="minorEastAsia"/>
                <w:color w:val="000000"/>
                <w:szCs w:val="21"/>
                <w:highlight w:val="none"/>
              </w:rPr>
            </w:pPr>
          </w:p>
        </w:tc>
      </w:tr>
      <w:tr w14:paraId="2DCC2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874C2A3">
            <w:pPr>
              <w:pStyle w:val="100"/>
              <w:spacing w:line="460" w:lineRule="exact"/>
              <w:rPr>
                <w:rFonts w:cs="仿宋" w:asciiTheme="minorEastAsia" w:hAnsiTheme="minorEastAsia" w:eastAsiaTheme="minorEastAsia"/>
                <w:color w:val="000000"/>
                <w:szCs w:val="21"/>
                <w:highlight w:val="none"/>
              </w:rPr>
            </w:pPr>
          </w:p>
        </w:tc>
        <w:tc>
          <w:tcPr>
            <w:tcW w:w="1276" w:type="dxa"/>
          </w:tcPr>
          <w:p w14:paraId="289D8E80">
            <w:pPr>
              <w:pStyle w:val="100"/>
              <w:spacing w:line="460" w:lineRule="exact"/>
              <w:rPr>
                <w:rFonts w:cs="仿宋" w:asciiTheme="minorEastAsia" w:hAnsiTheme="minorEastAsia" w:eastAsiaTheme="minorEastAsia"/>
                <w:color w:val="000000"/>
                <w:szCs w:val="21"/>
                <w:highlight w:val="none"/>
              </w:rPr>
            </w:pPr>
          </w:p>
        </w:tc>
        <w:tc>
          <w:tcPr>
            <w:tcW w:w="1450" w:type="dxa"/>
          </w:tcPr>
          <w:p w14:paraId="4B08DB15">
            <w:pPr>
              <w:pStyle w:val="100"/>
              <w:spacing w:line="460" w:lineRule="exact"/>
              <w:rPr>
                <w:rFonts w:cs="仿宋" w:asciiTheme="minorEastAsia" w:hAnsiTheme="minorEastAsia" w:eastAsiaTheme="minorEastAsia"/>
                <w:color w:val="000000"/>
                <w:szCs w:val="21"/>
                <w:highlight w:val="none"/>
              </w:rPr>
            </w:pPr>
          </w:p>
        </w:tc>
        <w:tc>
          <w:tcPr>
            <w:tcW w:w="1243" w:type="dxa"/>
          </w:tcPr>
          <w:p w14:paraId="1723F3A8">
            <w:pPr>
              <w:pStyle w:val="100"/>
              <w:spacing w:line="460" w:lineRule="exact"/>
              <w:rPr>
                <w:rFonts w:cs="仿宋" w:asciiTheme="minorEastAsia" w:hAnsiTheme="minorEastAsia" w:eastAsiaTheme="minorEastAsia"/>
                <w:color w:val="000000"/>
                <w:szCs w:val="21"/>
                <w:highlight w:val="none"/>
              </w:rPr>
            </w:pPr>
          </w:p>
        </w:tc>
        <w:tc>
          <w:tcPr>
            <w:tcW w:w="1450" w:type="dxa"/>
          </w:tcPr>
          <w:p w14:paraId="6F543B79">
            <w:pPr>
              <w:pStyle w:val="100"/>
              <w:spacing w:line="460" w:lineRule="exact"/>
              <w:rPr>
                <w:rFonts w:cs="仿宋" w:asciiTheme="minorEastAsia" w:hAnsiTheme="minorEastAsia" w:eastAsiaTheme="minorEastAsia"/>
                <w:color w:val="000000"/>
                <w:szCs w:val="21"/>
                <w:highlight w:val="none"/>
              </w:rPr>
            </w:pPr>
          </w:p>
        </w:tc>
        <w:tc>
          <w:tcPr>
            <w:tcW w:w="1667" w:type="dxa"/>
          </w:tcPr>
          <w:p w14:paraId="2BF62ECE">
            <w:pPr>
              <w:pStyle w:val="100"/>
              <w:spacing w:line="460" w:lineRule="exact"/>
              <w:rPr>
                <w:rFonts w:cs="仿宋" w:asciiTheme="minorEastAsia" w:hAnsiTheme="minorEastAsia" w:eastAsiaTheme="minorEastAsia"/>
                <w:color w:val="000000"/>
                <w:szCs w:val="21"/>
                <w:highlight w:val="none"/>
              </w:rPr>
            </w:pPr>
          </w:p>
        </w:tc>
      </w:tr>
      <w:tr w14:paraId="409FB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2FB8546">
            <w:pPr>
              <w:pStyle w:val="100"/>
              <w:spacing w:line="460" w:lineRule="exact"/>
              <w:rPr>
                <w:rFonts w:cs="仿宋" w:asciiTheme="minorEastAsia" w:hAnsiTheme="minorEastAsia" w:eastAsiaTheme="minorEastAsia"/>
                <w:color w:val="000000"/>
                <w:szCs w:val="21"/>
                <w:highlight w:val="none"/>
              </w:rPr>
            </w:pPr>
          </w:p>
        </w:tc>
        <w:tc>
          <w:tcPr>
            <w:tcW w:w="1276" w:type="dxa"/>
          </w:tcPr>
          <w:p w14:paraId="288AB04C">
            <w:pPr>
              <w:pStyle w:val="100"/>
              <w:spacing w:line="460" w:lineRule="exact"/>
              <w:rPr>
                <w:rFonts w:cs="仿宋" w:asciiTheme="minorEastAsia" w:hAnsiTheme="minorEastAsia" w:eastAsiaTheme="minorEastAsia"/>
                <w:color w:val="000000"/>
                <w:szCs w:val="21"/>
                <w:highlight w:val="none"/>
              </w:rPr>
            </w:pPr>
          </w:p>
        </w:tc>
        <w:tc>
          <w:tcPr>
            <w:tcW w:w="1450" w:type="dxa"/>
          </w:tcPr>
          <w:p w14:paraId="17B2E02A">
            <w:pPr>
              <w:pStyle w:val="100"/>
              <w:spacing w:line="460" w:lineRule="exact"/>
              <w:rPr>
                <w:rFonts w:cs="仿宋" w:asciiTheme="minorEastAsia" w:hAnsiTheme="minorEastAsia" w:eastAsiaTheme="minorEastAsia"/>
                <w:color w:val="000000"/>
                <w:szCs w:val="21"/>
                <w:highlight w:val="none"/>
              </w:rPr>
            </w:pPr>
          </w:p>
        </w:tc>
        <w:tc>
          <w:tcPr>
            <w:tcW w:w="1243" w:type="dxa"/>
          </w:tcPr>
          <w:p w14:paraId="530FBCA1">
            <w:pPr>
              <w:pStyle w:val="100"/>
              <w:spacing w:line="460" w:lineRule="exact"/>
              <w:rPr>
                <w:rFonts w:cs="仿宋" w:asciiTheme="minorEastAsia" w:hAnsiTheme="minorEastAsia" w:eastAsiaTheme="minorEastAsia"/>
                <w:color w:val="000000"/>
                <w:szCs w:val="21"/>
                <w:highlight w:val="none"/>
              </w:rPr>
            </w:pPr>
          </w:p>
        </w:tc>
        <w:tc>
          <w:tcPr>
            <w:tcW w:w="1450" w:type="dxa"/>
          </w:tcPr>
          <w:p w14:paraId="4B17E0EE">
            <w:pPr>
              <w:pStyle w:val="100"/>
              <w:spacing w:line="460" w:lineRule="exact"/>
              <w:rPr>
                <w:rFonts w:cs="仿宋" w:asciiTheme="minorEastAsia" w:hAnsiTheme="minorEastAsia" w:eastAsiaTheme="minorEastAsia"/>
                <w:color w:val="000000"/>
                <w:szCs w:val="21"/>
                <w:highlight w:val="none"/>
              </w:rPr>
            </w:pPr>
          </w:p>
        </w:tc>
        <w:tc>
          <w:tcPr>
            <w:tcW w:w="1667" w:type="dxa"/>
          </w:tcPr>
          <w:p w14:paraId="6A57E215">
            <w:pPr>
              <w:pStyle w:val="100"/>
              <w:spacing w:line="460" w:lineRule="exact"/>
              <w:rPr>
                <w:rFonts w:cs="仿宋" w:asciiTheme="minorEastAsia" w:hAnsiTheme="minorEastAsia" w:eastAsiaTheme="minorEastAsia"/>
                <w:color w:val="000000"/>
                <w:szCs w:val="21"/>
                <w:highlight w:val="none"/>
              </w:rPr>
            </w:pPr>
          </w:p>
        </w:tc>
      </w:tr>
      <w:tr w14:paraId="23FD1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D62FA3">
            <w:pPr>
              <w:pStyle w:val="100"/>
              <w:spacing w:line="460" w:lineRule="exact"/>
              <w:rPr>
                <w:rFonts w:cs="仿宋" w:asciiTheme="minorEastAsia" w:hAnsiTheme="minorEastAsia" w:eastAsiaTheme="minorEastAsia"/>
                <w:color w:val="000000"/>
                <w:szCs w:val="21"/>
                <w:highlight w:val="none"/>
              </w:rPr>
            </w:pPr>
          </w:p>
        </w:tc>
        <w:tc>
          <w:tcPr>
            <w:tcW w:w="1276" w:type="dxa"/>
          </w:tcPr>
          <w:p w14:paraId="4C12CFBE">
            <w:pPr>
              <w:pStyle w:val="100"/>
              <w:spacing w:line="460" w:lineRule="exact"/>
              <w:rPr>
                <w:rFonts w:cs="仿宋" w:asciiTheme="minorEastAsia" w:hAnsiTheme="minorEastAsia" w:eastAsiaTheme="minorEastAsia"/>
                <w:color w:val="000000"/>
                <w:szCs w:val="21"/>
                <w:highlight w:val="none"/>
              </w:rPr>
            </w:pPr>
          </w:p>
        </w:tc>
        <w:tc>
          <w:tcPr>
            <w:tcW w:w="1450" w:type="dxa"/>
          </w:tcPr>
          <w:p w14:paraId="07F8844C">
            <w:pPr>
              <w:pStyle w:val="100"/>
              <w:spacing w:line="460" w:lineRule="exact"/>
              <w:rPr>
                <w:rFonts w:cs="仿宋" w:asciiTheme="minorEastAsia" w:hAnsiTheme="minorEastAsia" w:eastAsiaTheme="minorEastAsia"/>
                <w:color w:val="000000"/>
                <w:szCs w:val="21"/>
                <w:highlight w:val="none"/>
              </w:rPr>
            </w:pPr>
          </w:p>
        </w:tc>
        <w:tc>
          <w:tcPr>
            <w:tcW w:w="1243" w:type="dxa"/>
          </w:tcPr>
          <w:p w14:paraId="6D06B1F0">
            <w:pPr>
              <w:pStyle w:val="100"/>
              <w:spacing w:line="460" w:lineRule="exact"/>
              <w:rPr>
                <w:rFonts w:cs="仿宋" w:asciiTheme="minorEastAsia" w:hAnsiTheme="minorEastAsia" w:eastAsiaTheme="minorEastAsia"/>
                <w:color w:val="000000"/>
                <w:szCs w:val="21"/>
                <w:highlight w:val="none"/>
              </w:rPr>
            </w:pPr>
          </w:p>
        </w:tc>
        <w:tc>
          <w:tcPr>
            <w:tcW w:w="1450" w:type="dxa"/>
          </w:tcPr>
          <w:p w14:paraId="070BEAC3">
            <w:pPr>
              <w:pStyle w:val="100"/>
              <w:spacing w:line="460" w:lineRule="exact"/>
              <w:rPr>
                <w:rFonts w:cs="仿宋" w:asciiTheme="minorEastAsia" w:hAnsiTheme="minorEastAsia" w:eastAsiaTheme="minorEastAsia"/>
                <w:color w:val="000000"/>
                <w:szCs w:val="21"/>
                <w:highlight w:val="none"/>
              </w:rPr>
            </w:pPr>
          </w:p>
        </w:tc>
        <w:tc>
          <w:tcPr>
            <w:tcW w:w="1667" w:type="dxa"/>
          </w:tcPr>
          <w:p w14:paraId="7E4B34A4">
            <w:pPr>
              <w:pStyle w:val="100"/>
              <w:spacing w:line="460" w:lineRule="exact"/>
              <w:rPr>
                <w:rFonts w:cs="仿宋" w:asciiTheme="minorEastAsia" w:hAnsiTheme="minorEastAsia" w:eastAsiaTheme="minorEastAsia"/>
                <w:color w:val="000000"/>
                <w:szCs w:val="21"/>
                <w:highlight w:val="none"/>
              </w:rPr>
            </w:pPr>
          </w:p>
        </w:tc>
      </w:tr>
      <w:tr w14:paraId="6F8F3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BE7ECF4">
            <w:pPr>
              <w:pStyle w:val="100"/>
              <w:spacing w:line="460" w:lineRule="exact"/>
              <w:rPr>
                <w:rFonts w:cs="仿宋" w:asciiTheme="minorEastAsia" w:hAnsiTheme="minorEastAsia" w:eastAsiaTheme="minorEastAsia"/>
                <w:color w:val="000000"/>
                <w:szCs w:val="21"/>
                <w:highlight w:val="none"/>
              </w:rPr>
            </w:pPr>
          </w:p>
        </w:tc>
        <w:tc>
          <w:tcPr>
            <w:tcW w:w="1276" w:type="dxa"/>
          </w:tcPr>
          <w:p w14:paraId="206CE2B9">
            <w:pPr>
              <w:pStyle w:val="100"/>
              <w:spacing w:line="460" w:lineRule="exact"/>
              <w:rPr>
                <w:rFonts w:cs="仿宋" w:asciiTheme="minorEastAsia" w:hAnsiTheme="minorEastAsia" w:eastAsiaTheme="minorEastAsia"/>
                <w:color w:val="000000"/>
                <w:szCs w:val="21"/>
                <w:highlight w:val="none"/>
              </w:rPr>
            </w:pPr>
          </w:p>
        </w:tc>
        <w:tc>
          <w:tcPr>
            <w:tcW w:w="1450" w:type="dxa"/>
          </w:tcPr>
          <w:p w14:paraId="243DCCC8">
            <w:pPr>
              <w:pStyle w:val="100"/>
              <w:spacing w:line="460" w:lineRule="exact"/>
              <w:rPr>
                <w:rFonts w:cs="仿宋" w:asciiTheme="minorEastAsia" w:hAnsiTheme="minorEastAsia" w:eastAsiaTheme="minorEastAsia"/>
                <w:color w:val="000000"/>
                <w:szCs w:val="21"/>
                <w:highlight w:val="none"/>
              </w:rPr>
            </w:pPr>
          </w:p>
        </w:tc>
        <w:tc>
          <w:tcPr>
            <w:tcW w:w="1243" w:type="dxa"/>
          </w:tcPr>
          <w:p w14:paraId="49487690">
            <w:pPr>
              <w:pStyle w:val="100"/>
              <w:spacing w:line="460" w:lineRule="exact"/>
              <w:rPr>
                <w:rFonts w:cs="仿宋" w:asciiTheme="minorEastAsia" w:hAnsiTheme="minorEastAsia" w:eastAsiaTheme="minorEastAsia"/>
                <w:color w:val="000000"/>
                <w:szCs w:val="21"/>
                <w:highlight w:val="none"/>
              </w:rPr>
            </w:pPr>
          </w:p>
        </w:tc>
        <w:tc>
          <w:tcPr>
            <w:tcW w:w="1450" w:type="dxa"/>
          </w:tcPr>
          <w:p w14:paraId="3175991C">
            <w:pPr>
              <w:pStyle w:val="100"/>
              <w:spacing w:line="460" w:lineRule="exact"/>
              <w:rPr>
                <w:rFonts w:cs="仿宋" w:asciiTheme="minorEastAsia" w:hAnsiTheme="minorEastAsia" w:eastAsiaTheme="minorEastAsia"/>
                <w:color w:val="000000"/>
                <w:szCs w:val="21"/>
                <w:highlight w:val="none"/>
              </w:rPr>
            </w:pPr>
          </w:p>
        </w:tc>
        <w:tc>
          <w:tcPr>
            <w:tcW w:w="1667" w:type="dxa"/>
          </w:tcPr>
          <w:p w14:paraId="4BA7D165">
            <w:pPr>
              <w:pStyle w:val="100"/>
              <w:spacing w:line="460" w:lineRule="exact"/>
              <w:rPr>
                <w:rFonts w:cs="仿宋" w:asciiTheme="minorEastAsia" w:hAnsiTheme="minorEastAsia" w:eastAsiaTheme="minorEastAsia"/>
                <w:color w:val="000000"/>
                <w:szCs w:val="21"/>
                <w:highlight w:val="none"/>
              </w:rPr>
            </w:pPr>
          </w:p>
        </w:tc>
      </w:tr>
      <w:tr w14:paraId="7AAB4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105790B">
            <w:pPr>
              <w:pStyle w:val="100"/>
              <w:spacing w:line="460" w:lineRule="exact"/>
              <w:rPr>
                <w:rFonts w:cs="仿宋" w:asciiTheme="minorEastAsia" w:hAnsiTheme="minorEastAsia" w:eastAsiaTheme="minorEastAsia"/>
                <w:color w:val="000000"/>
                <w:szCs w:val="21"/>
                <w:highlight w:val="none"/>
              </w:rPr>
            </w:pPr>
          </w:p>
        </w:tc>
        <w:tc>
          <w:tcPr>
            <w:tcW w:w="1276" w:type="dxa"/>
          </w:tcPr>
          <w:p w14:paraId="6AD1E5B4">
            <w:pPr>
              <w:pStyle w:val="100"/>
              <w:spacing w:line="460" w:lineRule="exact"/>
              <w:rPr>
                <w:rFonts w:cs="仿宋" w:asciiTheme="minorEastAsia" w:hAnsiTheme="minorEastAsia" w:eastAsiaTheme="minorEastAsia"/>
                <w:color w:val="000000"/>
                <w:szCs w:val="21"/>
                <w:highlight w:val="none"/>
              </w:rPr>
            </w:pPr>
          </w:p>
        </w:tc>
        <w:tc>
          <w:tcPr>
            <w:tcW w:w="1450" w:type="dxa"/>
          </w:tcPr>
          <w:p w14:paraId="5220DB85">
            <w:pPr>
              <w:pStyle w:val="100"/>
              <w:spacing w:line="460" w:lineRule="exact"/>
              <w:rPr>
                <w:rFonts w:cs="仿宋" w:asciiTheme="minorEastAsia" w:hAnsiTheme="minorEastAsia" w:eastAsiaTheme="minorEastAsia"/>
                <w:color w:val="000000"/>
                <w:szCs w:val="21"/>
                <w:highlight w:val="none"/>
              </w:rPr>
            </w:pPr>
          </w:p>
        </w:tc>
        <w:tc>
          <w:tcPr>
            <w:tcW w:w="1243" w:type="dxa"/>
          </w:tcPr>
          <w:p w14:paraId="0508D9CA">
            <w:pPr>
              <w:pStyle w:val="100"/>
              <w:spacing w:line="460" w:lineRule="exact"/>
              <w:rPr>
                <w:rFonts w:cs="仿宋" w:asciiTheme="minorEastAsia" w:hAnsiTheme="minorEastAsia" w:eastAsiaTheme="minorEastAsia"/>
                <w:color w:val="000000"/>
                <w:szCs w:val="21"/>
                <w:highlight w:val="none"/>
              </w:rPr>
            </w:pPr>
          </w:p>
        </w:tc>
        <w:tc>
          <w:tcPr>
            <w:tcW w:w="1450" w:type="dxa"/>
          </w:tcPr>
          <w:p w14:paraId="5C19CAD3">
            <w:pPr>
              <w:pStyle w:val="100"/>
              <w:spacing w:line="460" w:lineRule="exact"/>
              <w:rPr>
                <w:rFonts w:cs="仿宋" w:asciiTheme="minorEastAsia" w:hAnsiTheme="minorEastAsia" w:eastAsiaTheme="minorEastAsia"/>
                <w:color w:val="000000"/>
                <w:szCs w:val="21"/>
                <w:highlight w:val="none"/>
              </w:rPr>
            </w:pPr>
          </w:p>
        </w:tc>
        <w:tc>
          <w:tcPr>
            <w:tcW w:w="1667" w:type="dxa"/>
          </w:tcPr>
          <w:p w14:paraId="1ED814DA">
            <w:pPr>
              <w:pStyle w:val="100"/>
              <w:spacing w:line="460" w:lineRule="exact"/>
              <w:rPr>
                <w:rFonts w:cs="仿宋" w:asciiTheme="minorEastAsia" w:hAnsiTheme="minorEastAsia" w:eastAsiaTheme="minorEastAsia"/>
                <w:color w:val="000000"/>
                <w:szCs w:val="21"/>
                <w:highlight w:val="none"/>
              </w:rPr>
            </w:pPr>
          </w:p>
        </w:tc>
      </w:tr>
      <w:tr w14:paraId="79F90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A5E6B0">
            <w:pPr>
              <w:pStyle w:val="100"/>
              <w:spacing w:line="460" w:lineRule="exact"/>
              <w:rPr>
                <w:rFonts w:cs="仿宋" w:asciiTheme="minorEastAsia" w:hAnsiTheme="minorEastAsia" w:eastAsiaTheme="minorEastAsia"/>
                <w:color w:val="000000"/>
                <w:szCs w:val="21"/>
                <w:highlight w:val="none"/>
              </w:rPr>
            </w:pPr>
          </w:p>
        </w:tc>
        <w:tc>
          <w:tcPr>
            <w:tcW w:w="1276" w:type="dxa"/>
          </w:tcPr>
          <w:p w14:paraId="162D6A67">
            <w:pPr>
              <w:pStyle w:val="100"/>
              <w:spacing w:line="460" w:lineRule="exact"/>
              <w:rPr>
                <w:rFonts w:cs="仿宋" w:asciiTheme="minorEastAsia" w:hAnsiTheme="minorEastAsia" w:eastAsiaTheme="minorEastAsia"/>
                <w:color w:val="000000"/>
                <w:szCs w:val="21"/>
                <w:highlight w:val="none"/>
              </w:rPr>
            </w:pPr>
          </w:p>
        </w:tc>
        <w:tc>
          <w:tcPr>
            <w:tcW w:w="1450" w:type="dxa"/>
          </w:tcPr>
          <w:p w14:paraId="5B553687">
            <w:pPr>
              <w:pStyle w:val="100"/>
              <w:spacing w:line="460" w:lineRule="exact"/>
              <w:rPr>
                <w:rFonts w:cs="仿宋" w:asciiTheme="minorEastAsia" w:hAnsiTheme="minorEastAsia" w:eastAsiaTheme="minorEastAsia"/>
                <w:color w:val="000000"/>
                <w:szCs w:val="21"/>
                <w:highlight w:val="none"/>
              </w:rPr>
            </w:pPr>
          </w:p>
        </w:tc>
        <w:tc>
          <w:tcPr>
            <w:tcW w:w="1243" w:type="dxa"/>
          </w:tcPr>
          <w:p w14:paraId="33659457">
            <w:pPr>
              <w:pStyle w:val="100"/>
              <w:spacing w:line="460" w:lineRule="exact"/>
              <w:rPr>
                <w:rFonts w:cs="仿宋" w:asciiTheme="minorEastAsia" w:hAnsiTheme="minorEastAsia" w:eastAsiaTheme="minorEastAsia"/>
                <w:color w:val="000000"/>
                <w:szCs w:val="21"/>
                <w:highlight w:val="none"/>
              </w:rPr>
            </w:pPr>
          </w:p>
        </w:tc>
        <w:tc>
          <w:tcPr>
            <w:tcW w:w="1450" w:type="dxa"/>
          </w:tcPr>
          <w:p w14:paraId="7635AE42">
            <w:pPr>
              <w:pStyle w:val="100"/>
              <w:spacing w:line="460" w:lineRule="exact"/>
              <w:rPr>
                <w:rFonts w:cs="仿宋" w:asciiTheme="minorEastAsia" w:hAnsiTheme="minorEastAsia" w:eastAsiaTheme="minorEastAsia"/>
                <w:color w:val="000000"/>
                <w:szCs w:val="21"/>
                <w:highlight w:val="none"/>
              </w:rPr>
            </w:pPr>
          </w:p>
        </w:tc>
        <w:tc>
          <w:tcPr>
            <w:tcW w:w="1667" w:type="dxa"/>
          </w:tcPr>
          <w:p w14:paraId="31BCE3E1">
            <w:pPr>
              <w:pStyle w:val="100"/>
              <w:spacing w:line="460" w:lineRule="exact"/>
              <w:rPr>
                <w:rFonts w:cs="仿宋" w:asciiTheme="minorEastAsia" w:hAnsiTheme="minorEastAsia" w:eastAsiaTheme="minorEastAsia"/>
                <w:color w:val="000000"/>
                <w:szCs w:val="21"/>
                <w:highlight w:val="none"/>
              </w:rPr>
            </w:pPr>
          </w:p>
        </w:tc>
      </w:tr>
    </w:tbl>
    <w:p w14:paraId="59DEA3BC">
      <w:pPr>
        <w:pStyle w:val="100"/>
        <w:spacing w:line="460" w:lineRule="exact"/>
        <w:rPr>
          <w:rFonts w:cs="仿宋" w:asciiTheme="minorEastAsia" w:hAnsiTheme="minorEastAsia" w:eastAsiaTheme="minorEastAsia"/>
          <w:color w:val="000000"/>
          <w:szCs w:val="21"/>
          <w:highlight w:val="none"/>
        </w:rPr>
      </w:pPr>
    </w:p>
    <w:p w14:paraId="750D4452">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r>
        <w:rPr>
          <w:rFonts w:hint="eastAsia" w:cs="仿宋" w:asciiTheme="minorEastAsia" w:hAnsiTheme="minorEastAsia" w:eastAsiaTheme="minorEastAsia"/>
          <w:color w:val="000000"/>
          <w:szCs w:val="21"/>
          <w:highlight w:val="none"/>
        </w:rPr>
        <w:t>附</w:t>
      </w:r>
      <w:bookmarkStart w:id="774" w:name="_Toc296346728"/>
      <w:bookmarkStart w:id="775" w:name="_Toc296891267"/>
      <w:bookmarkStart w:id="776" w:name="_Toc296503227"/>
      <w:bookmarkStart w:id="777" w:name="_Toc296944566"/>
      <w:bookmarkStart w:id="778" w:name="_Toc267261698"/>
      <w:bookmarkStart w:id="779" w:name="_Toc296891055"/>
      <w:bookmarkStart w:id="780" w:name="_Toc296347226"/>
      <w:r>
        <w:rPr>
          <w:rFonts w:hint="eastAsia" w:cs="仿宋" w:asciiTheme="minorEastAsia" w:hAnsiTheme="minorEastAsia" w:eastAsiaTheme="minorEastAsia"/>
          <w:color w:val="000000"/>
          <w:szCs w:val="21"/>
          <w:highlight w:val="none"/>
        </w:rPr>
        <w:t>件5:</w:t>
      </w:r>
    </w:p>
    <w:bookmarkEnd w:id="774"/>
    <w:bookmarkEnd w:id="775"/>
    <w:bookmarkEnd w:id="776"/>
    <w:bookmarkEnd w:id="777"/>
    <w:bookmarkEnd w:id="778"/>
    <w:bookmarkEnd w:id="779"/>
    <w:bookmarkEnd w:id="780"/>
    <w:p w14:paraId="59072572">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承包人用于本工程施工的机械设备表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BC13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3A47943">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序号</w:t>
            </w:r>
          </w:p>
        </w:tc>
        <w:tc>
          <w:tcPr>
            <w:tcW w:w="1418" w:type="dxa"/>
            <w:tcBorders>
              <w:top w:val="single" w:color="auto" w:sz="12" w:space="0"/>
              <w:bottom w:val="double" w:color="auto" w:sz="6" w:space="0"/>
            </w:tcBorders>
            <w:vAlign w:val="center"/>
          </w:tcPr>
          <w:p w14:paraId="5C36F0C4">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机械或设备名称</w:t>
            </w:r>
          </w:p>
        </w:tc>
        <w:tc>
          <w:tcPr>
            <w:tcW w:w="850" w:type="dxa"/>
            <w:tcBorders>
              <w:top w:val="single" w:color="auto" w:sz="12" w:space="0"/>
              <w:bottom w:val="double" w:color="auto" w:sz="6" w:space="0"/>
            </w:tcBorders>
            <w:vAlign w:val="center"/>
          </w:tcPr>
          <w:p w14:paraId="328DF9E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规格型号</w:t>
            </w:r>
          </w:p>
        </w:tc>
        <w:tc>
          <w:tcPr>
            <w:tcW w:w="1058" w:type="dxa"/>
            <w:tcBorders>
              <w:top w:val="single" w:color="auto" w:sz="12" w:space="0"/>
              <w:bottom w:val="double" w:color="auto" w:sz="6" w:space="0"/>
            </w:tcBorders>
            <w:vAlign w:val="center"/>
          </w:tcPr>
          <w:p w14:paraId="4526CE4C">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数量</w:t>
            </w:r>
          </w:p>
        </w:tc>
        <w:tc>
          <w:tcPr>
            <w:tcW w:w="880" w:type="dxa"/>
            <w:tcBorders>
              <w:top w:val="single" w:color="auto" w:sz="12" w:space="0"/>
              <w:bottom w:val="double" w:color="auto" w:sz="6" w:space="0"/>
            </w:tcBorders>
            <w:vAlign w:val="center"/>
          </w:tcPr>
          <w:p w14:paraId="6A26BCC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产地</w:t>
            </w:r>
          </w:p>
        </w:tc>
        <w:tc>
          <w:tcPr>
            <w:tcW w:w="1020" w:type="dxa"/>
            <w:tcBorders>
              <w:top w:val="single" w:color="auto" w:sz="12" w:space="0"/>
              <w:bottom w:val="double" w:color="auto" w:sz="6" w:space="0"/>
            </w:tcBorders>
            <w:vAlign w:val="center"/>
          </w:tcPr>
          <w:p w14:paraId="0E67459E">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制造年份</w:t>
            </w:r>
          </w:p>
        </w:tc>
        <w:tc>
          <w:tcPr>
            <w:tcW w:w="1480" w:type="dxa"/>
            <w:tcBorders>
              <w:top w:val="single" w:color="auto" w:sz="12" w:space="0"/>
              <w:bottom w:val="double" w:color="auto" w:sz="6" w:space="0"/>
            </w:tcBorders>
            <w:vAlign w:val="center"/>
          </w:tcPr>
          <w:p w14:paraId="5C5AD6B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额定功率(kW)</w:t>
            </w:r>
          </w:p>
        </w:tc>
        <w:tc>
          <w:tcPr>
            <w:tcW w:w="1020" w:type="dxa"/>
            <w:tcBorders>
              <w:top w:val="single" w:color="auto" w:sz="12" w:space="0"/>
              <w:bottom w:val="double" w:color="auto" w:sz="6" w:space="0"/>
            </w:tcBorders>
            <w:vAlign w:val="center"/>
          </w:tcPr>
          <w:p w14:paraId="3DC991A3">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生产能力</w:t>
            </w:r>
          </w:p>
        </w:tc>
        <w:tc>
          <w:tcPr>
            <w:tcW w:w="921" w:type="dxa"/>
            <w:tcBorders>
              <w:top w:val="single" w:color="auto" w:sz="12" w:space="0"/>
              <w:bottom w:val="double" w:color="auto" w:sz="6" w:space="0"/>
            </w:tcBorders>
            <w:vAlign w:val="center"/>
          </w:tcPr>
          <w:p w14:paraId="22672CF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备注</w:t>
            </w:r>
          </w:p>
        </w:tc>
      </w:tr>
      <w:tr w14:paraId="29AA4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B19CD5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double" w:color="auto" w:sz="6" w:space="0"/>
              <w:bottom w:val="single" w:color="auto" w:sz="6" w:space="0"/>
            </w:tcBorders>
            <w:vAlign w:val="center"/>
          </w:tcPr>
          <w:p w14:paraId="50BDF33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tcBorders>
              <w:top w:val="double" w:color="auto" w:sz="6" w:space="0"/>
              <w:bottom w:val="single" w:color="auto" w:sz="6" w:space="0"/>
            </w:tcBorders>
            <w:vAlign w:val="center"/>
          </w:tcPr>
          <w:p w14:paraId="7CC68B6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tcBorders>
              <w:top w:val="double" w:color="auto" w:sz="6" w:space="0"/>
              <w:bottom w:val="single" w:color="auto" w:sz="6" w:space="0"/>
            </w:tcBorders>
            <w:vAlign w:val="center"/>
          </w:tcPr>
          <w:p w14:paraId="3DE30A5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tcBorders>
              <w:top w:val="double" w:color="auto" w:sz="6" w:space="0"/>
              <w:bottom w:val="single" w:color="auto" w:sz="6" w:space="0"/>
            </w:tcBorders>
            <w:vAlign w:val="center"/>
          </w:tcPr>
          <w:p w14:paraId="13D348B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tcBorders>
              <w:top w:val="double" w:color="auto" w:sz="6" w:space="0"/>
              <w:bottom w:val="single" w:color="auto" w:sz="6" w:space="0"/>
            </w:tcBorders>
            <w:vAlign w:val="center"/>
          </w:tcPr>
          <w:p w14:paraId="39B80A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tcBorders>
              <w:top w:val="double" w:color="auto" w:sz="6" w:space="0"/>
              <w:bottom w:val="single" w:color="auto" w:sz="6" w:space="0"/>
            </w:tcBorders>
            <w:vAlign w:val="center"/>
          </w:tcPr>
          <w:p w14:paraId="77A98A1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tcBorders>
              <w:top w:val="double" w:color="auto" w:sz="6" w:space="0"/>
              <w:bottom w:val="single" w:color="auto" w:sz="6" w:space="0"/>
            </w:tcBorders>
            <w:vAlign w:val="center"/>
          </w:tcPr>
          <w:p w14:paraId="6D895F9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tcBorders>
              <w:top w:val="double" w:color="auto" w:sz="6" w:space="0"/>
              <w:bottom w:val="single" w:color="auto" w:sz="6" w:space="0"/>
            </w:tcBorders>
            <w:vAlign w:val="center"/>
          </w:tcPr>
          <w:p w14:paraId="44E4E7D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767A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577765D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nil"/>
            </w:tcBorders>
            <w:vAlign w:val="center"/>
          </w:tcPr>
          <w:p w14:paraId="24765ED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tcBorders>
              <w:top w:val="nil"/>
            </w:tcBorders>
            <w:vAlign w:val="center"/>
          </w:tcPr>
          <w:p w14:paraId="1759B56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tcBorders>
              <w:top w:val="nil"/>
            </w:tcBorders>
            <w:vAlign w:val="center"/>
          </w:tcPr>
          <w:p w14:paraId="03A8190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tcBorders>
              <w:top w:val="nil"/>
            </w:tcBorders>
            <w:vAlign w:val="center"/>
          </w:tcPr>
          <w:p w14:paraId="3AA6508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tcBorders>
              <w:top w:val="nil"/>
            </w:tcBorders>
            <w:vAlign w:val="center"/>
          </w:tcPr>
          <w:p w14:paraId="3241E26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tcBorders>
              <w:top w:val="nil"/>
            </w:tcBorders>
            <w:vAlign w:val="center"/>
          </w:tcPr>
          <w:p w14:paraId="46CB21E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tcBorders>
              <w:top w:val="nil"/>
            </w:tcBorders>
            <w:vAlign w:val="center"/>
          </w:tcPr>
          <w:p w14:paraId="7D766A7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tcBorders>
              <w:top w:val="nil"/>
            </w:tcBorders>
            <w:vAlign w:val="center"/>
          </w:tcPr>
          <w:p w14:paraId="233EFDA9">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DCD8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E638B3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08AE747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73E546F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0309752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00D080E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1DA0928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6A3D7D9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77EAE6B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2FE22B2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FC4E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E0A6D8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0DE0216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55DD49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6D25853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17EADA5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1209B8E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2F45B76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4DBC122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04873CE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3CC5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3EC12E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340A74E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3F84C6A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09B8157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79125D4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0073FD4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276F5C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49DC573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5AF3A495">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3EEE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B74C0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265DD51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7C8AF4E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04FB189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09F1C3A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28CE4EE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60C3D4B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0C44169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73153C8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45A9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B72232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007ECC3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407D6E2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6170226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4015842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51EE975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0340B2D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1970B88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30EA6B8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1D08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075806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09C7C75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049836A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14DA451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248D327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7F2A8FA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7F043C8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04EB21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402026D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8090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22FB40">
            <w:pPr>
              <w:pStyle w:val="100"/>
              <w:spacing w:line="460" w:lineRule="exact"/>
              <w:rPr>
                <w:rFonts w:cs="仿宋" w:asciiTheme="minorEastAsia" w:hAnsiTheme="minorEastAsia" w:eastAsiaTheme="minorEastAsia"/>
                <w:color w:val="000000"/>
                <w:szCs w:val="21"/>
                <w:highlight w:val="none"/>
              </w:rPr>
            </w:pPr>
          </w:p>
        </w:tc>
        <w:tc>
          <w:tcPr>
            <w:tcW w:w="1418" w:type="dxa"/>
          </w:tcPr>
          <w:p w14:paraId="103EE8E4">
            <w:pPr>
              <w:pStyle w:val="100"/>
              <w:spacing w:line="460" w:lineRule="exact"/>
              <w:rPr>
                <w:rFonts w:cs="仿宋" w:asciiTheme="minorEastAsia" w:hAnsiTheme="minorEastAsia" w:eastAsiaTheme="minorEastAsia"/>
                <w:color w:val="000000"/>
                <w:szCs w:val="21"/>
                <w:highlight w:val="none"/>
              </w:rPr>
            </w:pPr>
          </w:p>
        </w:tc>
        <w:tc>
          <w:tcPr>
            <w:tcW w:w="850" w:type="dxa"/>
          </w:tcPr>
          <w:p w14:paraId="607EA240">
            <w:pPr>
              <w:pStyle w:val="100"/>
              <w:spacing w:line="460" w:lineRule="exact"/>
              <w:rPr>
                <w:rFonts w:cs="仿宋" w:asciiTheme="minorEastAsia" w:hAnsiTheme="minorEastAsia" w:eastAsiaTheme="minorEastAsia"/>
                <w:color w:val="000000"/>
                <w:szCs w:val="21"/>
                <w:highlight w:val="none"/>
              </w:rPr>
            </w:pPr>
          </w:p>
        </w:tc>
        <w:tc>
          <w:tcPr>
            <w:tcW w:w="1058" w:type="dxa"/>
          </w:tcPr>
          <w:p w14:paraId="09100BE1">
            <w:pPr>
              <w:pStyle w:val="100"/>
              <w:spacing w:line="460" w:lineRule="exact"/>
              <w:rPr>
                <w:rFonts w:cs="仿宋" w:asciiTheme="minorEastAsia" w:hAnsiTheme="minorEastAsia" w:eastAsiaTheme="minorEastAsia"/>
                <w:color w:val="000000"/>
                <w:szCs w:val="21"/>
                <w:highlight w:val="none"/>
              </w:rPr>
            </w:pPr>
          </w:p>
        </w:tc>
        <w:tc>
          <w:tcPr>
            <w:tcW w:w="880" w:type="dxa"/>
          </w:tcPr>
          <w:p w14:paraId="480A00C1">
            <w:pPr>
              <w:pStyle w:val="100"/>
              <w:spacing w:line="460" w:lineRule="exact"/>
              <w:rPr>
                <w:rFonts w:cs="仿宋" w:asciiTheme="minorEastAsia" w:hAnsiTheme="minorEastAsia" w:eastAsiaTheme="minorEastAsia"/>
                <w:color w:val="000000"/>
                <w:szCs w:val="21"/>
                <w:highlight w:val="none"/>
              </w:rPr>
            </w:pPr>
          </w:p>
        </w:tc>
        <w:tc>
          <w:tcPr>
            <w:tcW w:w="1020" w:type="dxa"/>
          </w:tcPr>
          <w:p w14:paraId="35ACC300">
            <w:pPr>
              <w:pStyle w:val="100"/>
              <w:spacing w:line="460" w:lineRule="exact"/>
              <w:rPr>
                <w:rFonts w:cs="仿宋" w:asciiTheme="minorEastAsia" w:hAnsiTheme="minorEastAsia" w:eastAsiaTheme="minorEastAsia"/>
                <w:color w:val="000000"/>
                <w:szCs w:val="21"/>
                <w:highlight w:val="none"/>
              </w:rPr>
            </w:pPr>
          </w:p>
        </w:tc>
        <w:tc>
          <w:tcPr>
            <w:tcW w:w="1480" w:type="dxa"/>
          </w:tcPr>
          <w:p w14:paraId="74141D5F">
            <w:pPr>
              <w:pStyle w:val="100"/>
              <w:spacing w:line="460" w:lineRule="exact"/>
              <w:rPr>
                <w:rFonts w:cs="仿宋" w:asciiTheme="minorEastAsia" w:hAnsiTheme="minorEastAsia" w:eastAsiaTheme="minorEastAsia"/>
                <w:color w:val="000000"/>
                <w:szCs w:val="21"/>
                <w:highlight w:val="none"/>
              </w:rPr>
            </w:pPr>
          </w:p>
        </w:tc>
        <w:tc>
          <w:tcPr>
            <w:tcW w:w="1020" w:type="dxa"/>
          </w:tcPr>
          <w:p w14:paraId="5C94A6F7">
            <w:pPr>
              <w:pStyle w:val="100"/>
              <w:spacing w:line="460" w:lineRule="exact"/>
              <w:rPr>
                <w:rFonts w:cs="仿宋" w:asciiTheme="minorEastAsia" w:hAnsiTheme="minorEastAsia" w:eastAsiaTheme="minorEastAsia"/>
                <w:color w:val="000000"/>
                <w:szCs w:val="21"/>
                <w:highlight w:val="none"/>
              </w:rPr>
            </w:pPr>
          </w:p>
        </w:tc>
        <w:tc>
          <w:tcPr>
            <w:tcW w:w="921" w:type="dxa"/>
          </w:tcPr>
          <w:p w14:paraId="2DEB75FB">
            <w:pPr>
              <w:pStyle w:val="100"/>
              <w:spacing w:line="460" w:lineRule="exact"/>
              <w:rPr>
                <w:rFonts w:cs="仿宋" w:asciiTheme="minorEastAsia" w:hAnsiTheme="minorEastAsia" w:eastAsiaTheme="minorEastAsia"/>
                <w:color w:val="000000"/>
                <w:szCs w:val="21"/>
                <w:highlight w:val="none"/>
              </w:rPr>
            </w:pPr>
          </w:p>
        </w:tc>
      </w:tr>
      <w:tr w14:paraId="18469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D06000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789AD4C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0" w:type="dxa"/>
            <w:vAlign w:val="center"/>
          </w:tcPr>
          <w:p w14:paraId="3349216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58" w:type="dxa"/>
            <w:vAlign w:val="center"/>
          </w:tcPr>
          <w:p w14:paraId="7B0F9E3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80" w:type="dxa"/>
            <w:vAlign w:val="center"/>
          </w:tcPr>
          <w:p w14:paraId="508FCE9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2D40AE1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80" w:type="dxa"/>
            <w:vAlign w:val="center"/>
          </w:tcPr>
          <w:p w14:paraId="34E4E65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020" w:type="dxa"/>
            <w:vAlign w:val="center"/>
          </w:tcPr>
          <w:p w14:paraId="628CC9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921" w:type="dxa"/>
            <w:vAlign w:val="center"/>
          </w:tcPr>
          <w:p w14:paraId="51E9EED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979D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CB8E888">
            <w:pPr>
              <w:pStyle w:val="100"/>
              <w:spacing w:line="460" w:lineRule="exact"/>
              <w:rPr>
                <w:rFonts w:cs="仿宋" w:asciiTheme="minorEastAsia" w:hAnsiTheme="minorEastAsia" w:eastAsiaTheme="minorEastAsia"/>
                <w:color w:val="000000"/>
                <w:szCs w:val="21"/>
                <w:highlight w:val="none"/>
              </w:rPr>
            </w:pPr>
          </w:p>
        </w:tc>
        <w:tc>
          <w:tcPr>
            <w:tcW w:w="1418" w:type="dxa"/>
          </w:tcPr>
          <w:p w14:paraId="69AA96D1">
            <w:pPr>
              <w:pStyle w:val="100"/>
              <w:spacing w:line="460" w:lineRule="exact"/>
              <w:rPr>
                <w:rFonts w:cs="仿宋" w:asciiTheme="minorEastAsia" w:hAnsiTheme="minorEastAsia" w:eastAsiaTheme="minorEastAsia"/>
                <w:color w:val="000000"/>
                <w:szCs w:val="21"/>
                <w:highlight w:val="none"/>
              </w:rPr>
            </w:pPr>
          </w:p>
        </w:tc>
        <w:tc>
          <w:tcPr>
            <w:tcW w:w="850" w:type="dxa"/>
          </w:tcPr>
          <w:p w14:paraId="299CC636">
            <w:pPr>
              <w:pStyle w:val="100"/>
              <w:spacing w:line="460" w:lineRule="exact"/>
              <w:rPr>
                <w:rFonts w:cs="仿宋" w:asciiTheme="minorEastAsia" w:hAnsiTheme="minorEastAsia" w:eastAsiaTheme="minorEastAsia"/>
                <w:color w:val="000000"/>
                <w:szCs w:val="21"/>
                <w:highlight w:val="none"/>
              </w:rPr>
            </w:pPr>
          </w:p>
        </w:tc>
        <w:tc>
          <w:tcPr>
            <w:tcW w:w="1058" w:type="dxa"/>
          </w:tcPr>
          <w:p w14:paraId="5F2802C1">
            <w:pPr>
              <w:pStyle w:val="100"/>
              <w:spacing w:line="460" w:lineRule="exact"/>
              <w:rPr>
                <w:rFonts w:cs="仿宋" w:asciiTheme="minorEastAsia" w:hAnsiTheme="minorEastAsia" w:eastAsiaTheme="minorEastAsia"/>
                <w:color w:val="000000"/>
                <w:szCs w:val="21"/>
                <w:highlight w:val="none"/>
              </w:rPr>
            </w:pPr>
          </w:p>
        </w:tc>
        <w:tc>
          <w:tcPr>
            <w:tcW w:w="880" w:type="dxa"/>
          </w:tcPr>
          <w:p w14:paraId="4EA90982">
            <w:pPr>
              <w:pStyle w:val="100"/>
              <w:spacing w:line="460" w:lineRule="exact"/>
              <w:rPr>
                <w:rFonts w:cs="仿宋" w:asciiTheme="minorEastAsia" w:hAnsiTheme="minorEastAsia" w:eastAsiaTheme="minorEastAsia"/>
                <w:color w:val="000000"/>
                <w:szCs w:val="21"/>
                <w:highlight w:val="none"/>
              </w:rPr>
            </w:pPr>
          </w:p>
        </w:tc>
        <w:tc>
          <w:tcPr>
            <w:tcW w:w="1020" w:type="dxa"/>
          </w:tcPr>
          <w:p w14:paraId="3BF3FB5A">
            <w:pPr>
              <w:pStyle w:val="100"/>
              <w:spacing w:line="460" w:lineRule="exact"/>
              <w:rPr>
                <w:rFonts w:cs="仿宋" w:asciiTheme="minorEastAsia" w:hAnsiTheme="minorEastAsia" w:eastAsiaTheme="minorEastAsia"/>
                <w:color w:val="000000"/>
                <w:szCs w:val="21"/>
                <w:highlight w:val="none"/>
              </w:rPr>
            </w:pPr>
          </w:p>
        </w:tc>
        <w:tc>
          <w:tcPr>
            <w:tcW w:w="1480" w:type="dxa"/>
          </w:tcPr>
          <w:p w14:paraId="4ECE600C">
            <w:pPr>
              <w:pStyle w:val="100"/>
              <w:spacing w:line="460" w:lineRule="exact"/>
              <w:rPr>
                <w:rFonts w:cs="仿宋" w:asciiTheme="minorEastAsia" w:hAnsiTheme="minorEastAsia" w:eastAsiaTheme="minorEastAsia"/>
                <w:color w:val="000000"/>
                <w:szCs w:val="21"/>
                <w:highlight w:val="none"/>
              </w:rPr>
            </w:pPr>
          </w:p>
        </w:tc>
        <w:tc>
          <w:tcPr>
            <w:tcW w:w="1020" w:type="dxa"/>
          </w:tcPr>
          <w:p w14:paraId="0443A3B5">
            <w:pPr>
              <w:pStyle w:val="100"/>
              <w:spacing w:line="460" w:lineRule="exact"/>
              <w:rPr>
                <w:rFonts w:cs="仿宋" w:asciiTheme="minorEastAsia" w:hAnsiTheme="minorEastAsia" w:eastAsiaTheme="minorEastAsia"/>
                <w:color w:val="000000"/>
                <w:szCs w:val="21"/>
                <w:highlight w:val="none"/>
              </w:rPr>
            </w:pPr>
          </w:p>
        </w:tc>
        <w:tc>
          <w:tcPr>
            <w:tcW w:w="921" w:type="dxa"/>
          </w:tcPr>
          <w:p w14:paraId="095EBA8E">
            <w:pPr>
              <w:pStyle w:val="100"/>
              <w:spacing w:line="460" w:lineRule="exact"/>
              <w:rPr>
                <w:rFonts w:cs="仿宋" w:asciiTheme="minorEastAsia" w:hAnsiTheme="minorEastAsia" w:eastAsiaTheme="minorEastAsia"/>
                <w:color w:val="000000"/>
                <w:szCs w:val="21"/>
                <w:highlight w:val="none"/>
              </w:rPr>
            </w:pPr>
          </w:p>
        </w:tc>
      </w:tr>
      <w:tr w14:paraId="1CAEA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EE36A07">
            <w:pPr>
              <w:pStyle w:val="100"/>
              <w:spacing w:line="460" w:lineRule="exact"/>
              <w:rPr>
                <w:rFonts w:cs="仿宋" w:asciiTheme="minorEastAsia" w:hAnsiTheme="minorEastAsia" w:eastAsiaTheme="minorEastAsia"/>
                <w:color w:val="000000"/>
                <w:szCs w:val="21"/>
                <w:highlight w:val="none"/>
              </w:rPr>
            </w:pPr>
          </w:p>
        </w:tc>
        <w:tc>
          <w:tcPr>
            <w:tcW w:w="1418" w:type="dxa"/>
          </w:tcPr>
          <w:p w14:paraId="60CBEA74">
            <w:pPr>
              <w:pStyle w:val="100"/>
              <w:spacing w:line="460" w:lineRule="exact"/>
              <w:rPr>
                <w:rFonts w:cs="仿宋" w:asciiTheme="minorEastAsia" w:hAnsiTheme="minorEastAsia" w:eastAsiaTheme="minorEastAsia"/>
                <w:color w:val="000000"/>
                <w:szCs w:val="21"/>
                <w:highlight w:val="none"/>
              </w:rPr>
            </w:pPr>
          </w:p>
        </w:tc>
        <w:tc>
          <w:tcPr>
            <w:tcW w:w="850" w:type="dxa"/>
          </w:tcPr>
          <w:p w14:paraId="04B4FE28">
            <w:pPr>
              <w:pStyle w:val="100"/>
              <w:spacing w:line="460" w:lineRule="exact"/>
              <w:rPr>
                <w:rFonts w:cs="仿宋" w:asciiTheme="minorEastAsia" w:hAnsiTheme="minorEastAsia" w:eastAsiaTheme="minorEastAsia"/>
                <w:color w:val="000000"/>
                <w:szCs w:val="21"/>
                <w:highlight w:val="none"/>
              </w:rPr>
            </w:pPr>
          </w:p>
        </w:tc>
        <w:tc>
          <w:tcPr>
            <w:tcW w:w="1058" w:type="dxa"/>
          </w:tcPr>
          <w:p w14:paraId="535EA547">
            <w:pPr>
              <w:pStyle w:val="100"/>
              <w:spacing w:line="460" w:lineRule="exact"/>
              <w:rPr>
                <w:rFonts w:cs="仿宋" w:asciiTheme="minorEastAsia" w:hAnsiTheme="minorEastAsia" w:eastAsiaTheme="minorEastAsia"/>
                <w:color w:val="000000"/>
                <w:szCs w:val="21"/>
                <w:highlight w:val="none"/>
              </w:rPr>
            </w:pPr>
          </w:p>
        </w:tc>
        <w:tc>
          <w:tcPr>
            <w:tcW w:w="880" w:type="dxa"/>
          </w:tcPr>
          <w:p w14:paraId="48E7769E">
            <w:pPr>
              <w:pStyle w:val="100"/>
              <w:spacing w:line="460" w:lineRule="exact"/>
              <w:rPr>
                <w:rFonts w:cs="仿宋" w:asciiTheme="minorEastAsia" w:hAnsiTheme="minorEastAsia" w:eastAsiaTheme="minorEastAsia"/>
                <w:color w:val="000000"/>
                <w:szCs w:val="21"/>
                <w:highlight w:val="none"/>
              </w:rPr>
            </w:pPr>
          </w:p>
        </w:tc>
        <w:tc>
          <w:tcPr>
            <w:tcW w:w="1020" w:type="dxa"/>
          </w:tcPr>
          <w:p w14:paraId="6B47E6B5">
            <w:pPr>
              <w:pStyle w:val="100"/>
              <w:spacing w:line="460" w:lineRule="exact"/>
              <w:rPr>
                <w:rFonts w:cs="仿宋" w:asciiTheme="minorEastAsia" w:hAnsiTheme="minorEastAsia" w:eastAsiaTheme="minorEastAsia"/>
                <w:color w:val="000000"/>
                <w:szCs w:val="21"/>
                <w:highlight w:val="none"/>
              </w:rPr>
            </w:pPr>
          </w:p>
        </w:tc>
        <w:tc>
          <w:tcPr>
            <w:tcW w:w="1480" w:type="dxa"/>
          </w:tcPr>
          <w:p w14:paraId="2D8729F0">
            <w:pPr>
              <w:pStyle w:val="100"/>
              <w:spacing w:line="460" w:lineRule="exact"/>
              <w:rPr>
                <w:rFonts w:cs="仿宋" w:asciiTheme="minorEastAsia" w:hAnsiTheme="minorEastAsia" w:eastAsiaTheme="minorEastAsia"/>
                <w:color w:val="000000"/>
                <w:szCs w:val="21"/>
                <w:highlight w:val="none"/>
              </w:rPr>
            </w:pPr>
          </w:p>
        </w:tc>
        <w:tc>
          <w:tcPr>
            <w:tcW w:w="1020" w:type="dxa"/>
          </w:tcPr>
          <w:p w14:paraId="005EEEC9">
            <w:pPr>
              <w:pStyle w:val="100"/>
              <w:spacing w:line="460" w:lineRule="exact"/>
              <w:rPr>
                <w:rFonts w:cs="仿宋" w:asciiTheme="minorEastAsia" w:hAnsiTheme="minorEastAsia" w:eastAsiaTheme="minorEastAsia"/>
                <w:color w:val="000000"/>
                <w:szCs w:val="21"/>
                <w:highlight w:val="none"/>
              </w:rPr>
            </w:pPr>
          </w:p>
        </w:tc>
        <w:tc>
          <w:tcPr>
            <w:tcW w:w="921" w:type="dxa"/>
          </w:tcPr>
          <w:p w14:paraId="70D13079">
            <w:pPr>
              <w:pStyle w:val="100"/>
              <w:spacing w:line="460" w:lineRule="exact"/>
              <w:rPr>
                <w:rFonts w:cs="仿宋" w:asciiTheme="minorEastAsia" w:hAnsiTheme="minorEastAsia" w:eastAsiaTheme="minorEastAsia"/>
                <w:color w:val="000000"/>
                <w:szCs w:val="21"/>
                <w:highlight w:val="none"/>
              </w:rPr>
            </w:pPr>
          </w:p>
        </w:tc>
      </w:tr>
      <w:tr w14:paraId="1E0E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DCD0D6">
            <w:pPr>
              <w:pStyle w:val="100"/>
              <w:spacing w:line="460" w:lineRule="exact"/>
              <w:rPr>
                <w:rFonts w:cs="仿宋" w:asciiTheme="minorEastAsia" w:hAnsiTheme="minorEastAsia" w:eastAsiaTheme="minorEastAsia"/>
                <w:color w:val="000000"/>
                <w:szCs w:val="21"/>
                <w:highlight w:val="none"/>
              </w:rPr>
            </w:pPr>
          </w:p>
        </w:tc>
        <w:tc>
          <w:tcPr>
            <w:tcW w:w="1418" w:type="dxa"/>
          </w:tcPr>
          <w:p w14:paraId="241A260D">
            <w:pPr>
              <w:pStyle w:val="100"/>
              <w:spacing w:line="460" w:lineRule="exact"/>
              <w:rPr>
                <w:rFonts w:cs="仿宋" w:asciiTheme="minorEastAsia" w:hAnsiTheme="minorEastAsia" w:eastAsiaTheme="minorEastAsia"/>
                <w:color w:val="000000"/>
                <w:szCs w:val="21"/>
                <w:highlight w:val="none"/>
              </w:rPr>
            </w:pPr>
          </w:p>
        </w:tc>
        <w:tc>
          <w:tcPr>
            <w:tcW w:w="850" w:type="dxa"/>
          </w:tcPr>
          <w:p w14:paraId="12D5F833">
            <w:pPr>
              <w:pStyle w:val="100"/>
              <w:spacing w:line="460" w:lineRule="exact"/>
              <w:rPr>
                <w:rFonts w:cs="仿宋" w:asciiTheme="minorEastAsia" w:hAnsiTheme="minorEastAsia" w:eastAsiaTheme="minorEastAsia"/>
                <w:color w:val="000000"/>
                <w:szCs w:val="21"/>
                <w:highlight w:val="none"/>
              </w:rPr>
            </w:pPr>
          </w:p>
        </w:tc>
        <w:tc>
          <w:tcPr>
            <w:tcW w:w="1058" w:type="dxa"/>
          </w:tcPr>
          <w:p w14:paraId="57A35892">
            <w:pPr>
              <w:pStyle w:val="100"/>
              <w:spacing w:line="460" w:lineRule="exact"/>
              <w:rPr>
                <w:rFonts w:cs="仿宋" w:asciiTheme="minorEastAsia" w:hAnsiTheme="minorEastAsia" w:eastAsiaTheme="minorEastAsia"/>
                <w:color w:val="000000"/>
                <w:szCs w:val="21"/>
                <w:highlight w:val="none"/>
              </w:rPr>
            </w:pPr>
          </w:p>
        </w:tc>
        <w:tc>
          <w:tcPr>
            <w:tcW w:w="880" w:type="dxa"/>
          </w:tcPr>
          <w:p w14:paraId="56BB36F2">
            <w:pPr>
              <w:pStyle w:val="100"/>
              <w:spacing w:line="460" w:lineRule="exact"/>
              <w:rPr>
                <w:rFonts w:cs="仿宋" w:asciiTheme="minorEastAsia" w:hAnsiTheme="minorEastAsia" w:eastAsiaTheme="minorEastAsia"/>
                <w:color w:val="000000"/>
                <w:szCs w:val="21"/>
                <w:highlight w:val="none"/>
              </w:rPr>
            </w:pPr>
          </w:p>
        </w:tc>
        <w:tc>
          <w:tcPr>
            <w:tcW w:w="1020" w:type="dxa"/>
          </w:tcPr>
          <w:p w14:paraId="592B0C65">
            <w:pPr>
              <w:pStyle w:val="100"/>
              <w:spacing w:line="460" w:lineRule="exact"/>
              <w:rPr>
                <w:rFonts w:cs="仿宋" w:asciiTheme="minorEastAsia" w:hAnsiTheme="minorEastAsia" w:eastAsiaTheme="minorEastAsia"/>
                <w:color w:val="000000"/>
                <w:szCs w:val="21"/>
                <w:highlight w:val="none"/>
              </w:rPr>
            </w:pPr>
          </w:p>
        </w:tc>
        <w:tc>
          <w:tcPr>
            <w:tcW w:w="1480" w:type="dxa"/>
          </w:tcPr>
          <w:p w14:paraId="4601B424">
            <w:pPr>
              <w:pStyle w:val="100"/>
              <w:spacing w:line="460" w:lineRule="exact"/>
              <w:rPr>
                <w:rFonts w:cs="仿宋" w:asciiTheme="minorEastAsia" w:hAnsiTheme="minorEastAsia" w:eastAsiaTheme="minorEastAsia"/>
                <w:color w:val="000000"/>
                <w:szCs w:val="21"/>
                <w:highlight w:val="none"/>
              </w:rPr>
            </w:pPr>
          </w:p>
        </w:tc>
        <w:tc>
          <w:tcPr>
            <w:tcW w:w="1020" w:type="dxa"/>
          </w:tcPr>
          <w:p w14:paraId="138CA004">
            <w:pPr>
              <w:pStyle w:val="100"/>
              <w:spacing w:line="460" w:lineRule="exact"/>
              <w:rPr>
                <w:rFonts w:cs="仿宋" w:asciiTheme="minorEastAsia" w:hAnsiTheme="minorEastAsia" w:eastAsiaTheme="minorEastAsia"/>
                <w:color w:val="000000"/>
                <w:szCs w:val="21"/>
                <w:highlight w:val="none"/>
              </w:rPr>
            </w:pPr>
          </w:p>
        </w:tc>
        <w:tc>
          <w:tcPr>
            <w:tcW w:w="921" w:type="dxa"/>
          </w:tcPr>
          <w:p w14:paraId="3D73F0DD">
            <w:pPr>
              <w:pStyle w:val="100"/>
              <w:spacing w:line="460" w:lineRule="exact"/>
              <w:rPr>
                <w:rFonts w:cs="仿宋" w:asciiTheme="minorEastAsia" w:hAnsiTheme="minorEastAsia" w:eastAsiaTheme="minorEastAsia"/>
                <w:color w:val="000000"/>
                <w:szCs w:val="21"/>
                <w:highlight w:val="none"/>
              </w:rPr>
            </w:pPr>
          </w:p>
        </w:tc>
      </w:tr>
      <w:tr w14:paraId="22CC4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08DC7E">
            <w:pPr>
              <w:pStyle w:val="100"/>
              <w:spacing w:line="460" w:lineRule="exact"/>
              <w:rPr>
                <w:rFonts w:cs="仿宋" w:asciiTheme="minorEastAsia" w:hAnsiTheme="minorEastAsia" w:eastAsiaTheme="minorEastAsia"/>
                <w:color w:val="000000"/>
                <w:szCs w:val="21"/>
                <w:highlight w:val="none"/>
              </w:rPr>
            </w:pPr>
          </w:p>
        </w:tc>
        <w:tc>
          <w:tcPr>
            <w:tcW w:w="1418" w:type="dxa"/>
          </w:tcPr>
          <w:p w14:paraId="7CBAC4B7">
            <w:pPr>
              <w:pStyle w:val="100"/>
              <w:spacing w:line="460" w:lineRule="exact"/>
              <w:rPr>
                <w:rFonts w:cs="仿宋" w:asciiTheme="minorEastAsia" w:hAnsiTheme="minorEastAsia" w:eastAsiaTheme="minorEastAsia"/>
                <w:color w:val="000000"/>
                <w:szCs w:val="21"/>
                <w:highlight w:val="none"/>
              </w:rPr>
            </w:pPr>
          </w:p>
        </w:tc>
        <w:tc>
          <w:tcPr>
            <w:tcW w:w="850" w:type="dxa"/>
          </w:tcPr>
          <w:p w14:paraId="3DFA149E">
            <w:pPr>
              <w:pStyle w:val="100"/>
              <w:spacing w:line="460" w:lineRule="exact"/>
              <w:rPr>
                <w:rFonts w:cs="仿宋" w:asciiTheme="minorEastAsia" w:hAnsiTheme="minorEastAsia" w:eastAsiaTheme="minorEastAsia"/>
                <w:color w:val="000000"/>
                <w:szCs w:val="21"/>
                <w:highlight w:val="none"/>
              </w:rPr>
            </w:pPr>
          </w:p>
        </w:tc>
        <w:tc>
          <w:tcPr>
            <w:tcW w:w="1058" w:type="dxa"/>
          </w:tcPr>
          <w:p w14:paraId="37D4298F">
            <w:pPr>
              <w:pStyle w:val="100"/>
              <w:spacing w:line="460" w:lineRule="exact"/>
              <w:rPr>
                <w:rFonts w:cs="仿宋" w:asciiTheme="minorEastAsia" w:hAnsiTheme="minorEastAsia" w:eastAsiaTheme="minorEastAsia"/>
                <w:color w:val="000000"/>
                <w:szCs w:val="21"/>
                <w:highlight w:val="none"/>
              </w:rPr>
            </w:pPr>
          </w:p>
        </w:tc>
        <w:tc>
          <w:tcPr>
            <w:tcW w:w="880" w:type="dxa"/>
          </w:tcPr>
          <w:p w14:paraId="730CDCC3">
            <w:pPr>
              <w:pStyle w:val="100"/>
              <w:spacing w:line="460" w:lineRule="exact"/>
              <w:rPr>
                <w:rFonts w:cs="仿宋" w:asciiTheme="minorEastAsia" w:hAnsiTheme="minorEastAsia" w:eastAsiaTheme="minorEastAsia"/>
                <w:color w:val="000000"/>
                <w:szCs w:val="21"/>
                <w:highlight w:val="none"/>
              </w:rPr>
            </w:pPr>
          </w:p>
        </w:tc>
        <w:tc>
          <w:tcPr>
            <w:tcW w:w="1020" w:type="dxa"/>
          </w:tcPr>
          <w:p w14:paraId="009D1F41">
            <w:pPr>
              <w:pStyle w:val="100"/>
              <w:spacing w:line="460" w:lineRule="exact"/>
              <w:rPr>
                <w:rFonts w:cs="仿宋" w:asciiTheme="minorEastAsia" w:hAnsiTheme="minorEastAsia" w:eastAsiaTheme="minorEastAsia"/>
                <w:color w:val="000000"/>
                <w:szCs w:val="21"/>
                <w:highlight w:val="none"/>
              </w:rPr>
            </w:pPr>
          </w:p>
        </w:tc>
        <w:tc>
          <w:tcPr>
            <w:tcW w:w="1480" w:type="dxa"/>
          </w:tcPr>
          <w:p w14:paraId="41510574">
            <w:pPr>
              <w:pStyle w:val="100"/>
              <w:spacing w:line="460" w:lineRule="exact"/>
              <w:rPr>
                <w:rFonts w:cs="仿宋" w:asciiTheme="minorEastAsia" w:hAnsiTheme="minorEastAsia" w:eastAsiaTheme="minorEastAsia"/>
                <w:color w:val="000000"/>
                <w:szCs w:val="21"/>
                <w:highlight w:val="none"/>
              </w:rPr>
            </w:pPr>
          </w:p>
        </w:tc>
        <w:tc>
          <w:tcPr>
            <w:tcW w:w="1020" w:type="dxa"/>
          </w:tcPr>
          <w:p w14:paraId="269C20D0">
            <w:pPr>
              <w:pStyle w:val="100"/>
              <w:spacing w:line="460" w:lineRule="exact"/>
              <w:rPr>
                <w:rFonts w:cs="仿宋" w:asciiTheme="minorEastAsia" w:hAnsiTheme="minorEastAsia" w:eastAsiaTheme="minorEastAsia"/>
                <w:color w:val="000000"/>
                <w:szCs w:val="21"/>
                <w:highlight w:val="none"/>
              </w:rPr>
            </w:pPr>
          </w:p>
        </w:tc>
        <w:tc>
          <w:tcPr>
            <w:tcW w:w="921" w:type="dxa"/>
          </w:tcPr>
          <w:p w14:paraId="4C4DD0D1">
            <w:pPr>
              <w:pStyle w:val="100"/>
              <w:spacing w:line="460" w:lineRule="exact"/>
              <w:rPr>
                <w:rFonts w:cs="仿宋" w:asciiTheme="minorEastAsia" w:hAnsiTheme="minorEastAsia" w:eastAsiaTheme="minorEastAsia"/>
                <w:color w:val="000000"/>
                <w:szCs w:val="21"/>
                <w:highlight w:val="none"/>
              </w:rPr>
            </w:pPr>
          </w:p>
        </w:tc>
      </w:tr>
      <w:tr w14:paraId="2CE7D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3149AE9">
            <w:pPr>
              <w:pStyle w:val="100"/>
              <w:spacing w:line="460" w:lineRule="exact"/>
              <w:rPr>
                <w:rFonts w:cs="仿宋" w:asciiTheme="minorEastAsia" w:hAnsiTheme="minorEastAsia" w:eastAsiaTheme="minorEastAsia"/>
                <w:color w:val="000000"/>
                <w:szCs w:val="21"/>
                <w:highlight w:val="none"/>
              </w:rPr>
            </w:pPr>
          </w:p>
        </w:tc>
        <w:tc>
          <w:tcPr>
            <w:tcW w:w="1418" w:type="dxa"/>
          </w:tcPr>
          <w:p w14:paraId="35A26A8A">
            <w:pPr>
              <w:pStyle w:val="100"/>
              <w:spacing w:line="460" w:lineRule="exact"/>
              <w:rPr>
                <w:rFonts w:cs="仿宋" w:asciiTheme="minorEastAsia" w:hAnsiTheme="minorEastAsia" w:eastAsiaTheme="minorEastAsia"/>
                <w:color w:val="000000"/>
                <w:szCs w:val="21"/>
                <w:highlight w:val="none"/>
              </w:rPr>
            </w:pPr>
          </w:p>
        </w:tc>
        <w:tc>
          <w:tcPr>
            <w:tcW w:w="850" w:type="dxa"/>
          </w:tcPr>
          <w:p w14:paraId="4915E106">
            <w:pPr>
              <w:pStyle w:val="100"/>
              <w:spacing w:line="460" w:lineRule="exact"/>
              <w:rPr>
                <w:rFonts w:cs="仿宋" w:asciiTheme="minorEastAsia" w:hAnsiTheme="minorEastAsia" w:eastAsiaTheme="minorEastAsia"/>
                <w:color w:val="000000"/>
                <w:szCs w:val="21"/>
                <w:highlight w:val="none"/>
              </w:rPr>
            </w:pPr>
          </w:p>
        </w:tc>
        <w:tc>
          <w:tcPr>
            <w:tcW w:w="1058" w:type="dxa"/>
          </w:tcPr>
          <w:p w14:paraId="5EBEBAB8">
            <w:pPr>
              <w:pStyle w:val="100"/>
              <w:spacing w:line="460" w:lineRule="exact"/>
              <w:rPr>
                <w:rFonts w:cs="仿宋" w:asciiTheme="minorEastAsia" w:hAnsiTheme="minorEastAsia" w:eastAsiaTheme="minorEastAsia"/>
                <w:color w:val="000000"/>
                <w:szCs w:val="21"/>
                <w:highlight w:val="none"/>
              </w:rPr>
            </w:pPr>
          </w:p>
        </w:tc>
        <w:tc>
          <w:tcPr>
            <w:tcW w:w="880" w:type="dxa"/>
          </w:tcPr>
          <w:p w14:paraId="57E43D8E">
            <w:pPr>
              <w:pStyle w:val="100"/>
              <w:spacing w:line="460" w:lineRule="exact"/>
              <w:rPr>
                <w:rFonts w:cs="仿宋" w:asciiTheme="minorEastAsia" w:hAnsiTheme="minorEastAsia" w:eastAsiaTheme="minorEastAsia"/>
                <w:color w:val="000000"/>
                <w:szCs w:val="21"/>
                <w:highlight w:val="none"/>
              </w:rPr>
            </w:pPr>
          </w:p>
        </w:tc>
        <w:tc>
          <w:tcPr>
            <w:tcW w:w="1020" w:type="dxa"/>
          </w:tcPr>
          <w:p w14:paraId="7A49D2D0">
            <w:pPr>
              <w:pStyle w:val="100"/>
              <w:spacing w:line="460" w:lineRule="exact"/>
              <w:rPr>
                <w:rFonts w:cs="仿宋" w:asciiTheme="minorEastAsia" w:hAnsiTheme="minorEastAsia" w:eastAsiaTheme="minorEastAsia"/>
                <w:color w:val="000000"/>
                <w:szCs w:val="21"/>
                <w:highlight w:val="none"/>
              </w:rPr>
            </w:pPr>
          </w:p>
        </w:tc>
        <w:tc>
          <w:tcPr>
            <w:tcW w:w="1480" w:type="dxa"/>
          </w:tcPr>
          <w:p w14:paraId="26504D1C">
            <w:pPr>
              <w:pStyle w:val="100"/>
              <w:spacing w:line="460" w:lineRule="exact"/>
              <w:rPr>
                <w:rFonts w:cs="仿宋" w:asciiTheme="minorEastAsia" w:hAnsiTheme="minorEastAsia" w:eastAsiaTheme="minorEastAsia"/>
                <w:color w:val="000000"/>
                <w:szCs w:val="21"/>
                <w:highlight w:val="none"/>
              </w:rPr>
            </w:pPr>
          </w:p>
        </w:tc>
        <w:tc>
          <w:tcPr>
            <w:tcW w:w="1020" w:type="dxa"/>
          </w:tcPr>
          <w:p w14:paraId="32C26891">
            <w:pPr>
              <w:pStyle w:val="100"/>
              <w:spacing w:line="460" w:lineRule="exact"/>
              <w:rPr>
                <w:rFonts w:cs="仿宋" w:asciiTheme="minorEastAsia" w:hAnsiTheme="minorEastAsia" w:eastAsiaTheme="minorEastAsia"/>
                <w:color w:val="000000"/>
                <w:szCs w:val="21"/>
                <w:highlight w:val="none"/>
              </w:rPr>
            </w:pPr>
          </w:p>
        </w:tc>
        <w:tc>
          <w:tcPr>
            <w:tcW w:w="921" w:type="dxa"/>
          </w:tcPr>
          <w:p w14:paraId="4AF9C3B8">
            <w:pPr>
              <w:pStyle w:val="100"/>
              <w:spacing w:line="460" w:lineRule="exact"/>
              <w:rPr>
                <w:rFonts w:cs="仿宋" w:asciiTheme="minorEastAsia" w:hAnsiTheme="minorEastAsia" w:eastAsiaTheme="minorEastAsia"/>
                <w:color w:val="000000"/>
                <w:szCs w:val="21"/>
                <w:highlight w:val="none"/>
              </w:rPr>
            </w:pPr>
          </w:p>
        </w:tc>
      </w:tr>
      <w:tr w14:paraId="7B39A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2B9EB7C">
            <w:pPr>
              <w:pStyle w:val="100"/>
              <w:spacing w:line="460" w:lineRule="exact"/>
              <w:rPr>
                <w:rFonts w:cs="仿宋" w:asciiTheme="minorEastAsia" w:hAnsiTheme="minorEastAsia" w:eastAsiaTheme="minorEastAsia"/>
                <w:color w:val="000000"/>
                <w:szCs w:val="21"/>
                <w:highlight w:val="none"/>
              </w:rPr>
            </w:pPr>
          </w:p>
        </w:tc>
        <w:tc>
          <w:tcPr>
            <w:tcW w:w="1418" w:type="dxa"/>
          </w:tcPr>
          <w:p w14:paraId="6CE5097E">
            <w:pPr>
              <w:pStyle w:val="100"/>
              <w:spacing w:line="460" w:lineRule="exact"/>
              <w:rPr>
                <w:rFonts w:cs="仿宋" w:asciiTheme="minorEastAsia" w:hAnsiTheme="minorEastAsia" w:eastAsiaTheme="minorEastAsia"/>
                <w:color w:val="000000"/>
                <w:szCs w:val="21"/>
                <w:highlight w:val="none"/>
              </w:rPr>
            </w:pPr>
          </w:p>
        </w:tc>
        <w:tc>
          <w:tcPr>
            <w:tcW w:w="850" w:type="dxa"/>
          </w:tcPr>
          <w:p w14:paraId="3F10CFB2">
            <w:pPr>
              <w:pStyle w:val="100"/>
              <w:spacing w:line="460" w:lineRule="exact"/>
              <w:rPr>
                <w:rFonts w:cs="仿宋" w:asciiTheme="minorEastAsia" w:hAnsiTheme="minorEastAsia" w:eastAsiaTheme="minorEastAsia"/>
                <w:color w:val="000000"/>
                <w:szCs w:val="21"/>
                <w:highlight w:val="none"/>
              </w:rPr>
            </w:pPr>
          </w:p>
        </w:tc>
        <w:tc>
          <w:tcPr>
            <w:tcW w:w="1058" w:type="dxa"/>
          </w:tcPr>
          <w:p w14:paraId="354D6CE3">
            <w:pPr>
              <w:pStyle w:val="100"/>
              <w:spacing w:line="460" w:lineRule="exact"/>
              <w:rPr>
                <w:rFonts w:cs="仿宋" w:asciiTheme="minorEastAsia" w:hAnsiTheme="minorEastAsia" w:eastAsiaTheme="minorEastAsia"/>
                <w:color w:val="000000"/>
                <w:szCs w:val="21"/>
                <w:highlight w:val="none"/>
              </w:rPr>
            </w:pPr>
          </w:p>
        </w:tc>
        <w:tc>
          <w:tcPr>
            <w:tcW w:w="880" w:type="dxa"/>
          </w:tcPr>
          <w:p w14:paraId="62A2B7EF">
            <w:pPr>
              <w:pStyle w:val="100"/>
              <w:spacing w:line="460" w:lineRule="exact"/>
              <w:rPr>
                <w:rFonts w:cs="仿宋" w:asciiTheme="minorEastAsia" w:hAnsiTheme="minorEastAsia" w:eastAsiaTheme="minorEastAsia"/>
                <w:color w:val="000000"/>
                <w:szCs w:val="21"/>
                <w:highlight w:val="none"/>
              </w:rPr>
            </w:pPr>
          </w:p>
        </w:tc>
        <w:tc>
          <w:tcPr>
            <w:tcW w:w="1020" w:type="dxa"/>
          </w:tcPr>
          <w:p w14:paraId="0975B3AF">
            <w:pPr>
              <w:pStyle w:val="100"/>
              <w:spacing w:line="460" w:lineRule="exact"/>
              <w:rPr>
                <w:rFonts w:cs="仿宋" w:asciiTheme="minorEastAsia" w:hAnsiTheme="minorEastAsia" w:eastAsiaTheme="minorEastAsia"/>
                <w:color w:val="000000"/>
                <w:szCs w:val="21"/>
                <w:highlight w:val="none"/>
              </w:rPr>
            </w:pPr>
          </w:p>
        </w:tc>
        <w:tc>
          <w:tcPr>
            <w:tcW w:w="1480" w:type="dxa"/>
          </w:tcPr>
          <w:p w14:paraId="14382A97">
            <w:pPr>
              <w:pStyle w:val="100"/>
              <w:spacing w:line="460" w:lineRule="exact"/>
              <w:rPr>
                <w:rFonts w:cs="仿宋" w:asciiTheme="minorEastAsia" w:hAnsiTheme="minorEastAsia" w:eastAsiaTheme="minorEastAsia"/>
                <w:color w:val="000000"/>
                <w:szCs w:val="21"/>
                <w:highlight w:val="none"/>
              </w:rPr>
            </w:pPr>
          </w:p>
        </w:tc>
        <w:tc>
          <w:tcPr>
            <w:tcW w:w="1020" w:type="dxa"/>
          </w:tcPr>
          <w:p w14:paraId="69B9C7B7">
            <w:pPr>
              <w:pStyle w:val="100"/>
              <w:spacing w:line="460" w:lineRule="exact"/>
              <w:rPr>
                <w:rFonts w:cs="仿宋" w:asciiTheme="minorEastAsia" w:hAnsiTheme="minorEastAsia" w:eastAsiaTheme="minorEastAsia"/>
                <w:color w:val="000000"/>
                <w:szCs w:val="21"/>
                <w:highlight w:val="none"/>
              </w:rPr>
            </w:pPr>
          </w:p>
        </w:tc>
        <w:tc>
          <w:tcPr>
            <w:tcW w:w="921" w:type="dxa"/>
          </w:tcPr>
          <w:p w14:paraId="46BB485E">
            <w:pPr>
              <w:pStyle w:val="100"/>
              <w:spacing w:line="460" w:lineRule="exact"/>
              <w:rPr>
                <w:rFonts w:cs="仿宋" w:asciiTheme="minorEastAsia" w:hAnsiTheme="minorEastAsia" w:eastAsiaTheme="minorEastAsia"/>
                <w:color w:val="000000"/>
                <w:szCs w:val="21"/>
                <w:highlight w:val="none"/>
              </w:rPr>
            </w:pPr>
          </w:p>
        </w:tc>
      </w:tr>
      <w:tr w14:paraId="21FCC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A5DF330">
            <w:pPr>
              <w:pStyle w:val="100"/>
              <w:spacing w:line="460" w:lineRule="exact"/>
              <w:rPr>
                <w:rFonts w:cs="仿宋" w:asciiTheme="minorEastAsia" w:hAnsiTheme="minorEastAsia" w:eastAsiaTheme="minorEastAsia"/>
                <w:color w:val="000000"/>
                <w:szCs w:val="21"/>
                <w:highlight w:val="none"/>
              </w:rPr>
            </w:pPr>
          </w:p>
        </w:tc>
        <w:tc>
          <w:tcPr>
            <w:tcW w:w="1418" w:type="dxa"/>
          </w:tcPr>
          <w:p w14:paraId="3A1C391B">
            <w:pPr>
              <w:pStyle w:val="100"/>
              <w:spacing w:line="460" w:lineRule="exact"/>
              <w:rPr>
                <w:rFonts w:cs="仿宋" w:asciiTheme="minorEastAsia" w:hAnsiTheme="minorEastAsia" w:eastAsiaTheme="minorEastAsia"/>
                <w:color w:val="000000"/>
                <w:szCs w:val="21"/>
                <w:highlight w:val="none"/>
              </w:rPr>
            </w:pPr>
          </w:p>
        </w:tc>
        <w:tc>
          <w:tcPr>
            <w:tcW w:w="850" w:type="dxa"/>
          </w:tcPr>
          <w:p w14:paraId="4A244699">
            <w:pPr>
              <w:pStyle w:val="100"/>
              <w:spacing w:line="460" w:lineRule="exact"/>
              <w:rPr>
                <w:rFonts w:cs="仿宋" w:asciiTheme="minorEastAsia" w:hAnsiTheme="minorEastAsia" w:eastAsiaTheme="minorEastAsia"/>
                <w:color w:val="000000"/>
                <w:szCs w:val="21"/>
                <w:highlight w:val="none"/>
              </w:rPr>
            </w:pPr>
          </w:p>
        </w:tc>
        <w:tc>
          <w:tcPr>
            <w:tcW w:w="1058" w:type="dxa"/>
          </w:tcPr>
          <w:p w14:paraId="3777BCED">
            <w:pPr>
              <w:pStyle w:val="100"/>
              <w:spacing w:line="460" w:lineRule="exact"/>
              <w:rPr>
                <w:rFonts w:cs="仿宋" w:asciiTheme="minorEastAsia" w:hAnsiTheme="minorEastAsia" w:eastAsiaTheme="minorEastAsia"/>
                <w:color w:val="000000"/>
                <w:szCs w:val="21"/>
                <w:highlight w:val="none"/>
              </w:rPr>
            </w:pPr>
          </w:p>
        </w:tc>
        <w:tc>
          <w:tcPr>
            <w:tcW w:w="880" w:type="dxa"/>
          </w:tcPr>
          <w:p w14:paraId="3F07FA9F">
            <w:pPr>
              <w:pStyle w:val="100"/>
              <w:spacing w:line="460" w:lineRule="exact"/>
              <w:rPr>
                <w:rFonts w:cs="仿宋" w:asciiTheme="minorEastAsia" w:hAnsiTheme="minorEastAsia" w:eastAsiaTheme="minorEastAsia"/>
                <w:color w:val="000000"/>
                <w:szCs w:val="21"/>
                <w:highlight w:val="none"/>
              </w:rPr>
            </w:pPr>
          </w:p>
        </w:tc>
        <w:tc>
          <w:tcPr>
            <w:tcW w:w="1020" w:type="dxa"/>
          </w:tcPr>
          <w:p w14:paraId="285A6560">
            <w:pPr>
              <w:pStyle w:val="100"/>
              <w:spacing w:line="460" w:lineRule="exact"/>
              <w:rPr>
                <w:rFonts w:cs="仿宋" w:asciiTheme="minorEastAsia" w:hAnsiTheme="minorEastAsia" w:eastAsiaTheme="minorEastAsia"/>
                <w:color w:val="000000"/>
                <w:szCs w:val="21"/>
                <w:highlight w:val="none"/>
              </w:rPr>
            </w:pPr>
          </w:p>
        </w:tc>
        <w:tc>
          <w:tcPr>
            <w:tcW w:w="1480" w:type="dxa"/>
          </w:tcPr>
          <w:p w14:paraId="6DEF3C1C">
            <w:pPr>
              <w:pStyle w:val="100"/>
              <w:spacing w:line="460" w:lineRule="exact"/>
              <w:rPr>
                <w:rFonts w:cs="仿宋" w:asciiTheme="minorEastAsia" w:hAnsiTheme="minorEastAsia" w:eastAsiaTheme="minorEastAsia"/>
                <w:color w:val="000000"/>
                <w:szCs w:val="21"/>
                <w:highlight w:val="none"/>
              </w:rPr>
            </w:pPr>
          </w:p>
        </w:tc>
        <w:tc>
          <w:tcPr>
            <w:tcW w:w="1020" w:type="dxa"/>
          </w:tcPr>
          <w:p w14:paraId="73195D6E">
            <w:pPr>
              <w:pStyle w:val="100"/>
              <w:spacing w:line="460" w:lineRule="exact"/>
              <w:rPr>
                <w:rFonts w:cs="仿宋" w:asciiTheme="minorEastAsia" w:hAnsiTheme="minorEastAsia" w:eastAsiaTheme="minorEastAsia"/>
                <w:color w:val="000000"/>
                <w:szCs w:val="21"/>
                <w:highlight w:val="none"/>
              </w:rPr>
            </w:pPr>
          </w:p>
        </w:tc>
        <w:tc>
          <w:tcPr>
            <w:tcW w:w="921" w:type="dxa"/>
          </w:tcPr>
          <w:p w14:paraId="07C51200">
            <w:pPr>
              <w:pStyle w:val="100"/>
              <w:spacing w:line="460" w:lineRule="exact"/>
              <w:rPr>
                <w:rFonts w:cs="仿宋" w:asciiTheme="minorEastAsia" w:hAnsiTheme="minorEastAsia" w:eastAsiaTheme="minorEastAsia"/>
                <w:color w:val="000000"/>
                <w:szCs w:val="21"/>
                <w:highlight w:val="none"/>
              </w:rPr>
            </w:pPr>
          </w:p>
        </w:tc>
      </w:tr>
      <w:tr w14:paraId="41065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D3375AD">
            <w:pPr>
              <w:pStyle w:val="100"/>
              <w:spacing w:line="460" w:lineRule="exact"/>
              <w:rPr>
                <w:rFonts w:cs="仿宋" w:asciiTheme="minorEastAsia" w:hAnsiTheme="minorEastAsia" w:eastAsiaTheme="minorEastAsia"/>
                <w:color w:val="000000"/>
                <w:szCs w:val="21"/>
                <w:highlight w:val="none"/>
              </w:rPr>
            </w:pPr>
          </w:p>
        </w:tc>
        <w:tc>
          <w:tcPr>
            <w:tcW w:w="1418" w:type="dxa"/>
          </w:tcPr>
          <w:p w14:paraId="7B1391BC">
            <w:pPr>
              <w:pStyle w:val="100"/>
              <w:spacing w:line="460" w:lineRule="exact"/>
              <w:rPr>
                <w:rFonts w:cs="仿宋" w:asciiTheme="minorEastAsia" w:hAnsiTheme="minorEastAsia" w:eastAsiaTheme="minorEastAsia"/>
                <w:color w:val="000000"/>
                <w:szCs w:val="21"/>
                <w:highlight w:val="none"/>
              </w:rPr>
            </w:pPr>
          </w:p>
        </w:tc>
        <w:tc>
          <w:tcPr>
            <w:tcW w:w="850" w:type="dxa"/>
          </w:tcPr>
          <w:p w14:paraId="3C74C0DE">
            <w:pPr>
              <w:pStyle w:val="100"/>
              <w:spacing w:line="460" w:lineRule="exact"/>
              <w:rPr>
                <w:rFonts w:cs="仿宋" w:asciiTheme="minorEastAsia" w:hAnsiTheme="minorEastAsia" w:eastAsiaTheme="minorEastAsia"/>
                <w:color w:val="000000"/>
                <w:szCs w:val="21"/>
                <w:highlight w:val="none"/>
              </w:rPr>
            </w:pPr>
          </w:p>
        </w:tc>
        <w:tc>
          <w:tcPr>
            <w:tcW w:w="1058" w:type="dxa"/>
          </w:tcPr>
          <w:p w14:paraId="2267847F">
            <w:pPr>
              <w:pStyle w:val="100"/>
              <w:spacing w:line="460" w:lineRule="exact"/>
              <w:rPr>
                <w:rFonts w:cs="仿宋" w:asciiTheme="minorEastAsia" w:hAnsiTheme="minorEastAsia" w:eastAsiaTheme="minorEastAsia"/>
                <w:color w:val="000000"/>
                <w:szCs w:val="21"/>
                <w:highlight w:val="none"/>
              </w:rPr>
            </w:pPr>
          </w:p>
        </w:tc>
        <w:tc>
          <w:tcPr>
            <w:tcW w:w="880" w:type="dxa"/>
          </w:tcPr>
          <w:p w14:paraId="5974976A">
            <w:pPr>
              <w:pStyle w:val="100"/>
              <w:spacing w:line="460" w:lineRule="exact"/>
              <w:rPr>
                <w:rFonts w:cs="仿宋" w:asciiTheme="minorEastAsia" w:hAnsiTheme="minorEastAsia" w:eastAsiaTheme="minorEastAsia"/>
                <w:color w:val="000000"/>
                <w:szCs w:val="21"/>
                <w:highlight w:val="none"/>
              </w:rPr>
            </w:pPr>
          </w:p>
        </w:tc>
        <w:tc>
          <w:tcPr>
            <w:tcW w:w="1020" w:type="dxa"/>
          </w:tcPr>
          <w:p w14:paraId="3E5D2A03">
            <w:pPr>
              <w:pStyle w:val="100"/>
              <w:spacing w:line="460" w:lineRule="exact"/>
              <w:rPr>
                <w:rFonts w:cs="仿宋" w:asciiTheme="minorEastAsia" w:hAnsiTheme="minorEastAsia" w:eastAsiaTheme="minorEastAsia"/>
                <w:color w:val="000000"/>
                <w:szCs w:val="21"/>
                <w:highlight w:val="none"/>
              </w:rPr>
            </w:pPr>
          </w:p>
        </w:tc>
        <w:tc>
          <w:tcPr>
            <w:tcW w:w="1480" w:type="dxa"/>
          </w:tcPr>
          <w:p w14:paraId="44E0FD5A">
            <w:pPr>
              <w:pStyle w:val="100"/>
              <w:spacing w:line="460" w:lineRule="exact"/>
              <w:rPr>
                <w:rFonts w:cs="仿宋" w:asciiTheme="minorEastAsia" w:hAnsiTheme="minorEastAsia" w:eastAsiaTheme="minorEastAsia"/>
                <w:color w:val="000000"/>
                <w:szCs w:val="21"/>
                <w:highlight w:val="none"/>
              </w:rPr>
            </w:pPr>
          </w:p>
        </w:tc>
        <w:tc>
          <w:tcPr>
            <w:tcW w:w="1020" w:type="dxa"/>
          </w:tcPr>
          <w:p w14:paraId="0C439754">
            <w:pPr>
              <w:pStyle w:val="100"/>
              <w:spacing w:line="460" w:lineRule="exact"/>
              <w:rPr>
                <w:rFonts w:cs="仿宋" w:asciiTheme="minorEastAsia" w:hAnsiTheme="minorEastAsia" w:eastAsiaTheme="minorEastAsia"/>
                <w:color w:val="000000"/>
                <w:szCs w:val="21"/>
                <w:highlight w:val="none"/>
              </w:rPr>
            </w:pPr>
          </w:p>
        </w:tc>
        <w:tc>
          <w:tcPr>
            <w:tcW w:w="921" w:type="dxa"/>
          </w:tcPr>
          <w:p w14:paraId="03CF2C49">
            <w:pPr>
              <w:pStyle w:val="100"/>
              <w:spacing w:line="460" w:lineRule="exact"/>
              <w:rPr>
                <w:rFonts w:cs="仿宋" w:asciiTheme="minorEastAsia" w:hAnsiTheme="minorEastAsia" w:eastAsiaTheme="minorEastAsia"/>
                <w:color w:val="000000"/>
                <w:szCs w:val="21"/>
                <w:highlight w:val="none"/>
              </w:rPr>
            </w:pPr>
          </w:p>
        </w:tc>
      </w:tr>
      <w:tr w14:paraId="1D1B3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16E5A69">
            <w:pPr>
              <w:pStyle w:val="100"/>
              <w:spacing w:line="460" w:lineRule="exact"/>
              <w:rPr>
                <w:rFonts w:cs="仿宋" w:asciiTheme="minorEastAsia" w:hAnsiTheme="minorEastAsia" w:eastAsiaTheme="minorEastAsia"/>
                <w:color w:val="000000"/>
                <w:szCs w:val="21"/>
                <w:highlight w:val="none"/>
              </w:rPr>
            </w:pPr>
          </w:p>
        </w:tc>
        <w:tc>
          <w:tcPr>
            <w:tcW w:w="1418" w:type="dxa"/>
          </w:tcPr>
          <w:p w14:paraId="0937286F">
            <w:pPr>
              <w:pStyle w:val="100"/>
              <w:spacing w:line="460" w:lineRule="exact"/>
              <w:rPr>
                <w:rFonts w:cs="仿宋" w:asciiTheme="minorEastAsia" w:hAnsiTheme="minorEastAsia" w:eastAsiaTheme="minorEastAsia"/>
                <w:color w:val="000000"/>
                <w:szCs w:val="21"/>
                <w:highlight w:val="none"/>
              </w:rPr>
            </w:pPr>
          </w:p>
        </w:tc>
        <w:tc>
          <w:tcPr>
            <w:tcW w:w="850" w:type="dxa"/>
          </w:tcPr>
          <w:p w14:paraId="670959E8">
            <w:pPr>
              <w:pStyle w:val="100"/>
              <w:spacing w:line="460" w:lineRule="exact"/>
              <w:rPr>
                <w:rFonts w:cs="仿宋" w:asciiTheme="minorEastAsia" w:hAnsiTheme="minorEastAsia" w:eastAsiaTheme="minorEastAsia"/>
                <w:color w:val="000000"/>
                <w:szCs w:val="21"/>
                <w:highlight w:val="none"/>
              </w:rPr>
            </w:pPr>
          </w:p>
        </w:tc>
        <w:tc>
          <w:tcPr>
            <w:tcW w:w="1058" w:type="dxa"/>
          </w:tcPr>
          <w:p w14:paraId="0D879DAA">
            <w:pPr>
              <w:pStyle w:val="100"/>
              <w:spacing w:line="460" w:lineRule="exact"/>
              <w:rPr>
                <w:rFonts w:cs="仿宋" w:asciiTheme="minorEastAsia" w:hAnsiTheme="minorEastAsia" w:eastAsiaTheme="minorEastAsia"/>
                <w:color w:val="000000"/>
                <w:szCs w:val="21"/>
                <w:highlight w:val="none"/>
              </w:rPr>
            </w:pPr>
          </w:p>
        </w:tc>
        <w:tc>
          <w:tcPr>
            <w:tcW w:w="880" w:type="dxa"/>
          </w:tcPr>
          <w:p w14:paraId="6BD6FA4F">
            <w:pPr>
              <w:pStyle w:val="100"/>
              <w:spacing w:line="460" w:lineRule="exact"/>
              <w:rPr>
                <w:rFonts w:cs="仿宋" w:asciiTheme="minorEastAsia" w:hAnsiTheme="minorEastAsia" w:eastAsiaTheme="minorEastAsia"/>
                <w:color w:val="000000"/>
                <w:szCs w:val="21"/>
                <w:highlight w:val="none"/>
              </w:rPr>
            </w:pPr>
          </w:p>
        </w:tc>
        <w:tc>
          <w:tcPr>
            <w:tcW w:w="1020" w:type="dxa"/>
          </w:tcPr>
          <w:p w14:paraId="7946FBFA">
            <w:pPr>
              <w:pStyle w:val="100"/>
              <w:spacing w:line="460" w:lineRule="exact"/>
              <w:rPr>
                <w:rFonts w:cs="仿宋" w:asciiTheme="minorEastAsia" w:hAnsiTheme="minorEastAsia" w:eastAsiaTheme="minorEastAsia"/>
                <w:color w:val="000000"/>
                <w:szCs w:val="21"/>
                <w:highlight w:val="none"/>
              </w:rPr>
            </w:pPr>
          </w:p>
        </w:tc>
        <w:tc>
          <w:tcPr>
            <w:tcW w:w="1480" w:type="dxa"/>
          </w:tcPr>
          <w:p w14:paraId="40F093D8">
            <w:pPr>
              <w:pStyle w:val="100"/>
              <w:spacing w:line="460" w:lineRule="exact"/>
              <w:rPr>
                <w:rFonts w:cs="仿宋" w:asciiTheme="minorEastAsia" w:hAnsiTheme="minorEastAsia" w:eastAsiaTheme="minorEastAsia"/>
                <w:color w:val="000000"/>
                <w:szCs w:val="21"/>
                <w:highlight w:val="none"/>
              </w:rPr>
            </w:pPr>
          </w:p>
        </w:tc>
        <w:tc>
          <w:tcPr>
            <w:tcW w:w="1020" w:type="dxa"/>
          </w:tcPr>
          <w:p w14:paraId="7CF5A693">
            <w:pPr>
              <w:pStyle w:val="100"/>
              <w:spacing w:line="460" w:lineRule="exact"/>
              <w:rPr>
                <w:rFonts w:cs="仿宋" w:asciiTheme="minorEastAsia" w:hAnsiTheme="minorEastAsia" w:eastAsiaTheme="minorEastAsia"/>
                <w:color w:val="000000"/>
                <w:szCs w:val="21"/>
                <w:highlight w:val="none"/>
              </w:rPr>
            </w:pPr>
          </w:p>
        </w:tc>
        <w:tc>
          <w:tcPr>
            <w:tcW w:w="921" w:type="dxa"/>
          </w:tcPr>
          <w:p w14:paraId="37985098">
            <w:pPr>
              <w:pStyle w:val="100"/>
              <w:spacing w:line="460" w:lineRule="exact"/>
              <w:rPr>
                <w:rFonts w:cs="仿宋" w:asciiTheme="minorEastAsia" w:hAnsiTheme="minorEastAsia" w:eastAsiaTheme="minorEastAsia"/>
                <w:color w:val="000000"/>
                <w:szCs w:val="21"/>
                <w:highlight w:val="none"/>
              </w:rPr>
            </w:pPr>
          </w:p>
        </w:tc>
      </w:tr>
    </w:tbl>
    <w:p w14:paraId="2DCF68F7">
      <w:pPr>
        <w:pStyle w:val="100"/>
        <w:spacing w:line="460" w:lineRule="exact"/>
        <w:rPr>
          <w:rFonts w:cs="仿宋" w:asciiTheme="minorEastAsia" w:hAnsiTheme="minorEastAsia" w:eastAsiaTheme="minorEastAsia"/>
          <w:color w:val="000000"/>
          <w:szCs w:val="21"/>
          <w:highlight w:val="none"/>
        </w:rPr>
      </w:pPr>
    </w:p>
    <w:p w14:paraId="28E1CE9B">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附</w:t>
      </w:r>
      <w:bookmarkStart w:id="781" w:name="_Toc296891268"/>
      <w:bookmarkStart w:id="782" w:name="_Toc296944567"/>
      <w:bookmarkStart w:id="783" w:name="_Toc296503228"/>
      <w:bookmarkStart w:id="784" w:name="_Toc296891056"/>
      <w:bookmarkStart w:id="785" w:name="_Toc296346729"/>
      <w:bookmarkStart w:id="786" w:name="_Toc296347227"/>
      <w:bookmarkStart w:id="787" w:name="_Toc267261699"/>
      <w:r>
        <w:rPr>
          <w:rFonts w:hint="eastAsia" w:cs="仿宋" w:asciiTheme="minorEastAsia" w:hAnsiTheme="minorEastAsia" w:eastAsiaTheme="minorEastAsia"/>
          <w:color w:val="000000"/>
          <w:szCs w:val="21"/>
          <w:highlight w:val="none"/>
        </w:rPr>
        <w:t>件6:</w:t>
      </w:r>
    </w:p>
    <w:bookmarkEnd w:id="781"/>
    <w:bookmarkEnd w:id="782"/>
    <w:bookmarkEnd w:id="783"/>
    <w:bookmarkEnd w:id="784"/>
    <w:bookmarkEnd w:id="785"/>
    <w:bookmarkEnd w:id="786"/>
    <w:bookmarkEnd w:id="787"/>
    <w:p w14:paraId="58189ABC">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承包人主要施工管理人员表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539F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FD4B79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名称</w:t>
            </w:r>
          </w:p>
        </w:tc>
        <w:tc>
          <w:tcPr>
            <w:tcW w:w="1418" w:type="dxa"/>
            <w:tcBorders>
              <w:top w:val="single" w:color="auto" w:sz="12" w:space="0"/>
              <w:bottom w:val="double" w:color="auto" w:sz="6" w:space="0"/>
            </w:tcBorders>
            <w:vAlign w:val="center"/>
          </w:tcPr>
          <w:p w14:paraId="4F41C912">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姓名</w:t>
            </w:r>
          </w:p>
        </w:tc>
        <w:tc>
          <w:tcPr>
            <w:tcW w:w="1134" w:type="dxa"/>
            <w:tcBorders>
              <w:top w:val="single" w:color="auto" w:sz="12" w:space="0"/>
              <w:bottom w:val="double" w:color="auto" w:sz="6" w:space="0"/>
            </w:tcBorders>
            <w:vAlign w:val="center"/>
          </w:tcPr>
          <w:p w14:paraId="1B725FF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职务</w:t>
            </w:r>
          </w:p>
        </w:tc>
        <w:tc>
          <w:tcPr>
            <w:tcW w:w="1134" w:type="dxa"/>
            <w:tcBorders>
              <w:top w:val="single" w:color="auto" w:sz="12" w:space="0"/>
              <w:bottom w:val="double" w:color="auto" w:sz="6" w:space="0"/>
            </w:tcBorders>
            <w:vAlign w:val="center"/>
          </w:tcPr>
          <w:p w14:paraId="723C8AE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职称</w:t>
            </w:r>
          </w:p>
        </w:tc>
        <w:tc>
          <w:tcPr>
            <w:tcW w:w="4252" w:type="dxa"/>
            <w:tcBorders>
              <w:top w:val="single" w:color="auto" w:sz="12" w:space="0"/>
              <w:bottom w:val="double" w:color="auto" w:sz="6" w:space="0"/>
            </w:tcBorders>
            <w:vAlign w:val="center"/>
          </w:tcPr>
          <w:p w14:paraId="13314854">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主要资历、经验及承担过的项目</w:t>
            </w:r>
          </w:p>
        </w:tc>
      </w:tr>
      <w:tr w14:paraId="15D1E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03ACBC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一、总部人员</w:t>
            </w:r>
          </w:p>
        </w:tc>
      </w:tr>
      <w:tr w14:paraId="16E99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B2626CF">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项目主管</w:t>
            </w:r>
          </w:p>
        </w:tc>
        <w:tc>
          <w:tcPr>
            <w:tcW w:w="1418" w:type="dxa"/>
            <w:tcBorders>
              <w:top w:val="nil"/>
            </w:tcBorders>
            <w:vAlign w:val="center"/>
          </w:tcPr>
          <w:p w14:paraId="6B78C21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top w:val="nil"/>
            </w:tcBorders>
            <w:vAlign w:val="center"/>
          </w:tcPr>
          <w:p w14:paraId="32BB31D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top w:val="nil"/>
            </w:tcBorders>
            <w:vAlign w:val="center"/>
          </w:tcPr>
          <w:p w14:paraId="18D8233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tcBorders>
              <w:top w:val="nil"/>
            </w:tcBorders>
            <w:vAlign w:val="center"/>
          </w:tcPr>
          <w:p w14:paraId="2E1F923D">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F7E6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6BDAE6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6A28F4D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9AF106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300EA8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14F17BD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8AF9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577365F">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其他人员</w:t>
            </w:r>
          </w:p>
        </w:tc>
        <w:tc>
          <w:tcPr>
            <w:tcW w:w="1418" w:type="dxa"/>
            <w:vAlign w:val="center"/>
          </w:tcPr>
          <w:p w14:paraId="524C143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284E27A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D871F1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6FD8512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79AD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AF1885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2EC6748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E0E213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3AC36F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1E4E18B2">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E43C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B076100">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二、现场人员</w:t>
            </w:r>
          </w:p>
        </w:tc>
      </w:tr>
      <w:tr w14:paraId="28AC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29AE06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项目负责人</w:t>
            </w:r>
          </w:p>
        </w:tc>
        <w:tc>
          <w:tcPr>
            <w:tcW w:w="1418" w:type="dxa"/>
            <w:vAlign w:val="center"/>
          </w:tcPr>
          <w:p w14:paraId="4ACC277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426BB3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3C8D08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79BD034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EAEE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EF295F2">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项目副经理</w:t>
            </w:r>
          </w:p>
        </w:tc>
        <w:tc>
          <w:tcPr>
            <w:tcW w:w="1418" w:type="dxa"/>
            <w:vAlign w:val="center"/>
          </w:tcPr>
          <w:p w14:paraId="3729CF5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726F39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E840C0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0C7EEC85">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0288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EEFF04">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技术负责人</w:t>
            </w:r>
          </w:p>
        </w:tc>
        <w:tc>
          <w:tcPr>
            <w:tcW w:w="1418" w:type="dxa"/>
            <w:vAlign w:val="center"/>
          </w:tcPr>
          <w:p w14:paraId="10B993D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797C14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30DBAD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4E62696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8397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17B25F">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造价管理</w:t>
            </w:r>
          </w:p>
        </w:tc>
        <w:tc>
          <w:tcPr>
            <w:tcW w:w="1418" w:type="dxa"/>
            <w:vAlign w:val="center"/>
          </w:tcPr>
          <w:p w14:paraId="0A786A3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E530E0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C62C72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02AC9C1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4731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7B0170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质量管理</w:t>
            </w:r>
          </w:p>
        </w:tc>
        <w:tc>
          <w:tcPr>
            <w:tcW w:w="1418" w:type="dxa"/>
            <w:vAlign w:val="center"/>
          </w:tcPr>
          <w:p w14:paraId="494B0C5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C269C8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0514C6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7D56813F">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5AFF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C3875D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材料管理</w:t>
            </w:r>
          </w:p>
        </w:tc>
        <w:tc>
          <w:tcPr>
            <w:tcW w:w="1418" w:type="dxa"/>
            <w:vAlign w:val="center"/>
          </w:tcPr>
          <w:p w14:paraId="46B1ADA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6D56E1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6ED05C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59233AA3">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1961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67991A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计划管理</w:t>
            </w:r>
          </w:p>
        </w:tc>
        <w:tc>
          <w:tcPr>
            <w:tcW w:w="1418" w:type="dxa"/>
            <w:vAlign w:val="center"/>
          </w:tcPr>
          <w:p w14:paraId="6D0FF90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CA763D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4B5F10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42C3322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3BD1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D543AC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安全管理</w:t>
            </w:r>
          </w:p>
        </w:tc>
        <w:tc>
          <w:tcPr>
            <w:tcW w:w="1418" w:type="dxa"/>
            <w:vAlign w:val="center"/>
          </w:tcPr>
          <w:p w14:paraId="1363977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1AF950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8FF452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6A67C017">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725F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B0690B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其他人员</w:t>
            </w:r>
          </w:p>
        </w:tc>
        <w:tc>
          <w:tcPr>
            <w:tcW w:w="1418" w:type="dxa"/>
            <w:vAlign w:val="center"/>
          </w:tcPr>
          <w:p w14:paraId="4924245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1BCBCA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84648D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5931F099">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F898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AE30E3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bottom w:val="nil"/>
            </w:tcBorders>
            <w:vAlign w:val="center"/>
          </w:tcPr>
          <w:p w14:paraId="725089F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nil"/>
            </w:tcBorders>
            <w:vAlign w:val="center"/>
          </w:tcPr>
          <w:p w14:paraId="5A7D8D5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nil"/>
            </w:tcBorders>
            <w:vAlign w:val="center"/>
          </w:tcPr>
          <w:p w14:paraId="3B84060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tcBorders>
              <w:bottom w:val="nil"/>
            </w:tcBorders>
            <w:vAlign w:val="center"/>
          </w:tcPr>
          <w:p w14:paraId="29332D4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3857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22424A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232C873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00572D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28E248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247F99D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F8F5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7DA4A4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248A29E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FB5740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78FD9A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1C7F490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5D60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756763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3D582AB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7B55BDD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39D662C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02BF251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FD9D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B675BB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bottom w:val="single" w:color="auto" w:sz="12" w:space="0"/>
            </w:tcBorders>
            <w:vAlign w:val="center"/>
          </w:tcPr>
          <w:p w14:paraId="51FCBEF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single" w:color="auto" w:sz="12" w:space="0"/>
            </w:tcBorders>
            <w:vAlign w:val="center"/>
          </w:tcPr>
          <w:p w14:paraId="0EDCCF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single" w:color="auto" w:sz="12" w:space="0"/>
            </w:tcBorders>
            <w:vAlign w:val="center"/>
          </w:tcPr>
          <w:p w14:paraId="3AE6876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tcBorders>
              <w:bottom w:val="single" w:color="auto" w:sz="12" w:space="0"/>
            </w:tcBorders>
            <w:vAlign w:val="center"/>
          </w:tcPr>
          <w:p w14:paraId="5A566838">
            <w:pPr>
              <w:pStyle w:val="109"/>
              <w:keepNext/>
              <w:spacing w:line="460" w:lineRule="exact"/>
              <w:ind w:left="63" w:right="63"/>
              <w:rPr>
                <w:rFonts w:cs="仿宋" w:asciiTheme="minorEastAsia" w:hAnsiTheme="minorEastAsia" w:eastAsiaTheme="minorEastAsia"/>
                <w:color w:val="000000"/>
                <w:sz w:val="21"/>
                <w:szCs w:val="21"/>
                <w:highlight w:val="none"/>
              </w:rPr>
            </w:pPr>
          </w:p>
        </w:tc>
      </w:tr>
    </w:tbl>
    <w:p w14:paraId="437D1EF1">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r>
        <w:rPr>
          <w:rFonts w:hint="eastAsia" w:cs="仿宋" w:asciiTheme="minorEastAsia" w:hAnsiTheme="minorEastAsia" w:eastAsiaTheme="minorEastAsia"/>
          <w:color w:val="000000"/>
          <w:szCs w:val="21"/>
          <w:highlight w:val="none"/>
        </w:rPr>
        <w:t>附</w:t>
      </w:r>
      <w:bookmarkStart w:id="788" w:name="_Toc296503229"/>
      <w:bookmarkStart w:id="789" w:name="_Toc296944568"/>
      <w:bookmarkStart w:id="790" w:name="_Toc296891269"/>
      <w:bookmarkStart w:id="791" w:name="_Toc296347228"/>
      <w:bookmarkStart w:id="792" w:name="_Toc296346730"/>
      <w:bookmarkStart w:id="793" w:name="_Toc296891057"/>
      <w:r>
        <w:rPr>
          <w:rFonts w:hint="eastAsia" w:cs="仿宋" w:asciiTheme="minorEastAsia" w:hAnsiTheme="minorEastAsia" w:eastAsiaTheme="minorEastAsia"/>
          <w:color w:val="000000"/>
          <w:szCs w:val="21"/>
          <w:highlight w:val="none"/>
        </w:rPr>
        <w:t>件7:</w:t>
      </w:r>
    </w:p>
    <w:bookmarkEnd w:id="788"/>
    <w:bookmarkEnd w:id="789"/>
    <w:bookmarkEnd w:id="790"/>
    <w:bookmarkEnd w:id="791"/>
    <w:bookmarkEnd w:id="792"/>
    <w:bookmarkEnd w:id="793"/>
    <w:p w14:paraId="0CE2DF67">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分包人主要施工管理人员表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31E8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EC3D057">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名称</w:t>
            </w:r>
          </w:p>
        </w:tc>
        <w:tc>
          <w:tcPr>
            <w:tcW w:w="1418" w:type="dxa"/>
            <w:tcBorders>
              <w:top w:val="single" w:color="auto" w:sz="12" w:space="0"/>
              <w:bottom w:val="double" w:color="auto" w:sz="6" w:space="0"/>
            </w:tcBorders>
            <w:vAlign w:val="center"/>
          </w:tcPr>
          <w:p w14:paraId="1E471E2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姓名</w:t>
            </w:r>
          </w:p>
        </w:tc>
        <w:tc>
          <w:tcPr>
            <w:tcW w:w="1134" w:type="dxa"/>
            <w:tcBorders>
              <w:top w:val="single" w:color="auto" w:sz="12" w:space="0"/>
              <w:bottom w:val="double" w:color="auto" w:sz="6" w:space="0"/>
            </w:tcBorders>
            <w:vAlign w:val="center"/>
          </w:tcPr>
          <w:p w14:paraId="14DB1888">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职务</w:t>
            </w:r>
          </w:p>
        </w:tc>
        <w:tc>
          <w:tcPr>
            <w:tcW w:w="1134" w:type="dxa"/>
            <w:tcBorders>
              <w:top w:val="single" w:color="auto" w:sz="12" w:space="0"/>
              <w:bottom w:val="double" w:color="auto" w:sz="6" w:space="0"/>
            </w:tcBorders>
            <w:vAlign w:val="center"/>
          </w:tcPr>
          <w:p w14:paraId="7FDDDA24">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职称</w:t>
            </w:r>
          </w:p>
        </w:tc>
        <w:tc>
          <w:tcPr>
            <w:tcW w:w="4252" w:type="dxa"/>
            <w:tcBorders>
              <w:top w:val="single" w:color="auto" w:sz="12" w:space="0"/>
              <w:bottom w:val="double" w:color="auto" w:sz="6" w:space="0"/>
            </w:tcBorders>
            <w:vAlign w:val="center"/>
          </w:tcPr>
          <w:p w14:paraId="6DF1F75C">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主要资历、经验及承担过的项目</w:t>
            </w:r>
          </w:p>
        </w:tc>
      </w:tr>
      <w:tr w14:paraId="7C368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6ABB60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一、总部人员</w:t>
            </w:r>
          </w:p>
        </w:tc>
      </w:tr>
      <w:tr w14:paraId="26AF4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500E0B1">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项目主管</w:t>
            </w:r>
          </w:p>
        </w:tc>
        <w:tc>
          <w:tcPr>
            <w:tcW w:w="1418" w:type="dxa"/>
            <w:tcBorders>
              <w:top w:val="nil"/>
            </w:tcBorders>
            <w:vAlign w:val="center"/>
          </w:tcPr>
          <w:p w14:paraId="245D661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top w:val="nil"/>
            </w:tcBorders>
            <w:vAlign w:val="center"/>
          </w:tcPr>
          <w:p w14:paraId="4081D2D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top w:val="nil"/>
            </w:tcBorders>
            <w:vAlign w:val="center"/>
          </w:tcPr>
          <w:p w14:paraId="1B023BB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tcBorders>
              <w:top w:val="nil"/>
            </w:tcBorders>
            <w:vAlign w:val="center"/>
          </w:tcPr>
          <w:p w14:paraId="299B63A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4714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0BBB84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6077150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39FC0D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3A064FF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152ABC2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DBB5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0D26F5A">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其他人员</w:t>
            </w:r>
          </w:p>
        </w:tc>
        <w:tc>
          <w:tcPr>
            <w:tcW w:w="1418" w:type="dxa"/>
            <w:vAlign w:val="center"/>
          </w:tcPr>
          <w:p w14:paraId="207F9AE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80E0F6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0F2621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52A9A8BD">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F9E5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1F657A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2B9BE97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6922E5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307E555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460E332D">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3E5F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102091F">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二、现场人员</w:t>
            </w:r>
          </w:p>
        </w:tc>
      </w:tr>
      <w:tr w14:paraId="1F3CA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35537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项目负责人</w:t>
            </w:r>
          </w:p>
        </w:tc>
        <w:tc>
          <w:tcPr>
            <w:tcW w:w="1418" w:type="dxa"/>
            <w:vAlign w:val="center"/>
          </w:tcPr>
          <w:p w14:paraId="3FB95A0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89658E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679C4C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7542A7D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8EE3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B9C2E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项目副经理</w:t>
            </w:r>
          </w:p>
        </w:tc>
        <w:tc>
          <w:tcPr>
            <w:tcW w:w="1418" w:type="dxa"/>
            <w:vAlign w:val="center"/>
          </w:tcPr>
          <w:p w14:paraId="5B3609B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39D16CC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E84D26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0BC07DD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4F70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DE57A43">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技术负责人</w:t>
            </w:r>
          </w:p>
        </w:tc>
        <w:tc>
          <w:tcPr>
            <w:tcW w:w="1418" w:type="dxa"/>
            <w:vAlign w:val="center"/>
          </w:tcPr>
          <w:p w14:paraId="40ADB4B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1E62F62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D091A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40B6F9F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2E51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EDFF67">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造价管理</w:t>
            </w:r>
          </w:p>
        </w:tc>
        <w:tc>
          <w:tcPr>
            <w:tcW w:w="1418" w:type="dxa"/>
            <w:vAlign w:val="center"/>
          </w:tcPr>
          <w:p w14:paraId="7170EC3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AD62CE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75156D5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7F2A4E2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6CE1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C5B99E7">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质量管理</w:t>
            </w:r>
          </w:p>
        </w:tc>
        <w:tc>
          <w:tcPr>
            <w:tcW w:w="1418" w:type="dxa"/>
            <w:vAlign w:val="center"/>
          </w:tcPr>
          <w:p w14:paraId="00AE8AC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EAD652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90125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526628BD">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931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F37437">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材料管理</w:t>
            </w:r>
          </w:p>
        </w:tc>
        <w:tc>
          <w:tcPr>
            <w:tcW w:w="1418" w:type="dxa"/>
            <w:vAlign w:val="center"/>
          </w:tcPr>
          <w:p w14:paraId="6BD6AA9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B30B4E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2394614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7A1A4FF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84E6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850B8B">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计划管理</w:t>
            </w:r>
          </w:p>
        </w:tc>
        <w:tc>
          <w:tcPr>
            <w:tcW w:w="1418" w:type="dxa"/>
            <w:vAlign w:val="center"/>
          </w:tcPr>
          <w:p w14:paraId="496F2FC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7BD266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1EB650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333A768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8BE4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AA46108">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安全管理</w:t>
            </w:r>
          </w:p>
        </w:tc>
        <w:tc>
          <w:tcPr>
            <w:tcW w:w="1418" w:type="dxa"/>
            <w:vAlign w:val="center"/>
          </w:tcPr>
          <w:p w14:paraId="0CDD158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3FB0F1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10E37E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0667B7D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E23D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DA5BC0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其他人员</w:t>
            </w:r>
          </w:p>
        </w:tc>
        <w:tc>
          <w:tcPr>
            <w:tcW w:w="1418" w:type="dxa"/>
            <w:vAlign w:val="center"/>
          </w:tcPr>
          <w:p w14:paraId="03A4294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57BA8DD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2805DD1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2B43F3E7">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3B87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6C460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bottom w:val="nil"/>
            </w:tcBorders>
            <w:vAlign w:val="center"/>
          </w:tcPr>
          <w:p w14:paraId="44065CA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nil"/>
            </w:tcBorders>
            <w:vAlign w:val="center"/>
          </w:tcPr>
          <w:p w14:paraId="394D146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nil"/>
            </w:tcBorders>
            <w:vAlign w:val="center"/>
          </w:tcPr>
          <w:p w14:paraId="76B042A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tcBorders>
              <w:bottom w:val="nil"/>
            </w:tcBorders>
            <w:vAlign w:val="center"/>
          </w:tcPr>
          <w:p w14:paraId="5797DC1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7822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AEF31B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1F90473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6B5F762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1D6B7F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4449282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C8BE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897434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1A8FD33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25840AE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087A7F8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5386B31F">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0DD5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52FE71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vAlign w:val="center"/>
          </w:tcPr>
          <w:p w14:paraId="2F2B4E8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69CF7C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vAlign w:val="center"/>
          </w:tcPr>
          <w:p w14:paraId="4125E4D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vAlign w:val="center"/>
          </w:tcPr>
          <w:p w14:paraId="36EC264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E20E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51A1DA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bottom w:val="single" w:color="auto" w:sz="12" w:space="0"/>
            </w:tcBorders>
            <w:vAlign w:val="center"/>
          </w:tcPr>
          <w:p w14:paraId="25B816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single" w:color="auto" w:sz="12" w:space="0"/>
            </w:tcBorders>
            <w:vAlign w:val="center"/>
          </w:tcPr>
          <w:p w14:paraId="5F83954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134" w:type="dxa"/>
            <w:tcBorders>
              <w:bottom w:val="single" w:color="auto" w:sz="12" w:space="0"/>
            </w:tcBorders>
            <w:vAlign w:val="center"/>
          </w:tcPr>
          <w:p w14:paraId="5D386DB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4252" w:type="dxa"/>
            <w:tcBorders>
              <w:bottom w:val="single" w:color="auto" w:sz="12" w:space="0"/>
            </w:tcBorders>
            <w:vAlign w:val="center"/>
          </w:tcPr>
          <w:p w14:paraId="42638C67">
            <w:pPr>
              <w:pStyle w:val="109"/>
              <w:keepNext/>
              <w:spacing w:line="460" w:lineRule="exact"/>
              <w:ind w:left="63" w:right="63"/>
              <w:rPr>
                <w:rFonts w:cs="仿宋" w:asciiTheme="minorEastAsia" w:hAnsiTheme="minorEastAsia" w:eastAsiaTheme="minorEastAsia"/>
                <w:color w:val="000000"/>
                <w:sz w:val="21"/>
                <w:szCs w:val="21"/>
                <w:highlight w:val="none"/>
              </w:rPr>
            </w:pPr>
          </w:p>
        </w:tc>
      </w:tr>
    </w:tbl>
    <w:p w14:paraId="4CECAFA1">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bookmarkStart w:id="794" w:name="_Toc267261701"/>
      <w:r>
        <w:rPr>
          <w:rFonts w:hint="eastAsia" w:cs="仿宋" w:asciiTheme="minorEastAsia" w:hAnsiTheme="minorEastAsia" w:eastAsiaTheme="minorEastAsia"/>
          <w:color w:val="000000"/>
          <w:szCs w:val="21"/>
          <w:highlight w:val="none"/>
        </w:rPr>
        <w:t>附</w:t>
      </w:r>
      <w:bookmarkStart w:id="795" w:name="_Toc296891059"/>
      <w:bookmarkStart w:id="796" w:name="_Toc296347230"/>
      <w:bookmarkStart w:id="797" w:name="_Toc296503231"/>
      <w:bookmarkStart w:id="798" w:name="_Toc296346732"/>
      <w:bookmarkStart w:id="799" w:name="_Toc296944570"/>
      <w:bookmarkStart w:id="800" w:name="_Toc296891271"/>
      <w:r>
        <w:rPr>
          <w:rFonts w:hint="eastAsia" w:cs="仿宋" w:asciiTheme="minorEastAsia" w:hAnsiTheme="minorEastAsia" w:eastAsiaTheme="minorEastAsia"/>
          <w:color w:val="000000"/>
          <w:szCs w:val="21"/>
          <w:highlight w:val="none"/>
        </w:rPr>
        <w:t>件8:</w:t>
      </w:r>
    </w:p>
    <w:bookmarkEnd w:id="794"/>
    <w:bookmarkEnd w:id="795"/>
    <w:bookmarkEnd w:id="796"/>
    <w:bookmarkEnd w:id="797"/>
    <w:bookmarkEnd w:id="798"/>
    <w:bookmarkEnd w:id="799"/>
    <w:bookmarkEnd w:id="800"/>
    <w:p w14:paraId="30A5E17C">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履约担保</w:t>
      </w:r>
    </w:p>
    <w:p w14:paraId="20402213">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rPr>
        <w:t>（发包人名称）:</w:t>
      </w:r>
    </w:p>
    <w:p w14:paraId="03D8163A">
      <w:pPr>
        <w:pStyle w:val="100"/>
        <w:spacing w:line="460" w:lineRule="exact"/>
        <w:rPr>
          <w:rFonts w:cs="仿宋" w:asciiTheme="minorEastAsia" w:hAnsiTheme="minorEastAsia" w:eastAsiaTheme="minorEastAsia"/>
          <w:color w:val="000000"/>
          <w:szCs w:val="21"/>
          <w:highlight w:val="none"/>
        </w:rPr>
      </w:pPr>
    </w:p>
    <w:p w14:paraId="04B54E61">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鉴于（发包人名称，以下简称“发包人”）与</w:t>
      </w:r>
    </w:p>
    <w:p w14:paraId="7E7C407A">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名称）（以下称“承包人”）于年月日就（工程名称）施工及有关事项协商一致共同签订《建设工程施工合同》。我方愿意无条件地、不可撤销地就承包人履行与你方签订的合同，向你方提供连带责任担保。</w:t>
      </w:r>
    </w:p>
    <w:p w14:paraId="790C8CA1">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1.担保金额人民币（大写）元（¥）。</w:t>
      </w:r>
    </w:p>
    <w:p w14:paraId="34B07657">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2.担保有效期自你方与承包人签订的合同生效之日起至你方签发或应签发工程接收证书之日止。</w:t>
      </w:r>
    </w:p>
    <w:p w14:paraId="4838494F">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3.在本担保有效期内，因承包人违反合同约定的义务给你方造成经济损失时，我方在收到你方以书面形式提出的在担保金额内的赔偿要求后，在7天内无条件支付。</w:t>
      </w:r>
    </w:p>
    <w:p w14:paraId="3526FD08">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4.你方和承包人按合同约定变更合同时，我方承担本担保规定的义务不变。</w:t>
      </w:r>
    </w:p>
    <w:p w14:paraId="11DD24AB">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5.因本保函发生的纠纷，可由双方协商解决，协商不成的，任何一方均可提请仲裁委员会仲裁。</w:t>
      </w:r>
    </w:p>
    <w:p w14:paraId="36AEF62A">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6.本保函自我方法定代表人（或其授权代理人）签字并加盖公章之日起生效。</w:t>
      </w:r>
    </w:p>
    <w:p w14:paraId="093F0653">
      <w:pPr>
        <w:pStyle w:val="100"/>
        <w:spacing w:line="460" w:lineRule="exact"/>
        <w:rPr>
          <w:rFonts w:cs="仿宋" w:asciiTheme="minorEastAsia" w:hAnsiTheme="minorEastAsia" w:eastAsiaTheme="minorEastAsia"/>
          <w:color w:val="000000"/>
          <w:szCs w:val="21"/>
          <w:highlight w:val="none"/>
        </w:rPr>
      </w:pPr>
    </w:p>
    <w:p w14:paraId="69247D6E">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担保人:（盖单位章）</w:t>
      </w:r>
    </w:p>
    <w:p w14:paraId="27EF64A7">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法定代表人或其委托代理人:（签字）</w:t>
      </w:r>
    </w:p>
    <w:p w14:paraId="4E16FBBA">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地址:</w:t>
      </w:r>
    </w:p>
    <w:p w14:paraId="249E9792">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邮政编码:</w:t>
      </w:r>
    </w:p>
    <w:p w14:paraId="409DB965">
      <w:pPr>
        <w:pStyle w:val="100"/>
        <w:spacing w:line="460" w:lineRule="exact"/>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电话:</w:t>
      </w:r>
    </w:p>
    <w:p w14:paraId="64CF3767">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传真:</w:t>
      </w:r>
    </w:p>
    <w:p w14:paraId="755DF5D0">
      <w:pPr>
        <w:pStyle w:val="100"/>
        <w:spacing w:line="460" w:lineRule="exact"/>
        <w:jc w:val="left"/>
        <w:rPr>
          <w:rFonts w:cs="仿宋" w:asciiTheme="minorEastAsia" w:hAnsiTheme="minorEastAsia" w:eastAsiaTheme="minorEastAsia"/>
          <w:color w:val="000000"/>
          <w:szCs w:val="21"/>
          <w:highlight w:val="none"/>
          <w:u w:val="single"/>
        </w:rPr>
      </w:pPr>
    </w:p>
    <w:p w14:paraId="4A9D9810">
      <w:pPr>
        <w:pStyle w:val="100"/>
        <w:spacing w:line="460" w:lineRule="exact"/>
        <w:ind w:left="1329" w:hanging="1329" w:hangingChars="633"/>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年月日</w:t>
      </w:r>
    </w:p>
    <w:p w14:paraId="688E3613">
      <w:pPr>
        <w:widowControl/>
        <w:jc w:val="left"/>
        <w:rPr>
          <w:rFonts w:cs="仿宋" w:asciiTheme="minorEastAsia" w:hAnsiTheme="minorEastAsia"/>
          <w:color w:val="000000"/>
          <w:szCs w:val="21"/>
          <w:highlight w:val="none"/>
        </w:rPr>
      </w:pPr>
      <w:r>
        <w:rPr>
          <w:rFonts w:cs="仿宋" w:asciiTheme="minorEastAsia" w:hAnsiTheme="minorEastAsia"/>
          <w:color w:val="000000"/>
          <w:szCs w:val="21"/>
          <w:highlight w:val="none"/>
        </w:rPr>
        <w:br w:type="page"/>
      </w:r>
    </w:p>
    <w:p w14:paraId="1D9DDC34">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附</w:t>
      </w:r>
      <w:bookmarkStart w:id="801" w:name="_Toc267261702"/>
      <w:bookmarkStart w:id="802" w:name="_Toc296891060"/>
      <w:bookmarkStart w:id="803" w:name="_Toc296944571"/>
      <w:bookmarkStart w:id="804" w:name="_Toc296346733"/>
      <w:bookmarkStart w:id="805" w:name="_Toc296891272"/>
      <w:bookmarkStart w:id="806" w:name="_Toc296503232"/>
      <w:bookmarkStart w:id="807" w:name="_Toc296347231"/>
      <w:r>
        <w:rPr>
          <w:rFonts w:hint="eastAsia" w:cs="仿宋" w:asciiTheme="minorEastAsia" w:hAnsiTheme="minorEastAsia" w:eastAsiaTheme="minorEastAsia"/>
          <w:color w:val="000000"/>
          <w:szCs w:val="21"/>
          <w:highlight w:val="none"/>
        </w:rPr>
        <w:t>件9:</w:t>
      </w:r>
    </w:p>
    <w:bookmarkEnd w:id="801"/>
    <w:bookmarkEnd w:id="802"/>
    <w:bookmarkEnd w:id="803"/>
    <w:bookmarkEnd w:id="804"/>
    <w:bookmarkEnd w:id="805"/>
    <w:bookmarkEnd w:id="806"/>
    <w:bookmarkEnd w:id="807"/>
    <w:p w14:paraId="5BB8EDF9">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预付款担保</w:t>
      </w:r>
    </w:p>
    <w:p w14:paraId="6546C044">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rPr>
        <w:t>（发包人名称）:</w:t>
      </w:r>
    </w:p>
    <w:p w14:paraId="0683CC70">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根据（承包人名称）（以下称“承包人”）与</w:t>
      </w:r>
    </w:p>
    <w:p w14:paraId="77DA4845">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（发包人名称）（以下简称“发包人”）</w:t>
      </w:r>
    </w:p>
    <w:p w14:paraId="337D8A90">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于年月日签订的（工程名称）《建设工程施工合同》，承包人按约定的金额向你方提交一份预付款担保，即有权得到你方支付相等金额的预付款。我方愿意就你方提供给承包人的预付款为承包人提供连带责任担保。</w:t>
      </w:r>
    </w:p>
    <w:p w14:paraId="0F0D27DC">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1.担保金额人民币（大写）元（¥）。</w:t>
      </w:r>
    </w:p>
    <w:p w14:paraId="2AB83690">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2.担保有效期自预付款支付给承包人起生效，至你方签发的进度款支付证书说明已完全扣清止。</w:t>
      </w:r>
    </w:p>
    <w:p w14:paraId="1FA30BE6">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6F44000">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4.你方和承包人按合同约定变更合同时，我方承担本保函规定的义务不变。</w:t>
      </w:r>
    </w:p>
    <w:p w14:paraId="2D5D0924">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5.因本保函发生的纠纷，可由双方协商解决，协商不成的，任何一方均可提请仲裁委员会仲裁。</w:t>
      </w:r>
    </w:p>
    <w:p w14:paraId="32DC036F">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6.本保函自我方法定代表人（或其授权代理人）签字并加盖公章之日起生效。</w:t>
      </w:r>
    </w:p>
    <w:p w14:paraId="370C4040">
      <w:pPr>
        <w:pStyle w:val="100"/>
        <w:spacing w:line="460" w:lineRule="exact"/>
        <w:rPr>
          <w:rFonts w:cs="仿宋" w:asciiTheme="minorEastAsia" w:hAnsiTheme="minorEastAsia" w:eastAsiaTheme="minorEastAsia"/>
          <w:color w:val="000000"/>
          <w:szCs w:val="21"/>
          <w:highlight w:val="none"/>
        </w:rPr>
      </w:pPr>
    </w:p>
    <w:p w14:paraId="5F4E30A8">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担保人:（盖单位章）</w:t>
      </w:r>
    </w:p>
    <w:p w14:paraId="586DF6BD">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法定代表人或其委托代理人:（签字）</w:t>
      </w:r>
    </w:p>
    <w:p w14:paraId="326707AF">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地址:</w:t>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p>
    <w:p w14:paraId="4B29D612">
      <w:pPr>
        <w:pStyle w:val="100"/>
        <w:spacing w:line="460" w:lineRule="exact"/>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邮政编码:</w:t>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p>
    <w:p w14:paraId="49F02F84">
      <w:pPr>
        <w:pStyle w:val="100"/>
        <w:spacing w:line="460" w:lineRule="exact"/>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电话:</w:t>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p>
    <w:p w14:paraId="2266B967">
      <w:pPr>
        <w:pStyle w:val="100"/>
        <w:spacing w:line="460" w:lineRule="exact"/>
        <w:rPr>
          <w:rFonts w:cs="仿宋" w:asciiTheme="minorEastAsia" w:hAnsiTheme="minorEastAsia" w:eastAsiaTheme="minorEastAsia"/>
          <w:color w:val="000000"/>
          <w:szCs w:val="21"/>
          <w:highlight w:val="none"/>
          <w:u w:val="single"/>
        </w:rPr>
      </w:pPr>
      <w:r>
        <w:rPr>
          <w:rFonts w:hint="eastAsia" w:cs="仿宋" w:asciiTheme="minorEastAsia" w:hAnsiTheme="minorEastAsia" w:eastAsiaTheme="minorEastAsia"/>
          <w:color w:val="000000"/>
          <w:szCs w:val="21"/>
          <w:highlight w:val="none"/>
        </w:rPr>
        <w:t>传真:</w:t>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r>
        <w:rPr>
          <w:rFonts w:hint="eastAsia" w:cs="仿宋" w:asciiTheme="minorEastAsia" w:hAnsiTheme="minorEastAsia" w:eastAsiaTheme="minorEastAsia"/>
          <w:color w:val="000000"/>
          <w:szCs w:val="21"/>
          <w:highlight w:val="none"/>
          <w:u w:val="single"/>
        </w:rPr>
        <w:tab/>
      </w:r>
    </w:p>
    <w:p w14:paraId="109B88D6">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年月日</w:t>
      </w:r>
    </w:p>
    <w:p w14:paraId="077B6787">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b/>
          <w:color w:val="000000"/>
          <w:szCs w:val="21"/>
          <w:highlight w:val="none"/>
        </w:rPr>
        <w:br w:type="page"/>
      </w:r>
      <w:r>
        <w:rPr>
          <w:rFonts w:hint="eastAsia" w:cs="仿宋" w:asciiTheme="minorEastAsia" w:hAnsiTheme="minorEastAsia" w:eastAsiaTheme="minorEastAsia"/>
          <w:color w:val="000000"/>
          <w:szCs w:val="21"/>
          <w:highlight w:val="none"/>
        </w:rPr>
        <w:t>附</w:t>
      </w:r>
      <w:bookmarkStart w:id="808" w:name="_Toc296347232"/>
      <w:bookmarkStart w:id="809" w:name="_Toc296891273"/>
      <w:bookmarkStart w:id="810" w:name="_Toc296944572"/>
      <w:bookmarkStart w:id="811" w:name="_Toc296503233"/>
      <w:bookmarkStart w:id="812" w:name="_Toc296346734"/>
      <w:bookmarkStart w:id="813" w:name="_Toc296891061"/>
      <w:r>
        <w:rPr>
          <w:rFonts w:hint="eastAsia" w:cs="仿宋" w:asciiTheme="minorEastAsia" w:hAnsiTheme="minorEastAsia" w:eastAsiaTheme="minorEastAsia"/>
          <w:color w:val="000000"/>
          <w:szCs w:val="21"/>
          <w:highlight w:val="none"/>
        </w:rPr>
        <w:t>件10:</w:t>
      </w:r>
    </w:p>
    <w:bookmarkEnd w:id="808"/>
    <w:bookmarkEnd w:id="809"/>
    <w:bookmarkEnd w:id="810"/>
    <w:bookmarkEnd w:id="811"/>
    <w:bookmarkEnd w:id="812"/>
    <w:bookmarkEnd w:id="813"/>
    <w:p w14:paraId="1353C62B">
      <w:pPr>
        <w:pStyle w:val="100"/>
        <w:spacing w:line="460" w:lineRule="exact"/>
        <w:jc w:val="center"/>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支付担保</w:t>
      </w:r>
    </w:p>
    <w:p w14:paraId="345DB7A2">
      <w:pPr>
        <w:pStyle w:val="100"/>
        <w:spacing w:line="460" w:lineRule="exact"/>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（承包人）:</w:t>
      </w:r>
    </w:p>
    <w:p w14:paraId="04987015">
      <w:pPr>
        <w:pStyle w:val="100"/>
        <w:spacing w:line="460" w:lineRule="exact"/>
        <w:jc w:val="left"/>
        <w:rPr>
          <w:rFonts w:cs="仿宋" w:asciiTheme="minorEastAsia" w:hAnsiTheme="minorEastAsia" w:eastAsiaTheme="minorEastAsia"/>
          <w:color w:val="000000"/>
          <w:szCs w:val="21"/>
          <w:highlight w:val="none"/>
        </w:rPr>
      </w:pPr>
    </w:p>
    <w:p w14:paraId="403A8EEE">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0BA4FCCE">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一、保证的范围及保证金额</w:t>
      </w:r>
    </w:p>
    <w:p w14:paraId="699DB270">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1.我方的保证范围是主合同约定的工程款。</w:t>
      </w:r>
    </w:p>
    <w:p w14:paraId="08C9C9FA">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2.本保函所称主合同约定的工程款是指主合同约定的除工程质量保证金以外的合同价款。</w:t>
      </w:r>
    </w:p>
    <w:p w14:paraId="3295191A">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3.我方保证的金额是主合同约定的工程款的%，数额最高不超过人民币元（大写:）。</w:t>
      </w:r>
    </w:p>
    <w:p w14:paraId="71E5F8B8">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二、保证的方式及保证期间</w:t>
      </w:r>
    </w:p>
    <w:p w14:paraId="6E142EA7">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1.我方保证的方式为:连带责任保证。</w:t>
      </w:r>
    </w:p>
    <w:p w14:paraId="0CB5242B">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2.我方保证的期间为:自本合同生效之日起至主合同约定的工程款支付完毕之日后日内。</w:t>
      </w:r>
    </w:p>
    <w:p w14:paraId="4179B9A6">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3.你方与发包人协议变更工程款支付日期的，经我方书面同意后，保证期间按照变更后的支付日期做相应调整。</w:t>
      </w:r>
    </w:p>
    <w:p w14:paraId="28763B5F">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三、承担保证责任的形式</w:t>
      </w:r>
    </w:p>
    <w:p w14:paraId="785B6D74">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我方承担保证责任的形式是代为支付。发包人未按主合同约定向你方支付工程款的，由我方在保证金额内代为支付。</w:t>
      </w:r>
    </w:p>
    <w:p w14:paraId="17080A0C">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四、代偿的安排</w:t>
      </w:r>
    </w:p>
    <w:p w14:paraId="0AB4B3F2">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1.你方要求我方承担保证责任的，应向我方发出书面索赔通知及发包人未支付主合同约定工程款的证明材料。索赔通知应写明要求索赔的金额，支付款项应到达的账号。</w:t>
      </w:r>
    </w:p>
    <w:p w14:paraId="1DA85169">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1A8B9B8F">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3.我方收到你方的书面索赔通知及相应的证明材料后７天内无条件支付。</w:t>
      </w:r>
    </w:p>
    <w:p w14:paraId="50D0829F">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五、保证责任的解除</w:t>
      </w:r>
    </w:p>
    <w:p w14:paraId="0BFD7F20">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1.在本保函承诺的保证期间内，你方未书面向我方主张保证责任的，自保证期间届满次日起，我方保证责任解除。</w:t>
      </w:r>
    </w:p>
    <w:p w14:paraId="1142F13C">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2.发包人按主合同约定履行了工程款的全部支付义务的，自本保函承诺的保证期间届满次日起，我方保证责任解除。</w:t>
      </w:r>
    </w:p>
    <w:p w14:paraId="73A941B2">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3.我方按照本保函向你方履行保证责任所支付金额达到本保函保证金额时，自我方向你方支付（支付款项从我方账户划出）之日起，保证责任即解除。</w:t>
      </w:r>
    </w:p>
    <w:p w14:paraId="5A50C60B">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4.按照法律法规的规定或出现应解除我方保证责任的其他情形的，我方在本保函项下的保证责任亦解除。</w:t>
      </w:r>
    </w:p>
    <w:p w14:paraId="144F0568">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5.我方解除保证责任后，你方应自我方保证责任解除之日起个工作日内，将本保函原件返还我方。</w:t>
      </w:r>
    </w:p>
    <w:p w14:paraId="3A73A4AC">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六、免责条款</w:t>
      </w:r>
    </w:p>
    <w:p w14:paraId="38D4CABC">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1.因你方违约致使发包人不能履行义务的，我方不承担保证责任。</w:t>
      </w:r>
    </w:p>
    <w:p w14:paraId="7FBD042C">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2.依照法律法规的规定或你方与发包人的另行约定，免除发包人部分或全部义务的，我方亦免除其相应的保证责任。</w:t>
      </w:r>
    </w:p>
    <w:p w14:paraId="4965C399">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55A5E412">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4.因不可抗力造成发包人不能履行义务的，我方不承担保证责任。</w:t>
      </w:r>
    </w:p>
    <w:p w14:paraId="1BAEA571">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七、争议解决</w:t>
      </w:r>
    </w:p>
    <w:p w14:paraId="5F01E656">
      <w:pPr>
        <w:pStyle w:val="100"/>
        <w:spacing w:line="460" w:lineRule="exact"/>
        <w:ind w:firstLine="420" w:firstLineChars="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因本保函或本保函相关事项发生的纠纷，可由双方协商解决，协商不成的，按下列第种方式解决:</w:t>
      </w:r>
    </w:p>
    <w:p w14:paraId="23A510C9">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（1）向仲裁委员会申请仲裁；</w:t>
      </w:r>
    </w:p>
    <w:p w14:paraId="288189C4">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（2）向人民法院起诉。</w:t>
      </w:r>
    </w:p>
    <w:p w14:paraId="75190EBF">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八、保函的生效</w:t>
      </w:r>
    </w:p>
    <w:p w14:paraId="16928905">
      <w:pPr>
        <w:pStyle w:val="100"/>
        <w:spacing w:line="460" w:lineRule="exact"/>
        <w:ind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本保函自我方法定代表人（或其授权代理人）签字并加盖公章之日起生效。</w:t>
      </w:r>
    </w:p>
    <w:p w14:paraId="2B1CCAE8">
      <w:pPr>
        <w:pStyle w:val="100"/>
        <w:spacing w:line="460" w:lineRule="exact"/>
        <w:ind w:right="6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担保人:（盖章）</w:t>
      </w:r>
    </w:p>
    <w:p w14:paraId="6208EBCD">
      <w:pPr>
        <w:pStyle w:val="100"/>
        <w:spacing w:line="460" w:lineRule="exact"/>
        <w:ind w:right="1200"/>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法定代表人或委托代理人:（签字）</w:t>
      </w:r>
    </w:p>
    <w:p w14:paraId="054D8A8C">
      <w:pPr>
        <w:pStyle w:val="100"/>
        <w:spacing w:line="460" w:lineRule="exact"/>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地址:</w:t>
      </w:r>
    </w:p>
    <w:p w14:paraId="1B1FA23E">
      <w:pPr>
        <w:pStyle w:val="100"/>
        <w:spacing w:line="460" w:lineRule="exact"/>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邮政编码:</w:t>
      </w:r>
    </w:p>
    <w:p w14:paraId="69872F51">
      <w:pPr>
        <w:pStyle w:val="100"/>
        <w:spacing w:line="460" w:lineRule="exact"/>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传真:</w:t>
      </w:r>
    </w:p>
    <w:p w14:paraId="74236E44">
      <w:pPr>
        <w:pStyle w:val="100"/>
        <w:spacing w:line="460" w:lineRule="exact"/>
        <w:ind w:right="150" w:firstLine="420" w:firstLineChars="200"/>
        <w:jc w:val="lef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年月日</w:t>
      </w:r>
    </w:p>
    <w:p w14:paraId="42757953">
      <w:pPr>
        <w:pStyle w:val="100"/>
        <w:spacing w:line="460" w:lineRule="exact"/>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r>
        <w:rPr>
          <w:rFonts w:hint="eastAsia" w:cs="仿宋" w:asciiTheme="minorEastAsia" w:hAnsiTheme="minorEastAsia" w:eastAsiaTheme="minorEastAsia"/>
          <w:color w:val="000000"/>
          <w:szCs w:val="21"/>
          <w:highlight w:val="none"/>
        </w:rPr>
        <w:t>附件11:</w:t>
      </w:r>
    </w:p>
    <w:p w14:paraId="48BFECAD">
      <w:pPr>
        <w:pStyle w:val="100"/>
        <w:spacing w:line="460" w:lineRule="exact"/>
        <w:jc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11-1:材料暂估价表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FE07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2907EB8E">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序号</w:t>
            </w:r>
          </w:p>
        </w:tc>
        <w:tc>
          <w:tcPr>
            <w:tcW w:w="1984" w:type="dxa"/>
            <w:tcBorders>
              <w:top w:val="single" w:color="auto" w:sz="12" w:space="0"/>
              <w:bottom w:val="double" w:color="auto" w:sz="6" w:space="0"/>
            </w:tcBorders>
          </w:tcPr>
          <w:p w14:paraId="0AA6B9FE">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名称</w:t>
            </w:r>
          </w:p>
        </w:tc>
        <w:tc>
          <w:tcPr>
            <w:tcW w:w="851" w:type="dxa"/>
            <w:tcBorders>
              <w:top w:val="single" w:color="auto" w:sz="12" w:space="0"/>
              <w:bottom w:val="double" w:color="auto" w:sz="6" w:space="0"/>
            </w:tcBorders>
          </w:tcPr>
          <w:p w14:paraId="47BE1B8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单位</w:t>
            </w:r>
          </w:p>
        </w:tc>
        <w:tc>
          <w:tcPr>
            <w:tcW w:w="774" w:type="dxa"/>
            <w:tcBorders>
              <w:top w:val="single" w:color="auto" w:sz="12" w:space="0"/>
              <w:bottom w:val="double" w:color="auto" w:sz="6" w:space="0"/>
            </w:tcBorders>
          </w:tcPr>
          <w:p w14:paraId="032016D0">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数量</w:t>
            </w:r>
          </w:p>
        </w:tc>
        <w:tc>
          <w:tcPr>
            <w:tcW w:w="1352" w:type="dxa"/>
            <w:tcBorders>
              <w:top w:val="single" w:color="auto" w:sz="12" w:space="0"/>
              <w:bottom w:val="double" w:color="auto" w:sz="6" w:space="0"/>
            </w:tcBorders>
          </w:tcPr>
          <w:p w14:paraId="486753D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单价（元）</w:t>
            </w:r>
          </w:p>
        </w:tc>
        <w:tc>
          <w:tcPr>
            <w:tcW w:w="1418" w:type="dxa"/>
            <w:tcBorders>
              <w:top w:val="single" w:color="auto" w:sz="12" w:space="0"/>
              <w:bottom w:val="double" w:color="auto" w:sz="6" w:space="0"/>
            </w:tcBorders>
          </w:tcPr>
          <w:p w14:paraId="791B05C9">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合价（元）</w:t>
            </w:r>
          </w:p>
        </w:tc>
        <w:tc>
          <w:tcPr>
            <w:tcW w:w="1701" w:type="dxa"/>
            <w:tcBorders>
              <w:top w:val="single" w:color="auto" w:sz="12" w:space="0"/>
              <w:bottom w:val="double" w:color="auto" w:sz="6" w:space="0"/>
            </w:tcBorders>
          </w:tcPr>
          <w:p w14:paraId="535AA69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备注</w:t>
            </w:r>
          </w:p>
        </w:tc>
      </w:tr>
      <w:tr w14:paraId="6BEDC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101A843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Borders>
              <w:top w:val="double" w:color="auto" w:sz="6" w:space="0"/>
              <w:bottom w:val="single" w:color="auto" w:sz="6" w:space="0"/>
            </w:tcBorders>
          </w:tcPr>
          <w:p w14:paraId="47EC983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Borders>
              <w:top w:val="double" w:color="auto" w:sz="6" w:space="0"/>
              <w:bottom w:val="single" w:color="auto" w:sz="6" w:space="0"/>
            </w:tcBorders>
          </w:tcPr>
          <w:p w14:paraId="5D01661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Borders>
              <w:top w:val="double" w:color="auto" w:sz="6" w:space="0"/>
              <w:bottom w:val="single" w:color="auto" w:sz="6" w:space="0"/>
            </w:tcBorders>
          </w:tcPr>
          <w:p w14:paraId="64DDD8A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Borders>
              <w:top w:val="double" w:color="auto" w:sz="6" w:space="0"/>
              <w:bottom w:val="single" w:color="auto" w:sz="6" w:space="0"/>
            </w:tcBorders>
          </w:tcPr>
          <w:p w14:paraId="7C650BC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double" w:color="auto" w:sz="6" w:space="0"/>
              <w:bottom w:val="single" w:color="auto" w:sz="6" w:space="0"/>
            </w:tcBorders>
          </w:tcPr>
          <w:p w14:paraId="32721AE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Borders>
              <w:top w:val="double" w:color="auto" w:sz="6" w:space="0"/>
              <w:bottom w:val="single" w:color="auto" w:sz="6" w:space="0"/>
            </w:tcBorders>
          </w:tcPr>
          <w:p w14:paraId="0439495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E5F4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716F16D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Borders>
              <w:top w:val="nil"/>
            </w:tcBorders>
          </w:tcPr>
          <w:p w14:paraId="02D0869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Borders>
              <w:top w:val="nil"/>
            </w:tcBorders>
          </w:tcPr>
          <w:p w14:paraId="6DE5883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Borders>
              <w:top w:val="nil"/>
            </w:tcBorders>
          </w:tcPr>
          <w:p w14:paraId="1528E71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Borders>
              <w:top w:val="nil"/>
            </w:tcBorders>
          </w:tcPr>
          <w:p w14:paraId="114AFE8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nil"/>
            </w:tcBorders>
          </w:tcPr>
          <w:p w14:paraId="6717614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Borders>
              <w:top w:val="nil"/>
            </w:tcBorders>
          </w:tcPr>
          <w:p w14:paraId="578548E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F076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21AF68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1EC97D8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6C0D6D9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09AA42C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B2EA08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F66EC0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C701F1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BC12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4DB289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ACF5B8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0C94FA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6F25A0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F8AECF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75A798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491579FF">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DBF5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348F18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1F09FB4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A86CED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3113C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3251D7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7BA61D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4325E9B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53E0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5D45EE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7EB02D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2A55DC0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4425AAD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FF9D27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713F7B2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A5E7D7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0A3F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A8D467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5AE149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228761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8AB219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9ADCBF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60045A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78EEE25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76D8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EC8862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8EA4A5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7A9A12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2163E5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DE732A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1F0ED6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5BA4EE2">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7179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6083FF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F31D10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4F5F62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DD1A00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1654E69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69AE0AB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75D6FB3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D440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F13C86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9EC885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B2722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65CDAB6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CAE80C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3990F5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639A55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B900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230E4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EE1CEB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9664E3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6874BC7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1D9A07D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0E2FC9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ECC6A35">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BF70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B1A9F1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FC6B65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B3F456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B1ECE2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307D8A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55675B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B33F90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E015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8C37ED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DB58CE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F25736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66F2125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2131B4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9047A6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1F5F3D9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EF7D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2BAA50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65A6C55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2B09A9F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0F3C9A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3169CF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F8A965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32746A9">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159C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57B724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CD93C4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9B6319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8D6D94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F437C5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7DD7D19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14401E0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FAD8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8907E8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B986A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59B37C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28B4B4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07070C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4401CF4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11E4DA0E">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876F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34E7A0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1F92A8F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900FD7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95BD78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07C4640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D02874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A570C5F">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D529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6CE4C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7CF597C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D56B8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9047EE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77FAC32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7B3660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4BABF39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1959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704114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5B8C89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27007CA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1040A4A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B7DA9A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9DFA8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502AD2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477D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01FBE6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AA3E02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CBCC40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14E3F23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F785BC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5091178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42E6812">
            <w:pPr>
              <w:pStyle w:val="109"/>
              <w:keepNext/>
              <w:spacing w:line="460" w:lineRule="exact"/>
              <w:ind w:left="63" w:right="63"/>
              <w:rPr>
                <w:rFonts w:cs="仿宋" w:asciiTheme="minorEastAsia" w:hAnsiTheme="minorEastAsia" w:eastAsiaTheme="minorEastAsia"/>
                <w:color w:val="000000"/>
                <w:sz w:val="21"/>
                <w:szCs w:val="21"/>
                <w:highlight w:val="none"/>
              </w:rPr>
            </w:pPr>
          </w:p>
        </w:tc>
      </w:tr>
    </w:tbl>
    <w:p w14:paraId="5F39C359">
      <w:pPr>
        <w:pStyle w:val="100"/>
        <w:spacing w:line="460" w:lineRule="exact"/>
        <w:jc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br w:type="page"/>
      </w:r>
      <w:r>
        <w:rPr>
          <w:rFonts w:hint="eastAsia" w:cs="仿宋" w:asciiTheme="minorEastAsia" w:hAnsiTheme="minorEastAsia" w:eastAsiaTheme="minorEastAsia"/>
          <w:color w:val="000000"/>
          <w:szCs w:val="21"/>
          <w:highlight w:val="none"/>
        </w:rPr>
        <w:t>11-2:工程设备暂估价表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13C7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51A41169">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序号</w:t>
            </w:r>
          </w:p>
        </w:tc>
        <w:tc>
          <w:tcPr>
            <w:tcW w:w="1984" w:type="dxa"/>
            <w:tcBorders>
              <w:top w:val="single" w:color="auto" w:sz="12" w:space="0"/>
              <w:bottom w:val="double" w:color="auto" w:sz="6" w:space="0"/>
            </w:tcBorders>
          </w:tcPr>
          <w:p w14:paraId="5F259472">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名称</w:t>
            </w:r>
          </w:p>
        </w:tc>
        <w:tc>
          <w:tcPr>
            <w:tcW w:w="851" w:type="dxa"/>
            <w:tcBorders>
              <w:top w:val="single" w:color="auto" w:sz="12" w:space="0"/>
              <w:bottom w:val="double" w:color="auto" w:sz="6" w:space="0"/>
            </w:tcBorders>
          </w:tcPr>
          <w:p w14:paraId="4FCAFD3F">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单位</w:t>
            </w:r>
          </w:p>
        </w:tc>
        <w:tc>
          <w:tcPr>
            <w:tcW w:w="774" w:type="dxa"/>
            <w:tcBorders>
              <w:top w:val="single" w:color="auto" w:sz="12" w:space="0"/>
              <w:bottom w:val="double" w:color="auto" w:sz="6" w:space="0"/>
            </w:tcBorders>
          </w:tcPr>
          <w:p w14:paraId="414859D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数量</w:t>
            </w:r>
          </w:p>
        </w:tc>
        <w:tc>
          <w:tcPr>
            <w:tcW w:w="1352" w:type="dxa"/>
            <w:tcBorders>
              <w:top w:val="single" w:color="auto" w:sz="12" w:space="0"/>
              <w:bottom w:val="double" w:color="auto" w:sz="6" w:space="0"/>
            </w:tcBorders>
          </w:tcPr>
          <w:p w14:paraId="6B84462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单价（元）</w:t>
            </w:r>
          </w:p>
        </w:tc>
        <w:tc>
          <w:tcPr>
            <w:tcW w:w="1418" w:type="dxa"/>
            <w:tcBorders>
              <w:top w:val="single" w:color="auto" w:sz="12" w:space="0"/>
              <w:bottom w:val="double" w:color="auto" w:sz="6" w:space="0"/>
            </w:tcBorders>
          </w:tcPr>
          <w:p w14:paraId="77218D7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合价（元）</w:t>
            </w:r>
          </w:p>
        </w:tc>
        <w:tc>
          <w:tcPr>
            <w:tcW w:w="1701" w:type="dxa"/>
            <w:tcBorders>
              <w:top w:val="single" w:color="auto" w:sz="12" w:space="0"/>
              <w:bottom w:val="double" w:color="auto" w:sz="6" w:space="0"/>
            </w:tcBorders>
          </w:tcPr>
          <w:p w14:paraId="3E25FFAC">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备注</w:t>
            </w:r>
          </w:p>
        </w:tc>
      </w:tr>
      <w:tr w14:paraId="326D0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65A4EC0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Borders>
              <w:top w:val="double" w:color="auto" w:sz="6" w:space="0"/>
              <w:bottom w:val="single" w:color="auto" w:sz="6" w:space="0"/>
            </w:tcBorders>
          </w:tcPr>
          <w:p w14:paraId="37D5C01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Borders>
              <w:top w:val="double" w:color="auto" w:sz="6" w:space="0"/>
              <w:bottom w:val="single" w:color="auto" w:sz="6" w:space="0"/>
            </w:tcBorders>
          </w:tcPr>
          <w:p w14:paraId="1FB5DD8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Borders>
              <w:top w:val="double" w:color="auto" w:sz="6" w:space="0"/>
              <w:bottom w:val="single" w:color="auto" w:sz="6" w:space="0"/>
            </w:tcBorders>
          </w:tcPr>
          <w:p w14:paraId="289CB1D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Borders>
              <w:top w:val="double" w:color="auto" w:sz="6" w:space="0"/>
              <w:bottom w:val="single" w:color="auto" w:sz="6" w:space="0"/>
            </w:tcBorders>
          </w:tcPr>
          <w:p w14:paraId="52F3917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double" w:color="auto" w:sz="6" w:space="0"/>
              <w:bottom w:val="single" w:color="auto" w:sz="6" w:space="0"/>
            </w:tcBorders>
          </w:tcPr>
          <w:p w14:paraId="6458CB1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Borders>
              <w:top w:val="double" w:color="auto" w:sz="6" w:space="0"/>
              <w:bottom w:val="single" w:color="auto" w:sz="6" w:space="0"/>
            </w:tcBorders>
          </w:tcPr>
          <w:p w14:paraId="157C6949">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2169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06F0D3C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Borders>
              <w:top w:val="nil"/>
            </w:tcBorders>
          </w:tcPr>
          <w:p w14:paraId="20DA10F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Borders>
              <w:top w:val="nil"/>
            </w:tcBorders>
          </w:tcPr>
          <w:p w14:paraId="1F51BCC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Borders>
              <w:top w:val="nil"/>
            </w:tcBorders>
          </w:tcPr>
          <w:p w14:paraId="71EF92B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Borders>
              <w:top w:val="nil"/>
            </w:tcBorders>
          </w:tcPr>
          <w:p w14:paraId="4848C06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nil"/>
            </w:tcBorders>
          </w:tcPr>
          <w:p w14:paraId="538FABE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Borders>
              <w:top w:val="nil"/>
            </w:tcBorders>
          </w:tcPr>
          <w:p w14:paraId="431D1B75">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CF1F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2184EF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EEF683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6A81551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A8332C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F05375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792E3C3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1FE08E5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574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9897AC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7C0A76B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680C225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12DE822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0A8BD7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6BFFE85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1CC5FD97">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F32E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E88C5D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4AF52D2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AC17E1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098CCB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24F411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A15AD9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CCA40D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DBFF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275492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224D3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D55437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09FA31E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78E90CE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51F87B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6D365A6">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93AB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886E71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7A99505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AB1748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13CE14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E505C9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C3CEC9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AD509D7">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4F20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2A88CA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726BCB3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6D59F2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4A7054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1678F67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B81B62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6F709CB">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F293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EDDED4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FA7065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674DF4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94B399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0BD5A35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4FA29B1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935070E">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93A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8957B7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AFB6F2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6CC708F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E2B4EC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6E031F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A33133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5F0E9513">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B0E8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DA553E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15C5615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166899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0E185E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B971B1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7570CB3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2566DA09">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D2A9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43ECD8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8B24AE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585309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75DB46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F11E4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242B95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527AA55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E960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9C0AD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DF3DEF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662B049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638081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11AAA8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DAF5FE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79A597B3">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453D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4B8239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C88F47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427AFB3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D739A6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CB6A4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4F714E2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57C5AAC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013E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D460EA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71F9A23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D6B944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422441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75EAA3A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51293B9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BE88460">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D4D6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947812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659B8D0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299D354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685AE8D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2EC2CF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76F0D6D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728D121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3FCE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6C46D0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44C8FC9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ABB75C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7CAB2C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8D56AA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26D599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20C4F65">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50B2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258539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942684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A97807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5D3CB7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027F29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6384EE2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1F1D563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3F55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FFFFB5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B86E69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1903622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B31A72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E682B8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2F4A7B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A398296">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33F74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C40E2F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5EFCA1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A152D6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B75402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47D7D1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9A087C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202C5696">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E1EA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708FAE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73418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4A299AF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ECA29A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57259F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221D821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809C143">
            <w:pPr>
              <w:pStyle w:val="109"/>
              <w:keepNext/>
              <w:spacing w:line="460" w:lineRule="exact"/>
              <w:ind w:left="63" w:right="63"/>
              <w:rPr>
                <w:rFonts w:cs="仿宋" w:asciiTheme="minorEastAsia" w:hAnsiTheme="minorEastAsia" w:eastAsiaTheme="minorEastAsia"/>
                <w:color w:val="000000"/>
                <w:sz w:val="21"/>
                <w:szCs w:val="21"/>
                <w:highlight w:val="none"/>
              </w:rPr>
            </w:pPr>
          </w:p>
        </w:tc>
      </w:tr>
    </w:tbl>
    <w:p w14:paraId="23D70FAD">
      <w:pPr>
        <w:pStyle w:val="13"/>
        <w:ind w:firstLine="0" w:firstLineChars="0"/>
        <w:rPr>
          <w:rFonts w:cs="仿宋" w:asciiTheme="minorEastAsia" w:hAnsiTheme="minorEastAsia" w:eastAsiaTheme="minorEastAsia"/>
          <w:color w:val="000000"/>
          <w:szCs w:val="21"/>
          <w:highlight w:val="none"/>
        </w:rPr>
      </w:pPr>
    </w:p>
    <w:p w14:paraId="2A1BDCB6">
      <w:pPr>
        <w:pStyle w:val="13"/>
        <w:ind w:firstLine="0" w:firstLineChars="0"/>
        <w:rPr>
          <w:rFonts w:cs="仿宋" w:asciiTheme="minorEastAsia" w:hAnsiTheme="minorEastAsia" w:eastAsiaTheme="minorEastAsia"/>
          <w:color w:val="000000"/>
          <w:szCs w:val="21"/>
          <w:highlight w:val="none"/>
        </w:rPr>
      </w:pPr>
    </w:p>
    <w:p w14:paraId="2964EDC6">
      <w:pPr>
        <w:pStyle w:val="13"/>
        <w:ind w:firstLine="0" w:firstLineChars="0"/>
        <w:jc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11-3:专业工程暂估价表</w:t>
      </w:r>
    </w:p>
    <w:p w14:paraId="2F2C1708">
      <w:pPr>
        <w:pStyle w:val="13"/>
        <w:ind w:firstLine="0" w:firstLineChars="0"/>
        <w:rPr>
          <w:rFonts w:cs="仿宋" w:asciiTheme="minorEastAsia" w:hAnsiTheme="minorEastAsia" w:eastAsiaTheme="minorEastAsia"/>
          <w:color w:val="000000"/>
          <w:szCs w:val="21"/>
          <w:highlight w:val="none"/>
        </w:rPr>
      </w:pPr>
    </w:p>
    <w:tbl>
      <w:tblPr>
        <w:tblStyle w:val="48"/>
        <w:tblpPr w:leftFromText="180" w:rightFromText="180" w:vertAnchor="text" w:horzAnchor="margin" w:tblpXSpec="center" w:tblpY="6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14D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3EA28D49">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序号</w:t>
            </w:r>
          </w:p>
        </w:tc>
        <w:tc>
          <w:tcPr>
            <w:tcW w:w="1984" w:type="dxa"/>
            <w:tcBorders>
              <w:top w:val="single" w:color="auto" w:sz="12" w:space="0"/>
              <w:bottom w:val="double" w:color="auto" w:sz="6" w:space="0"/>
            </w:tcBorders>
          </w:tcPr>
          <w:p w14:paraId="2FDDF126">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名称</w:t>
            </w:r>
          </w:p>
        </w:tc>
        <w:tc>
          <w:tcPr>
            <w:tcW w:w="851" w:type="dxa"/>
            <w:tcBorders>
              <w:top w:val="single" w:color="auto" w:sz="12" w:space="0"/>
              <w:bottom w:val="double" w:color="auto" w:sz="6" w:space="0"/>
            </w:tcBorders>
          </w:tcPr>
          <w:p w14:paraId="3CFA21B8">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单位</w:t>
            </w:r>
          </w:p>
        </w:tc>
        <w:tc>
          <w:tcPr>
            <w:tcW w:w="774" w:type="dxa"/>
            <w:tcBorders>
              <w:top w:val="single" w:color="auto" w:sz="12" w:space="0"/>
              <w:bottom w:val="double" w:color="auto" w:sz="6" w:space="0"/>
            </w:tcBorders>
          </w:tcPr>
          <w:p w14:paraId="313B3260">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数量</w:t>
            </w:r>
          </w:p>
        </w:tc>
        <w:tc>
          <w:tcPr>
            <w:tcW w:w="1352" w:type="dxa"/>
            <w:tcBorders>
              <w:top w:val="single" w:color="auto" w:sz="12" w:space="0"/>
              <w:bottom w:val="double" w:color="auto" w:sz="6" w:space="0"/>
            </w:tcBorders>
          </w:tcPr>
          <w:p w14:paraId="5B48EBA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单价（元）</w:t>
            </w:r>
          </w:p>
        </w:tc>
        <w:tc>
          <w:tcPr>
            <w:tcW w:w="1418" w:type="dxa"/>
            <w:tcBorders>
              <w:top w:val="single" w:color="auto" w:sz="12" w:space="0"/>
              <w:bottom w:val="double" w:color="auto" w:sz="6" w:space="0"/>
            </w:tcBorders>
          </w:tcPr>
          <w:p w14:paraId="7E609AFD">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合价（元）</w:t>
            </w:r>
          </w:p>
        </w:tc>
        <w:tc>
          <w:tcPr>
            <w:tcW w:w="1701" w:type="dxa"/>
            <w:tcBorders>
              <w:top w:val="single" w:color="auto" w:sz="12" w:space="0"/>
              <w:bottom w:val="double" w:color="auto" w:sz="6" w:space="0"/>
            </w:tcBorders>
          </w:tcPr>
          <w:p w14:paraId="2BE3B585">
            <w:pPr>
              <w:pStyle w:val="109"/>
              <w:keepNext/>
              <w:spacing w:line="460" w:lineRule="exact"/>
              <w:ind w:left="63" w:right="63"/>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备注</w:t>
            </w:r>
          </w:p>
        </w:tc>
      </w:tr>
      <w:tr w14:paraId="664CA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1948994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Borders>
              <w:top w:val="double" w:color="auto" w:sz="6" w:space="0"/>
              <w:bottom w:val="single" w:color="auto" w:sz="6" w:space="0"/>
            </w:tcBorders>
          </w:tcPr>
          <w:p w14:paraId="3A546CB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Borders>
              <w:top w:val="double" w:color="auto" w:sz="6" w:space="0"/>
              <w:bottom w:val="single" w:color="auto" w:sz="6" w:space="0"/>
            </w:tcBorders>
          </w:tcPr>
          <w:p w14:paraId="3399679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Borders>
              <w:top w:val="double" w:color="auto" w:sz="6" w:space="0"/>
              <w:bottom w:val="single" w:color="auto" w:sz="6" w:space="0"/>
            </w:tcBorders>
          </w:tcPr>
          <w:p w14:paraId="72061EE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Borders>
              <w:top w:val="double" w:color="auto" w:sz="6" w:space="0"/>
              <w:bottom w:val="single" w:color="auto" w:sz="6" w:space="0"/>
            </w:tcBorders>
          </w:tcPr>
          <w:p w14:paraId="1D6B303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double" w:color="auto" w:sz="6" w:space="0"/>
              <w:bottom w:val="single" w:color="auto" w:sz="6" w:space="0"/>
            </w:tcBorders>
          </w:tcPr>
          <w:p w14:paraId="18E4E59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Borders>
              <w:top w:val="double" w:color="auto" w:sz="6" w:space="0"/>
              <w:bottom w:val="single" w:color="auto" w:sz="6" w:space="0"/>
            </w:tcBorders>
          </w:tcPr>
          <w:p w14:paraId="2805D242">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2088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0319538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Borders>
              <w:top w:val="nil"/>
            </w:tcBorders>
          </w:tcPr>
          <w:p w14:paraId="59B4B7F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Borders>
              <w:top w:val="nil"/>
            </w:tcBorders>
          </w:tcPr>
          <w:p w14:paraId="6262112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Borders>
              <w:top w:val="nil"/>
            </w:tcBorders>
          </w:tcPr>
          <w:p w14:paraId="4D98CC5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Borders>
              <w:top w:val="nil"/>
            </w:tcBorders>
          </w:tcPr>
          <w:p w14:paraId="7380EFC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Borders>
              <w:top w:val="nil"/>
            </w:tcBorders>
          </w:tcPr>
          <w:p w14:paraId="09591AB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Borders>
              <w:top w:val="nil"/>
            </w:tcBorders>
          </w:tcPr>
          <w:p w14:paraId="527693D3">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6B1F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0D5B1A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9B77B5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21CA111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430AEFA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042A3A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46ACF3E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5280AA6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372C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A6D372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4AB846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DE4B1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0F8A73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93963A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A063EF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7734130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626B3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4078A9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7EB7F4B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32C61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08F21C5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11FBA75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C8181A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53672CBD">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400AE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573F17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0C66AF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54A3BA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0AE4748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7EF4F163">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4BDEDBA9">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C495B1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37EF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2EB358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5DAC6E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A63C2E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0E98ED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9D0B92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53CC9AB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79D7B736">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4F8E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934FCB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05572D5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376CC2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7B70624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0D78D2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C90B95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6C8360F">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D29B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6E4C4E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49485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0AE09D8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3A78BA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9CAB99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0CECE64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A2D3F43">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4CD3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763450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58395604">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11C59E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6D40A6E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62CBCA2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D823BCB">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57C82301">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B683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3900D5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495EEEC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CF6B9C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4B60C8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331B01BA">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627DF73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32A906C8">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216D5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878C99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4CDF45D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5F3A242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5E623E3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4ABED9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ED4AB5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4EAAAA3C">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257E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4C2F8D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0918B4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EBC88B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B3377C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7E72BA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6B9C4D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2B6AE992">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175E6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73C2D8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4519471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29EB50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67CA5AF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5520152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1717DCC0">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1CD6A1A">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59497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FF1C61C">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408AC3E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F83C8E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2B939246">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2486A447">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3EE0B54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65F7F92E">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7F30C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3A78328">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2A773A2D">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3FFE858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0901E932">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352" w:type="dxa"/>
          </w:tcPr>
          <w:p w14:paraId="4299DD05">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418" w:type="dxa"/>
          </w:tcPr>
          <w:p w14:paraId="6842BD9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701" w:type="dxa"/>
          </w:tcPr>
          <w:p w14:paraId="04E45124">
            <w:pPr>
              <w:pStyle w:val="109"/>
              <w:keepNext/>
              <w:spacing w:line="460" w:lineRule="exact"/>
              <w:ind w:left="63" w:right="63"/>
              <w:rPr>
                <w:rFonts w:cs="仿宋" w:asciiTheme="minorEastAsia" w:hAnsiTheme="minorEastAsia" w:eastAsiaTheme="minorEastAsia"/>
                <w:color w:val="000000"/>
                <w:sz w:val="21"/>
                <w:szCs w:val="21"/>
                <w:highlight w:val="none"/>
              </w:rPr>
            </w:pPr>
          </w:p>
        </w:tc>
      </w:tr>
      <w:tr w14:paraId="058BA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532AAF1">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1984" w:type="dxa"/>
          </w:tcPr>
          <w:p w14:paraId="33902EFF">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851" w:type="dxa"/>
          </w:tcPr>
          <w:p w14:paraId="79C42F4E">
            <w:pPr>
              <w:pStyle w:val="109"/>
              <w:keepNext/>
              <w:spacing w:line="460" w:lineRule="exact"/>
              <w:ind w:left="63" w:right="63"/>
              <w:rPr>
                <w:rFonts w:cs="仿宋" w:asciiTheme="minorEastAsia" w:hAnsiTheme="minorEastAsia" w:eastAsiaTheme="minorEastAsia"/>
                <w:color w:val="000000"/>
                <w:sz w:val="21"/>
                <w:szCs w:val="21"/>
                <w:highlight w:val="none"/>
              </w:rPr>
            </w:pPr>
          </w:p>
        </w:tc>
        <w:tc>
          <w:tcPr>
            <w:tcW w:w="774" w:type="dxa"/>
          </w:tcPr>
          <w:p w14:paraId="3892781E">
            <w:pPr>
              <w:pStyle w:val="109"/>
              <w:keepNext/>
              <w:spacing w:line="460" w:lineRule="exact"/>
              <w:ind w:left="2100" w:right="63"/>
              <w:rPr>
                <w:rFonts w:cs="仿宋" w:asciiTheme="minorEastAsia" w:hAnsiTheme="minorEastAsia" w:eastAsiaTheme="minorEastAsia"/>
                <w:color w:val="000000"/>
                <w:sz w:val="21"/>
                <w:szCs w:val="21"/>
                <w:highlight w:val="none"/>
              </w:rPr>
            </w:pPr>
          </w:p>
        </w:tc>
        <w:tc>
          <w:tcPr>
            <w:tcW w:w="1352" w:type="dxa"/>
          </w:tcPr>
          <w:p w14:paraId="39D887BD">
            <w:pPr>
              <w:pStyle w:val="109"/>
              <w:keepNext/>
              <w:spacing w:line="460" w:lineRule="exact"/>
              <w:ind w:left="2100" w:right="63"/>
              <w:rPr>
                <w:rFonts w:cs="仿宋" w:asciiTheme="minorEastAsia" w:hAnsiTheme="minorEastAsia" w:eastAsiaTheme="minorEastAsia"/>
                <w:color w:val="000000"/>
                <w:sz w:val="21"/>
                <w:szCs w:val="21"/>
                <w:highlight w:val="none"/>
              </w:rPr>
            </w:pPr>
          </w:p>
        </w:tc>
        <w:tc>
          <w:tcPr>
            <w:tcW w:w="1418" w:type="dxa"/>
          </w:tcPr>
          <w:p w14:paraId="4BC39375">
            <w:pPr>
              <w:pStyle w:val="109"/>
              <w:keepNext/>
              <w:spacing w:line="460" w:lineRule="exact"/>
              <w:ind w:left="2100" w:right="63"/>
              <w:rPr>
                <w:rFonts w:cs="仿宋" w:asciiTheme="minorEastAsia" w:hAnsiTheme="minorEastAsia" w:eastAsiaTheme="minorEastAsia"/>
                <w:color w:val="000000"/>
                <w:sz w:val="21"/>
                <w:szCs w:val="21"/>
                <w:highlight w:val="none"/>
              </w:rPr>
            </w:pPr>
          </w:p>
        </w:tc>
        <w:tc>
          <w:tcPr>
            <w:tcW w:w="1701" w:type="dxa"/>
          </w:tcPr>
          <w:p w14:paraId="73442CD8">
            <w:pPr>
              <w:pStyle w:val="109"/>
              <w:keepNext/>
              <w:spacing w:line="460" w:lineRule="exact"/>
              <w:ind w:left="2100" w:right="63"/>
              <w:rPr>
                <w:rFonts w:cs="仿宋" w:asciiTheme="minorEastAsia" w:hAnsiTheme="minorEastAsia" w:eastAsiaTheme="minorEastAsia"/>
                <w:color w:val="000000"/>
                <w:sz w:val="21"/>
                <w:szCs w:val="21"/>
                <w:highlight w:val="none"/>
              </w:rPr>
            </w:pPr>
          </w:p>
        </w:tc>
      </w:tr>
    </w:tbl>
    <w:p w14:paraId="3F9C5E10">
      <w:pPr>
        <w:pStyle w:val="14"/>
        <w:rPr>
          <w:rFonts w:asciiTheme="minorEastAsia" w:hAnsiTheme="minorEastAsia" w:eastAsiaTheme="minorEastAsia"/>
          <w:sz w:val="21"/>
          <w:szCs w:val="21"/>
          <w:highlight w:val="none"/>
        </w:rPr>
      </w:pPr>
    </w:p>
    <w:p w14:paraId="7980EB34">
      <w:pPr>
        <w:rPr>
          <w:rFonts w:asciiTheme="minorEastAsia" w:hAnsiTheme="minorEastAsia"/>
          <w:szCs w:val="21"/>
          <w:highlight w:val="none"/>
        </w:rPr>
      </w:pPr>
    </w:p>
    <w:p w14:paraId="3446C47D">
      <w:pPr>
        <w:pStyle w:val="14"/>
        <w:rPr>
          <w:rFonts w:asciiTheme="majorEastAsia" w:hAnsiTheme="majorEastAsia" w:eastAsiaTheme="majorEastAsia"/>
          <w:highlight w:val="none"/>
        </w:rPr>
      </w:pPr>
    </w:p>
    <w:p w14:paraId="256A107A">
      <w:pPr>
        <w:widowControl/>
        <w:jc w:val="left"/>
        <w:rPr>
          <w:rFonts w:asciiTheme="majorEastAsia" w:hAnsiTheme="majorEastAsia" w:eastAsiaTheme="majorEastAsia"/>
          <w:highlight w:val="none"/>
        </w:rPr>
      </w:pPr>
      <w:r>
        <w:rPr>
          <w:rFonts w:asciiTheme="majorEastAsia" w:hAnsiTheme="majorEastAsia" w:eastAsiaTheme="majorEastAsia"/>
          <w:highlight w:val="none"/>
        </w:rPr>
        <w:br w:type="page"/>
      </w:r>
    </w:p>
    <w:p w14:paraId="60C01984">
      <w:pPr>
        <w:rPr>
          <w:rFonts w:asciiTheme="majorEastAsia" w:hAnsiTheme="majorEastAsia" w:eastAsiaTheme="majorEastAsia"/>
          <w:highlight w:val="none"/>
        </w:rPr>
      </w:pPr>
    </w:p>
    <w:p w14:paraId="0000620C">
      <w:pPr>
        <w:pStyle w:val="2"/>
        <w:rPr>
          <w:rFonts w:asciiTheme="majorEastAsia" w:hAnsiTheme="majorEastAsia" w:eastAsiaTheme="majorEastAsia"/>
          <w:highlight w:val="none"/>
        </w:rPr>
      </w:pPr>
      <w:bookmarkStart w:id="814" w:name="_Toc534380788"/>
      <w:bookmarkStart w:id="815" w:name="_Toc110594900"/>
      <w:bookmarkStart w:id="816" w:name="_Toc257633148"/>
      <w:r>
        <w:rPr>
          <w:rFonts w:hint="eastAsia" w:asciiTheme="majorEastAsia" w:hAnsiTheme="majorEastAsia" w:eastAsiaTheme="majorEastAsia"/>
          <w:highlight w:val="none"/>
        </w:rPr>
        <w:t>第六章 竞争性磋商响应文件格式</w:t>
      </w:r>
      <w:bookmarkEnd w:id="814"/>
      <w:bookmarkEnd w:id="815"/>
    </w:p>
    <w:p w14:paraId="01597D32">
      <w:pPr>
        <w:pStyle w:val="196"/>
        <w:spacing w:line="360" w:lineRule="auto"/>
        <w:jc w:val="center"/>
        <w:rPr>
          <w:rFonts w:asciiTheme="majorEastAsia" w:hAnsiTheme="majorEastAsia" w:eastAsiaTheme="majorEastAsia"/>
          <w:highlight w:val="none"/>
        </w:rPr>
      </w:pPr>
      <w:bookmarkStart w:id="817" w:name="EB0b02c6c867bf45769a26e1ab0d4ac387"/>
      <w:r>
        <w:rPr>
          <w:rFonts w:asciiTheme="majorEastAsia" w:hAnsiTheme="majorEastAsia" w:eastAsiaTheme="majorEastAsia"/>
          <w:highlight w:val="none"/>
        </w:rPr>
        <w:t>目录</w:t>
      </w:r>
    </w:p>
    <w:p w14:paraId="2254C7D1">
      <w:pPr>
        <w:pStyle w:val="161"/>
        <w:spacing w:line="360" w:lineRule="auto"/>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一、资格审查材料</w:t>
      </w:r>
    </w:p>
    <w:p w14:paraId="65B606DE">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（一）具有承担民事责任的能力；</w:t>
      </w:r>
    </w:p>
    <w:p w14:paraId="64B8E565">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（二）具有良好的商业信誉和健全的财务会计制度；</w:t>
      </w:r>
    </w:p>
    <w:p w14:paraId="0E2E72BA">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（三）具有履行合同所必需的设备和专业技术能力；</w:t>
      </w:r>
    </w:p>
    <w:p w14:paraId="0C016374">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（四）有依法缴纳税收和社会保障资金的良好记录；</w:t>
      </w:r>
    </w:p>
    <w:p w14:paraId="79E8FBDF">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（五）参加政府采购活动前三年内，在经营活动中没有重大违法记录；</w:t>
      </w:r>
    </w:p>
    <w:p w14:paraId="7FE69E7F">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（六）法律、行政法规规定的其他条件</w:t>
      </w:r>
    </w:p>
    <w:p w14:paraId="6035AFCB">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（七）信用记录查询</w:t>
      </w:r>
    </w:p>
    <w:p w14:paraId="3FA7CE62">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八</w:t>
      </w: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磋商</w:t>
      </w:r>
      <w:r>
        <w:rPr>
          <w:rFonts w:cs="宋体" w:asciiTheme="majorEastAsia" w:hAnsiTheme="majorEastAsia" w:eastAsiaTheme="majorEastAsia"/>
          <w:kern w:val="0"/>
          <w:szCs w:val="21"/>
          <w:highlight w:val="none"/>
        </w:rPr>
        <w:t>保证金</w:t>
      </w:r>
    </w:p>
    <w:p w14:paraId="1623493C">
      <w:pPr>
        <w:pStyle w:val="161"/>
        <w:spacing w:line="360" w:lineRule="auto"/>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二、商务文件组成</w:t>
      </w:r>
    </w:p>
    <w:p w14:paraId="795DDF64">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（一）竞争性磋商函</w:t>
      </w:r>
    </w:p>
    <w:p w14:paraId="4DF53532">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（二）</w:t>
      </w:r>
      <w:r>
        <w:rPr>
          <w:rFonts w:hint="eastAsia" w:cs="宋体" w:asciiTheme="majorEastAsia" w:hAnsiTheme="majorEastAsia" w:eastAsiaTheme="majorEastAsia"/>
          <w:kern w:val="0"/>
          <w:szCs w:val="21"/>
          <w:highlight w:val="none"/>
        </w:rPr>
        <w:t>竞争性磋商报价一览表</w:t>
      </w:r>
    </w:p>
    <w:p w14:paraId="59BE890D">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（三）</w:t>
      </w:r>
      <w:r>
        <w:rPr>
          <w:rFonts w:hint="eastAsia" w:cs="宋体" w:asciiTheme="majorEastAsia" w:hAnsiTheme="majorEastAsia" w:eastAsiaTheme="majorEastAsia"/>
          <w:kern w:val="0"/>
          <w:szCs w:val="21"/>
          <w:highlight w:val="none"/>
        </w:rPr>
        <w:t>竞争性磋商报价明细表</w:t>
      </w:r>
    </w:p>
    <w:p w14:paraId="5191D0B9">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四</w:t>
      </w:r>
      <w:r>
        <w:rPr>
          <w:rFonts w:cs="宋体" w:asciiTheme="majorEastAsia" w:hAnsiTheme="majorEastAsia" w:eastAsiaTheme="majorEastAsia"/>
          <w:kern w:val="0"/>
          <w:szCs w:val="21"/>
          <w:highlight w:val="none"/>
        </w:rPr>
        <w:t>）商务响应、偏离说明表</w:t>
      </w:r>
    </w:p>
    <w:p w14:paraId="5B273D05">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五</w:t>
      </w: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同类</w:t>
      </w:r>
      <w:r>
        <w:rPr>
          <w:rFonts w:cs="宋体" w:asciiTheme="majorEastAsia" w:hAnsiTheme="majorEastAsia" w:eastAsiaTheme="majorEastAsia"/>
          <w:kern w:val="0"/>
          <w:szCs w:val="21"/>
          <w:highlight w:val="none"/>
        </w:rPr>
        <w:t>项目业绩表</w:t>
      </w:r>
    </w:p>
    <w:p w14:paraId="74E7B0DC">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六</w:t>
      </w: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投入人员及设备</w:t>
      </w:r>
    </w:p>
    <w:p w14:paraId="342579FD">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七</w:t>
      </w: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中小企业声明函</w:t>
      </w:r>
    </w:p>
    <w:p w14:paraId="5952CD16">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（八）节能、环境标志产品</w:t>
      </w:r>
    </w:p>
    <w:p w14:paraId="6CDA8611">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九</w:t>
      </w: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商务方案</w:t>
      </w:r>
    </w:p>
    <w:p w14:paraId="17E48238">
      <w:pPr>
        <w:pStyle w:val="161"/>
        <w:spacing w:line="360" w:lineRule="auto"/>
        <w:ind w:firstLine="210" w:firstLineChars="100"/>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rPr>
        <w:t>十</w:t>
      </w:r>
      <w:r>
        <w:rPr>
          <w:rFonts w:cs="宋体" w:asciiTheme="majorEastAsia" w:hAnsiTheme="majorEastAsia" w:eastAsiaTheme="majorEastAsia"/>
          <w:kern w:val="0"/>
          <w:szCs w:val="21"/>
          <w:highlight w:val="none"/>
        </w:rPr>
        <w:t>）供应商认为需要提交的其他</w:t>
      </w:r>
      <w:r>
        <w:rPr>
          <w:rFonts w:hint="eastAsia" w:cs="宋体" w:asciiTheme="majorEastAsia" w:hAnsiTheme="majorEastAsia" w:eastAsiaTheme="majorEastAsia"/>
          <w:kern w:val="0"/>
          <w:szCs w:val="21"/>
          <w:highlight w:val="none"/>
        </w:rPr>
        <w:t>说明及</w:t>
      </w:r>
      <w:r>
        <w:rPr>
          <w:rFonts w:cs="宋体" w:asciiTheme="majorEastAsia" w:hAnsiTheme="majorEastAsia" w:eastAsiaTheme="majorEastAsia"/>
          <w:kern w:val="0"/>
          <w:szCs w:val="21"/>
          <w:highlight w:val="none"/>
        </w:rPr>
        <w:t>材料</w:t>
      </w:r>
    </w:p>
    <w:p w14:paraId="5AAE3A3C">
      <w:pPr>
        <w:pStyle w:val="161"/>
        <w:spacing w:line="360" w:lineRule="auto"/>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三、技术文件组成</w:t>
      </w:r>
    </w:p>
    <w:p w14:paraId="614AAD38">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（一）货物说明一览表</w:t>
      </w:r>
    </w:p>
    <w:p w14:paraId="125DCFA8">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（二）技术响应、偏离说明表</w:t>
      </w:r>
    </w:p>
    <w:p w14:paraId="37A95B86">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（三）技术方案</w:t>
      </w:r>
    </w:p>
    <w:p w14:paraId="3250AA2F">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（四）供应商认为需要说明的其他技术方案</w:t>
      </w:r>
    </w:p>
    <w:p w14:paraId="15DCD72D">
      <w:pPr>
        <w:pStyle w:val="161"/>
        <w:spacing w:line="360" w:lineRule="auto"/>
        <w:ind w:firstLine="210" w:firstLineChars="1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（五）关于对采购文件无异议的承诺函</w:t>
      </w:r>
    </w:p>
    <w:p w14:paraId="78DEAECF">
      <w:pPr>
        <w:pStyle w:val="161"/>
        <w:spacing w:line="360" w:lineRule="auto"/>
        <w:rPr>
          <w:rFonts w:cs="宋体" w:asciiTheme="majorEastAsia" w:hAnsiTheme="majorEastAsia" w:eastAsiaTheme="majorEastAsia"/>
          <w:kern w:val="0"/>
          <w:sz w:val="24"/>
          <w:szCs w:val="24"/>
          <w:highlight w:val="none"/>
        </w:rPr>
      </w:pPr>
    </w:p>
    <w:p w14:paraId="411642F3">
      <w:pPr>
        <w:pStyle w:val="161"/>
        <w:spacing w:line="360" w:lineRule="auto"/>
        <w:rPr>
          <w:rFonts w:cs="宋体" w:asciiTheme="majorEastAsia" w:hAnsiTheme="majorEastAsia" w:eastAsiaTheme="majorEastAsia"/>
          <w:kern w:val="0"/>
          <w:sz w:val="24"/>
          <w:szCs w:val="24"/>
          <w:highlight w:val="none"/>
        </w:rPr>
      </w:pPr>
    </w:p>
    <w:p w14:paraId="3CB2D696">
      <w:pPr>
        <w:pStyle w:val="161"/>
        <w:spacing w:line="360" w:lineRule="auto"/>
        <w:rPr>
          <w:rFonts w:cs="宋体" w:asciiTheme="majorEastAsia" w:hAnsiTheme="majorEastAsia" w:eastAsiaTheme="majorEastAsia"/>
          <w:kern w:val="0"/>
          <w:sz w:val="24"/>
          <w:szCs w:val="24"/>
          <w:highlight w:val="none"/>
        </w:rPr>
      </w:pPr>
    </w:p>
    <w:p w14:paraId="0E16D7B7">
      <w:pPr>
        <w:pStyle w:val="161"/>
        <w:spacing w:line="360" w:lineRule="auto"/>
        <w:rPr>
          <w:rFonts w:cs="宋体" w:asciiTheme="majorEastAsia" w:hAnsiTheme="majorEastAsia" w:eastAsiaTheme="majorEastAsia"/>
          <w:kern w:val="0"/>
          <w:sz w:val="24"/>
          <w:szCs w:val="24"/>
          <w:highlight w:val="none"/>
        </w:rPr>
      </w:pPr>
    </w:p>
    <w:p w14:paraId="4BE5E242">
      <w:pPr>
        <w:pStyle w:val="161"/>
        <w:spacing w:line="360" w:lineRule="auto"/>
        <w:rPr>
          <w:rFonts w:asciiTheme="majorEastAsia" w:hAnsiTheme="majorEastAsia" w:eastAsiaTheme="majorEastAsia"/>
          <w:b/>
          <w:sz w:val="28"/>
          <w:highlight w:val="none"/>
        </w:rPr>
      </w:pPr>
      <w:r>
        <w:rPr>
          <w:rFonts w:hint="eastAsia" w:asciiTheme="majorEastAsia" w:hAnsiTheme="majorEastAsia" w:eastAsiaTheme="majorEastAsia"/>
          <w:b/>
          <w:sz w:val="28"/>
          <w:highlight w:val="none"/>
        </w:rPr>
        <w:t>响应文件封面</w:t>
      </w:r>
    </w:p>
    <w:p w14:paraId="1EA939CC">
      <w:pPr>
        <w:pStyle w:val="161"/>
        <w:spacing w:line="360" w:lineRule="auto"/>
        <w:jc w:val="center"/>
        <w:rPr>
          <w:rFonts w:asciiTheme="majorEastAsia" w:hAnsiTheme="majorEastAsia" w:eastAsiaTheme="majorEastAsia"/>
          <w:sz w:val="28"/>
          <w:highlight w:val="none"/>
        </w:rPr>
      </w:pPr>
    </w:p>
    <w:p w14:paraId="15E0F094">
      <w:pPr>
        <w:pStyle w:val="161"/>
        <w:spacing w:line="360" w:lineRule="auto"/>
        <w:jc w:val="center"/>
        <w:rPr>
          <w:rFonts w:asciiTheme="majorEastAsia" w:hAnsiTheme="majorEastAsia" w:eastAsiaTheme="majorEastAsia"/>
          <w:sz w:val="28"/>
          <w:szCs w:val="28"/>
          <w:highlight w:val="none"/>
          <w:u w:val="single"/>
        </w:rPr>
      </w:pPr>
      <w:r>
        <w:rPr>
          <w:rFonts w:hint="eastAsia" w:asciiTheme="majorEastAsia" w:hAnsiTheme="majorEastAsia" w:eastAsiaTheme="majorEastAsia"/>
          <w:sz w:val="28"/>
          <w:szCs w:val="28"/>
          <w:highlight w:val="none"/>
          <w:u w:val="single"/>
        </w:rPr>
        <w:t>（项目名称）</w:t>
      </w:r>
    </w:p>
    <w:p w14:paraId="4429953F">
      <w:pPr>
        <w:pStyle w:val="161"/>
        <w:spacing w:line="360" w:lineRule="auto"/>
        <w:jc w:val="center"/>
        <w:rPr>
          <w:rFonts w:asciiTheme="majorEastAsia" w:hAnsiTheme="majorEastAsia" w:eastAsiaTheme="majorEastAsia"/>
          <w:sz w:val="28"/>
          <w:szCs w:val="28"/>
          <w:highlight w:val="none"/>
        </w:rPr>
      </w:pPr>
    </w:p>
    <w:p w14:paraId="3E570F4F">
      <w:pPr>
        <w:pStyle w:val="161"/>
        <w:spacing w:line="360" w:lineRule="auto"/>
        <w:jc w:val="center"/>
        <w:rPr>
          <w:rFonts w:asciiTheme="majorEastAsia" w:hAnsiTheme="majorEastAsia" w:eastAsiaTheme="majorEastAsia"/>
          <w:sz w:val="28"/>
          <w:szCs w:val="28"/>
          <w:highlight w:val="none"/>
          <w:u w:val="single"/>
        </w:rPr>
      </w:pPr>
      <w:r>
        <w:rPr>
          <w:rFonts w:hint="eastAsia" w:asciiTheme="majorEastAsia" w:hAnsiTheme="majorEastAsia" w:eastAsiaTheme="majorEastAsia"/>
          <w:sz w:val="28"/>
          <w:szCs w:val="28"/>
          <w:highlight w:val="none"/>
          <w:u w:val="single"/>
        </w:rPr>
        <w:t>（项目编号）</w:t>
      </w:r>
    </w:p>
    <w:p w14:paraId="3ACD396C">
      <w:pPr>
        <w:pStyle w:val="161"/>
        <w:spacing w:line="360" w:lineRule="auto"/>
        <w:jc w:val="center"/>
        <w:rPr>
          <w:rFonts w:asciiTheme="majorEastAsia" w:hAnsiTheme="majorEastAsia" w:eastAsiaTheme="majorEastAsia"/>
          <w:sz w:val="28"/>
          <w:szCs w:val="28"/>
          <w:highlight w:val="none"/>
        </w:rPr>
      </w:pPr>
    </w:p>
    <w:p w14:paraId="2D2D8420">
      <w:pPr>
        <w:pStyle w:val="161"/>
        <w:spacing w:line="360" w:lineRule="auto"/>
        <w:rPr>
          <w:rFonts w:asciiTheme="majorEastAsia" w:hAnsiTheme="majorEastAsia" w:eastAsiaTheme="majorEastAsia"/>
          <w:sz w:val="28"/>
          <w:szCs w:val="28"/>
          <w:highlight w:val="none"/>
        </w:rPr>
      </w:pPr>
    </w:p>
    <w:p w14:paraId="420949A0">
      <w:pPr>
        <w:pStyle w:val="161"/>
        <w:spacing w:line="360" w:lineRule="auto"/>
        <w:jc w:val="center"/>
        <w:rPr>
          <w:rFonts w:asciiTheme="majorEastAsia" w:hAnsiTheme="majorEastAsia" w:eastAsiaTheme="majorEastAsia"/>
          <w:sz w:val="28"/>
          <w:highlight w:val="none"/>
        </w:rPr>
      </w:pPr>
    </w:p>
    <w:p w14:paraId="4FD044A4">
      <w:pPr>
        <w:pStyle w:val="161"/>
        <w:spacing w:line="360" w:lineRule="auto"/>
        <w:jc w:val="center"/>
        <w:rPr>
          <w:rFonts w:asciiTheme="majorEastAsia" w:hAnsiTheme="majorEastAsia" w:eastAsiaTheme="majorEastAsia"/>
          <w:sz w:val="28"/>
          <w:highlight w:val="none"/>
        </w:rPr>
      </w:pPr>
    </w:p>
    <w:p w14:paraId="797EEB4D">
      <w:pPr>
        <w:pStyle w:val="161"/>
        <w:spacing w:line="360" w:lineRule="auto"/>
        <w:jc w:val="center"/>
        <w:rPr>
          <w:rFonts w:asciiTheme="majorEastAsia" w:hAnsiTheme="majorEastAsia" w:eastAsiaTheme="majorEastAsia"/>
          <w:b/>
          <w:sz w:val="72"/>
          <w:szCs w:val="72"/>
          <w:highlight w:val="none"/>
        </w:rPr>
      </w:pPr>
      <w:r>
        <w:rPr>
          <w:rFonts w:hint="eastAsia" w:asciiTheme="majorEastAsia" w:hAnsiTheme="majorEastAsia" w:eastAsiaTheme="majorEastAsia"/>
          <w:b/>
          <w:sz w:val="72"/>
          <w:szCs w:val="72"/>
          <w:highlight w:val="none"/>
        </w:rPr>
        <w:t>响应文件</w:t>
      </w:r>
    </w:p>
    <w:p w14:paraId="271C4891">
      <w:pPr>
        <w:pStyle w:val="161"/>
        <w:spacing w:line="360" w:lineRule="auto"/>
        <w:jc w:val="center"/>
        <w:rPr>
          <w:rFonts w:asciiTheme="majorEastAsia" w:hAnsiTheme="majorEastAsia" w:eastAsiaTheme="majorEastAsia"/>
          <w:sz w:val="28"/>
          <w:highlight w:val="none"/>
        </w:rPr>
      </w:pPr>
    </w:p>
    <w:p w14:paraId="39834BD5">
      <w:pPr>
        <w:pStyle w:val="161"/>
        <w:spacing w:line="360" w:lineRule="auto"/>
        <w:rPr>
          <w:rFonts w:asciiTheme="majorEastAsia" w:hAnsiTheme="majorEastAsia" w:eastAsiaTheme="majorEastAsia"/>
          <w:b/>
          <w:sz w:val="28"/>
          <w:highlight w:val="none"/>
        </w:rPr>
      </w:pPr>
    </w:p>
    <w:p w14:paraId="3A453B25">
      <w:pPr>
        <w:pStyle w:val="161"/>
        <w:spacing w:line="360" w:lineRule="auto"/>
        <w:rPr>
          <w:rFonts w:asciiTheme="majorEastAsia" w:hAnsiTheme="majorEastAsia" w:eastAsiaTheme="majorEastAsia"/>
          <w:b/>
          <w:sz w:val="28"/>
          <w:highlight w:val="none"/>
        </w:rPr>
      </w:pPr>
    </w:p>
    <w:p w14:paraId="6CFE816A">
      <w:pPr>
        <w:pStyle w:val="161"/>
        <w:spacing w:line="360" w:lineRule="auto"/>
        <w:jc w:val="center"/>
        <w:rPr>
          <w:rFonts w:asciiTheme="majorEastAsia" w:hAnsiTheme="majorEastAsia" w:eastAsiaTheme="majorEastAsia"/>
          <w:b/>
          <w:sz w:val="28"/>
          <w:highlight w:val="none"/>
        </w:rPr>
      </w:pPr>
    </w:p>
    <w:p w14:paraId="0895C24A">
      <w:pPr>
        <w:pStyle w:val="161"/>
        <w:spacing w:line="360" w:lineRule="auto"/>
        <w:jc w:val="center"/>
        <w:rPr>
          <w:rFonts w:asciiTheme="majorEastAsia" w:hAnsiTheme="majorEastAsia" w:eastAsiaTheme="majorEastAsia"/>
          <w:sz w:val="28"/>
          <w:szCs w:val="28"/>
          <w:highlight w:val="none"/>
          <w:u w:val="single"/>
        </w:rPr>
      </w:pPr>
      <w:r>
        <w:rPr>
          <w:rFonts w:hint="eastAsia" w:asciiTheme="majorEastAsia" w:hAnsiTheme="majorEastAsia" w:eastAsiaTheme="majorEastAsia"/>
          <w:sz w:val="28"/>
          <w:szCs w:val="28"/>
          <w:highlight w:val="none"/>
        </w:rPr>
        <w:t>供应商：（盖章）</w:t>
      </w:r>
    </w:p>
    <w:p w14:paraId="2DB7B5BD">
      <w:pPr>
        <w:pStyle w:val="161"/>
        <w:spacing w:line="360" w:lineRule="auto"/>
        <w:jc w:val="center"/>
        <w:rPr>
          <w:rFonts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法定代表人或其授权委托人：（签字或盖章）</w:t>
      </w:r>
    </w:p>
    <w:p w14:paraId="6478F37B">
      <w:pPr>
        <w:pStyle w:val="161"/>
        <w:spacing w:line="360" w:lineRule="auto"/>
        <w:jc w:val="center"/>
        <w:rPr>
          <w:rFonts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日期：（年</w:t>
      </w:r>
      <w:r>
        <w:rPr>
          <w:rFonts w:asciiTheme="majorEastAsia" w:hAnsiTheme="majorEastAsia" w:eastAsiaTheme="majorEastAsia"/>
          <w:sz w:val="28"/>
          <w:szCs w:val="28"/>
          <w:highlight w:val="none"/>
        </w:rPr>
        <w:t>/月/日）</w:t>
      </w:r>
    </w:p>
    <w:p w14:paraId="4B112016">
      <w:pPr>
        <w:pStyle w:val="124"/>
        <w:spacing w:line="360" w:lineRule="auto"/>
        <w:outlineLvl w:val="1"/>
        <w:rPr>
          <w:rFonts w:asciiTheme="majorEastAsia" w:hAnsiTheme="majorEastAsia" w:eastAsiaTheme="majorEastAsia"/>
          <w:sz w:val="24"/>
          <w:highlight w:val="none"/>
        </w:rPr>
      </w:pPr>
      <w:r>
        <w:rPr>
          <w:rFonts w:asciiTheme="majorEastAsia" w:hAnsiTheme="majorEastAsia" w:eastAsiaTheme="majorEastAsia"/>
          <w:highlight w:val="none"/>
        </w:rPr>
        <w:br w:type="page"/>
      </w:r>
      <w:bookmarkStart w:id="818" w:name="_Toc110594901"/>
      <w:bookmarkStart w:id="819" w:name="_Toc76680622"/>
      <w:r>
        <w:rPr>
          <w:rFonts w:hint="eastAsia" w:asciiTheme="majorEastAsia" w:hAnsiTheme="majorEastAsia" w:eastAsiaTheme="majorEastAsia"/>
          <w:kern w:val="2"/>
          <w:sz w:val="21"/>
          <w:szCs w:val="21"/>
          <w:highlight w:val="none"/>
        </w:rPr>
        <w:t>一、资格审查材料</w:t>
      </w:r>
      <w:bookmarkEnd w:id="818"/>
      <w:bookmarkEnd w:id="819"/>
    </w:p>
    <w:p w14:paraId="6270F64D">
      <w:pPr>
        <w:rPr>
          <w:rFonts w:asciiTheme="majorEastAsia" w:hAnsiTheme="majorEastAsia" w:eastAsiaTheme="majorEastAsia"/>
          <w:highlight w:val="none"/>
        </w:rPr>
      </w:pPr>
    </w:p>
    <w:p w14:paraId="25968484">
      <w:pPr>
        <w:pStyle w:val="126"/>
        <w:spacing w:line="360" w:lineRule="auto"/>
        <w:outlineLvl w:val="2"/>
        <w:rPr>
          <w:rFonts w:asciiTheme="majorEastAsia" w:hAnsiTheme="majorEastAsia" w:eastAsiaTheme="majorEastAsia"/>
          <w:sz w:val="21"/>
          <w:szCs w:val="21"/>
          <w:highlight w:val="none"/>
        </w:rPr>
      </w:pPr>
      <w:bookmarkStart w:id="820" w:name="_Toc76680623"/>
      <w:bookmarkStart w:id="821" w:name="_Toc29775"/>
      <w:bookmarkStart w:id="822" w:name="_Toc76665144"/>
      <w:bookmarkStart w:id="823" w:name="_Toc76479618"/>
      <w:bookmarkStart w:id="824" w:name="_Toc110594902"/>
      <w:r>
        <w:rPr>
          <w:rFonts w:hint="eastAsia" w:asciiTheme="majorEastAsia" w:hAnsiTheme="majorEastAsia" w:eastAsiaTheme="majorEastAsia"/>
          <w:sz w:val="21"/>
          <w:szCs w:val="21"/>
          <w:highlight w:val="none"/>
        </w:rPr>
        <w:t>（一）具有承担民事责任的能力；</w:t>
      </w:r>
      <w:bookmarkEnd w:id="820"/>
      <w:bookmarkEnd w:id="821"/>
      <w:bookmarkEnd w:id="822"/>
      <w:bookmarkEnd w:id="823"/>
      <w:bookmarkEnd w:id="824"/>
    </w:p>
    <w:p w14:paraId="6DA57ED9">
      <w:pPr>
        <w:pStyle w:val="196"/>
        <w:spacing w:line="360" w:lineRule="auto"/>
        <w:ind w:firstLine="210" w:firstLineChars="100"/>
        <w:rPr>
          <w:rFonts w:cs="宋体" w:asciiTheme="majorEastAsia" w:hAnsiTheme="majorEastAsia" w:eastAsiaTheme="majorEastAsia"/>
          <w:b w:val="0"/>
          <w:sz w:val="21"/>
          <w:szCs w:val="21"/>
          <w:highlight w:val="none"/>
        </w:rPr>
      </w:pPr>
    </w:p>
    <w:p w14:paraId="1077D1C0">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法人或者其他组织的营业执照等证明文件，自然人的身份证明；</w:t>
      </w:r>
    </w:p>
    <w:p w14:paraId="445F2EF7">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供应商是企业（包括合伙企业）的，应提供其在工商部门注册的有效“企业法人营业执照”或“营业执照”的复印件；</w:t>
      </w:r>
    </w:p>
    <w:p w14:paraId="6DA0FC85">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供应商是事业单位的，应提供其有效的“事业单位法人证书”复印件；</w:t>
      </w:r>
    </w:p>
    <w:p w14:paraId="6AD04823">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供应商是非企业专业服务机构的，应提供其有效的执业许可证复印件；</w:t>
      </w:r>
    </w:p>
    <w:p w14:paraId="55B5E22A">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供应商是个体工商户的，应提供其有效的“个体工商户营业执照”复印件；</w:t>
      </w:r>
    </w:p>
    <w:p w14:paraId="7671162A">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供应商是自然人的，应提供其有效的自然人身份证明；</w:t>
      </w:r>
    </w:p>
    <w:p w14:paraId="4433090A">
      <w:pPr>
        <w:rPr>
          <w:rFonts w:asciiTheme="majorEastAsia" w:hAnsiTheme="majorEastAsia" w:eastAsiaTheme="majorEastAsia"/>
          <w:highlight w:val="none"/>
        </w:rPr>
      </w:pPr>
    </w:p>
    <w:p w14:paraId="05AE82B9">
      <w:pPr>
        <w:rPr>
          <w:rFonts w:asciiTheme="majorEastAsia" w:hAnsiTheme="majorEastAsia" w:eastAsiaTheme="majorEastAsia"/>
          <w:highlight w:val="none"/>
        </w:rPr>
      </w:pPr>
    </w:p>
    <w:p w14:paraId="18D9A146">
      <w:pPr>
        <w:rPr>
          <w:rFonts w:asciiTheme="majorEastAsia" w:hAnsiTheme="majorEastAsia" w:eastAsiaTheme="majorEastAsia"/>
          <w:highlight w:val="none"/>
        </w:rPr>
      </w:pPr>
    </w:p>
    <w:p w14:paraId="6F2FCDE3">
      <w:pPr>
        <w:rPr>
          <w:rFonts w:asciiTheme="majorEastAsia" w:hAnsiTheme="majorEastAsia" w:eastAsiaTheme="majorEastAsia"/>
          <w:highlight w:val="none"/>
        </w:rPr>
      </w:pPr>
    </w:p>
    <w:p w14:paraId="2A4A78E5">
      <w:pPr>
        <w:rPr>
          <w:rFonts w:asciiTheme="majorEastAsia" w:hAnsiTheme="majorEastAsia" w:eastAsiaTheme="majorEastAsia"/>
          <w:highlight w:val="none"/>
        </w:rPr>
      </w:pPr>
    </w:p>
    <w:p w14:paraId="79E96989">
      <w:pPr>
        <w:pStyle w:val="126"/>
        <w:spacing w:line="360" w:lineRule="auto"/>
        <w:outlineLvl w:val="2"/>
        <w:rPr>
          <w:rFonts w:asciiTheme="majorEastAsia" w:hAnsiTheme="majorEastAsia" w:eastAsiaTheme="majorEastAsia"/>
          <w:sz w:val="21"/>
          <w:szCs w:val="21"/>
          <w:highlight w:val="none"/>
        </w:rPr>
      </w:pPr>
      <w:bookmarkStart w:id="825" w:name="_Toc76479619"/>
      <w:bookmarkStart w:id="826" w:name="_Toc76680624"/>
      <w:bookmarkStart w:id="827" w:name="_Toc76665145"/>
      <w:bookmarkStart w:id="828" w:name="_Toc110594903"/>
      <w:bookmarkStart w:id="829" w:name="_Toc30523"/>
      <w:r>
        <w:rPr>
          <w:rFonts w:hint="eastAsia" w:asciiTheme="majorEastAsia" w:hAnsiTheme="majorEastAsia" w:eastAsiaTheme="majorEastAsia"/>
          <w:sz w:val="21"/>
          <w:szCs w:val="21"/>
          <w:highlight w:val="none"/>
        </w:rPr>
        <w:t>（二）具有良好的商业信誉和健全的财务会计制度；</w:t>
      </w:r>
      <w:bookmarkEnd w:id="825"/>
      <w:bookmarkEnd w:id="826"/>
      <w:bookmarkEnd w:id="827"/>
      <w:bookmarkEnd w:id="828"/>
      <w:bookmarkEnd w:id="829"/>
    </w:p>
    <w:p w14:paraId="0B74F160">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供应商是法人的，应提供本单上年度（</w:t>
      </w:r>
      <w:r>
        <w:rPr>
          <w:rFonts w:cs="宋体" w:asciiTheme="majorEastAsia" w:hAnsiTheme="majorEastAsia" w:eastAsiaTheme="majorEastAsia"/>
          <w:b w:val="0"/>
          <w:sz w:val="21"/>
          <w:szCs w:val="21"/>
          <w:highlight w:val="none"/>
        </w:rPr>
        <w:t>202</w:t>
      </w:r>
      <w:r>
        <w:rPr>
          <w:rFonts w:hint="eastAsia" w:cs="宋体" w:asciiTheme="majorEastAsia" w:hAnsiTheme="majorEastAsia" w:eastAsiaTheme="majorEastAsia"/>
          <w:b w:val="0"/>
          <w:sz w:val="21"/>
          <w:szCs w:val="21"/>
          <w:highlight w:val="none"/>
          <w:lang w:val="en-US" w:eastAsia="zh-CN"/>
        </w:rPr>
        <w:t>4</w:t>
      </w:r>
      <w:r>
        <w:rPr>
          <w:rFonts w:cs="宋体" w:asciiTheme="majorEastAsia" w:hAnsiTheme="majorEastAsia" w:eastAsiaTheme="majorEastAsia"/>
          <w:b w:val="0"/>
          <w:sz w:val="21"/>
          <w:szCs w:val="21"/>
          <w:highlight w:val="none"/>
        </w:rPr>
        <w:t>年度）经会计师事务所出具的审计报告复印件（报告中</w:t>
      </w:r>
      <w:r>
        <w:rPr>
          <w:rFonts w:hint="eastAsia" w:cs="宋体" w:asciiTheme="majorEastAsia" w:hAnsiTheme="majorEastAsia" w:eastAsiaTheme="majorEastAsia"/>
          <w:b w:val="0"/>
          <w:sz w:val="21"/>
          <w:szCs w:val="21"/>
          <w:highlight w:val="none"/>
        </w:rPr>
        <w:t>须包括资产负债表、利润表、现金流量表及财务报表附注），或基本开户银行出具的资信证明。</w:t>
      </w:r>
    </w:p>
    <w:p w14:paraId="567AF867">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银行资信证明可提供原件，也可提供基本开户银行出具的资信证明的复印件，对于资信证明文件中写明“复印无效”的应提供原件。银行资信证明的抬头可以与采购人或采购代理机构名称不同。</w:t>
      </w:r>
    </w:p>
    <w:p w14:paraId="7ADB64E2">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供应商是其他组织或自然人的，应提供银行出具的资信证明。</w:t>
      </w:r>
    </w:p>
    <w:p w14:paraId="3D9A777D">
      <w:pPr>
        <w:pStyle w:val="196"/>
        <w:spacing w:line="360" w:lineRule="auto"/>
        <w:ind w:firstLine="420" w:firstLineChars="2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b w:val="0"/>
          <w:sz w:val="21"/>
          <w:szCs w:val="21"/>
          <w:highlight w:val="none"/>
        </w:rPr>
        <w:t>银行资信证明应能说明该供应商与银行之间业务往来正常，无不良记录，企业信誉良好等。银行出具的存款证明不能作为银行资信证明。</w:t>
      </w:r>
    </w:p>
    <w:p w14:paraId="67E792D7">
      <w:pPr>
        <w:rPr>
          <w:rFonts w:asciiTheme="majorEastAsia" w:hAnsiTheme="majorEastAsia" w:eastAsiaTheme="majorEastAsia"/>
          <w:highlight w:val="none"/>
        </w:rPr>
      </w:pPr>
    </w:p>
    <w:p w14:paraId="3F7746A4">
      <w:pPr>
        <w:rPr>
          <w:rFonts w:asciiTheme="majorEastAsia" w:hAnsiTheme="majorEastAsia" w:eastAsiaTheme="majorEastAsia"/>
          <w:highlight w:val="none"/>
        </w:rPr>
      </w:pPr>
    </w:p>
    <w:p w14:paraId="04CE7C75">
      <w:pPr>
        <w:rPr>
          <w:rFonts w:asciiTheme="majorEastAsia" w:hAnsiTheme="majorEastAsia" w:eastAsiaTheme="majorEastAsia"/>
          <w:highlight w:val="none"/>
        </w:rPr>
      </w:pPr>
    </w:p>
    <w:p w14:paraId="5D9017CE">
      <w:pPr>
        <w:rPr>
          <w:rFonts w:asciiTheme="majorEastAsia" w:hAnsiTheme="majorEastAsia" w:eastAsiaTheme="majorEastAsia"/>
          <w:highlight w:val="none"/>
        </w:rPr>
      </w:pPr>
    </w:p>
    <w:p w14:paraId="4E1B90BB">
      <w:pPr>
        <w:rPr>
          <w:rFonts w:asciiTheme="majorEastAsia" w:hAnsiTheme="majorEastAsia" w:eastAsiaTheme="majorEastAsia"/>
          <w:highlight w:val="none"/>
        </w:rPr>
      </w:pPr>
    </w:p>
    <w:p w14:paraId="0927CD47">
      <w:pPr>
        <w:rPr>
          <w:rFonts w:asciiTheme="majorEastAsia" w:hAnsiTheme="majorEastAsia" w:eastAsiaTheme="majorEastAsia"/>
          <w:highlight w:val="none"/>
        </w:rPr>
      </w:pPr>
    </w:p>
    <w:p w14:paraId="414E7711">
      <w:pPr>
        <w:rPr>
          <w:rFonts w:asciiTheme="majorEastAsia" w:hAnsiTheme="majorEastAsia" w:eastAsiaTheme="majorEastAsia"/>
          <w:szCs w:val="21"/>
          <w:highlight w:val="none"/>
        </w:rPr>
      </w:pPr>
      <w:bookmarkStart w:id="830" w:name="_Toc76665146"/>
      <w:bookmarkStart w:id="831" w:name="_Toc76680625"/>
      <w:bookmarkStart w:id="832" w:name="_Toc25035"/>
      <w:bookmarkStart w:id="833" w:name="_Toc76479620"/>
      <w:r>
        <w:rPr>
          <w:rFonts w:hint="eastAsia" w:asciiTheme="majorEastAsia" w:hAnsiTheme="majorEastAsia" w:eastAsiaTheme="majorEastAsia"/>
          <w:szCs w:val="21"/>
          <w:highlight w:val="none"/>
        </w:rPr>
        <w:br w:type="page"/>
      </w:r>
    </w:p>
    <w:p w14:paraId="410A08C9">
      <w:pPr>
        <w:pStyle w:val="126"/>
        <w:spacing w:line="360" w:lineRule="auto"/>
        <w:outlineLvl w:val="2"/>
        <w:rPr>
          <w:rFonts w:asciiTheme="majorEastAsia" w:hAnsiTheme="majorEastAsia" w:eastAsiaTheme="majorEastAsia"/>
          <w:sz w:val="21"/>
          <w:szCs w:val="21"/>
          <w:highlight w:val="none"/>
        </w:rPr>
      </w:pPr>
      <w:bookmarkStart w:id="834" w:name="_Toc110594904"/>
      <w:r>
        <w:rPr>
          <w:rFonts w:hint="eastAsia" w:asciiTheme="majorEastAsia" w:hAnsiTheme="majorEastAsia" w:eastAsiaTheme="majorEastAsia"/>
          <w:sz w:val="21"/>
          <w:szCs w:val="21"/>
          <w:highlight w:val="none"/>
        </w:rPr>
        <w:t>（三）具有履行合同所必需的设备和专业技术能力；</w:t>
      </w:r>
      <w:bookmarkEnd w:id="830"/>
      <w:bookmarkEnd w:id="831"/>
      <w:bookmarkEnd w:id="832"/>
      <w:bookmarkEnd w:id="833"/>
      <w:bookmarkEnd w:id="834"/>
    </w:p>
    <w:p w14:paraId="4ECBCB85">
      <w:pPr>
        <w:pStyle w:val="196"/>
        <w:spacing w:line="360" w:lineRule="auto"/>
        <w:ind w:firstLine="211" w:firstLineChars="100"/>
        <w:rPr>
          <w:rFonts w:cs="宋体" w:asciiTheme="majorEastAsia" w:hAnsiTheme="majorEastAsia" w:eastAsiaTheme="majorEastAsia"/>
          <w:sz w:val="21"/>
          <w:szCs w:val="21"/>
          <w:highlight w:val="none"/>
        </w:rPr>
      </w:pPr>
    </w:p>
    <w:p w14:paraId="72C4634B">
      <w:pPr>
        <w:pStyle w:val="196"/>
        <w:spacing w:line="360" w:lineRule="auto"/>
        <w:ind w:firstLine="211" w:firstLineChars="100"/>
        <w:rPr>
          <w:rFonts w:cs="宋体" w:asciiTheme="majorEastAsia" w:hAnsiTheme="majorEastAsia" w:eastAsiaTheme="majorEastAsia"/>
          <w:b w:val="0"/>
          <w:sz w:val="21"/>
          <w:szCs w:val="21"/>
          <w:highlight w:val="none"/>
        </w:rPr>
      </w:pPr>
      <w:r>
        <w:rPr>
          <w:rFonts w:hint="eastAsia" w:cs="宋体" w:asciiTheme="majorEastAsia" w:hAnsiTheme="majorEastAsia" w:eastAsiaTheme="majorEastAsia"/>
          <w:sz w:val="21"/>
          <w:szCs w:val="21"/>
          <w:highlight w:val="none"/>
        </w:rPr>
        <w:t>提供承诺书：</w:t>
      </w:r>
    </w:p>
    <w:p w14:paraId="174D0F1C">
      <w:pPr>
        <w:adjustRightInd w:val="0"/>
        <w:snapToGrid w:val="0"/>
        <w:spacing w:line="360" w:lineRule="auto"/>
        <w:jc w:val="center"/>
        <w:rPr>
          <w:rFonts w:cs="宋体" w:asciiTheme="majorEastAsia" w:hAnsiTheme="majorEastAsia" w:eastAsiaTheme="majorEastAsia"/>
          <w:b/>
          <w:szCs w:val="21"/>
          <w:highlight w:val="none"/>
        </w:rPr>
      </w:pPr>
    </w:p>
    <w:p w14:paraId="04D4EE6D">
      <w:pPr>
        <w:adjustRightInd w:val="0"/>
        <w:snapToGrid w:val="0"/>
        <w:spacing w:line="360" w:lineRule="auto"/>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具备履行合同所必需的设备和专业技术能力的承诺</w:t>
      </w:r>
    </w:p>
    <w:p w14:paraId="4E166303">
      <w:pPr>
        <w:tabs>
          <w:tab w:val="left" w:pos="3060"/>
          <w:tab w:val="left" w:pos="5580"/>
        </w:tabs>
        <w:spacing w:line="360" w:lineRule="auto"/>
        <w:rPr>
          <w:rFonts w:cs="宋体" w:asciiTheme="majorEastAsia" w:hAnsiTheme="majorEastAsia" w:eastAsiaTheme="majorEastAsia"/>
          <w:szCs w:val="21"/>
          <w:highlight w:val="none"/>
        </w:rPr>
      </w:pPr>
    </w:p>
    <w:p w14:paraId="0E35E4A7">
      <w:pPr>
        <w:tabs>
          <w:tab w:val="left" w:pos="3060"/>
          <w:tab w:val="left" w:pos="5580"/>
        </w:tabs>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本供应商郑重声明：</w:t>
      </w:r>
    </w:p>
    <w:p w14:paraId="4B14C137">
      <w:pPr>
        <w:tabs>
          <w:tab w:val="left" w:pos="3060"/>
          <w:tab w:val="left" w:pos="5580"/>
        </w:tabs>
        <w:spacing w:line="360" w:lineRule="auto"/>
        <w:ind w:firstLine="420" w:firstLineChars="200"/>
        <w:rPr>
          <w:rFonts w:cs="宋体" w:asciiTheme="majorEastAsia" w:hAnsiTheme="majorEastAsia" w:eastAsiaTheme="majorEastAsia"/>
          <w:szCs w:val="21"/>
          <w:highlight w:val="none"/>
        </w:rPr>
      </w:pPr>
    </w:p>
    <w:p w14:paraId="237CD1C7">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14:paraId="78DC402F">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w:t>
      </w:r>
    </w:p>
    <w:p w14:paraId="1A6CBA61">
      <w:pPr>
        <w:tabs>
          <w:tab w:val="left" w:pos="3060"/>
          <w:tab w:val="left" w:pos="5580"/>
        </w:tabs>
        <w:spacing w:line="360" w:lineRule="auto"/>
        <w:ind w:firstLine="420" w:firstLineChars="200"/>
        <w:rPr>
          <w:rFonts w:cs="宋体" w:asciiTheme="majorEastAsia" w:hAnsiTheme="majorEastAsia" w:eastAsiaTheme="majorEastAsia"/>
          <w:szCs w:val="21"/>
          <w:highlight w:val="none"/>
        </w:rPr>
      </w:pPr>
    </w:p>
    <w:p w14:paraId="665C6963">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特此承诺。</w:t>
      </w:r>
    </w:p>
    <w:p w14:paraId="04EBC9FF">
      <w:pPr>
        <w:adjustRightInd w:val="0"/>
        <w:snapToGrid w:val="0"/>
        <w:spacing w:line="360" w:lineRule="auto"/>
        <w:ind w:firstLine="420" w:firstLineChars="200"/>
        <w:rPr>
          <w:rFonts w:cs="宋体" w:asciiTheme="majorEastAsia" w:hAnsiTheme="majorEastAsia" w:eastAsiaTheme="majorEastAsia"/>
          <w:szCs w:val="21"/>
          <w:highlight w:val="none"/>
        </w:rPr>
      </w:pPr>
    </w:p>
    <w:p w14:paraId="68F9208E">
      <w:pPr>
        <w:adjustRightInd w:val="0"/>
        <w:snapToGrid w:val="0"/>
        <w:spacing w:line="360" w:lineRule="auto"/>
        <w:ind w:firstLine="420" w:firstLineChars="200"/>
        <w:rPr>
          <w:rFonts w:cs="宋体" w:asciiTheme="majorEastAsia" w:hAnsiTheme="majorEastAsia" w:eastAsiaTheme="majorEastAsia"/>
          <w:szCs w:val="21"/>
          <w:highlight w:val="none"/>
        </w:rPr>
      </w:pPr>
    </w:p>
    <w:p w14:paraId="030097E2">
      <w:pPr>
        <w:spacing w:line="360" w:lineRule="auto"/>
        <w:ind w:firstLine="3502" w:firstLineChars="1668"/>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供应商名称（盖单位章）：</w:t>
      </w:r>
    </w:p>
    <w:p w14:paraId="59AA1118">
      <w:pPr>
        <w:spacing w:line="360" w:lineRule="auto"/>
        <w:ind w:firstLine="3502" w:firstLineChars="1668"/>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法定代表人（签名）：</w:t>
      </w:r>
    </w:p>
    <w:p w14:paraId="72778B38">
      <w:pPr>
        <w:spacing w:line="360" w:lineRule="auto"/>
        <w:ind w:firstLine="3502" w:firstLineChars="1668"/>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643C431A">
      <w:pPr>
        <w:rPr>
          <w:rFonts w:asciiTheme="majorEastAsia" w:hAnsiTheme="majorEastAsia" w:eastAsiaTheme="majorEastAsia"/>
          <w:highlight w:val="none"/>
        </w:rPr>
      </w:pPr>
    </w:p>
    <w:p w14:paraId="32CFCB67">
      <w:pPr>
        <w:rPr>
          <w:rFonts w:asciiTheme="majorEastAsia" w:hAnsiTheme="majorEastAsia" w:eastAsiaTheme="majorEastAsia"/>
          <w:highlight w:val="none"/>
        </w:rPr>
      </w:pPr>
    </w:p>
    <w:p w14:paraId="35F5E827">
      <w:pPr>
        <w:rPr>
          <w:rFonts w:asciiTheme="majorEastAsia" w:hAnsiTheme="majorEastAsia" w:eastAsiaTheme="majorEastAsia"/>
          <w:highlight w:val="none"/>
        </w:rPr>
      </w:pPr>
    </w:p>
    <w:p w14:paraId="259D9BBF">
      <w:pPr>
        <w:rPr>
          <w:rFonts w:asciiTheme="majorEastAsia" w:hAnsiTheme="majorEastAsia" w:eastAsiaTheme="majorEastAsia"/>
          <w:highlight w:val="none"/>
        </w:rPr>
      </w:pPr>
    </w:p>
    <w:p w14:paraId="014980AE">
      <w:pPr>
        <w:rPr>
          <w:rFonts w:asciiTheme="majorEastAsia" w:hAnsiTheme="majorEastAsia" w:eastAsiaTheme="majorEastAsia"/>
          <w:highlight w:val="none"/>
        </w:rPr>
      </w:pPr>
    </w:p>
    <w:p w14:paraId="61BFA577">
      <w:pPr>
        <w:rPr>
          <w:rFonts w:asciiTheme="majorEastAsia" w:hAnsiTheme="majorEastAsia" w:eastAsiaTheme="majorEastAsia"/>
          <w:highlight w:val="none"/>
        </w:rPr>
      </w:pPr>
    </w:p>
    <w:p w14:paraId="71184BD6">
      <w:pPr>
        <w:rPr>
          <w:rFonts w:asciiTheme="majorEastAsia" w:hAnsiTheme="majorEastAsia" w:eastAsiaTheme="majorEastAsia"/>
          <w:highlight w:val="none"/>
        </w:rPr>
      </w:pPr>
    </w:p>
    <w:p w14:paraId="5C8B46F5">
      <w:pPr>
        <w:rPr>
          <w:rFonts w:asciiTheme="majorEastAsia" w:hAnsiTheme="majorEastAsia" w:eastAsiaTheme="majorEastAsia"/>
          <w:highlight w:val="none"/>
        </w:rPr>
      </w:pPr>
    </w:p>
    <w:p w14:paraId="61681953">
      <w:pPr>
        <w:rPr>
          <w:rFonts w:asciiTheme="majorEastAsia" w:hAnsiTheme="majorEastAsia" w:eastAsiaTheme="majorEastAsia"/>
          <w:highlight w:val="none"/>
        </w:rPr>
      </w:pPr>
    </w:p>
    <w:p w14:paraId="07D37E94">
      <w:pPr>
        <w:rPr>
          <w:rFonts w:asciiTheme="majorEastAsia" w:hAnsiTheme="majorEastAsia" w:eastAsiaTheme="majorEastAsia"/>
          <w:highlight w:val="none"/>
        </w:rPr>
      </w:pPr>
    </w:p>
    <w:p w14:paraId="22CADB9D">
      <w:pPr>
        <w:rPr>
          <w:rFonts w:asciiTheme="majorEastAsia" w:hAnsiTheme="majorEastAsia" w:eastAsiaTheme="majorEastAsia"/>
          <w:szCs w:val="21"/>
          <w:highlight w:val="none"/>
        </w:rPr>
      </w:pPr>
      <w:bookmarkStart w:id="835" w:name="_Toc76479621"/>
      <w:bookmarkStart w:id="836" w:name="_Toc24210"/>
      <w:bookmarkStart w:id="837" w:name="_Toc76680626"/>
      <w:bookmarkStart w:id="838" w:name="_Toc76665147"/>
      <w:r>
        <w:rPr>
          <w:rFonts w:hint="eastAsia" w:asciiTheme="majorEastAsia" w:hAnsiTheme="majorEastAsia" w:eastAsiaTheme="majorEastAsia"/>
          <w:szCs w:val="21"/>
          <w:highlight w:val="none"/>
        </w:rPr>
        <w:br w:type="page"/>
      </w:r>
    </w:p>
    <w:p w14:paraId="3D0F8AA4">
      <w:pPr>
        <w:pStyle w:val="126"/>
        <w:spacing w:line="360" w:lineRule="auto"/>
        <w:outlineLvl w:val="2"/>
        <w:rPr>
          <w:rFonts w:asciiTheme="majorEastAsia" w:hAnsiTheme="majorEastAsia" w:eastAsiaTheme="majorEastAsia"/>
          <w:sz w:val="21"/>
          <w:szCs w:val="21"/>
          <w:highlight w:val="none"/>
        </w:rPr>
      </w:pPr>
      <w:bookmarkStart w:id="839" w:name="_Toc110594905"/>
      <w:r>
        <w:rPr>
          <w:rFonts w:hint="eastAsia" w:asciiTheme="majorEastAsia" w:hAnsiTheme="majorEastAsia" w:eastAsiaTheme="majorEastAsia"/>
          <w:sz w:val="21"/>
          <w:szCs w:val="21"/>
          <w:highlight w:val="none"/>
        </w:rPr>
        <w:t>（四）有依法缴纳税收和社会保障资金的良好记录；</w:t>
      </w:r>
      <w:bookmarkEnd w:id="835"/>
      <w:bookmarkEnd w:id="836"/>
      <w:bookmarkEnd w:id="837"/>
      <w:bookmarkEnd w:id="838"/>
      <w:bookmarkEnd w:id="839"/>
    </w:p>
    <w:p w14:paraId="19FFE396">
      <w:pPr>
        <w:tabs>
          <w:tab w:val="left" w:pos="3060"/>
          <w:tab w:val="left" w:pos="5580"/>
        </w:tabs>
        <w:spacing w:line="360" w:lineRule="auto"/>
        <w:ind w:firstLine="420" w:firstLineChars="200"/>
        <w:rPr>
          <w:rFonts w:cs="宋体" w:asciiTheme="majorEastAsia" w:hAnsiTheme="majorEastAsia" w:eastAsiaTheme="majorEastAsia"/>
          <w:szCs w:val="21"/>
          <w:highlight w:val="none"/>
        </w:rPr>
      </w:pPr>
    </w:p>
    <w:p w14:paraId="6C18C159">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依法缴纳税收：供应商是法人的，缴纳税收的证明材料，应提供递交响应文件截止时间前六个月内任意一个月的纳税凭据原件扫描件，指供应商缴纳增值税、营业税和企业所得税等任意一种的缴纳凭据；如供应商为依法免税或零报税的供应商，须提供税务网上零申报截图或当地税务部门出具的证明。</w:t>
      </w:r>
    </w:p>
    <w:p w14:paraId="4234ACE2">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依法缴纳社会保障资金：供应商是法人的，缴纳社会保障资金的证明材料，应提供递交响应文件截止时间前六个月内任意一个月的缴纳社会保险的凭据（专用收据或社会保险缴纳清单）；如供应商为依法不需要缴纳社会保障资金的供应商，须提供完整的不需要缴纳社保的所有证明材料。</w:t>
      </w:r>
    </w:p>
    <w:p w14:paraId="06460C48">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如供应商是其他组织和自然人的，需要提供递交响应文件截止时间前半年内任意一个月的缴纳税收和社会保险的凭据（专用收据或社会保险缴纳清单）。</w:t>
      </w:r>
    </w:p>
    <w:p w14:paraId="2F052742">
      <w:pPr>
        <w:tabs>
          <w:tab w:val="left" w:pos="3060"/>
          <w:tab w:val="left" w:pos="5580"/>
        </w:tabs>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如供应商的社会保险为委托第三方代缴，还需同时提供供应商与第三方服务机构签署的服务合同（合同中应明确写明第三方为供应商代缴其社会保险）。</w:t>
      </w:r>
    </w:p>
    <w:p w14:paraId="59C77D5E">
      <w:pPr>
        <w:rPr>
          <w:rFonts w:asciiTheme="majorEastAsia" w:hAnsiTheme="majorEastAsia" w:eastAsiaTheme="majorEastAsia"/>
          <w:highlight w:val="none"/>
        </w:rPr>
      </w:pPr>
    </w:p>
    <w:p w14:paraId="069FA85A">
      <w:pPr>
        <w:rPr>
          <w:rFonts w:asciiTheme="majorEastAsia" w:hAnsiTheme="majorEastAsia" w:eastAsiaTheme="majorEastAsia"/>
          <w:highlight w:val="none"/>
        </w:rPr>
      </w:pPr>
    </w:p>
    <w:p w14:paraId="42489910">
      <w:pPr>
        <w:rPr>
          <w:rFonts w:asciiTheme="majorEastAsia" w:hAnsiTheme="majorEastAsia" w:eastAsiaTheme="majorEastAsia"/>
          <w:highlight w:val="none"/>
        </w:rPr>
      </w:pPr>
    </w:p>
    <w:p w14:paraId="70106183">
      <w:pPr>
        <w:rPr>
          <w:rFonts w:asciiTheme="majorEastAsia" w:hAnsiTheme="majorEastAsia" w:eastAsiaTheme="majorEastAsia"/>
          <w:highlight w:val="none"/>
        </w:rPr>
      </w:pPr>
    </w:p>
    <w:p w14:paraId="5F6DE492">
      <w:pPr>
        <w:rPr>
          <w:rFonts w:asciiTheme="majorEastAsia" w:hAnsiTheme="majorEastAsia" w:eastAsiaTheme="majorEastAsia"/>
          <w:highlight w:val="none"/>
        </w:rPr>
      </w:pPr>
    </w:p>
    <w:p w14:paraId="7171ABF7">
      <w:pPr>
        <w:rPr>
          <w:rFonts w:asciiTheme="majorEastAsia" w:hAnsiTheme="majorEastAsia" w:eastAsiaTheme="majorEastAsia"/>
          <w:highlight w:val="none"/>
        </w:rPr>
      </w:pPr>
    </w:p>
    <w:p w14:paraId="3C91186E">
      <w:pPr>
        <w:rPr>
          <w:rFonts w:asciiTheme="majorEastAsia" w:hAnsiTheme="majorEastAsia" w:eastAsiaTheme="majorEastAsia"/>
          <w:highlight w:val="none"/>
        </w:rPr>
      </w:pPr>
    </w:p>
    <w:p w14:paraId="757AAC4E">
      <w:pPr>
        <w:rPr>
          <w:rFonts w:asciiTheme="majorEastAsia" w:hAnsiTheme="majorEastAsia" w:eastAsiaTheme="majorEastAsia"/>
          <w:highlight w:val="none"/>
        </w:rPr>
      </w:pPr>
    </w:p>
    <w:p w14:paraId="0056FCCA">
      <w:pPr>
        <w:rPr>
          <w:rFonts w:asciiTheme="majorEastAsia" w:hAnsiTheme="majorEastAsia" w:eastAsiaTheme="majorEastAsia"/>
          <w:highlight w:val="none"/>
        </w:rPr>
      </w:pPr>
    </w:p>
    <w:p w14:paraId="2A018BCE">
      <w:pPr>
        <w:rPr>
          <w:rFonts w:asciiTheme="majorEastAsia" w:hAnsiTheme="majorEastAsia" w:eastAsiaTheme="majorEastAsia"/>
          <w:highlight w:val="none"/>
        </w:rPr>
      </w:pPr>
    </w:p>
    <w:p w14:paraId="04D87196">
      <w:pPr>
        <w:rPr>
          <w:rFonts w:asciiTheme="majorEastAsia" w:hAnsiTheme="majorEastAsia" w:eastAsiaTheme="majorEastAsia"/>
          <w:highlight w:val="none"/>
        </w:rPr>
      </w:pPr>
    </w:p>
    <w:p w14:paraId="1154B9B9">
      <w:pPr>
        <w:rPr>
          <w:rFonts w:asciiTheme="majorEastAsia" w:hAnsiTheme="majorEastAsia" w:eastAsiaTheme="majorEastAsia"/>
          <w:highlight w:val="none"/>
        </w:rPr>
      </w:pPr>
    </w:p>
    <w:p w14:paraId="6B61C011">
      <w:pPr>
        <w:rPr>
          <w:rFonts w:asciiTheme="majorEastAsia" w:hAnsiTheme="majorEastAsia" w:eastAsiaTheme="majorEastAsia"/>
          <w:highlight w:val="none"/>
        </w:rPr>
      </w:pPr>
    </w:p>
    <w:p w14:paraId="795EF418">
      <w:pPr>
        <w:rPr>
          <w:rFonts w:asciiTheme="majorEastAsia" w:hAnsiTheme="majorEastAsia" w:eastAsiaTheme="majorEastAsia"/>
          <w:highlight w:val="none"/>
        </w:rPr>
      </w:pPr>
    </w:p>
    <w:p w14:paraId="75F55E53">
      <w:pPr>
        <w:rPr>
          <w:rFonts w:asciiTheme="majorEastAsia" w:hAnsiTheme="majorEastAsia" w:eastAsiaTheme="majorEastAsia"/>
          <w:highlight w:val="none"/>
        </w:rPr>
      </w:pPr>
    </w:p>
    <w:p w14:paraId="3E01D12B">
      <w:pPr>
        <w:rPr>
          <w:rFonts w:asciiTheme="majorEastAsia" w:hAnsiTheme="majorEastAsia" w:eastAsiaTheme="majorEastAsia"/>
          <w:highlight w:val="none"/>
        </w:rPr>
      </w:pPr>
    </w:p>
    <w:p w14:paraId="2CC90E68">
      <w:pPr>
        <w:rPr>
          <w:rFonts w:asciiTheme="majorEastAsia" w:hAnsiTheme="majorEastAsia" w:eastAsiaTheme="majorEastAsia"/>
          <w:highlight w:val="none"/>
        </w:rPr>
      </w:pPr>
    </w:p>
    <w:p w14:paraId="7D4E3497">
      <w:pPr>
        <w:rPr>
          <w:rFonts w:asciiTheme="majorEastAsia" w:hAnsiTheme="majorEastAsia" w:eastAsiaTheme="majorEastAsia"/>
          <w:szCs w:val="21"/>
          <w:highlight w:val="none"/>
        </w:rPr>
      </w:pPr>
      <w:bookmarkStart w:id="840" w:name="_Toc76680627"/>
      <w:bookmarkStart w:id="841" w:name="_Toc76479622"/>
      <w:bookmarkStart w:id="842" w:name="_Toc12166"/>
      <w:bookmarkStart w:id="843" w:name="_Toc76665148"/>
      <w:r>
        <w:rPr>
          <w:rFonts w:hint="eastAsia" w:asciiTheme="majorEastAsia" w:hAnsiTheme="majorEastAsia" w:eastAsiaTheme="majorEastAsia"/>
          <w:szCs w:val="21"/>
          <w:highlight w:val="none"/>
        </w:rPr>
        <w:br w:type="page"/>
      </w:r>
    </w:p>
    <w:p w14:paraId="60D90F63">
      <w:pPr>
        <w:pStyle w:val="126"/>
        <w:spacing w:line="360" w:lineRule="auto"/>
        <w:outlineLvl w:val="2"/>
        <w:rPr>
          <w:rFonts w:asciiTheme="majorEastAsia" w:hAnsiTheme="majorEastAsia" w:eastAsiaTheme="majorEastAsia"/>
          <w:sz w:val="21"/>
          <w:szCs w:val="21"/>
          <w:highlight w:val="none"/>
        </w:rPr>
      </w:pPr>
      <w:bookmarkStart w:id="844" w:name="_Toc110594906"/>
      <w:r>
        <w:rPr>
          <w:rFonts w:hint="eastAsia" w:asciiTheme="majorEastAsia" w:hAnsiTheme="majorEastAsia" w:eastAsiaTheme="majorEastAsia"/>
          <w:sz w:val="21"/>
          <w:szCs w:val="21"/>
          <w:highlight w:val="none"/>
        </w:rPr>
        <w:t>（五）参加政府采购活动前三年内，在经营活动中没有重大违法记录；</w:t>
      </w:r>
      <w:bookmarkEnd w:id="840"/>
      <w:bookmarkEnd w:id="841"/>
      <w:bookmarkEnd w:id="842"/>
      <w:bookmarkEnd w:id="843"/>
      <w:bookmarkEnd w:id="844"/>
    </w:p>
    <w:p w14:paraId="74F6DA63">
      <w:pPr>
        <w:rPr>
          <w:rFonts w:asciiTheme="majorEastAsia" w:hAnsiTheme="majorEastAsia" w:eastAsiaTheme="majorEastAsia"/>
          <w:highlight w:val="none"/>
        </w:rPr>
      </w:pPr>
    </w:p>
    <w:p w14:paraId="239DB730">
      <w:pPr>
        <w:pStyle w:val="126"/>
        <w:spacing w:line="360" w:lineRule="auto"/>
        <w:rPr>
          <w:rFonts w:asciiTheme="majorEastAsia" w:hAnsiTheme="majorEastAsia" w:eastAsiaTheme="majorEastAsia"/>
          <w:sz w:val="21"/>
          <w:szCs w:val="21"/>
          <w:highlight w:val="none"/>
        </w:rPr>
      </w:pPr>
      <w:bookmarkStart w:id="845" w:name="_Toc76680628"/>
      <w:bookmarkStart w:id="846" w:name="_Toc89860146"/>
      <w:bookmarkStart w:id="847" w:name="_Toc76665149"/>
      <w:bookmarkStart w:id="848" w:name="_Toc12478"/>
      <w:bookmarkStart w:id="849" w:name="_Toc76479623"/>
      <w:bookmarkStart w:id="850" w:name="_Toc88084516"/>
      <w:bookmarkStart w:id="851" w:name="_Toc88084426"/>
      <w:bookmarkStart w:id="852" w:name="_Toc13721"/>
      <w:r>
        <w:rPr>
          <w:rFonts w:hint="eastAsia" w:asciiTheme="majorEastAsia" w:hAnsiTheme="majorEastAsia" w:eastAsiaTheme="majorEastAsia"/>
          <w:sz w:val="21"/>
          <w:szCs w:val="21"/>
          <w:highlight w:val="none"/>
        </w:rPr>
        <w:t>提供承诺书：</w:t>
      </w:r>
      <w:bookmarkEnd w:id="845"/>
      <w:bookmarkEnd w:id="846"/>
      <w:bookmarkEnd w:id="847"/>
      <w:bookmarkEnd w:id="848"/>
      <w:bookmarkEnd w:id="849"/>
      <w:bookmarkEnd w:id="850"/>
      <w:bookmarkEnd w:id="851"/>
      <w:bookmarkEnd w:id="852"/>
    </w:p>
    <w:p w14:paraId="1ABCC522">
      <w:pPr>
        <w:rPr>
          <w:rFonts w:asciiTheme="majorEastAsia" w:hAnsiTheme="majorEastAsia" w:eastAsiaTheme="majorEastAsia"/>
          <w:highlight w:val="none"/>
        </w:rPr>
      </w:pPr>
    </w:p>
    <w:p w14:paraId="68A2E364">
      <w:pPr>
        <w:widowControl/>
        <w:adjustRightInd w:val="0"/>
        <w:snapToGrid w:val="0"/>
        <w:spacing w:line="360" w:lineRule="auto"/>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近三年内在经营活动中没有重大违法记录的书面声明</w:t>
      </w:r>
    </w:p>
    <w:p w14:paraId="67CD7968">
      <w:pPr>
        <w:pStyle w:val="220"/>
        <w:wordWrap w:val="0"/>
        <w:topLinePunct/>
        <w:adjustRightInd w:val="0"/>
        <w:snapToGrid w:val="0"/>
        <w:spacing w:line="400" w:lineRule="exac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u w:val="single"/>
        </w:rPr>
        <w:t xml:space="preserve">（采购人）         </w:t>
      </w:r>
      <w:r>
        <w:rPr>
          <w:rFonts w:hint="eastAsia" w:cs="宋体" w:asciiTheme="majorEastAsia" w:hAnsiTheme="majorEastAsia" w:eastAsiaTheme="majorEastAsia"/>
          <w:szCs w:val="21"/>
          <w:highlight w:val="none"/>
        </w:rPr>
        <w:t>：</w:t>
      </w:r>
    </w:p>
    <w:p w14:paraId="7E9B0096">
      <w:pPr>
        <w:widowControl/>
        <w:adjustRightInd w:val="0"/>
        <w:snapToGrid w:val="0"/>
        <w:spacing w:line="360" w:lineRule="auto"/>
        <w:ind w:firstLine="420" w:firstLineChars="200"/>
        <w:rPr>
          <w:rFonts w:cs="宋体" w:asciiTheme="majorEastAsia" w:hAnsiTheme="majorEastAsia" w:eastAsiaTheme="majorEastAsia"/>
          <w:szCs w:val="21"/>
          <w:highlight w:val="none"/>
        </w:rPr>
      </w:pPr>
    </w:p>
    <w:p w14:paraId="2CD1B041">
      <w:pPr>
        <w:widowControl/>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我方，</w:t>
      </w:r>
      <w:r>
        <w:rPr>
          <w:rFonts w:cs="宋体" w:asciiTheme="majorEastAsia" w:hAnsiTheme="majorEastAsia" w:eastAsiaTheme="majorEastAsia"/>
          <w:szCs w:val="21"/>
          <w:highlight w:val="none"/>
          <w:u w:val="single"/>
        </w:rPr>
        <w:t xml:space="preserve"> （供应商名称） </w:t>
      </w:r>
      <w:r>
        <w:rPr>
          <w:rFonts w:hint="eastAsia" w:cs="宋体" w:asciiTheme="majorEastAsia" w:hAnsiTheme="majorEastAsia" w:eastAsiaTheme="majorEastAsia"/>
          <w:szCs w:val="21"/>
          <w:highlight w:val="none"/>
        </w:rPr>
        <w:t>已认真阅读</w:t>
      </w:r>
      <w:r>
        <w:rPr>
          <w:rFonts w:hint="eastAsia" w:cs="宋体" w:asciiTheme="majorEastAsia" w:hAnsiTheme="majorEastAsia" w:eastAsiaTheme="majorEastAsia"/>
          <w:kern w:val="0"/>
          <w:szCs w:val="21"/>
          <w:highlight w:val="none"/>
        </w:rPr>
        <w:t>《中华人民共和国政府采购法》、《中华人民共和国政府采购法实施条例》及</w:t>
      </w:r>
      <w:r>
        <w:rPr>
          <w:rFonts w:hint="eastAsia" w:cs="宋体" w:asciiTheme="majorEastAsia" w:hAnsiTheme="majorEastAsia" w:eastAsiaTheme="majorEastAsia"/>
          <w:szCs w:val="21"/>
          <w:highlight w:val="none"/>
        </w:rPr>
        <w:t>磋商</w:t>
      </w:r>
      <w:r>
        <w:rPr>
          <w:rFonts w:hint="eastAsia" w:cs="宋体" w:asciiTheme="majorEastAsia" w:hAnsiTheme="majorEastAsia" w:eastAsiaTheme="majorEastAsia"/>
          <w:kern w:val="0"/>
          <w:szCs w:val="21"/>
          <w:highlight w:val="none"/>
        </w:rPr>
        <w:t>文件（项目名称：</w:t>
      </w:r>
      <w:r>
        <w:rPr>
          <w:rFonts w:hint="eastAsia" w:cs="宋体" w:asciiTheme="majorEastAsia" w:hAnsiTheme="majorEastAsia" w:eastAsiaTheme="majorEastAsia"/>
          <w:szCs w:val="21"/>
          <w:highlight w:val="none"/>
        </w:rPr>
        <w:t>，项目编号：</w:t>
      </w:r>
      <w:r>
        <w:rPr>
          <w:rFonts w:hint="eastAsia" w:cs="宋体" w:asciiTheme="majorEastAsia" w:hAnsiTheme="majorEastAsia" w:eastAsiaTheme="majorEastAsia"/>
          <w:kern w:val="0"/>
          <w:szCs w:val="21"/>
          <w:highlight w:val="none"/>
        </w:rPr>
        <w:t>）</w:t>
      </w:r>
      <w:r>
        <w:rPr>
          <w:rFonts w:hint="eastAsia" w:cs="宋体" w:asciiTheme="majorEastAsia" w:hAnsiTheme="majorEastAsia" w:eastAsiaTheme="majorEastAsia"/>
          <w:szCs w:val="21"/>
          <w:highlight w:val="none"/>
        </w:rPr>
        <w:t>相关内容，知悉供应商参加政府采购活动应当具备的条件。此次按磋商文件要求提交的供应商资格证明材料，已经认真核对和检查，全部内容真实、合法、准确和完整，我们对此负责，并愿承担由此引起的法律责任。</w:t>
      </w:r>
    </w:p>
    <w:p w14:paraId="6838E610">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一、我方在此声明：</w:t>
      </w:r>
    </w:p>
    <w:p w14:paraId="23C90D37">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（一）我方与采购人或代理机构不存在</w:t>
      </w:r>
      <w:r>
        <w:rPr>
          <w:rFonts w:hint="eastAsia" w:cs="宋体" w:asciiTheme="majorEastAsia" w:hAnsiTheme="majorEastAsia" w:eastAsiaTheme="majorEastAsia"/>
          <w:bCs/>
          <w:szCs w:val="21"/>
          <w:highlight w:val="none"/>
        </w:rPr>
        <w:t>隶属关系或者其他利害关系</w:t>
      </w:r>
      <w:r>
        <w:rPr>
          <w:rFonts w:hint="eastAsia" w:cs="宋体" w:asciiTheme="majorEastAsia" w:hAnsiTheme="majorEastAsia" w:eastAsiaTheme="majorEastAsia"/>
          <w:szCs w:val="21"/>
          <w:highlight w:val="none"/>
        </w:rPr>
        <w:t>。</w:t>
      </w:r>
    </w:p>
    <w:p w14:paraId="6A4E5506">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（二）我方与参加本项目的其他供应商不存在控股、关联关系，或者与其他供应商法定代表人（或者负责人）为同一人。</w:t>
      </w:r>
    </w:p>
    <w:p w14:paraId="0814A740">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（三）我方未为本项目前期准备提供设计或技术服务。</w:t>
      </w:r>
    </w:p>
    <w:p w14:paraId="4E16200C">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二、我方承诺</w:t>
      </w:r>
    </w:p>
    <w:p w14:paraId="48E7B80B">
      <w:pPr>
        <w:adjustRightInd w:val="0"/>
        <w:snapToGrid w:val="0"/>
        <w:spacing w:line="360" w:lineRule="auto"/>
        <w:ind w:firstLine="420" w:firstLineChars="200"/>
        <w:rPr>
          <w:rFonts w:cs="宋体" w:asciiTheme="majorEastAsia" w:hAnsiTheme="majorEastAsia" w:eastAsiaTheme="majorEastAsia"/>
          <w:szCs w:val="21"/>
          <w:highlight w:val="none"/>
        </w:rPr>
      </w:pPr>
      <w:r>
        <w:rPr>
          <w:rFonts w:cs="宋体" w:asciiTheme="majorEastAsia" w:hAnsiTheme="majorEastAsia" w:eastAsiaTheme="majorEastAsia"/>
          <w:szCs w:val="21"/>
          <w:highlight w:val="none"/>
        </w:rPr>
        <w:t xml:space="preserve"> 参加政府</w:t>
      </w:r>
      <w:r>
        <w:rPr>
          <w:rFonts w:hint="eastAsia" w:cs="宋体" w:asciiTheme="majorEastAsia" w:hAnsiTheme="majorEastAsia" w:eastAsiaTheme="majorEastAsia"/>
          <w:szCs w:val="21"/>
          <w:highlight w:val="none"/>
        </w:rPr>
        <w:t>采购近三年内：</w:t>
      </w:r>
    </w:p>
    <w:p w14:paraId="037570CF">
      <w:pPr>
        <w:adjustRightInd w:val="0"/>
        <w:snapToGrid w:val="0"/>
        <w:spacing w:line="360" w:lineRule="auto"/>
        <w:ind w:left="1"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bCs/>
          <w:szCs w:val="21"/>
          <w:highlight w:val="none"/>
        </w:rPr>
        <w:t>（一）我方</w:t>
      </w:r>
      <w:r>
        <w:rPr>
          <w:rFonts w:hint="eastAsia" w:cs="宋体" w:asciiTheme="majorEastAsia" w:hAnsiTheme="majorEastAsia" w:eastAsiaTheme="majorEastAsia"/>
          <w:szCs w:val="21"/>
          <w:highlight w:val="none"/>
        </w:rPr>
        <w:t>依法缴纳了各项税费及各项社会保障资金，没有偷税、漏税及欠缴行为。</w:t>
      </w:r>
    </w:p>
    <w:p w14:paraId="71DEBA9E">
      <w:pPr>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（二）我方在经营活动中没有存在下列重大违法记录：</w:t>
      </w:r>
    </w:p>
    <w:p w14:paraId="253FAC36">
      <w:pPr>
        <w:adjustRightInd w:val="0"/>
        <w:snapToGrid w:val="0"/>
        <w:spacing w:line="360" w:lineRule="auto"/>
        <w:ind w:firstLine="420" w:firstLineChars="200"/>
        <w:rPr>
          <w:rFonts w:cs="宋体" w:asciiTheme="majorEastAsia" w:hAnsiTheme="majorEastAsia" w:eastAsiaTheme="majorEastAsia"/>
          <w:bCs/>
          <w:szCs w:val="21"/>
          <w:highlight w:val="none"/>
        </w:rPr>
      </w:pPr>
      <w:r>
        <w:rPr>
          <w:rFonts w:cs="宋体" w:asciiTheme="majorEastAsia" w:hAnsiTheme="majorEastAsia" w:eastAsiaTheme="majorEastAsia"/>
          <w:bCs/>
          <w:szCs w:val="21"/>
          <w:highlight w:val="none"/>
        </w:rPr>
        <w:t>1、受到刑事处罚；</w:t>
      </w:r>
    </w:p>
    <w:p w14:paraId="5769F7E3">
      <w:pPr>
        <w:adjustRightInd w:val="0"/>
        <w:snapToGrid w:val="0"/>
        <w:spacing w:line="360" w:lineRule="auto"/>
        <w:ind w:firstLine="420" w:firstLineChars="200"/>
        <w:rPr>
          <w:rFonts w:cs="宋体" w:asciiTheme="majorEastAsia" w:hAnsiTheme="majorEastAsia" w:eastAsiaTheme="majorEastAsia"/>
          <w:bCs/>
          <w:szCs w:val="21"/>
          <w:highlight w:val="none"/>
        </w:rPr>
      </w:pPr>
      <w:r>
        <w:rPr>
          <w:rFonts w:cs="宋体" w:asciiTheme="majorEastAsia" w:hAnsiTheme="majorEastAsia" w:eastAsiaTheme="majorEastAsia"/>
          <w:bCs/>
          <w:szCs w:val="21"/>
          <w:highlight w:val="none"/>
        </w:rPr>
        <w:t>2、受到三万元以上的罚款、责令停产停业、在一至三年内禁止参加政府采购活动、暂扣或者吊销许可证、暂扣或者吊销执照的行政处罚。</w:t>
      </w:r>
    </w:p>
    <w:p w14:paraId="454EB3E3">
      <w:pPr>
        <w:spacing w:line="360" w:lineRule="auto"/>
        <w:ind w:firstLine="3502" w:firstLineChars="1668"/>
        <w:rPr>
          <w:rFonts w:cs="宋体" w:asciiTheme="majorEastAsia" w:hAnsiTheme="majorEastAsia" w:eastAsiaTheme="majorEastAsia"/>
          <w:szCs w:val="21"/>
          <w:highlight w:val="none"/>
        </w:rPr>
      </w:pPr>
    </w:p>
    <w:p w14:paraId="240FB54A">
      <w:pPr>
        <w:spacing w:line="360" w:lineRule="auto"/>
        <w:ind w:firstLine="3502" w:firstLineChars="1668"/>
        <w:rPr>
          <w:rFonts w:cs="宋体" w:asciiTheme="majorEastAsia" w:hAnsiTheme="majorEastAsia" w:eastAsiaTheme="majorEastAsia"/>
          <w:szCs w:val="21"/>
          <w:highlight w:val="none"/>
        </w:rPr>
      </w:pPr>
    </w:p>
    <w:p w14:paraId="46833D1C">
      <w:pPr>
        <w:spacing w:line="360" w:lineRule="auto"/>
        <w:ind w:firstLine="3502" w:firstLineChars="1668"/>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供应商名称（盖单位章）：</w:t>
      </w:r>
    </w:p>
    <w:p w14:paraId="7CD012FE">
      <w:pPr>
        <w:spacing w:line="360" w:lineRule="auto"/>
        <w:ind w:firstLine="3502" w:firstLineChars="1668"/>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法定代表人（签名）：</w:t>
      </w:r>
    </w:p>
    <w:p w14:paraId="76777054">
      <w:pPr>
        <w:spacing w:line="360" w:lineRule="auto"/>
        <w:ind w:firstLine="3502" w:firstLineChars="1668"/>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4B38C7B0">
      <w:pPr>
        <w:rPr>
          <w:rFonts w:asciiTheme="majorEastAsia" w:hAnsiTheme="majorEastAsia" w:eastAsiaTheme="majorEastAsia"/>
          <w:highlight w:val="none"/>
        </w:rPr>
      </w:pPr>
    </w:p>
    <w:p w14:paraId="304AE097">
      <w:pPr>
        <w:rPr>
          <w:rFonts w:asciiTheme="majorEastAsia" w:hAnsiTheme="majorEastAsia" w:eastAsiaTheme="majorEastAsia"/>
          <w:highlight w:val="none"/>
        </w:rPr>
      </w:pPr>
      <w:bookmarkStart w:id="853" w:name="_Toc76479624"/>
      <w:bookmarkStart w:id="854" w:name="_Toc76665150"/>
      <w:bookmarkStart w:id="855" w:name="_Toc76680629"/>
    </w:p>
    <w:p w14:paraId="68874916">
      <w:pPr>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注：近三年：成立三年以上的，为递交响应文件截止时间前三年内；成立不足三年的，为实际时间。</w:t>
      </w:r>
    </w:p>
    <w:p w14:paraId="617F1DA6">
      <w:pPr>
        <w:rPr>
          <w:rFonts w:asciiTheme="majorEastAsia" w:hAnsiTheme="majorEastAsia" w:eastAsiaTheme="majorEastAsia"/>
          <w:highlight w:val="none"/>
        </w:rPr>
      </w:pPr>
    </w:p>
    <w:p w14:paraId="03D43D68">
      <w:pPr>
        <w:rPr>
          <w:rFonts w:asciiTheme="majorEastAsia" w:hAnsiTheme="majorEastAsia" w:eastAsiaTheme="majorEastAsia"/>
          <w:highlight w:val="none"/>
        </w:rPr>
      </w:pPr>
    </w:p>
    <w:p w14:paraId="5459907A">
      <w:pPr>
        <w:rPr>
          <w:rFonts w:asciiTheme="majorEastAsia" w:hAnsiTheme="majorEastAsia" w:eastAsiaTheme="majorEastAsia"/>
          <w:szCs w:val="21"/>
          <w:highlight w:val="none"/>
        </w:rPr>
      </w:pPr>
      <w:bookmarkStart w:id="856" w:name="_Toc13068"/>
      <w:r>
        <w:rPr>
          <w:rFonts w:hint="eastAsia" w:asciiTheme="majorEastAsia" w:hAnsiTheme="majorEastAsia" w:eastAsiaTheme="majorEastAsia"/>
          <w:szCs w:val="21"/>
          <w:highlight w:val="none"/>
        </w:rPr>
        <w:br w:type="page"/>
      </w:r>
    </w:p>
    <w:p w14:paraId="7BD70D98">
      <w:pPr>
        <w:pStyle w:val="126"/>
        <w:spacing w:line="360" w:lineRule="auto"/>
        <w:outlineLvl w:val="2"/>
        <w:rPr>
          <w:rFonts w:asciiTheme="majorEastAsia" w:hAnsiTheme="majorEastAsia" w:eastAsiaTheme="majorEastAsia"/>
          <w:sz w:val="21"/>
          <w:szCs w:val="21"/>
          <w:highlight w:val="none"/>
        </w:rPr>
      </w:pPr>
      <w:bookmarkStart w:id="857" w:name="_Toc110594907"/>
      <w:r>
        <w:rPr>
          <w:rFonts w:hint="eastAsia" w:asciiTheme="majorEastAsia" w:hAnsiTheme="majorEastAsia" w:eastAsiaTheme="majorEastAsia"/>
          <w:sz w:val="21"/>
          <w:szCs w:val="21"/>
          <w:highlight w:val="none"/>
        </w:rPr>
        <w:t>（六）法律、行政法规规定的其他条件</w:t>
      </w:r>
      <w:bookmarkEnd w:id="853"/>
      <w:bookmarkEnd w:id="854"/>
      <w:bookmarkEnd w:id="855"/>
      <w:bookmarkEnd w:id="856"/>
      <w:bookmarkEnd w:id="857"/>
    </w:p>
    <w:p w14:paraId="392B2C07">
      <w:pPr>
        <w:adjustRightInd w:val="0"/>
        <w:snapToGrid w:val="0"/>
        <w:spacing w:line="360" w:lineRule="auto"/>
        <w:ind w:firstLine="420" w:firstLineChars="200"/>
        <w:rPr>
          <w:rFonts w:cs="宋体" w:asciiTheme="majorEastAsia" w:hAnsiTheme="majorEastAsia" w:eastAsiaTheme="majorEastAsia"/>
          <w:szCs w:val="21"/>
          <w:highlight w:val="none"/>
        </w:rPr>
      </w:pPr>
      <w:bookmarkStart w:id="858" w:name="_Toc76479625"/>
      <w:bookmarkStart w:id="859" w:name="_Toc76665151"/>
      <w:bookmarkStart w:id="860" w:name="_Toc76680630"/>
    </w:p>
    <w:p w14:paraId="6E5A8EA1">
      <w:pPr>
        <w:adjustRightInd w:val="0"/>
        <w:snapToGrid w:val="0"/>
        <w:spacing w:line="360" w:lineRule="auto"/>
        <w:ind w:firstLine="420" w:firstLineChars="200"/>
        <w:rPr>
          <w:rFonts w:cs="宋体" w:asciiTheme="majorEastAsia" w:hAnsiTheme="majorEastAsia" w:eastAsiaTheme="majorEastAsia"/>
          <w:szCs w:val="21"/>
          <w:highlight w:val="none"/>
        </w:rPr>
      </w:pPr>
    </w:p>
    <w:p w14:paraId="2A87C3BA">
      <w:pPr>
        <w:adjustRightInd w:val="0"/>
        <w:snapToGrid w:val="0"/>
        <w:spacing w:line="360" w:lineRule="auto"/>
        <w:ind w:firstLine="420" w:firstLineChars="200"/>
        <w:rPr>
          <w:rFonts w:cs="宋体" w:asciiTheme="majorEastAsia" w:hAnsiTheme="majorEastAsia" w:eastAsiaTheme="majorEastAsia"/>
          <w:szCs w:val="21"/>
          <w:highlight w:val="none"/>
        </w:rPr>
      </w:pPr>
    </w:p>
    <w:p w14:paraId="4F2A4708">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1、信用记录</w:t>
      </w:r>
    </w:p>
    <w:p w14:paraId="3F30D6A5">
      <w:pPr>
        <w:autoSpaceDE w:val="0"/>
        <w:autoSpaceDN w:val="0"/>
        <w:adjustRightInd w:val="0"/>
        <w:spacing w:line="360" w:lineRule="auto"/>
        <w:jc w:val="center"/>
        <w:rPr>
          <w:rFonts w:cs="宋体" w:asciiTheme="majorEastAsia" w:hAnsiTheme="majorEastAsia" w:eastAsiaTheme="majorEastAsia"/>
          <w:b/>
          <w:kern w:val="0"/>
          <w:szCs w:val="21"/>
          <w:highlight w:val="none"/>
        </w:rPr>
      </w:pPr>
      <w:r>
        <w:rPr>
          <w:rFonts w:hint="eastAsia" w:cs="宋体" w:asciiTheme="majorEastAsia" w:hAnsiTheme="majorEastAsia" w:eastAsiaTheme="majorEastAsia"/>
          <w:b/>
          <w:kern w:val="0"/>
          <w:szCs w:val="21"/>
          <w:highlight w:val="none"/>
        </w:rPr>
        <w:t>信用记录</w:t>
      </w:r>
    </w:p>
    <w:p w14:paraId="72C47A78">
      <w:pPr>
        <w:widowControl/>
        <w:adjustRightInd w:val="0"/>
        <w:snapToGrid w:val="0"/>
        <w:spacing w:line="360" w:lineRule="auto"/>
        <w:jc w:val="center"/>
        <w:rPr>
          <w:rFonts w:cs="宋体" w:asciiTheme="majorEastAsia" w:hAnsiTheme="majorEastAsia" w:eastAsiaTheme="majorEastAsia"/>
          <w:spacing w:val="6"/>
          <w:kern w:val="0"/>
          <w:szCs w:val="21"/>
          <w:highlight w:val="none"/>
        </w:rPr>
      </w:pPr>
      <w:r>
        <w:rPr>
          <w:rFonts w:hint="eastAsia" w:cs="宋体" w:asciiTheme="majorEastAsia" w:hAnsiTheme="majorEastAsia" w:eastAsiaTheme="majorEastAsia"/>
          <w:spacing w:val="6"/>
          <w:kern w:val="0"/>
          <w:szCs w:val="21"/>
          <w:highlight w:val="none"/>
        </w:rPr>
        <w:t>（复印件并加盖供应商单位公章）</w:t>
      </w:r>
    </w:p>
    <w:p w14:paraId="284BC8D2">
      <w:pPr>
        <w:widowControl/>
        <w:adjustRightInd w:val="0"/>
        <w:snapToGrid w:val="0"/>
        <w:spacing w:line="360" w:lineRule="auto"/>
        <w:ind w:firstLine="444" w:firstLineChars="200"/>
        <w:jc w:val="left"/>
        <w:rPr>
          <w:rFonts w:cs="宋体" w:asciiTheme="majorEastAsia" w:hAnsiTheme="majorEastAsia" w:eastAsiaTheme="majorEastAsia"/>
          <w:spacing w:val="6"/>
          <w:kern w:val="0"/>
          <w:szCs w:val="21"/>
          <w:highlight w:val="none"/>
        </w:rPr>
      </w:pPr>
    </w:p>
    <w:p w14:paraId="44ACC54E">
      <w:pPr>
        <w:widowControl/>
        <w:adjustRightInd w:val="0"/>
        <w:snapToGrid w:val="0"/>
        <w:spacing w:line="360" w:lineRule="auto"/>
        <w:ind w:firstLine="444" w:firstLineChars="200"/>
        <w:jc w:val="left"/>
        <w:rPr>
          <w:rFonts w:cs="宋体" w:asciiTheme="majorEastAsia" w:hAnsiTheme="majorEastAsia" w:eastAsiaTheme="majorEastAsia"/>
          <w:spacing w:val="6"/>
          <w:kern w:val="0"/>
          <w:szCs w:val="21"/>
          <w:highlight w:val="none"/>
        </w:rPr>
      </w:pPr>
      <w:r>
        <w:rPr>
          <w:rFonts w:hint="eastAsia" w:cs="宋体" w:asciiTheme="majorEastAsia" w:hAnsiTheme="majorEastAsia" w:eastAsiaTheme="majorEastAsia"/>
          <w:spacing w:val="6"/>
          <w:kern w:val="0"/>
          <w:szCs w:val="21"/>
          <w:highlight w:val="none"/>
        </w:rPr>
        <w:t>依据财库</w:t>
      </w:r>
      <w:r>
        <w:rPr>
          <w:rFonts w:cs="宋体" w:asciiTheme="majorEastAsia" w:hAnsiTheme="majorEastAsia" w:eastAsiaTheme="majorEastAsia"/>
          <w:spacing w:val="6"/>
          <w:kern w:val="0"/>
          <w:szCs w:val="21"/>
          <w:highlight w:val="none"/>
        </w:rPr>
        <w:t>[2016]125号文件规定，供应商须符合《关于在政府采购活动中查询及使用信用记录有关问题的通知》的相关要求，即具有良好的信用记录。</w:t>
      </w:r>
    </w:p>
    <w:p w14:paraId="22379DD9">
      <w:pPr>
        <w:widowControl/>
        <w:adjustRightInd w:val="0"/>
        <w:snapToGrid w:val="0"/>
        <w:spacing w:line="360" w:lineRule="auto"/>
        <w:ind w:firstLine="444" w:firstLineChars="200"/>
        <w:jc w:val="left"/>
        <w:rPr>
          <w:rFonts w:cs="宋体" w:asciiTheme="majorEastAsia" w:hAnsiTheme="majorEastAsia" w:eastAsiaTheme="majorEastAsia"/>
          <w:spacing w:val="6"/>
          <w:kern w:val="0"/>
          <w:szCs w:val="21"/>
          <w:highlight w:val="none"/>
        </w:rPr>
      </w:pPr>
      <w:r>
        <w:rPr>
          <w:rFonts w:hint="eastAsia" w:cs="宋体" w:asciiTheme="majorEastAsia" w:hAnsiTheme="majorEastAsia" w:eastAsiaTheme="majorEastAsia"/>
          <w:spacing w:val="6"/>
          <w:kern w:val="0"/>
          <w:szCs w:val="21"/>
          <w:highlight w:val="none"/>
        </w:rPr>
        <w:t>供应商须提供本单位近</w:t>
      </w:r>
      <w:r>
        <w:rPr>
          <w:rFonts w:cs="宋体" w:asciiTheme="majorEastAsia" w:hAnsiTheme="majorEastAsia" w:eastAsiaTheme="majorEastAsia"/>
          <w:spacing w:val="6"/>
          <w:kern w:val="0"/>
          <w:szCs w:val="21"/>
          <w:highlight w:val="none"/>
        </w:rPr>
        <w:t>3年（采购文件发出起至递交响应文件截止日前）“信用中国”网站（www.creditchina.gov.cn）及中国政府采购网（www.ccgp.gov.cn）已公布的信用记录查询截图。</w:t>
      </w:r>
    </w:p>
    <w:p w14:paraId="144205B1">
      <w:pPr>
        <w:widowControl/>
        <w:adjustRightInd w:val="0"/>
        <w:snapToGrid w:val="0"/>
        <w:spacing w:line="360" w:lineRule="auto"/>
        <w:ind w:firstLine="444" w:firstLineChars="200"/>
        <w:jc w:val="left"/>
        <w:rPr>
          <w:rFonts w:cs="宋体" w:asciiTheme="majorEastAsia" w:hAnsiTheme="majorEastAsia" w:eastAsiaTheme="majorEastAsia"/>
          <w:spacing w:val="6"/>
          <w:kern w:val="0"/>
          <w:szCs w:val="21"/>
          <w:highlight w:val="none"/>
        </w:rPr>
      </w:pPr>
      <w:r>
        <w:rPr>
          <w:rFonts w:hint="eastAsia" w:cs="宋体" w:asciiTheme="majorEastAsia" w:hAnsiTheme="majorEastAsia" w:eastAsiaTheme="majorEastAsia"/>
          <w:spacing w:val="6"/>
          <w:kern w:val="0"/>
          <w:szCs w:val="21"/>
          <w:highlight w:val="none"/>
        </w:rPr>
        <w:t>截图含</w:t>
      </w:r>
      <w:r>
        <w:rPr>
          <w:rFonts w:cs="宋体" w:asciiTheme="majorEastAsia" w:hAnsiTheme="majorEastAsia" w:eastAsiaTheme="majorEastAsia"/>
          <w:spacing w:val="6"/>
          <w:kern w:val="0"/>
          <w:szCs w:val="21"/>
          <w:highlight w:val="none"/>
        </w:rPr>
        <w:t>1）被列入失信被执行人</w:t>
      </w:r>
    </w:p>
    <w:p w14:paraId="28E544FD">
      <w:pPr>
        <w:widowControl/>
        <w:adjustRightInd w:val="0"/>
        <w:snapToGrid w:val="0"/>
        <w:spacing w:line="360" w:lineRule="auto"/>
        <w:ind w:firstLine="1110" w:firstLineChars="500"/>
        <w:jc w:val="left"/>
        <w:rPr>
          <w:rFonts w:cs="宋体" w:asciiTheme="majorEastAsia" w:hAnsiTheme="majorEastAsia" w:eastAsiaTheme="majorEastAsia"/>
          <w:spacing w:val="6"/>
          <w:kern w:val="0"/>
          <w:szCs w:val="21"/>
          <w:highlight w:val="none"/>
        </w:rPr>
      </w:pPr>
      <w:r>
        <w:rPr>
          <w:rFonts w:cs="宋体" w:asciiTheme="majorEastAsia" w:hAnsiTheme="majorEastAsia" w:eastAsiaTheme="majorEastAsia"/>
          <w:spacing w:val="6"/>
          <w:kern w:val="0"/>
          <w:szCs w:val="21"/>
          <w:highlight w:val="none"/>
        </w:rPr>
        <w:t>2）</w:t>
      </w:r>
      <w:r>
        <w:rPr>
          <w:rFonts w:hint="eastAsia" w:cs="宋体" w:asciiTheme="majorEastAsia" w:hAnsiTheme="majorEastAsia" w:eastAsiaTheme="majorEastAsia"/>
          <w:spacing w:val="6"/>
          <w:kern w:val="0"/>
          <w:szCs w:val="21"/>
          <w:highlight w:val="none"/>
        </w:rPr>
        <w:t xml:space="preserve"> 重大税收违法失信主体</w:t>
      </w:r>
      <w:r>
        <w:rPr>
          <w:rFonts w:cs="宋体" w:asciiTheme="majorEastAsia" w:hAnsiTheme="majorEastAsia" w:eastAsiaTheme="majorEastAsia"/>
          <w:spacing w:val="6"/>
          <w:kern w:val="0"/>
          <w:szCs w:val="21"/>
          <w:highlight w:val="none"/>
        </w:rPr>
        <w:t>的供应商</w:t>
      </w:r>
    </w:p>
    <w:p w14:paraId="7C600785">
      <w:pPr>
        <w:widowControl/>
        <w:adjustRightInd w:val="0"/>
        <w:snapToGrid w:val="0"/>
        <w:spacing w:line="360" w:lineRule="auto"/>
        <w:ind w:firstLine="1110" w:firstLineChars="500"/>
        <w:jc w:val="left"/>
        <w:rPr>
          <w:rFonts w:cs="宋体" w:asciiTheme="majorEastAsia" w:hAnsiTheme="majorEastAsia" w:eastAsiaTheme="majorEastAsia"/>
          <w:spacing w:val="6"/>
          <w:kern w:val="0"/>
          <w:szCs w:val="21"/>
          <w:highlight w:val="none"/>
        </w:rPr>
      </w:pPr>
      <w:r>
        <w:rPr>
          <w:rFonts w:cs="宋体" w:asciiTheme="majorEastAsia" w:hAnsiTheme="majorEastAsia" w:eastAsiaTheme="majorEastAsia"/>
          <w:spacing w:val="6"/>
          <w:kern w:val="0"/>
          <w:szCs w:val="21"/>
          <w:highlight w:val="none"/>
        </w:rPr>
        <w:t>3）列入政府采购严重违法失信行为记录名单</w:t>
      </w:r>
    </w:p>
    <w:p w14:paraId="3919ACA8">
      <w:pPr>
        <w:widowControl/>
        <w:adjustRightInd w:val="0"/>
        <w:snapToGrid w:val="0"/>
        <w:spacing w:line="360" w:lineRule="auto"/>
        <w:ind w:firstLine="444" w:firstLineChars="200"/>
        <w:jc w:val="left"/>
        <w:rPr>
          <w:rFonts w:cs="宋体" w:asciiTheme="majorEastAsia" w:hAnsiTheme="majorEastAsia" w:eastAsiaTheme="majorEastAsia"/>
          <w:spacing w:val="6"/>
          <w:kern w:val="0"/>
          <w:szCs w:val="21"/>
          <w:highlight w:val="none"/>
        </w:rPr>
      </w:pPr>
    </w:p>
    <w:p w14:paraId="01FB8D0F">
      <w:pPr>
        <w:rPr>
          <w:rFonts w:cs="宋体" w:asciiTheme="majorEastAsia" w:hAnsiTheme="majorEastAsia" w:eastAsiaTheme="majorEastAsia"/>
          <w:szCs w:val="21"/>
          <w:highlight w:val="none"/>
        </w:rPr>
      </w:pPr>
    </w:p>
    <w:p w14:paraId="034F878A">
      <w:pP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w:t>
      </w:r>
      <w:r>
        <w:rPr>
          <w:rFonts w:cs="宋体" w:asciiTheme="majorEastAsia" w:hAnsiTheme="majorEastAsia" w:eastAsiaTheme="majorEastAsia"/>
          <w:szCs w:val="21"/>
          <w:highlight w:val="none"/>
        </w:rPr>
        <w:t>、提供法律、行政法规规定的其他条件</w:t>
      </w:r>
      <w:r>
        <w:rPr>
          <w:rFonts w:hint="eastAsia" w:cs="宋体" w:asciiTheme="majorEastAsia" w:hAnsiTheme="majorEastAsia" w:eastAsiaTheme="majorEastAsia"/>
          <w:szCs w:val="21"/>
          <w:highlight w:val="none"/>
        </w:rPr>
        <w:t>证明材料</w:t>
      </w:r>
    </w:p>
    <w:p w14:paraId="3A8DC543">
      <w:pPr>
        <w:rPr>
          <w:rFonts w:asciiTheme="majorEastAsia" w:hAnsiTheme="majorEastAsia" w:eastAsiaTheme="majorEastAsia"/>
          <w:highlight w:val="none"/>
        </w:rPr>
      </w:pPr>
    </w:p>
    <w:p w14:paraId="0EF1F877">
      <w:pPr>
        <w:rPr>
          <w:rFonts w:asciiTheme="majorEastAsia" w:hAnsiTheme="majorEastAsia" w:eastAsiaTheme="majorEastAsia"/>
          <w:highlight w:val="none"/>
        </w:rPr>
      </w:pPr>
    </w:p>
    <w:p w14:paraId="2393F9B0">
      <w:pPr>
        <w:rPr>
          <w:rFonts w:asciiTheme="majorEastAsia" w:hAnsiTheme="majorEastAsia" w:eastAsiaTheme="majorEastAsia"/>
          <w:highlight w:val="none"/>
        </w:rPr>
      </w:pPr>
    </w:p>
    <w:p w14:paraId="00838978">
      <w:pPr>
        <w:rPr>
          <w:rFonts w:asciiTheme="majorEastAsia" w:hAnsiTheme="majorEastAsia" w:eastAsiaTheme="majorEastAsia"/>
          <w:highlight w:val="none"/>
        </w:rPr>
      </w:pPr>
    </w:p>
    <w:p w14:paraId="34B90B5F">
      <w:pPr>
        <w:rPr>
          <w:rFonts w:asciiTheme="majorEastAsia" w:hAnsiTheme="majorEastAsia" w:eastAsiaTheme="majorEastAsia"/>
          <w:highlight w:val="none"/>
        </w:rPr>
      </w:pPr>
    </w:p>
    <w:p w14:paraId="29C47530">
      <w:pPr>
        <w:rPr>
          <w:rFonts w:asciiTheme="majorEastAsia" w:hAnsiTheme="majorEastAsia" w:eastAsiaTheme="majorEastAsia"/>
          <w:highlight w:val="none"/>
        </w:rPr>
      </w:pPr>
    </w:p>
    <w:p w14:paraId="2FD6A582">
      <w:pPr>
        <w:rPr>
          <w:rFonts w:asciiTheme="majorEastAsia" w:hAnsiTheme="majorEastAsia" w:eastAsiaTheme="majorEastAsia"/>
          <w:highlight w:val="none"/>
        </w:rPr>
      </w:pPr>
    </w:p>
    <w:p w14:paraId="057D4550">
      <w:pPr>
        <w:rPr>
          <w:rFonts w:asciiTheme="majorEastAsia" w:hAnsiTheme="majorEastAsia" w:eastAsiaTheme="majorEastAsia"/>
          <w:highlight w:val="none"/>
        </w:rPr>
      </w:pPr>
    </w:p>
    <w:bookmarkEnd w:id="858"/>
    <w:bookmarkEnd w:id="859"/>
    <w:bookmarkEnd w:id="860"/>
    <w:p w14:paraId="3C07680F">
      <w:pPr>
        <w:widowControl/>
        <w:jc w:val="left"/>
        <w:rPr>
          <w:rFonts w:asciiTheme="majorEastAsia" w:hAnsiTheme="majorEastAsia" w:eastAsiaTheme="majorEastAsia"/>
          <w:b/>
          <w:kern w:val="0"/>
          <w:szCs w:val="21"/>
          <w:highlight w:val="none"/>
        </w:rPr>
      </w:pPr>
      <w:bookmarkStart w:id="861" w:name="_Toc76665152"/>
      <w:bookmarkStart w:id="862" w:name="_Toc3811"/>
      <w:bookmarkStart w:id="863" w:name="_Toc76680631"/>
      <w:bookmarkStart w:id="864" w:name="_Toc76479626"/>
      <w:r>
        <w:rPr>
          <w:rFonts w:asciiTheme="majorEastAsia" w:hAnsiTheme="majorEastAsia" w:eastAsiaTheme="majorEastAsia"/>
          <w:szCs w:val="21"/>
          <w:highlight w:val="none"/>
        </w:rPr>
        <w:br w:type="page"/>
      </w:r>
    </w:p>
    <w:p w14:paraId="69A7F031">
      <w:pPr>
        <w:pStyle w:val="126"/>
        <w:spacing w:line="360" w:lineRule="auto"/>
        <w:outlineLvl w:val="2"/>
        <w:rPr>
          <w:rFonts w:asciiTheme="majorEastAsia" w:hAnsiTheme="majorEastAsia" w:eastAsiaTheme="majorEastAsia"/>
          <w:sz w:val="21"/>
          <w:szCs w:val="21"/>
          <w:highlight w:val="none"/>
        </w:rPr>
      </w:pPr>
      <w:bookmarkStart w:id="865" w:name="_Toc110594908"/>
      <w:r>
        <w:rPr>
          <w:rFonts w:asciiTheme="majorEastAsia" w:hAnsiTheme="majorEastAsia" w:eastAsiaTheme="majorEastAsia"/>
          <w:sz w:val="21"/>
          <w:szCs w:val="21"/>
          <w:highlight w:val="none"/>
        </w:rPr>
        <w:t>（</w:t>
      </w:r>
      <w:r>
        <w:rPr>
          <w:rFonts w:hint="eastAsia" w:asciiTheme="majorEastAsia" w:hAnsiTheme="majorEastAsia" w:eastAsiaTheme="majorEastAsia"/>
          <w:sz w:val="21"/>
          <w:szCs w:val="21"/>
          <w:highlight w:val="none"/>
        </w:rPr>
        <w:t>七</w:t>
      </w:r>
      <w:r>
        <w:rPr>
          <w:rFonts w:asciiTheme="majorEastAsia" w:hAnsiTheme="majorEastAsia" w:eastAsiaTheme="majorEastAsia"/>
          <w:sz w:val="21"/>
          <w:szCs w:val="21"/>
          <w:highlight w:val="none"/>
        </w:rPr>
        <w:t>）</w:t>
      </w:r>
      <w:r>
        <w:rPr>
          <w:rFonts w:hint="eastAsia" w:asciiTheme="majorEastAsia" w:hAnsiTheme="majorEastAsia" w:eastAsiaTheme="majorEastAsia"/>
          <w:sz w:val="21"/>
          <w:szCs w:val="21"/>
          <w:highlight w:val="none"/>
        </w:rPr>
        <w:t>磋商</w:t>
      </w:r>
      <w:r>
        <w:rPr>
          <w:rFonts w:asciiTheme="majorEastAsia" w:hAnsiTheme="majorEastAsia" w:eastAsiaTheme="majorEastAsia"/>
          <w:sz w:val="21"/>
          <w:szCs w:val="21"/>
          <w:highlight w:val="none"/>
        </w:rPr>
        <w:t>保证金</w:t>
      </w:r>
      <w:bookmarkEnd w:id="861"/>
      <w:bookmarkEnd w:id="862"/>
      <w:bookmarkEnd w:id="863"/>
      <w:bookmarkEnd w:id="864"/>
      <w:bookmarkEnd w:id="865"/>
    </w:p>
    <w:p w14:paraId="43F98ACF">
      <w:pPr>
        <w:pStyle w:val="147"/>
        <w:tabs>
          <w:tab w:val="left" w:pos="8212"/>
        </w:tabs>
        <w:spacing w:after="0" w:line="360" w:lineRule="auto"/>
        <w:rPr>
          <w:rFonts w:asciiTheme="majorEastAsia" w:hAnsiTheme="majorEastAsia" w:eastAsiaTheme="majorEastAsia"/>
          <w:szCs w:val="21"/>
          <w:highlight w:val="none"/>
        </w:rPr>
      </w:pPr>
    </w:p>
    <w:p w14:paraId="11D3B65A">
      <w:pPr>
        <w:pStyle w:val="147"/>
        <w:tabs>
          <w:tab w:val="left" w:pos="8786"/>
        </w:tabs>
        <w:spacing w:after="0" w:line="360" w:lineRule="auto"/>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说明：此处上传磋商保证金缴纳证明文件或保函</w:t>
      </w:r>
    </w:p>
    <w:p w14:paraId="12C378D4">
      <w:pPr>
        <w:rPr>
          <w:rFonts w:asciiTheme="majorEastAsia" w:hAnsiTheme="majorEastAsia" w:eastAsiaTheme="majorEastAsia"/>
          <w:highlight w:val="none"/>
        </w:rPr>
      </w:pPr>
      <w:r>
        <w:rPr>
          <w:rFonts w:asciiTheme="majorEastAsia" w:hAnsiTheme="majorEastAsia" w:eastAsiaTheme="majorEastAsia"/>
          <w:highlight w:val="none"/>
        </w:rPr>
        <w:br w:type="page"/>
      </w:r>
    </w:p>
    <w:p w14:paraId="62CC0643">
      <w:pPr>
        <w:pStyle w:val="124"/>
        <w:spacing w:line="360" w:lineRule="auto"/>
        <w:outlineLvl w:val="1"/>
        <w:rPr>
          <w:rFonts w:asciiTheme="majorEastAsia" w:hAnsiTheme="majorEastAsia" w:eastAsiaTheme="majorEastAsia"/>
          <w:sz w:val="21"/>
          <w:szCs w:val="21"/>
          <w:highlight w:val="none"/>
        </w:rPr>
      </w:pPr>
      <w:bookmarkStart w:id="866" w:name="_Toc110594909"/>
      <w:bookmarkStart w:id="867" w:name="_Toc76680634"/>
      <w:r>
        <w:rPr>
          <w:rFonts w:hint="eastAsia" w:asciiTheme="majorEastAsia" w:hAnsiTheme="majorEastAsia" w:eastAsiaTheme="majorEastAsia"/>
          <w:kern w:val="2"/>
          <w:sz w:val="21"/>
          <w:szCs w:val="21"/>
          <w:highlight w:val="none"/>
        </w:rPr>
        <w:t>二、商务文件组成</w:t>
      </w:r>
      <w:bookmarkEnd w:id="866"/>
      <w:bookmarkEnd w:id="867"/>
    </w:p>
    <w:p w14:paraId="41068DC2">
      <w:pPr>
        <w:pStyle w:val="146"/>
        <w:spacing w:line="360" w:lineRule="auto"/>
        <w:outlineLvl w:val="2"/>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br w:type="page"/>
      </w:r>
      <w:bookmarkStart w:id="868" w:name="_Toc76680635"/>
      <w:bookmarkStart w:id="869" w:name="_Toc110594910"/>
      <w:bookmarkStart w:id="870" w:name="_Toc76479630"/>
      <w:bookmarkStart w:id="871" w:name="_Toc76665156"/>
      <w:bookmarkStart w:id="872" w:name="_Toc11422"/>
      <w:r>
        <w:rPr>
          <w:rFonts w:asciiTheme="majorEastAsia" w:hAnsiTheme="majorEastAsia" w:eastAsiaTheme="majorEastAsia"/>
          <w:sz w:val="21"/>
          <w:szCs w:val="21"/>
          <w:highlight w:val="none"/>
        </w:rPr>
        <w:t>（一）竞争性磋商函</w:t>
      </w:r>
      <w:bookmarkEnd w:id="868"/>
      <w:bookmarkEnd w:id="869"/>
      <w:bookmarkEnd w:id="870"/>
      <w:bookmarkEnd w:id="871"/>
      <w:bookmarkEnd w:id="872"/>
    </w:p>
    <w:p w14:paraId="2686D1AF">
      <w:pPr>
        <w:pStyle w:val="151"/>
        <w:adjustRightInd w:val="0"/>
        <w:snapToGrid w:val="0"/>
        <w:spacing w:line="360" w:lineRule="auto"/>
        <w:jc w:val="left"/>
        <w:rPr>
          <w:rFonts w:asciiTheme="majorEastAsia" w:hAnsiTheme="majorEastAsia" w:eastAsiaTheme="majorEastAsia"/>
          <w:szCs w:val="21"/>
          <w:highlight w:val="none"/>
          <w:u w:val="single"/>
        </w:rPr>
      </w:pPr>
    </w:p>
    <w:p w14:paraId="57534F43">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致</w:t>
      </w:r>
      <w:r>
        <w:rPr>
          <w:rFonts w:cs="宋体" w:asciiTheme="majorEastAsia" w:hAnsiTheme="majorEastAsia" w:eastAsiaTheme="majorEastAsia"/>
          <w:szCs w:val="21"/>
          <w:highlight w:val="none"/>
        </w:rPr>
        <w:t>(采购人或代理机构)：</w:t>
      </w:r>
    </w:p>
    <w:p w14:paraId="12EDFCFC">
      <w:pPr>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我方己仔细研究了</w:t>
      </w:r>
      <w:r>
        <w:rPr>
          <w:rFonts w:cs="宋体" w:asciiTheme="majorEastAsia" w:hAnsiTheme="majorEastAsia" w:eastAsiaTheme="majorEastAsia"/>
          <w:szCs w:val="21"/>
          <w:highlight w:val="none"/>
          <w:u w:val="single"/>
        </w:rPr>
        <w:t xml:space="preserve">    (项目名称)     </w:t>
      </w:r>
      <w:r>
        <w:rPr>
          <w:rFonts w:hint="eastAsia" w:cs="宋体" w:asciiTheme="majorEastAsia" w:hAnsiTheme="majorEastAsia" w:eastAsiaTheme="majorEastAsia"/>
          <w:szCs w:val="21"/>
          <w:highlight w:val="none"/>
        </w:rPr>
        <w:t>的磋商文件（项目编号：）的全部内容，知悉参加磋商的风险，我方承诺接受磋商文件的全部条款且无任何异议。</w:t>
      </w:r>
    </w:p>
    <w:p w14:paraId="1D7B54FF">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一、我方同意在磋商文件中规定的</w:t>
      </w:r>
      <w:r>
        <w:rPr>
          <w:rFonts w:cs="宋体" w:asciiTheme="majorEastAsia" w:hAnsiTheme="majorEastAsia" w:eastAsiaTheme="majorEastAsia"/>
          <w:highlight w:val="none"/>
        </w:rPr>
        <w:t>有效期</w:t>
      </w:r>
      <w:r>
        <w:rPr>
          <w:rFonts w:hint="eastAsia" w:cs="宋体" w:asciiTheme="majorEastAsia" w:hAnsiTheme="majorEastAsia" w:eastAsiaTheme="majorEastAsia"/>
          <w:highlight w:val="none"/>
          <w:u w:val="single"/>
          <w:lang w:val="en-US" w:eastAsia="zh-CN"/>
        </w:rPr>
        <w:t xml:space="preserve">    </w:t>
      </w:r>
      <w:r>
        <w:rPr>
          <w:rFonts w:hint="eastAsia" w:cs="宋体" w:asciiTheme="majorEastAsia" w:hAnsiTheme="majorEastAsia" w:eastAsiaTheme="majorEastAsia"/>
          <w:highlight w:val="none"/>
          <w:u w:val="none"/>
          <w:lang w:val="en-US" w:eastAsia="zh-CN"/>
        </w:rPr>
        <w:t>日</w:t>
      </w:r>
      <w:r>
        <w:rPr>
          <w:rFonts w:hint="eastAsia" w:cs="宋体" w:asciiTheme="majorEastAsia" w:hAnsiTheme="majorEastAsia" w:eastAsiaTheme="majorEastAsia"/>
          <w:highlight w:val="none"/>
        </w:rPr>
        <w:t>内</w:t>
      </w:r>
      <w:r>
        <w:rPr>
          <w:rFonts w:cs="宋体" w:asciiTheme="majorEastAsia" w:hAnsiTheme="majorEastAsia" w:eastAsiaTheme="majorEastAsia"/>
          <w:highlight w:val="none"/>
        </w:rPr>
        <w:t>遵守本响应文件中的承诺且在此期满之前均具有法律约束力。</w:t>
      </w:r>
    </w:p>
    <w:p w14:paraId="7D5A836C">
      <w:pPr>
        <w:pStyle w:val="25"/>
        <w:adjustRightInd w:val="0"/>
        <w:snapToGrid w:val="0"/>
        <w:spacing w:line="360" w:lineRule="auto"/>
        <w:ind w:firstLine="420" w:firstLineChars="200"/>
        <w:rPr>
          <w:rFonts w:cs="宋体" w:asciiTheme="majorEastAsia" w:hAnsiTheme="majorEastAsia" w:eastAsiaTheme="majorEastAsia"/>
          <w:bCs/>
          <w:highlight w:val="none"/>
        </w:rPr>
      </w:pPr>
      <w:r>
        <w:rPr>
          <w:rFonts w:hint="eastAsia" w:cs="宋体" w:asciiTheme="majorEastAsia" w:hAnsiTheme="majorEastAsia" w:eastAsiaTheme="majorEastAsia"/>
          <w:highlight w:val="none"/>
        </w:rPr>
        <w:t>二、我方保证递交的响应文件中提供的数据和材料是真实、准确的。否则，愿承担《政府采购法》</w:t>
      </w:r>
      <w:r>
        <w:rPr>
          <w:rFonts w:hint="eastAsia" w:cs="宋体" w:asciiTheme="majorEastAsia" w:hAnsiTheme="majorEastAsia" w:eastAsiaTheme="majorEastAsia"/>
          <w:bCs/>
          <w:highlight w:val="none"/>
        </w:rPr>
        <w:t>第七十七条规定的法律责任。</w:t>
      </w:r>
    </w:p>
    <w:p w14:paraId="7F0BC131">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三、我方愿意向贵方提供任何与本项采购有关的数据、情况和技术资料。若贵方需要，我方愿意提供我方作出的一切承诺的证明材料。</w:t>
      </w:r>
    </w:p>
    <w:p w14:paraId="32BAE543">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四、我方接受磋商文件所列须知中关于不予退还保证金和递交履约保证金、合同履行期限、项目地点的约定，并保证将按磋商文件的约定履行合同责任和义务。</w:t>
      </w:r>
    </w:p>
    <w:p w14:paraId="65519539">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五、我方同意提供按照贵方可能要求的与其磋商响应有关的一切数据或资料。</w:t>
      </w:r>
    </w:p>
    <w:p w14:paraId="2D792498">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六、我方承诺遵守《政府采购法》的有关规定，保证在获得成交资格后，按照磋商文件确定的事项签订政府采购合同，履行双方所签订的合同，并承担合同规定的责任和义务。</w:t>
      </w:r>
    </w:p>
    <w:p w14:paraId="5E94D67C">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七、我方已详细审查磋商文件全部内容，包括（修正或补充文件）（如有），对此无异议。</w:t>
      </w:r>
    </w:p>
    <w:p w14:paraId="26C1AD07">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八、我方承诺，我方前期未对本项目提供整体设计、规范编制或者项目管理、监理、检测等服务；</w:t>
      </w:r>
    </w:p>
    <w:p w14:paraId="3C6F873E">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九、我方承诺，我方单位负责人与其他供应商的单位负责人不是同一人或者与其他供应商存在直接控股、管理关系。我方保证在整个采购过程中（澄清答疑、磋商评审、结果公示等环节），一旦我方知晓我方与参与本项目其他供应商出现上述情形时，我方保证及时与采购人或采购代理机构联系并说明情况。如因相关供应商质疑、投诉或相关部门检查时查出我方与参与本项目其他供应商出现上述情形时，我方愿意接受任何处罚。</w:t>
      </w:r>
    </w:p>
    <w:p w14:paraId="1D9644C1">
      <w:pPr>
        <w:pStyle w:val="25"/>
        <w:adjustRightInd w:val="0"/>
        <w:snapToGrid w:val="0"/>
        <w:spacing w:line="360" w:lineRule="auto"/>
        <w:ind w:firstLine="42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十、我方承诺，我方未处于《财政部关于在政府采购活动中查询及使用信用记录有关问题的通知》（财库[2016]125号）被拒绝参与政府采购活动的情形。</w:t>
      </w:r>
    </w:p>
    <w:p w14:paraId="540BB0A9">
      <w:pPr>
        <w:adjustRightInd w:val="0"/>
        <w:snapToGrid w:val="0"/>
        <w:spacing w:line="360" w:lineRule="auto"/>
        <w:ind w:right="24"/>
        <w:rPr>
          <w:rFonts w:cs="宋体" w:asciiTheme="majorEastAsia" w:hAnsiTheme="majorEastAsia" w:eastAsiaTheme="majorEastAsia"/>
          <w:bCs/>
          <w:szCs w:val="21"/>
          <w:highlight w:val="none"/>
        </w:rPr>
      </w:pPr>
    </w:p>
    <w:p w14:paraId="41EFA76B">
      <w:pPr>
        <w:adjustRightInd w:val="0"/>
        <w:snapToGrid w:val="0"/>
        <w:spacing w:line="360" w:lineRule="auto"/>
        <w:ind w:right="24"/>
        <w:rPr>
          <w:rFonts w:cs="宋体" w:asciiTheme="majorEastAsia" w:hAnsiTheme="majorEastAsia" w:eastAsiaTheme="majorEastAsia"/>
          <w:szCs w:val="21"/>
          <w:highlight w:val="none"/>
        </w:rPr>
      </w:pPr>
      <w:r>
        <w:rPr>
          <w:rFonts w:hint="eastAsia" w:cs="宋体" w:asciiTheme="majorEastAsia" w:hAnsiTheme="majorEastAsia" w:eastAsiaTheme="majorEastAsia"/>
          <w:bCs/>
          <w:szCs w:val="21"/>
          <w:highlight w:val="none"/>
        </w:rPr>
        <w:t>附件</w:t>
      </w:r>
      <w:r>
        <w:rPr>
          <w:rFonts w:cs="宋体" w:asciiTheme="majorEastAsia" w:hAnsiTheme="majorEastAsia" w:eastAsiaTheme="majorEastAsia"/>
          <w:bCs/>
          <w:szCs w:val="21"/>
          <w:highlight w:val="none"/>
        </w:rPr>
        <w:t>1：</w:t>
      </w:r>
      <w:r>
        <w:rPr>
          <w:rFonts w:hint="eastAsia" w:cs="宋体" w:asciiTheme="majorEastAsia" w:hAnsiTheme="majorEastAsia" w:eastAsiaTheme="majorEastAsia"/>
          <w:szCs w:val="21"/>
          <w:highlight w:val="none"/>
        </w:rPr>
        <w:t>法定代表人身份证明</w:t>
      </w:r>
      <w:r>
        <w:rPr>
          <w:rFonts w:cs="宋体" w:asciiTheme="majorEastAsia" w:hAnsiTheme="majorEastAsia" w:eastAsiaTheme="majorEastAsia"/>
          <w:szCs w:val="21"/>
          <w:highlight w:val="none"/>
        </w:rPr>
        <w:t>(法定代表人参加磋商时提供)</w:t>
      </w:r>
    </w:p>
    <w:p w14:paraId="2E5A3C7E">
      <w:pPr>
        <w:adjustRightInd w:val="0"/>
        <w:snapToGrid w:val="0"/>
        <w:spacing w:line="360" w:lineRule="auto"/>
        <w:ind w:right="24"/>
        <w:rPr>
          <w:rFonts w:cs="宋体" w:asciiTheme="majorEastAsia" w:hAnsiTheme="majorEastAsia" w:eastAsiaTheme="majorEastAsia"/>
          <w:szCs w:val="21"/>
          <w:highlight w:val="none"/>
        </w:rPr>
      </w:pPr>
      <w:r>
        <w:rPr>
          <w:rFonts w:hint="eastAsia" w:cs="宋体" w:asciiTheme="majorEastAsia" w:hAnsiTheme="majorEastAsia" w:eastAsiaTheme="majorEastAsia"/>
          <w:bCs/>
          <w:szCs w:val="21"/>
          <w:highlight w:val="none"/>
        </w:rPr>
        <w:t>附件</w:t>
      </w:r>
      <w:r>
        <w:rPr>
          <w:rFonts w:cs="宋体" w:asciiTheme="majorEastAsia" w:hAnsiTheme="majorEastAsia" w:eastAsiaTheme="majorEastAsia"/>
          <w:bCs/>
          <w:szCs w:val="21"/>
          <w:highlight w:val="none"/>
        </w:rPr>
        <w:t>2</w:t>
      </w:r>
      <w:r>
        <w:rPr>
          <w:rFonts w:hint="eastAsia" w:cs="宋体" w:asciiTheme="majorEastAsia" w:hAnsiTheme="majorEastAsia" w:eastAsiaTheme="majorEastAsia"/>
          <w:szCs w:val="21"/>
          <w:highlight w:val="none"/>
        </w:rPr>
        <w:t>：法定代表人授权书</w:t>
      </w:r>
      <w:r>
        <w:rPr>
          <w:rFonts w:cs="宋体" w:asciiTheme="majorEastAsia" w:hAnsiTheme="majorEastAsia" w:eastAsiaTheme="majorEastAsia"/>
          <w:szCs w:val="21"/>
          <w:highlight w:val="none"/>
        </w:rPr>
        <w:t>(委托代理人参加磋商时提供)</w:t>
      </w:r>
    </w:p>
    <w:p w14:paraId="64341405">
      <w:pPr>
        <w:pStyle w:val="25"/>
        <w:adjustRightInd w:val="0"/>
        <w:snapToGrid w:val="0"/>
        <w:spacing w:line="360" w:lineRule="auto"/>
        <w:rPr>
          <w:rFonts w:cs="宋体" w:asciiTheme="majorEastAsia" w:hAnsiTheme="majorEastAsia" w:eastAsiaTheme="majorEastAsia"/>
          <w:highlight w:val="none"/>
        </w:rPr>
      </w:pPr>
    </w:p>
    <w:p w14:paraId="11B02D3C">
      <w:pPr>
        <w:pStyle w:val="25"/>
        <w:adjustRightInd w:val="0"/>
        <w:snapToGrid w:val="0"/>
        <w:spacing w:line="360" w:lineRule="auto"/>
        <w:rPr>
          <w:rFonts w:cs="宋体" w:asciiTheme="majorEastAsia" w:hAnsiTheme="majorEastAsia" w:eastAsiaTheme="majorEastAsia"/>
          <w:highlight w:val="none"/>
        </w:rPr>
      </w:pPr>
    </w:p>
    <w:p w14:paraId="1618683F">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0D6DABA8">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20B5B863">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3441BA03">
      <w:pPr>
        <w:adjustRightInd w:val="0"/>
        <w:snapToGrid w:val="0"/>
        <w:spacing w:beforeLines="50" w:line="360" w:lineRule="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附件</w:t>
      </w:r>
      <w:r>
        <w:rPr>
          <w:rFonts w:cs="宋体" w:asciiTheme="majorEastAsia" w:hAnsiTheme="majorEastAsia" w:eastAsiaTheme="majorEastAsia"/>
          <w:bCs/>
          <w:szCs w:val="21"/>
          <w:highlight w:val="none"/>
        </w:rPr>
        <w:t>1:</w:t>
      </w:r>
    </w:p>
    <w:p w14:paraId="1A664E69">
      <w:pPr>
        <w:adjustRightInd w:val="0"/>
        <w:snapToGrid w:val="0"/>
        <w:spacing w:line="360" w:lineRule="auto"/>
        <w:ind w:right="24"/>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法定代表人身份证明</w:t>
      </w:r>
      <w:r>
        <w:rPr>
          <w:rFonts w:cs="宋体" w:asciiTheme="majorEastAsia" w:hAnsiTheme="majorEastAsia" w:eastAsiaTheme="majorEastAsia"/>
          <w:b/>
          <w:szCs w:val="21"/>
          <w:highlight w:val="none"/>
        </w:rPr>
        <w:t>(法定代表人参加磋商)</w:t>
      </w:r>
    </w:p>
    <w:p w14:paraId="70C81A9E">
      <w:pPr>
        <w:snapToGrid w:val="0"/>
        <w:spacing w:line="480" w:lineRule="auto"/>
        <w:rPr>
          <w:rFonts w:cs="宋体" w:asciiTheme="majorEastAsia" w:hAnsiTheme="majorEastAsia" w:eastAsiaTheme="majorEastAsia"/>
          <w:szCs w:val="21"/>
          <w:highlight w:val="none"/>
        </w:rPr>
      </w:pPr>
    </w:p>
    <w:p w14:paraId="2DD2A96F">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szCs w:val="21"/>
          <w:highlight w:val="none"/>
        </w:rPr>
        <w:t>供应商</w:t>
      </w:r>
      <w:r>
        <w:rPr>
          <w:rFonts w:hint="eastAsia" w:cs="宋体" w:asciiTheme="majorEastAsia" w:hAnsiTheme="majorEastAsia" w:eastAsiaTheme="majorEastAsia"/>
          <w:kern w:val="0"/>
          <w:szCs w:val="21"/>
          <w:highlight w:val="none"/>
        </w:rPr>
        <w:t>名称：</w:t>
      </w:r>
    </w:p>
    <w:p w14:paraId="281696FE">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注册号：</w:t>
      </w:r>
    </w:p>
    <w:p w14:paraId="5B070684">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注册地址：</w:t>
      </w:r>
    </w:p>
    <w:p w14:paraId="319BDFF2">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成立时间：年月日</w:t>
      </w:r>
    </w:p>
    <w:p w14:paraId="71C7D077">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u w:val="single"/>
        </w:rPr>
      </w:pPr>
      <w:r>
        <w:rPr>
          <w:rFonts w:hint="eastAsia" w:cs="宋体" w:asciiTheme="majorEastAsia" w:hAnsiTheme="majorEastAsia" w:eastAsiaTheme="majorEastAsia"/>
          <w:kern w:val="0"/>
          <w:szCs w:val="21"/>
          <w:highlight w:val="none"/>
        </w:rPr>
        <w:t>经营期限：</w:t>
      </w:r>
    </w:p>
    <w:p w14:paraId="092D72F2">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u w:val="single"/>
        </w:rPr>
      </w:pPr>
      <w:r>
        <w:rPr>
          <w:rFonts w:hint="eastAsia" w:cs="宋体" w:asciiTheme="majorEastAsia" w:hAnsiTheme="majorEastAsia" w:eastAsiaTheme="majorEastAsia"/>
          <w:kern w:val="0"/>
          <w:szCs w:val="21"/>
          <w:highlight w:val="none"/>
        </w:rPr>
        <w:t>经营范围：主营：；兼营：</w:t>
      </w:r>
    </w:p>
    <w:p w14:paraId="1716FF7D">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姓名：性别：年龄：系（</w:t>
      </w:r>
      <w:r>
        <w:rPr>
          <w:rFonts w:hint="eastAsia" w:cs="宋体" w:asciiTheme="majorEastAsia" w:hAnsiTheme="majorEastAsia" w:eastAsiaTheme="majorEastAsia"/>
          <w:szCs w:val="21"/>
          <w:highlight w:val="none"/>
        </w:rPr>
        <w:t>供应商</w:t>
      </w:r>
      <w:r>
        <w:rPr>
          <w:rFonts w:hint="eastAsia" w:cs="宋体" w:asciiTheme="majorEastAsia" w:hAnsiTheme="majorEastAsia" w:eastAsiaTheme="majorEastAsia"/>
          <w:kern w:val="0"/>
          <w:szCs w:val="21"/>
          <w:highlight w:val="none"/>
        </w:rPr>
        <w:t>名称）的法定代表人。</w:t>
      </w:r>
    </w:p>
    <w:p w14:paraId="56CE6C98">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特此证明。</w:t>
      </w:r>
    </w:p>
    <w:p w14:paraId="084B2CEB">
      <w:pPr>
        <w:autoSpaceDE w:val="0"/>
        <w:autoSpaceDN w:val="0"/>
        <w:adjustRightInd w:val="0"/>
        <w:snapToGrid w:val="0"/>
        <w:spacing w:beforeLines="50" w:line="360" w:lineRule="auto"/>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szCs w:val="21"/>
          <w:highlight w:val="none"/>
        </w:rPr>
        <w:t>附：法定代表人身份证（正反面）复印件</w:t>
      </w:r>
    </w:p>
    <w:p w14:paraId="44883214">
      <w:pPr>
        <w:snapToGrid w:val="0"/>
        <w:spacing w:line="360" w:lineRule="auto"/>
        <w:rPr>
          <w:rFonts w:cs="宋体" w:asciiTheme="majorEastAsia" w:hAnsiTheme="majorEastAsia" w:eastAsiaTheme="majorEastAsia"/>
          <w:szCs w:val="21"/>
          <w:highlight w:val="none"/>
        </w:rPr>
      </w:pPr>
    </w:p>
    <w:p w14:paraId="4AC2E7CF">
      <w:pPr>
        <w:snapToGrid w:val="0"/>
        <w:spacing w:line="360" w:lineRule="auto"/>
        <w:rPr>
          <w:rFonts w:cs="宋体" w:asciiTheme="majorEastAsia" w:hAnsiTheme="majorEastAsia" w:eastAsiaTheme="majorEastAsia"/>
          <w:szCs w:val="21"/>
          <w:highlight w:val="none"/>
        </w:rPr>
      </w:pPr>
    </w:p>
    <w:p w14:paraId="233C20B1">
      <w:pPr>
        <w:snapToGrid w:val="0"/>
        <w:spacing w:line="360" w:lineRule="auto"/>
        <w:rPr>
          <w:rFonts w:cs="宋体" w:asciiTheme="majorEastAsia" w:hAnsiTheme="majorEastAsia" w:eastAsiaTheme="majorEastAsia"/>
          <w:szCs w:val="21"/>
          <w:highlight w:val="none"/>
        </w:rPr>
      </w:pPr>
    </w:p>
    <w:p w14:paraId="56CB70AC">
      <w:pPr>
        <w:adjustRightInd w:val="0"/>
        <w:snapToGrid w:val="0"/>
        <w:spacing w:line="360" w:lineRule="auto"/>
        <w:rPr>
          <w:rFonts w:cs="宋体" w:asciiTheme="majorEastAsia" w:hAnsiTheme="majorEastAsia" w:eastAsiaTheme="majorEastAsia"/>
          <w:szCs w:val="21"/>
          <w:highlight w:val="none"/>
        </w:rPr>
      </w:pPr>
    </w:p>
    <w:p w14:paraId="7B30BABB">
      <w:pPr>
        <w:adjustRightInd w:val="0"/>
        <w:snapToGrid w:val="0"/>
        <w:spacing w:line="360" w:lineRule="auto"/>
        <w:ind w:right="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供应商名称（盖单位章）：</w:t>
      </w:r>
    </w:p>
    <w:p w14:paraId="2A9A24D9">
      <w:pPr>
        <w:adjustRightInd w:val="0"/>
        <w:snapToGrid w:val="0"/>
        <w:spacing w:line="360" w:lineRule="auto"/>
        <w:ind w:right="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法定代表人（签字或盖章）：</w:t>
      </w:r>
    </w:p>
    <w:p w14:paraId="5B2A731F">
      <w:pPr>
        <w:adjustRightInd w:val="0"/>
        <w:snapToGrid w:val="0"/>
        <w:spacing w:line="360" w:lineRule="auto"/>
        <w:ind w:right="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309D08A4">
      <w:pPr>
        <w:adjustRightInd w:val="0"/>
        <w:snapToGrid w:val="0"/>
        <w:spacing w:beforeLines="50" w:line="360" w:lineRule="auto"/>
        <w:rPr>
          <w:rFonts w:cs="宋体" w:asciiTheme="majorEastAsia" w:hAnsiTheme="majorEastAsia" w:eastAsiaTheme="majorEastAsia"/>
          <w:szCs w:val="21"/>
          <w:highlight w:val="none"/>
        </w:rPr>
      </w:pPr>
    </w:p>
    <w:p w14:paraId="1CE7C81F">
      <w:pPr>
        <w:adjustRightInd w:val="0"/>
        <w:snapToGrid w:val="0"/>
        <w:spacing w:beforeLines="50" w:line="360" w:lineRule="auto"/>
        <w:rPr>
          <w:rFonts w:cs="宋体" w:asciiTheme="majorEastAsia" w:hAnsiTheme="majorEastAsia" w:eastAsiaTheme="majorEastAsia"/>
          <w:szCs w:val="21"/>
          <w:highlight w:val="none"/>
        </w:rPr>
      </w:pPr>
    </w:p>
    <w:p w14:paraId="650AD2EA">
      <w:pPr>
        <w:adjustRightInd w:val="0"/>
        <w:snapToGrid w:val="0"/>
        <w:spacing w:beforeLines="50" w:line="360" w:lineRule="auto"/>
        <w:rPr>
          <w:rFonts w:cs="宋体" w:asciiTheme="majorEastAsia" w:hAnsiTheme="majorEastAsia" w:eastAsiaTheme="majorEastAsia"/>
          <w:bCs/>
          <w:szCs w:val="21"/>
          <w:highlight w:val="none"/>
        </w:rPr>
      </w:pPr>
    </w:p>
    <w:p w14:paraId="754C0464">
      <w:pPr>
        <w:adjustRightInd w:val="0"/>
        <w:snapToGrid w:val="0"/>
        <w:spacing w:beforeLines="50" w:line="360" w:lineRule="auto"/>
        <w:rPr>
          <w:rFonts w:cs="宋体" w:asciiTheme="majorEastAsia" w:hAnsiTheme="majorEastAsia" w:eastAsiaTheme="majorEastAsia"/>
          <w:bCs/>
          <w:szCs w:val="21"/>
          <w:highlight w:val="none"/>
        </w:rPr>
      </w:pPr>
    </w:p>
    <w:p w14:paraId="5B18626C">
      <w:pPr>
        <w:adjustRightInd w:val="0"/>
        <w:snapToGrid w:val="0"/>
        <w:spacing w:beforeLines="50" w:line="360" w:lineRule="auto"/>
        <w:rPr>
          <w:rFonts w:cs="宋体" w:asciiTheme="majorEastAsia" w:hAnsiTheme="majorEastAsia" w:eastAsiaTheme="majorEastAsia"/>
          <w:bCs/>
          <w:szCs w:val="21"/>
          <w:highlight w:val="none"/>
        </w:rPr>
      </w:pPr>
    </w:p>
    <w:p w14:paraId="18851E2B">
      <w:pPr>
        <w:adjustRightInd w:val="0"/>
        <w:snapToGrid w:val="0"/>
        <w:spacing w:beforeLines="50" w:line="360" w:lineRule="auto"/>
        <w:rPr>
          <w:rFonts w:cs="宋体" w:asciiTheme="majorEastAsia" w:hAnsiTheme="majorEastAsia" w:eastAsiaTheme="majorEastAsia"/>
          <w:bCs/>
          <w:szCs w:val="21"/>
          <w:highlight w:val="none"/>
        </w:rPr>
      </w:pPr>
    </w:p>
    <w:p w14:paraId="04F859FA">
      <w:pPr>
        <w:adjustRightInd w:val="0"/>
        <w:snapToGrid w:val="0"/>
        <w:spacing w:beforeLines="50" w:line="360" w:lineRule="auto"/>
        <w:rPr>
          <w:rFonts w:cs="宋体" w:asciiTheme="majorEastAsia" w:hAnsiTheme="majorEastAsia" w:eastAsiaTheme="majorEastAsia"/>
          <w:bCs/>
          <w:szCs w:val="21"/>
          <w:highlight w:val="none"/>
        </w:rPr>
      </w:pPr>
    </w:p>
    <w:p w14:paraId="0D3C21B9">
      <w:pPr>
        <w:adjustRightInd w:val="0"/>
        <w:snapToGrid w:val="0"/>
        <w:spacing w:beforeLines="50" w:line="360" w:lineRule="auto"/>
        <w:rPr>
          <w:rFonts w:cs="宋体" w:asciiTheme="majorEastAsia" w:hAnsiTheme="majorEastAsia" w:eastAsiaTheme="majorEastAsia"/>
          <w:bCs/>
          <w:szCs w:val="21"/>
          <w:highlight w:val="none"/>
        </w:rPr>
      </w:pPr>
    </w:p>
    <w:p w14:paraId="2D00BA35">
      <w:pPr>
        <w:adjustRightInd w:val="0"/>
        <w:snapToGrid w:val="0"/>
        <w:spacing w:beforeLines="50" w:line="360" w:lineRule="auto"/>
        <w:rPr>
          <w:rFonts w:cs="宋体" w:asciiTheme="majorEastAsia" w:hAnsiTheme="majorEastAsia" w:eastAsiaTheme="majorEastAsia"/>
          <w:bCs/>
          <w:szCs w:val="21"/>
          <w:highlight w:val="none"/>
        </w:rPr>
      </w:pPr>
    </w:p>
    <w:p w14:paraId="4BA0C509">
      <w:pPr>
        <w:adjustRightInd w:val="0"/>
        <w:snapToGrid w:val="0"/>
        <w:spacing w:beforeLines="50"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bCs/>
          <w:szCs w:val="21"/>
          <w:highlight w:val="none"/>
        </w:rPr>
        <w:t>附件</w:t>
      </w:r>
      <w:r>
        <w:rPr>
          <w:rFonts w:cs="宋体" w:asciiTheme="majorEastAsia" w:hAnsiTheme="majorEastAsia" w:eastAsiaTheme="majorEastAsia"/>
          <w:bCs/>
          <w:szCs w:val="21"/>
          <w:highlight w:val="none"/>
        </w:rPr>
        <w:t>2:</w:t>
      </w:r>
    </w:p>
    <w:p w14:paraId="07B6B7A1">
      <w:pPr>
        <w:adjustRightInd w:val="0"/>
        <w:snapToGrid w:val="0"/>
        <w:spacing w:line="360" w:lineRule="auto"/>
        <w:ind w:right="24"/>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法定代表人授权书</w:t>
      </w:r>
      <w:r>
        <w:rPr>
          <w:rFonts w:cs="宋体" w:asciiTheme="majorEastAsia" w:hAnsiTheme="majorEastAsia" w:eastAsiaTheme="majorEastAsia"/>
          <w:b/>
          <w:szCs w:val="21"/>
          <w:highlight w:val="none"/>
        </w:rPr>
        <w:t>(委托代理人参加磋商)</w:t>
      </w:r>
    </w:p>
    <w:p w14:paraId="7D9CF666">
      <w:pPr>
        <w:adjustRightInd w:val="0"/>
        <w:snapToGrid w:val="0"/>
        <w:spacing w:line="360" w:lineRule="auto"/>
        <w:jc w:val="center"/>
        <w:rPr>
          <w:rFonts w:cs="宋体" w:asciiTheme="majorEastAsia" w:hAnsiTheme="majorEastAsia" w:eastAsiaTheme="majorEastAsia"/>
          <w:b/>
          <w:szCs w:val="21"/>
          <w:highlight w:val="none"/>
        </w:rPr>
      </w:pPr>
    </w:p>
    <w:p w14:paraId="34328E2D">
      <w:pPr>
        <w:autoSpaceDE w:val="0"/>
        <w:autoSpaceDN w:val="0"/>
        <w:adjustRightInd w:val="0"/>
        <w:snapToGrid w:val="0"/>
        <w:spacing w:beforeLines="50" w:line="360" w:lineRule="auto"/>
        <w:ind w:firstLine="420" w:firstLineChars="200"/>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本人</w:t>
      </w:r>
      <w:r>
        <w:rPr>
          <w:rFonts w:hint="eastAsia" w:cs="宋体" w:asciiTheme="majorEastAsia" w:hAnsiTheme="majorEastAsia" w:eastAsiaTheme="majorEastAsia"/>
          <w:kern w:val="0"/>
          <w:szCs w:val="21"/>
          <w:highlight w:val="none"/>
          <w:u w:val="single"/>
        </w:rPr>
        <w:t>（姓名、职务）</w:t>
      </w:r>
      <w:r>
        <w:rPr>
          <w:rFonts w:hint="eastAsia" w:cs="宋体" w:asciiTheme="majorEastAsia" w:hAnsiTheme="majorEastAsia" w:eastAsiaTheme="majorEastAsia"/>
          <w:kern w:val="0"/>
          <w:szCs w:val="21"/>
          <w:highlight w:val="none"/>
        </w:rPr>
        <w:t>系</w:t>
      </w:r>
      <w:r>
        <w:rPr>
          <w:rFonts w:cs="宋体" w:asciiTheme="majorEastAsia" w:hAnsiTheme="majorEastAsia" w:eastAsiaTheme="majorEastAsia"/>
          <w:kern w:val="0"/>
          <w:szCs w:val="21"/>
          <w:highlight w:val="none"/>
          <w:u w:val="single"/>
        </w:rPr>
        <w:t xml:space="preserve"> （</w:t>
      </w:r>
      <w:r>
        <w:rPr>
          <w:rFonts w:hint="eastAsia" w:cs="宋体" w:asciiTheme="majorEastAsia" w:hAnsiTheme="majorEastAsia" w:eastAsiaTheme="majorEastAsia"/>
          <w:szCs w:val="21"/>
          <w:highlight w:val="none"/>
          <w:u w:val="single"/>
        </w:rPr>
        <w:t>供应商</w:t>
      </w:r>
      <w:r>
        <w:rPr>
          <w:rFonts w:hint="eastAsia" w:cs="宋体" w:asciiTheme="majorEastAsia" w:hAnsiTheme="majorEastAsia" w:eastAsiaTheme="majorEastAsia"/>
          <w:kern w:val="0"/>
          <w:szCs w:val="21"/>
          <w:highlight w:val="none"/>
          <w:u w:val="single"/>
        </w:rPr>
        <w:t>名称）</w:t>
      </w:r>
      <w:r>
        <w:rPr>
          <w:rFonts w:hint="eastAsia" w:cs="宋体" w:asciiTheme="majorEastAsia" w:hAnsiTheme="majorEastAsia" w:eastAsiaTheme="majorEastAsia"/>
          <w:kern w:val="0"/>
          <w:szCs w:val="21"/>
          <w:highlight w:val="none"/>
        </w:rPr>
        <w:t>的法定代表人，现授权</w:t>
      </w:r>
      <w:r>
        <w:rPr>
          <w:rFonts w:hint="eastAsia" w:cs="宋体" w:asciiTheme="majorEastAsia" w:hAnsiTheme="majorEastAsia" w:eastAsiaTheme="majorEastAsia"/>
          <w:kern w:val="0"/>
          <w:szCs w:val="21"/>
          <w:highlight w:val="none"/>
          <w:u w:val="single"/>
        </w:rPr>
        <w:t>（姓名、职务）</w:t>
      </w:r>
      <w:r>
        <w:rPr>
          <w:rFonts w:hint="eastAsia" w:cs="宋体" w:asciiTheme="majorEastAsia" w:hAnsiTheme="majorEastAsia" w:eastAsiaTheme="majorEastAsia"/>
          <w:kern w:val="0"/>
          <w:szCs w:val="21"/>
          <w:highlight w:val="none"/>
        </w:rPr>
        <w:t>为我方代理人。代理人根据授权，以我方名义：</w:t>
      </w:r>
      <w:r>
        <w:rPr>
          <w:rFonts w:cs="宋体" w:asciiTheme="majorEastAsia" w:hAnsiTheme="majorEastAsia" w:eastAsiaTheme="majorEastAsia"/>
          <w:kern w:val="0"/>
          <w:szCs w:val="21"/>
          <w:highlight w:val="none"/>
        </w:rPr>
        <w:t>(1)签署、澄清、补正、修改、撤回、提交（项目名称、</w:t>
      </w:r>
      <w:r>
        <w:rPr>
          <w:rFonts w:hint="eastAsia" w:cs="宋体" w:asciiTheme="majorEastAsia" w:hAnsiTheme="majorEastAsia" w:eastAsiaTheme="majorEastAsia"/>
          <w:szCs w:val="21"/>
          <w:highlight w:val="none"/>
        </w:rPr>
        <w:t>项目</w:t>
      </w:r>
      <w:r>
        <w:rPr>
          <w:rFonts w:hint="eastAsia" w:cs="宋体" w:asciiTheme="majorEastAsia" w:hAnsiTheme="majorEastAsia" w:eastAsiaTheme="majorEastAsia"/>
          <w:kern w:val="0"/>
          <w:szCs w:val="21"/>
          <w:highlight w:val="none"/>
        </w:rPr>
        <w:t>编号）</w:t>
      </w:r>
      <w:r>
        <w:rPr>
          <w:rFonts w:hint="eastAsia" w:cs="宋体" w:asciiTheme="majorEastAsia" w:hAnsiTheme="majorEastAsia" w:eastAsiaTheme="majorEastAsia"/>
          <w:szCs w:val="21"/>
          <w:highlight w:val="none"/>
        </w:rPr>
        <w:t>响应文件</w:t>
      </w:r>
      <w:r>
        <w:rPr>
          <w:rFonts w:hint="eastAsia" w:cs="宋体" w:asciiTheme="majorEastAsia" w:hAnsiTheme="majorEastAsia" w:eastAsiaTheme="majorEastAsia"/>
          <w:kern w:val="0"/>
          <w:szCs w:val="21"/>
          <w:highlight w:val="none"/>
        </w:rPr>
        <w:t>及报价；</w:t>
      </w:r>
      <w:r>
        <w:rPr>
          <w:rFonts w:cs="宋体" w:asciiTheme="majorEastAsia" w:hAnsiTheme="majorEastAsia" w:eastAsiaTheme="majorEastAsia"/>
          <w:kern w:val="0"/>
          <w:szCs w:val="21"/>
          <w:highlight w:val="none"/>
        </w:rPr>
        <w:t>(2)签订合同和处理有关事宜，其法律后果由我方承担。</w:t>
      </w:r>
    </w:p>
    <w:p w14:paraId="3C4F12D7">
      <w:pPr>
        <w:autoSpaceDE w:val="0"/>
        <w:autoSpaceDN w:val="0"/>
        <w:adjustRightInd w:val="0"/>
        <w:snapToGrid w:val="0"/>
        <w:spacing w:beforeLines="50" w:line="360" w:lineRule="auto"/>
        <w:ind w:firstLine="420" w:firstLineChars="200"/>
        <w:jc w:val="left"/>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委托期限：。</w:t>
      </w:r>
    </w:p>
    <w:p w14:paraId="755F319E">
      <w:pPr>
        <w:spacing w:line="360" w:lineRule="auto"/>
        <w:ind w:firstLine="435"/>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代理人无转委托权。</w:t>
      </w:r>
    </w:p>
    <w:p w14:paraId="04F61EA8">
      <w:pPr>
        <w:spacing w:line="360" w:lineRule="auto"/>
        <w:ind w:firstLine="435"/>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本授权书于年月日签字生效，特此声明。</w:t>
      </w:r>
    </w:p>
    <w:p w14:paraId="032C4289">
      <w:pPr>
        <w:adjustRightInd w:val="0"/>
        <w:snapToGrid w:val="0"/>
        <w:spacing w:beforeLines="50" w:line="360" w:lineRule="auto"/>
        <w:ind w:firstLine="420" w:firstLineChars="200"/>
        <w:rPr>
          <w:rFonts w:cs="宋体" w:asciiTheme="majorEastAsia" w:hAnsiTheme="majorEastAsia" w:eastAsiaTheme="majorEastAsia"/>
          <w:szCs w:val="21"/>
          <w:highlight w:val="none"/>
        </w:rPr>
      </w:pPr>
    </w:p>
    <w:p w14:paraId="340779EA">
      <w:pPr>
        <w:adjustRightInd w:val="0"/>
        <w:snapToGrid w:val="0"/>
        <w:spacing w:beforeLines="50"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附：法定代表人身份证（正反面）复印件</w:t>
      </w:r>
    </w:p>
    <w:p w14:paraId="2D97B2FC">
      <w:pPr>
        <w:adjustRightInd w:val="0"/>
        <w:snapToGrid w:val="0"/>
        <w:spacing w:beforeLines="50" w:line="360" w:lineRule="auto"/>
        <w:ind w:firstLine="420" w:firstLineChars="200"/>
        <w:rPr>
          <w:rFonts w:cs="宋体" w:asciiTheme="majorEastAsia" w:hAnsiTheme="majorEastAsia" w:eastAsiaTheme="majorEastAsia"/>
          <w:szCs w:val="21"/>
          <w:highlight w:val="none"/>
        </w:rPr>
      </w:pPr>
    </w:p>
    <w:p w14:paraId="50F2A3FF">
      <w:pPr>
        <w:adjustRightInd w:val="0"/>
        <w:snapToGrid w:val="0"/>
        <w:spacing w:beforeLines="50"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附：委托代理人身份证（正反面）复印件</w:t>
      </w:r>
    </w:p>
    <w:p w14:paraId="25BFA9C6">
      <w:pPr>
        <w:adjustRightInd w:val="0"/>
        <w:snapToGrid w:val="0"/>
        <w:spacing w:beforeLines="50" w:line="360" w:lineRule="auto"/>
        <w:ind w:firstLine="420" w:firstLineChars="200"/>
        <w:rPr>
          <w:rFonts w:cs="宋体" w:asciiTheme="majorEastAsia" w:hAnsiTheme="majorEastAsia" w:eastAsiaTheme="majorEastAsia"/>
          <w:szCs w:val="21"/>
          <w:highlight w:val="none"/>
        </w:rPr>
      </w:pPr>
    </w:p>
    <w:p w14:paraId="3B6B2131">
      <w:pPr>
        <w:adjustRightInd w:val="0"/>
        <w:snapToGrid w:val="0"/>
        <w:spacing w:line="360" w:lineRule="auto"/>
        <w:ind w:right="420"/>
        <w:rPr>
          <w:rFonts w:cs="宋体" w:asciiTheme="majorEastAsia" w:hAnsiTheme="majorEastAsia" w:eastAsiaTheme="majorEastAsia"/>
          <w:szCs w:val="21"/>
          <w:highlight w:val="none"/>
        </w:rPr>
      </w:pPr>
    </w:p>
    <w:p w14:paraId="2D5A6A3F">
      <w:pPr>
        <w:adjustRightInd w:val="0"/>
        <w:snapToGrid w:val="0"/>
        <w:spacing w:line="360" w:lineRule="auto"/>
        <w:ind w:right="420"/>
        <w:rPr>
          <w:rFonts w:cs="宋体" w:asciiTheme="majorEastAsia" w:hAnsiTheme="majorEastAsia" w:eastAsiaTheme="majorEastAsia"/>
          <w:szCs w:val="21"/>
          <w:highlight w:val="none"/>
        </w:rPr>
      </w:pPr>
    </w:p>
    <w:p w14:paraId="3F13C9DE">
      <w:pPr>
        <w:adjustRightInd w:val="0"/>
        <w:snapToGrid w:val="0"/>
        <w:spacing w:line="360" w:lineRule="auto"/>
        <w:ind w:right="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供应商名称</w:t>
      </w:r>
      <w:r>
        <w:rPr>
          <w:rFonts w:cs="宋体" w:asciiTheme="majorEastAsia" w:hAnsiTheme="majorEastAsia" w:eastAsiaTheme="majorEastAsia"/>
          <w:szCs w:val="21"/>
          <w:highlight w:val="none"/>
        </w:rPr>
        <w:t>(盖单位章)：</w:t>
      </w:r>
    </w:p>
    <w:p w14:paraId="166BBB96">
      <w:pPr>
        <w:adjustRightInd w:val="0"/>
        <w:snapToGrid w:val="0"/>
        <w:spacing w:line="360" w:lineRule="auto"/>
        <w:ind w:right="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法定代表人（签字或盖章）：</w:t>
      </w:r>
    </w:p>
    <w:p w14:paraId="3538D61B">
      <w:pPr>
        <w:adjustRightInd w:val="0"/>
        <w:snapToGrid w:val="0"/>
        <w:spacing w:line="360" w:lineRule="auto"/>
        <w:ind w:right="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委托代理人（签字或盖章）：</w:t>
      </w:r>
    </w:p>
    <w:p w14:paraId="3D61778F">
      <w:pPr>
        <w:adjustRightInd w:val="0"/>
        <w:snapToGrid w:val="0"/>
        <w:spacing w:line="360" w:lineRule="auto"/>
        <w:ind w:right="24"/>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2283AE7D">
      <w:pPr>
        <w:rPr>
          <w:rFonts w:asciiTheme="majorEastAsia" w:hAnsiTheme="majorEastAsia" w:eastAsiaTheme="majorEastAsia"/>
          <w:highlight w:val="none"/>
        </w:rPr>
      </w:pPr>
    </w:p>
    <w:p w14:paraId="2EC6865B">
      <w:pPr>
        <w:pStyle w:val="177"/>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w:t>
      </w:r>
      <w:r>
        <w:rPr>
          <w:rFonts w:asciiTheme="majorEastAsia" w:hAnsiTheme="majorEastAsia" w:eastAsiaTheme="majorEastAsia"/>
          <w:szCs w:val="21"/>
          <w:highlight w:val="none"/>
        </w:rPr>
        <w:t>1、本项目只允许有唯一的供应商授权代理人，且必须为供应商在职员工。</w:t>
      </w:r>
    </w:p>
    <w:p w14:paraId="3542FBBC">
      <w:pPr>
        <w:pStyle w:val="177"/>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w:t>2、供应</w:t>
      </w:r>
      <w:r>
        <w:rPr>
          <w:rFonts w:hint="eastAsia" w:asciiTheme="majorEastAsia" w:hAnsiTheme="majorEastAsia" w:eastAsiaTheme="majorEastAsia"/>
          <w:szCs w:val="21"/>
          <w:highlight w:val="none"/>
        </w:rPr>
        <w:t>商法定代表人参加磋商的，可以不提供法定代表人授权委托书，但必须提供上述法定代表人身份证明书，否则将按无效响应处理。</w:t>
      </w:r>
    </w:p>
    <w:p w14:paraId="4F4CF22F">
      <w:pPr>
        <w:rPr>
          <w:rFonts w:asciiTheme="majorEastAsia" w:hAnsiTheme="majorEastAsia" w:eastAsiaTheme="majorEastAsia"/>
          <w:highlight w:val="none"/>
        </w:rPr>
      </w:pPr>
    </w:p>
    <w:p w14:paraId="39E7F464">
      <w:pPr>
        <w:rPr>
          <w:rFonts w:asciiTheme="majorEastAsia" w:hAnsiTheme="majorEastAsia" w:eastAsiaTheme="majorEastAsia"/>
          <w:highlight w:val="none"/>
        </w:rPr>
      </w:pPr>
    </w:p>
    <w:p w14:paraId="4096DBDB">
      <w:pPr>
        <w:rPr>
          <w:rFonts w:asciiTheme="majorEastAsia" w:hAnsiTheme="majorEastAsia" w:eastAsiaTheme="majorEastAsia"/>
          <w:highlight w:val="none"/>
        </w:rPr>
      </w:pPr>
    </w:p>
    <w:p w14:paraId="79F20699">
      <w:pPr>
        <w:rPr>
          <w:rFonts w:asciiTheme="majorEastAsia" w:hAnsiTheme="majorEastAsia" w:eastAsiaTheme="majorEastAsia"/>
          <w:highlight w:val="none"/>
        </w:rPr>
      </w:pPr>
    </w:p>
    <w:p w14:paraId="294A2320">
      <w:pPr>
        <w:rPr>
          <w:rFonts w:asciiTheme="majorEastAsia" w:hAnsiTheme="majorEastAsia" w:eastAsiaTheme="majorEastAsia"/>
          <w:highlight w:val="none"/>
        </w:rPr>
      </w:pPr>
    </w:p>
    <w:p w14:paraId="3E7DBA98">
      <w:pPr>
        <w:rPr>
          <w:rFonts w:asciiTheme="majorEastAsia" w:hAnsiTheme="majorEastAsia" w:eastAsiaTheme="majorEastAsia"/>
          <w:highlight w:val="none"/>
        </w:rPr>
      </w:pPr>
    </w:p>
    <w:p w14:paraId="4625F5A0">
      <w:pPr>
        <w:rPr>
          <w:rFonts w:asciiTheme="majorEastAsia" w:hAnsiTheme="majorEastAsia" w:eastAsiaTheme="majorEastAsia"/>
          <w:highlight w:val="none"/>
        </w:rPr>
      </w:pPr>
    </w:p>
    <w:p w14:paraId="0BCFF20B">
      <w:pPr>
        <w:rPr>
          <w:rFonts w:asciiTheme="majorEastAsia" w:hAnsiTheme="majorEastAsia" w:eastAsiaTheme="majorEastAsia"/>
          <w:sz w:val="24"/>
          <w:highlight w:val="none"/>
        </w:rPr>
      </w:pPr>
      <w:bookmarkStart w:id="873" w:name="_Toc76479631"/>
      <w:bookmarkStart w:id="874" w:name="_Toc76680636"/>
      <w:bookmarkStart w:id="875" w:name="_Toc24952"/>
      <w:bookmarkStart w:id="876" w:name="_Toc76665157"/>
      <w:r>
        <w:rPr>
          <w:rFonts w:asciiTheme="majorEastAsia" w:hAnsiTheme="majorEastAsia" w:eastAsiaTheme="majorEastAsia"/>
          <w:sz w:val="24"/>
          <w:highlight w:val="none"/>
        </w:rPr>
        <w:br w:type="page"/>
      </w:r>
    </w:p>
    <w:p w14:paraId="55440413">
      <w:pPr>
        <w:pStyle w:val="155"/>
        <w:spacing w:line="360" w:lineRule="auto"/>
        <w:outlineLvl w:val="2"/>
        <w:rPr>
          <w:rFonts w:asciiTheme="majorEastAsia" w:hAnsiTheme="majorEastAsia" w:eastAsiaTheme="majorEastAsia"/>
          <w:sz w:val="24"/>
          <w:highlight w:val="none"/>
        </w:rPr>
      </w:pPr>
      <w:bookmarkStart w:id="877" w:name="_Toc110594911"/>
      <w:r>
        <w:rPr>
          <w:rFonts w:asciiTheme="majorEastAsia" w:hAnsiTheme="majorEastAsia" w:eastAsiaTheme="majorEastAsia"/>
          <w:sz w:val="24"/>
          <w:highlight w:val="none"/>
        </w:rPr>
        <w:t>（二）</w:t>
      </w:r>
      <w:bookmarkEnd w:id="873"/>
      <w:bookmarkEnd w:id="874"/>
      <w:bookmarkEnd w:id="875"/>
      <w:bookmarkEnd w:id="876"/>
      <w:r>
        <w:rPr>
          <w:rFonts w:hint="eastAsia" w:asciiTheme="majorEastAsia" w:hAnsiTheme="majorEastAsia" w:eastAsiaTheme="majorEastAsia"/>
          <w:sz w:val="24"/>
          <w:highlight w:val="none"/>
        </w:rPr>
        <w:t>竞争性磋商报价一览表</w:t>
      </w:r>
      <w:bookmarkEnd w:id="877"/>
    </w:p>
    <w:p w14:paraId="3CCCA160">
      <w:pPr>
        <w:pStyle w:val="157"/>
        <w:spacing w:line="360" w:lineRule="auto"/>
        <w:rPr>
          <w:rFonts w:asciiTheme="majorEastAsia" w:hAnsiTheme="majorEastAsia" w:eastAsiaTheme="majorEastAsia"/>
          <w:b/>
          <w:sz w:val="24"/>
          <w:szCs w:val="24"/>
          <w:highlight w:val="none"/>
        </w:rPr>
      </w:pPr>
    </w:p>
    <w:p w14:paraId="2EB2CACB">
      <w:pPr>
        <w:pStyle w:val="157"/>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采购项目编号：</w:t>
      </w:r>
    </w:p>
    <w:p w14:paraId="3BBEE449">
      <w:pPr>
        <w:pStyle w:val="157"/>
        <w:spacing w:line="360" w:lineRule="auto"/>
        <w:rPr>
          <w:rFonts w:asciiTheme="majorEastAsia" w:hAnsiTheme="majorEastAsia" w:eastAsiaTheme="majorEastAsia"/>
          <w:sz w:val="24"/>
          <w:szCs w:val="24"/>
          <w:highlight w:val="none"/>
        </w:rPr>
      </w:pPr>
      <w:r>
        <w:rPr>
          <w:rFonts w:hint="eastAsia" w:asciiTheme="majorEastAsia" w:hAnsiTheme="majorEastAsia" w:eastAsiaTheme="majorEastAsia"/>
          <w:szCs w:val="21"/>
          <w:highlight w:val="none"/>
        </w:rPr>
        <w:t>采购项目名称：</w:t>
      </w:r>
    </w:p>
    <w:tbl>
      <w:tblPr>
        <w:tblStyle w:val="4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954"/>
      </w:tblGrid>
      <w:tr w14:paraId="2804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tcBorders>
              <w:bottom w:val="single" w:color="auto" w:sz="4" w:space="0"/>
            </w:tcBorders>
            <w:vAlign w:val="center"/>
          </w:tcPr>
          <w:p w14:paraId="7080C6AF">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w:t>
            </w:r>
          </w:p>
        </w:tc>
        <w:tc>
          <w:tcPr>
            <w:tcW w:w="5954" w:type="dxa"/>
            <w:tcBorders>
              <w:bottom w:val="single" w:color="auto" w:sz="4" w:space="0"/>
            </w:tcBorders>
            <w:vAlign w:val="center"/>
          </w:tcPr>
          <w:p w14:paraId="30AD20A9">
            <w:pPr>
              <w:pStyle w:val="157"/>
              <w:tabs>
                <w:tab w:val="left" w:pos="1337"/>
              </w:tabs>
              <w:spacing w:line="400" w:lineRule="exact"/>
              <w:rPr>
                <w:rFonts w:asciiTheme="majorEastAsia" w:hAnsiTheme="majorEastAsia" w:eastAsiaTheme="majorEastAsia"/>
                <w:szCs w:val="21"/>
                <w:highlight w:val="none"/>
              </w:rPr>
            </w:pPr>
          </w:p>
        </w:tc>
      </w:tr>
      <w:tr w14:paraId="504B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vAlign w:val="center"/>
          </w:tcPr>
          <w:p w14:paraId="3A29F630">
            <w:pPr>
              <w:pStyle w:val="157"/>
              <w:tabs>
                <w:tab w:val="left" w:pos="1337"/>
              </w:tabs>
              <w:spacing w:line="400" w:lineRule="exact"/>
              <w:jc w:val="center"/>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首次磋商报价</w:t>
            </w:r>
          </w:p>
        </w:tc>
        <w:tc>
          <w:tcPr>
            <w:tcW w:w="5954" w:type="dxa"/>
            <w:vAlign w:val="center"/>
          </w:tcPr>
          <w:p w14:paraId="10EB2087">
            <w:pPr>
              <w:pStyle w:val="157"/>
              <w:tabs>
                <w:tab w:val="left" w:pos="1337"/>
              </w:tabs>
              <w:spacing w:line="4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小写：            元</w:t>
            </w:r>
          </w:p>
          <w:p w14:paraId="1757B641">
            <w:pPr>
              <w:pStyle w:val="157"/>
              <w:tabs>
                <w:tab w:val="left" w:pos="1337"/>
              </w:tabs>
              <w:spacing w:line="4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大写：            元</w:t>
            </w:r>
          </w:p>
        </w:tc>
      </w:tr>
      <w:tr w14:paraId="1ADE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vAlign w:val="center"/>
          </w:tcPr>
          <w:p w14:paraId="4FD24367">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合同履行期限</w:t>
            </w:r>
          </w:p>
        </w:tc>
        <w:tc>
          <w:tcPr>
            <w:tcW w:w="5954" w:type="dxa"/>
            <w:vAlign w:val="center"/>
          </w:tcPr>
          <w:p w14:paraId="449B1863">
            <w:pPr>
              <w:pStyle w:val="157"/>
              <w:tabs>
                <w:tab w:val="left" w:pos="1337"/>
              </w:tabs>
              <w:spacing w:line="400" w:lineRule="exact"/>
              <w:rPr>
                <w:rFonts w:asciiTheme="majorEastAsia" w:hAnsiTheme="majorEastAsia" w:eastAsiaTheme="majorEastAsia"/>
                <w:szCs w:val="21"/>
                <w:highlight w:val="none"/>
              </w:rPr>
            </w:pPr>
          </w:p>
        </w:tc>
      </w:tr>
      <w:tr w14:paraId="1E7A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vAlign w:val="center"/>
          </w:tcPr>
          <w:p w14:paraId="39C4CA8D">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质保期</w:t>
            </w:r>
          </w:p>
        </w:tc>
        <w:tc>
          <w:tcPr>
            <w:tcW w:w="5954" w:type="dxa"/>
            <w:vAlign w:val="center"/>
          </w:tcPr>
          <w:p w14:paraId="32AC4694">
            <w:pPr>
              <w:pStyle w:val="157"/>
              <w:tabs>
                <w:tab w:val="left" w:pos="1337"/>
              </w:tabs>
              <w:spacing w:line="400" w:lineRule="exact"/>
              <w:rPr>
                <w:rFonts w:asciiTheme="majorEastAsia" w:hAnsiTheme="majorEastAsia" w:eastAsiaTheme="majorEastAsia"/>
                <w:szCs w:val="21"/>
                <w:highlight w:val="none"/>
              </w:rPr>
            </w:pPr>
          </w:p>
        </w:tc>
      </w:tr>
      <w:tr w14:paraId="0DED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64" w:type="dxa"/>
            <w:gridSpan w:val="2"/>
            <w:vAlign w:val="center"/>
          </w:tcPr>
          <w:p w14:paraId="119CD746">
            <w:pPr>
              <w:pStyle w:val="157"/>
              <w:tabs>
                <w:tab w:val="left" w:pos="1337"/>
              </w:tabs>
              <w:spacing w:line="4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备注：</w:t>
            </w:r>
          </w:p>
        </w:tc>
      </w:tr>
    </w:tbl>
    <w:p w14:paraId="18A0DF05">
      <w:pPr>
        <w:pStyle w:val="157"/>
        <w:spacing w:line="360" w:lineRule="auto"/>
        <w:rPr>
          <w:rFonts w:asciiTheme="majorEastAsia" w:hAnsiTheme="majorEastAsia" w:eastAsiaTheme="majorEastAsia"/>
          <w:szCs w:val="21"/>
          <w:highlight w:val="none"/>
        </w:rPr>
      </w:pPr>
    </w:p>
    <w:p w14:paraId="05CEA1BA">
      <w:pPr>
        <w:pStyle w:val="157"/>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w:t>
      </w:r>
      <w:r>
        <w:rPr>
          <w:rFonts w:asciiTheme="majorEastAsia" w:hAnsiTheme="majorEastAsia" w:eastAsiaTheme="majorEastAsia"/>
          <w:szCs w:val="21"/>
          <w:highlight w:val="none"/>
        </w:rPr>
        <w:t>1、</w:t>
      </w:r>
      <w:r>
        <w:rPr>
          <w:rFonts w:hint="eastAsia" w:asciiTheme="majorEastAsia" w:hAnsiTheme="majorEastAsia" w:eastAsiaTheme="majorEastAsia"/>
          <w:szCs w:val="21"/>
          <w:highlight w:val="none"/>
        </w:rPr>
        <w:t>供应商</w:t>
      </w:r>
      <w:r>
        <w:rPr>
          <w:rFonts w:asciiTheme="majorEastAsia" w:hAnsiTheme="majorEastAsia" w:eastAsiaTheme="majorEastAsia"/>
          <w:szCs w:val="21"/>
          <w:highlight w:val="none"/>
        </w:rPr>
        <w:t>严格按照规定的格式填写。</w:t>
      </w:r>
      <w:r>
        <w:rPr>
          <w:rFonts w:hint="eastAsia" w:asciiTheme="majorEastAsia" w:hAnsiTheme="majorEastAsia" w:eastAsiaTheme="majorEastAsia"/>
          <w:szCs w:val="21"/>
          <w:highlight w:val="none"/>
        </w:rPr>
        <w:t>磋商</w:t>
      </w:r>
      <w:r>
        <w:rPr>
          <w:rFonts w:asciiTheme="majorEastAsia" w:hAnsiTheme="majorEastAsia" w:eastAsiaTheme="majorEastAsia"/>
          <w:szCs w:val="21"/>
          <w:highlight w:val="none"/>
        </w:rPr>
        <w:t>报价为优惠后报价，并作为评审及定标的依据。</w:t>
      </w:r>
    </w:p>
    <w:p w14:paraId="02762B5A">
      <w:pPr>
        <w:pStyle w:val="157"/>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w:t xml:space="preserve">      2、任何有选择或有条件的报价或表中某一包填写多个报价，均将导致</w:t>
      </w:r>
      <w:r>
        <w:rPr>
          <w:rFonts w:hint="eastAsia" w:asciiTheme="majorEastAsia" w:hAnsiTheme="majorEastAsia" w:eastAsiaTheme="majorEastAsia"/>
          <w:szCs w:val="21"/>
          <w:highlight w:val="none"/>
        </w:rPr>
        <w:t>响应</w:t>
      </w:r>
      <w:r>
        <w:rPr>
          <w:rFonts w:asciiTheme="majorEastAsia" w:hAnsiTheme="majorEastAsia" w:eastAsiaTheme="majorEastAsia"/>
          <w:szCs w:val="21"/>
          <w:highlight w:val="none"/>
        </w:rPr>
        <w:t>被拒绝。</w:t>
      </w:r>
    </w:p>
    <w:p w14:paraId="26BC312C">
      <w:pPr>
        <w:pStyle w:val="157"/>
        <w:spacing w:line="360" w:lineRule="auto"/>
        <w:ind w:firstLine="480" w:firstLineChars="200"/>
        <w:rPr>
          <w:rFonts w:asciiTheme="majorEastAsia" w:hAnsiTheme="majorEastAsia" w:eastAsiaTheme="majorEastAsia"/>
          <w:sz w:val="24"/>
          <w:szCs w:val="24"/>
          <w:highlight w:val="none"/>
        </w:rPr>
      </w:pPr>
    </w:p>
    <w:p w14:paraId="03E058C5">
      <w:pPr>
        <w:pStyle w:val="157"/>
        <w:spacing w:line="360" w:lineRule="auto"/>
        <w:ind w:firstLine="480" w:firstLineChars="200"/>
        <w:rPr>
          <w:rFonts w:asciiTheme="majorEastAsia" w:hAnsiTheme="majorEastAsia" w:eastAsiaTheme="majorEastAsia"/>
          <w:sz w:val="24"/>
          <w:szCs w:val="24"/>
          <w:highlight w:val="none"/>
          <w:u w:val="single"/>
        </w:rPr>
      </w:pPr>
    </w:p>
    <w:p w14:paraId="4F2BF5AB">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6E9D91AB">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47E09D8E">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5ABA6001">
      <w:pPr>
        <w:pStyle w:val="157"/>
        <w:spacing w:line="360" w:lineRule="auto"/>
        <w:rPr>
          <w:rFonts w:asciiTheme="majorEastAsia" w:hAnsiTheme="majorEastAsia" w:eastAsiaTheme="majorEastAsia"/>
          <w:sz w:val="24"/>
          <w:szCs w:val="24"/>
          <w:highlight w:val="none"/>
        </w:rPr>
      </w:pPr>
    </w:p>
    <w:p w14:paraId="2C7C0860">
      <w:pPr>
        <w:pStyle w:val="156"/>
        <w:spacing w:line="360" w:lineRule="auto"/>
        <w:outlineLvl w:val="2"/>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bookmarkStart w:id="878" w:name="_Toc76665158"/>
      <w:bookmarkStart w:id="879" w:name="_Toc76680637"/>
      <w:bookmarkStart w:id="880" w:name="_Toc13151"/>
      <w:bookmarkStart w:id="881" w:name="_Toc76479632"/>
      <w:bookmarkStart w:id="882" w:name="_Toc110594912"/>
      <w:r>
        <w:rPr>
          <w:rFonts w:asciiTheme="majorEastAsia" w:hAnsiTheme="majorEastAsia" w:eastAsiaTheme="majorEastAsia"/>
          <w:sz w:val="24"/>
          <w:highlight w:val="none"/>
        </w:rPr>
        <w:t>（三）</w:t>
      </w:r>
      <w:bookmarkEnd w:id="878"/>
      <w:bookmarkEnd w:id="879"/>
      <w:bookmarkEnd w:id="880"/>
      <w:bookmarkEnd w:id="881"/>
      <w:r>
        <w:rPr>
          <w:rFonts w:hint="eastAsia" w:asciiTheme="majorEastAsia" w:hAnsiTheme="majorEastAsia" w:eastAsiaTheme="majorEastAsia"/>
          <w:sz w:val="24"/>
          <w:highlight w:val="none"/>
        </w:rPr>
        <w:t>竞争性磋商报价明细表</w:t>
      </w:r>
      <w:bookmarkEnd w:id="882"/>
    </w:p>
    <w:p w14:paraId="025C7446">
      <w:pPr>
        <w:pStyle w:val="159"/>
        <w:adjustRightInd w:val="0"/>
        <w:snapToGrid w:val="0"/>
        <w:spacing w:line="360" w:lineRule="auto"/>
        <w:rPr>
          <w:rFonts w:asciiTheme="majorEastAsia" w:hAnsiTheme="majorEastAsia" w:eastAsiaTheme="majorEastAsia"/>
          <w:b/>
          <w:sz w:val="24"/>
          <w:szCs w:val="24"/>
          <w:highlight w:val="none"/>
        </w:rPr>
      </w:pPr>
    </w:p>
    <w:p w14:paraId="79043355">
      <w:pPr>
        <w:pStyle w:val="159"/>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采购项目编号：</w:t>
      </w:r>
    </w:p>
    <w:p w14:paraId="5D621878">
      <w:pPr>
        <w:pStyle w:val="159"/>
        <w:adjustRightInd w:val="0"/>
        <w:snapToGrid w:val="0"/>
        <w:spacing w:line="360" w:lineRule="auto"/>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rPr>
        <w:t>采购项目名称：</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845"/>
        <w:gridCol w:w="1287"/>
        <w:gridCol w:w="1258"/>
        <w:gridCol w:w="1122"/>
        <w:gridCol w:w="1122"/>
        <w:gridCol w:w="1124"/>
      </w:tblGrid>
      <w:tr w14:paraId="7C315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6" w:space="0"/>
              <w:right w:val="single" w:color="auto" w:sz="6" w:space="0"/>
            </w:tcBorders>
            <w:vAlign w:val="center"/>
          </w:tcPr>
          <w:p w14:paraId="256EFE5D">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081" w:type="pct"/>
            <w:tcBorders>
              <w:top w:val="single" w:color="auto" w:sz="4" w:space="0"/>
              <w:left w:val="single" w:color="auto" w:sz="6" w:space="0"/>
              <w:bottom w:val="single" w:color="auto" w:sz="6" w:space="0"/>
              <w:right w:val="single" w:color="auto" w:sz="6" w:space="0"/>
            </w:tcBorders>
            <w:vAlign w:val="center"/>
          </w:tcPr>
          <w:p w14:paraId="2E370FFE">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工程</w:t>
            </w:r>
            <w:r>
              <w:rPr>
                <w:rFonts w:asciiTheme="majorEastAsia" w:hAnsiTheme="majorEastAsia" w:eastAsiaTheme="majorEastAsia"/>
                <w:szCs w:val="21"/>
                <w:highlight w:val="none"/>
              </w:rPr>
              <w:t>名称</w:t>
            </w:r>
          </w:p>
        </w:tc>
        <w:tc>
          <w:tcPr>
            <w:tcW w:w="755" w:type="pct"/>
            <w:tcBorders>
              <w:top w:val="single" w:color="auto" w:sz="4" w:space="0"/>
              <w:left w:val="single" w:color="auto" w:sz="6" w:space="0"/>
              <w:bottom w:val="single" w:color="auto" w:sz="6" w:space="0"/>
              <w:right w:val="single" w:color="auto" w:sz="4" w:space="0"/>
            </w:tcBorders>
            <w:vAlign w:val="center"/>
          </w:tcPr>
          <w:p w14:paraId="51CA1603">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单位</w:t>
            </w:r>
          </w:p>
        </w:tc>
        <w:tc>
          <w:tcPr>
            <w:tcW w:w="738" w:type="pct"/>
            <w:tcBorders>
              <w:top w:val="single" w:color="auto" w:sz="4" w:space="0"/>
              <w:left w:val="single" w:color="auto" w:sz="4" w:space="0"/>
              <w:bottom w:val="single" w:color="auto" w:sz="6" w:space="0"/>
              <w:right w:val="single" w:color="auto" w:sz="4" w:space="0"/>
            </w:tcBorders>
            <w:vAlign w:val="center"/>
          </w:tcPr>
          <w:p w14:paraId="3772689E">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数量</w:t>
            </w:r>
          </w:p>
        </w:tc>
        <w:tc>
          <w:tcPr>
            <w:tcW w:w="658" w:type="pct"/>
            <w:tcBorders>
              <w:top w:val="single" w:color="auto" w:sz="4" w:space="0"/>
              <w:left w:val="single" w:color="auto" w:sz="4" w:space="0"/>
              <w:bottom w:val="single" w:color="auto" w:sz="6" w:space="0"/>
              <w:right w:val="single" w:color="auto" w:sz="4" w:space="0"/>
            </w:tcBorders>
            <w:vAlign w:val="center"/>
          </w:tcPr>
          <w:p w14:paraId="2DFCAC87">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单价</w:t>
            </w:r>
          </w:p>
        </w:tc>
        <w:tc>
          <w:tcPr>
            <w:tcW w:w="658" w:type="pct"/>
            <w:tcBorders>
              <w:top w:val="single" w:color="auto" w:sz="4" w:space="0"/>
              <w:left w:val="single" w:color="auto" w:sz="4" w:space="0"/>
              <w:bottom w:val="single" w:color="auto" w:sz="6" w:space="0"/>
              <w:right w:val="single" w:color="auto" w:sz="4" w:space="0"/>
            </w:tcBorders>
            <w:vAlign w:val="center"/>
          </w:tcPr>
          <w:p w14:paraId="47093A11">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总价</w:t>
            </w:r>
          </w:p>
        </w:tc>
        <w:tc>
          <w:tcPr>
            <w:tcW w:w="658" w:type="pct"/>
            <w:tcBorders>
              <w:top w:val="single" w:color="auto" w:sz="4" w:space="0"/>
              <w:left w:val="single" w:color="auto" w:sz="4" w:space="0"/>
              <w:bottom w:val="single" w:color="auto" w:sz="6" w:space="0"/>
              <w:right w:val="single" w:color="auto" w:sz="4" w:space="0"/>
            </w:tcBorders>
            <w:vAlign w:val="center"/>
          </w:tcPr>
          <w:p w14:paraId="32F4A3FE">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备注</w:t>
            </w:r>
          </w:p>
        </w:tc>
      </w:tr>
      <w:tr w14:paraId="4C14D3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6" w:space="0"/>
              <w:left w:val="single" w:color="auto" w:sz="4" w:space="0"/>
              <w:bottom w:val="single" w:color="auto" w:sz="6" w:space="0"/>
              <w:right w:val="single" w:color="auto" w:sz="6" w:space="0"/>
            </w:tcBorders>
            <w:vAlign w:val="center"/>
          </w:tcPr>
          <w:p w14:paraId="1269F00E">
            <w:pPr>
              <w:pStyle w:val="157"/>
              <w:tabs>
                <w:tab w:val="left" w:pos="1337"/>
              </w:tabs>
              <w:spacing w:line="400" w:lineRule="exact"/>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1</w:t>
            </w:r>
          </w:p>
        </w:tc>
        <w:tc>
          <w:tcPr>
            <w:tcW w:w="1081" w:type="pct"/>
            <w:tcBorders>
              <w:top w:val="single" w:color="auto" w:sz="6" w:space="0"/>
              <w:left w:val="single" w:color="auto" w:sz="6" w:space="0"/>
              <w:bottom w:val="single" w:color="auto" w:sz="6" w:space="0"/>
              <w:right w:val="single" w:color="auto" w:sz="6" w:space="0"/>
            </w:tcBorders>
            <w:vAlign w:val="center"/>
          </w:tcPr>
          <w:p w14:paraId="0429DD6D">
            <w:pPr>
              <w:pStyle w:val="157"/>
              <w:tabs>
                <w:tab w:val="left" w:pos="1337"/>
              </w:tabs>
              <w:spacing w:line="400" w:lineRule="exact"/>
              <w:jc w:val="center"/>
              <w:rPr>
                <w:rFonts w:asciiTheme="majorEastAsia" w:hAnsiTheme="majorEastAsia" w:eastAsiaTheme="majorEastAsia"/>
                <w:szCs w:val="21"/>
                <w:highlight w:val="none"/>
              </w:rPr>
            </w:pPr>
          </w:p>
        </w:tc>
        <w:tc>
          <w:tcPr>
            <w:tcW w:w="755" w:type="pct"/>
            <w:tcBorders>
              <w:top w:val="single" w:color="auto" w:sz="6" w:space="0"/>
              <w:left w:val="single" w:color="auto" w:sz="6" w:space="0"/>
              <w:bottom w:val="single" w:color="auto" w:sz="6" w:space="0"/>
              <w:right w:val="single" w:color="auto" w:sz="4" w:space="0"/>
            </w:tcBorders>
            <w:vAlign w:val="center"/>
          </w:tcPr>
          <w:p w14:paraId="7F54AAFB">
            <w:pPr>
              <w:pStyle w:val="157"/>
              <w:tabs>
                <w:tab w:val="left" w:pos="1337"/>
              </w:tabs>
              <w:spacing w:line="400" w:lineRule="exact"/>
              <w:jc w:val="center"/>
              <w:rPr>
                <w:rFonts w:asciiTheme="majorEastAsia" w:hAnsiTheme="majorEastAsia" w:eastAsiaTheme="majorEastAsia"/>
                <w:szCs w:val="21"/>
                <w:highlight w:val="none"/>
              </w:rPr>
            </w:pPr>
          </w:p>
        </w:tc>
        <w:tc>
          <w:tcPr>
            <w:tcW w:w="738" w:type="pct"/>
            <w:tcBorders>
              <w:top w:val="single" w:color="auto" w:sz="6" w:space="0"/>
              <w:left w:val="single" w:color="auto" w:sz="4" w:space="0"/>
              <w:bottom w:val="single" w:color="auto" w:sz="6" w:space="0"/>
              <w:right w:val="single" w:color="auto" w:sz="4" w:space="0"/>
            </w:tcBorders>
            <w:vAlign w:val="center"/>
          </w:tcPr>
          <w:p w14:paraId="2133357A">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0AC6B424">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5D223664">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425AB959">
            <w:pPr>
              <w:pStyle w:val="157"/>
              <w:tabs>
                <w:tab w:val="left" w:pos="1337"/>
              </w:tabs>
              <w:spacing w:line="400" w:lineRule="exact"/>
              <w:jc w:val="center"/>
              <w:rPr>
                <w:rFonts w:asciiTheme="majorEastAsia" w:hAnsiTheme="majorEastAsia" w:eastAsiaTheme="majorEastAsia"/>
                <w:szCs w:val="21"/>
                <w:highlight w:val="none"/>
              </w:rPr>
            </w:pPr>
          </w:p>
        </w:tc>
      </w:tr>
      <w:tr w14:paraId="4B2E9B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6" w:space="0"/>
              <w:left w:val="single" w:color="auto" w:sz="4" w:space="0"/>
              <w:bottom w:val="single" w:color="auto" w:sz="6" w:space="0"/>
              <w:right w:val="single" w:color="auto" w:sz="6" w:space="0"/>
            </w:tcBorders>
            <w:vAlign w:val="center"/>
          </w:tcPr>
          <w:p w14:paraId="09366E97">
            <w:pPr>
              <w:pStyle w:val="157"/>
              <w:tabs>
                <w:tab w:val="left" w:pos="1337"/>
              </w:tabs>
              <w:spacing w:line="400" w:lineRule="exact"/>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2</w:t>
            </w:r>
          </w:p>
        </w:tc>
        <w:tc>
          <w:tcPr>
            <w:tcW w:w="1081" w:type="pct"/>
            <w:tcBorders>
              <w:top w:val="single" w:color="auto" w:sz="6" w:space="0"/>
              <w:left w:val="single" w:color="auto" w:sz="6" w:space="0"/>
              <w:bottom w:val="single" w:color="auto" w:sz="6" w:space="0"/>
              <w:right w:val="single" w:color="auto" w:sz="6" w:space="0"/>
            </w:tcBorders>
            <w:vAlign w:val="center"/>
          </w:tcPr>
          <w:p w14:paraId="2171547A">
            <w:pPr>
              <w:pStyle w:val="157"/>
              <w:tabs>
                <w:tab w:val="left" w:pos="1337"/>
              </w:tabs>
              <w:spacing w:line="400" w:lineRule="exact"/>
              <w:jc w:val="center"/>
              <w:rPr>
                <w:rFonts w:asciiTheme="majorEastAsia" w:hAnsiTheme="majorEastAsia" w:eastAsiaTheme="majorEastAsia"/>
                <w:szCs w:val="21"/>
                <w:highlight w:val="none"/>
              </w:rPr>
            </w:pPr>
          </w:p>
        </w:tc>
        <w:tc>
          <w:tcPr>
            <w:tcW w:w="755" w:type="pct"/>
            <w:tcBorders>
              <w:top w:val="single" w:color="auto" w:sz="6" w:space="0"/>
              <w:left w:val="single" w:color="auto" w:sz="6" w:space="0"/>
              <w:bottom w:val="single" w:color="auto" w:sz="6" w:space="0"/>
              <w:right w:val="single" w:color="auto" w:sz="4" w:space="0"/>
            </w:tcBorders>
            <w:vAlign w:val="center"/>
          </w:tcPr>
          <w:p w14:paraId="14D0493D">
            <w:pPr>
              <w:pStyle w:val="157"/>
              <w:tabs>
                <w:tab w:val="left" w:pos="1337"/>
              </w:tabs>
              <w:spacing w:line="400" w:lineRule="exact"/>
              <w:jc w:val="center"/>
              <w:rPr>
                <w:rFonts w:asciiTheme="majorEastAsia" w:hAnsiTheme="majorEastAsia" w:eastAsiaTheme="majorEastAsia"/>
                <w:szCs w:val="21"/>
                <w:highlight w:val="none"/>
              </w:rPr>
            </w:pPr>
          </w:p>
        </w:tc>
        <w:tc>
          <w:tcPr>
            <w:tcW w:w="738" w:type="pct"/>
            <w:tcBorders>
              <w:top w:val="single" w:color="auto" w:sz="6" w:space="0"/>
              <w:left w:val="single" w:color="auto" w:sz="4" w:space="0"/>
              <w:bottom w:val="single" w:color="auto" w:sz="6" w:space="0"/>
              <w:right w:val="single" w:color="auto" w:sz="4" w:space="0"/>
            </w:tcBorders>
            <w:vAlign w:val="center"/>
          </w:tcPr>
          <w:p w14:paraId="4FCBB510">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754A9466">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0CBAFB3C">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7D5492A3">
            <w:pPr>
              <w:pStyle w:val="157"/>
              <w:tabs>
                <w:tab w:val="left" w:pos="1337"/>
              </w:tabs>
              <w:spacing w:line="400" w:lineRule="exact"/>
              <w:jc w:val="center"/>
              <w:rPr>
                <w:rFonts w:asciiTheme="majorEastAsia" w:hAnsiTheme="majorEastAsia" w:eastAsiaTheme="majorEastAsia"/>
                <w:szCs w:val="21"/>
                <w:highlight w:val="none"/>
              </w:rPr>
            </w:pPr>
          </w:p>
        </w:tc>
      </w:tr>
      <w:tr w14:paraId="755B7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6" w:space="0"/>
              <w:left w:val="single" w:color="auto" w:sz="4" w:space="0"/>
              <w:bottom w:val="single" w:color="auto" w:sz="6" w:space="0"/>
              <w:right w:val="single" w:color="auto" w:sz="6" w:space="0"/>
            </w:tcBorders>
            <w:vAlign w:val="center"/>
          </w:tcPr>
          <w:p w14:paraId="4D5AA55E">
            <w:pPr>
              <w:pStyle w:val="157"/>
              <w:tabs>
                <w:tab w:val="left" w:pos="1337"/>
              </w:tabs>
              <w:spacing w:line="400" w:lineRule="exact"/>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3</w:t>
            </w:r>
          </w:p>
        </w:tc>
        <w:tc>
          <w:tcPr>
            <w:tcW w:w="1081" w:type="pct"/>
            <w:tcBorders>
              <w:top w:val="single" w:color="auto" w:sz="6" w:space="0"/>
              <w:left w:val="single" w:color="auto" w:sz="6" w:space="0"/>
              <w:bottom w:val="single" w:color="auto" w:sz="6" w:space="0"/>
              <w:right w:val="single" w:color="auto" w:sz="6" w:space="0"/>
            </w:tcBorders>
            <w:vAlign w:val="center"/>
          </w:tcPr>
          <w:p w14:paraId="6E5A4405">
            <w:pPr>
              <w:pStyle w:val="157"/>
              <w:tabs>
                <w:tab w:val="left" w:pos="1337"/>
              </w:tabs>
              <w:spacing w:line="400" w:lineRule="exact"/>
              <w:jc w:val="center"/>
              <w:rPr>
                <w:rFonts w:asciiTheme="majorEastAsia" w:hAnsiTheme="majorEastAsia" w:eastAsiaTheme="majorEastAsia"/>
                <w:szCs w:val="21"/>
                <w:highlight w:val="none"/>
              </w:rPr>
            </w:pPr>
          </w:p>
        </w:tc>
        <w:tc>
          <w:tcPr>
            <w:tcW w:w="755" w:type="pct"/>
            <w:tcBorders>
              <w:top w:val="single" w:color="auto" w:sz="6" w:space="0"/>
              <w:left w:val="single" w:color="auto" w:sz="6" w:space="0"/>
              <w:bottom w:val="single" w:color="auto" w:sz="6" w:space="0"/>
              <w:right w:val="single" w:color="auto" w:sz="4" w:space="0"/>
            </w:tcBorders>
            <w:vAlign w:val="center"/>
          </w:tcPr>
          <w:p w14:paraId="524166AD">
            <w:pPr>
              <w:pStyle w:val="157"/>
              <w:tabs>
                <w:tab w:val="left" w:pos="1337"/>
              </w:tabs>
              <w:spacing w:line="400" w:lineRule="exact"/>
              <w:jc w:val="center"/>
              <w:rPr>
                <w:rFonts w:asciiTheme="majorEastAsia" w:hAnsiTheme="majorEastAsia" w:eastAsiaTheme="majorEastAsia"/>
                <w:szCs w:val="21"/>
                <w:highlight w:val="none"/>
              </w:rPr>
            </w:pPr>
          </w:p>
        </w:tc>
        <w:tc>
          <w:tcPr>
            <w:tcW w:w="738" w:type="pct"/>
            <w:tcBorders>
              <w:top w:val="single" w:color="auto" w:sz="6" w:space="0"/>
              <w:left w:val="single" w:color="auto" w:sz="4" w:space="0"/>
              <w:bottom w:val="single" w:color="auto" w:sz="6" w:space="0"/>
              <w:right w:val="single" w:color="auto" w:sz="4" w:space="0"/>
            </w:tcBorders>
            <w:vAlign w:val="center"/>
          </w:tcPr>
          <w:p w14:paraId="4B52BAE5">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231FEFAC">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7AC08028">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1CEC60DA">
            <w:pPr>
              <w:pStyle w:val="157"/>
              <w:tabs>
                <w:tab w:val="left" w:pos="1337"/>
              </w:tabs>
              <w:spacing w:line="400" w:lineRule="exact"/>
              <w:jc w:val="center"/>
              <w:rPr>
                <w:rFonts w:asciiTheme="majorEastAsia" w:hAnsiTheme="majorEastAsia" w:eastAsiaTheme="majorEastAsia"/>
                <w:szCs w:val="21"/>
                <w:highlight w:val="none"/>
              </w:rPr>
            </w:pPr>
          </w:p>
        </w:tc>
      </w:tr>
      <w:tr w14:paraId="522238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6" w:space="0"/>
              <w:left w:val="single" w:color="auto" w:sz="4" w:space="0"/>
              <w:bottom w:val="single" w:color="auto" w:sz="6" w:space="0"/>
              <w:right w:val="single" w:color="auto" w:sz="6" w:space="0"/>
            </w:tcBorders>
            <w:vAlign w:val="center"/>
          </w:tcPr>
          <w:p w14:paraId="28E5C45E">
            <w:pPr>
              <w:pStyle w:val="157"/>
              <w:tabs>
                <w:tab w:val="left" w:pos="1337"/>
              </w:tabs>
              <w:spacing w:line="400" w:lineRule="exact"/>
              <w:jc w:val="center"/>
              <w:rPr>
                <w:rFonts w:asciiTheme="majorEastAsia" w:hAnsiTheme="majorEastAsia" w:eastAsiaTheme="majorEastAsia"/>
                <w:szCs w:val="21"/>
                <w:highlight w:val="none"/>
              </w:rPr>
            </w:pPr>
          </w:p>
        </w:tc>
        <w:tc>
          <w:tcPr>
            <w:tcW w:w="1081" w:type="pct"/>
            <w:tcBorders>
              <w:top w:val="single" w:color="auto" w:sz="6" w:space="0"/>
              <w:left w:val="single" w:color="auto" w:sz="6" w:space="0"/>
              <w:bottom w:val="single" w:color="auto" w:sz="6" w:space="0"/>
              <w:right w:val="single" w:color="auto" w:sz="6" w:space="0"/>
            </w:tcBorders>
            <w:vAlign w:val="center"/>
          </w:tcPr>
          <w:p w14:paraId="77899644">
            <w:pPr>
              <w:pStyle w:val="157"/>
              <w:tabs>
                <w:tab w:val="left" w:pos="1337"/>
              </w:tabs>
              <w:spacing w:line="400" w:lineRule="exact"/>
              <w:jc w:val="center"/>
              <w:rPr>
                <w:rFonts w:asciiTheme="majorEastAsia" w:hAnsiTheme="majorEastAsia" w:eastAsiaTheme="majorEastAsia"/>
                <w:szCs w:val="21"/>
                <w:highlight w:val="none"/>
              </w:rPr>
            </w:pPr>
          </w:p>
        </w:tc>
        <w:tc>
          <w:tcPr>
            <w:tcW w:w="755" w:type="pct"/>
            <w:tcBorders>
              <w:top w:val="single" w:color="auto" w:sz="6" w:space="0"/>
              <w:left w:val="single" w:color="auto" w:sz="6" w:space="0"/>
              <w:bottom w:val="single" w:color="auto" w:sz="6" w:space="0"/>
              <w:right w:val="single" w:color="auto" w:sz="4" w:space="0"/>
            </w:tcBorders>
            <w:vAlign w:val="center"/>
          </w:tcPr>
          <w:p w14:paraId="6830A7B1">
            <w:pPr>
              <w:pStyle w:val="157"/>
              <w:tabs>
                <w:tab w:val="left" w:pos="1337"/>
              </w:tabs>
              <w:spacing w:line="400" w:lineRule="exact"/>
              <w:jc w:val="center"/>
              <w:rPr>
                <w:rFonts w:asciiTheme="majorEastAsia" w:hAnsiTheme="majorEastAsia" w:eastAsiaTheme="majorEastAsia"/>
                <w:szCs w:val="21"/>
                <w:highlight w:val="none"/>
              </w:rPr>
            </w:pPr>
          </w:p>
        </w:tc>
        <w:tc>
          <w:tcPr>
            <w:tcW w:w="738" w:type="pct"/>
            <w:tcBorders>
              <w:top w:val="single" w:color="auto" w:sz="6" w:space="0"/>
              <w:left w:val="single" w:color="auto" w:sz="4" w:space="0"/>
              <w:bottom w:val="single" w:color="auto" w:sz="6" w:space="0"/>
              <w:right w:val="single" w:color="auto" w:sz="4" w:space="0"/>
            </w:tcBorders>
            <w:vAlign w:val="center"/>
          </w:tcPr>
          <w:p w14:paraId="5CCD574A">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73130C8C">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4E4F48D1">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26CF6052">
            <w:pPr>
              <w:pStyle w:val="157"/>
              <w:tabs>
                <w:tab w:val="left" w:pos="1337"/>
              </w:tabs>
              <w:spacing w:line="400" w:lineRule="exact"/>
              <w:jc w:val="center"/>
              <w:rPr>
                <w:rFonts w:asciiTheme="majorEastAsia" w:hAnsiTheme="majorEastAsia" w:eastAsiaTheme="majorEastAsia"/>
                <w:szCs w:val="21"/>
                <w:highlight w:val="none"/>
              </w:rPr>
            </w:pPr>
          </w:p>
        </w:tc>
      </w:tr>
      <w:tr w14:paraId="31ED7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6" w:space="0"/>
              <w:left w:val="single" w:color="auto" w:sz="4" w:space="0"/>
              <w:bottom w:val="single" w:color="auto" w:sz="6" w:space="0"/>
              <w:right w:val="single" w:color="auto" w:sz="6" w:space="0"/>
            </w:tcBorders>
            <w:vAlign w:val="center"/>
          </w:tcPr>
          <w:p w14:paraId="03ECC702">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1081" w:type="pct"/>
            <w:tcBorders>
              <w:top w:val="single" w:color="auto" w:sz="6" w:space="0"/>
              <w:left w:val="single" w:color="auto" w:sz="6" w:space="0"/>
              <w:bottom w:val="single" w:color="auto" w:sz="6" w:space="0"/>
              <w:right w:val="single" w:color="auto" w:sz="6" w:space="0"/>
            </w:tcBorders>
            <w:vAlign w:val="center"/>
          </w:tcPr>
          <w:p w14:paraId="1147DD5C">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755" w:type="pct"/>
            <w:tcBorders>
              <w:top w:val="single" w:color="auto" w:sz="6" w:space="0"/>
              <w:left w:val="single" w:color="auto" w:sz="6" w:space="0"/>
              <w:bottom w:val="single" w:color="auto" w:sz="6" w:space="0"/>
              <w:right w:val="single" w:color="auto" w:sz="4" w:space="0"/>
            </w:tcBorders>
            <w:vAlign w:val="center"/>
          </w:tcPr>
          <w:p w14:paraId="5280C906">
            <w:pPr>
              <w:pStyle w:val="157"/>
              <w:tabs>
                <w:tab w:val="left" w:pos="1337"/>
              </w:tabs>
              <w:spacing w:line="400" w:lineRule="exact"/>
              <w:jc w:val="center"/>
              <w:rPr>
                <w:rFonts w:asciiTheme="majorEastAsia" w:hAnsiTheme="majorEastAsia" w:eastAsiaTheme="majorEastAsia"/>
                <w:szCs w:val="21"/>
                <w:highlight w:val="none"/>
              </w:rPr>
            </w:pPr>
          </w:p>
        </w:tc>
        <w:tc>
          <w:tcPr>
            <w:tcW w:w="738" w:type="pct"/>
            <w:tcBorders>
              <w:top w:val="single" w:color="auto" w:sz="6" w:space="0"/>
              <w:left w:val="single" w:color="auto" w:sz="4" w:space="0"/>
              <w:bottom w:val="single" w:color="auto" w:sz="6" w:space="0"/>
              <w:right w:val="single" w:color="auto" w:sz="4" w:space="0"/>
            </w:tcBorders>
            <w:vAlign w:val="center"/>
          </w:tcPr>
          <w:p w14:paraId="250827D5">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75496970">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211F11C9">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6524255D">
            <w:pPr>
              <w:pStyle w:val="157"/>
              <w:tabs>
                <w:tab w:val="left" w:pos="1337"/>
              </w:tabs>
              <w:spacing w:line="400" w:lineRule="exact"/>
              <w:jc w:val="center"/>
              <w:rPr>
                <w:rFonts w:asciiTheme="majorEastAsia" w:hAnsiTheme="majorEastAsia" w:eastAsiaTheme="majorEastAsia"/>
                <w:szCs w:val="21"/>
                <w:highlight w:val="none"/>
              </w:rPr>
            </w:pPr>
          </w:p>
        </w:tc>
      </w:tr>
      <w:tr w14:paraId="60BCA2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 w:type="pct"/>
            <w:tcBorders>
              <w:top w:val="single" w:color="auto" w:sz="6" w:space="0"/>
              <w:left w:val="single" w:color="auto" w:sz="4" w:space="0"/>
              <w:bottom w:val="single" w:color="auto" w:sz="6" w:space="0"/>
              <w:right w:val="single" w:color="auto" w:sz="6" w:space="0"/>
            </w:tcBorders>
            <w:vAlign w:val="center"/>
          </w:tcPr>
          <w:p w14:paraId="6CC1FD40">
            <w:pPr>
              <w:pStyle w:val="157"/>
              <w:tabs>
                <w:tab w:val="left" w:pos="1337"/>
              </w:tabs>
              <w:spacing w:line="400" w:lineRule="exact"/>
              <w:jc w:val="center"/>
              <w:rPr>
                <w:rFonts w:asciiTheme="majorEastAsia" w:hAnsiTheme="majorEastAsia" w:eastAsiaTheme="majorEastAsia"/>
                <w:szCs w:val="21"/>
                <w:highlight w:val="none"/>
              </w:rPr>
            </w:pPr>
          </w:p>
        </w:tc>
        <w:tc>
          <w:tcPr>
            <w:tcW w:w="1081" w:type="pct"/>
            <w:tcBorders>
              <w:top w:val="single" w:color="auto" w:sz="6" w:space="0"/>
              <w:left w:val="single" w:color="auto" w:sz="6" w:space="0"/>
              <w:bottom w:val="single" w:color="auto" w:sz="6" w:space="0"/>
              <w:right w:val="single" w:color="auto" w:sz="6" w:space="0"/>
            </w:tcBorders>
            <w:vAlign w:val="center"/>
          </w:tcPr>
          <w:p w14:paraId="6D037D53">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其他</w:t>
            </w:r>
          </w:p>
        </w:tc>
        <w:tc>
          <w:tcPr>
            <w:tcW w:w="755" w:type="pct"/>
            <w:tcBorders>
              <w:top w:val="single" w:color="auto" w:sz="6" w:space="0"/>
              <w:left w:val="single" w:color="auto" w:sz="6" w:space="0"/>
              <w:bottom w:val="single" w:color="auto" w:sz="6" w:space="0"/>
              <w:right w:val="single" w:color="auto" w:sz="4" w:space="0"/>
            </w:tcBorders>
            <w:vAlign w:val="center"/>
          </w:tcPr>
          <w:p w14:paraId="41FFB354">
            <w:pPr>
              <w:pStyle w:val="157"/>
              <w:tabs>
                <w:tab w:val="left" w:pos="1337"/>
              </w:tabs>
              <w:spacing w:line="400" w:lineRule="exact"/>
              <w:jc w:val="center"/>
              <w:rPr>
                <w:rFonts w:asciiTheme="majorEastAsia" w:hAnsiTheme="majorEastAsia" w:eastAsiaTheme="majorEastAsia"/>
                <w:szCs w:val="21"/>
                <w:highlight w:val="none"/>
              </w:rPr>
            </w:pPr>
          </w:p>
        </w:tc>
        <w:tc>
          <w:tcPr>
            <w:tcW w:w="738" w:type="pct"/>
            <w:tcBorders>
              <w:top w:val="single" w:color="auto" w:sz="6" w:space="0"/>
              <w:left w:val="single" w:color="auto" w:sz="4" w:space="0"/>
              <w:bottom w:val="single" w:color="auto" w:sz="6" w:space="0"/>
              <w:right w:val="single" w:color="auto" w:sz="4" w:space="0"/>
            </w:tcBorders>
            <w:vAlign w:val="center"/>
          </w:tcPr>
          <w:p w14:paraId="7BA157B3">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641F5FA3">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6159833D">
            <w:pPr>
              <w:pStyle w:val="157"/>
              <w:tabs>
                <w:tab w:val="left" w:pos="1337"/>
              </w:tabs>
              <w:spacing w:line="400" w:lineRule="exact"/>
              <w:jc w:val="center"/>
              <w:rPr>
                <w:rFonts w:asciiTheme="majorEastAsia" w:hAnsiTheme="majorEastAsia" w:eastAsiaTheme="majorEastAsia"/>
                <w:szCs w:val="21"/>
                <w:highlight w:val="none"/>
              </w:rPr>
            </w:pPr>
          </w:p>
        </w:tc>
        <w:tc>
          <w:tcPr>
            <w:tcW w:w="658" w:type="pct"/>
            <w:tcBorders>
              <w:top w:val="single" w:color="auto" w:sz="6" w:space="0"/>
              <w:left w:val="single" w:color="auto" w:sz="4" w:space="0"/>
              <w:bottom w:val="single" w:color="auto" w:sz="6" w:space="0"/>
              <w:right w:val="single" w:color="auto" w:sz="4" w:space="0"/>
            </w:tcBorders>
            <w:vAlign w:val="center"/>
          </w:tcPr>
          <w:p w14:paraId="505A811A">
            <w:pPr>
              <w:pStyle w:val="157"/>
              <w:tabs>
                <w:tab w:val="left" w:pos="1337"/>
              </w:tabs>
              <w:spacing w:line="400" w:lineRule="exact"/>
              <w:jc w:val="center"/>
              <w:rPr>
                <w:rFonts w:asciiTheme="majorEastAsia" w:hAnsiTheme="majorEastAsia" w:eastAsiaTheme="majorEastAsia"/>
                <w:szCs w:val="21"/>
                <w:highlight w:val="none"/>
              </w:rPr>
            </w:pPr>
          </w:p>
        </w:tc>
      </w:tr>
      <w:tr w14:paraId="2397A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31" w:type="pct"/>
            <w:gridSpan w:val="2"/>
            <w:tcBorders>
              <w:top w:val="single" w:color="auto" w:sz="6" w:space="0"/>
              <w:left w:val="single" w:color="auto" w:sz="4" w:space="0"/>
              <w:bottom w:val="single" w:color="auto" w:sz="4" w:space="0"/>
              <w:right w:val="single" w:color="auto" w:sz="6" w:space="0"/>
            </w:tcBorders>
            <w:vAlign w:val="center"/>
          </w:tcPr>
          <w:p w14:paraId="3CB4B8B6">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总计</w:t>
            </w:r>
          </w:p>
        </w:tc>
        <w:tc>
          <w:tcPr>
            <w:tcW w:w="3468" w:type="pct"/>
            <w:gridSpan w:val="5"/>
            <w:tcBorders>
              <w:top w:val="single" w:color="auto" w:sz="6" w:space="0"/>
              <w:left w:val="single" w:color="auto" w:sz="6" w:space="0"/>
              <w:bottom w:val="single" w:color="auto" w:sz="4" w:space="0"/>
              <w:right w:val="single" w:color="auto" w:sz="4" w:space="0"/>
            </w:tcBorders>
            <w:vAlign w:val="center"/>
          </w:tcPr>
          <w:p w14:paraId="60A2EE39">
            <w:pPr>
              <w:pStyle w:val="157"/>
              <w:tabs>
                <w:tab w:val="left" w:pos="1337"/>
              </w:tabs>
              <w:spacing w:line="400" w:lineRule="exact"/>
              <w:rPr>
                <w:rFonts w:asciiTheme="majorEastAsia" w:hAnsiTheme="majorEastAsia" w:eastAsiaTheme="majorEastAsia"/>
                <w:szCs w:val="21"/>
                <w:highlight w:val="none"/>
              </w:rPr>
            </w:pPr>
            <w:r>
              <w:rPr>
                <w:rFonts w:asciiTheme="majorEastAsia" w:hAnsiTheme="majorEastAsia" w:eastAsiaTheme="majorEastAsia"/>
                <w:szCs w:val="21"/>
                <w:highlight w:val="none"/>
              </w:rPr>
              <w:t>¥</w:t>
            </w:r>
            <w:r>
              <w:rPr>
                <w:rFonts w:hint="eastAsia" w:asciiTheme="majorEastAsia" w:hAnsiTheme="majorEastAsia" w:eastAsiaTheme="majorEastAsia"/>
                <w:szCs w:val="21"/>
                <w:highlight w:val="none"/>
              </w:rPr>
              <w:t>：</w:t>
            </w:r>
          </w:p>
        </w:tc>
      </w:tr>
    </w:tbl>
    <w:p w14:paraId="30A993FF">
      <w:pPr>
        <w:pStyle w:val="159"/>
        <w:adjustRightInd w:val="0"/>
        <w:snapToGrid w:val="0"/>
        <w:spacing w:line="360" w:lineRule="auto"/>
        <w:ind w:left="-88" w:leftChars="-42"/>
        <w:rPr>
          <w:rFonts w:asciiTheme="majorEastAsia" w:hAnsiTheme="majorEastAsia" w:eastAsiaTheme="majorEastAsia"/>
          <w:sz w:val="24"/>
          <w:szCs w:val="24"/>
          <w:highlight w:val="none"/>
        </w:rPr>
      </w:pPr>
    </w:p>
    <w:p w14:paraId="23E443B3">
      <w:pPr>
        <w:pStyle w:val="159"/>
        <w:adjustRightInd w:val="0"/>
        <w:snapToGrid w:val="0"/>
        <w:spacing w:line="360" w:lineRule="auto"/>
        <w:ind w:left="-88" w:leftChars="-4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w:t>
      </w:r>
      <w:r>
        <w:rPr>
          <w:rFonts w:asciiTheme="majorEastAsia" w:hAnsiTheme="majorEastAsia" w:eastAsiaTheme="majorEastAsia"/>
          <w:szCs w:val="21"/>
          <w:highlight w:val="none"/>
        </w:rPr>
        <w:t>1</w:t>
      </w:r>
      <w:r>
        <w:rPr>
          <w:rFonts w:hint="eastAsia" w:asciiTheme="majorEastAsia" w:hAnsiTheme="majorEastAsia" w:eastAsiaTheme="majorEastAsia"/>
          <w:szCs w:val="21"/>
          <w:highlight w:val="none"/>
        </w:rPr>
        <w:t>、</w:t>
      </w:r>
      <w:r>
        <w:rPr>
          <w:rFonts w:asciiTheme="majorEastAsia" w:hAnsiTheme="majorEastAsia" w:eastAsiaTheme="majorEastAsia"/>
          <w:szCs w:val="21"/>
          <w:highlight w:val="none"/>
        </w:rPr>
        <w:t>所有价格均用人民币表示，单位为元。供应商在填写此表时还可进行详细说明，详细说明后附，具体自行编制。</w:t>
      </w:r>
    </w:p>
    <w:p w14:paraId="226FFFCF">
      <w:pPr>
        <w:pStyle w:val="159"/>
        <w:adjustRightInd w:val="0"/>
        <w:snapToGrid w:val="0"/>
        <w:spacing w:line="360" w:lineRule="auto"/>
        <w:ind w:left="-88" w:leftChars="-42" w:firstLine="630" w:firstLineChars="300"/>
        <w:rPr>
          <w:rFonts w:asciiTheme="majorEastAsia" w:hAnsiTheme="majorEastAsia" w:eastAsiaTheme="majorEastAsia"/>
          <w:szCs w:val="21"/>
          <w:highlight w:val="none"/>
        </w:rPr>
      </w:pPr>
      <w:r>
        <w:rPr>
          <w:rFonts w:asciiTheme="majorEastAsia" w:hAnsiTheme="majorEastAsia" w:eastAsiaTheme="majorEastAsia"/>
          <w:szCs w:val="21"/>
          <w:highlight w:val="none"/>
        </w:rPr>
        <w:t>2</w:t>
      </w:r>
      <w:r>
        <w:rPr>
          <w:rFonts w:hint="eastAsia" w:asciiTheme="majorEastAsia" w:hAnsiTheme="majorEastAsia" w:eastAsiaTheme="majorEastAsia"/>
          <w:szCs w:val="21"/>
          <w:highlight w:val="none"/>
        </w:rPr>
        <w:t>、此表中总计必须与《磋商报价一览表》中首次磋商报价一致。报价明细名称须与《磋商服务清单》中服务名称对应一致。</w:t>
      </w:r>
    </w:p>
    <w:p w14:paraId="71C451BD">
      <w:pPr>
        <w:pStyle w:val="159"/>
        <w:adjustRightInd w:val="0"/>
        <w:snapToGrid w:val="0"/>
        <w:spacing w:line="360" w:lineRule="auto"/>
        <w:ind w:left="-88" w:leftChars="-42" w:firstLine="630" w:firstLineChars="300"/>
        <w:rPr>
          <w:rFonts w:asciiTheme="majorEastAsia" w:hAnsiTheme="majorEastAsia" w:eastAsiaTheme="majorEastAsia"/>
          <w:szCs w:val="21"/>
          <w:highlight w:val="none"/>
        </w:rPr>
      </w:pPr>
      <w:r>
        <w:rPr>
          <w:rFonts w:asciiTheme="majorEastAsia" w:hAnsiTheme="majorEastAsia" w:eastAsiaTheme="majorEastAsia"/>
          <w:szCs w:val="21"/>
          <w:highlight w:val="none"/>
        </w:rPr>
        <w:t xml:space="preserve">3. </w:t>
      </w:r>
      <w:r>
        <w:rPr>
          <w:rFonts w:hint="eastAsia" w:asciiTheme="majorEastAsia" w:hAnsiTheme="majorEastAsia" w:eastAsiaTheme="majorEastAsia"/>
          <w:szCs w:val="21"/>
          <w:highlight w:val="none"/>
        </w:rPr>
        <w:t>如果不提供详细的分项报价表将被视为没有实质性响应磋商文件。</w:t>
      </w:r>
    </w:p>
    <w:p w14:paraId="240A9E05">
      <w:pPr>
        <w:pStyle w:val="159"/>
        <w:adjustRightInd w:val="0"/>
        <w:snapToGrid w:val="0"/>
        <w:spacing w:line="360" w:lineRule="auto"/>
        <w:ind w:left="-88" w:leftChars="-42" w:firstLine="630" w:firstLineChars="300"/>
        <w:rPr>
          <w:rFonts w:asciiTheme="majorEastAsia" w:hAnsiTheme="majorEastAsia" w:eastAsiaTheme="majorEastAsia"/>
          <w:szCs w:val="21"/>
          <w:highlight w:val="none"/>
        </w:rPr>
      </w:pPr>
      <w:r>
        <w:rPr>
          <w:rFonts w:asciiTheme="majorEastAsia" w:hAnsiTheme="majorEastAsia" w:eastAsiaTheme="majorEastAsia"/>
          <w:szCs w:val="21"/>
          <w:highlight w:val="none"/>
        </w:rPr>
        <w:t>4．供应商必须按此表格式中的对应栏目内容填写，若需增加栏目，请在栏目“其它”中填写，并作详细说明。</w:t>
      </w:r>
    </w:p>
    <w:p w14:paraId="1F8996B3">
      <w:pPr>
        <w:pStyle w:val="159"/>
        <w:adjustRightInd w:val="0"/>
        <w:snapToGrid w:val="0"/>
        <w:spacing w:line="360" w:lineRule="auto"/>
        <w:ind w:left="1027" w:leftChars="342" w:hanging="309" w:hangingChars="129"/>
        <w:rPr>
          <w:rFonts w:asciiTheme="majorEastAsia" w:hAnsiTheme="majorEastAsia" w:eastAsiaTheme="majorEastAsia"/>
          <w:sz w:val="24"/>
          <w:szCs w:val="24"/>
          <w:highlight w:val="none"/>
        </w:rPr>
      </w:pPr>
    </w:p>
    <w:p w14:paraId="575BB919">
      <w:pPr>
        <w:pStyle w:val="159"/>
        <w:adjustRightInd w:val="0"/>
        <w:snapToGrid w:val="0"/>
        <w:spacing w:line="360" w:lineRule="auto"/>
        <w:rPr>
          <w:rFonts w:asciiTheme="majorEastAsia" w:hAnsiTheme="majorEastAsia" w:eastAsiaTheme="majorEastAsia"/>
          <w:sz w:val="24"/>
          <w:szCs w:val="24"/>
          <w:highlight w:val="none"/>
        </w:rPr>
      </w:pPr>
    </w:p>
    <w:p w14:paraId="554DD435">
      <w:pPr>
        <w:pStyle w:val="159"/>
        <w:adjustRightInd w:val="0"/>
        <w:snapToGrid w:val="0"/>
        <w:spacing w:line="360" w:lineRule="auto"/>
        <w:rPr>
          <w:rFonts w:asciiTheme="majorEastAsia" w:hAnsiTheme="majorEastAsia" w:eastAsiaTheme="majorEastAsia"/>
          <w:sz w:val="24"/>
          <w:szCs w:val="24"/>
          <w:highlight w:val="none"/>
        </w:rPr>
      </w:pPr>
    </w:p>
    <w:p w14:paraId="404E8381">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5F4C073A">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50C04770">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49FAAAF9">
      <w:pPr>
        <w:rPr>
          <w:rFonts w:asciiTheme="majorEastAsia" w:hAnsiTheme="majorEastAsia" w:eastAsiaTheme="majorEastAsia"/>
          <w:highlight w:val="none"/>
        </w:rPr>
      </w:pPr>
      <w:r>
        <w:rPr>
          <w:rFonts w:asciiTheme="majorEastAsia" w:hAnsiTheme="majorEastAsia" w:eastAsiaTheme="majorEastAsia"/>
          <w:highlight w:val="none"/>
        </w:rPr>
        <w:br w:type="page"/>
      </w:r>
    </w:p>
    <w:p w14:paraId="12D0A80E">
      <w:pPr>
        <w:pStyle w:val="156"/>
        <w:spacing w:line="360" w:lineRule="auto"/>
        <w:outlineLvl w:val="2"/>
        <w:rPr>
          <w:rFonts w:asciiTheme="majorEastAsia" w:hAnsiTheme="majorEastAsia" w:eastAsiaTheme="majorEastAsia"/>
          <w:sz w:val="24"/>
          <w:highlight w:val="none"/>
        </w:rPr>
      </w:pPr>
      <w:bookmarkStart w:id="883" w:name="_Toc76680639"/>
      <w:bookmarkStart w:id="884" w:name="_Toc76665160"/>
      <w:bookmarkStart w:id="885" w:name="_Toc23482"/>
      <w:bookmarkStart w:id="886" w:name="_Toc110594913"/>
      <w:bookmarkStart w:id="887" w:name="_Toc76479634"/>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四</w:t>
      </w:r>
      <w:r>
        <w:rPr>
          <w:rFonts w:asciiTheme="majorEastAsia" w:hAnsiTheme="majorEastAsia" w:eastAsiaTheme="majorEastAsia"/>
          <w:sz w:val="24"/>
          <w:highlight w:val="none"/>
        </w:rPr>
        <w:t>）商务响应、偏离说明表</w:t>
      </w:r>
      <w:bookmarkEnd w:id="883"/>
      <w:bookmarkEnd w:id="884"/>
      <w:bookmarkEnd w:id="885"/>
      <w:bookmarkEnd w:id="886"/>
      <w:bookmarkEnd w:id="887"/>
    </w:p>
    <w:p w14:paraId="40B1144A">
      <w:pPr>
        <w:pStyle w:val="163"/>
        <w:adjustRightInd w:val="0"/>
        <w:snapToGrid w:val="0"/>
        <w:spacing w:line="360" w:lineRule="auto"/>
        <w:rPr>
          <w:rFonts w:asciiTheme="majorEastAsia" w:hAnsiTheme="majorEastAsia" w:eastAsiaTheme="majorEastAsia"/>
          <w:b/>
          <w:sz w:val="24"/>
          <w:szCs w:val="24"/>
          <w:highlight w:val="none"/>
        </w:rPr>
      </w:pPr>
    </w:p>
    <w:p w14:paraId="73701281">
      <w:pPr>
        <w:pStyle w:val="163"/>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采购项目编号：</w:t>
      </w:r>
    </w:p>
    <w:p w14:paraId="789D7FC5">
      <w:pPr>
        <w:pStyle w:val="163"/>
        <w:adjustRightInd w:val="0"/>
        <w:snapToGrid w:val="0"/>
        <w:spacing w:line="360" w:lineRule="auto"/>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rPr>
        <w:t>采购项目名称：</w:t>
      </w:r>
    </w:p>
    <w:tbl>
      <w:tblPr>
        <w:tblStyle w:val="48"/>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898"/>
        <w:gridCol w:w="2267"/>
        <w:gridCol w:w="1559"/>
        <w:gridCol w:w="1910"/>
      </w:tblGrid>
      <w:tr w14:paraId="3399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5" w:type="pct"/>
            <w:shd w:val="clear" w:color="auto" w:fill="auto"/>
            <w:vAlign w:val="center"/>
          </w:tcPr>
          <w:p w14:paraId="47BC6073">
            <w:pPr>
              <w:pStyle w:val="157"/>
              <w:tabs>
                <w:tab w:val="left" w:pos="1337"/>
              </w:tabs>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130" w:type="pct"/>
            <w:shd w:val="clear" w:color="auto" w:fill="auto"/>
            <w:vAlign w:val="center"/>
          </w:tcPr>
          <w:p w14:paraId="448CC9D6">
            <w:pPr>
              <w:pStyle w:val="157"/>
              <w:tabs>
                <w:tab w:val="left" w:pos="1337"/>
              </w:tabs>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磋商文件商务条款内容</w:t>
            </w:r>
          </w:p>
        </w:tc>
        <w:tc>
          <w:tcPr>
            <w:tcW w:w="1350" w:type="pct"/>
            <w:shd w:val="clear" w:color="auto" w:fill="auto"/>
            <w:vAlign w:val="center"/>
          </w:tcPr>
          <w:p w14:paraId="02935B8D">
            <w:pPr>
              <w:pStyle w:val="157"/>
              <w:tabs>
                <w:tab w:val="left" w:pos="1337"/>
              </w:tabs>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响应文件商务条款响应部分</w:t>
            </w:r>
          </w:p>
        </w:tc>
        <w:tc>
          <w:tcPr>
            <w:tcW w:w="928" w:type="pct"/>
            <w:shd w:val="clear" w:color="auto" w:fill="auto"/>
            <w:vAlign w:val="center"/>
          </w:tcPr>
          <w:p w14:paraId="6DB6E360">
            <w:pPr>
              <w:pStyle w:val="157"/>
              <w:tabs>
                <w:tab w:val="left" w:pos="1337"/>
              </w:tabs>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偏离说明</w:t>
            </w:r>
          </w:p>
        </w:tc>
        <w:tc>
          <w:tcPr>
            <w:tcW w:w="1138" w:type="pct"/>
          </w:tcPr>
          <w:p w14:paraId="065EF508">
            <w:pPr>
              <w:pStyle w:val="157"/>
              <w:tabs>
                <w:tab w:val="left" w:pos="1337"/>
              </w:tabs>
              <w:jc w:val="center"/>
              <w:rPr>
                <w:rFonts w:asciiTheme="majorEastAsia" w:hAnsiTheme="majorEastAsia" w:eastAsiaTheme="majorEastAsia"/>
                <w:szCs w:val="21"/>
                <w:highlight w:val="none"/>
              </w:rPr>
            </w:pPr>
            <w:r>
              <w:rPr>
                <w:rFonts w:asciiTheme="majorEastAsia" w:hAnsiTheme="majorEastAsia" w:eastAsiaTheme="majorEastAsia"/>
                <w:highlight w:val="none"/>
              </w:rPr>
              <w:t>响应文件中对应的页码</w:t>
            </w:r>
          </w:p>
        </w:tc>
      </w:tr>
      <w:tr w14:paraId="51F9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5" w:type="pct"/>
            <w:shd w:val="clear" w:color="auto" w:fill="auto"/>
            <w:vAlign w:val="center"/>
          </w:tcPr>
          <w:p w14:paraId="171A07E2">
            <w:pPr>
              <w:pStyle w:val="157"/>
              <w:tabs>
                <w:tab w:val="left" w:pos="1337"/>
              </w:tabs>
              <w:spacing w:line="400" w:lineRule="exact"/>
              <w:jc w:val="center"/>
              <w:rPr>
                <w:rFonts w:asciiTheme="majorEastAsia" w:hAnsiTheme="majorEastAsia" w:eastAsiaTheme="majorEastAsia"/>
                <w:szCs w:val="21"/>
                <w:highlight w:val="none"/>
              </w:rPr>
            </w:pPr>
          </w:p>
        </w:tc>
        <w:tc>
          <w:tcPr>
            <w:tcW w:w="1130" w:type="pct"/>
            <w:shd w:val="clear" w:color="auto" w:fill="auto"/>
            <w:vAlign w:val="center"/>
          </w:tcPr>
          <w:p w14:paraId="19858D68">
            <w:pPr>
              <w:pStyle w:val="157"/>
              <w:tabs>
                <w:tab w:val="left" w:pos="1337"/>
              </w:tabs>
              <w:spacing w:line="400" w:lineRule="exact"/>
              <w:jc w:val="center"/>
              <w:rPr>
                <w:rFonts w:asciiTheme="majorEastAsia" w:hAnsiTheme="majorEastAsia" w:eastAsiaTheme="majorEastAsia"/>
                <w:szCs w:val="21"/>
                <w:highlight w:val="none"/>
              </w:rPr>
            </w:pPr>
          </w:p>
        </w:tc>
        <w:tc>
          <w:tcPr>
            <w:tcW w:w="1350" w:type="pct"/>
            <w:shd w:val="clear" w:color="auto" w:fill="auto"/>
            <w:vAlign w:val="center"/>
          </w:tcPr>
          <w:p w14:paraId="1906AC49">
            <w:pPr>
              <w:pStyle w:val="157"/>
              <w:tabs>
                <w:tab w:val="left" w:pos="1337"/>
              </w:tabs>
              <w:spacing w:line="400" w:lineRule="exact"/>
              <w:jc w:val="center"/>
              <w:rPr>
                <w:rFonts w:asciiTheme="majorEastAsia" w:hAnsiTheme="majorEastAsia" w:eastAsiaTheme="majorEastAsia"/>
                <w:szCs w:val="21"/>
                <w:highlight w:val="none"/>
              </w:rPr>
            </w:pPr>
          </w:p>
        </w:tc>
        <w:tc>
          <w:tcPr>
            <w:tcW w:w="928" w:type="pct"/>
            <w:shd w:val="clear" w:color="auto" w:fill="auto"/>
            <w:vAlign w:val="center"/>
          </w:tcPr>
          <w:p w14:paraId="6A2EB2AB">
            <w:pPr>
              <w:pStyle w:val="157"/>
              <w:tabs>
                <w:tab w:val="left" w:pos="1337"/>
              </w:tabs>
              <w:spacing w:line="400" w:lineRule="exact"/>
              <w:jc w:val="center"/>
              <w:rPr>
                <w:rFonts w:asciiTheme="majorEastAsia" w:hAnsiTheme="majorEastAsia" w:eastAsiaTheme="majorEastAsia"/>
                <w:szCs w:val="21"/>
                <w:highlight w:val="none"/>
              </w:rPr>
            </w:pPr>
          </w:p>
        </w:tc>
        <w:tc>
          <w:tcPr>
            <w:tcW w:w="1138" w:type="pct"/>
          </w:tcPr>
          <w:p w14:paraId="1682BF6E">
            <w:pPr>
              <w:pStyle w:val="157"/>
              <w:tabs>
                <w:tab w:val="left" w:pos="1337"/>
              </w:tabs>
              <w:spacing w:line="400" w:lineRule="exact"/>
              <w:jc w:val="center"/>
              <w:rPr>
                <w:rFonts w:asciiTheme="majorEastAsia" w:hAnsiTheme="majorEastAsia" w:eastAsiaTheme="majorEastAsia"/>
                <w:szCs w:val="21"/>
                <w:highlight w:val="none"/>
              </w:rPr>
            </w:pPr>
          </w:p>
        </w:tc>
      </w:tr>
      <w:tr w14:paraId="630A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5" w:type="pct"/>
            <w:shd w:val="clear" w:color="auto" w:fill="auto"/>
            <w:vAlign w:val="center"/>
          </w:tcPr>
          <w:p w14:paraId="02B0560F">
            <w:pPr>
              <w:pStyle w:val="157"/>
              <w:tabs>
                <w:tab w:val="left" w:pos="1337"/>
              </w:tabs>
              <w:spacing w:line="400" w:lineRule="exact"/>
              <w:jc w:val="center"/>
              <w:rPr>
                <w:rFonts w:asciiTheme="majorEastAsia" w:hAnsiTheme="majorEastAsia" w:eastAsiaTheme="majorEastAsia"/>
                <w:szCs w:val="21"/>
                <w:highlight w:val="none"/>
              </w:rPr>
            </w:pPr>
          </w:p>
        </w:tc>
        <w:tc>
          <w:tcPr>
            <w:tcW w:w="1130" w:type="pct"/>
            <w:shd w:val="clear" w:color="auto" w:fill="auto"/>
            <w:vAlign w:val="center"/>
          </w:tcPr>
          <w:p w14:paraId="732CF1E3">
            <w:pPr>
              <w:pStyle w:val="157"/>
              <w:tabs>
                <w:tab w:val="left" w:pos="1337"/>
              </w:tabs>
              <w:spacing w:line="400" w:lineRule="exact"/>
              <w:jc w:val="center"/>
              <w:rPr>
                <w:rFonts w:asciiTheme="majorEastAsia" w:hAnsiTheme="majorEastAsia" w:eastAsiaTheme="majorEastAsia"/>
                <w:szCs w:val="21"/>
                <w:highlight w:val="none"/>
              </w:rPr>
            </w:pPr>
          </w:p>
        </w:tc>
        <w:tc>
          <w:tcPr>
            <w:tcW w:w="1350" w:type="pct"/>
            <w:shd w:val="clear" w:color="auto" w:fill="auto"/>
            <w:vAlign w:val="center"/>
          </w:tcPr>
          <w:p w14:paraId="6FD02250">
            <w:pPr>
              <w:pStyle w:val="157"/>
              <w:tabs>
                <w:tab w:val="left" w:pos="1337"/>
              </w:tabs>
              <w:spacing w:line="400" w:lineRule="exact"/>
              <w:jc w:val="center"/>
              <w:rPr>
                <w:rFonts w:asciiTheme="majorEastAsia" w:hAnsiTheme="majorEastAsia" w:eastAsiaTheme="majorEastAsia"/>
                <w:szCs w:val="21"/>
                <w:highlight w:val="none"/>
              </w:rPr>
            </w:pPr>
          </w:p>
        </w:tc>
        <w:tc>
          <w:tcPr>
            <w:tcW w:w="928" w:type="pct"/>
            <w:shd w:val="clear" w:color="auto" w:fill="auto"/>
            <w:vAlign w:val="center"/>
          </w:tcPr>
          <w:p w14:paraId="1F885AD5">
            <w:pPr>
              <w:pStyle w:val="157"/>
              <w:tabs>
                <w:tab w:val="left" w:pos="1337"/>
              </w:tabs>
              <w:spacing w:line="400" w:lineRule="exact"/>
              <w:jc w:val="center"/>
              <w:rPr>
                <w:rFonts w:asciiTheme="majorEastAsia" w:hAnsiTheme="majorEastAsia" w:eastAsiaTheme="majorEastAsia"/>
                <w:szCs w:val="21"/>
                <w:highlight w:val="none"/>
              </w:rPr>
            </w:pPr>
          </w:p>
        </w:tc>
        <w:tc>
          <w:tcPr>
            <w:tcW w:w="1138" w:type="pct"/>
          </w:tcPr>
          <w:p w14:paraId="72E57D3A">
            <w:pPr>
              <w:pStyle w:val="157"/>
              <w:tabs>
                <w:tab w:val="left" w:pos="1337"/>
              </w:tabs>
              <w:spacing w:line="400" w:lineRule="exact"/>
              <w:jc w:val="center"/>
              <w:rPr>
                <w:rFonts w:asciiTheme="majorEastAsia" w:hAnsiTheme="majorEastAsia" w:eastAsiaTheme="majorEastAsia"/>
                <w:szCs w:val="21"/>
                <w:highlight w:val="none"/>
              </w:rPr>
            </w:pPr>
          </w:p>
        </w:tc>
      </w:tr>
      <w:tr w14:paraId="41EA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5" w:type="pct"/>
            <w:shd w:val="clear" w:color="auto" w:fill="auto"/>
            <w:vAlign w:val="center"/>
          </w:tcPr>
          <w:p w14:paraId="7F2FD2D3">
            <w:pPr>
              <w:pStyle w:val="157"/>
              <w:tabs>
                <w:tab w:val="left" w:pos="1337"/>
              </w:tabs>
              <w:spacing w:line="400" w:lineRule="exact"/>
              <w:jc w:val="center"/>
              <w:rPr>
                <w:rFonts w:asciiTheme="majorEastAsia" w:hAnsiTheme="majorEastAsia" w:eastAsiaTheme="majorEastAsia"/>
                <w:szCs w:val="21"/>
                <w:highlight w:val="none"/>
              </w:rPr>
            </w:pPr>
          </w:p>
        </w:tc>
        <w:tc>
          <w:tcPr>
            <w:tcW w:w="1130" w:type="pct"/>
            <w:shd w:val="clear" w:color="auto" w:fill="auto"/>
            <w:vAlign w:val="center"/>
          </w:tcPr>
          <w:p w14:paraId="2C45774A">
            <w:pPr>
              <w:pStyle w:val="157"/>
              <w:tabs>
                <w:tab w:val="left" w:pos="1337"/>
              </w:tabs>
              <w:spacing w:line="400" w:lineRule="exact"/>
              <w:jc w:val="center"/>
              <w:rPr>
                <w:rFonts w:asciiTheme="majorEastAsia" w:hAnsiTheme="majorEastAsia" w:eastAsiaTheme="majorEastAsia"/>
                <w:szCs w:val="21"/>
                <w:highlight w:val="none"/>
              </w:rPr>
            </w:pPr>
          </w:p>
        </w:tc>
        <w:tc>
          <w:tcPr>
            <w:tcW w:w="1350" w:type="pct"/>
            <w:shd w:val="clear" w:color="auto" w:fill="auto"/>
            <w:vAlign w:val="center"/>
          </w:tcPr>
          <w:p w14:paraId="2352B8E6">
            <w:pPr>
              <w:pStyle w:val="157"/>
              <w:tabs>
                <w:tab w:val="left" w:pos="1337"/>
              </w:tabs>
              <w:spacing w:line="400" w:lineRule="exact"/>
              <w:jc w:val="center"/>
              <w:rPr>
                <w:rFonts w:asciiTheme="majorEastAsia" w:hAnsiTheme="majorEastAsia" w:eastAsiaTheme="majorEastAsia"/>
                <w:szCs w:val="21"/>
                <w:highlight w:val="none"/>
              </w:rPr>
            </w:pPr>
          </w:p>
        </w:tc>
        <w:tc>
          <w:tcPr>
            <w:tcW w:w="928" w:type="pct"/>
            <w:shd w:val="clear" w:color="auto" w:fill="auto"/>
            <w:vAlign w:val="center"/>
          </w:tcPr>
          <w:p w14:paraId="6CBD0BEA">
            <w:pPr>
              <w:pStyle w:val="157"/>
              <w:tabs>
                <w:tab w:val="left" w:pos="1337"/>
              </w:tabs>
              <w:spacing w:line="400" w:lineRule="exact"/>
              <w:jc w:val="center"/>
              <w:rPr>
                <w:rFonts w:asciiTheme="majorEastAsia" w:hAnsiTheme="majorEastAsia" w:eastAsiaTheme="majorEastAsia"/>
                <w:szCs w:val="21"/>
                <w:highlight w:val="none"/>
              </w:rPr>
            </w:pPr>
          </w:p>
        </w:tc>
        <w:tc>
          <w:tcPr>
            <w:tcW w:w="1138" w:type="pct"/>
          </w:tcPr>
          <w:p w14:paraId="15B046AB">
            <w:pPr>
              <w:pStyle w:val="157"/>
              <w:tabs>
                <w:tab w:val="left" w:pos="1337"/>
              </w:tabs>
              <w:spacing w:line="400" w:lineRule="exact"/>
              <w:jc w:val="center"/>
              <w:rPr>
                <w:rFonts w:asciiTheme="majorEastAsia" w:hAnsiTheme="majorEastAsia" w:eastAsiaTheme="majorEastAsia"/>
                <w:szCs w:val="21"/>
                <w:highlight w:val="none"/>
              </w:rPr>
            </w:pPr>
          </w:p>
        </w:tc>
      </w:tr>
      <w:tr w14:paraId="62E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5" w:type="pct"/>
            <w:shd w:val="clear" w:color="auto" w:fill="auto"/>
            <w:vAlign w:val="center"/>
          </w:tcPr>
          <w:p w14:paraId="1837676B">
            <w:pPr>
              <w:pStyle w:val="157"/>
              <w:tabs>
                <w:tab w:val="left" w:pos="1337"/>
              </w:tabs>
              <w:spacing w:line="400" w:lineRule="exact"/>
              <w:jc w:val="center"/>
              <w:rPr>
                <w:rFonts w:asciiTheme="majorEastAsia" w:hAnsiTheme="majorEastAsia" w:eastAsiaTheme="majorEastAsia"/>
                <w:szCs w:val="21"/>
                <w:highlight w:val="none"/>
              </w:rPr>
            </w:pPr>
          </w:p>
        </w:tc>
        <w:tc>
          <w:tcPr>
            <w:tcW w:w="1130" w:type="pct"/>
            <w:shd w:val="clear" w:color="auto" w:fill="auto"/>
            <w:vAlign w:val="center"/>
          </w:tcPr>
          <w:p w14:paraId="03BDCFA0">
            <w:pPr>
              <w:pStyle w:val="157"/>
              <w:tabs>
                <w:tab w:val="left" w:pos="1337"/>
              </w:tabs>
              <w:spacing w:line="400" w:lineRule="exact"/>
              <w:jc w:val="center"/>
              <w:rPr>
                <w:rFonts w:asciiTheme="majorEastAsia" w:hAnsiTheme="majorEastAsia" w:eastAsiaTheme="majorEastAsia"/>
                <w:szCs w:val="21"/>
                <w:highlight w:val="none"/>
              </w:rPr>
            </w:pPr>
          </w:p>
        </w:tc>
        <w:tc>
          <w:tcPr>
            <w:tcW w:w="1350" w:type="pct"/>
            <w:shd w:val="clear" w:color="auto" w:fill="auto"/>
            <w:vAlign w:val="center"/>
          </w:tcPr>
          <w:p w14:paraId="5A48F199">
            <w:pPr>
              <w:pStyle w:val="157"/>
              <w:tabs>
                <w:tab w:val="left" w:pos="1337"/>
              </w:tabs>
              <w:spacing w:line="400" w:lineRule="exact"/>
              <w:jc w:val="center"/>
              <w:rPr>
                <w:rFonts w:asciiTheme="majorEastAsia" w:hAnsiTheme="majorEastAsia" w:eastAsiaTheme="majorEastAsia"/>
                <w:szCs w:val="21"/>
                <w:highlight w:val="none"/>
              </w:rPr>
            </w:pPr>
          </w:p>
        </w:tc>
        <w:tc>
          <w:tcPr>
            <w:tcW w:w="928" w:type="pct"/>
            <w:shd w:val="clear" w:color="auto" w:fill="auto"/>
            <w:vAlign w:val="center"/>
          </w:tcPr>
          <w:p w14:paraId="6D774296">
            <w:pPr>
              <w:pStyle w:val="157"/>
              <w:tabs>
                <w:tab w:val="left" w:pos="1337"/>
              </w:tabs>
              <w:spacing w:line="400" w:lineRule="exact"/>
              <w:jc w:val="center"/>
              <w:rPr>
                <w:rFonts w:asciiTheme="majorEastAsia" w:hAnsiTheme="majorEastAsia" w:eastAsiaTheme="majorEastAsia"/>
                <w:szCs w:val="21"/>
                <w:highlight w:val="none"/>
              </w:rPr>
            </w:pPr>
          </w:p>
        </w:tc>
        <w:tc>
          <w:tcPr>
            <w:tcW w:w="1138" w:type="pct"/>
          </w:tcPr>
          <w:p w14:paraId="13A2FD7B">
            <w:pPr>
              <w:pStyle w:val="157"/>
              <w:tabs>
                <w:tab w:val="left" w:pos="1337"/>
              </w:tabs>
              <w:spacing w:line="400" w:lineRule="exact"/>
              <w:jc w:val="center"/>
              <w:rPr>
                <w:rFonts w:asciiTheme="majorEastAsia" w:hAnsiTheme="majorEastAsia" w:eastAsiaTheme="majorEastAsia"/>
                <w:szCs w:val="21"/>
                <w:highlight w:val="none"/>
              </w:rPr>
            </w:pPr>
          </w:p>
        </w:tc>
      </w:tr>
      <w:tr w14:paraId="7E6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5" w:type="pct"/>
            <w:shd w:val="clear" w:color="auto" w:fill="auto"/>
            <w:vAlign w:val="center"/>
          </w:tcPr>
          <w:p w14:paraId="09D33591">
            <w:pPr>
              <w:pStyle w:val="157"/>
              <w:tabs>
                <w:tab w:val="left" w:pos="1337"/>
              </w:tabs>
              <w:spacing w:line="400" w:lineRule="exact"/>
              <w:jc w:val="center"/>
              <w:rPr>
                <w:rFonts w:asciiTheme="majorEastAsia" w:hAnsiTheme="majorEastAsia" w:eastAsiaTheme="majorEastAsia"/>
                <w:szCs w:val="21"/>
                <w:highlight w:val="none"/>
              </w:rPr>
            </w:pPr>
          </w:p>
        </w:tc>
        <w:tc>
          <w:tcPr>
            <w:tcW w:w="1130" w:type="pct"/>
            <w:shd w:val="clear" w:color="auto" w:fill="auto"/>
            <w:vAlign w:val="center"/>
          </w:tcPr>
          <w:p w14:paraId="72619046">
            <w:pPr>
              <w:pStyle w:val="157"/>
              <w:tabs>
                <w:tab w:val="left" w:pos="1337"/>
              </w:tabs>
              <w:spacing w:line="400" w:lineRule="exact"/>
              <w:jc w:val="center"/>
              <w:rPr>
                <w:rFonts w:asciiTheme="majorEastAsia" w:hAnsiTheme="majorEastAsia" w:eastAsiaTheme="majorEastAsia"/>
                <w:szCs w:val="21"/>
                <w:highlight w:val="none"/>
              </w:rPr>
            </w:pPr>
          </w:p>
        </w:tc>
        <w:tc>
          <w:tcPr>
            <w:tcW w:w="1350" w:type="pct"/>
            <w:shd w:val="clear" w:color="auto" w:fill="auto"/>
            <w:vAlign w:val="center"/>
          </w:tcPr>
          <w:p w14:paraId="3F5B0E7F">
            <w:pPr>
              <w:pStyle w:val="157"/>
              <w:tabs>
                <w:tab w:val="left" w:pos="1337"/>
              </w:tabs>
              <w:spacing w:line="400" w:lineRule="exact"/>
              <w:jc w:val="center"/>
              <w:rPr>
                <w:rFonts w:asciiTheme="majorEastAsia" w:hAnsiTheme="majorEastAsia" w:eastAsiaTheme="majorEastAsia"/>
                <w:szCs w:val="21"/>
                <w:highlight w:val="none"/>
              </w:rPr>
            </w:pPr>
          </w:p>
        </w:tc>
        <w:tc>
          <w:tcPr>
            <w:tcW w:w="928" w:type="pct"/>
            <w:shd w:val="clear" w:color="auto" w:fill="auto"/>
            <w:vAlign w:val="center"/>
          </w:tcPr>
          <w:p w14:paraId="76058FBB">
            <w:pPr>
              <w:pStyle w:val="157"/>
              <w:tabs>
                <w:tab w:val="left" w:pos="1337"/>
              </w:tabs>
              <w:spacing w:line="400" w:lineRule="exact"/>
              <w:jc w:val="center"/>
              <w:rPr>
                <w:rFonts w:asciiTheme="majorEastAsia" w:hAnsiTheme="majorEastAsia" w:eastAsiaTheme="majorEastAsia"/>
                <w:szCs w:val="21"/>
                <w:highlight w:val="none"/>
              </w:rPr>
            </w:pPr>
          </w:p>
        </w:tc>
        <w:tc>
          <w:tcPr>
            <w:tcW w:w="1138" w:type="pct"/>
          </w:tcPr>
          <w:p w14:paraId="0CF3D3F2">
            <w:pPr>
              <w:pStyle w:val="157"/>
              <w:tabs>
                <w:tab w:val="left" w:pos="1337"/>
              </w:tabs>
              <w:spacing w:line="400" w:lineRule="exact"/>
              <w:jc w:val="center"/>
              <w:rPr>
                <w:rFonts w:asciiTheme="majorEastAsia" w:hAnsiTheme="majorEastAsia" w:eastAsiaTheme="majorEastAsia"/>
                <w:szCs w:val="21"/>
                <w:highlight w:val="none"/>
              </w:rPr>
            </w:pPr>
          </w:p>
        </w:tc>
      </w:tr>
      <w:tr w14:paraId="71A7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5" w:type="pct"/>
            <w:shd w:val="clear" w:color="auto" w:fill="auto"/>
            <w:vAlign w:val="center"/>
          </w:tcPr>
          <w:p w14:paraId="58FD8726">
            <w:pPr>
              <w:pStyle w:val="157"/>
              <w:tabs>
                <w:tab w:val="left" w:pos="1337"/>
              </w:tabs>
              <w:spacing w:line="4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1130" w:type="pct"/>
            <w:shd w:val="clear" w:color="auto" w:fill="auto"/>
            <w:vAlign w:val="center"/>
          </w:tcPr>
          <w:p w14:paraId="56193732">
            <w:pPr>
              <w:pStyle w:val="157"/>
              <w:tabs>
                <w:tab w:val="left" w:pos="1337"/>
              </w:tabs>
              <w:spacing w:line="400" w:lineRule="exact"/>
              <w:jc w:val="center"/>
              <w:rPr>
                <w:rFonts w:asciiTheme="majorEastAsia" w:hAnsiTheme="majorEastAsia" w:eastAsiaTheme="majorEastAsia"/>
                <w:szCs w:val="21"/>
                <w:highlight w:val="none"/>
              </w:rPr>
            </w:pPr>
          </w:p>
        </w:tc>
        <w:tc>
          <w:tcPr>
            <w:tcW w:w="1350" w:type="pct"/>
            <w:shd w:val="clear" w:color="auto" w:fill="auto"/>
            <w:vAlign w:val="center"/>
          </w:tcPr>
          <w:p w14:paraId="3F3F64CB">
            <w:pPr>
              <w:pStyle w:val="157"/>
              <w:tabs>
                <w:tab w:val="left" w:pos="1337"/>
              </w:tabs>
              <w:spacing w:line="400" w:lineRule="exact"/>
              <w:jc w:val="center"/>
              <w:rPr>
                <w:rFonts w:asciiTheme="majorEastAsia" w:hAnsiTheme="majorEastAsia" w:eastAsiaTheme="majorEastAsia"/>
                <w:szCs w:val="21"/>
                <w:highlight w:val="none"/>
              </w:rPr>
            </w:pPr>
          </w:p>
        </w:tc>
        <w:tc>
          <w:tcPr>
            <w:tcW w:w="928" w:type="pct"/>
            <w:shd w:val="clear" w:color="auto" w:fill="auto"/>
            <w:vAlign w:val="center"/>
          </w:tcPr>
          <w:p w14:paraId="124E8F70">
            <w:pPr>
              <w:pStyle w:val="157"/>
              <w:tabs>
                <w:tab w:val="left" w:pos="1337"/>
              </w:tabs>
              <w:spacing w:line="400" w:lineRule="exact"/>
              <w:jc w:val="center"/>
              <w:rPr>
                <w:rFonts w:asciiTheme="majorEastAsia" w:hAnsiTheme="majorEastAsia" w:eastAsiaTheme="majorEastAsia"/>
                <w:szCs w:val="21"/>
                <w:highlight w:val="none"/>
              </w:rPr>
            </w:pPr>
          </w:p>
        </w:tc>
        <w:tc>
          <w:tcPr>
            <w:tcW w:w="1138" w:type="pct"/>
          </w:tcPr>
          <w:p w14:paraId="32F57F3A">
            <w:pPr>
              <w:pStyle w:val="157"/>
              <w:tabs>
                <w:tab w:val="left" w:pos="1337"/>
              </w:tabs>
              <w:spacing w:line="400" w:lineRule="exact"/>
              <w:jc w:val="center"/>
              <w:rPr>
                <w:rFonts w:asciiTheme="majorEastAsia" w:hAnsiTheme="majorEastAsia" w:eastAsiaTheme="majorEastAsia"/>
                <w:szCs w:val="21"/>
                <w:highlight w:val="none"/>
              </w:rPr>
            </w:pPr>
          </w:p>
        </w:tc>
      </w:tr>
    </w:tbl>
    <w:p w14:paraId="14BE1F0C">
      <w:pPr>
        <w:rPr>
          <w:rFonts w:asciiTheme="majorEastAsia" w:hAnsiTheme="majorEastAsia" w:eastAsiaTheme="majorEastAsia"/>
          <w:highlight w:val="none"/>
        </w:rPr>
      </w:pPr>
    </w:p>
    <w:p w14:paraId="2A89ADAA">
      <w:pPr>
        <w:pStyle w:val="25"/>
        <w:adjustRightInd w:val="0"/>
        <w:snapToGrid w:val="0"/>
        <w:spacing w:line="360" w:lineRule="auto"/>
        <w:rPr>
          <w:rFonts w:cs="宋体" w:asciiTheme="majorEastAsia" w:hAnsiTheme="majorEastAsia" w:eastAsiaTheme="majorEastAsia"/>
          <w:highlight w:val="none"/>
        </w:rPr>
      </w:pPr>
    </w:p>
    <w:p w14:paraId="3DAC4F2B">
      <w:pPr>
        <w:pStyle w:val="25"/>
        <w:adjustRightInd w:val="0"/>
        <w:snapToGrid w:val="0"/>
        <w:spacing w:line="360" w:lineRule="auto"/>
        <w:rPr>
          <w:rFonts w:cs="宋体" w:asciiTheme="majorEastAsia" w:hAnsiTheme="majorEastAsia" w:eastAsiaTheme="majorEastAsia"/>
          <w:highlight w:val="none"/>
        </w:rPr>
      </w:pPr>
    </w:p>
    <w:p w14:paraId="5D1AE395">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7A3DB8AC">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25B0A582">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60C4716C">
      <w:pPr>
        <w:pStyle w:val="162"/>
        <w:spacing w:line="360" w:lineRule="auto"/>
        <w:outlineLvl w:val="2"/>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bookmarkStart w:id="888" w:name="_Toc110594914"/>
      <w:bookmarkStart w:id="889" w:name="_Toc31270"/>
      <w:bookmarkStart w:id="890" w:name="_Toc76479636"/>
      <w:bookmarkStart w:id="891" w:name="_Toc76680641"/>
      <w:bookmarkStart w:id="892" w:name="_Toc76665162"/>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五</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同类</w:t>
      </w:r>
      <w:r>
        <w:rPr>
          <w:rFonts w:asciiTheme="majorEastAsia" w:hAnsiTheme="majorEastAsia" w:eastAsiaTheme="majorEastAsia"/>
          <w:sz w:val="24"/>
          <w:highlight w:val="none"/>
        </w:rPr>
        <w:t>项目业绩表</w:t>
      </w:r>
      <w:bookmarkEnd w:id="888"/>
      <w:bookmarkEnd w:id="889"/>
      <w:bookmarkEnd w:id="890"/>
      <w:bookmarkEnd w:id="891"/>
      <w:bookmarkEnd w:id="892"/>
    </w:p>
    <w:p w14:paraId="243D11E6">
      <w:pPr>
        <w:rPr>
          <w:rFonts w:asciiTheme="majorEastAsia" w:hAnsiTheme="majorEastAsia" w:eastAsiaTheme="majorEastAsia"/>
          <w:highlight w:val="none"/>
        </w:rPr>
      </w:pPr>
    </w:p>
    <w:p w14:paraId="0C7A7016">
      <w:pPr>
        <w:pStyle w:val="167"/>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采购项目编号：</w:t>
      </w:r>
    </w:p>
    <w:p w14:paraId="65B5FF09">
      <w:pPr>
        <w:pStyle w:val="167"/>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采购项目名称：</w:t>
      </w:r>
    </w:p>
    <w:tbl>
      <w:tblPr>
        <w:tblStyle w:val="4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3"/>
        <w:gridCol w:w="1702"/>
        <w:gridCol w:w="1409"/>
        <w:gridCol w:w="1647"/>
        <w:gridCol w:w="1129"/>
        <w:gridCol w:w="1698"/>
      </w:tblGrid>
      <w:tr w14:paraId="4731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6" w:type="pct"/>
            <w:vAlign w:val="center"/>
          </w:tcPr>
          <w:p w14:paraId="19DA9B72">
            <w:pPr>
              <w:jc w:val="center"/>
              <w:rPr>
                <w:rFonts w:asciiTheme="majorEastAsia" w:hAnsiTheme="majorEastAsia" w:eastAsiaTheme="majorEastAsia"/>
                <w:highlight w:val="none"/>
              </w:rPr>
            </w:pPr>
            <w:r>
              <w:rPr>
                <w:rFonts w:asciiTheme="majorEastAsia" w:hAnsiTheme="majorEastAsia" w:eastAsiaTheme="majorEastAsia"/>
                <w:highlight w:val="none"/>
              </w:rPr>
              <w:t>序号</w:t>
            </w:r>
          </w:p>
        </w:tc>
        <w:tc>
          <w:tcPr>
            <w:tcW w:w="1022" w:type="pct"/>
            <w:vAlign w:val="center"/>
          </w:tcPr>
          <w:p w14:paraId="6999AE01">
            <w:pPr>
              <w:jc w:val="center"/>
              <w:rPr>
                <w:rFonts w:asciiTheme="majorEastAsia" w:hAnsiTheme="majorEastAsia" w:eastAsiaTheme="majorEastAsia"/>
                <w:highlight w:val="none"/>
              </w:rPr>
            </w:pPr>
            <w:r>
              <w:rPr>
                <w:rFonts w:asciiTheme="majorEastAsia" w:hAnsiTheme="majorEastAsia" w:eastAsiaTheme="majorEastAsia"/>
                <w:highlight w:val="none"/>
              </w:rPr>
              <w:t>项目名称</w:t>
            </w:r>
          </w:p>
        </w:tc>
        <w:tc>
          <w:tcPr>
            <w:tcW w:w="846" w:type="pct"/>
            <w:tcBorders>
              <w:right w:val="single" w:color="000000" w:sz="4" w:space="0"/>
            </w:tcBorders>
            <w:vAlign w:val="center"/>
          </w:tcPr>
          <w:p w14:paraId="211271B2">
            <w:pPr>
              <w:jc w:val="center"/>
              <w:rPr>
                <w:rFonts w:asciiTheme="majorEastAsia" w:hAnsiTheme="majorEastAsia" w:eastAsiaTheme="majorEastAsia"/>
                <w:highlight w:val="none"/>
              </w:rPr>
            </w:pPr>
            <w:r>
              <w:rPr>
                <w:rFonts w:asciiTheme="majorEastAsia" w:hAnsiTheme="majorEastAsia" w:eastAsiaTheme="majorEastAsia"/>
                <w:highlight w:val="none"/>
              </w:rPr>
              <w:t>业主单位</w:t>
            </w:r>
          </w:p>
        </w:tc>
        <w:tc>
          <w:tcPr>
            <w:tcW w:w="989" w:type="pct"/>
            <w:tcBorders>
              <w:left w:val="single" w:color="000000" w:sz="4" w:space="0"/>
              <w:right w:val="single" w:color="auto" w:sz="4" w:space="0"/>
            </w:tcBorders>
            <w:vAlign w:val="center"/>
          </w:tcPr>
          <w:p w14:paraId="0D2D50EA">
            <w:pPr>
              <w:jc w:val="center"/>
              <w:rPr>
                <w:rFonts w:asciiTheme="majorEastAsia" w:hAnsiTheme="majorEastAsia" w:eastAsiaTheme="majorEastAsia"/>
                <w:highlight w:val="none"/>
              </w:rPr>
            </w:pPr>
            <w:r>
              <w:rPr>
                <w:rFonts w:asciiTheme="majorEastAsia" w:hAnsiTheme="majorEastAsia" w:eastAsiaTheme="majorEastAsia"/>
                <w:highlight w:val="none"/>
              </w:rPr>
              <w:t>合同金额（万元）</w:t>
            </w:r>
          </w:p>
        </w:tc>
        <w:tc>
          <w:tcPr>
            <w:tcW w:w="678" w:type="pct"/>
            <w:tcBorders>
              <w:left w:val="single" w:color="auto" w:sz="4" w:space="0"/>
            </w:tcBorders>
            <w:vAlign w:val="center"/>
          </w:tcPr>
          <w:p w14:paraId="6A1F14BE">
            <w:pPr>
              <w:jc w:val="center"/>
              <w:rPr>
                <w:rFonts w:asciiTheme="majorEastAsia" w:hAnsiTheme="majorEastAsia" w:eastAsiaTheme="majorEastAsia"/>
                <w:highlight w:val="none"/>
              </w:rPr>
            </w:pPr>
            <w:r>
              <w:rPr>
                <w:rFonts w:hint="eastAsia" w:asciiTheme="majorEastAsia" w:hAnsiTheme="majorEastAsia" w:eastAsiaTheme="majorEastAsia"/>
                <w:highlight w:val="none"/>
              </w:rPr>
              <w:t>合同内容</w:t>
            </w:r>
          </w:p>
        </w:tc>
        <w:tc>
          <w:tcPr>
            <w:tcW w:w="1019" w:type="pct"/>
            <w:vAlign w:val="center"/>
          </w:tcPr>
          <w:p w14:paraId="0D1C15CA">
            <w:pPr>
              <w:jc w:val="center"/>
              <w:rPr>
                <w:rFonts w:asciiTheme="majorEastAsia" w:hAnsiTheme="majorEastAsia" w:eastAsiaTheme="majorEastAsia"/>
                <w:highlight w:val="none"/>
              </w:rPr>
            </w:pPr>
            <w:r>
              <w:rPr>
                <w:rFonts w:hint="eastAsia" w:asciiTheme="majorEastAsia" w:hAnsiTheme="majorEastAsia" w:eastAsiaTheme="majorEastAsia"/>
                <w:highlight w:val="none"/>
              </w:rPr>
              <w:t>合同签订时间</w:t>
            </w:r>
          </w:p>
        </w:tc>
      </w:tr>
      <w:tr w14:paraId="3D38F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6" w:type="pct"/>
            <w:vAlign w:val="center"/>
          </w:tcPr>
          <w:p w14:paraId="3B58E609">
            <w:pPr>
              <w:jc w:val="center"/>
              <w:rPr>
                <w:rFonts w:asciiTheme="majorEastAsia" w:hAnsiTheme="majorEastAsia" w:eastAsiaTheme="majorEastAsia"/>
                <w:highlight w:val="none"/>
              </w:rPr>
            </w:pPr>
            <w:r>
              <w:rPr>
                <w:rFonts w:asciiTheme="majorEastAsia" w:hAnsiTheme="majorEastAsia" w:eastAsiaTheme="majorEastAsia"/>
                <w:highlight w:val="none"/>
              </w:rPr>
              <w:t>1</w:t>
            </w:r>
          </w:p>
        </w:tc>
        <w:tc>
          <w:tcPr>
            <w:tcW w:w="1022" w:type="pct"/>
            <w:vAlign w:val="center"/>
          </w:tcPr>
          <w:p w14:paraId="3A0D6B15">
            <w:pPr>
              <w:jc w:val="center"/>
              <w:rPr>
                <w:rFonts w:asciiTheme="majorEastAsia" w:hAnsiTheme="majorEastAsia" w:eastAsiaTheme="majorEastAsia"/>
                <w:highlight w:val="none"/>
              </w:rPr>
            </w:pPr>
          </w:p>
        </w:tc>
        <w:tc>
          <w:tcPr>
            <w:tcW w:w="846" w:type="pct"/>
            <w:tcBorders>
              <w:right w:val="single" w:color="000000" w:sz="4" w:space="0"/>
            </w:tcBorders>
            <w:vAlign w:val="center"/>
          </w:tcPr>
          <w:p w14:paraId="7F585895">
            <w:pPr>
              <w:jc w:val="center"/>
              <w:rPr>
                <w:rFonts w:asciiTheme="majorEastAsia" w:hAnsiTheme="majorEastAsia" w:eastAsiaTheme="majorEastAsia"/>
                <w:highlight w:val="none"/>
              </w:rPr>
            </w:pPr>
          </w:p>
        </w:tc>
        <w:tc>
          <w:tcPr>
            <w:tcW w:w="989" w:type="pct"/>
            <w:tcBorders>
              <w:left w:val="single" w:color="000000" w:sz="4" w:space="0"/>
              <w:right w:val="single" w:color="auto" w:sz="4" w:space="0"/>
            </w:tcBorders>
            <w:vAlign w:val="center"/>
          </w:tcPr>
          <w:p w14:paraId="1311C42B">
            <w:pPr>
              <w:jc w:val="center"/>
              <w:rPr>
                <w:rFonts w:asciiTheme="majorEastAsia" w:hAnsiTheme="majorEastAsia" w:eastAsiaTheme="majorEastAsia"/>
                <w:highlight w:val="none"/>
              </w:rPr>
            </w:pPr>
          </w:p>
        </w:tc>
        <w:tc>
          <w:tcPr>
            <w:tcW w:w="678" w:type="pct"/>
            <w:tcBorders>
              <w:left w:val="single" w:color="auto" w:sz="4" w:space="0"/>
            </w:tcBorders>
            <w:vAlign w:val="center"/>
          </w:tcPr>
          <w:p w14:paraId="38FEB5CC">
            <w:pPr>
              <w:jc w:val="center"/>
              <w:rPr>
                <w:rFonts w:asciiTheme="majorEastAsia" w:hAnsiTheme="majorEastAsia" w:eastAsiaTheme="majorEastAsia"/>
                <w:highlight w:val="none"/>
              </w:rPr>
            </w:pPr>
          </w:p>
        </w:tc>
        <w:tc>
          <w:tcPr>
            <w:tcW w:w="1019" w:type="pct"/>
            <w:vAlign w:val="center"/>
          </w:tcPr>
          <w:p w14:paraId="2547081F">
            <w:pPr>
              <w:jc w:val="center"/>
              <w:rPr>
                <w:rFonts w:asciiTheme="majorEastAsia" w:hAnsiTheme="majorEastAsia" w:eastAsiaTheme="majorEastAsia"/>
                <w:highlight w:val="none"/>
              </w:rPr>
            </w:pPr>
          </w:p>
        </w:tc>
      </w:tr>
      <w:tr w14:paraId="2C34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6" w:type="pct"/>
            <w:vAlign w:val="center"/>
          </w:tcPr>
          <w:p w14:paraId="0151B0BF">
            <w:pPr>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1022" w:type="pct"/>
            <w:vAlign w:val="center"/>
          </w:tcPr>
          <w:p w14:paraId="7D6EE9BA">
            <w:pPr>
              <w:jc w:val="center"/>
              <w:rPr>
                <w:rFonts w:asciiTheme="majorEastAsia" w:hAnsiTheme="majorEastAsia" w:eastAsiaTheme="majorEastAsia"/>
                <w:highlight w:val="none"/>
              </w:rPr>
            </w:pPr>
          </w:p>
        </w:tc>
        <w:tc>
          <w:tcPr>
            <w:tcW w:w="846" w:type="pct"/>
            <w:tcBorders>
              <w:right w:val="single" w:color="000000" w:sz="4" w:space="0"/>
            </w:tcBorders>
            <w:vAlign w:val="center"/>
          </w:tcPr>
          <w:p w14:paraId="0E9AA9C8">
            <w:pPr>
              <w:jc w:val="center"/>
              <w:rPr>
                <w:rFonts w:asciiTheme="majorEastAsia" w:hAnsiTheme="majorEastAsia" w:eastAsiaTheme="majorEastAsia"/>
                <w:highlight w:val="none"/>
              </w:rPr>
            </w:pPr>
          </w:p>
        </w:tc>
        <w:tc>
          <w:tcPr>
            <w:tcW w:w="989" w:type="pct"/>
            <w:tcBorders>
              <w:left w:val="single" w:color="000000" w:sz="4" w:space="0"/>
              <w:right w:val="single" w:color="auto" w:sz="4" w:space="0"/>
            </w:tcBorders>
            <w:vAlign w:val="center"/>
          </w:tcPr>
          <w:p w14:paraId="2D337E40">
            <w:pPr>
              <w:jc w:val="center"/>
              <w:rPr>
                <w:rFonts w:asciiTheme="majorEastAsia" w:hAnsiTheme="majorEastAsia" w:eastAsiaTheme="majorEastAsia"/>
                <w:highlight w:val="none"/>
              </w:rPr>
            </w:pPr>
          </w:p>
        </w:tc>
        <w:tc>
          <w:tcPr>
            <w:tcW w:w="678" w:type="pct"/>
            <w:tcBorders>
              <w:left w:val="single" w:color="auto" w:sz="4" w:space="0"/>
            </w:tcBorders>
            <w:vAlign w:val="center"/>
          </w:tcPr>
          <w:p w14:paraId="3A290A19">
            <w:pPr>
              <w:jc w:val="center"/>
              <w:rPr>
                <w:rFonts w:asciiTheme="majorEastAsia" w:hAnsiTheme="majorEastAsia" w:eastAsiaTheme="majorEastAsia"/>
                <w:highlight w:val="none"/>
              </w:rPr>
            </w:pPr>
          </w:p>
        </w:tc>
        <w:tc>
          <w:tcPr>
            <w:tcW w:w="1019" w:type="pct"/>
            <w:vAlign w:val="center"/>
          </w:tcPr>
          <w:p w14:paraId="28352068">
            <w:pPr>
              <w:jc w:val="center"/>
              <w:rPr>
                <w:rFonts w:asciiTheme="majorEastAsia" w:hAnsiTheme="majorEastAsia" w:eastAsiaTheme="majorEastAsia"/>
                <w:highlight w:val="none"/>
              </w:rPr>
            </w:pPr>
          </w:p>
        </w:tc>
      </w:tr>
      <w:tr w14:paraId="07180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6" w:type="pct"/>
            <w:vAlign w:val="center"/>
          </w:tcPr>
          <w:p w14:paraId="3F031B92">
            <w:pPr>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1022" w:type="pct"/>
            <w:vAlign w:val="center"/>
          </w:tcPr>
          <w:p w14:paraId="3081D65A">
            <w:pPr>
              <w:jc w:val="center"/>
              <w:rPr>
                <w:rFonts w:asciiTheme="majorEastAsia" w:hAnsiTheme="majorEastAsia" w:eastAsiaTheme="majorEastAsia"/>
                <w:highlight w:val="none"/>
              </w:rPr>
            </w:pPr>
          </w:p>
        </w:tc>
        <w:tc>
          <w:tcPr>
            <w:tcW w:w="846" w:type="pct"/>
            <w:tcBorders>
              <w:right w:val="single" w:color="000000" w:sz="4" w:space="0"/>
            </w:tcBorders>
            <w:vAlign w:val="center"/>
          </w:tcPr>
          <w:p w14:paraId="209DA7A6">
            <w:pPr>
              <w:jc w:val="center"/>
              <w:rPr>
                <w:rFonts w:asciiTheme="majorEastAsia" w:hAnsiTheme="majorEastAsia" w:eastAsiaTheme="majorEastAsia"/>
                <w:highlight w:val="none"/>
              </w:rPr>
            </w:pPr>
          </w:p>
        </w:tc>
        <w:tc>
          <w:tcPr>
            <w:tcW w:w="989" w:type="pct"/>
            <w:tcBorders>
              <w:left w:val="single" w:color="000000" w:sz="4" w:space="0"/>
              <w:right w:val="single" w:color="auto" w:sz="4" w:space="0"/>
            </w:tcBorders>
            <w:vAlign w:val="center"/>
          </w:tcPr>
          <w:p w14:paraId="3A9567AC">
            <w:pPr>
              <w:jc w:val="center"/>
              <w:rPr>
                <w:rFonts w:asciiTheme="majorEastAsia" w:hAnsiTheme="majorEastAsia" w:eastAsiaTheme="majorEastAsia"/>
                <w:highlight w:val="none"/>
              </w:rPr>
            </w:pPr>
          </w:p>
        </w:tc>
        <w:tc>
          <w:tcPr>
            <w:tcW w:w="678" w:type="pct"/>
            <w:tcBorders>
              <w:left w:val="single" w:color="auto" w:sz="4" w:space="0"/>
            </w:tcBorders>
            <w:vAlign w:val="center"/>
          </w:tcPr>
          <w:p w14:paraId="23FC1279">
            <w:pPr>
              <w:jc w:val="center"/>
              <w:rPr>
                <w:rFonts w:asciiTheme="majorEastAsia" w:hAnsiTheme="majorEastAsia" w:eastAsiaTheme="majorEastAsia"/>
                <w:highlight w:val="none"/>
              </w:rPr>
            </w:pPr>
          </w:p>
        </w:tc>
        <w:tc>
          <w:tcPr>
            <w:tcW w:w="1019" w:type="pct"/>
            <w:vAlign w:val="center"/>
          </w:tcPr>
          <w:p w14:paraId="2456B0B8">
            <w:pPr>
              <w:jc w:val="center"/>
              <w:rPr>
                <w:rFonts w:asciiTheme="majorEastAsia" w:hAnsiTheme="majorEastAsia" w:eastAsiaTheme="majorEastAsia"/>
                <w:highlight w:val="none"/>
              </w:rPr>
            </w:pPr>
          </w:p>
        </w:tc>
      </w:tr>
      <w:tr w14:paraId="688F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6" w:type="pct"/>
            <w:vAlign w:val="center"/>
          </w:tcPr>
          <w:p w14:paraId="3669E2D6">
            <w:pPr>
              <w:jc w:val="center"/>
              <w:rPr>
                <w:rFonts w:asciiTheme="majorEastAsia" w:hAnsiTheme="majorEastAsia" w:eastAsiaTheme="majorEastAsia"/>
                <w:highlight w:val="none"/>
              </w:rPr>
            </w:pPr>
            <w:r>
              <w:rPr>
                <w:rFonts w:hint="eastAsia" w:asciiTheme="majorEastAsia" w:hAnsiTheme="majorEastAsia" w:eastAsiaTheme="majorEastAsia"/>
                <w:highlight w:val="none"/>
              </w:rPr>
              <w:t>....</w:t>
            </w:r>
          </w:p>
        </w:tc>
        <w:tc>
          <w:tcPr>
            <w:tcW w:w="1022" w:type="pct"/>
            <w:vAlign w:val="center"/>
          </w:tcPr>
          <w:p w14:paraId="1C96B28C">
            <w:pPr>
              <w:jc w:val="center"/>
              <w:rPr>
                <w:rFonts w:asciiTheme="majorEastAsia" w:hAnsiTheme="majorEastAsia" w:eastAsiaTheme="majorEastAsia"/>
                <w:highlight w:val="none"/>
              </w:rPr>
            </w:pPr>
          </w:p>
        </w:tc>
        <w:tc>
          <w:tcPr>
            <w:tcW w:w="846" w:type="pct"/>
            <w:tcBorders>
              <w:right w:val="single" w:color="000000" w:sz="4" w:space="0"/>
            </w:tcBorders>
            <w:vAlign w:val="center"/>
          </w:tcPr>
          <w:p w14:paraId="41D7E9A3">
            <w:pPr>
              <w:jc w:val="center"/>
              <w:rPr>
                <w:rFonts w:asciiTheme="majorEastAsia" w:hAnsiTheme="majorEastAsia" w:eastAsiaTheme="majorEastAsia"/>
                <w:highlight w:val="none"/>
              </w:rPr>
            </w:pPr>
          </w:p>
        </w:tc>
        <w:tc>
          <w:tcPr>
            <w:tcW w:w="989" w:type="pct"/>
            <w:tcBorders>
              <w:left w:val="single" w:color="000000" w:sz="4" w:space="0"/>
              <w:right w:val="single" w:color="auto" w:sz="4" w:space="0"/>
            </w:tcBorders>
            <w:vAlign w:val="center"/>
          </w:tcPr>
          <w:p w14:paraId="3C4AABE1">
            <w:pPr>
              <w:jc w:val="center"/>
              <w:rPr>
                <w:rFonts w:asciiTheme="majorEastAsia" w:hAnsiTheme="majorEastAsia" w:eastAsiaTheme="majorEastAsia"/>
                <w:highlight w:val="none"/>
              </w:rPr>
            </w:pPr>
          </w:p>
        </w:tc>
        <w:tc>
          <w:tcPr>
            <w:tcW w:w="678" w:type="pct"/>
            <w:tcBorders>
              <w:left w:val="single" w:color="auto" w:sz="4" w:space="0"/>
            </w:tcBorders>
            <w:vAlign w:val="center"/>
          </w:tcPr>
          <w:p w14:paraId="2E6EDAD5">
            <w:pPr>
              <w:jc w:val="center"/>
              <w:rPr>
                <w:rFonts w:asciiTheme="majorEastAsia" w:hAnsiTheme="majorEastAsia" w:eastAsiaTheme="majorEastAsia"/>
                <w:highlight w:val="none"/>
              </w:rPr>
            </w:pPr>
          </w:p>
        </w:tc>
        <w:tc>
          <w:tcPr>
            <w:tcW w:w="1019" w:type="pct"/>
            <w:vAlign w:val="center"/>
          </w:tcPr>
          <w:p w14:paraId="7C14D8DE">
            <w:pPr>
              <w:jc w:val="center"/>
              <w:rPr>
                <w:rFonts w:asciiTheme="majorEastAsia" w:hAnsiTheme="majorEastAsia" w:eastAsiaTheme="majorEastAsia"/>
                <w:highlight w:val="none"/>
              </w:rPr>
            </w:pPr>
          </w:p>
        </w:tc>
      </w:tr>
    </w:tbl>
    <w:p w14:paraId="31C649A2">
      <w:pPr>
        <w:pStyle w:val="167"/>
        <w:adjustRightInd w:val="0"/>
        <w:snapToGrid w:val="0"/>
        <w:spacing w:line="360" w:lineRule="auto"/>
        <w:rPr>
          <w:rFonts w:asciiTheme="majorEastAsia" w:hAnsiTheme="majorEastAsia" w:eastAsiaTheme="majorEastAsia"/>
          <w:szCs w:val="21"/>
          <w:highlight w:val="none"/>
        </w:rPr>
      </w:pPr>
    </w:p>
    <w:p w14:paraId="19083E48">
      <w:pPr>
        <w:pStyle w:val="167"/>
        <w:adjustRightInd w:val="0"/>
        <w:snapToGrid w:val="0"/>
        <w:spacing w:line="360" w:lineRule="auto"/>
        <w:rPr>
          <w:rFonts w:asciiTheme="majorEastAsia" w:hAnsiTheme="majorEastAsia" w:eastAsiaTheme="majorEastAsia"/>
          <w:szCs w:val="21"/>
          <w:highlight w:val="none"/>
        </w:rPr>
      </w:pPr>
    </w:p>
    <w:p w14:paraId="15849EBB">
      <w:pPr>
        <w:pStyle w:val="167"/>
        <w:autoSpaceDE w:val="0"/>
        <w:autoSpaceDN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w:t>
      </w:r>
      <w:r>
        <w:rPr>
          <w:rFonts w:asciiTheme="majorEastAsia" w:hAnsiTheme="majorEastAsia" w:eastAsiaTheme="majorEastAsia"/>
          <w:szCs w:val="21"/>
          <w:highlight w:val="none"/>
        </w:rPr>
        <w:t>后</w:t>
      </w:r>
      <w:r>
        <w:rPr>
          <w:rFonts w:hint="eastAsia" w:asciiTheme="majorEastAsia" w:hAnsiTheme="majorEastAsia" w:eastAsiaTheme="majorEastAsia"/>
          <w:szCs w:val="21"/>
          <w:highlight w:val="none"/>
        </w:rPr>
        <w:t>附合同复印件，否则不予认可；</w:t>
      </w:r>
    </w:p>
    <w:p w14:paraId="45622B39">
      <w:pPr>
        <w:pStyle w:val="25"/>
        <w:adjustRightInd w:val="0"/>
        <w:snapToGrid w:val="0"/>
        <w:spacing w:line="360" w:lineRule="auto"/>
        <w:rPr>
          <w:rFonts w:cs="宋体" w:asciiTheme="majorEastAsia" w:hAnsiTheme="majorEastAsia" w:eastAsiaTheme="majorEastAsia"/>
          <w:highlight w:val="none"/>
        </w:rPr>
      </w:pPr>
    </w:p>
    <w:p w14:paraId="14D64E7A">
      <w:pPr>
        <w:pStyle w:val="25"/>
        <w:adjustRightInd w:val="0"/>
        <w:snapToGrid w:val="0"/>
        <w:spacing w:line="360" w:lineRule="auto"/>
        <w:rPr>
          <w:rFonts w:cs="宋体" w:asciiTheme="majorEastAsia" w:hAnsiTheme="majorEastAsia" w:eastAsiaTheme="majorEastAsia"/>
          <w:highlight w:val="none"/>
        </w:rPr>
      </w:pPr>
    </w:p>
    <w:p w14:paraId="632D7741">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77A0279A">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28D655CC">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5F4F9B7C">
      <w:pPr>
        <w:rPr>
          <w:rFonts w:asciiTheme="majorEastAsia" w:hAnsiTheme="majorEastAsia" w:eastAsiaTheme="majorEastAsia"/>
          <w:highlight w:val="none"/>
        </w:rPr>
      </w:pPr>
    </w:p>
    <w:p w14:paraId="77FB2EB5">
      <w:pPr>
        <w:rPr>
          <w:rFonts w:asciiTheme="majorEastAsia" w:hAnsiTheme="majorEastAsia" w:eastAsiaTheme="majorEastAsia"/>
          <w:highlight w:val="none"/>
        </w:rPr>
      </w:pPr>
    </w:p>
    <w:p w14:paraId="47D5270F">
      <w:pPr>
        <w:rPr>
          <w:rFonts w:asciiTheme="majorEastAsia" w:hAnsiTheme="majorEastAsia" w:eastAsiaTheme="majorEastAsia"/>
          <w:highlight w:val="none"/>
        </w:rPr>
      </w:pPr>
    </w:p>
    <w:p w14:paraId="1103C528">
      <w:pPr>
        <w:rPr>
          <w:rFonts w:asciiTheme="majorEastAsia" w:hAnsiTheme="majorEastAsia" w:eastAsiaTheme="majorEastAsia"/>
          <w:highlight w:val="none"/>
        </w:rPr>
      </w:pPr>
    </w:p>
    <w:p w14:paraId="02DFF099">
      <w:pPr>
        <w:rPr>
          <w:rFonts w:asciiTheme="majorEastAsia" w:hAnsiTheme="majorEastAsia" w:eastAsiaTheme="majorEastAsia"/>
          <w:highlight w:val="none"/>
        </w:rPr>
      </w:pPr>
    </w:p>
    <w:p w14:paraId="73B41673">
      <w:pPr>
        <w:rPr>
          <w:rFonts w:asciiTheme="majorEastAsia" w:hAnsiTheme="majorEastAsia" w:eastAsiaTheme="majorEastAsia"/>
          <w:highlight w:val="none"/>
        </w:rPr>
      </w:pPr>
    </w:p>
    <w:p w14:paraId="2E4D83A2">
      <w:pPr>
        <w:rPr>
          <w:rFonts w:asciiTheme="majorEastAsia" w:hAnsiTheme="majorEastAsia" w:eastAsiaTheme="majorEastAsia"/>
          <w:highlight w:val="none"/>
        </w:rPr>
      </w:pPr>
    </w:p>
    <w:p w14:paraId="231C2F70">
      <w:pPr>
        <w:rPr>
          <w:rFonts w:asciiTheme="majorEastAsia" w:hAnsiTheme="majorEastAsia" w:eastAsiaTheme="majorEastAsia"/>
          <w:highlight w:val="none"/>
        </w:rPr>
      </w:pPr>
    </w:p>
    <w:p w14:paraId="4550AEF1">
      <w:pPr>
        <w:rPr>
          <w:rFonts w:asciiTheme="majorEastAsia" w:hAnsiTheme="majorEastAsia" w:eastAsiaTheme="majorEastAsia"/>
          <w:highlight w:val="none"/>
        </w:rPr>
      </w:pPr>
    </w:p>
    <w:p w14:paraId="639B95ED">
      <w:pPr>
        <w:rPr>
          <w:rFonts w:asciiTheme="majorEastAsia" w:hAnsiTheme="majorEastAsia" w:eastAsiaTheme="majorEastAsia"/>
          <w:highlight w:val="none"/>
        </w:rPr>
      </w:pPr>
    </w:p>
    <w:p w14:paraId="79EE63C2">
      <w:pPr>
        <w:rPr>
          <w:rFonts w:asciiTheme="majorEastAsia" w:hAnsiTheme="majorEastAsia" w:eastAsiaTheme="majorEastAsia"/>
          <w:highlight w:val="none"/>
        </w:rPr>
      </w:pPr>
    </w:p>
    <w:p w14:paraId="46172D0A">
      <w:pPr>
        <w:rPr>
          <w:rFonts w:asciiTheme="majorEastAsia" w:hAnsiTheme="majorEastAsia" w:eastAsiaTheme="majorEastAsia"/>
          <w:sz w:val="24"/>
          <w:highlight w:val="none"/>
        </w:rPr>
      </w:pPr>
      <w:bookmarkStart w:id="893" w:name="_Toc76680643"/>
      <w:bookmarkStart w:id="894" w:name="_Toc76665164"/>
      <w:bookmarkStart w:id="895" w:name="_Toc76479638"/>
      <w:bookmarkStart w:id="896" w:name="_Toc17241"/>
      <w:r>
        <w:rPr>
          <w:rFonts w:asciiTheme="majorEastAsia" w:hAnsiTheme="majorEastAsia" w:eastAsiaTheme="majorEastAsia"/>
          <w:sz w:val="24"/>
          <w:highlight w:val="none"/>
        </w:rPr>
        <w:br w:type="page"/>
      </w:r>
    </w:p>
    <w:p w14:paraId="02E7609A">
      <w:pPr>
        <w:pStyle w:val="168"/>
        <w:spacing w:line="360" w:lineRule="auto"/>
        <w:outlineLvl w:val="2"/>
        <w:rPr>
          <w:rFonts w:asciiTheme="majorEastAsia" w:hAnsiTheme="majorEastAsia" w:eastAsiaTheme="majorEastAsia"/>
          <w:sz w:val="24"/>
          <w:highlight w:val="none"/>
        </w:rPr>
      </w:pPr>
      <w:bookmarkStart w:id="897" w:name="_Toc110594915"/>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六</w:t>
      </w:r>
      <w:r>
        <w:rPr>
          <w:rFonts w:asciiTheme="majorEastAsia" w:hAnsiTheme="majorEastAsia" w:eastAsiaTheme="majorEastAsia"/>
          <w:sz w:val="24"/>
          <w:highlight w:val="none"/>
        </w:rPr>
        <w:t>）</w:t>
      </w:r>
      <w:bookmarkEnd w:id="893"/>
      <w:bookmarkEnd w:id="894"/>
      <w:bookmarkEnd w:id="895"/>
      <w:bookmarkStart w:id="898" w:name="_Toc76479639"/>
      <w:r>
        <w:rPr>
          <w:rFonts w:hint="eastAsia" w:asciiTheme="majorEastAsia" w:hAnsiTheme="majorEastAsia" w:eastAsiaTheme="majorEastAsia"/>
          <w:sz w:val="24"/>
          <w:highlight w:val="none"/>
        </w:rPr>
        <w:t>投入人员及设备</w:t>
      </w:r>
      <w:bookmarkEnd w:id="896"/>
      <w:bookmarkEnd w:id="897"/>
    </w:p>
    <w:p w14:paraId="1778CB45">
      <w:pPr>
        <w:pStyle w:val="205"/>
        <w:jc w:val="center"/>
        <w:rPr>
          <w:rFonts w:asciiTheme="majorEastAsia" w:hAnsiTheme="majorEastAsia" w:eastAsiaTheme="majorEastAsia"/>
          <w:kern w:val="2"/>
          <w:sz w:val="21"/>
          <w:highlight w:val="none"/>
        </w:rPr>
      </w:pPr>
    </w:p>
    <w:p w14:paraId="53231D4E">
      <w:pPr>
        <w:pStyle w:val="205"/>
        <w:jc w:val="center"/>
        <w:rPr>
          <w:rFonts w:asciiTheme="majorEastAsia" w:hAnsiTheme="majorEastAsia" w:eastAsiaTheme="majorEastAsia"/>
          <w:b/>
          <w:bCs/>
          <w:kern w:val="2"/>
          <w:sz w:val="28"/>
          <w:szCs w:val="28"/>
          <w:highlight w:val="none"/>
        </w:rPr>
      </w:pPr>
      <w:r>
        <w:rPr>
          <w:rFonts w:hint="eastAsia" w:asciiTheme="majorEastAsia" w:hAnsiTheme="majorEastAsia" w:eastAsiaTheme="majorEastAsia"/>
          <w:b/>
          <w:bCs/>
          <w:kern w:val="2"/>
          <w:sz w:val="28"/>
          <w:szCs w:val="28"/>
          <w:highlight w:val="none"/>
        </w:rPr>
        <w:t>投入人员明细</w:t>
      </w:r>
    </w:p>
    <w:p w14:paraId="45F5FD79">
      <w:pPr>
        <w:pStyle w:val="205"/>
        <w:jc w:val="center"/>
        <w:rPr>
          <w:rFonts w:asciiTheme="majorEastAsia" w:hAnsiTheme="majorEastAsia" w:eastAsiaTheme="majorEastAsia"/>
          <w:kern w:val="2"/>
          <w:sz w:val="21"/>
          <w:highlight w:val="none"/>
        </w:rPr>
      </w:pP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170"/>
        <w:gridCol w:w="1192"/>
        <w:gridCol w:w="1351"/>
        <w:gridCol w:w="1547"/>
        <w:gridCol w:w="1662"/>
        <w:gridCol w:w="801"/>
      </w:tblGrid>
      <w:tr w14:paraId="7ADA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Merge w:val="restart"/>
            <w:vAlign w:val="center"/>
          </w:tcPr>
          <w:p w14:paraId="0A94A603">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序号</w:t>
            </w:r>
          </w:p>
        </w:tc>
        <w:tc>
          <w:tcPr>
            <w:tcW w:w="686" w:type="pct"/>
            <w:vMerge w:val="restart"/>
            <w:vAlign w:val="center"/>
          </w:tcPr>
          <w:p w14:paraId="2FC06257">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职务</w:t>
            </w:r>
          </w:p>
        </w:tc>
        <w:tc>
          <w:tcPr>
            <w:tcW w:w="699" w:type="pct"/>
            <w:vMerge w:val="restart"/>
            <w:vAlign w:val="center"/>
          </w:tcPr>
          <w:p w14:paraId="637662B6">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姓名</w:t>
            </w:r>
          </w:p>
        </w:tc>
        <w:tc>
          <w:tcPr>
            <w:tcW w:w="2673" w:type="pct"/>
            <w:gridSpan w:val="3"/>
            <w:vAlign w:val="center"/>
          </w:tcPr>
          <w:p w14:paraId="7E7AE2BC">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执业或职业资格证明</w:t>
            </w:r>
          </w:p>
        </w:tc>
        <w:tc>
          <w:tcPr>
            <w:tcW w:w="469" w:type="pct"/>
            <w:vMerge w:val="restart"/>
            <w:vAlign w:val="center"/>
          </w:tcPr>
          <w:p w14:paraId="7DBACCA7">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备注</w:t>
            </w:r>
          </w:p>
        </w:tc>
      </w:tr>
      <w:tr w14:paraId="33E9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14:paraId="6B750F79">
            <w:pPr>
              <w:pStyle w:val="205"/>
              <w:spacing w:line="400" w:lineRule="exact"/>
              <w:jc w:val="center"/>
              <w:rPr>
                <w:rFonts w:asciiTheme="majorEastAsia" w:hAnsiTheme="majorEastAsia" w:eastAsiaTheme="majorEastAsia"/>
                <w:kern w:val="2"/>
                <w:sz w:val="21"/>
                <w:szCs w:val="21"/>
                <w:highlight w:val="none"/>
              </w:rPr>
            </w:pPr>
          </w:p>
        </w:tc>
        <w:tc>
          <w:tcPr>
            <w:tcW w:w="686" w:type="pct"/>
            <w:vMerge w:val="continue"/>
            <w:vAlign w:val="center"/>
          </w:tcPr>
          <w:p w14:paraId="79ED11CC">
            <w:pPr>
              <w:pStyle w:val="205"/>
              <w:spacing w:line="400" w:lineRule="exact"/>
              <w:jc w:val="center"/>
              <w:rPr>
                <w:rFonts w:asciiTheme="majorEastAsia" w:hAnsiTheme="majorEastAsia" w:eastAsiaTheme="majorEastAsia"/>
                <w:kern w:val="2"/>
                <w:sz w:val="21"/>
                <w:szCs w:val="21"/>
                <w:highlight w:val="none"/>
              </w:rPr>
            </w:pPr>
          </w:p>
        </w:tc>
        <w:tc>
          <w:tcPr>
            <w:tcW w:w="699" w:type="pct"/>
            <w:vMerge w:val="continue"/>
            <w:vAlign w:val="center"/>
          </w:tcPr>
          <w:p w14:paraId="6B8566BE">
            <w:pPr>
              <w:pStyle w:val="205"/>
              <w:spacing w:line="400" w:lineRule="exact"/>
              <w:jc w:val="center"/>
              <w:rPr>
                <w:rFonts w:asciiTheme="majorEastAsia" w:hAnsiTheme="majorEastAsia" w:eastAsiaTheme="majorEastAsia"/>
                <w:kern w:val="2"/>
                <w:sz w:val="21"/>
                <w:szCs w:val="21"/>
                <w:highlight w:val="none"/>
              </w:rPr>
            </w:pPr>
          </w:p>
        </w:tc>
        <w:tc>
          <w:tcPr>
            <w:tcW w:w="792" w:type="pct"/>
            <w:vAlign w:val="center"/>
          </w:tcPr>
          <w:p w14:paraId="2E066132">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证书名称</w:t>
            </w:r>
          </w:p>
        </w:tc>
        <w:tc>
          <w:tcPr>
            <w:tcW w:w="907" w:type="pct"/>
            <w:vAlign w:val="center"/>
          </w:tcPr>
          <w:p w14:paraId="2D4669CE">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级别</w:t>
            </w:r>
          </w:p>
        </w:tc>
        <w:tc>
          <w:tcPr>
            <w:tcW w:w="974" w:type="pct"/>
            <w:vAlign w:val="center"/>
          </w:tcPr>
          <w:p w14:paraId="20E22CA2">
            <w:pPr>
              <w:pStyle w:val="205"/>
              <w:tabs>
                <w:tab w:val="left" w:pos="591"/>
                <w:tab w:val="center" w:pos="944"/>
              </w:tabs>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证号</w:t>
            </w:r>
          </w:p>
        </w:tc>
        <w:tc>
          <w:tcPr>
            <w:tcW w:w="469" w:type="pct"/>
            <w:vMerge w:val="continue"/>
            <w:vAlign w:val="center"/>
          </w:tcPr>
          <w:p w14:paraId="01755275">
            <w:pPr>
              <w:pStyle w:val="205"/>
              <w:spacing w:line="400" w:lineRule="exact"/>
              <w:jc w:val="center"/>
              <w:rPr>
                <w:rFonts w:asciiTheme="majorEastAsia" w:hAnsiTheme="majorEastAsia" w:eastAsiaTheme="majorEastAsia"/>
                <w:kern w:val="2"/>
                <w:sz w:val="21"/>
                <w:szCs w:val="21"/>
                <w:highlight w:val="none"/>
              </w:rPr>
            </w:pPr>
          </w:p>
        </w:tc>
      </w:tr>
      <w:tr w14:paraId="1BAB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Align w:val="center"/>
          </w:tcPr>
          <w:p w14:paraId="76B49F2E">
            <w:pPr>
              <w:pStyle w:val="205"/>
              <w:spacing w:line="400" w:lineRule="exact"/>
              <w:jc w:val="center"/>
              <w:rPr>
                <w:rFonts w:asciiTheme="majorEastAsia" w:hAnsiTheme="majorEastAsia" w:eastAsiaTheme="majorEastAsia"/>
                <w:kern w:val="2"/>
                <w:sz w:val="21"/>
                <w:szCs w:val="21"/>
                <w:highlight w:val="none"/>
              </w:rPr>
            </w:pPr>
          </w:p>
        </w:tc>
        <w:tc>
          <w:tcPr>
            <w:tcW w:w="686" w:type="pct"/>
            <w:vAlign w:val="center"/>
          </w:tcPr>
          <w:p w14:paraId="66D5F9DE">
            <w:pPr>
              <w:pStyle w:val="205"/>
              <w:spacing w:line="400" w:lineRule="exact"/>
              <w:jc w:val="center"/>
              <w:rPr>
                <w:rFonts w:asciiTheme="majorEastAsia" w:hAnsiTheme="majorEastAsia" w:eastAsiaTheme="majorEastAsia"/>
                <w:kern w:val="2"/>
                <w:sz w:val="21"/>
                <w:szCs w:val="21"/>
                <w:highlight w:val="none"/>
              </w:rPr>
            </w:pPr>
          </w:p>
        </w:tc>
        <w:tc>
          <w:tcPr>
            <w:tcW w:w="699" w:type="pct"/>
            <w:vAlign w:val="center"/>
          </w:tcPr>
          <w:p w14:paraId="2D9852A4">
            <w:pPr>
              <w:pStyle w:val="205"/>
              <w:spacing w:line="400" w:lineRule="exact"/>
              <w:jc w:val="center"/>
              <w:rPr>
                <w:rFonts w:asciiTheme="majorEastAsia" w:hAnsiTheme="majorEastAsia" w:eastAsiaTheme="majorEastAsia"/>
                <w:kern w:val="2"/>
                <w:sz w:val="21"/>
                <w:szCs w:val="21"/>
                <w:highlight w:val="none"/>
              </w:rPr>
            </w:pPr>
          </w:p>
        </w:tc>
        <w:tc>
          <w:tcPr>
            <w:tcW w:w="792" w:type="pct"/>
            <w:vAlign w:val="center"/>
          </w:tcPr>
          <w:p w14:paraId="103B6BCE">
            <w:pPr>
              <w:pStyle w:val="205"/>
              <w:spacing w:line="400" w:lineRule="exact"/>
              <w:jc w:val="center"/>
              <w:rPr>
                <w:rFonts w:asciiTheme="majorEastAsia" w:hAnsiTheme="majorEastAsia" w:eastAsiaTheme="majorEastAsia"/>
                <w:kern w:val="2"/>
                <w:sz w:val="21"/>
                <w:szCs w:val="21"/>
                <w:highlight w:val="none"/>
              </w:rPr>
            </w:pPr>
          </w:p>
        </w:tc>
        <w:tc>
          <w:tcPr>
            <w:tcW w:w="907" w:type="pct"/>
            <w:vAlign w:val="center"/>
          </w:tcPr>
          <w:p w14:paraId="655487B2">
            <w:pPr>
              <w:pStyle w:val="205"/>
              <w:spacing w:line="400" w:lineRule="exact"/>
              <w:jc w:val="center"/>
              <w:rPr>
                <w:rFonts w:asciiTheme="majorEastAsia" w:hAnsiTheme="majorEastAsia" w:eastAsiaTheme="majorEastAsia"/>
                <w:kern w:val="2"/>
                <w:sz w:val="21"/>
                <w:szCs w:val="21"/>
                <w:highlight w:val="none"/>
              </w:rPr>
            </w:pPr>
          </w:p>
        </w:tc>
        <w:tc>
          <w:tcPr>
            <w:tcW w:w="974" w:type="pct"/>
            <w:vAlign w:val="center"/>
          </w:tcPr>
          <w:p w14:paraId="1815B0CB">
            <w:pPr>
              <w:pStyle w:val="205"/>
              <w:tabs>
                <w:tab w:val="left" w:pos="591"/>
                <w:tab w:val="center" w:pos="944"/>
              </w:tabs>
              <w:spacing w:line="400" w:lineRule="exact"/>
              <w:jc w:val="left"/>
              <w:rPr>
                <w:rFonts w:asciiTheme="majorEastAsia" w:hAnsiTheme="majorEastAsia" w:eastAsiaTheme="majorEastAsia"/>
                <w:kern w:val="2"/>
                <w:sz w:val="21"/>
                <w:szCs w:val="21"/>
                <w:highlight w:val="none"/>
              </w:rPr>
            </w:pPr>
          </w:p>
        </w:tc>
        <w:tc>
          <w:tcPr>
            <w:tcW w:w="469" w:type="pct"/>
            <w:vAlign w:val="center"/>
          </w:tcPr>
          <w:p w14:paraId="2107D55A">
            <w:pPr>
              <w:pStyle w:val="205"/>
              <w:spacing w:line="400" w:lineRule="exact"/>
              <w:jc w:val="center"/>
              <w:rPr>
                <w:rFonts w:asciiTheme="majorEastAsia" w:hAnsiTheme="majorEastAsia" w:eastAsiaTheme="majorEastAsia"/>
                <w:kern w:val="2"/>
                <w:sz w:val="21"/>
                <w:szCs w:val="21"/>
                <w:highlight w:val="none"/>
              </w:rPr>
            </w:pPr>
          </w:p>
        </w:tc>
      </w:tr>
      <w:tr w14:paraId="1961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Align w:val="center"/>
          </w:tcPr>
          <w:p w14:paraId="3DE2F451">
            <w:pPr>
              <w:pStyle w:val="205"/>
              <w:spacing w:line="400" w:lineRule="exact"/>
              <w:jc w:val="center"/>
              <w:rPr>
                <w:rFonts w:asciiTheme="majorEastAsia" w:hAnsiTheme="majorEastAsia" w:eastAsiaTheme="majorEastAsia"/>
                <w:kern w:val="2"/>
                <w:sz w:val="21"/>
                <w:szCs w:val="21"/>
                <w:highlight w:val="none"/>
              </w:rPr>
            </w:pPr>
          </w:p>
        </w:tc>
        <w:tc>
          <w:tcPr>
            <w:tcW w:w="686" w:type="pct"/>
            <w:vAlign w:val="center"/>
          </w:tcPr>
          <w:p w14:paraId="73D5811E">
            <w:pPr>
              <w:pStyle w:val="205"/>
              <w:spacing w:line="400" w:lineRule="exact"/>
              <w:jc w:val="center"/>
              <w:rPr>
                <w:rFonts w:asciiTheme="majorEastAsia" w:hAnsiTheme="majorEastAsia" w:eastAsiaTheme="majorEastAsia"/>
                <w:kern w:val="2"/>
                <w:sz w:val="21"/>
                <w:szCs w:val="21"/>
                <w:highlight w:val="none"/>
              </w:rPr>
            </w:pPr>
          </w:p>
        </w:tc>
        <w:tc>
          <w:tcPr>
            <w:tcW w:w="699" w:type="pct"/>
            <w:vAlign w:val="center"/>
          </w:tcPr>
          <w:p w14:paraId="42906582">
            <w:pPr>
              <w:pStyle w:val="205"/>
              <w:spacing w:line="400" w:lineRule="exact"/>
              <w:jc w:val="center"/>
              <w:rPr>
                <w:rFonts w:asciiTheme="majorEastAsia" w:hAnsiTheme="majorEastAsia" w:eastAsiaTheme="majorEastAsia"/>
                <w:kern w:val="2"/>
                <w:sz w:val="21"/>
                <w:szCs w:val="21"/>
                <w:highlight w:val="none"/>
              </w:rPr>
            </w:pPr>
          </w:p>
        </w:tc>
        <w:tc>
          <w:tcPr>
            <w:tcW w:w="792" w:type="pct"/>
            <w:vAlign w:val="center"/>
          </w:tcPr>
          <w:p w14:paraId="04D27A2F">
            <w:pPr>
              <w:pStyle w:val="205"/>
              <w:spacing w:line="400" w:lineRule="exact"/>
              <w:jc w:val="center"/>
              <w:rPr>
                <w:rFonts w:asciiTheme="majorEastAsia" w:hAnsiTheme="majorEastAsia" w:eastAsiaTheme="majorEastAsia"/>
                <w:kern w:val="2"/>
                <w:sz w:val="21"/>
                <w:szCs w:val="21"/>
                <w:highlight w:val="none"/>
              </w:rPr>
            </w:pPr>
          </w:p>
        </w:tc>
        <w:tc>
          <w:tcPr>
            <w:tcW w:w="907" w:type="pct"/>
            <w:vAlign w:val="center"/>
          </w:tcPr>
          <w:p w14:paraId="53D088B8">
            <w:pPr>
              <w:pStyle w:val="205"/>
              <w:spacing w:line="400" w:lineRule="exact"/>
              <w:jc w:val="center"/>
              <w:rPr>
                <w:rFonts w:asciiTheme="majorEastAsia" w:hAnsiTheme="majorEastAsia" w:eastAsiaTheme="majorEastAsia"/>
                <w:kern w:val="2"/>
                <w:sz w:val="21"/>
                <w:szCs w:val="21"/>
                <w:highlight w:val="none"/>
              </w:rPr>
            </w:pPr>
          </w:p>
        </w:tc>
        <w:tc>
          <w:tcPr>
            <w:tcW w:w="974" w:type="pct"/>
            <w:vAlign w:val="center"/>
          </w:tcPr>
          <w:p w14:paraId="4317DD3A">
            <w:pPr>
              <w:pStyle w:val="205"/>
              <w:tabs>
                <w:tab w:val="left" w:pos="591"/>
                <w:tab w:val="center" w:pos="944"/>
              </w:tabs>
              <w:spacing w:line="400" w:lineRule="exact"/>
              <w:jc w:val="left"/>
              <w:rPr>
                <w:rFonts w:asciiTheme="majorEastAsia" w:hAnsiTheme="majorEastAsia" w:eastAsiaTheme="majorEastAsia"/>
                <w:kern w:val="2"/>
                <w:sz w:val="21"/>
                <w:szCs w:val="21"/>
                <w:highlight w:val="none"/>
              </w:rPr>
            </w:pPr>
          </w:p>
        </w:tc>
        <w:tc>
          <w:tcPr>
            <w:tcW w:w="469" w:type="pct"/>
            <w:vAlign w:val="center"/>
          </w:tcPr>
          <w:p w14:paraId="3C501C0E">
            <w:pPr>
              <w:pStyle w:val="205"/>
              <w:spacing w:line="400" w:lineRule="exact"/>
              <w:jc w:val="center"/>
              <w:rPr>
                <w:rFonts w:asciiTheme="majorEastAsia" w:hAnsiTheme="majorEastAsia" w:eastAsiaTheme="majorEastAsia"/>
                <w:kern w:val="2"/>
                <w:sz w:val="21"/>
                <w:szCs w:val="21"/>
                <w:highlight w:val="none"/>
              </w:rPr>
            </w:pPr>
          </w:p>
        </w:tc>
      </w:tr>
      <w:tr w14:paraId="7940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Align w:val="center"/>
          </w:tcPr>
          <w:p w14:paraId="631A6207">
            <w:pPr>
              <w:pStyle w:val="205"/>
              <w:spacing w:line="400" w:lineRule="exact"/>
              <w:jc w:val="center"/>
              <w:rPr>
                <w:rFonts w:asciiTheme="majorEastAsia" w:hAnsiTheme="majorEastAsia" w:eastAsiaTheme="majorEastAsia"/>
                <w:kern w:val="2"/>
                <w:sz w:val="21"/>
                <w:szCs w:val="21"/>
                <w:highlight w:val="none"/>
              </w:rPr>
            </w:pPr>
          </w:p>
        </w:tc>
        <w:tc>
          <w:tcPr>
            <w:tcW w:w="686" w:type="pct"/>
            <w:vAlign w:val="center"/>
          </w:tcPr>
          <w:p w14:paraId="050CADE4">
            <w:pPr>
              <w:pStyle w:val="205"/>
              <w:spacing w:line="400" w:lineRule="exact"/>
              <w:jc w:val="center"/>
              <w:rPr>
                <w:rFonts w:asciiTheme="majorEastAsia" w:hAnsiTheme="majorEastAsia" w:eastAsiaTheme="majorEastAsia"/>
                <w:kern w:val="2"/>
                <w:sz w:val="21"/>
                <w:szCs w:val="21"/>
                <w:highlight w:val="none"/>
              </w:rPr>
            </w:pPr>
          </w:p>
        </w:tc>
        <w:tc>
          <w:tcPr>
            <w:tcW w:w="699" w:type="pct"/>
            <w:vAlign w:val="center"/>
          </w:tcPr>
          <w:p w14:paraId="685C5FF9">
            <w:pPr>
              <w:pStyle w:val="205"/>
              <w:spacing w:line="400" w:lineRule="exact"/>
              <w:jc w:val="center"/>
              <w:rPr>
                <w:rFonts w:asciiTheme="majorEastAsia" w:hAnsiTheme="majorEastAsia" w:eastAsiaTheme="majorEastAsia"/>
                <w:kern w:val="2"/>
                <w:sz w:val="21"/>
                <w:szCs w:val="21"/>
                <w:highlight w:val="none"/>
              </w:rPr>
            </w:pPr>
          </w:p>
        </w:tc>
        <w:tc>
          <w:tcPr>
            <w:tcW w:w="792" w:type="pct"/>
            <w:vAlign w:val="center"/>
          </w:tcPr>
          <w:p w14:paraId="2D902CC4">
            <w:pPr>
              <w:pStyle w:val="205"/>
              <w:spacing w:line="400" w:lineRule="exact"/>
              <w:jc w:val="center"/>
              <w:rPr>
                <w:rFonts w:asciiTheme="majorEastAsia" w:hAnsiTheme="majorEastAsia" w:eastAsiaTheme="majorEastAsia"/>
                <w:kern w:val="2"/>
                <w:sz w:val="21"/>
                <w:szCs w:val="21"/>
                <w:highlight w:val="none"/>
              </w:rPr>
            </w:pPr>
          </w:p>
        </w:tc>
        <w:tc>
          <w:tcPr>
            <w:tcW w:w="907" w:type="pct"/>
            <w:vAlign w:val="center"/>
          </w:tcPr>
          <w:p w14:paraId="2A999303">
            <w:pPr>
              <w:pStyle w:val="205"/>
              <w:spacing w:line="400" w:lineRule="exact"/>
              <w:jc w:val="center"/>
              <w:rPr>
                <w:rFonts w:asciiTheme="majorEastAsia" w:hAnsiTheme="majorEastAsia" w:eastAsiaTheme="majorEastAsia"/>
                <w:kern w:val="2"/>
                <w:sz w:val="21"/>
                <w:szCs w:val="21"/>
                <w:highlight w:val="none"/>
              </w:rPr>
            </w:pPr>
          </w:p>
        </w:tc>
        <w:tc>
          <w:tcPr>
            <w:tcW w:w="974" w:type="pct"/>
            <w:vAlign w:val="center"/>
          </w:tcPr>
          <w:p w14:paraId="70BE0971">
            <w:pPr>
              <w:pStyle w:val="205"/>
              <w:tabs>
                <w:tab w:val="left" w:pos="591"/>
                <w:tab w:val="center" w:pos="944"/>
              </w:tabs>
              <w:spacing w:line="400" w:lineRule="exact"/>
              <w:jc w:val="left"/>
              <w:rPr>
                <w:rFonts w:asciiTheme="majorEastAsia" w:hAnsiTheme="majorEastAsia" w:eastAsiaTheme="majorEastAsia"/>
                <w:kern w:val="2"/>
                <w:sz w:val="21"/>
                <w:szCs w:val="21"/>
                <w:highlight w:val="none"/>
              </w:rPr>
            </w:pPr>
          </w:p>
        </w:tc>
        <w:tc>
          <w:tcPr>
            <w:tcW w:w="469" w:type="pct"/>
            <w:vAlign w:val="center"/>
          </w:tcPr>
          <w:p w14:paraId="283CA1F7">
            <w:pPr>
              <w:pStyle w:val="205"/>
              <w:spacing w:line="400" w:lineRule="exact"/>
              <w:jc w:val="center"/>
              <w:rPr>
                <w:rFonts w:asciiTheme="majorEastAsia" w:hAnsiTheme="majorEastAsia" w:eastAsiaTheme="majorEastAsia"/>
                <w:kern w:val="2"/>
                <w:sz w:val="21"/>
                <w:szCs w:val="21"/>
                <w:highlight w:val="none"/>
              </w:rPr>
            </w:pPr>
          </w:p>
        </w:tc>
      </w:tr>
      <w:tr w14:paraId="4811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0" w:type="pct"/>
            <w:vAlign w:val="center"/>
          </w:tcPr>
          <w:p w14:paraId="6D66E46B">
            <w:pPr>
              <w:pStyle w:val="205"/>
              <w:spacing w:line="400" w:lineRule="exact"/>
              <w:jc w:val="center"/>
              <w:rPr>
                <w:rFonts w:asciiTheme="majorEastAsia" w:hAnsiTheme="majorEastAsia" w:eastAsiaTheme="majorEastAsia"/>
                <w:kern w:val="2"/>
                <w:sz w:val="21"/>
                <w:szCs w:val="21"/>
                <w:highlight w:val="none"/>
              </w:rPr>
            </w:pPr>
          </w:p>
        </w:tc>
        <w:tc>
          <w:tcPr>
            <w:tcW w:w="686" w:type="pct"/>
            <w:vAlign w:val="center"/>
          </w:tcPr>
          <w:p w14:paraId="3FB6BB67">
            <w:pPr>
              <w:pStyle w:val="205"/>
              <w:spacing w:line="400" w:lineRule="exact"/>
              <w:jc w:val="center"/>
              <w:rPr>
                <w:rFonts w:asciiTheme="majorEastAsia" w:hAnsiTheme="majorEastAsia" w:eastAsiaTheme="majorEastAsia"/>
                <w:kern w:val="2"/>
                <w:sz w:val="21"/>
                <w:szCs w:val="21"/>
                <w:highlight w:val="none"/>
              </w:rPr>
            </w:pPr>
          </w:p>
        </w:tc>
        <w:tc>
          <w:tcPr>
            <w:tcW w:w="699" w:type="pct"/>
            <w:vAlign w:val="center"/>
          </w:tcPr>
          <w:p w14:paraId="598A85B3">
            <w:pPr>
              <w:pStyle w:val="205"/>
              <w:spacing w:line="400" w:lineRule="exact"/>
              <w:jc w:val="center"/>
              <w:rPr>
                <w:rFonts w:asciiTheme="majorEastAsia" w:hAnsiTheme="majorEastAsia" w:eastAsiaTheme="majorEastAsia"/>
                <w:kern w:val="2"/>
                <w:sz w:val="21"/>
                <w:szCs w:val="21"/>
                <w:highlight w:val="none"/>
              </w:rPr>
            </w:pPr>
          </w:p>
        </w:tc>
        <w:tc>
          <w:tcPr>
            <w:tcW w:w="792" w:type="pct"/>
            <w:vAlign w:val="center"/>
          </w:tcPr>
          <w:p w14:paraId="5AF1BA8D">
            <w:pPr>
              <w:pStyle w:val="205"/>
              <w:spacing w:line="400" w:lineRule="exact"/>
              <w:jc w:val="center"/>
              <w:rPr>
                <w:rFonts w:asciiTheme="majorEastAsia" w:hAnsiTheme="majorEastAsia" w:eastAsiaTheme="majorEastAsia"/>
                <w:kern w:val="2"/>
                <w:sz w:val="21"/>
                <w:szCs w:val="21"/>
                <w:highlight w:val="none"/>
              </w:rPr>
            </w:pPr>
          </w:p>
        </w:tc>
        <w:tc>
          <w:tcPr>
            <w:tcW w:w="907" w:type="pct"/>
            <w:vAlign w:val="center"/>
          </w:tcPr>
          <w:p w14:paraId="47C8A27B">
            <w:pPr>
              <w:pStyle w:val="205"/>
              <w:spacing w:line="400" w:lineRule="exact"/>
              <w:jc w:val="center"/>
              <w:rPr>
                <w:rFonts w:asciiTheme="majorEastAsia" w:hAnsiTheme="majorEastAsia" w:eastAsiaTheme="majorEastAsia"/>
                <w:kern w:val="2"/>
                <w:sz w:val="21"/>
                <w:szCs w:val="21"/>
                <w:highlight w:val="none"/>
              </w:rPr>
            </w:pPr>
          </w:p>
        </w:tc>
        <w:tc>
          <w:tcPr>
            <w:tcW w:w="974" w:type="pct"/>
            <w:vAlign w:val="center"/>
          </w:tcPr>
          <w:p w14:paraId="3E0E3539">
            <w:pPr>
              <w:pStyle w:val="205"/>
              <w:spacing w:line="400" w:lineRule="exact"/>
              <w:jc w:val="center"/>
              <w:rPr>
                <w:rFonts w:asciiTheme="majorEastAsia" w:hAnsiTheme="majorEastAsia" w:eastAsiaTheme="majorEastAsia"/>
                <w:kern w:val="2"/>
                <w:sz w:val="21"/>
                <w:szCs w:val="21"/>
                <w:highlight w:val="none"/>
              </w:rPr>
            </w:pPr>
          </w:p>
        </w:tc>
        <w:tc>
          <w:tcPr>
            <w:tcW w:w="469" w:type="pct"/>
            <w:vAlign w:val="center"/>
          </w:tcPr>
          <w:p w14:paraId="3439445E">
            <w:pPr>
              <w:pStyle w:val="205"/>
              <w:spacing w:line="400" w:lineRule="exact"/>
              <w:jc w:val="center"/>
              <w:rPr>
                <w:rFonts w:asciiTheme="majorEastAsia" w:hAnsiTheme="majorEastAsia" w:eastAsiaTheme="majorEastAsia"/>
                <w:kern w:val="2"/>
                <w:sz w:val="21"/>
                <w:szCs w:val="21"/>
                <w:highlight w:val="none"/>
              </w:rPr>
            </w:pPr>
          </w:p>
        </w:tc>
      </w:tr>
    </w:tbl>
    <w:p w14:paraId="3C62EC99">
      <w:pPr>
        <w:pStyle w:val="205"/>
        <w:ind w:firstLine="420" w:firstLineChars="200"/>
        <w:rPr>
          <w:rFonts w:asciiTheme="majorEastAsia" w:hAnsiTheme="majorEastAsia" w:eastAsiaTheme="majorEastAsia"/>
          <w:kern w:val="2"/>
          <w:sz w:val="21"/>
          <w:highlight w:val="none"/>
        </w:rPr>
      </w:pPr>
      <w:r>
        <w:rPr>
          <w:rFonts w:hint="eastAsia" w:asciiTheme="majorEastAsia" w:hAnsiTheme="majorEastAsia" w:eastAsiaTheme="majorEastAsia"/>
          <w:kern w:val="2"/>
          <w:sz w:val="21"/>
          <w:highlight w:val="none"/>
        </w:rPr>
        <w:t>提供拟投入本项目的全部人员信息。</w:t>
      </w:r>
    </w:p>
    <w:p w14:paraId="783436E2">
      <w:pPr>
        <w:pStyle w:val="205"/>
        <w:ind w:firstLine="420" w:firstLineChars="200"/>
        <w:rPr>
          <w:rFonts w:asciiTheme="majorEastAsia" w:hAnsiTheme="majorEastAsia" w:eastAsiaTheme="majorEastAsia"/>
          <w:kern w:val="2"/>
          <w:sz w:val="21"/>
          <w:highlight w:val="none"/>
        </w:rPr>
      </w:pPr>
    </w:p>
    <w:p w14:paraId="20006C54">
      <w:pPr>
        <w:pStyle w:val="205"/>
        <w:ind w:firstLine="420" w:firstLineChars="200"/>
        <w:rPr>
          <w:rFonts w:asciiTheme="majorEastAsia" w:hAnsiTheme="majorEastAsia" w:eastAsiaTheme="majorEastAsia"/>
          <w:kern w:val="2"/>
          <w:sz w:val="21"/>
          <w:highlight w:val="none"/>
        </w:rPr>
      </w:pPr>
    </w:p>
    <w:p w14:paraId="7BB991E5">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16E09368">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42646CD4">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1906E0B5">
      <w:pPr>
        <w:pStyle w:val="205"/>
        <w:spacing w:line="360" w:lineRule="auto"/>
        <w:jc w:val="center"/>
        <w:rPr>
          <w:rFonts w:asciiTheme="majorEastAsia" w:hAnsiTheme="majorEastAsia" w:eastAsiaTheme="majorEastAsia"/>
          <w:bCs/>
          <w:kern w:val="2"/>
          <w:sz w:val="28"/>
          <w:szCs w:val="28"/>
          <w:highlight w:val="none"/>
        </w:rPr>
      </w:pPr>
    </w:p>
    <w:p w14:paraId="0FDB4411">
      <w:pPr>
        <w:pStyle w:val="205"/>
        <w:jc w:val="center"/>
        <w:rPr>
          <w:rFonts w:asciiTheme="majorEastAsia" w:hAnsiTheme="majorEastAsia" w:eastAsiaTheme="majorEastAsia"/>
          <w:b/>
          <w:bCs/>
          <w:kern w:val="2"/>
          <w:sz w:val="28"/>
          <w:szCs w:val="28"/>
          <w:highlight w:val="none"/>
        </w:rPr>
      </w:pPr>
      <w:r>
        <w:rPr>
          <w:rFonts w:hint="eastAsia" w:asciiTheme="majorEastAsia" w:hAnsiTheme="majorEastAsia" w:eastAsiaTheme="majorEastAsia"/>
          <w:b/>
          <w:bCs/>
          <w:kern w:val="2"/>
          <w:sz w:val="28"/>
          <w:szCs w:val="28"/>
          <w:highlight w:val="none"/>
        </w:rPr>
        <w:t>人员简历表</w:t>
      </w:r>
    </w:p>
    <w:tbl>
      <w:tblPr>
        <w:tblStyle w:val="48"/>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109"/>
        <w:gridCol w:w="892"/>
        <w:gridCol w:w="1466"/>
        <w:gridCol w:w="2126"/>
        <w:gridCol w:w="1428"/>
      </w:tblGrid>
      <w:tr w14:paraId="7FB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Align w:val="center"/>
          </w:tcPr>
          <w:p w14:paraId="526F814E">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姓名</w:t>
            </w:r>
          </w:p>
        </w:tc>
        <w:tc>
          <w:tcPr>
            <w:tcW w:w="1109" w:type="dxa"/>
            <w:vAlign w:val="center"/>
          </w:tcPr>
          <w:p w14:paraId="56DA9008">
            <w:pPr>
              <w:pStyle w:val="205"/>
              <w:spacing w:line="400" w:lineRule="exact"/>
              <w:jc w:val="center"/>
              <w:rPr>
                <w:rFonts w:asciiTheme="majorEastAsia" w:hAnsiTheme="majorEastAsia" w:eastAsiaTheme="majorEastAsia"/>
                <w:kern w:val="2"/>
                <w:sz w:val="21"/>
                <w:szCs w:val="21"/>
                <w:highlight w:val="none"/>
              </w:rPr>
            </w:pPr>
          </w:p>
        </w:tc>
        <w:tc>
          <w:tcPr>
            <w:tcW w:w="892" w:type="dxa"/>
            <w:vAlign w:val="center"/>
          </w:tcPr>
          <w:p w14:paraId="40F78E2E">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年龄</w:t>
            </w:r>
          </w:p>
        </w:tc>
        <w:tc>
          <w:tcPr>
            <w:tcW w:w="1466" w:type="dxa"/>
            <w:vAlign w:val="center"/>
          </w:tcPr>
          <w:p w14:paraId="42FA13BA">
            <w:pPr>
              <w:pStyle w:val="205"/>
              <w:spacing w:line="400" w:lineRule="exact"/>
              <w:jc w:val="center"/>
              <w:rPr>
                <w:rFonts w:asciiTheme="majorEastAsia" w:hAnsiTheme="majorEastAsia" w:eastAsiaTheme="majorEastAsia"/>
                <w:kern w:val="2"/>
                <w:sz w:val="21"/>
                <w:szCs w:val="21"/>
                <w:highlight w:val="none"/>
              </w:rPr>
            </w:pPr>
          </w:p>
        </w:tc>
        <w:tc>
          <w:tcPr>
            <w:tcW w:w="2126" w:type="dxa"/>
            <w:vAlign w:val="center"/>
          </w:tcPr>
          <w:p w14:paraId="6FC69B75">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学历</w:t>
            </w:r>
          </w:p>
        </w:tc>
        <w:tc>
          <w:tcPr>
            <w:tcW w:w="1428" w:type="dxa"/>
            <w:vAlign w:val="center"/>
          </w:tcPr>
          <w:p w14:paraId="1B122CE4">
            <w:pPr>
              <w:pStyle w:val="205"/>
              <w:spacing w:line="400" w:lineRule="exact"/>
              <w:jc w:val="center"/>
              <w:rPr>
                <w:rFonts w:asciiTheme="majorEastAsia" w:hAnsiTheme="majorEastAsia" w:eastAsiaTheme="majorEastAsia"/>
                <w:kern w:val="2"/>
                <w:sz w:val="21"/>
                <w:szCs w:val="21"/>
                <w:highlight w:val="none"/>
              </w:rPr>
            </w:pPr>
          </w:p>
        </w:tc>
      </w:tr>
      <w:tr w14:paraId="6E1E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Align w:val="center"/>
          </w:tcPr>
          <w:p w14:paraId="6A814C19">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职称</w:t>
            </w:r>
          </w:p>
        </w:tc>
        <w:tc>
          <w:tcPr>
            <w:tcW w:w="1109" w:type="dxa"/>
            <w:vAlign w:val="center"/>
          </w:tcPr>
          <w:p w14:paraId="54BEBDAC">
            <w:pPr>
              <w:pStyle w:val="205"/>
              <w:spacing w:line="400" w:lineRule="exact"/>
              <w:jc w:val="center"/>
              <w:rPr>
                <w:rFonts w:asciiTheme="majorEastAsia" w:hAnsiTheme="majorEastAsia" w:eastAsiaTheme="majorEastAsia"/>
                <w:kern w:val="2"/>
                <w:sz w:val="21"/>
                <w:szCs w:val="21"/>
                <w:highlight w:val="none"/>
              </w:rPr>
            </w:pPr>
          </w:p>
        </w:tc>
        <w:tc>
          <w:tcPr>
            <w:tcW w:w="892" w:type="dxa"/>
            <w:vAlign w:val="center"/>
          </w:tcPr>
          <w:p w14:paraId="774EE8F8">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职务</w:t>
            </w:r>
          </w:p>
        </w:tc>
        <w:tc>
          <w:tcPr>
            <w:tcW w:w="1466" w:type="dxa"/>
            <w:vAlign w:val="center"/>
          </w:tcPr>
          <w:p w14:paraId="0C52DBA6">
            <w:pPr>
              <w:pStyle w:val="205"/>
              <w:spacing w:line="400" w:lineRule="exact"/>
              <w:jc w:val="center"/>
              <w:rPr>
                <w:rFonts w:asciiTheme="majorEastAsia" w:hAnsiTheme="majorEastAsia" w:eastAsiaTheme="majorEastAsia"/>
                <w:kern w:val="2"/>
                <w:sz w:val="21"/>
                <w:szCs w:val="21"/>
                <w:highlight w:val="none"/>
              </w:rPr>
            </w:pPr>
          </w:p>
        </w:tc>
        <w:tc>
          <w:tcPr>
            <w:tcW w:w="2126" w:type="dxa"/>
            <w:vAlign w:val="center"/>
          </w:tcPr>
          <w:p w14:paraId="644C9F70">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拟在本工程任职</w:t>
            </w:r>
          </w:p>
        </w:tc>
        <w:tc>
          <w:tcPr>
            <w:tcW w:w="1428" w:type="dxa"/>
            <w:vAlign w:val="center"/>
          </w:tcPr>
          <w:p w14:paraId="2E227006">
            <w:pPr>
              <w:pStyle w:val="205"/>
              <w:spacing w:line="400" w:lineRule="exact"/>
              <w:jc w:val="center"/>
              <w:rPr>
                <w:rFonts w:asciiTheme="majorEastAsia" w:hAnsiTheme="majorEastAsia" w:eastAsiaTheme="majorEastAsia"/>
                <w:kern w:val="2"/>
                <w:sz w:val="21"/>
                <w:szCs w:val="21"/>
                <w:highlight w:val="none"/>
              </w:rPr>
            </w:pPr>
          </w:p>
        </w:tc>
      </w:tr>
      <w:tr w14:paraId="275A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Merge w:val="restart"/>
            <w:vAlign w:val="center"/>
          </w:tcPr>
          <w:p w14:paraId="7865D44E">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专业证书</w:t>
            </w:r>
          </w:p>
        </w:tc>
        <w:tc>
          <w:tcPr>
            <w:tcW w:w="3467" w:type="dxa"/>
            <w:gridSpan w:val="3"/>
            <w:vAlign w:val="center"/>
          </w:tcPr>
          <w:p w14:paraId="4F5E5F54">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证书名称：</w:t>
            </w:r>
          </w:p>
        </w:tc>
        <w:tc>
          <w:tcPr>
            <w:tcW w:w="2126" w:type="dxa"/>
            <w:vAlign w:val="center"/>
          </w:tcPr>
          <w:p w14:paraId="2AE69291">
            <w:pPr>
              <w:pStyle w:val="205"/>
              <w:spacing w:line="400" w:lineRule="exact"/>
              <w:jc w:val="center"/>
              <w:rPr>
                <w:rFonts w:asciiTheme="majorEastAsia" w:hAnsiTheme="majorEastAsia" w:eastAsiaTheme="majorEastAsia"/>
                <w:kern w:val="2"/>
                <w:sz w:val="21"/>
                <w:szCs w:val="21"/>
                <w:highlight w:val="none"/>
              </w:rPr>
            </w:pPr>
            <w:r>
              <w:rPr>
                <w:rFonts w:asciiTheme="majorEastAsia" w:hAnsiTheme="majorEastAsia" w:eastAsiaTheme="majorEastAsia"/>
                <w:kern w:val="2"/>
                <w:sz w:val="21"/>
                <w:szCs w:val="21"/>
                <w:highlight w:val="none"/>
              </w:rPr>
              <w:t xml:space="preserve">   级</w:t>
            </w:r>
          </w:p>
        </w:tc>
        <w:tc>
          <w:tcPr>
            <w:tcW w:w="1428" w:type="dxa"/>
            <w:vAlign w:val="center"/>
          </w:tcPr>
          <w:p w14:paraId="3E331BFF">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专业</w:t>
            </w:r>
          </w:p>
        </w:tc>
      </w:tr>
      <w:tr w14:paraId="6C00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Merge w:val="continue"/>
            <w:vAlign w:val="center"/>
          </w:tcPr>
          <w:p w14:paraId="26CEAEB2">
            <w:pPr>
              <w:pStyle w:val="205"/>
              <w:spacing w:line="400" w:lineRule="exact"/>
              <w:jc w:val="center"/>
              <w:rPr>
                <w:rFonts w:asciiTheme="majorEastAsia" w:hAnsiTheme="majorEastAsia" w:eastAsiaTheme="majorEastAsia"/>
                <w:kern w:val="2"/>
                <w:sz w:val="21"/>
                <w:szCs w:val="21"/>
                <w:highlight w:val="none"/>
              </w:rPr>
            </w:pPr>
          </w:p>
        </w:tc>
        <w:tc>
          <w:tcPr>
            <w:tcW w:w="3467" w:type="dxa"/>
            <w:gridSpan w:val="3"/>
            <w:vAlign w:val="center"/>
          </w:tcPr>
          <w:p w14:paraId="36B341BE">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w:t>
            </w:r>
          </w:p>
        </w:tc>
        <w:tc>
          <w:tcPr>
            <w:tcW w:w="2126" w:type="dxa"/>
            <w:vAlign w:val="center"/>
          </w:tcPr>
          <w:p w14:paraId="7C687582">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w:t>
            </w:r>
          </w:p>
        </w:tc>
        <w:tc>
          <w:tcPr>
            <w:tcW w:w="1428" w:type="dxa"/>
            <w:vAlign w:val="center"/>
          </w:tcPr>
          <w:p w14:paraId="09E7B635">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w:t>
            </w:r>
          </w:p>
        </w:tc>
      </w:tr>
      <w:tr w14:paraId="0985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Align w:val="center"/>
          </w:tcPr>
          <w:p w14:paraId="5F678045">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毕业学校</w:t>
            </w:r>
          </w:p>
        </w:tc>
        <w:tc>
          <w:tcPr>
            <w:tcW w:w="7021" w:type="dxa"/>
            <w:gridSpan w:val="5"/>
            <w:vAlign w:val="center"/>
          </w:tcPr>
          <w:p w14:paraId="35452394">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学校专业</w:t>
            </w:r>
          </w:p>
        </w:tc>
      </w:tr>
      <w:tr w14:paraId="7495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8" w:type="dxa"/>
            <w:gridSpan w:val="6"/>
            <w:vAlign w:val="center"/>
          </w:tcPr>
          <w:p w14:paraId="0D716A33">
            <w:pPr>
              <w:pStyle w:val="205"/>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主要工作经历</w:t>
            </w:r>
          </w:p>
        </w:tc>
      </w:tr>
      <w:tr w14:paraId="0D0D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Align w:val="center"/>
          </w:tcPr>
          <w:p w14:paraId="3F02D257">
            <w:pPr>
              <w:pStyle w:val="205"/>
              <w:spacing w:line="400" w:lineRule="exact"/>
              <w:jc w:val="center"/>
              <w:rPr>
                <w:rFonts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时  间</w:t>
            </w:r>
          </w:p>
        </w:tc>
        <w:tc>
          <w:tcPr>
            <w:tcW w:w="7021" w:type="dxa"/>
            <w:gridSpan w:val="5"/>
            <w:vAlign w:val="center"/>
          </w:tcPr>
          <w:p w14:paraId="2827E40B">
            <w:pPr>
              <w:pStyle w:val="205"/>
              <w:spacing w:line="400" w:lineRule="exact"/>
              <w:jc w:val="center"/>
              <w:rPr>
                <w:rFonts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参加过的类似项目名称</w:t>
            </w:r>
          </w:p>
        </w:tc>
      </w:tr>
      <w:tr w14:paraId="1DBC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Align w:val="center"/>
          </w:tcPr>
          <w:p w14:paraId="5D4794A4">
            <w:pPr>
              <w:pStyle w:val="205"/>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w:t>
            </w:r>
          </w:p>
        </w:tc>
        <w:tc>
          <w:tcPr>
            <w:tcW w:w="7021" w:type="dxa"/>
            <w:gridSpan w:val="5"/>
            <w:vAlign w:val="center"/>
          </w:tcPr>
          <w:p w14:paraId="3A457B51">
            <w:pPr>
              <w:pStyle w:val="205"/>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w:t>
            </w:r>
          </w:p>
        </w:tc>
      </w:tr>
      <w:tr w14:paraId="02AE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7" w:type="dxa"/>
            <w:vAlign w:val="center"/>
          </w:tcPr>
          <w:p w14:paraId="3469B684">
            <w:pPr>
              <w:pStyle w:val="205"/>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w:t>
            </w:r>
          </w:p>
        </w:tc>
        <w:tc>
          <w:tcPr>
            <w:tcW w:w="7021" w:type="dxa"/>
            <w:gridSpan w:val="5"/>
            <w:vAlign w:val="center"/>
          </w:tcPr>
          <w:p w14:paraId="43A6573F">
            <w:pPr>
              <w:pStyle w:val="205"/>
              <w:spacing w:line="400" w:lineRule="exact"/>
              <w:jc w:val="center"/>
              <w:rPr>
                <w:rFonts w:cs="宋体" w:asciiTheme="majorEastAsia" w:hAnsiTheme="majorEastAsia" w:eastAsiaTheme="majorEastAsia"/>
                <w:kern w:val="2"/>
                <w:sz w:val="21"/>
                <w:szCs w:val="21"/>
                <w:highlight w:val="none"/>
              </w:rPr>
            </w:pPr>
            <w:r>
              <w:rPr>
                <w:rFonts w:hint="eastAsia" w:cs="宋体" w:asciiTheme="majorEastAsia" w:hAnsiTheme="majorEastAsia" w:eastAsiaTheme="majorEastAsia"/>
                <w:kern w:val="2"/>
                <w:sz w:val="21"/>
                <w:szCs w:val="21"/>
                <w:highlight w:val="none"/>
              </w:rPr>
              <w:t>...</w:t>
            </w:r>
          </w:p>
        </w:tc>
      </w:tr>
    </w:tbl>
    <w:p w14:paraId="695D5BD2">
      <w:pPr>
        <w:pStyle w:val="100"/>
        <w:spacing w:line="360" w:lineRule="auto"/>
        <w:rPr>
          <w:rFonts w:asciiTheme="majorEastAsia" w:hAnsiTheme="majorEastAsia" w:eastAsiaTheme="majorEastAsia"/>
          <w:highlight w:val="none"/>
        </w:rPr>
      </w:pPr>
    </w:p>
    <w:p w14:paraId="20CBCFFD">
      <w:pPr>
        <w:pStyle w:val="100"/>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注：提供拟投入本项目的全部人员简历表，每人一张表。后附人员身份证、资格证、注册证、学历证明、业绩证明材料及磋商文件要求的其他相关证件、证明等材料复印件。</w:t>
      </w:r>
    </w:p>
    <w:p w14:paraId="110EC620">
      <w:pPr>
        <w:widowControl/>
        <w:jc w:val="left"/>
        <w:rPr>
          <w:rFonts w:asciiTheme="majorEastAsia" w:hAnsiTheme="majorEastAsia" w:eastAsiaTheme="majorEastAsia"/>
          <w:b/>
          <w:kern w:val="0"/>
          <w:sz w:val="24"/>
          <w:szCs w:val="24"/>
          <w:highlight w:val="none"/>
        </w:rPr>
      </w:pPr>
    </w:p>
    <w:p w14:paraId="49FA5C1E">
      <w:pPr>
        <w:pStyle w:val="205"/>
        <w:jc w:val="center"/>
        <w:rPr>
          <w:rFonts w:asciiTheme="majorEastAsia" w:hAnsiTheme="majorEastAsia" w:eastAsiaTheme="majorEastAsia"/>
          <w:b/>
          <w:bCs/>
          <w:kern w:val="2"/>
          <w:sz w:val="28"/>
          <w:szCs w:val="28"/>
          <w:highlight w:val="none"/>
        </w:rPr>
      </w:pPr>
      <w:r>
        <w:rPr>
          <w:rFonts w:asciiTheme="majorEastAsia" w:hAnsiTheme="majorEastAsia" w:eastAsiaTheme="majorEastAsia"/>
          <w:b/>
          <w:sz w:val="24"/>
          <w:highlight w:val="none"/>
        </w:rPr>
        <w:br w:type="page"/>
      </w:r>
      <w:r>
        <w:rPr>
          <w:rFonts w:hint="eastAsia" w:asciiTheme="majorEastAsia" w:hAnsiTheme="majorEastAsia" w:eastAsiaTheme="majorEastAsia"/>
          <w:b/>
          <w:bCs/>
          <w:kern w:val="2"/>
          <w:sz w:val="28"/>
          <w:szCs w:val="28"/>
          <w:highlight w:val="none"/>
        </w:rPr>
        <w:t>投入设备明细</w:t>
      </w:r>
    </w:p>
    <w:tbl>
      <w:tblPr>
        <w:tblStyle w:val="48"/>
        <w:tblpPr w:leftFromText="180" w:rightFromText="180" w:vertAnchor="text" w:horzAnchor="page" w:tblpX="1791" w:tblpY="28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291"/>
        <w:gridCol w:w="2579"/>
        <w:gridCol w:w="2004"/>
      </w:tblGrid>
      <w:tr w14:paraId="31B8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7A0F4982">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序号</w:t>
            </w:r>
          </w:p>
        </w:tc>
        <w:tc>
          <w:tcPr>
            <w:tcW w:w="1343" w:type="pct"/>
            <w:vAlign w:val="center"/>
          </w:tcPr>
          <w:p w14:paraId="090E379A">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设备名称</w:t>
            </w:r>
          </w:p>
        </w:tc>
        <w:tc>
          <w:tcPr>
            <w:tcW w:w="1512" w:type="pct"/>
            <w:vAlign w:val="center"/>
          </w:tcPr>
          <w:p w14:paraId="7275638B">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品牌、规格型号</w:t>
            </w:r>
          </w:p>
        </w:tc>
        <w:tc>
          <w:tcPr>
            <w:tcW w:w="1175" w:type="pct"/>
            <w:vAlign w:val="center"/>
          </w:tcPr>
          <w:p w14:paraId="2381A195">
            <w:pPr>
              <w:pStyle w:val="205"/>
              <w:spacing w:line="400" w:lineRule="exact"/>
              <w:jc w:val="center"/>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制造商及产地</w:t>
            </w:r>
          </w:p>
        </w:tc>
      </w:tr>
      <w:tr w14:paraId="286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376AA6B6">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756B2DEF">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51E1FF9D">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782E322D">
            <w:pPr>
              <w:pStyle w:val="205"/>
              <w:spacing w:line="400" w:lineRule="exact"/>
              <w:jc w:val="center"/>
              <w:rPr>
                <w:rFonts w:asciiTheme="majorEastAsia" w:hAnsiTheme="majorEastAsia" w:eastAsiaTheme="majorEastAsia"/>
                <w:kern w:val="2"/>
                <w:sz w:val="21"/>
                <w:szCs w:val="21"/>
                <w:highlight w:val="none"/>
              </w:rPr>
            </w:pPr>
          </w:p>
        </w:tc>
      </w:tr>
      <w:tr w14:paraId="7CCA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65193360">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311B18C1">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21738B94">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48EA2F25">
            <w:pPr>
              <w:pStyle w:val="205"/>
              <w:spacing w:line="400" w:lineRule="exact"/>
              <w:jc w:val="center"/>
              <w:rPr>
                <w:rFonts w:asciiTheme="majorEastAsia" w:hAnsiTheme="majorEastAsia" w:eastAsiaTheme="majorEastAsia"/>
                <w:kern w:val="2"/>
                <w:sz w:val="21"/>
                <w:szCs w:val="21"/>
                <w:highlight w:val="none"/>
              </w:rPr>
            </w:pPr>
          </w:p>
        </w:tc>
      </w:tr>
      <w:tr w14:paraId="744F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352F989B">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41646D17">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22E3A646">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413AFE87">
            <w:pPr>
              <w:pStyle w:val="205"/>
              <w:spacing w:line="400" w:lineRule="exact"/>
              <w:jc w:val="center"/>
              <w:rPr>
                <w:rFonts w:asciiTheme="majorEastAsia" w:hAnsiTheme="majorEastAsia" w:eastAsiaTheme="majorEastAsia"/>
                <w:kern w:val="2"/>
                <w:sz w:val="21"/>
                <w:szCs w:val="21"/>
                <w:highlight w:val="none"/>
              </w:rPr>
            </w:pPr>
          </w:p>
        </w:tc>
      </w:tr>
      <w:tr w14:paraId="09CB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130CEA52">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07C6F50E">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54CD00EA">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0247E220">
            <w:pPr>
              <w:pStyle w:val="205"/>
              <w:spacing w:line="400" w:lineRule="exact"/>
              <w:jc w:val="center"/>
              <w:rPr>
                <w:rFonts w:asciiTheme="majorEastAsia" w:hAnsiTheme="majorEastAsia" w:eastAsiaTheme="majorEastAsia"/>
                <w:kern w:val="2"/>
                <w:sz w:val="21"/>
                <w:szCs w:val="21"/>
                <w:highlight w:val="none"/>
              </w:rPr>
            </w:pPr>
          </w:p>
        </w:tc>
      </w:tr>
      <w:tr w14:paraId="624E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5E13EE2A">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0E5A11B4">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51064D68">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29107984">
            <w:pPr>
              <w:pStyle w:val="205"/>
              <w:spacing w:line="400" w:lineRule="exact"/>
              <w:jc w:val="center"/>
              <w:rPr>
                <w:rFonts w:asciiTheme="majorEastAsia" w:hAnsiTheme="majorEastAsia" w:eastAsiaTheme="majorEastAsia"/>
                <w:kern w:val="2"/>
                <w:sz w:val="21"/>
                <w:szCs w:val="21"/>
                <w:highlight w:val="none"/>
              </w:rPr>
            </w:pPr>
          </w:p>
        </w:tc>
      </w:tr>
      <w:tr w14:paraId="44E7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0AFC1D3C">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37F3E7F8">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09235A31">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384B1EEB">
            <w:pPr>
              <w:pStyle w:val="205"/>
              <w:spacing w:line="400" w:lineRule="exact"/>
              <w:jc w:val="center"/>
              <w:rPr>
                <w:rFonts w:asciiTheme="majorEastAsia" w:hAnsiTheme="majorEastAsia" w:eastAsiaTheme="majorEastAsia"/>
                <w:kern w:val="2"/>
                <w:sz w:val="21"/>
                <w:szCs w:val="21"/>
                <w:highlight w:val="none"/>
              </w:rPr>
            </w:pPr>
          </w:p>
        </w:tc>
      </w:tr>
      <w:tr w14:paraId="49B9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793A131B">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4473B51D">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241591D7">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6A59CD1C">
            <w:pPr>
              <w:pStyle w:val="205"/>
              <w:spacing w:line="400" w:lineRule="exact"/>
              <w:jc w:val="center"/>
              <w:rPr>
                <w:rFonts w:asciiTheme="majorEastAsia" w:hAnsiTheme="majorEastAsia" w:eastAsiaTheme="majorEastAsia"/>
                <w:kern w:val="2"/>
                <w:sz w:val="21"/>
                <w:szCs w:val="21"/>
                <w:highlight w:val="none"/>
              </w:rPr>
            </w:pPr>
          </w:p>
        </w:tc>
      </w:tr>
      <w:tr w14:paraId="7A19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7DDA6CDD">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60A699BC">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349A2C27">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46990F2D">
            <w:pPr>
              <w:pStyle w:val="205"/>
              <w:spacing w:line="400" w:lineRule="exact"/>
              <w:jc w:val="center"/>
              <w:rPr>
                <w:rFonts w:asciiTheme="majorEastAsia" w:hAnsiTheme="majorEastAsia" w:eastAsiaTheme="majorEastAsia"/>
                <w:kern w:val="2"/>
                <w:sz w:val="21"/>
                <w:szCs w:val="21"/>
                <w:highlight w:val="none"/>
              </w:rPr>
            </w:pPr>
          </w:p>
        </w:tc>
      </w:tr>
      <w:tr w14:paraId="62AF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02178E87">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0F66686A">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2F76D905">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5A4BB126">
            <w:pPr>
              <w:pStyle w:val="205"/>
              <w:spacing w:line="400" w:lineRule="exact"/>
              <w:jc w:val="center"/>
              <w:rPr>
                <w:rFonts w:asciiTheme="majorEastAsia" w:hAnsiTheme="majorEastAsia" w:eastAsiaTheme="majorEastAsia"/>
                <w:kern w:val="2"/>
                <w:sz w:val="21"/>
                <w:szCs w:val="21"/>
                <w:highlight w:val="none"/>
              </w:rPr>
            </w:pPr>
          </w:p>
        </w:tc>
      </w:tr>
      <w:tr w14:paraId="68F9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4AE83AE5">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31DF7E58">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51D6FE65">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2A99D27B">
            <w:pPr>
              <w:pStyle w:val="205"/>
              <w:spacing w:line="400" w:lineRule="exact"/>
              <w:jc w:val="center"/>
              <w:rPr>
                <w:rFonts w:asciiTheme="majorEastAsia" w:hAnsiTheme="majorEastAsia" w:eastAsiaTheme="majorEastAsia"/>
                <w:kern w:val="2"/>
                <w:sz w:val="21"/>
                <w:szCs w:val="21"/>
                <w:highlight w:val="none"/>
              </w:rPr>
            </w:pPr>
          </w:p>
        </w:tc>
      </w:tr>
      <w:tr w14:paraId="1AC5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14:paraId="312CC9B4">
            <w:pPr>
              <w:pStyle w:val="205"/>
              <w:spacing w:line="400" w:lineRule="exact"/>
              <w:jc w:val="center"/>
              <w:rPr>
                <w:rFonts w:asciiTheme="majorEastAsia" w:hAnsiTheme="majorEastAsia" w:eastAsiaTheme="majorEastAsia"/>
                <w:kern w:val="2"/>
                <w:sz w:val="21"/>
                <w:szCs w:val="21"/>
                <w:highlight w:val="none"/>
              </w:rPr>
            </w:pPr>
          </w:p>
        </w:tc>
        <w:tc>
          <w:tcPr>
            <w:tcW w:w="1343" w:type="pct"/>
            <w:vAlign w:val="center"/>
          </w:tcPr>
          <w:p w14:paraId="00BF60AF">
            <w:pPr>
              <w:pStyle w:val="205"/>
              <w:spacing w:line="400" w:lineRule="exact"/>
              <w:jc w:val="center"/>
              <w:rPr>
                <w:rFonts w:asciiTheme="majorEastAsia" w:hAnsiTheme="majorEastAsia" w:eastAsiaTheme="majorEastAsia"/>
                <w:kern w:val="2"/>
                <w:sz w:val="21"/>
                <w:szCs w:val="21"/>
                <w:highlight w:val="none"/>
              </w:rPr>
            </w:pPr>
          </w:p>
        </w:tc>
        <w:tc>
          <w:tcPr>
            <w:tcW w:w="1512" w:type="pct"/>
            <w:vAlign w:val="center"/>
          </w:tcPr>
          <w:p w14:paraId="3FF9FE1D">
            <w:pPr>
              <w:pStyle w:val="205"/>
              <w:spacing w:line="400" w:lineRule="exact"/>
              <w:jc w:val="center"/>
              <w:rPr>
                <w:rFonts w:asciiTheme="majorEastAsia" w:hAnsiTheme="majorEastAsia" w:eastAsiaTheme="majorEastAsia"/>
                <w:kern w:val="2"/>
                <w:sz w:val="21"/>
                <w:szCs w:val="21"/>
                <w:highlight w:val="none"/>
              </w:rPr>
            </w:pPr>
          </w:p>
        </w:tc>
        <w:tc>
          <w:tcPr>
            <w:tcW w:w="1175" w:type="pct"/>
            <w:vAlign w:val="center"/>
          </w:tcPr>
          <w:p w14:paraId="6F5AF982">
            <w:pPr>
              <w:pStyle w:val="205"/>
              <w:spacing w:line="400" w:lineRule="exact"/>
              <w:jc w:val="center"/>
              <w:rPr>
                <w:rFonts w:asciiTheme="majorEastAsia" w:hAnsiTheme="majorEastAsia" w:eastAsiaTheme="majorEastAsia"/>
                <w:kern w:val="2"/>
                <w:sz w:val="21"/>
                <w:szCs w:val="21"/>
                <w:highlight w:val="none"/>
              </w:rPr>
            </w:pPr>
          </w:p>
        </w:tc>
      </w:tr>
    </w:tbl>
    <w:p w14:paraId="704EB51F">
      <w:pPr>
        <w:widowControl/>
        <w:jc w:val="left"/>
        <w:rPr>
          <w:rFonts w:asciiTheme="majorEastAsia" w:hAnsiTheme="majorEastAsia" w:eastAsiaTheme="majorEastAsia"/>
          <w:b/>
          <w:kern w:val="0"/>
          <w:sz w:val="24"/>
          <w:szCs w:val="24"/>
          <w:highlight w:val="none"/>
        </w:rPr>
      </w:pPr>
    </w:p>
    <w:p w14:paraId="1E11F8BF">
      <w:pPr>
        <w:pStyle w:val="25"/>
        <w:adjustRightInd w:val="0"/>
        <w:snapToGrid w:val="0"/>
        <w:spacing w:line="360" w:lineRule="auto"/>
        <w:rPr>
          <w:rFonts w:cs="宋体" w:asciiTheme="majorEastAsia" w:hAnsiTheme="majorEastAsia" w:eastAsiaTheme="majorEastAsia"/>
          <w:highlight w:val="none"/>
        </w:rPr>
      </w:pPr>
    </w:p>
    <w:p w14:paraId="5CDA7F7A">
      <w:pPr>
        <w:pStyle w:val="25"/>
        <w:adjustRightInd w:val="0"/>
        <w:snapToGrid w:val="0"/>
        <w:spacing w:line="360" w:lineRule="auto"/>
        <w:rPr>
          <w:rFonts w:cs="宋体" w:asciiTheme="majorEastAsia" w:hAnsiTheme="majorEastAsia" w:eastAsiaTheme="majorEastAsia"/>
          <w:highlight w:val="none"/>
        </w:rPr>
      </w:pPr>
    </w:p>
    <w:p w14:paraId="2E361D75">
      <w:pPr>
        <w:pStyle w:val="25"/>
        <w:adjustRightInd w:val="0"/>
        <w:snapToGrid w:val="0"/>
        <w:spacing w:line="360" w:lineRule="auto"/>
        <w:rPr>
          <w:rFonts w:cs="宋体" w:asciiTheme="majorEastAsia" w:hAnsiTheme="majorEastAsia" w:eastAsiaTheme="majorEastAsia"/>
          <w:highlight w:val="none"/>
        </w:rPr>
      </w:pPr>
    </w:p>
    <w:p w14:paraId="6ADF1A25">
      <w:pPr>
        <w:pStyle w:val="25"/>
        <w:adjustRightInd w:val="0"/>
        <w:snapToGri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供应商名称</w:t>
      </w:r>
      <w:r>
        <w:rPr>
          <w:rFonts w:cs="宋体" w:asciiTheme="majorEastAsia" w:hAnsiTheme="majorEastAsia" w:eastAsiaTheme="majorEastAsia"/>
          <w:highlight w:val="none"/>
        </w:rPr>
        <w:t>(盖单位章)：</w:t>
      </w:r>
    </w:p>
    <w:p w14:paraId="13CC32AD">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法定代表人或其委托代理人</w:t>
      </w:r>
      <w:r>
        <w:rPr>
          <w:rFonts w:cs="宋体" w:asciiTheme="majorEastAsia" w:hAnsiTheme="majorEastAsia" w:eastAsiaTheme="majorEastAsia"/>
          <w:szCs w:val="21"/>
          <w:highlight w:val="none"/>
        </w:rPr>
        <w:t xml:space="preserve"> (签字或盖章)：</w:t>
      </w:r>
    </w:p>
    <w:p w14:paraId="1CAE22C9">
      <w:pPr>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日期：年月日</w:t>
      </w:r>
    </w:p>
    <w:p w14:paraId="373804DF">
      <w:pPr>
        <w:rPr>
          <w:rFonts w:asciiTheme="majorEastAsia" w:hAnsiTheme="majorEastAsia" w:eastAsiaTheme="majorEastAsia"/>
          <w:highlight w:val="none"/>
        </w:rPr>
      </w:pPr>
    </w:p>
    <w:p w14:paraId="288D576B">
      <w:pPr>
        <w:widowControl/>
        <w:jc w:val="left"/>
        <w:rPr>
          <w:rFonts w:asciiTheme="majorEastAsia" w:hAnsiTheme="majorEastAsia" w:eastAsiaTheme="majorEastAsia"/>
          <w:b/>
          <w:kern w:val="0"/>
          <w:sz w:val="24"/>
          <w:szCs w:val="24"/>
          <w:highlight w:val="none"/>
        </w:rPr>
      </w:pPr>
      <w:bookmarkStart w:id="899" w:name="_Toc76680642"/>
      <w:bookmarkStart w:id="900" w:name="_Toc76479637"/>
      <w:bookmarkStart w:id="901" w:name="_Toc76665163"/>
      <w:bookmarkStart w:id="902" w:name="_Toc76665165"/>
      <w:bookmarkStart w:id="903" w:name="_Toc76680644"/>
      <w:r>
        <w:rPr>
          <w:rFonts w:asciiTheme="majorEastAsia" w:hAnsiTheme="majorEastAsia" w:eastAsiaTheme="majorEastAsia"/>
          <w:sz w:val="24"/>
          <w:highlight w:val="none"/>
        </w:rPr>
        <w:br w:type="page"/>
      </w:r>
    </w:p>
    <w:p w14:paraId="2DEC8AAA">
      <w:pPr>
        <w:pStyle w:val="166"/>
        <w:spacing w:line="360" w:lineRule="auto"/>
        <w:outlineLvl w:val="2"/>
        <w:rPr>
          <w:rFonts w:asciiTheme="majorEastAsia" w:hAnsiTheme="majorEastAsia" w:eastAsiaTheme="majorEastAsia"/>
          <w:sz w:val="24"/>
          <w:highlight w:val="none"/>
        </w:rPr>
      </w:pPr>
      <w:bookmarkStart w:id="904" w:name="_Toc31118"/>
      <w:bookmarkStart w:id="905" w:name="_Toc110594916"/>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七</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中小企业声明函</w:t>
      </w:r>
      <w:bookmarkEnd w:id="904"/>
      <w:bookmarkEnd w:id="905"/>
    </w:p>
    <w:p w14:paraId="39268D84">
      <w:pPr>
        <w:rPr>
          <w:rFonts w:asciiTheme="majorEastAsia" w:hAnsiTheme="majorEastAsia" w:eastAsiaTheme="majorEastAsia"/>
          <w:highlight w:val="none"/>
        </w:rPr>
      </w:pPr>
    </w:p>
    <w:p w14:paraId="141B104D">
      <w:pPr>
        <w:spacing w:line="360" w:lineRule="auto"/>
        <w:jc w:val="center"/>
        <w:rPr>
          <w:rFonts w:cs="宋体" w:asciiTheme="majorEastAsia" w:hAnsiTheme="majorEastAsia" w:eastAsiaTheme="majorEastAsia"/>
          <w:b/>
          <w:bCs/>
          <w:kern w:val="0"/>
          <w:sz w:val="24"/>
          <w:highlight w:val="none"/>
        </w:rPr>
      </w:pPr>
      <w:r>
        <w:rPr>
          <w:rFonts w:hint="eastAsia" w:cs="宋体" w:asciiTheme="majorEastAsia" w:hAnsiTheme="majorEastAsia" w:eastAsiaTheme="majorEastAsia"/>
          <w:b/>
          <w:bCs/>
          <w:kern w:val="0"/>
          <w:sz w:val="24"/>
          <w:highlight w:val="none"/>
        </w:rPr>
        <w:t>中小企业声明函（工程、服务）</w:t>
      </w:r>
    </w:p>
    <w:p w14:paraId="39F37BC1">
      <w:pPr>
        <w:spacing w:line="360" w:lineRule="auto"/>
        <w:jc w:val="center"/>
        <w:rPr>
          <w:rFonts w:cs="宋体" w:asciiTheme="majorEastAsia" w:hAnsiTheme="majorEastAsia" w:eastAsiaTheme="majorEastAsia"/>
          <w:b/>
          <w:bCs/>
          <w:kern w:val="0"/>
          <w:sz w:val="24"/>
          <w:highlight w:val="none"/>
        </w:rPr>
      </w:pPr>
    </w:p>
    <w:p w14:paraId="18F196FC">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kern w:val="0"/>
          <w:szCs w:val="21"/>
          <w:highlight w:val="none"/>
          <w:u w:val="single"/>
        </w:rPr>
        <w:t>（单位名称）</w:t>
      </w:r>
      <w:r>
        <w:rPr>
          <w:rFonts w:hint="eastAsia" w:cs="宋体" w:asciiTheme="majorEastAsia" w:hAnsiTheme="majorEastAsia" w:eastAsiaTheme="majorEastAsia"/>
          <w:kern w:val="0"/>
          <w:szCs w:val="21"/>
          <w:highlight w:val="none"/>
        </w:rPr>
        <w:t xml:space="preserve"> 的</w:t>
      </w:r>
      <w:r>
        <w:rPr>
          <w:rFonts w:hint="eastAsia" w:cs="宋体" w:asciiTheme="majorEastAsia" w:hAnsiTheme="majorEastAsia" w:eastAsiaTheme="majorEastAsia"/>
          <w:kern w:val="0"/>
          <w:szCs w:val="21"/>
          <w:highlight w:val="none"/>
          <w:u w:val="single"/>
        </w:rPr>
        <w:t xml:space="preserve"> （项目名称） </w:t>
      </w:r>
      <w:r>
        <w:rPr>
          <w:rFonts w:hint="eastAsia" w:cs="宋体" w:asciiTheme="majorEastAsia" w:hAnsiTheme="majorEastAsia" w:eastAsiaTheme="majorEastAsia"/>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2A48C9">
      <w:pPr>
        <w:spacing w:line="360" w:lineRule="auto"/>
        <w:ind w:firstLine="567"/>
        <w:rPr>
          <w:rFonts w:cs="宋体" w:asciiTheme="majorEastAsia" w:hAnsiTheme="majorEastAsia" w:eastAsiaTheme="majorEastAsia"/>
          <w:kern w:val="0"/>
          <w:szCs w:val="21"/>
          <w:highlight w:val="none"/>
        </w:rPr>
      </w:pPr>
    </w:p>
    <w:p w14:paraId="3D70E02A">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 xml:space="preserve">1. </w:t>
      </w:r>
      <w:r>
        <w:rPr>
          <w:rFonts w:hint="eastAsia" w:cs="宋体" w:asciiTheme="majorEastAsia" w:hAnsiTheme="majorEastAsia" w:eastAsiaTheme="majorEastAsia"/>
          <w:kern w:val="0"/>
          <w:szCs w:val="21"/>
          <w:highlight w:val="none"/>
          <w:u w:val="single"/>
        </w:rPr>
        <w:t>（标的名称）</w:t>
      </w:r>
      <w:r>
        <w:rPr>
          <w:rFonts w:hint="eastAsia" w:cs="宋体" w:asciiTheme="majorEastAsia" w:hAnsiTheme="majorEastAsia" w:eastAsiaTheme="majorEastAsia"/>
          <w:kern w:val="0"/>
          <w:szCs w:val="21"/>
          <w:highlight w:val="none"/>
        </w:rPr>
        <w:t xml:space="preserve"> ，属于</w:t>
      </w:r>
      <w:r>
        <w:rPr>
          <w:rFonts w:hint="eastAsia" w:cs="宋体" w:asciiTheme="majorEastAsia" w:hAnsiTheme="majorEastAsia" w:eastAsiaTheme="majorEastAsia"/>
          <w:kern w:val="0"/>
          <w:szCs w:val="21"/>
          <w:highlight w:val="none"/>
          <w:u w:val="single"/>
        </w:rPr>
        <w:t xml:space="preserve"> （采购文件中明确的所属行业）</w:t>
      </w:r>
      <w:r>
        <w:rPr>
          <w:rFonts w:hint="eastAsia" w:cs="宋体" w:asciiTheme="majorEastAsia" w:hAnsiTheme="majorEastAsia" w:eastAsiaTheme="majorEastAsia"/>
          <w:kern w:val="0"/>
          <w:szCs w:val="21"/>
          <w:highlight w:val="none"/>
        </w:rPr>
        <w:t xml:space="preserve"> ；承建（承接）企业为</w:t>
      </w:r>
      <w:r>
        <w:rPr>
          <w:rFonts w:hint="eastAsia" w:cs="宋体" w:asciiTheme="majorEastAsia" w:hAnsiTheme="majorEastAsia" w:eastAsiaTheme="majorEastAsia"/>
          <w:kern w:val="0"/>
          <w:szCs w:val="21"/>
          <w:highlight w:val="none"/>
          <w:u w:val="single"/>
        </w:rPr>
        <w:t xml:space="preserve"> （企业名称）</w:t>
      </w:r>
      <w:r>
        <w:rPr>
          <w:rFonts w:hint="eastAsia" w:cs="宋体" w:asciiTheme="majorEastAsia" w:hAnsiTheme="majorEastAsia" w:eastAsiaTheme="majorEastAsia"/>
          <w:kern w:val="0"/>
          <w:szCs w:val="21"/>
          <w:highlight w:val="none"/>
        </w:rPr>
        <w:t xml:space="preserve"> ，从业人员人，营业收入为万元，资产总额为万元，属于 </w:t>
      </w:r>
      <w:r>
        <w:rPr>
          <w:rFonts w:hint="eastAsia" w:cs="宋体" w:asciiTheme="majorEastAsia" w:hAnsiTheme="majorEastAsia" w:eastAsiaTheme="majorEastAsia"/>
          <w:kern w:val="0"/>
          <w:szCs w:val="21"/>
          <w:highlight w:val="none"/>
          <w:u w:val="single"/>
        </w:rPr>
        <w:t xml:space="preserve">（中型企业、小型企业、微型企业） </w:t>
      </w:r>
      <w:r>
        <w:rPr>
          <w:rFonts w:hint="eastAsia" w:cs="宋体" w:asciiTheme="majorEastAsia" w:hAnsiTheme="majorEastAsia" w:eastAsiaTheme="majorEastAsia"/>
          <w:kern w:val="0"/>
          <w:szCs w:val="21"/>
          <w:highlight w:val="none"/>
        </w:rPr>
        <w:t>；</w:t>
      </w:r>
    </w:p>
    <w:p w14:paraId="6712C97E">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 xml:space="preserve">1. </w:t>
      </w:r>
      <w:r>
        <w:rPr>
          <w:rFonts w:hint="eastAsia" w:cs="宋体" w:asciiTheme="majorEastAsia" w:hAnsiTheme="majorEastAsia" w:eastAsiaTheme="majorEastAsia"/>
          <w:kern w:val="0"/>
          <w:szCs w:val="21"/>
          <w:highlight w:val="none"/>
          <w:u w:val="single"/>
        </w:rPr>
        <w:t>（标的名称）</w:t>
      </w:r>
      <w:r>
        <w:rPr>
          <w:rFonts w:hint="eastAsia" w:cs="宋体" w:asciiTheme="majorEastAsia" w:hAnsiTheme="majorEastAsia" w:eastAsiaTheme="majorEastAsia"/>
          <w:kern w:val="0"/>
          <w:szCs w:val="21"/>
          <w:highlight w:val="none"/>
        </w:rPr>
        <w:t xml:space="preserve"> ，属于</w:t>
      </w:r>
      <w:r>
        <w:rPr>
          <w:rFonts w:hint="eastAsia" w:cs="宋体" w:asciiTheme="majorEastAsia" w:hAnsiTheme="majorEastAsia" w:eastAsiaTheme="majorEastAsia"/>
          <w:kern w:val="0"/>
          <w:szCs w:val="21"/>
          <w:highlight w:val="none"/>
          <w:u w:val="single"/>
        </w:rPr>
        <w:t xml:space="preserve"> （采购文件中明确的所属行业）</w:t>
      </w:r>
      <w:r>
        <w:rPr>
          <w:rFonts w:hint="eastAsia" w:cs="宋体" w:asciiTheme="majorEastAsia" w:hAnsiTheme="majorEastAsia" w:eastAsiaTheme="majorEastAsia"/>
          <w:kern w:val="0"/>
          <w:szCs w:val="21"/>
          <w:highlight w:val="none"/>
        </w:rPr>
        <w:t xml:space="preserve"> ；承建（承接）企业为</w:t>
      </w:r>
      <w:r>
        <w:rPr>
          <w:rFonts w:hint="eastAsia" w:cs="宋体" w:asciiTheme="majorEastAsia" w:hAnsiTheme="majorEastAsia" w:eastAsiaTheme="majorEastAsia"/>
          <w:kern w:val="0"/>
          <w:szCs w:val="21"/>
          <w:highlight w:val="none"/>
          <w:u w:val="single"/>
        </w:rPr>
        <w:t xml:space="preserve"> （企业名称）</w:t>
      </w:r>
      <w:r>
        <w:rPr>
          <w:rFonts w:hint="eastAsia" w:cs="宋体" w:asciiTheme="majorEastAsia" w:hAnsiTheme="majorEastAsia" w:eastAsiaTheme="majorEastAsia"/>
          <w:kern w:val="0"/>
          <w:szCs w:val="21"/>
          <w:highlight w:val="none"/>
        </w:rPr>
        <w:t xml:space="preserve"> ，从业人员人，营业收入为万元，资产总额为万元，属于 </w:t>
      </w:r>
      <w:r>
        <w:rPr>
          <w:rFonts w:hint="eastAsia" w:cs="宋体" w:asciiTheme="majorEastAsia" w:hAnsiTheme="majorEastAsia" w:eastAsiaTheme="majorEastAsia"/>
          <w:kern w:val="0"/>
          <w:szCs w:val="21"/>
          <w:highlight w:val="none"/>
          <w:u w:val="single"/>
        </w:rPr>
        <w:t xml:space="preserve">（中型企业、小型企业、微型企业） </w:t>
      </w:r>
      <w:r>
        <w:rPr>
          <w:rFonts w:hint="eastAsia" w:cs="宋体" w:asciiTheme="majorEastAsia" w:hAnsiTheme="majorEastAsia" w:eastAsiaTheme="majorEastAsia"/>
          <w:kern w:val="0"/>
          <w:szCs w:val="21"/>
          <w:highlight w:val="none"/>
        </w:rPr>
        <w:t>；</w:t>
      </w:r>
    </w:p>
    <w:p w14:paraId="42638810">
      <w:pPr>
        <w:spacing w:line="360" w:lineRule="auto"/>
        <w:ind w:firstLine="567"/>
        <w:rPr>
          <w:rFonts w:cs="宋体" w:asciiTheme="majorEastAsia" w:hAnsiTheme="majorEastAsia" w:eastAsiaTheme="majorEastAsia"/>
          <w:kern w:val="0"/>
          <w:szCs w:val="21"/>
          <w:highlight w:val="none"/>
        </w:rPr>
      </w:pPr>
    </w:p>
    <w:p w14:paraId="41CBE961">
      <w:pPr>
        <w:spacing w:line="360" w:lineRule="auto"/>
        <w:ind w:firstLine="567"/>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 xml:space="preserve">…… </w:t>
      </w:r>
    </w:p>
    <w:p w14:paraId="73C985B4">
      <w:pPr>
        <w:pStyle w:val="14"/>
        <w:spacing w:line="360" w:lineRule="auto"/>
        <w:rPr>
          <w:rFonts w:asciiTheme="majorEastAsia" w:hAnsiTheme="majorEastAsia" w:eastAsiaTheme="majorEastAsia"/>
          <w:highlight w:val="none"/>
        </w:rPr>
      </w:pPr>
    </w:p>
    <w:p w14:paraId="6AE793D1">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以上企业，不属于大企业的分支机构，不存在控股股东为大企业的情形，也不存在与大企业的负责人为同一人的情形。</w:t>
      </w:r>
    </w:p>
    <w:p w14:paraId="09B13D8D">
      <w:pPr>
        <w:spacing w:line="360" w:lineRule="auto"/>
        <w:ind w:firstLine="567"/>
        <w:rPr>
          <w:rFonts w:cs="宋体" w:asciiTheme="majorEastAsia" w:hAnsiTheme="majorEastAsia" w:eastAsiaTheme="majorEastAsia"/>
          <w:kern w:val="0"/>
          <w:szCs w:val="21"/>
          <w:highlight w:val="none"/>
        </w:rPr>
      </w:pPr>
    </w:p>
    <w:p w14:paraId="2F184BE3">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本企业对上述声明内容的真实性负责。如有虚假，将依法承担相应责任。</w:t>
      </w:r>
    </w:p>
    <w:p w14:paraId="0624B6AA">
      <w:pPr>
        <w:spacing w:line="360" w:lineRule="auto"/>
        <w:ind w:firstLine="567"/>
        <w:rPr>
          <w:rFonts w:cs="宋体" w:asciiTheme="majorEastAsia" w:hAnsiTheme="majorEastAsia" w:eastAsiaTheme="majorEastAsia"/>
          <w:kern w:val="0"/>
          <w:szCs w:val="21"/>
          <w:highlight w:val="none"/>
        </w:rPr>
      </w:pPr>
    </w:p>
    <w:p w14:paraId="08F8575A">
      <w:pPr>
        <w:spacing w:line="360" w:lineRule="auto"/>
        <w:ind w:firstLine="3328" w:firstLineChars="1585"/>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企业名称（盖章）：</w:t>
      </w:r>
    </w:p>
    <w:p w14:paraId="4E83A529">
      <w:pPr>
        <w:spacing w:line="360" w:lineRule="auto"/>
        <w:ind w:firstLine="3328" w:firstLineChars="1585"/>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日期：</w:t>
      </w:r>
    </w:p>
    <w:p w14:paraId="08900A23">
      <w:pPr>
        <w:adjustRightInd w:val="0"/>
        <w:snapToGrid w:val="0"/>
        <w:spacing w:line="360" w:lineRule="auto"/>
        <w:ind w:right="24" w:firstLine="840" w:firstLineChars="400"/>
        <w:rPr>
          <w:rFonts w:asciiTheme="majorEastAsia" w:hAnsiTheme="majorEastAsia" w:eastAsiaTheme="majorEastAsia"/>
          <w:szCs w:val="21"/>
          <w:highlight w:val="none"/>
        </w:rPr>
      </w:pPr>
    </w:p>
    <w:p w14:paraId="74FDD90F">
      <w:pPr>
        <w:adjustRightInd w:val="0"/>
        <w:snapToGrid w:val="0"/>
        <w:spacing w:line="360" w:lineRule="auto"/>
        <w:ind w:right="24"/>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w:t>
      </w:r>
      <w:r>
        <w:rPr>
          <w:rFonts w:asciiTheme="majorEastAsia" w:hAnsiTheme="majorEastAsia" w:eastAsiaTheme="majorEastAsia"/>
          <w:szCs w:val="21"/>
          <w:highlight w:val="none"/>
        </w:rPr>
        <w:t>1、从业人员、营业收入、资产总额填报上一年度数据，无上</w:t>
      </w:r>
      <w:r>
        <w:rPr>
          <w:rFonts w:hint="eastAsia" w:asciiTheme="majorEastAsia" w:hAnsiTheme="majorEastAsia" w:eastAsiaTheme="majorEastAsia"/>
          <w:szCs w:val="21"/>
          <w:highlight w:val="none"/>
        </w:rPr>
        <w:t>一年度数据的新成立企业可不填报。</w:t>
      </w:r>
    </w:p>
    <w:p w14:paraId="3E9FE05A">
      <w:pPr>
        <w:adjustRightInd w:val="0"/>
        <w:snapToGrid w:val="0"/>
        <w:spacing w:line="360" w:lineRule="auto"/>
        <w:ind w:right="24"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2、如未按上述要求提供、填写，评审时造成的资格审查不通过或价格评审时的价格扣除不予认定等后果，由</w:t>
      </w:r>
      <w:r>
        <w:rPr>
          <w:rFonts w:hint="eastAsia" w:asciiTheme="majorEastAsia" w:hAnsiTheme="majorEastAsia" w:eastAsiaTheme="majorEastAsia"/>
          <w:szCs w:val="21"/>
          <w:highlight w:val="none"/>
        </w:rPr>
        <w:t>供应商</w:t>
      </w:r>
      <w:r>
        <w:rPr>
          <w:rFonts w:asciiTheme="majorEastAsia" w:hAnsiTheme="majorEastAsia" w:eastAsiaTheme="majorEastAsia"/>
          <w:szCs w:val="21"/>
          <w:highlight w:val="none"/>
        </w:rPr>
        <w:t>自行承担。</w:t>
      </w:r>
    </w:p>
    <w:p w14:paraId="748EDA68">
      <w:pPr>
        <w:rPr>
          <w:rFonts w:asciiTheme="majorEastAsia" w:hAnsiTheme="majorEastAsia" w:eastAsiaTheme="majorEastAsia"/>
          <w:highlight w:val="none"/>
        </w:rPr>
      </w:pPr>
    </w:p>
    <w:p w14:paraId="52039779">
      <w:pPr>
        <w:widowControl/>
        <w:jc w:val="left"/>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p>
    <w:p w14:paraId="23CBA1ED">
      <w:pPr>
        <w:spacing w:line="360" w:lineRule="auto"/>
        <w:rPr>
          <w:rFonts w:cs="宋体" w:asciiTheme="majorEastAsia" w:hAnsiTheme="majorEastAsia" w:eastAsiaTheme="majorEastAsia"/>
          <w:b/>
          <w:kern w:val="0"/>
          <w:szCs w:val="21"/>
          <w:highlight w:val="none"/>
        </w:rPr>
      </w:pPr>
      <w:r>
        <w:rPr>
          <w:rFonts w:hint="eastAsia" w:cs="宋体" w:asciiTheme="majorEastAsia" w:hAnsiTheme="majorEastAsia" w:eastAsiaTheme="majorEastAsia"/>
          <w:b/>
          <w:kern w:val="0"/>
          <w:szCs w:val="21"/>
          <w:highlight w:val="none"/>
        </w:rPr>
        <w:t>中小企业声明函“注释”：</w:t>
      </w:r>
    </w:p>
    <w:p w14:paraId="49257A96">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1、《中小企业声明函》由参加政府采购活动的供应商出具；组成联合体的，由联合体的一方或者各方共同出具；合同分包的，由参加政府采购活动的供应商（主承包商）出具。</w:t>
      </w:r>
    </w:p>
    <w:p w14:paraId="07CE2BC6">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2、相关企业的具体情况：提供的货物、承建工程、承接服务的中小企业的具体情况（包括联合体中的中小企业、签订分包意向协议的中小企业）。</w:t>
      </w:r>
    </w:p>
    <w:p w14:paraId="34281CAD">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1）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76EFA09">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（2）要求或接受联合体形式，或者要求或允许合同分包的，还应当提供联合体协议或者合同分包意向协议，该协议应标明联合体中中小企业承担的具体内容或者中小企业的具体分包内容。</w:t>
      </w:r>
    </w:p>
    <w:p w14:paraId="48EAEAC2">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（3）“相关企业”信息为上一年度数据，无上一年度数据的新成立企业可不填。</w:t>
      </w:r>
    </w:p>
    <w:p w14:paraId="3DF01C32">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650EC340">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（4）如果一个采购项目涉及多个采购标的的，应当按采购文件规定逐一填写所有采购标的对应的相关企业具体情况，并判断该企业类型。</w:t>
      </w:r>
    </w:p>
    <w:p w14:paraId="391A2955">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（5）采购文件规定：采购项目属性、采购标的对应的中小企业划分标准所属行业。</w:t>
      </w:r>
    </w:p>
    <w:p w14:paraId="0124A60B">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按照《中小企业划分标准规定》（工信部联合企业〔2011〕300号）中十六个行业对应。</w:t>
      </w:r>
    </w:p>
    <w:p w14:paraId="783783D5">
      <w:pPr>
        <w:widowControl/>
        <w:spacing w:line="360" w:lineRule="auto"/>
        <w:jc w:val="left"/>
        <w:rPr>
          <w:rFonts w:asciiTheme="majorEastAsia" w:hAnsiTheme="majorEastAsia" w:eastAsiaTheme="majorEastAsia"/>
          <w:sz w:val="24"/>
          <w:highlight w:val="none"/>
        </w:rPr>
      </w:pPr>
    </w:p>
    <w:p w14:paraId="0A916717">
      <w:pPr>
        <w:pStyle w:val="14"/>
        <w:rPr>
          <w:rFonts w:asciiTheme="majorEastAsia" w:hAnsiTheme="majorEastAsia" w:eastAsiaTheme="majorEastAsia"/>
          <w:highlight w:val="none"/>
        </w:rPr>
      </w:pPr>
    </w:p>
    <w:p w14:paraId="39B3DDEF">
      <w:pPr>
        <w:rPr>
          <w:rFonts w:asciiTheme="majorEastAsia" w:hAnsiTheme="majorEastAsia" w:eastAsiaTheme="majorEastAsia"/>
          <w:highlight w:val="none"/>
        </w:rPr>
      </w:pPr>
    </w:p>
    <w:p w14:paraId="7C484276">
      <w:pPr>
        <w:pStyle w:val="14"/>
        <w:rPr>
          <w:rFonts w:asciiTheme="majorEastAsia" w:hAnsiTheme="majorEastAsia" w:eastAsiaTheme="majorEastAsia"/>
          <w:highlight w:val="none"/>
        </w:rPr>
      </w:pPr>
    </w:p>
    <w:p w14:paraId="60509F78">
      <w:pPr>
        <w:rPr>
          <w:rFonts w:asciiTheme="majorEastAsia" w:hAnsiTheme="majorEastAsia" w:eastAsiaTheme="majorEastAsia"/>
          <w:highlight w:val="none"/>
        </w:rPr>
      </w:pPr>
    </w:p>
    <w:p w14:paraId="32ACB20B">
      <w:pPr>
        <w:pStyle w:val="14"/>
        <w:rPr>
          <w:rFonts w:asciiTheme="majorEastAsia" w:hAnsiTheme="majorEastAsia" w:eastAsiaTheme="majorEastAsia"/>
          <w:highlight w:val="none"/>
        </w:rPr>
      </w:pPr>
    </w:p>
    <w:p w14:paraId="68888354">
      <w:pPr>
        <w:rPr>
          <w:rFonts w:asciiTheme="majorEastAsia" w:hAnsiTheme="majorEastAsia" w:eastAsiaTheme="majorEastAsia"/>
          <w:highlight w:val="none"/>
        </w:rPr>
      </w:pPr>
    </w:p>
    <w:p w14:paraId="6A78CEDE">
      <w:pPr>
        <w:pStyle w:val="14"/>
        <w:rPr>
          <w:rFonts w:asciiTheme="majorEastAsia" w:hAnsiTheme="majorEastAsia" w:eastAsiaTheme="majorEastAsia"/>
          <w:highlight w:val="none"/>
        </w:rPr>
      </w:pPr>
    </w:p>
    <w:p w14:paraId="416863F6">
      <w:pPr>
        <w:rPr>
          <w:rFonts w:asciiTheme="majorEastAsia" w:hAnsiTheme="majorEastAsia" w:eastAsiaTheme="majorEastAsia"/>
          <w:highlight w:val="none"/>
        </w:rPr>
      </w:pPr>
    </w:p>
    <w:p w14:paraId="5356EB56">
      <w:pPr>
        <w:pStyle w:val="14"/>
        <w:rPr>
          <w:rFonts w:asciiTheme="majorEastAsia" w:hAnsiTheme="majorEastAsia" w:eastAsiaTheme="majorEastAsia"/>
          <w:highlight w:val="none"/>
        </w:rPr>
      </w:pPr>
    </w:p>
    <w:p w14:paraId="13ADEA50">
      <w:pPr>
        <w:rPr>
          <w:rFonts w:asciiTheme="majorEastAsia" w:hAnsiTheme="majorEastAsia" w:eastAsiaTheme="majorEastAsia"/>
          <w:highlight w:val="none"/>
        </w:rPr>
      </w:pPr>
    </w:p>
    <w:p w14:paraId="76113BE5">
      <w:pPr>
        <w:pStyle w:val="14"/>
        <w:rPr>
          <w:rFonts w:asciiTheme="majorEastAsia" w:hAnsiTheme="majorEastAsia" w:eastAsiaTheme="majorEastAsia"/>
          <w:highlight w:val="none"/>
        </w:rPr>
      </w:pPr>
    </w:p>
    <w:p w14:paraId="61223C14">
      <w:pPr>
        <w:rPr>
          <w:rFonts w:asciiTheme="majorEastAsia" w:hAnsiTheme="majorEastAsia" w:eastAsiaTheme="majorEastAsia"/>
          <w:highlight w:val="none"/>
        </w:rPr>
      </w:pPr>
    </w:p>
    <w:p w14:paraId="0AC484ED">
      <w:pPr>
        <w:pStyle w:val="14"/>
        <w:rPr>
          <w:rFonts w:asciiTheme="majorEastAsia" w:hAnsiTheme="majorEastAsia" w:eastAsiaTheme="majorEastAsia"/>
          <w:highlight w:val="none"/>
        </w:rPr>
      </w:pPr>
    </w:p>
    <w:p w14:paraId="05589535">
      <w:pPr>
        <w:pStyle w:val="3"/>
        <w:spacing w:before="0" w:line="360" w:lineRule="auto"/>
        <w:jc w:val="center"/>
        <w:rPr>
          <w:rFonts w:cs="宋体" w:asciiTheme="majorEastAsia" w:hAnsiTheme="majorEastAsia" w:eastAsiaTheme="majorEastAsia"/>
          <w:highlight w:val="none"/>
        </w:rPr>
      </w:pPr>
      <w:bookmarkStart w:id="906" w:name="_Toc110008973"/>
      <w:bookmarkStart w:id="907" w:name="_Toc110594917"/>
      <w:bookmarkStart w:id="908" w:name="_Toc110009099"/>
      <w:bookmarkStart w:id="909" w:name="_Toc109310424"/>
      <w:bookmarkStart w:id="910" w:name="_Toc25590"/>
      <w:bookmarkStart w:id="911" w:name="_Toc88084530"/>
      <w:bookmarkStart w:id="912" w:name="_Toc88084440"/>
      <w:bookmarkStart w:id="913" w:name="_Toc89860160"/>
      <w:bookmarkStart w:id="914" w:name="_Toc12107"/>
      <w:r>
        <w:rPr>
          <w:rFonts w:hint="eastAsia" w:cs="宋体" w:asciiTheme="majorEastAsia" w:hAnsiTheme="majorEastAsia" w:eastAsiaTheme="majorEastAsia"/>
          <w:highlight w:val="none"/>
        </w:rPr>
        <w:t>监狱企业证明文件（如适用）</w:t>
      </w:r>
      <w:bookmarkEnd w:id="906"/>
      <w:bookmarkEnd w:id="907"/>
      <w:bookmarkEnd w:id="908"/>
    </w:p>
    <w:p w14:paraId="7AB34488">
      <w:pPr>
        <w:pStyle w:val="223"/>
        <w:rPr>
          <w:rFonts w:cs="仿宋" w:asciiTheme="majorEastAsia" w:hAnsiTheme="majorEastAsia" w:eastAsiaTheme="majorEastAsia"/>
          <w:sz w:val="24"/>
          <w:szCs w:val="24"/>
          <w:highlight w:val="none"/>
        </w:rPr>
      </w:pPr>
    </w:p>
    <w:p w14:paraId="63F74DCE">
      <w:pPr>
        <w:pStyle w:val="223"/>
        <w:rPr>
          <w:rFonts w:cs="仿宋" w:asciiTheme="majorEastAsia" w:hAnsiTheme="majorEastAsia" w:eastAsiaTheme="majorEastAsia"/>
          <w:sz w:val="24"/>
          <w:szCs w:val="24"/>
          <w:highlight w:val="none"/>
        </w:rPr>
      </w:pPr>
    </w:p>
    <w:p w14:paraId="3037D1D3">
      <w:pPr>
        <w:spacing w:line="360" w:lineRule="auto"/>
        <w:ind w:firstLine="480"/>
        <w:jc w:val="center"/>
        <w:outlineLvl w:val="3"/>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监狱企业声明函</w:t>
      </w:r>
    </w:p>
    <w:p w14:paraId="04E4BC3A">
      <w:pPr>
        <w:spacing w:line="360" w:lineRule="auto"/>
        <w:ind w:firstLine="480"/>
        <w:jc w:val="center"/>
        <w:outlineLvl w:val="3"/>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【服务类，监狱企业如需享受优惠政策，还须另行提供省级以上监狱管理局、戒毒管理局（含新疆生产建设兵团）出具的监狱企业证明文件】</w:t>
      </w:r>
    </w:p>
    <w:p w14:paraId="2C88698C">
      <w:pPr>
        <w:pStyle w:val="14"/>
        <w:rPr>
          <w:rFonts w:asciiTheme="majorEastAsia" w:hAnsiTheme="majorEastAsia" w:eastAsiaTheme="majorEastAsia"/>
          <w:highlight w:val="none"/>
        </w:rPr>
      </w:pPr>
    </w:p>
    <w:p w14:paraId="0ED552C8">
      <w:pPr>
        <w:spacing w:line="360" w:lineRule="auto"/>
        <w:ind w:firstLine="420" w:firstLineChars="200"/>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本投标人郑重声明，根据《财政部司法部关于政府采购支持监狱企业发展有关问题的通知》（财库〔2014〕68号）的规定，本投标人参加</w:t>
      </w:r>
      <w:r>
        <w:rPr>
          <w:rFonts w:hint="eastAsia" w:cs="仿宋" w:asciiTheme="majorEastAsia" w:hAnsiTheme="majorEastAsia" w:eastAsiaTheme="majorEastAsia"/>
          <w:b/>
          <w:bCs/>
          <w:szCs w:val="21"/>
          <w:highlight w:val="none"/>
          <w:u w:val="single"/>
        </w:rPr>
        <w:t>（采购人名称）</w:t>
      </w:r>
      <w:r>
        <w:rPr>
          <w:rFonts w:hint="eastAsia" w:cs="仿宋" w:asciiTheme="majorEastAsia" w:hAnsiTheme="majorEastAsia" w:eastAsiaTheme="majorEastAsia"/>
          <w:szCs w:val="21"/>
          <w:highlight w:val="none"/>
        </w:rPr>
        <w:t>的</w:t>
      </w:r>
      <w:r>
        <w:rPr>
          <w:rFonts w:hint="eastAsia" w:cs="仿宋" w:asciiTheme="majorEastAsia" w:hAnsiTheme="majorEastAsia" w:eastAsiaTheme="majorEastAsia"/>
          <w:b/>
          <w:bCs/>
          <w:szCs w:val="21"/>
          <w:highlight w:val="none"/>
          <w:u w:val="single"/>
        </w:rPr>
        <w:t>（项目名称）</w:t>
      </w:r>
      <w:r>
        <w:rPr>
          <w:rFonts w:hint="eastAsia" w:cs="仿宋" w:asciiTheme="majorEastAsia" w:hAnsiTheme="majorEastAsia" w:eastAsiaTheme="majorEastAsia"/>
          <w:szCs w:val="21"/>
          <w:highlight w:val="none"/>
        </w:rPr>
        <w:t>采购活动，货物/施工/服务全部由符合政策要求的监狱企业承接。相关监狱企业的具体情况如下：</w:t>
      </w:r>
    </w:p>
    <w:p w14:paraId="06B388CA">
      <w:pPr>
        <w:spacing w:line="360" w:lineRule="auto"/>
        <w:ind w:firstLine="420" w:firstLineChars="200"/>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1.</w:t>
      </w:r>
      <w:r>
        <w:rPr>
          <w:rFonts w:hint="eastAsia" w:cs="仿宋" w:asciiTheme="majorEastAsia" w:hAnsiTheme="majorEastAsia" w:eastAsiaTheme="majorEastAsia"/>
          <w:b/>
          <w:bCs/>
          <w:szCs w:val="21"/>
          <w:highlight w:val="none"/>
          <w:u w:val="single"/>
        </w:rPr>
        <w:t xml:space="preserve"> （标的名称）</w:t>
      </w:r>
      <w:r>
        <w:rPr>
          <w:rFonts w:hint="eastAsia" w:cs="仿宋" w:asciiTheme="majorEastAsia" w:hAnsiTheme="majorEastAsia" w:eastAsiaTheme="majorEastAsia"/>
          <w:szCs w:val="21"/>
          <w:highlight w:val="none"/>
        </w:rPr>
        <w:t>，承接单位为</w:t>
      </w:r>
      <w:r>
        <w:rPr>
          <w:rFonts w:hint="eastAsia" w:cs="仿宋" w:asciiTheme="majorEastAsia" w:hAnsiTheme="majorEastAsia" w:eastAsiaTheme="majorEastAsia"/>
          <w:b/>
          <w:bCs/>
          <w:szCs w:val="21"/>
          <w:highlight w:val="none"/>
          <w:u w:val="single"/>
        </w:rPr>
        <w:t>（企业名称）</w:t>
      </w:r>
      <w:r>
        <w:rPr>
          <w:rFonts w:hint="eastAsia" w:cs="仿宋" w:asciiTheme="majorEastAsia" w:hAnsiTheme="majorEastAsia" w:eastAsiaTheme="majorEastAsia"/>
          <w:szCs w:val="21"/>
          <w:highlight w:val="none"/>
        </w:rPr>
        <w:t>，属于</w:t>
      </w:r>
      <w:r>
        <w:rPr>
          <w:rFonts w:hint="eastAsia" w:cs="仿宋" w:asciiTheme="majorEastAsia" w:hAnsiTheme="majorEastAsia" w:eastAsiaTheme="majorEastAsia"/>
          <w:b/>
          <w:bCs/>
          <w:szCs w:val="21"/>
          <w:highlight w:val="none"/>
          <w:u w:val="single"/>
        </w:rPr>
        <w:t xml:space="preserve">监狱企业 </w:t>
      </w:r>
      <w:r>
        <w:rPr>
          <w:rFonts w:hint="eastAsia" w:cs="仿宋" w:asciiTheme="majorEastAsia" w:hAnsiTheme="majorEastAsia" w:eastAsiaTheme="majorEastAsia"/>
          <w:szCs w:val="21"/>
          <w:highlight w:val="none"/>
        </w:rPr>
        <w:t>；</w:t>
      </w:r>
    </w:p>
    <w:p w14:paraId="272B4B9D">
      <w:pPr>
        <w:spacing w:line="360" w:lineRule="auto"/>
        <w:ind w:firstLine="420" w:firstLineChars="200"/>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2.</w:t>
      </w:r>
      <w:r>
        <w:rPr>
          <w:rFonts w:hint="eastAsia" w:cs="仿宋" w:asciiTheme="majorEastAsia" w:hAnsiTheme="majorEastAsia" w:eastAsiaTheme="majorEastAsia"/>
          <w:b/>
          <w:bCs/>
          <w:szCs w:val="21"/>
          <w:highlight w:val="none"/>
          <w:u w:val="single"/>
        </w:rPr>
        <w:t xml:space="preserve"> （标的名称）</w:t>
      </w:r>
      <w:r>
        <w:rPr>
          <w:rFonts w:hint="eastAsia" w:cs="仿宋" w:asciiTheme="majorEastAsia" w:hAnsiTheme="majorEastAsia" w:eastAsiaTheme="majorEastAsia"/>
          <w:szCs w:val="21"/>
          <w:highlight w:val="none"/>
        </w:rPr>
        <w:t>，承接单位为</w:t>
      </w:r>
      <w:r>
        <w:rPr>
          <w:rFonts w:hint="eastAsia" w:cs="仿宋" w:asciiTheme="majorEastAsia" w:hAnsiTheme="majorEastAsia" w:eastAsiaTheme="majorEastAsia"/>
          <w:b/>
          <w:bCs/>
          <w:szCs w:val="21"/>
          <w:highlight w:val="none"/>
          <w:u w:val="single"/>
        </w:rPr>
        <w:t>（企业名称）</w:t>
      </w:r>
      <w:r>
        <w:rPr>
          <w:rFonts w:hint="eastAsia" w:cs="仿宋" w:asciiTheme="majorEastAsia" w:hAnsiTheme="majorEastAsia" w:eastAsiaTheme="majorEastAsia"/>
          <w:szCs w:val="21"/>
          <w:highlight w:val="none"/>
        </w:rPr>
        <w:t>，属于</w:t>
      </w:r>
      <w:r>
        <w:rPr>
          <w:rFonts w:hint="eastAsia" w:cs="仿宋" w:asciiTheme="majorEastAsia" w:hAnsiTheme="majorEastAsia" w:eastAsiaTheme="majorEastAsia"/>
          <w:b/>
          <w:bCs/>
          <w:szCs w:val="21"/>
          <w:highlight w:val="none"/>
          <w:u w:val="single"/>
        </w:rPr>
        <w:t xml:space="preserve">监狱企业 </w:t>
      </w:r>
      <w:r>
        <w:rPr>
          <w:rFonts w:hint="eastAsia" w:cs="仿宋" w:asciiTheme="majorEastAsia" w:hAnsiTheme="majorEastAsia" w:eastAsiaTheme="majorEastAsia"/>
          <w:szCs w:val="21"/>
          <w:highlight w:val="none"/>
        </w:rPr>
        <w:t>。</w:t>
      </w:r>
    </w:p>
    <w:p w14:paraId="1E9E05A0">
      <w:pPr>
        <w:spacing w:line="360" w:lineRule="auto"/>
        <w:ind w:firstLine="420" w:firstLineChars="200"/>
        <w:outlineLvl w:val="3"/>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 xml:space="preserve">…… </w:t>
      </w:r>
    </w:p>
    <w:p w14:paraId="522FB19E">
      <w:pPr>
        <w:spacing w:line="360" w:lineRule="auto"/>
        <w:ind w:firstLine="420" w:firstLineChars="200"/>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本投标人对上述声明内容的真实性负责。如有虚假，将依法承担相应责任。</w:t>
      </w:r>
    </w:p>
    <w:p w14:paraId="6653785A">
      <w:pPr>
        <w:spacing w:line="360" w:lineRule="auto"/>
        <w:ind w:firstLine="420" w:firstLineChars="200"/>
        <w:rPr>
          <w:rFonts w:cs="仿宋" w:asciiTheme="majorEastAsia" w:hAnsiTheme="majorEastAsia" w:eastAsiaTheme="majorEastAsia"/>
          <w:szCs w:val="21"/>
          <w:highlight w:val="none"/>
        </w:rPr>
      </w:pPr>
    </w:p>
    <w:p w14:paraId="6810D18E">
      <w:pPr>
        <w:spacing w:line="360" w:lineRule="auto"/>
        <w:ind w:firstLine="420" w:firstLineChars="200"/>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附：省级以上监狱管理局、戒毒管理局（含新疆生产建设兵团）出具的监狱企业证明文件。</w:t>
      </w:r>
    </w:p>
    <w:p w14:paraId="5E44517D">
      <w:pPr>
        <w:spacing w:line="360" w:lineRule="auto"/>
        <w:ind w:firstLine="567"/>
        <w:jc w:val="right"/>
        <w:rPr>
          <w:rFonts w:cs="仿宋" w:asciiTheme="majorEastAsia" w:hAnsiTheme="majorEastAsia" w:eastAsiaTheme="majorEastAsia"/>
          <w:kern w:val="0"/>
          <w:sz w:val="24"/>
          <w:szCs w:val="20"/>
          <w:highlight w:val="none"/>
        </w:rPr>
      </w:pPr>
    </w:p>
    <w:p w14:paraId="612D9551">
      <w:pPr>
        <w:spacing w:line="360" w:lineRule="auto"/>
        <w:ind w:firstLine="567"/>
        <w:jc w:val="right"/>
        <w:rPr>
          <w:rFonts w:cs="仿宋" w:asciiTheme="majorEastAsia" w:hAnsiTheme="majorEastAsia" w:eastAsiaTheme="majorEastAsia"/>
          <w:kern w:val="0"/>
          <w:sz w:val="24"/>
          <w:szCs w:val="20"/>
          <w:highlight w:val="none"/>
        </w:rPr>
      </w:pPr>
      <w:r>
        <w:rPr>
          <w:rFonts w:hint="eastAsia" w:cs="仿宋" w:asciiTheme="majorEastAsia" w:hAnsiTheme="majorEastAsia" w:eastAsiaTheme="majorEastAsia"/>
          <w:kern w:val="0"/>
          <w:sz w:val="24"/>
          <w:szCs w:val="20"/>
          <w:highlight w:val="none"/>
        </w:rPr>
        <w:t xml:space="preserve">企业名称（盖章）： </w:t>
      </w:r>
    </w:p>
    <w:p w14:paraId="07153191">
      <w:pPr>
        <w:spacing w:line="360" w:lineRule="auto"/>
        <w:ind w:right="480" w:firstLine="6204" w:firstLineChars="2585"/>
        <w:rPr>
          <w:rFonts w:cs="仿宋" w:asciiTheme="majorEastAsia" w:hAnsiTheme="majorEastAsia" w:eastAsiaTheme="majorEastAsia"/>
          <w:kern w:val="0"/>
          <w:sz w:val="24"/>
          <w:szCs w:val="20"/>
          <w:highlight w:val="none"/>
        </w:rPr>
      </w:pPr>
      <w:r>
        <w:rPr>
          <w:rFonts w:hint="eastAsia" w:cs="仿宋" w:asciiTheme="majorEastAsia" w:hAnsiTheme="majorEastAsia" w:eastAsiaTheme="majorEastAsia"/>
          <w:kern w:val="0"/>
          <w:sz w:val="24"/>
          <w:szCs w:val="20"/>
          <w:highlight w:val="none"/>
        </w:rPr>
        <w:t>日 期：</w:t>
      </w:r>
    </w:p>
    <w:p w14:paraId="328B486C">
      <w:pPr>
        <w:pStyle w:val="14"/>
        <w:rPr>
          <w:rFonts w:asciiTheme="majorEastAsia" w:hAnsiTheme="majorEastAsia" w:eastAsiaTheme="majorEastAsia"/>
          <w:highlight w:val="none"/>
        </w:rPr>
      </w:pPr>
    </w:p>
    <w:p w14:paraId="6A2EC5DF">
      <w:pPr>
        <w:widowControl/>
        <w:jc w:val="left"/>
        <w:rPr>
          <w:rFonts w:asciiTheme="majorEastAsia" w:hAnsiTheme="majorEastAsia" w:eastAsiaTheme="majorEastAsia"/>
          <w:highlight w:val="none"/>
        </w:rPr>
      </w:pPr>
      <w:r>
        <w:rPr>
          <w:rFonts w:asciiTheme="majorEastAsia" w:hAnsiTheme="majorEastAsia" w:eastAsiaTheme="majorEastAsia"/>
          <w:highlight w:val="none"/>
        </w:rPr>
        <w:br w:type="page"/>
      </w:r>
    </w:p>
    <w:p w14:paraId="653502A2">
      <w:pPr>
        <w:pStyle w:val="3"/>
        <w:spacing w:before="0" w:line="360" w:lineRule="auto"/>
        <w:jc w:val="center"/>
        <w:rPr>
          <w:rFonts w:cs="宋体" w:asciiTheme="majorEastAsia" w:hAnsiTheme="majorEastAsia" w:eastAsiaTheme="majorEastAsia"/>
          <w:highlight w:val="none"/>
        </w:rPr>
      </w:pPr>
      <w:bookmarkStart w:id="915" w:name="_Toc110594918"/>
      <w:bookmarkStart w:id="916" w:name="_Toc110008974"/>
      <w:bookmarkStart w:id="917" w:name="_Toc110009100"/>
      <w:r>
        <w:rPr>
          <w:rFonts w:hint="eastAsia" w:cs="宋体" w:asciiTheme="majorEastAsia" w:hAnsiTheme="majorEastAsia" w:eastAsiaTheme="majorEastAsia"/>
          <w:highlight w:val="none"/>
        </w:rPr>
        <w:t>残疾人福利性单位声明函</w:t>
      </w:r>
      <w:bookmarkEnd w:id="909"/>
      <w:bookmarkEnd w:id="910"/>
      <w:bookmarkEnd w:id="911"/>
      <w:bookmarkEnd w:id="912"/>
      <w:bookmarkEnd w:id="913"/>
      <w:bookmarkEnd w:id="914"/>
      <w:bookmarkEnd w:id="915"/>
      <w:bookmarkEnd w:id="916"/>
      <w:bookmarkEnd w:id="917"/>
    </w:p>
    <w:p w14:paraId="3A7C3B4B">
      <w:pPr>
        <w:spacing w:line="360" w:lineRule="auto"/>
        <w:ind w:left="1080" w:leftChars="257" w:hanging="540"/>
        <w:jc w:val="center"/>
        <w:rPr>
          <w:rFonts w:cs="宋体" w:asciiTheme="majorEastAsia" w:hAnsiTheme="majorEastAsia" w:eastAsiaTheme="majorEastAsia"/>
          <w:kern w:val="0"/>
          <w:sz w:val="24"/>
          <w:szCs w:val="20"/>
          <w:highlight w:val="none"/>
        </w:rPr>
      </w:pPr>
    </w:p>
    <w:p w14:paraId="6C94BA87">
      <w:pPr>
        <w:spacing w:line="360" w:lineRule="auto"/>
        <w:ind w:firstLine="567"/>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本单位郑重声明，根据《财政部民政部中国残疾人联合会关于促进残疾人就业政府采购政策的通知》（财库〔</w:t>
      </w:r>
      <w:r>
        <w:rPr>
          <w:rFonts w:cs="宋体" w:asciiTheme="majorEastAsia" w:hAnsiTheme="majorEastAsia" w:eastAsiaTheme="majorEastAsia"/>
          <w:kern w:val="0"/>
          <w:szCs w:val="21"/>
          <w:highlight w:val="none"/>
        </w:rPr>
        <w:t>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496E6DF">
      <w:pPr>
        <w:spacing w:line="360" w:lineRule="auto"/>
        <w:ind w:left="1080" w:leftChars="257" w:hanging="54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本单位对上述声明的真实性负责。如有虚假，将依法承担相应责任。</w:t>
      </w:r>
    </w:p>
    <w:p w14:paraId="65666E8A">
      <w:pPr>
        <w:spacing w:line="360" w:lineRule="auto"/>
        <w:ind w:left="1080" w:leftChars="257" w:hanging="540"/>
        <w:jc w:val="center"/>
        <w:rPr>
          <w:rFonts w:cs="宋体" w:asciiTheme="majorEastAsia" w:hAnsiTheme="majorEastAsia" w:eastAsiaTheme="majorEastAsia"/>
          <w:kern w:val="0"/>
          <w:szCs w:val="21"/>
          <w:highlight w:val="none"/>
        </w:rPr>
      </w:pPr>
    </w:p>
    <w:p w14:paraId="30DD87B4">
      <w:pPr>
        <w:spacing w:line="360" w:lineRule="auto"/>
        <w:ind w:left="1080" w:leftChars="257" w:hanging="540"/>
        <w:jc w:val="center"/>
        <w:rPr>
          <w:rFonts w:cs="宋体" w:asciiTheme="majorEastAsia" w:hAnsiTheme="majorEastAsia" w:eastAsiaTheme="majorEastAsia"/>
          <w:kern w:val="0"/>
          <w:szCs w:val="21"/>
          <w:highlight w:val="none"/>
        </w:rPr>
      </w:pPr>
    </w:p>
    <w:p w14:paraId="3DC92FAA">
      <w:pPr>
        <w:spacing w:line="360" w:lineRule="auto"/>
        <w:ind w:left="1080" w:leftChars="257" w:hanging="540"/>
        <w:jc w:val="center"/>
        <w:rPr>
          <w:rFonts w:cs="宋体" w:asciiTheme="majorEastAsia" w:hAnsiTheme="majorEastAsia" w:eastAsiaTheme="majorEastAsia"/>
          <w:kern w:val="0"/>
          <w:szCs w:val="21"/>
          <w:highlight w:val="none"/>
        </w:rPr>
      </w:pPr>
      <w:r>
        <w:rPr>
          <w:rFonts w:cs="宋体" w:asciiTheme="majorEastAsia" w:hAnsiTheme="majorEastAsia" w:eastAsiaTheme="majorEastAsia"/>
          <w:kern w:val="0"/>
          <w:szCs w:val="21"/>
          <w:highlight w:val="none"/>
        </w:rPr>
        <w:t xml:space="preserve">              残疾人福利性单位名称（盖单位章）：______________</w:t>
      </w:r>
    </w:p>
    <w:p w14:paraId="1D72E4F2">
      <w:pPr>
        <w:spacing w:line="360" w:lineRule="auto"/>
        <w:ind w:left="1080" w:leftChars="257" w:hanging="540"/>
        <w:jc w:val="center"/>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 xml:space="preserve">            日期：</w:t>
      </w:r>
      <w:r>
        <w:rPr>
          <w:rFonts w:cs="宋体" w:asciiTheme="majorEastAsia" w:hAnsiTheme="majorEastAsia" w:eastAsiaTheme="majorEastAsia"/>
          <w:kern w:val="0"/>
          <w:szCs w:val="21"/>
          <w:highlight w:val="none"/>
        </w:rPr>
        <w:t>______________________________________</w:t>
      </w:r>
    </w:p>
    <w:p w14:paraId="5B02D127">
      <w:pPr>
        <w:spacing w:line="360" w:lineRule="auto"/>
        <w:ind w:left="1080" w:leftChars="257" w:hanging="540"/>
        <w:jc w:val="center"/>
        <w:rPr>
          <w:rFonts w:cs="宋体" w:asciiTheme="majorEastAsia" w:hAnsiTheme="majorEastAsia" w:eastAsiaTheme="majorEastAsia"/>
          <w:kern w:val="0"/>
          <w:sz w:val="24"/>
          <w:szCs w:val="20"/>
          <w:highlight w:val="none"/>
        </w:rPr>
      </w:pPr>
    </w:p>
    <w:p w14:paraId="0001AADE">
      <w:pPr>
        <w:spacing w:line="360" w:lineRule="auto"/>
        <w:ind w:left="1080" w:leftChars="257" w:hanging="540"/>
        <w:jc w:val="center"/>
        <w:rPr>
          <w:rFonts w:cs="宋体" w:asciiTheme="majorEastAsia" w:hAnsiTheme="majorEastAsia" w:eastAsiaTheme="majorEastAsia"/>
          <w:kern w:val="0"/>
          <w:sz w:val="24"/>
          <w:szCs w:val="20"/>
          <w:highlight w:val="none"/>
        </w:rPr>
      </w:pPr>
    </w:p>
    <w:p w14:paraId="21B0882F">
      <w:pPr>
        <w:pStyle w:val="223"/>
        <w:spacing w:before="38" w:line="360" w:lineRule="auto"/>
        <w:ind w:left="157"/>
        <w:rPr>
          <w:rFonts w:cs="仿宋" w:asciiTheme="majorEastAsia" w:hAnsiTheme="majorEastAsia" w:eastAsiaTheme="majorEastAsia"/>
          <w:highlight w:val="none"/>
        </w:rPr>
      </w:pPr>
      <w:r>
        <w:rPr>
          <w:rFonts w:hint="eastAsia" w:cs="仿宋" w:asciiTheme="majorEastAsia" w:hAnsiTheme="majorEastAsia" w:eastAsiaTheme="majorEastAsia"/>
          <w:highlight w:val="none"/>
        </w:rPr>
        <w:t>备注:享受政府采购支持政策的残疾人福利性单位应当同时满足以下条件:</w:t>
      </w:r>
    </w:p>
    <w:p w14:paraId="328A7C31">
      <w:pPr>
        <w:pStyle w:val="223"/>
        <w:spacing w:before="36" w:line="360" w:lineRule="auto"/>
        <w:ind w:left="157" w:right="-52" w:firstLine="399"/>
        <w:rPr>
          <w:rFonts w:cs="仿宋" w:asciiTheme="majorEastAsia" w:hAnsiTheme="majorEastAsia" w:eastAsiaTheme="majorEastAsia"/>
          <w:highlight w:val="none"/>
        </w:rPr>
      </w:pPr>
      <w:r>
        <w:rPr>
          <w:rFonts w:hint="eastAsia" w:cs="仿宋" w:asciiTheme="majorEastAsia" w:hAnsiTheme="majorEastAsia" w:eastAsiaTheme="majorEastAsia"/>
          <w:highlight w:val="none"/>
        </w:rPr>
        <w:t>（1）安置的残疾人占本单位在职职工人数的比例不低于 25%（含 25%）,并且安置的残疾人 人数不少于 10 人（含 10 人）；</w:t>
      </w:r>
    </w:p>
    <w:p w14:paraId="14894A95">
      <w:pPr>
        <w:pStyle w:val="223"/>
        <w:spacing w:before="36" w:line="360" w:lineRule="auto"/>
        <w:ind w:left="157" w:right="-52" w:firstLine="399"/>
        <w:rPr>
          <w:rFonts w:cs="仿宋" w:asciiTheme="majorEastAsia" w:hAnsiTheme="majorEastAsia" w:eastAsiaTheme="majorEastAsia"/>
          <w:highlight w:val="none"/>
        </w:rPr>
      </w:pPr>
      <w:r>
        <w:rPr>
          <w:rFonts w:hint="eastAsia" w:cs="仿宋" w:asciiTheme="majorEastAsia" w:hAnsiTheme="majorEastAsia" w:eastAsiaTheme="majorEastAsia"/>
          <w:highlight w:val="none"/>
        </w:rPr>
        <w:t>（2）依法与安置的每位残疾人签订了一年以上（含一年）的劳动合同或服务协议；</w:t>
      </w:r>
    </w:p>
    <w:p w14:paraId="0B1E23FC">
      <w:pPr>
        <w:pStyle w:val="223"/>
        <w:spacing w:before="36" w:line="360" w:lineRule="auto"/>
        <w:ind w:left="157" w:right="-52" w:firstLine="399"/>
        <w:rPr>
          <w:rFonts w:cs="仿宋" w:asciiTheme="majorEastAsia" w:hAnsiTheme="majorEastAsia" w:eastAsiaTheme="majorEastAsia"/>
          <w:highlight w:val="none"/>
        </w:rPr>
      </w:pPr>
      <w:r>
        <w:rPr>
          <w:rFonts w:hint="eastAsia" w:cs="仿宋" w:asciiTheme="majorEastAsia" w:hAnsiTheme="majorEastAsia" w:eastAsiaTheme="majorEastAsia"/>
          <w:highlight w:val="none"/>
        </w:rPr>
        <w:t>（3）为安置的每位残疾人按月足额缴纳了基本养老保险、基本医疗保险、失业保险、工伤保 险和生育保险等社会保险费；</w:t>
      </w:r>
    </w:p>
    <w:p w14:paraId="08ED9BF1">
      <w:pPr>
        <w:pStyle w:val="223"/>
        <w:spacing w:before="36" w:line="360" w:lineRule="auto"/>
        <w:ind w:left="157" w:right="-52" w:firstLine="399"/>
        <w:rPr>
          <w:rFonts w:cs="仿宋" w:asciiTheme="majorEastAsia" w:hAnsiTheme="majorEastAsia" w:eastAsiaTheme="majorEastAsia"/>
          <w:highlight w:val="none"/>
        </w:rPr>
      </w:pPr>
      <w:r>
        <w:rPr>
          <w:rFonts w:hint="eastAsia" w:cs="仿宋" w:asciiTheme="majorEastAsia" w:hAnsiTheme="majorEastAsia" w:eastAsiaTheme="majorEastAsia"/>
          <w:highlight w:val="none"/>
        </w:rPr>
        <w:t>（4）通过银行等金融机构向安置的每位残疾人,按月支付了不低于单位所在区县适用的经省 级人民政府批准的月最低工资标准的工资；</w:t>
      </w:r>
    </w:p>
    <w:p w14:paraId="140869DB">
      <w:pPr>
        <w:pStyle w:val="223"/>
        <w:spacing w:before="36" w:line="360" w:lineRule="auto"/>
        <w:ind w:left="157" w:right="-52" w:firstLine="399"/>
        <w:rPr>
          <w:rFonts w:cs="仿宋" w:asciiTheme="majorEastAsia" w:hAnsiTheme="majorEastAsia" w:eastAsiaTheme="majorEastAsia"/>
          <w:highlight w:val="none"/>
        </w:rPr>
      </w:pPr>
      <w:r>
        <w:rPr>
          <w:rFonts w:hint="eastAsia" w:cs="仿宋" w:asciiTheme="majorEastAsia" w:hAnsiTheme="majorEastAsia" w:eastAsiaTheme="majorEastAsia"/>
          <w:highlight w:val="none"/>
        </w:rPr>
        <w:t>（5）提供本单位制造的货物、承担的工程或者服务（以下简称产品）,或者提供其他残疾人 福利性单位制造的货物（不包括使用非残疾人福利性单位注册商标的货物）。</w:t>
      </w:r>
    </w:p>
    <w:p w14:paraId="538C283F">
      <w:pPr>
        <w:pStyle w:val="223"/>
        <w:spacing w:before="36" w:line="360" w:lineRule="auto"/>
        <w:ind w:left="157" w:right="-52" w:firstLine="399"/>
        <w:rPr>
          <w:rFonts w:cs="仿宋" w:asciiTheme="majorEastAsia" w:hAnsiTheme="majorEastAsia" w:eastAsiaTheme="majorEastAsia"/>
          <w:highlight w:val="none"/>
        </w:rPr>
      </w:pPr>
      <w:r>
        <w:rPr>
          <w:rFonts w:hint="eastAsia" w:cs="仿宋" w:asciiTheme="majorEastAsia" w:hAnsiTheme="majorEastAsia" w:eastAsiaTheme="majorEastAsia"/>
          <w:highlight w:val="none"/>
        </w:rPr>
        <w:t>前款所称残疾人是指法定劳动年龄内,持有《中华人民共和国残疾人证》或者《中华人民共和 国残疾军人证（1至8 级）》的自然人,包括具有劳动条件和劳动意愿的精神残疾人。在职职工人 数是指与残疾人福利性单位建立劳动关系并依法签订劳动合同或者服务协议的雇员人数。</w:t>
      </w:r>
    </w:p>
    <w:p w14:paraId="3799CFDF">
      <w:pPr>
        <w:spacing w:line="360" w:lineRule="auto"/>
        <w:ind w:left="1080" w:leftChars="257" w:hanging="540"/>
        <w:jc w:val="center"/>
        <w:rPr>
          <w:rFonts w:cs="宋体" w:asciiTheme="majorEastAsia" w:hAnsiTheme="majorEastAsia" w:eastAsiaTheme="majorEastAsia"/>
          <w:kern w:val="0"/>
          <w:sz w:val="24"/>
          <w:szCs w:val="20"/>
          <w:highlight w:val="none"/>
        </w:rPr>
      </w:pPr>
    </w:p>
    <w:p w14:paraId="6A93730F">
      <w:pPr>
        <w:spacing w:line="360" w:lineRule="auto"/>
        <w:ind w:left="1080" w:leftChars="257" w:hanging="540"/>
        <w:jc w:val="center"/>
        <w:rPr>
          <w:rFonts w:cs="宋体" w:asciiTheme="majorEastAsia" w:hAnsiTheme="majorEastAsia" w:eastAsiaTheme="majorEastAsia"/>
          <w:kern w:val="0"/>
          <w:sz w:val="24"/>
          <w:szCs w:val="20"/>
          <w:highlight w:val="none"/>
        </w:rPr>
      </w:pPr>
    </w:p>
    <w:p w14:paraId="7B010F57">
      <w:pPr>
        <w:spacing w:line="360" w:lineRule="auto"/>
        <w:ind w:left="1080" w:leftChars="257" w:hanging="540"/>
        <w:jc w:val="center"/>
        <w:rPr>
          <w:rFonts w:cs="宋体" w:asciiTheme="majorEastAsia" w:hAnsiTheme="majorEastAsia" w:eastAsiaTheme="majorEastAsia"/>
          <w:kern w:val="0"/>
          <w:sz w:val="24"/>
          <w:szCs w:val="20"/>
          <w:highlight w:val="none"/>
        </w:rPr>
      </w:pPr>
    </w:p>
    <w:p w14:paraId="2B63CE24">
      <w:pPr>
        <w:spacing w:line="360" w:lineRule="auto"/>
        <w:ind w:left="1080" w:leftChars="257" w:hanging="540"/>
        <w:jc w:val="center"/>
        <w:rPr>
          <w:rFonts w:cs="宋体" w:asciiTheme="majorEastAsia" w:hAnsiTheme="majorEastAsia" w:eastAsiaTheme="majorEastAsia"/>
          <w:kern w:val="0"/>
          <w:sz w:val="24"/>
          <w:szCs w:val="20"/>
          <w:highlight w:val="none"/>
        </w:rPr>
      </w:pPr>
    </w:p>
    <w:p w14:paraId="7724E3BF">
      <w:pPr>
        <w:pStyle w:val="181"/>
        <w:jc w:val="center"/>
        <w:rPr>
          <w:rFonts w:asciiTheme="majorEastAsia" w:hAnsiTheme="majorEastAsia" w:eastAsiaTheme="majorEastAsia"/>
          <w:szCs w:val="21"/>
          <w:highlight w:val="none"/>
        </w:rPr>
      </w:pPr>
    </w:p>
    <w:p w14:paraId="1172E872">
      <w:pPr>
        <w:pStyle w:val="166"/>
        <w:spacing w:line="360" w:lineRule="auto"/>
        <w:outlineLvl w:val="2"/>
        <w:rPr>
          <w:rFonts w:asciiTheme="majorEastAsia" w:hAnsiTheme="majorEastAsia" w:eastAsiaTheme="majorEastAsia"/>
          <w:sz w:val="24"/>
          <w:highlight w:val="none"/>
        </w:rPr>
      </w:pPr>
      <w:bookmarkStart w:id="918" w:name="_Toc8261"/>
      <w:bookmarkStart w:id="919" w:name="_Toc110594919"/>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八</w:t>
      </w:r>
      <w:r>
        <w:rPr>
          <w:rFonts w:asciiTheme="majorEastAsia" w:hAnsiTheme="majorEastAsia" w:eastAsiaTheme="majorEastAsia"/>
          <w:sz w:val="24"/>
          <w:highlight w:val="none"/>
        </w:rPr>
        <w:t>）</w:t>
      </w:r>
      <w:bookmarkEnd w:id="898"/>
      <w:bookmarkEnd w:id="899"/>
      <w:bookmarkEnd w:id="900"/>
      <w:bookmarkEnd w:id="901"/>
      <w:bookmarkEnd w:id="902"/>
      <w:bookmarkEnd w:id="903"/>
      <w:r>
        <w:rPr>
          <w:rFonts w:hint="eastAsia" w:asciiTheme="majorEastAsia" w:hAnsiTheme="majorEastAsia" w:eastAsiaTheme="majorEastAsia"/>
          <w:sz w:val="24"/>
          <w:highlight w:val="none"/>
        </w:rPr>
        <w:t>商务方案</w:t>
      </w:r>
      <w:bookmarkEnd w:id="918"/>
      <w:bookmarkEnd w:id="919"/>
    </w:p>
    <w:p w14:paraId="03390834">
      <w:pPr>
        <w:adjustRightInd w:val="0"/>
        <w:snapToGrid w:val="0"/>
        <w:spacing w:line="360" w:lineRule="auto"/>
        <w:ind w:right="24"/>
        <w:rPr>
          <w:rFonts w:asciiTheme="majorEastAsia" w:hAnsiTheme="majorEastAsia" w:eastAsiaTheme="majorEastAsia"/>
          <w:szCs w:val="21"/>
          <w:highlight w:val="none"/>
        </w:rPr>
      </w:pPr>
      <w:r>
        <w:rPr>
          <w:rFonts w:asciiTheme="majorEastAsia" w:hAnsiTheme="majorEastAsia" w:eastAsiaTheme="majorEastAsia"/>
          <w:szCs w:val="21"/>
          <w:highlight w:val="none"/>
        </w:rPr>
        <w:t xml:space="preserve">   包含但不限于：</w:t>
      </w:r>
    </w:p>
    <w:p w14:paraId="06A69B3A">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asciiTheme="majorEastAsia" w:hAnsiTheme="majorEastAsia" w:eastAsiaTheme="majorEastAsia"/>
          <w:szCs w:val="21"/>
          <w:highlight w:val="none"/>
        </w:rPr>
        <w:t>1）</w:t>
      </w:r>
      <w:r>
        <w:rPr>
          <w:rFonts w:hint="eastAsia" w:asciiTheme="majorEastAsia" w:hAnsiTheme="majorEastAsia" w:eastAsiaTheme="majorEastAsia"/>
          <w:szCs w:val="21"/>
          <w:highlight w:val="none"/>
        </w:rPr>
        <w:t>企业及派出本项目人员信用说明及证明材料</w:t>
      </w:r>
    </w:p>
    <w:p w14:paraId="4226EA7D">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（2）项目负责人及项目团队说明</w:t>
      </w:r>
    </w:p>
    <w:p w14:paraId="56D3486A">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r>
        <w:rPr>
          <w:rFonts w:asciiTheme="majorEastAsia" w:hAnsiTheme="majorEastAsia" w:eastAsiaTheme="majorEastAsia"/>
          <w:szCs w:val="21"/>
          <w:highlight w:val="none"/>
        </w:rPr>
        <w:t>）</w:t>
      </w:r>
      <w:r>
        <w:rPr>
          <w:rFonts w:hint="eastAsia" w:asciiTheme="majorEastAsia" w:hAnsiTheme="majorEastAsia" w:eastAsiaTheme="majorEastAsia"/>
          <w:szCs w:val="21"/>
          <w:highlight w:val="none"/>
        </w:rPr>
        <w:t>服务承诺</w:t>
      </w:r>
    </w:p>
    <w:p w14:paraId="111BBC1C">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asciiTheme="majorEastAsia" w:hAnsiTheme="majorEastAsia" w:eastAsiaTheme="majorEastAsia"/>
          <w:szCs w:val="21"/>
          <w:highlight w:val="none"/>
        </w:rPr>
        <w:t>）</w:t>
      </w:r>
      <w:r>
        <w:rPr>
          <w:rFonts w:hint="eastAsia" w:asciiTheme="majorEastAsia" w:hAnsiTheme="majorEastAsia" w:eastAsiaTheme="majorEastAsia"/>
          <w:szCs w:val="21"/>
          <w:highlight w:val="none"/>
        </w:rPr>
        <w:t>项目业绩说明</w:t>
      </w:r>
    </w:p>
    <w:p w14:paraId="66DA51FE">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（5）售后保障响应说明及承诺函</w:t>
      </w:r>
    </w:p>
    <w:p w14:paraId="1EE0E01E">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r>
        <w:rPr>
          <w:rFonts w:asciiTheme="majorEastAsia" w:hAnsiTheme="majorEastAsia" w:eastAsiaTheme="majorEastAsia"/>
          <w:szCs w:val="21"/>
          <w:highlight w:val="none"/>
        </w:rPr>
        <w:t>）其他</w:t>
      </w:r>
    </w:p>
    <w:p w14:paraId="3499CB98">
      <w:pPr>
        <w:pStyle w:val="19"/>
        <w:spacing w:line="360" w:lineRule="auto"/>
        <w:rPr>
          <w:rFonts w:asciiTheme="majorEastAsia" w:hAnsiTheme="majorEastAsia" w:eastAsiaTheme="majorEastAsia"/>
          <w:highlight w:val="none"/>
        </w:rPr>
      </w:pPr>
    </w:p>
    <w:p w14:paraId="483CECF2">
      <w:pPr>
        <w:spacing w:line="360" w:lineRule="auto"/>
        <w:rPr>
          <w:rFonts w:asciiTheme="majorEastAsia" w:hAnsiTheme="majorEastAsia" w:eastAsiaTheme="majorEastAsia"/>
          <w:highlight w:val="none"/>
        </w:rPr>
      </w:pPr>
    </w:p>
    <w:p w14:paraId="68F61DF2">
      <w:pPr>
        <w:pStyle w:val="14"/>
        <w:spacing w:line="360" w:lineRule="auto"/>
        <w:rPr>
          <w:rFonts w:asciiTheme="majorEastAsia" w:hAnsiTheme="majorEastAsia" w:eastAsiaTheme="majorEastAsia"/>
          <w:highlight w:val="none"/>
        </w:rPr>
      </w:pPr>
    </w:p>
    <w:p w14:paraId="466BBB72">
      <w:pPr>
        <w:spacing w:line="360" w:lineRule="auto"/>
        <w:rPr>
          <w:rFonts w:asciiTheme="majorEastAsia" w:hAnsiTheme="majorEastAsia" w:eastAsiaTheme="majorEastAsia"/>
          <w:highlight w:val="none"/>
        </w:rPr>
      </w:pPr>
    </w:p>
    <w:p w14:paraId="2E999E0A">
      <w:pPr>
        <w:spacing w:line="360" w:lineRule="auto"/>
        <w:rPr>
          <w:rFonts w:asciiTheme="majorEastAsia" w:hAnsiTheme="majorEastAsia" w:eastAsiaTheme="majorEastAsia"/>
          <w:highlight w:val="none"/>
        </w:rPr>
      </w:pPr>
    </w:p>
    <w:p w14:paraId="458767F2">
      <w:pPr>
        <w:spacing w:line="360" w:lineRule="auto"/>
        <w:rPr>
          <w:rFonts w:asciiTheme="majorEastAsia" w:hAnsiTheme="majorEastAsia" w:eastAsiaTheme="majorEastAsia"/>
          <w:highlight w:val="none"/>
        </w:rPr>
      </w:pPr>
    </w:p>
    <w:p w14:paraId="196A9DF1">
      <w:pPr>
        <w:widowControl/>
        <w:jc w:val="left"/>
        <w:rPr>
          <w:rFonts w:asciiTheme="majorEastAsia" w:hAnsiTheme="majorEastAsia" w:eastAsiaTheme="majorEastAsia"/>
          <w:highlight w:val="none"/>
        </w:rPr>
      </w:pPr>
      <w:r>
        <w:rPr>
          <w:rFonts w:asciiTheme="majorEastAsia" w:hAnsiTheme="majorEastAsia" w:eastAsiaTheme="majorEastAsia"/>
          <w:highlight w:val="none"/>
        </w:rPr>
        <w:br w:type="page"/>
      </w:r>
    </w:p>
    <w:p w14:paraId="162188F2">
      <w:pPr>
        <w:pStyle w:val="14"/>
        <w:spacing w:line="360" w:lineRule="auto"/>
        <w:rPr>
          <w:rFonts w:asciiTheme="majorEastAsia" w:hAnsiTheme="majorEastAsia" w:eastAsiaTheme="majorEastAsia"/>
          <w:highlight w:val="none"/>
        </w:rPr>
      </w:pPr>
    </w:p>
    <w:p w14:paraId="7C71895F">
      <w:pPr>
        <w:pStyle w:val="166"/>
        <w:spacing w:line="360" w:lineRule="auto"/>
        <w:outlineLvl w:val="2"/>
        <w:rPr>
          <w:rFonts w:asciiTheme="majorEastAsia" w:hAnsiTheme="majorEastAsia" w:eastAsiaTheme="majorEastAsia"/>
          <w:sz w:val="24"/>
          <w:highlight w:val="none"/>
        </w:rPr>
      </w:pPr>
      <w:bookmarkStart w:id="920" w:name="_Toc110594922"/>
      <w:bookmarkStart w:id="921" w:name="_Toc15720"/>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九</w:t>
      </w:r>
      <w:r>
        <w:rPr>
          <w:rFonts w:asciiTheme="majorEastAsia" w:hAnsiTheme="majorEastAsia" w:eastAsiaTheme="majorEastAsia"/>
          <w:sz w:val="24"/>
          <w:highlight w:val="none"/>
        </w:rPr>
        <w:t>）供应商认为需要提交的其他</w:t>
      </w:r>
      <w:r>
        <w:rPr>
          <w:rFonts w:hint="eastAsia" w:asciiTheme="majorEastAsia" w:hAnsiTheme="majorEastAsia" w:eastAsiaTheme="majorEastAsia"/>
          <w:sz w:val="24"/>
          <w:highlight w:val="none"/>
        </w:rPr>
        <w:t>说明及</w:t>
      </w:r>
      <w:r>
        <w:rPr>
          <w:rFonts w:asciiTheme="majorEastAsia" w:hAnsiTheme="majorEastAsia" w:eastAsiaTheme="majorEastAsia"/>
          <w:sz w:val="24"/>
          <w:highlight w:val="none"/>
        </w:rPr>
        <w:t>材料</w:t>
      </w:r>
      <w:bookmarkEnd w:id="920"/>
      <w:bookmarkEnd w:id="921"/>
    </w:p>
    <w:p w14:paraId="25730D1E">
      <w:pPr>
        <w:rPr>
          <w:rFonts w:asciiTheme="majorEastAsia" w:hAnsiTheme="majorEastAsia" w:eastAsiaTheme="majorEastAsia"/>
          <w:highlight w:val="none"/>
        </w:rPr>
      </w:pPr>
    </w:p>
    <w:p w14:paraId="73D2AC8A">
      <w:pPr>
        <w:pStyle w:val="176"/>
        <w:spacing w:line="360" w:lineRule="auto"/>
        <w:outlineLvl w:val="1"/>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bookmarkStart w:id="922" w:name="_Toc76680645"/>
      <w:bookmarkStart w:id="923" w:name="_Toc110594923"/>
      <w:r>
        <w:rPr>
          <w:rFonts w:hint="eastAsia" w:asciiTheme="majorEastAsia" w:hAnsiTheme="majorEastAsia" w:eastAsiaTheme="majorEastAsia"/>
          <w:kern w:val="2"/>
          <w:sz w:val="21"/>
          <w:szCs w:val="21"/>
          <w:highlight w:val="none"/>
        </w:rPr>
        <w:t>三、技术文件组成</w:t>
      </w:r>
      <w:bookmarkEnd w:id="922"/>
      <w:bookmarkEnd w:id="923"/>
    </w:p>
    <w:p w14:paraId="29EAA0B7">
      <w:pPr>
        <w:pStyle w:val="180"/>
        <w:spacing w:line="360" w:lineRule="auto"/>
        <w:outlineLvl w:val="2"/>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bookmarkStart w:id="924" w:name="_Toc76680646"/>
      <w:bookmarkStart w:id="925" w:name="_Toc76479641"/>
      <w:bookmarkStart w:id="926" w:name="_Toc76665167"/>
      <w:bookmarkStart w:id="927" w:name="_Toc5117"/>
      <w:bookmarkStart w:id="928" w:name="_Toc110594924"/>
      <w:r>
        <w:rPr>
          <w:rFonts w:asciiTheme="majorEastAsia" w:hAnsiTheme="majorEastAsia" w:eastAsiaTheme="majorEastAsia"/>
          <w:sz w:val="24"/>
          <w:highlight w:val="none"/>
        </w:rPr>
        <w:t>（一）</w:t>
      </w:r>
      <w:bookmarkEnd w:id="924"/>
      <w:bookmarkEnd w:id="925"/>
      <w:bookmarkEnd w:id="926"/>
      <w:bookmarkEnd w:id="927"/>
      <w:r>
        <w:rPr>
          <w:rFonts w:hint="eastAsia" w:asciiTheme="majorEastAsia" w:hAnsiTheme="majorEastAsia" w:eastAsiaTheme="majorEastAsia"/>
          <w:sz w:val="24"/>
          <w:highlight w:val="none"/>
        </w:rPr>
        <w:t>服务说明一览表</w:t>
      </w:r>
      <w:bookmarkEnd w:id="928"/>
    </w:p>
    <w:p w14:paraId="59AD7143">
      <w:pPr>
        <w:rPr>
          <w:rFonts w:asciiTheme="majorEastAsia" w:hAnsiTheme="majorEastAsia" w:eastAsiaTheme="majorEastAsia"/>
          <w:highlight w:val="none"/>
        </w:rPr>
      </w:pPr>
    </w:p>
    <w:p w14:paraId="7BA2AE2A">
      <w:pPr>
        <w:spacing w:line="240" w:lineRule="atLeast"/>
        <w:jc w:val="center"/>
        <w:rPr>
          <w:rFonts w:cs="宋体" w:asciiTheme="majorEastAsia" w:hAnsiTheme="majorEastAsia" w:eastAsiaTheme="majorEastAsia"/>
          <w:b/>
          <w:bCs/>
          <w:highlight w:val="none"/>
        </w:rPr>
      </w:pPr>
      <w:r>
        <w:rPr>
          <w:rFonts w:hint="eastAsia" w:cs="宋体" w:asciiTheme="majorEastAsia" w:hAnsiTheme="majorEastAsia" w:eastAsiaTheme="majorEastAsia"/>
          <w:b/>
          <w:bCs/>
          <w:highlight w:val="none"/>
        </w:rPr>
        <w:t>服务说明一览表</w:t>
      </w:r>
    </w:p>
    <w:p w14:paraId="401C30EA">
      <w:pPr>
        <w:pStyle w:val="25"/>
        <w:spacing w:line="360" w:lineRule="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项目名称</w:t>
      </w:r>
      <w:r>
        <w:rPr>
          <w:rFonts w:cs="宋体" w:asciiTheme="majorEastAsia" w:hAnsiTheme="majorEastAsia" w:eastAsiaTheme="majorEastAsia"/>
          <w:sz w:val="24"/>
          <w:highlight w:val="none"/>
        </w:rPr>
        <w:t xml:space="preserve">:                                    </w:t>
      </w:r>
      <w:r>
        <w:rPr>
          <w:rFonts w:hint="eastAsia" w:cs="宋体" w:asciiTheme="majorEastAsia" w:hAnsiTheme="majorEastAsia" w:eastAsiaTheme="majorEastAsia"/>
          <w:sz w:val="24"/>
          <w:highlight w:val="none"/>
        </w:rPr>
        <w:t>项目</w:t>
      </w:r>
      <w:r>
        <w:rPr>
          <w:rFonts w:cs="宋体" w:asciiTheme="majorEastAsia" w:hAnsiTheme="majorEastAsia" w:eastAsiaTheme="majorEastAsia"/>
          <w:sz w:val="24"/>
          <w:highlight w:val="none"/>
        </w:rPr>
        <w:t xml:space="preserve">编号:              </w:t>
      </w:r>
    </w:p>
    <w:tbl>
      <w:tblPr>
        <w:tblStyle w:val="48"/>
        <w:tblW w:w="84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71"/>
        <w:gridCol w:w="2127"/>
        <w:gridCol w:w="1701"/>
        <w:gridCol w:w="1559"/>
        <w:gridCol w:w="657"/>
      </w:tblGrid>
      <w:tr w14:paraId="6C5D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450BA966">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序号</w:t>
            </w:r>
          </w:p>
        </w:tc>
        <w:tc>
          <w:tcPr>
            <w:tcW w:w="1771" w:type="dxa"/>
            <w:vAlign w:val="center"/>
          </w:tcPr>
          <w:p w14:paraId="5E8D3429">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服务名称</w:t>
            </w:r>
          </w:p>
        </w:tc>
        <w:tc>
          <w:tcPr>
            <w:tcW w:w="2127" w:type="dxa"/>
            <w:vAlign w:val="center"/>
          </w:tcPr>
          <w:p w14:paraId="4ACF6DD2">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服务内容及范围</w:t>
            </w:r>
          </w:p>
        </w:tc>
        <w:tc>
          <w:tcPr>
            <w:tcW w:w="1701" w:type="dxa"/>
            <w:vAlign w:val="center"/>
          </w:tcPr>
          <w:p w14:paraId="411B943A">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服务时间及阶段</w:t>
            </w:r>
          </w:p>
        </w:tc>
        <w:tc>
          <w:tcPr>
            <w:tcW w:w="1559" w:type="dxa"/>
            <w:vAlign w:val="center"/>
          </w:tcPr>
          <w:p w14:paraId="5B0213A8">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验收标准</w:t>
            </w:r>
          </w:p>
        </w:tc>
        <w:tc>
          <w:tcPr>
            <w:tcW w:w="657" w:type="dxa"/>
            <w:vAlign w:val="center"/>
          </w:tcPr>
          <w:p w14:paraId="642EF6A1">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其它</w:t>
            </w:r>
          </w:p>
        </w:tc>
      </w:tr>
      <w:tr w14:paraId="7CE3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66782966">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19A63465">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6E51BCA1">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79D8429A">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3F4D2BDD">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267B21D7">
            <w:pPr>
              <w:pStyle w:val="25"/>
              <w:spacing w:line="240" w:lineRule="atLeast"/>
              <w:ind w:right="-107" w:rightChars="-51"/>
              <w:jc w:val="center"/>
              <w:rPr>
                <w:rFonts w:cs="宋体" w:asciiTheme="majorEastAsia" w:hAnsiTheme="majorEastAsia" w:eastAsiaTheme="majorEastAsia"/>
                <w:highlight w:val="none"/>
              </w:rPr>
            </w:pPr>
          </w:p>
        </w:tc>
      </w:tr>
      <w:tr w14:paraId="578B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658F7102">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79BF339B">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12CF2721">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1B53C927">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3C96CCEC">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4BE2F195">
            <w:pPr>
              <w:pStyle w:val="25"/>
              <w:spacing w:line="240" w:lineRule="atLeast"/>
              <w:ind w:right="-107" w:rightChars="-51"/>
              <w:jc w:val="center"/>
              <w:rPr>
                <w:rFonts w:cs="宋体" w:asciiTheme="majorEastAsia" w:hAnsiTheme="majorEastAsia" w:eastAsiaTheme="majorEastAsia"/>
                <w:highlight w:val="none"/>
              </w:rPr>
            </w:pPr>
          </w:p>
        </w:tc>
      </w:tr>
      <w:tr w14:paraId="2BBF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370B7E4D">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3CDAB0C1">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37A7D926">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6343C80D">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62D6D4F3">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0AB45533">
            <w:pPr>
              <w:pStyle w:val="25"/>
              <w:spacing w:line="240" w:lineRule="atLeast"/>
              <w:ind w:right="-107" w:rightChars="-51"/>
              <w:jc w:val="center"/>
              <w:rPr>
                <w:rFonts w:cs="宋体" w:asciiTheme="majorEastAsia" w:hAnsiTheme="majorEastAsia" w:eastAsiaTheme="majorEastAsia"/>
                <w:highlight w:val="none"/>
              </w:rPr>
            </w:pPr>
          </w:p>
        </w:tc>
      </w:tr>
      <w:tr w14:paraId="735E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22DF3CB7">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2B90C219">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340A31B4">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5CAB1D94">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6EF51004">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46987A56">
            <w:pPr>
              <w:pStyle w:val="25"/>
              <w:spacing w:line="240" w:lineRule="atLeast"/>
              <w:ind w:right="-107" w:rightChars="-51"/>
              <w:jc w:val="center"/>
              <w:rPr>
                <w:rFonts w:cs="宋体" w:asciiTheme="majorEastAsia" w:hAnsiTheme="majorEastAsia" w:eastAsiaTheme="majorEastAsia"/>
                <w:highlight w:val="none"/>
              </w:rPr>
            </w:pPr>
          </w:p>
        </w:tc>
      </w:tr>
      <w:tr w14:paraId="139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0CF2D206">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5F4FFAEE">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4E1DF7A0">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7CEAB4B4">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0B46B6DB">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37378FD7">
            <w:pPr>
              <w:pStyle w:val="25"/>
              <w:spacing w:line="240" w:lineRule="atLeast"/>
              <w:ind w:right="-107" w:rightChars="-51"/>
              <w:jc w:val="center"/>
              <w:rPr>
                <w:rFonts w:cs="宋体" w:asciiTheme="majorEastAsia" w:hAnsiTheme="majorEastAsia" w:eastAsiaTheme="majorEastAsia"/>
                <w:highlight w:val="none"/>
              </w:rPr>
            </w:pPr>
          </w:p>
        </w:tc>
      </w:tr>
      <w:tr w14:paraId="265B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22192012">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3D58C93A">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33E76525">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00C25882">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568F463A">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3A409D89">
            <w:pPr>
              <w:pStyle w:val="25"/>
              <w:spacing w:line="240" w:lineRule="atLeast"/>
              <w:ind w:right="-107" w:rightChars="-51"/>
              <w:jc w:val="center"/>
              <w:rPr>
                <w:rFonts w:cs="宋体" w:asciiTheme="majorEastAsia" w:hAnsiTheme="majorEastAsia" w:eastAsiaTheme="majorEastAsia"/>
                <w:highlight w:val="none"/>
              </w:rPr>
            </w:pPr>
          </w:p>
        </w:tc>
      </w:tr>
      <w:tr w14:paraId="138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56B3CDFF">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79B9D349">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1A2E5707">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794CA587">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3994E678">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019FC7E0">
            <w:pPr>
              <w:pStyle w:val="25"/>
              <w:spacing w:line="240" w:lineRule="atLeast"/>
              <w:ind w:right="-107" w:rightChars="-51"/>
              <w:jc w:val="center"/>
              <w:rPr>
                <w:rFonts w:cs="宋体" w:asciiTheme="majorEastAsia" w:hAnsiTheme="majorEastAsia" w:eastAsiaTheme="majorEastAsia"/>
                <w:highlight w:val="none"/>
              </w:rPr>
            </w:pPr>
          </w:p>
        </w:tc>
      </w:tr>
      <w:tr w14:paraId="4775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dxa"/>
            <w:vAlign w:val="center"/>
          </w:tcPr>
          <w:p w14:paraId="11B1F674">
            <w:pPr>
              <w:pStyle w:val="25"/>
              <w:spacing w:line="240" w:lineRule="atLeast"/>
              <w:ind w:right="-107" w:rightChars="-51"/>
              <w:jc w:val="center"/>
              <w:rPr>
                <w:rFonts w:cs="宋体" w:asciiTheme="majorEastAsia" w:hAnsiTheme="majorEastAsia" w:eastAsiaTheme="majorEastAsia"/>
                <w:highlight w:val="none"/>
              </w:rPr>
            </w:pPr>
          </w:p>
        </w:tc>
        <w:tc>
          <w:tcPr>
            <w:tcW w:w="1771" w:type="dxa"/>
            <w:vAlign w:val="center"/>
          </w:tcPr>
          <w:p w14:paraId="3B61AE59">
            <w:pPr>
              <w:pStyle w:val="25"/>
              <w:spacing w:line="240" w:lineRule="atLeast"/>
              <w:ind w:right="-107" w:rightChars="-51"/>
              <w:jc w:val="center"/>
              <w:rPr>
                <w:rFonts w:cs="宋体" w:asciiTheme="majorEastAsia" w:hAnsiTheme="majorEastAsia" w:eastAsiaTheme="majorEastAsia"/>
                <w:highlight w:val="none"/>
              </w:rPr>
            </w:pPr>
          </w:p>
        </w:tc>
        <w:tc>
          <w:tcPr>
            <w:tcW w:w="2127" w:type="dxa"/>
            <w:vAlign w:val="center"/>
          </w:tcPr>
          <w:p w14:paraId="36142AA4">
            <w:pPr>
              <w:pStyle w:val="25"/>
              <w:spacing w:line="240" w:lineRule="atLeast"/>
              <w:ind w:right="-107" w:rightChars="-51"/>
              <w:jc w:val="center"/>
              <w:rPr>
                <w:rFonts w:cs="宋体" w:asciiTheme="majorEastAsia" w:hAnsiTheme="majorEastAsia" w:eastAsiaTheme="majorEastAsia"/>
                <w:highlight w:val="none"/>
              </w:rPr>
            </w:pPr>
          </w:p>
        </w:tc>
        <w:tc>
          <w:tcPr>
            <w:tcW w:w="1701" w:type="dxa"/>
            <w:vAlign w:val="center"/>
          </w:tcPr>
          <w:p w14:paraId="17578EA0">
            <w:pPr>
              <w:pStyle w:val="25"/>
              <w:spacing w:line="240" w:lineRule="atLeast"/>
              <w:ind w:right="-107" w:rightChars="-51"/>
              <w:jc w:val="center"/>
              <w:rPr>
                <w:rFonts w:cs="宋体" w:asciiTheme="majorEastAsia" w:hAnsiTheme="majorEastAsia" w:eastAsiaTheme="majorEastAsia"/>
                <w:highlight w:val="none"/>
              </w:rPr>
            </w:pPr>
          </w:p>
        </w:tc>
        <w:tc>
          <w:tcPr>
            <w:tcW w:w="1559" w:type="dxa"/>
            <w:vAlign w:val="center"/>
          </w:tcPr>
          <w:p w14:paraId="1B3F6BC7">
            <w:pPr>
              <w:pStyle w:val="25"/>
              <w:spacing w:line="240" w:lineRule="atLeast"/>
              <w:ind w:right="-107" w:rightChars="-51"/>
              <w:jc w:val="center"/>
              <w:rPr>
                <w:rFonts w:cs="宋体" w:asciiTheme="majorEastAsia" w:hAnsiTheme="majorEastAsia" w:eastAsiaTheme="majorEastAsia"/>
                <w:highlight w:val="none"/>
              </w:rPr>
            </w:pPr>
          </w:p>
        </w:tc>
        <w:tc>
          <w:tcPr>
            <w:tcW w:w="657" w:type="dxa"/>
            <w:vAlign w:val="center"/>
          </w:tcPr>
          <w:p w14:paraId="7780245E">
            <w:pPr>
              <w:pStyle w:val="25"/>
              <w:spacing w:line="240" w:lineRule="atLeast"/>
              <w:ind w:right="-107" w:rightChars="-51"/>
              <w:jc w:val="center"/>
              <w:rPr>
                <w:rFonts w:cs="宋体" w:asciiTheme="majorEastAsia" w:hAnsiTheme="majorEastAsia" w:eastAsiaTheme="majorEastAsia"/>
                <w:highlight w:val="none"/>
              </w:rPr>
            </w:pPr>
          </w:p>
        </w:tc>
      </w:tr>
    </w:tbl>
    <w:p w14:paraId="6D35DDA2">
      <w:pPr>
        <w:pStyle w:val="25"/>
        <w:spacing w:line="240" w:lineRule="atLeast"/>
        <w:ind w:left="1080" w:leftChars="257" w:hanging="540"/>
        <w:rPr>
          <w:rFonts w:cs="宋体" w:asciiTheme="majorEastAsia" w:hAnsiTheme="majorEastAsia" w:eastAsiaTheme="majorEastAsia"/>
          <w:sz w:val="24"/>
          <w:highlight w:val="none"/>
        </w:rPr>
      </w:pPr>
    </w:p>
    <w:p w14:paraId="4396FB42">
      <w:pPr>
        <w:pStyle w:val="157"/>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供应商名称</w:t>
      </w:r>
      <w:r>
        <w:rPr>
          <w:rFonts w:asciiTheme="majorEastAsia" w:hAnsiTheme="majorEastAsia" w:eastAsiaTheme="majorEastAsia"/>
          <w:szCs w:val="21"/>
          <w:highlight w:val="none"/>
        </w:rPr>
        <w:t>(盖单位章)：</w:t>
      </w:r>
    </w:p>
    <w:p w14:paraId="40B13FEE">
      <w:pPr>
        <w:pStyle w:val="157"/>
        <w:spacing w:line="360" w:lineRule="auto"/>
        <w:ind w:firstLine="420" w:firstLineChars="200"/>
        <w:rPr>
          <w:rFonts w:asciiTheme="majorEastAsia" w:hAnsiTheme="majorEastAsia" w:eastAsiaTheme="majorEastAsia"/>
          <w:szCs w:val="21"/>
          <w:highlight w:val="none"/>
        </w:rPr>
      </w:pPr>
    </w:p>
    <w:p w14:paraId="5A3A32DA">
      <w:pPr>
        <w:pStyle w:val="157"/>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日期：    年   月   日</w:t>
      </w:r>
    </w:p>
    <w:p w14:paraId="600B9543">
      <w:pPr>
        <w:pStyle w:val="25"/>
        <w:spacing w:line="360" w:lineRule="auto"/>
        <w:ind w:left="1080" w:leftChars="257" w:hanging="540"/>
        <w:rPr>
          <w:rFonts w:cs="宋体" w:asciiTheme="majorEastAsia" w:hAnsiTheme="majorEastAsia" w:eastAsiaTheme="majorEastAsia"/>
          <w:highlight w:val="none"/>
        </w:rPr>
      </w:pPr>
    </w:p>
    <w:p w14:paraId="26C9CC94">
      <w:pPr>
        <w:pStyle w:val="181"/>
        <w:spacing w:line="360" w:lineRule="auto"/>
        <w:ind w:right="-88"/>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说明</w:t>
      </w:r>
      <w:r>
        <w:rPr>
          <w:rFonts w:asciiTheme="majorEastAsia" w:hAnsiTheme="majorEastAsia" w:eastAsiaTheme="majorEastAsia"/>
          <w:sz w:val="18"/>
          <w:szCs w:val="18"/>
          <w:highlight w:val="none"/>
        </w:rPr>
        <w:t>: 1.各项货物详细技术参数可另页描述。</w:t>
      </w:r>
    </w:p>
    <w:p w14:paraId="4BBEDE17">
      <w:pPr>
        <w:pStyle w:val="181"/>
        <w:spacing w:line="360" w:lineRule="auto"/>
        <w:ind w:right="-88" w:firstLine="540" w:firstLineChars="300"/>
        <w:rPr>
          <w:rFonts w:asciiTheme="majorEastAsia" w:hAnsiTheme="majorEastAsia" w:eastAsiaTheme="majorEastAsia"/>
          <w:sz w:val="18"/>
          <w:szCs w:val="18"/>
          <w:highlight w:val="none"/>
        </w:rPr>
      </w:pPr>
      <w:r>
        <w:rPr>
          <w:rFonts w:asciiTheme="majorEastAsia" w:hAnsiTheme="majorEastAsia" w:eastAsiaTheme="majorEastAsia"/>
          <w:sz w:val="18"/>
          <w:szCs w:val="18"/>
          <w:highlight w:val="none"/>
        </w:rPr>
        <w:t>2.</w:t>
      </w:r>
      <w:r>
        <w:rPr>
          <w:rFonts w:hint="eastAsia" w:asciiTheme="majorEastAsia" w:hAnsiTheme="majorEastAsia" w:eastAsiaTheme="majorEastAsia"/>
          <w:sz w:val="18"/>
          <w:szCs w:val="18"/>
          <w:highlight w:val="none"/>
        </w:rPr>
        <w:t>供应商</w:t>
      </w:r>
      <w:r>
        <w:rPr>
          <w:rFonts w:asciiTheme="majorEastAsia" w:hAnsiTheme="majorEastAsia" w:eastAsiaTheme="majorEastAsia"/>
          <w:sz w:val="18"/>
          <w:szCs w:val="18"/>
          <w:highlight w:val="none"/>
        </w:rPr>
        <w:t>须对照</w:t>
      </w:r>
      <w:r>
        <w:rPr>
          <w:rFonts w:hint="eastAsia" w:asciiTheme="majorEastAsia" w:hAnsiTheme="majorEastAsia" w:eastAsiaTheme="majorEastAsia"/>
          <w:sz w:val="18"/>
          <w:szCs w:val="18"/>
          <w:highlight w:val="none"/>
        </w:rPr>
        <w:t>磋商</w:t>
      </w:r>
      <w:r>
        <w:rPr>
          <w:rFonts w:asciiTheme="majorEastAsia" w:hAnsiTheme="majorEastAsia" w:eastAsiaTheme="majorEastAsia"/>
          <w:sz w:val="18"/>
          <w:szCs w:val="18"/>
          <w:highlight w:val="none"/>
        </w:rPr>
        <w:t>文件技术规格，逐条说明所提供货物和服务对</w:t>
      </w:r>
      <w:r>
        <w:rPr>
          <w:rFonts w:hint="eastAsia" w:asciiTheme="majorEastAsia" w:hAnsiTheme="majorEastAsia" w:eastAsiaTheme="majorEastAsia"/>
          <w:sz w:val="18"/>
          <w:szCs w:val="18"/>
          <w:highlight w:val="none"/>
        </w:rPr>
        <w:t>磋商</w:t>
      </w:r>
      <w:r>
        <w:rPr>
          <w:rFonts w:asciiTheme="majorEastAsia" w:hAnsiTheme="majorEastAsia" w:eastAsiaTheme="majorEastAsia"/>
          <w:sz w:val="18"/>
          <w:szCs w:val="18"/>
          <w:highlight w:val="none"/>
        </w:rPr>
        <w:t>文件的技术规格条文的响应情况，并提供相应参数证明材料。对有具体参数要求的指标或</w:t>
      </w:r>
      <w:r>
        <w:rPr>
          <w:rFonts w:hint="eastAsia" w:asciiTheme="majorEastAsia" w:hAnsiTheme="majorEastAsia" w:eastAsiaTheme="majorEastAsia"/>
          <w:sz w:val="18"/>
          <w:szCs w:val="18"/>
          <w:highlight w:val="none"/>
        </w:rPr>
        <w:t>磋商</w:t>
      </w:r>
      <w:r>
        <w:rPr>
          <w:rFonts w:asciiTheme="majorEastAsia" w:hAnsiTheme="majorEastAsia" w:eastAsiaTheme="majorEastAsia"/>
          <w:sz w:val="18"/>
          <w:szCs w:val="18"/>
          <w:highlight w:val="none"/>
        </w:rPr>
        <w:t>文件中规定区间的，须提供具体参数值。</w:t>
      </w:r>
    </w:p>
    <w:p w14:paraId="6BD0AD39">
      <w:pPr>
        <w:pStyle w:val="181"/>
        <w:spacing w:line="360" w:lineRule="auto"/>
        <w:ind w:right="-88" w:firstLine="540" w:firstLineChars="300"/>
        <w:rPr>
          <w:rFonts w:asciiTheme="majorEastAsia" w:hAnsiTheme="majorEastAsia" w:eastAsiaTheme="majorEastAsia"/>
          <w:sz w:val="18"/>
          <w:szCs w:val="18"/>
          <w:highlight w:val="none"/>
        </w:rPr>
      </w:pPr>
      <w:r>
        <w:rPr>
          <w:rFonts w:asciiTheme="majorEastAsia" w:hAnsiTheme="majorEastAsia" w:eastAsiaTheme="majorEastAsia"/>
          <w:sz w:val="18"/>
          <w:szCs w:val="18"/>
          <w:highlight w:val="none"/>
        </w:rPr>
        <w:t>3.</w:t>
      </w:r>
      <w:r>
        <w:rPr>
          <w:rFonts w:hint="eastAsia" w:asciiTheme="majorEastAsia" w:hAnsiTheme="majorEastAsia" w:eastAsiaTheme="majorEastAsia"/>
          <w:sz w:val="18"/>
          <w:szCs w:val="18"/>
          <w:highlight w:val="none"/>
        </w:rPr>
        <w:t>供应商</w:t>
      </w:r>
      <w:r>
        <w:rPr>
          <w:rFonts w:asciiTheme="majorEastAsia" w:hAnsiTheme="majorEastAsia" w:eastAsiaTheme="majorEastAsia"/>
          <w:sz w:val="18"/>
          <w:szCs w:val="18"/>
          <w:highlight w:val="none"/>
        </w:rPr>
        <w:t>必须填写此表，如此表中所填写内容无法满足</w:t>
      </w:r>
      <w:r>
        <w:rPr>
          <w:rFonts w:hint="eastAsia" w:asciiTheme="majorEastAsia" w:hAnsiTheme="majorEastAsia" w:eastAsiaTheme="majorEastAsia"/>
          <w:sz w:val="18"/>
          <w:szCs w:val="18"/>
          <w:highlight w:val="none"/>
        </w:rPr>
        <w:t>磋商</w:t>
      </w:r>
      <w:r>
        <w:rPr>
          <w:rFonts w:asciiTheme="majorEastAsia" w:hAnsiTheme="majorEastAsia" w:eastAsiaTheme="majorEastAsia"/>
          <w:sz w:val="18"/>
          <w:szCs w:val="18"/>
          <w:highlight w:val="none"/>
        </w:rPr>
        <w:t>文件或与</w:t>
      </w:r>
      <w:r>
        <w:rPr>
          <w:rFonts w:hint="eastAsia" w:asciiTheme="majorEastAsia" w:hAnsiTheme="majorEastAsia" w:eastAsiaTheme="majorEastAsia"/>
          <w:sz w:val="18"/>
          <w:szCs w:val="18"/>
          <w:highlight w:val="none"/>
        </w:rPr>
        <w:t>供应商</w:t>
      </w:r>
      <w:r>
        <w:rPr>
          <w:rFonts w:asciiTheme="majorEastAsia" w:hAnsiTheme="majorEastAsia" w:eastAsiaTheme="majorEastAsia"/>
          <w:sz w:val="18"/>
          <w:szCs w:val="18"/>
          <w:highlight w:val="none"/>
        </w:rPr>
        <w:t>其他内容不一致，</w:t>
      </w:r>
      <w:r>
        <w:rPr>
          <w:rFonts w:hint="eastAsia" w:asciiTheme="majorEastAsia" w:hAnsiTheme="majorEastAsia" w:eastAsiaTheme="majorEastAsia"/>
          <w:sz w:val="18"/>
          <w:szCs w:val="18"/>
          <w:highlight w:val="none"/>
        </w:rPr>
        <w:t>响应文件</w:t>
      </w:r>
      <w:r>
        <w:rPr>
          <w:rFonts w:asciiTheme="majorEastAsia" w:hAnsiTheme="majorEastAsia" w:eastAsiaTheme="majorEastAsia"/>
          <w:sz w:val="18"/>
          <w:szCs w:val="18"/>
          <w:highlight w:val="none"/>
        </w:rPr>
        <w:t>将被拒绝。</w:t>
      </w:r>
    </w:p>
    <w:p w14:paraId="640AFDA7">
      <w:pPr>
        <w:pStyle w:val="189"/>
        <w:spacing w:line="360" w:lineRule="auto"/>
        <w:ind w:firstLine="540" w:firstLineChars="300"/>
        <w:rPr>
          <w:rFonts w:asciiTheme="majorEastAsia" w:hAnsiTheme="majorEastAsia" w:eastAsiaTheme="majorEastAsia"/>
          <w:sz w:val="18"/>
          <w:szCs w:val="18"/>
          <w:highlight w:val="none"/>
        </w:rPr>
      </w:pPr>
      <w:r>
        <w:rPr>
          <w:rFonts w:asciiTheme="majorEastAsia" w:hAnsiTheme="majorEastAsia" w:eastAsiaTheme="majorEastAsia"/>
          <w:sz w:val="18"/>
          <w:szCs w:val="18"/>
          <w:highlight w:val="none"/>
        </w:rPr>
        <w:t xml:space="preserve">4. </w:t>
      </w:r>
      <w:r>
        <w:rPr>
          <w:rFonts w:hint="eastAsia" w:asciiTheme="majorEastAsia" w:hAnsiTheme="majorEastAsia" w:eastAsiaTheme="majorEastAsia"/>
          <w:sz w:val="18"/>
          <w:szCs w:val="18"/>
          <w:highlight w:val="none"/>
        </w:rPr>
        <w:t>详细技术参数不得完全复制磋商文件内容，否则评标专家将做出不利于供应商的评审，对此供应商不得提出异议。</w:t>
      </w:r>
    </w:p>
    <w:p w14:paraId="3EE2D8DF">
      <w:pPr>
        <w:pStyle w:val="189"/>
        <w:spacing w:line="360" w:lineRule="auto"/>
        <w:rPr>
          <w:rFonts w:asciiTheme="majorEastAsia" w:hAnsiTheme="majorEastAsia" w:eastAsiaTheme="majorEastAsia"/>
          <w:sz w:val="18"/>
          <w:szCs w:val="18"/>
          <w:highlight w:val="none"/>
        </w:rPr>
      </w:pPr>
    </w:p>
    <w:p w14:paraId="729128EE">
      <w:pPr>
        <w:pStyle w:val="189"/>
        <w:spacing w:line="360" w:lineRule="auto"/>
        <w:rPr>
          <w:rFonts w:asciiTheme="majorEastAsia" w:hAnsiTheme="majorEastAsia" w:eastAsiaTheme="majorEastAsia"/>
          <w:sz w:val="18"/>
          <w:szCs w:val="18"/>
          <w:highlight w:val="none"/>
        </w:rPr>
      </w:pPr>
    </w:p>
    <w:p w14:paraId="3172656F">
      <w:pPr>
        <w:pStyle w:val="189"/>
        <w:spacing w:line="360" w:lineRule="auto"/>
        <w:rPr>
          <w:rFonts w:asciiTheme="majorEastAsia" w:hAnsiTheme="majorEastAsia" w:eastAsiaTheme="majorEastAsia"/>
          <w:sz w:val="18"/>
          <w:szCs w:val="18"/>
          <w:highlight w:val="none"/>
        </w:rPr>
      </w:pPr>
    </w:p>
    <w:p w14:paraId="601CC9CC">
      <w:pPr>
        <w:pStyle w:val="189"/>
        <w:spacing w:line="360" w:lineRule="auto"/>
        <w:rPr>
          <w:rFonts w:asciiTheme="majorEastAsia" w:hAnsiTheme="majorEastAsia" w:eastAsiaTheme="majorEastAsia"/>
          <w:sz w:val="18"/>
          <w:szCs w:val="18"/>
          <w:highlight w:val="none"/>
        </w:rPr>
      </w:pPr>
    </w:p>
    <w:p w14:paraId="45055940">
      <w:pPr>
        <w:pStyle w:val="189"/>
        <w:spacing w:line="360" w:lineRule="auto"/>
        <w:rPr>
          <w:rFonts w:asciiTheme="majorEastAsia" w:hAnsiTheme="majorEastAsia" w:eastAsiaTheme="majorEastAsia"/>
          <w:sz w:val="18"/>
          <w:szCs w:val="18"/>
          <w:highlight w:val="none"/>
        </w:rPr>
      </w:pPr>
    </w:p>
    <w:p w14:paraId="2F868D60">
      <w:pPr>
        <w:pStyle w:val="180"/>
        <w:spacing w:line="360" w:lineRule="auto"/>
        <w:outlineLvl w:val="2"/>
        <w:rPr>
          <w:rFonts w:asciiTheme="majorEastAsia" w:hAnsiTheme="majorEastAsia" w:eastAsiaTheme="majorEastAsia"/>
          <w:sz w:val="24"/>
          <w:highlight w:val="none"/>
        </w:rPr>
      </w:pPr>
      <w:bookmarkStart w:id="929" w:name="_Toc110594925"/>
      <w:r>
        <w:rPr>
          <w:rFonts w:hint="eastAsia" w:asciiTheme="majorEastAsia" w:hAnsiTheme="majorEastAsia" w:eastAsiaTheme="majorEastAsia"/>
          <w:sz w:val="24"/>
          <w:highlight w:val="none"/>
        </w:rPr>
        <w:t>（二）技术响应、偏离说明表</w:t>
      </w:r>
      <w:bookmarkEnd w:id="929"/>
    </w:p>
    <w:p w14:paraId="68AA700A">
      <w:pPr>
        <w:pStyle w:val="189"/>
        <w:spacing w:line="360" w:lineRule="auto"/>
        <w:rPr>
          <w:rFonts w:asciiTheme="majorEastAsia" w:hAnsiTheme="majorEastAsia" w:eastAsiaTheme="majorEastAsia"/>
          <w:sz w:val="18"/>
          <w:szCs w:val="18"/>
          <w:highlight w:val="none"/>
        </w:rPr>
      </w:pPr>
    </w:p>
    <w:p w14:paraId="7B69D6D5">
      <w:pPr>
        <w:pStyle w:val="189"/>
        <w:spacing w:line="360" w:lineRule="auto"/>
        <w:rPr>
          <w:rFonts w:asciiTheme="majorEastAsia" w:hAnsiTheme="majorEastAsia" w:eastAsiaTheme="majorEastAsia"/>
          <w:sz w:val="18"/>
          <w:szCs w:val="18"/>
          <w:highlight w:val="none"/>
        </w:rPr>
      </w:pPr>
    </w:p>
    <w:p w14:paraId="679671F5">
      <w:pPr>
        <w:spacing w:line="240" w:lineRule="atLeast"/>
        <w:jc w:val="center"/>
        <w:rPr>
          <w:rFonts w:cs="宋体" w:asciiTheme="majorEastAsia" w:hAnsiTheme="majorEastAsia" w:eastAsiaTheme="majorEastAsia"/>
          <w:b/>
          <w:bCs/>
          <w:highlight w:val="none"/>
        </w:rPr>
      </w:pPr>
      <w:r>
        <w:rPr>
          <w:rFonts w:hint="eastAsia" w:cs="宋体" w:asciiTheme="majorEastAsia" w:hAnsiTheme="majorEastAsia" w:eastAsiaTheme="majorEastAsia"/>
          <w:b/>
          <w:bCs/>
          <w:highlight w:val="none"/>
        </w:rPr>
        <w:t>技术响应、偏离说明表</w:t>
      </w:r>
    </w:p>
    <w:p w14:paraId="1B681099">
      <w:pPr>
        <w:pStyle w:val="189"/>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采购项目编号：</w:t>
      </w:r>
    </w:p>
    <w:p w14:paraId="1CA01DF5">
      <w:pPr>
        <w:pStyle w:val="189"/>
        <w:spacing w:line="360" w:lineRule="auto"/>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rPr>
        <w:t>采购项目名称：</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429"/>
        <w:gridCol w:w="2260"/>
        <w:gridCol w:w="1421"/>
        <w:gridCol w:w="1421"/>
      </w:tblGrid>
      <w:tr w14:paraId="4C16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3" w:type="pct"/>
            <w:shd w:val="clear" w:color="auto" w:fill="auto"/>
            <w:vAlign w:val="center"/>
          </w:tcPr>
          <w:p w14:paraId="72B9DD9E">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序号</w:t>
            </w:r>
          </w:p>
        </w:tc>
        <w:tc>
          <w:tcPr>
            <w:tcW w:w="1424" w:type="pct"/>
            <w:shd w:val="clear" w:color="auto" w:fill="auto"/>
            <w:vAlign w:val="center"/>
          </w:tcPr>
          <w:p w14:paraId="5B32CA3B">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磋商文件中技术条款内容</w:t>
            </w:r>
          </w:p>
        </w:tc>
        <w:tc>
          <w:tcPr>
            <w:tcW w:w="1325" w:type="pct"/>
            <w:shd w:val="clear" w:color="auto" w:fill="auto"/>
            <w:vAlign w:val="center"/>
          </w:tcPr>
          <w:p w14:paraId="449DDE35">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响应文件技术条款部分</w:t>
            </w:r>
          </w:p>
        </w:tc>
        <w:tc>
          <w:tcPr>
            <w:tcW w:w="833" w:type="pct"/>
            <w:shd w:val="clear" w:color="auto" w:fill="auto"/>
            <w:vAlign w:val="center"/>
          </w:tcPr>
          <w:p w14:paraId="7FAE8671">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偏离说明</w:t>
            </w:r>
          </w:p>
        </w:tc>
        <w:tc>
          <w:tcPr>
            <w:tcW w:w="833" w:type="pct"/>
            <w:shd w:val="clear" w:color="auto" w:fill="auto"/>
            <w:vAlign w:val="center"/>
          </w:tcPr>
          <w:p w14:paraId="69A8EA16">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响应文件中对应的页码</w:t>
            </w:r>
          </w:p>
        </w:tc>
      </w:tr>
      <w:tr w14:paraId="48BE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83" w:type="pct"/>
            <w:shd w:val="clear" w:color="auto" w:fill="auto"/>
            <w:vAlign w:val="center"/>
          </w:tcPr>
          <w:p w14:paraId="4688D4B4">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424" w:type="pct"/>
            <w:shd w:val="clear" w:color="auto" w:fill="auto"/>
            <w:vAlign w:val="center"/>
          </w:tcPr>
          <w:p w14:paraId="11E06811">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325" w:type="pct"/>
            <w:shd w:val="clear" w:color="auto" w:fill="auto"/>
            <w:vAlign w:val="center"/>
          </w:tcPr>
          <w:p w14:paraId="2D5C047D">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56B23CD5">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43239231">
            <w:pPr>
              <w:pStyle w:val="25"/>
              <w:spacing w:line="240" w:lineRule="atLeast"/>
              <w:ind w:left="-65" w:leftChars="-31" w:right="-107" w:rightChars="-51"/>
              <w:jc w:val="center"/>
              <w:rPr>
                <w:rFonts w:cs="宋体" w:asciiTheme="majorEastAsia" w:hAnsiTheme="majorEastAsia" w:eastAsiaTheme="majorEastAsia"/>
                <w:bCs/>
                <w:highlight w:val="none"/>
              </w:rPr>
            </w:pPr>
          </w:p>
        </w:tc>
      </w:tr>
      <w:tr w14:paraId="47AA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83" w:type="pct"/>
            <w:shd w:val="clear" w:color="auto" w:fill="auto"/>
            <w:vAlign w:val="center"/>
          </w:tcPr>
          <w:p w14:paraId="7B299517">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424" w:type="pct"/>
            <w:shd w:val="clear" w:color="auto" w:fill="auto"/>
            <w:vAlign w:val="center"/>
          </w:tcPr>
          <w:p w14:paraId="5571DE0D">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325" w:type="pct"/>
            <w:shd w:val="clear" w:color="auto" w:fill="auto"/>
            <w:vAlign w:val="center"/>
          </w:tcPr>
          <w:p w14:paraId="1E9A5D3B">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31CADE08">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5DCA5663">
            <w:pPr>
              <w:pStyle w:val="25"/>
              <w:spacing w:line="240" w:lineRule="atLeast"/>
              <w:ind w:left="-65" w:leftChars="-31" w:right="-107" w:rightChars="-51"/>
              <w:jc w:val="center"/>
              <w:rPr>
                <w:rFonts w:cs="宋体" w:asciiTheme="majorEastAsia" w:hAnsiTheme="majorEastAsia" w:eastAsiaTheme="majorEastAsia"/>
                <w:bCs/>
                <w:highlight w:val="none"/>
              </w:rPr>
            </w:pPr>
          </w:p>
        </w:tc>
      </w:tr>
      <w:tr w14:paraId="3BC3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83" w:type="pct"/>
            <w:shd w:val="clear" w:color="auto" w:fill="auto"/>
            <w:vAlign w:val="center"/>
          </w:tcPr>
          <w:p w14:paraId="04870380">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424" w:type="pct"/>
            <w:shd w:val="clear" w:color="auto" w:fill="auto"/>
            <w:vAlign w:val="center"/>
          </w:tcPr>
          <w:p w14:paraId="3C97F8B1">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325" w:type="pct"/>
            <w:shd w:val="clear" w:color="auto" w:fill="auto"/>
            <w:vAlign w:val="center"/>
          </w:tcPr>
          <w:p w14:paraId="1FC85A3F">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01EDB291">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1A47F000">
            <w:pPr>
              <w:pStyle w:val="25"/>
              <w:spacing w:line="240" w:lineRule="atLeast"/>
              <w:ind w:left="-65" w:leftChars="-31" w:right="-107" w:rightChars="-51"/>
              <w:jc w:val="center"/>
              <w:rPr>
                <w:rFonts w:cs="宋体" w:asciiTheme="majorEastAsia" w:hAnsiTheme="majorEastAsia" w:eastAsiaTheme="majorEastAsia"/>
                <w:bCs/>
                <w:highlight w:val="none"/>
              </w:rPr>
            </w:pPr>
          </w:p>
        </w:tc>
      </w:tr>
      <w:tr w14:paraId="31FA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83" w:type="pct"/>
            <w:shd w:val="clear" w:color="auto" w:fill="auto"/>
            <w:vAlign w:val="center"/>
          </w:tcPr>
          <w:p w14:paraId="249B8C1D">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424" w:type="pct"/>
            <w:shd w:val="clear" w:color="auto" w:fill="auto"/>
            <w:vAlign w:val="center"/>
          </w:tcPr>
          <w:p w14:paraId="4E8B3D6D">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325" w:type="pct"/>
            <w:shd w:val="clear" w:color="auto" w:fill="auto"/>
            <w:vAlign w:val="center"/>
          </w:tcPr>
          <w:p w14:paraId="48737C03">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36BC8F58">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05917365">
            <w:pPr>
              <w:pStyle w:val="25"/>
              <w:spacing w:line="240" w:lineRule="atLeast"/>
              <w:ind w:left="-65" w:leftChars="-31" w:right="-107" w:rightChars="-51"/>
              <w:jc w:val="center"/>
              <w:rPr>
                <w:rFonts w:cs="宋体" w:asciiTheme="majorEastAsia" w:hAnsiTheme="majorEastAsia" w:eastAsiaTheme="majorEastAsia"/>
                <w:bCs/>
                <w:highlight w:val="none"/>
              </w:rPr>
            </w:pPr>
          </w:p>
        </w:tc>
      </w:tr>
      <w:tr w14:paraId="56EB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83" w:type="pct"/>
            <w:shd w:val="clear" w:color="auto" w:fill="auto"/>
            <w:vAlign w:val="center"/>
          </w:tcPr>
          <w:p w14:paraId="057A841D">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424" w:type="pct"/>
            <w:shd w:val="clear" w:color="auto" w:fill="auto"/>
            <w:vAlign w:val="center"/>
          </w:tcPr>
          <w:p w14:paraId="7E586091">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325" w:type="pct"/>
            <w:shd w:val="clear" w:color="auto" w:fill="auto"/>
            <w:vAlign w:val="center"/>
          </w:tcPr>
          <w:p w14:paraId="67A0EF40">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3F5301C7">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0447C20B">
            <w:pPr>
              <w:pStyle w:val="25"/>
              <w:spacing w:line="240" w:lineRule="atLeast"/>
              <w:ind w:left="-65" w:leftChars="-31" w:right="-107" w:rightChars="-51"/>
              <w:jc w:val="center"/>
              <w:rPr>
                <w:rFonts w:cs="宋体" w:asciiTheme="majorEastAsia" w:hAnsiTheme="majorEastAsia" w:eastAsiaTheme="majorEastAsia"/>
                <w:bCs/>
                <w:highlight w:val="none"/>
              </w:rPr>
            </w:pPr>
          </w:p>
        </w:tc>
      </w:tr>
      <w:tr w14:paraId="2B7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83" w:type="pct"/>
            <w:shd w:val="clear" w:color="auto" w:fill="auto"/>
            <w:vAlign w:val="center"/>
          </w:tcPr>
          <w:p w14:paraId="0FCF9CCB">
            <w:pPr>
              <w:pStyle w:val="25"/>
              <w:spacing w:line="240" w:lineRule="atLeast"/>
              <w:ind w:left="-65" w:leftChars="-31" w:right="-107" w:rightChars="-51"/>
              <w:jc w:val="center"/>
              <w:rPr>
                <w:rFonts w:cs="宋体" w:asciiTheme="majorEastAsia" w:hAnsiTheme="majorEastAsia" w:eastAsiaTheme="majorEastAsia"/>
                <w:bCs/>
                <w:highlight w:val="none"/>
              </w:rPr>
            </w:pPr>
            <w:r>
              <w:rPr>
                <w:rFonts w:hint="eastAsia" w:cs="宋体" w:asciiTheme="majorEastAsia" w:hAnsiTheme="majorEastAsia" w:eastAsiaTheme="majorEastAsia"/>
                <w:bCs/>
                <w:highlight w:val="none"/>
              </w:rPr>
              <w:t>…</w:t>
            </w:r>
          </w:p>
        </w:tc>
        <w:tc>
          <w:tcPr>
            <w:tcW w:w="1424" w:type="pct"/>
            <w:shd w:val="clear" w:color="auto" w:fill="auto"/>
            <w:vAlign w:val="center"/>
          </w:tcPr>
          <w:p w14:paraId="05C549FA">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1325" w:type="pct"/>
            <w:shd w:val="clear" w:color="auto" w:fill="auto"/>
            <w:vAlign w:val="center"/>
          </w:tcPr>
          <w:p w14:paraId="2F4DF0F4">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466C0AEC">
            <w:pPr>
              <w:pStyle w:val="25"/>
              <w:spacing w:line="240" w:lineRule="atLeast"/>
              <w:ind w:left="-65" w:leftChars="-31" w:right="-107" w:rightChars="-51"/>
              <w:jc w:val="center"/>
              <w:rPr>
                <w:rFonts w:cs="宋体" w:asciiTheme="majorEastAsia" w:hAnsiTheme="majorEastAsia" w:eastAsiaTheme="majorEastAsia"/>
                <w:bCs/>
                <w:highlight w:val="none"/>
              </w:rPr>
            </w:pPr>
          </w:p>
        </w:tc>
        <w:tc>
          <w:tcPr>
            <w:tcW w:w="833" w:type="pct"/>
            <w:shd w:val="clear" w:color="auto" w:fill="auto"/>
            <w:vAlign w:val="center"/>
          </w:tcPr>
          <w:p w14:paraId="1D41EE65">
            <w:pPr>
              <w:pStyle w:val="25"/>
              <w:spacing w:line="240" w:lineRule="atLeast"/>
              <w:ind w:left="-65" w:leftChars="-31" w:right="-107" w:rightChars="-51"/>
              <w:jc w:val="center"/>
              <w:rPr>
                <w:rFonts w:cs="宋体" w:asciiTheme="majorEastAsia" w:hAnsiTheme="majorEastAsia" w:eastAsiaTheme="majorEastAsia"/>
                <w:bCs/>
                <w:highlight w:val="none"/>
              </w:rPr>
            </w:pPr>
          </w:p>
        </w:tc>
      </w:tr>
    </w:tbl>
    <w:p w14:paraId="6A785610">
      <w:pPr>
        <w:pStyle w:val="189"/>
        <w:adjustRightInd w:val="0"/>
        <w:snapToGrid w:val="0"/>
        <w:spacing w:line="360" w:lineRule="auto"/>
        <w:rPr>
          <w:rFonts w:asciiTheme="majorEastAsia" w:hAnsiTheme="majorEastAsia" w:eastAsiaTheme="majorEastAsia"/>
          <w:szCs w:val="21"/>
          <w:highlight w:val="none"/>
        </w:rPr>
      </w:pPr>
    </w:p>
    <w:p w14:paraId="0A6D9F14">
      <w:pPr>
        <w:pStyle w:val="189"/>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供应商应对照磋商文件中技术要求（特别是第三章采购项目技术规格、参数及相关服务要求），逐条说明所提供货物和服务已对磋商文件的技术规格做出了实质性的响应，并申明与技术规格条文的偏离和例外。</w:t>
      </w:r>
    </w:p>
    <w:p w14:paraId="31FFED60">
      <w:pPr>
        <w:pStyle w:val="157"/>
        <w:spacing w:line="360" w:lineRule="auto"/>
        <w:ind w:firstLine="420" w:firstLineChars="200"/>
        <w:rPr>
          <w:rFonts w:asciiTheme="majorEastAsia" w:hAnsiTheme="majorEastAsia" w:eastAsiaTheme="majorEastAsia"/>
          <w:szCs w:val="21"/>
          <w:highlight w:val="none"/>
        </w:rPr>
      </w:pPr>
    </w:p>
    <w:p w14:paraId="7CCF1563">
      <w:pPr>
        <w:pStyle w:val="157"/>
        <w:spacing w:line="360" w:lineRule="auto"/>
        <w:ind w:firstLine="420" w:firstLineChars="200"/>
        <w:rPr>
          <w:rFonts w:asciiTheme="majorEastAsia" w:hAnsiTheme="majorEastAsia" w:eastAsiaTheme="majorEastAsia"/>
          <w:szCs w:val="21"/>
          <w:highlight w:val="none"/>
        </w:rPr>
      </w:pPr>
    </w:p>
    <w:p w14:paraId="316D7A2B">
      <w:pPr>
        <w:pStyle w:val="157"/>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供应商名称</w:t>
      </w:r>
      <w:r>
        <w:rPr>
          <w:rFonts w:asciiTheme="majorEastAsia" w:hAnsiTheme="majorEastAsia" w:eastAsiaTheme="majorEastAsia"/>
          <w:szCs w:val="21"/>
          <w:highlight w:val="none"/>
        </w:rPr>
        <w:t>(盖单位章)：</w:t>
      </w:r>
    </w:p>
    <w:p w14:paraId="661799F5">
      <w:pPr>
        <w:pStyle w:val="157"/>
        <w:spacing w:line="360" w:lineRule="auto"/>
        <w:ind w:firstLine="420" w:firstLineChars="200"/>
        <w:rPr>
          <w:rFonts w:asciiTheme="majorEastAsia" w:hAnsiTheme="majorEastAsia" w:eastAsiaTheme="majorEastAsia"/>
          <w:szCs w:val="21"/>
          <w:highlight w:val="none"/>
        </w:rPr>
      </w:pPr>
    </w:p>
    <w:p w14:paraId="19B30368">
      <w:pPr>
        <w:pStyle w:val="157"/>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日期：    年   月   日</w:t>
      </w:r>
    </w:p>
    <w:p w14:paraId="2FC2D7EE">
      <w:pPr>
        <w:pStyle w:val="185"/>
        <w:spacing w:line="360" w:lineRule="auto"/>
        <w:outlineLvl w:val="2"/>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bookmarkStart w:id="930" w:name="_Toc76479642"/>
      <w:bookmarkStart w:id="931" w:name="_Toc76680647"/>
      <w:bookmarkStart w:id="932" w:name="_Toc76665168"/>
      <w:bookmarkStart w:id="933" w:name="_Toc110594926"/>
      <w:bookmarkStart w:id="934" w:name="_Toc9546"/>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三</w:t>
      </w:r>
      <w:r>
        <w:rPr>
          <w:rFonts w:asciiTheme="majorEastAsia" w:hAnsiTheme="majorEastAsia" w:eastAsiaTheme="majorEastAsia"/>
          <w:sz w:val="24"/>
          <w:highlight w:val="none"/>
        </w:rPr>
        <w:t>）技术</w:t>
      </w:r>
      <w:bookmarkEnd w:id="930"/>
      <w:r>
        <w:rPr>
          <w:rFonts w:hint="eastAsia" w:asciiTheme="majorEastAsia" w:hAnsiTheme="majorEastAsia" w:eastAsiaTheme="majorEastAsia"/>
          <w:sz w:val="24"/>
          <w:highlight w:val="none"/>
        </w:rPr>
        <w:t>方案</w:t>
      </w:r>
      <w:bookmarkEnd w:id="931"/>
      <w:bookmarkEnd w:id="932"/>
      <w:bookmarkEnd w:id="933"/>
      <w:bookmarkEnd w:id="934"/>
    </w:p>
    <w:p w14:paraId="1B3C94A0">
      <w:pPr>
        <w:adjustRightInd w:val="0"/>
        <w:snapToGrid w:val="0"/>
        <w:spacing w:line="360" w:lineRule="auto"/>
        <w:ind w:right="24"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 xml:space="preserve"> 包含但不限于：</w:t>
      </w:r>
    </w:p>
    <w:p w14:paraId="2A6DFC7E">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asciiTheme="majorEastAsia" w:hAnsiTheme="majorEastAsia" w:eastAsiaTheme="majorEastAsia"/>
          <w:szCs w:val="21"/>
          <w:highlight w:val="none"/>
        </w:rPr>
        <w:t>1）</w:t>
      </w:r>
      <w:r>
        <w:rPr>
          <w:rFonts w:hint="eastAsia" w:asciiTheme="majorEastAsia" w:hAnsiTheme="majorEastAsia" w:eastAsiaTheme="majorEastAsia"/>
          <w:szCs w:val="21"/>
          <w:highlight w:val="none"/>
        </w:rPr>
        <w:t>响应程度</w:t>
      </w:r>
    </w:p>
    <w:p w14:paraId="5762EB99">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（2）实施能力</w:t>
      </w:r>
    </w:p>
    <w:p w14:paraId="71DC15E3">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（3）质量控制</w:t>
      </w:r>
    </w:p>
    <w:p w14:paraId="2E93A279">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（4）保障措施</w:t>
      </w:r>
    </w:p>
    <w:p w14:paraId="4F25B09C">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（5）实施计划</w:t>
      </w:r>
    </w:p>
    <w:p w14:paraId="7FA323FF">
      <w:pPr>
        <w:adjustRightInd w:val="0"/>
        <w:snapToGrid w:val="0"/>
        <w:spacing w:line="360" w:lineRule="auto"/>
        <w:ind w:right="24"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r>
        <w:rPr>
          <w:rFonts w:asciiTheme="majorEastAsia" w:hAnsiTheme="majorEastAsia" w:eastAsiaTheme="majorEastAsia"/>
          <w:szCs w:val="21"/>
          <w:highlight w:val="none"/>
        </w:rPr>
        <w:t>）其他技术方案</w:t>
      </w:r>
    </w:p>
    <w:p w14:paraId="2FB67A84">
      <w:pPr>
        <w:pStyle w:val="185"/>
        <w:spacing w:line="360" w:lineRule="auto"/>
        <w:outlineLvl w:val="2"/>
        <w:rPr>
          <w:rFonts w:asciiTheme="majorEastAsia" w:hAnsiTheme="majorEastAsia" w:eastAsiaTheme="majorEastAsia"/>
          <w:sz w:val="24"/>
          <w:highlight w:val="none"/>
        </w:rPr>
      </w:pPr>
      <w:r>
        <w:rPr>
          <w:rFonts w:asciiTheme="majorEastAsia" w:hAnsiTheme="majorEastAsia" w:eastAsiaTheme="majorEastAsia"/>
          <w:sz w:val="24"/>
          <w:highlight w:val="none"/>
        </w:rPr>
        <w:br w:type="page"/>
      </w:r>
      <w:bookmarkStart w:id="935" w:name="_Toc76479643"/>
      <w:bookmarkStart w:id="936" w:name="_Toc76680648"/>
      <w:bookmarkStart w:id="937" w:name="_Toc110594927"/>
      <w:bookmarkStart w:id="938" w:name="_Toc76665169"/>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四</w:t>
      </w:r>
      <w:r>
        <w:rPr>
          <w:rFonts w:asciiTheme="majorEastAsia" w:hAnsiTheme="majorEastAsia" w:eastAsiaTheme="majorEastAsia"/>
          <w:sz w:val="24"/>
          <w:highlight w:val="none"/>
        </w:rPr>
        <w:t>）</w:t>
      </w:r>
      <w:bookmarkEnd w:id="935"/>
      <w:bookmarkStart w:id="939" w:name="_Toc76479644"/>
      <w:r>
        <w:rPr>
          <w:rFonts w:asciiTheme="majorEastAsia" w:hAnsiTheme="majorEastAsia" w:eastAsiaTheme="majorEastAsia"/>
          <w:sz w:val="24"/>
          <w:highlight w:val="none"/>
        </w:rPr>
        <w:t>供应商认为需要</w:t>
      </w:r>
      <w:bookmarkEnd w:id="939"/>
      <w:r>
        <w:rPr>
          <w:rFonts w:hint="eastAsia" w:asciiTheme="majorEastAsia" w:hAnsiTheme="majorEastAsia" w:eastAsiaTheme="majorEastAsia"/>
          <w:sz w:val="24"/>
          <w:highlight w:val="none"/>
        </w:rPr>
        <w:t>说明的其他技术方案</w:t>
      </w:r>
      <w:bookmarkEnd w:id="936"/>
      <w:bookmarkEnd w:id="937"/>
      <w:bookmarkEnd w:id="938"/>
    </w:p>
    <w:p w14:paraId="51EA3B8E">
      <w:pPr>
        <w:pStyle w:val="204"/>
        <w:spacing w:line="360" w:lineRule="auto"/>
        <w:rPr>
          <w:rFonts w:cs="Corbel" w:asciiTheme="majorEastAsia" w:hAnsiTheme="majorEastAsia" w:eastAsiaTheme="majorEastAsia"/>
          <w:sz w:val="24"/>
          <w:szCs w:val="24"/>
          <w:highlight w:val="none"/>
        </w:rPr>
      </w:pPr>
    </w:p>
    <w:p w14:paraId="67CFD3D9">
      <w:pPr>
        <w:pStyle w:val="204"/>
        <w:spacing w:line="360" w:lineRule="auto"/>
        <w:jc w:val="center"/>
        <w:rPr>
          <w:rFonts w:cs="Corbel" w:asciiTheme="majorEastAsia" w:hAnsiTheme="majorEastAsia" w:eastAsiaTheme="majorEastAsia"/>
          <w:sz w:val="24"/>
          <w:szCs w:val="24"/>
          <w:highlight w:val="none"/>
        </w:rPr>
      </w:pPr>
      <w:r>
        <w:rPr>
          <w:rFonts w:hint="eastAsia" w:cs="Corbel" w:asciiTheme="majorEastAsia" w:hAnsiTheme="majorEastAsia" w:eastAsiaTheme="majorEastAsia"/>
          <w:sz w:val="24"/>
          <w:szCs w:val="24"/>
          <w:highlight w:val="none"/>
        </w:rPr>
        <w:t>供应商认为需要提交的其他说明格式自拟</w:t>
      </w:r>
    </w:p>
    <w:bookmarkEnd w:id="816"/>
    <w:bookmarkEnd w:id="817"/>
    <w:p w14:paraId="4D7884D6">
      <w:pPr>
        <w:widowControl/>
        <w:jc w:val="left"/>
        <w:rPr>
          <w:rFonts w:asciiTheme="majorEastAsia" w:hAnsiTheme="majorEastAsia" w:eastAsiaTheme="majorEastAsia"/>
          <w:highlight w:val="none"/>
        </w:rPr>
      </w:pPr>
    </w:p>
    <w:sectPr>
      <w:headerReference r:id="rId5" w:type="default"/>
      <w:footerReference r:id="rId6"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B3BC686-7127-4A0A-8E65-CED42AD0CBA4}"/>
  </w:font>
  <w:font w:name="仿宋_GB2312">
    <w:panose1 w:val="02010609030101010101"/>
    <w:charset w:val="86"/>
    <w:family w:val="auto"/>
    <w:pitch w:val="default"/>
    <w:sig w:usb0="00000001" w:usb1="080E0000" w:usb2="00000000" w:usb3="00000000" w:csb0="00040000" w:csb1="00000000"/>
    <w:embedRegular r:id="rId2" w:fontKey="{E30EBE4F-0B11-47D0-913F-F9C7D4985DE1}"/>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943B3204-AA1A-4FF4-A652-51D57FF8C8CC}"/>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embedRegular r:id="rId4" w:fontKey="{4B89DB14-3BAF-46E4-AB73-555D85918E62}"/>
  </w:font>
  <w:font w:name="方正仿宋_GB2312">
    <w:panose1 w:val="02000000000000000000"/>
    <w:charset w:val="86"/>
    <w:family w:val="auto"/>
    <w:pitch w:val="default"/>
    <w:sig w:usb0="A00002BF" w:usb1="184F6CFA" w:usb2="00000012" w:usb3="00000000" w:csb0="00040001" w:csb1="00000000"/>
    <w:embedRegular r:id="rId5" w:fontKey="{B6A22EDB-AA01-47B9-9BB8-BD0627C07C4D}"/>
  </w:font>
  <w:font w:name="Corbel">
    <w:panose1 w:val="020B0503020204020204"/>
    <w:charset w:val="00"/>
    <w:family w:val="swiss"/>
    <w:pitch w:val="default"/>
    <w:sig w:usb0="A00002EF" w:usb1="4000A44B" w:usb2="00000000" w:usb3="00000000" w:csb0="2000019F" w:csb1="00000000"/>
    <w:embedRegular r:id="rId6" w:fontKey="{951D5049-ECFF-4097-B1EB-292AAD75E2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727E">
    <w:pPr>
      <w:pStyle w:val="30"/>
      <w:jc w:val="center"/>
    </w:pPr>
    <w:r>
      <w:fldChar w:fldCharType="begin"/>
    </w:r>
    <w:r>
      <w:rPr>
        <w:highlight w:val="white"/>
      </w:rPr>
      <w:instrText xml:space="preserve">PAGE   \* MERGEFORMAT</w:instrText>
    </w:r>
    <w:r>
      <w:fldChar w:fldCharType="separate"/>
    </w:r>
    <w:r>
      <w:rPr>
        <w:highlight w:val="white"/>
        <w:lang w:val="zh-CN"/>
      </w:rPr>
      <w:t>30</w:t>
    </w:r>
    <w:r>
      <w:fldChar w:fldCharType="end"/>
    </w:r>
  </w:p>
  <w:p w14:paraId="4E4BBCB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F75F">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Calibri" w:hAnsi="Calibri" w:eastAsia="宋体"/>
      </w:rPr>
      <w:t>41</w:t>
    </w:r>
    <w:r>
      <w:rPr>
        <w:rFonts w:ascii="Times New Roman" w:hAnsi="Times New Roman"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29FA">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67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383617C"/>
    <w:multiLevelType w:val="singleLevel"/>
    <w:tmpl w:val="8383617C"/>
    <w:lvl w:ilvl="0" w:tentative="0">
      <w:start w:val="1"/>
      <w:numFmt w:val="decimal"/>
      <w:suff w:val="space"/>
      <w:lvlText w:val="(%1)"/>
      <w:lvlJc w:val="left"/>
    </w:lvl>
  </w:abstractNum>
  <w:abstractNum w:abstractNumId="2">
    <w:nsid w:val="9EE6DEC4"/>
    <w:multiLevelType w:val="singleLevel"/>
    <w:tmpl w:val="9EE6DEC4"/>
    <w:lvl w:ilvl="0" w:tentative="0">
      <w:start w:val="2"/>
      <w:numFmt w:val="decimal"/>
      <w:suff w:val="nothing"/>
      <w:lvlText w:val="%1、"/>
      <w:lvlJc w:val="left"/>
    </w:lvl>
  </w:abstractNum>
  <w:abstractNum w:abstractNumId="3">
    <w:nsid w:val="C6A04E94"/>
    <w:multiLevelType w:val="singleLevel"/>
    <w:tmpl w:val="C6A04E94"/>
    <w:lvl w:ilvl="0" w:tentative="0">
      <w:start w:val="5"/>
      <w:numFmt w:val="chineseCounting"/>
      <w:suff w:val="nothing"/>
      <w:lvlText w:val="%1、"/>
      <w:lvlJc w:val="left"/>
      <w:rPr>
        <w:rFonts w:hint="eastAsia"/>
      </w:rPr>
    </w:lvl>
  </w:abstractNum>
  <w:abstractNum w:abstractNumId="4">
    <w:nsid w:val="F6F7ABDB"/>
    <w:multiLevelType w:val="singleLevel"/>
    <w:tmpl w:val="F6F7ABDB"/>
    <w:lvl w:ilvl="0" w:tentative="0">
      <w:start w:val="2"/>
      <w:numFmt w:val="chineseCounting"/>
      <w:suff w:val="nothing"/>
      <w:lvlText w:val="（%1）"/>
      <w:lvlJc w:val="left"/>
      <w:rPr>
        <w:rFonts w:hint="eastAsia"/>
      </w:rPr>
    </w:lvl>
  </w:abstractNum>
  <w:abstractNum w:abstractNumId="5">
    <w:nsid w:val="614D470D"/>
    <w:multiLevelType w:val="singleLevel"/>
    <w:tmpl w:val="614D470D"/>
    <w:lvl w:ilvl="0" w:tentative="0">
      <w:start w:val="1"/>
      <w:numFmt w:val="decimal"/>
      <w:suff w:val="nothing"/>
      <w:lvlText w:val="%1、"/>
      <w:lvlJc w:val="left"/>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zN2QzM2IzZDkyYzBkYjUyMmIyYWY5YmM2MDcifQ=="/>
  </w:docVars>
  <w:rsids>
    <w:rsidRoot w:val="003F340E"/>
    <w:rsid w:val="00033953"/>
    <w:rsid w:val="00080464"/>
    <w:rsid w:val="00084561"/>
    <w:rsid w:val="000960F2"/>
    <w:rsid w:val="000A7F87"/>
    <w:rsid w:val="000C1074"/>
    <w:rsid w:val="000C25D2"/>
    <w:rsid w:val="000C2C49"/>
    <w:rsid w:val="000D1787"/>
    <w:rsid w:val="000E2AD4"/>
    <w:rsid w:val="000F72B6"/>
    <w:rsid w:val="0017743F"/>
    <w:rsid w:val="0019317A"/>
    <w:rsid w:val="001A7B92"/>
    <w:rsid w:val="001C7E75"/>
    <w:rsid w:val="001F6B15"/>
    <w:rsid w:val="0021560C"/>
    <w:rsid w:val="00257C9E"/>
    <w:rsid w:val="00276F41"/>
    <w:rsid w:val="002824C1"/>
    <w:rsid w:val="00290E10"/>
    <w:rsid w:val="002B11C4"/>
    <w:rsid w:val="002C311E"/>
    <w:rsid w:val="002E79E4"/>
    <w:rsid w:val="00331091"/>
    <w:rsid w:val="003516A0"/>
    <w:rsid w:val="003F340E"/>
    <w:rsid w:val="00406B1F"/>
    <w:rsid w:val="00447057"/>
    <w:rsid w:val="004529B8"/>
    <w:rsid w:val="0046548E"/>
    <w:rsid w:val="004B5B84"/>
    <w:rsid w:val="004E3821"/>
    <w:rsid w:val="00531576"/>
    <w:rsid w:val="00531C1B"/>
    <w:rsid w:val="00544EF2"/>
    <w:rsid w:val="00567F6A"/>
    <w:rsid w:val="00575232"/>
    <w:rsid w:val="005B29AC"/>
    <w:rsid w:val="005F229F"/>
    <w:rsid w:val="00606C59"/>
    <w:rsid w:val="00625E3E"/>
    <w:rsid w:val="00652270"/>
    <w:rsid w:val="006A69B5"/>
    <w:rsid w:val="00741B2F"/>
    <w:rsid w:val="007463D1"/>
    <w:rsid w:val="007D67E5"/>
    <w:rsid w:val="0080638B"/>
    <w:rsid w:val="0084221F"/>
    <w:rsid w:val="008575B3"/>
    <w:rsid w:val="008A7359"/>
    <w:rsid w:val="008F69CC"/>
    <w:rsid w:val="0090099F"/>
    <w:rsid w:val="00911514"/>
    <w:rsid w:val="00944DC9"/>
    <w:rsid w:val="00976AAC"/>
    <w:rsid w:val="009D083F"/>
    <w:rsid w:val="009D2D0E"/>
    <w:rsid w:val="009E46A3"/>
    <w:rsid w:val="009E67B0"/>
    <w:rsid w:val="00A240F6"/>
    <w:rsid w:val="00A41AE4"/>
    <w:rsid w:val="00A50E23"/>
    <w:rsid w:val="00A60142"/>
    <w:rsid w:val="00A66574"/>
    <w:rsid w:val="00A76F24"/>
    <w:rsid w:val="00A91F2F"/>
    <w:rsid w:val="00AC1713"/>
    <w:rsid w:val="00B06271"/>
    <w:rsid w:val="00B371C1"/>
    <w:rsid w:val="00B67AF0"/>
    <w:rsid w:val="00B75F91"/>
    <w:rsid w:val="00B83E31"/>
    <w:rsid w:val="00BB07EF"/>
    <w:rsid w:val="00BF0ACC"/>
    <w:rsid w:val="00C50FFA"/>
    <w:rsid w:val="00C62B15"/>
    <w:rsid w:val="00C66939"/>
    <w:rsid w:val="00C76320"/>
    <w:rsid w:val="00CD4A2E"/>
    <w:rsid w:val="00D27D9E"/>
    <w:rsid w:val="00D6519B"/>
    <w:rsid w:val="00D878CD"/>
    <w:rsid w:val="00D9150C"/>
    <w:rsid w:val="00D92DF2"/>
    <w:rsid w:val="00DE20F3"/>
    <w:rsid w:val="00E07044"/>
    <w:rsid w:val="00E514C3"/>
    <w:rsid w:val="00E86AA2"/>
    <w:rsid w:val="00E86C88"/>
    <w:rsid w:val="00E96008"/>
    <w:rsid w:val="00EB77C5"/>
    <w:rsid w:val="00EC0E88"/>
    <w:rsid w:val="00EF1DF5"/>
    <w:rsid w:val="00F4465B"/>
    <w:rsid w:val="00FD59A4"/>
    <w:rsid w:val="02C91A96"/>
    <w:rsid w:val="082425D6"/>
    <w:rsid w:val="088A4403"/>
    <w:rsid w:val="094027C8"/>
    <w:rsid w:val="0ABA098F"/>
    <w:rsid w:val="0FDA4FCB"/>
    <w:rsid w:val="11AB78C4"/>
    <w:rsid w:val="12A7557B"/>
    <w:rsid w:val="131B0976"/>
    <w:rsid w:val="18A50454"/>
    <w:rsid w:val="19BC47A3"/>
    <w:rsid w:val="1BE538A1"/>
    <w:rsid w:val="1D832FE1"/>
    <w:rsid w:val="1E3A3F96"/>
    <w:rsid w:val="1FE21AEF"/>
    <w:rsid w:val="24B959FC"/>
    <w:rsid w:val="254A4AA1"/>
    <w:rsid w:val="291D7FCE"/>
    <w:rsid w:val="298329D3"/>
    <w:rsid w:val="29BB5D72"/>
    <w:rsid w:val="2A030B45"/>
    <w:rsid w:val="2C044A19"/>
    <w:rsid w:val="2D1B46C4"/>
    <w:rsid w:val="2DF81343"/>
    <w:rsid w:val="2F452E2A"/>
    <w:rsid w:val="2FEA73B1"/>
    <w:rsid w:val="32547945"/>
    <w:rsid w:val="3324133B"/>
    <w:rsid w:val="33E83C08"/>
    <w:rsid w:val="3B374144"/>
    <w:rsid w:val="3BFC28AE"/>
    <w:rsid w:val="3E8A6C53"/>
    <w:rsid w:val="42FE4146"/>
    <w:rsid w:val="44544C03"/>
    <w:rsid w:val="46F96DC1"/>
    <w:rsid w:val="48B14D84"/>
    <w:rsid w:val="49663AF5"/>
    <w:rsid w:val="4E0B07C7"/>
    <w:rsid w:val="4F6779DB"/>
    <w:rsid w:val="50407A78"/>
    <w:rsid w:val="520774F7"/>
    <w:rsid w:val="55D771FC"/>
    <w:rsid w:val="58672E8C"/>
    <w:rsid w:val="595712D5"/>
    <w:rsid w:val="5A871B1D"/>
    <w:rsid w:val="5B7B51DE"/>
    <w:rsid w:val="5C284BFD"/>
    <w:rsid w:val="5EAC56AE"/>
    <w:rsid w:val="5FBA204D"/>
    <w:rsid w:val="600450EA"/>
    <w:rsid w:val="622F028C"/>
    <w:rsid w:val="6C912450"/>
    <w:rsid w:val="6F9208F0"/>
    <w:rsid w:val="70A218D2"/>
    <w:rsid w:val="70FA674D"/>
    <w:rsid w:val="710B7131"/>
    <w:rsid w:val="71841965"/>
    <w:rsid w:val="723A2D7D"/>
    <w:rsid w:val="72503C40"/>
    <w:rsid w:val="732D4A53"/>
    <w:rsid w:val="74476450"/>
    <w:rsid w:val="764A2388"/>
    <w:rsid w:val="77967EC6"/>
    <w:rsid w:val="782D4FF8"/>
    <w:rsid w:val="7A456166"/>
    <w:rsid w:val="7B0E3521"/>
    <w:rsid w:val="7B197777"/>
    <w:rsid w:val="7B3B1E3C"/>
    <w:rsid w:val="7C0760C5"/>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57"/>
    <w:qFormat/>
    <w:uiPriority w:val="0"/>
    <w:pPr>
      <w:spacing w:before="340" w:after="330"/>
      <w:jc w:val="center"/>
      <w:outlineLvl w:val="0"/>
    </w:pPr>
    <w:rPr>
      <w:rFonts w:ascii="Calibri" w:hAnsi="Calibri"/>
      <w:bCs/>
      <w:kern w:val="44"/>
      <w:sz w:val="30"/>
      <w:szCs w:val="44"/>
    </w:rPr>
  </w:style>
  <w:style w:type="paragraph" w:styleId="3">
    <w:name w:val="heading 2"/>
    <w:basedOn w:val="4"/>
    <w:next w:val="1"/>
    <w:link w:val="60"/>
    <w:qFormat/>
    <w:uiPriority w:val="0"/>
    <w:pPr>
      <w:keepNext/>
      <w:keepLines/>
      <w:spacing w:before="260" w:after="260" w:line="400" w:lineRule="exact"/>
      <w:contextualSpacing/>
      <w:jc w:val="left"/>
      <w:outlineLvl w:val="1"/>
    </w:pPr>
    <w:rPr>
      <w:rFonts w:ascii="宋体"/>
      <w:sz w:val="24"/>
      <w:szCs w:val="28"/>
    </w:rPr>
  </w:style>
  <w:style w:type="paragraph" w:styleId="4">
    <w:name w:val="heading 3"/>
    <w:basedOn w:val="1"/>
    <w:next w:val="1"/>
    <w:link w:val="61"/>
    <w:qFormat/>
    <w:uiPriority w:val="0"/>
    <w:pPr>
      <w:adjustRightInd w:val="0"/>
      <w:snapToGrid w:val="0"/>
      <w:spacing w:line="500" w:lineRule="exact"/>
      <w:ind w:left="-88" w:leftChars="-42"/>
      <w:jc w:val="center"/>
      <w:outlineLvl w:val="2"/>
    </w:pPr>
    <w:rPr>
      <w:rFonts w:ascii="仿宋_GB2312" w:hAnsi="宋体" w:eastAsia="宋体" w:cs="Times New Roman"/>
      <w:b/>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3"/>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6"/>
    <w:next w:val="1"/>
    <w:link w:val="64"/>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65"/>
    <w:qFormat/>
    <w:uiPriority w:val="0"/>
    <w:pPr>
      <w:tabs>
        <w:tab w:val="left" w:pos="1800"/>
        <w:tab w:val="clear" w:pos="1440"/>
      </w:tabs>
      <w:ind w:left="1276" w:hanging="1276"/>
      <w:outlineLvl w:val="6"/>
    </w:pPr>
  </w:style>
  <w:style w:type="paragraph" w:styleId="9">
    <w:name w:val="heading 8"/>
    <w:basedOn w:val="8"/>
    <w:next w:val="1"/>
    <w:link w:val="66"/>
    <w:qFormat/>
    <w:uiPriority w:val="0"/>
    <w:pPr>
      <w:ind w:left="1418" w:hanging="1418"/>
      <w:outlineLvl w:val="7"/>
    </w:pPr>
  </w:style>
  <w:style w:type="paragraph" w:styleId="10">
    <w:name w:val="heading 9"/>
    <w:basedOn w:val="9"/>
    <w:next w:val="1"/>
    <w:link w:val="67"/>
    <w:qFormat/>
    <w:uiPriority w:val="0"/>
    <w:pPr>
      <w:tabs>
        <w:tab w:val="left" w:pos="2160"/>
        <w:tab w:val="clear" w:pos="1800"/>
      </w:tabs>
      <w:ind w:left="1559" w:hanging="1559"/>
      <w:outlineLvl w:val="8"/>
    </w:pPr>
  </w:style>
  <w:style w:type="character" w:default="1" w:styleId="50">
    <w:name w:val="Default Paragraph Font"/>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eastAsia="宋体" w:cs="Times New Roman"/>
    </w:rPr>
  </w:style>
  <w:style w:type="paragraph" w:styleId="12">
    <w:name w:val="toc 7"/>
    <w:basedOn w:val="1"/>
    <w:next w:val="1"/>
    <w:qFormat/>
    <w:uiPriority w:val="39"/>
    <w:pPr>
      <w:ind w:left="2520" w:leftChars="1200"/>
    </w:pPr>
    <w:rPr>
      <w:rFonts w:ascii="Calibri" w:hAnsi="Calibri" w:eastAsia="宋体" w:cs="Times New Roman"/>
      <w:szCs w:val="24"/>
    </w:rPr>
  </w:style>
  <w:style w:type="paragraph" w:styleId="13">
    <w:name w:val="Normal Indent"/>
    <w:basedOn w:val="1"/>
    <w:next w:val="14"/>
    <w:link w:val="88"/>
    <w:unhideWhenUsed/>
    <w:qFormat/>
    <w:uiPriority w:val="0"/>
    <w:pPr>
      <w:ind w:firstLine="420" w:firstLineChars="200"/>
    </w:pPr>
    <w:rPr>
      <w:rFonts w:ascii="Calibri" w:hAnsi="Calibri" w:eastAsia="宋体" w:cs="Times New Roman"/>
    </w:rPr>
  </w:style>
  <w:style w:type="paragraph" w:styleId="14">
    <w:name w:val="toa heading"/>
    <w:basedOn w:val="1"/>
    <w:next w:val="1"/>
    <w:qFormat/>
    <w:uiPriority w:val="0"/>
    <w:pPr>
      <w:tabs>
        <w:tab w:val="left" w:pos="0"/>
      </w:tabs>
      <w:spacing w:before="120"/>
    </w:pPr>
    <w:rPr>
      <w:rFonts w:ascii="Arial" w:hAnsi="Arial" w:eastAsia="宋体" w:cs="Times New Roman"/>
      <w:sz w:val="24"/>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qFormat/>
    <w:uiPriority w:val="0"/>
    <w:rPr>
      <w:rFonts w:ascii="宋体" w:hAnsi="Calibri" w:eastAsia="宋体" w:cs="Times New Roman"/>
      <w:sz w:val="18"/>
      <w:szCs w:val="18"/>
    </w:rPr>
  </w:style>
  <w:style w:type="paragraph" w:styleId="17">
    <w:name w:val="annotation text"/>
    <w:basedOn w:val="1"/>
    <w:link w:val="69"/>
    <w:unhideWhenUsed/>
    <w:qFormat/>
    <w:uiPriority w:val="0"/>
    <w:pPr>
      <w:jc w:val="left"/>
    </w:pPr>
    <w:rPr>
      <w:rFonts w:ascii="Calibri" w:hAnsi="Calibri" w:eastAsia="宋体" w:cs="Times New Roman"/>
    </w:rPr>
  </w:style>
  <w:style w:type="paragraph" w:styleId="18">
    <w:name w:val="Body Text 3"/>
    <w:basedOn w:val="1"/>
    <w:link w:val="264"/>
    <w:qFormat/>
    <w:uiPriority w:val="0"/>
    <w:pPr>
      <w:spacing w:after="120"/>
    </w:pPr>
    <w:rPr>
      <w:rFonts w:ascii="Calibri" w:hAnsi="Calibri" w:eastAsia="宋体" w:cs="Times New Roman"/>
      <w:sz w:val="16"/>
      <w:szCs w:val="16"/>
    </w:rPr>
  </w:style>
  <w:style w:type="paragraph" w:styleId="19">
    <w:name w:val="Body Text"/>
    <w:basedOn w:val="1"/>
    <w:next w:val="1"/>
    <w:link w:val="70"/>
    <w:unhideWhenUsed/>
    <w:qFormat/>
    <w:uiPriority w:val="0"/>
    <w:pPr>
      <w:spacing w:after="120"/>
    </w:pPr>
    <w:rPr>
      <w:rFonts w:ascii="Calibri" w:hAnsi="Calibri" w:eastAsia="宋体" w:cs="Times New Roman"/>
    </w:rPr>
  </w:style>
  <w:style w:type="paragraph" w:styleId="20">
    <w:name w:val="Body Text Indent"/>
    <w:basedOn w:val="1"/>
    <w:link w:val="71"/>
    <w:qFormat/>
    <w:uiPriority w:val="0"/>
    <w:pPr>
      <w:ind w:firstLine="830" w:firstLineChars="352"/>
    </w:pPr>
    <w:rPr>
      <w:rFonts w:ascii="仿宋_GB2312" w:hAnsi="Calibri" w:eastAsia="仿宋_GB2312" w:cs="Times New Roman"/>
      <w:sz w:val="32"/>
      <w:szCs w:val="20"/>
    </w:rPr>
  </w:style>
  <w:style w:type="paragraph" w:styleId="21">
    <w:name w:val="List 2"/>
    <w:basedOn w:val="1"/>
    <w:qFormat/>
    <w:uiPriority w:val="0"/>
    <w:pPr>
      <w:ind w:left="100" w:leftChars="200" w:hanging="200" w:hangingChars="200"/>
    </w:pPr>
    <w:rPr>
      <w:rFonts w:ascii="Calibri" w:hAnsi="Calibri" w:eastAsia="宋体" w:cs="Times New Roman"/>
    </w:rPr>
  </w:style>
  <w:style w:type="paragraph" w:styleId="22">
    <w:name w:val="Block Text"/>
    <w:basedOn w:val="1"/>
    <w:qFormat/>
    <w:uiPriority w:val="0"/>
    <w:pPr>
      <w:autoSpaceDE w:val="0"/>
      <w:autoSpaceDN w:val="0"/>
      <w:adjustRightInd w:val="0"/>
      <w:spacing w:line="500" w:lineRule="exact"/>
      <w:ind w:left="391" w:right="246"/>
    </w:pPr>
    <w:rPr>
      <w:rFonts w:ascii="仿宋_GB2312" w:hAnsi="Calibri" w:eastAsia="仿宋_GB2312" w:cs="Times New Roman"/>
      <w:kern w:val="0"/>
      <w:sz w:val="24"/>
    </w:rPr>
  </w:style>
  <w:style w:type="paragraph" w:styleId="23">
    <w:name w:val="toc 5"/>
    <w:basedOn w:val="1"/>
    <w:next w:val="1"/>
    <w:qFormat/>
    <w:uiPriority w:val="39"/>
    <w:pPr>
      <w:ind w:left="1680" w:leftChars="800"/>
    </w:pPr>
    <w:rPr>
      <w:rFonts w:ascii="Calibri" w:hAnsi="Calibri" w:eastAsia="宋体" w:cs="Times New Roman"/>
      <w:szCs w:val="24"/>
    </w:rPr>
  </w:style>
  <w:style w:type="paragraph" w:styleId="24">
    <w:name w:val="toc 3"/>
    <w:basedOn w:val="1"/>
    <w:next w:val="1"/>
    <w:unhideWhenUsed/>
    <w:qFormat/>
    <w:uiPriority w:val="39"/>
    <w:pPr>
      <w:ind w:left="840" w:leftChars="400"/>
    </w:pPr>
    <w:rPr>
      <w:rFonts w:ascii="Calibri" w:hAnsi="Calibri" w:eastAsia="宋体" w:cs="Times New Roman"/>
    </w:rPr>
  </w:style>
  <w:style w:type="paragraph" w:styleId="25">
    <w:name w:val="Plain Text"/>
    <w:basedOn w:val="1"/>
    <w:link w:val="72"/>
    <w:qFormat/>
    <w:uiPriority w:val="0"/>
    <w:rPr>
      <w:rFonts w:ascii="宋体" w:hAnsi="Courier New" w:eastAsia="宋体" w:cs="Times New Roman"/>
      <w:szCs w:val="21"/>
    </w:rPr>
  </w:style>
  <w:style w:type="paragraph" w:styleId="26">
    <w:name w:val="toc 8"/>
    <w:basedOn w:val="1"/>
    <w:next w:val="1"/>
    <w:qFormat/>
    <w:uiPriority w:val="39"/>
    <w:pPr>
      <w:ind w:left="2940" w:leftChars="1400"/>
    </w:pPr>
    <w:rPr>
      <w:rFonts w:ascii="Calibri" w:hAnsi="Calibri" w:eastAsia="宋体" w:cs="Times New Roman"/>
      <w:szCs w:val="24"/>
    </w:rPr>
  </w:style>
  <w:style w:type="paragraph" w:styleId="27">
    <w:name w:val="Date"/>
    <w:basedOn w:val="1"/>
    <w:next w:val="1"/>
    <w:link w:val="73"/>
    <w:qFormat/>
    <w:uiPriority w:val="0"/>
    <w:pPr>
      <w:ind w:left="100" w:leftChars="2500"/>
    </w:pPr>
    <w:rPr>
      <w:rFonts w:ascii="宋体" w:hAnsi="Courier New" w:eastAsia="宋体" w:cs="Courier New"/>
      <w:szCs w:val="21"/>
    </w:rPr>
  </w:style>
  <w:style w:type="paragraph" w:styleId="28">
    <w:name w:val="Body Text Indent 2"/>
    <w:basedOn w:val="1"/>
    <w:link w:val="238"/>
    <w:qFormat/>
    <w:uiPriority w:val="0"/>
    <w:pPr>
      <w:ind w:firstLine="480" w:firstLineChars="200"/>
    </w:pPr>
    <w:rPr>
      <w:rFonts w:ascii="仿宋_GB2312" w:hAnsi="Calibri" w:eastAsia="仿宋_GB2312" w:cs="Times New Roman"/>
      <w:kern w:val="0"/>
      <w:sz w:val="24"/>
      <w:szCs w:val="24"/>
    </w:rPr>
  </w:style>
  <w:style w:type="paragraph" w:styleId="29">
    <w:name w:val="Balloon Text"/>
    <w:basedOn w:val="1"/>
    <w:link w:val="75"/>
    <w:qFormat/>
    <w:uiPriority w:val="0"/>
    <w:rPr>
      <w:rFonts w:ascii="Calibri" w:hAnsi="Calibri" w:eastAsia="宋体" w:cs="Times New Roman"/>
      <w:sz w:val="18"/>
      <w:szCs w:val="18"/>
    </w:rPr>
  </w:style>
  <w:style w:type="paragraph" w:styleId="30">
    <w:name w:val="footer"/>
    <w:basedOn w:val="1"/>
    <w:link w:val="59"/>
    <w:unhideWhenUsed/>
    <w:qFormat/>
    <w:uiPriority w:val="99"/>
    <w:pPr>
      <w:tabs>
        <w:tab w:val="center" w:pos="4153"/>
        <w:tab w:val="right" w:pos="8306"/>
      </w:tabs>
      <w:snapToGrid w:val="0"/>
      <w:jc w:val="left"/>
    </w:pPr>
    <w:rPr>
      <w:sz w:val="18"/>
      <w:szCs w:val="18"/>
    </w:rPr>
  </w:style>
  <w:style w:type="paragraph" w:styleId="31">
    <w:name w:val="envelope return"/>
    <w:basedOn w:val="1"/>
    <w:qFormat/>
    <w:uiPriority w:val="0"/>
    <w:rPr>
      <w:rFonts w:ascii="Arial" w:hAnsi="Arial" w:eastAsia="宋体" w:cs="Times New Roman"/>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22"/>
      </w:tabs>
      <w:spacing w:line="440" w:lineRule="exact"/>
      <w:ind w:right="231" w:rightChars="110"/>
    </w:pPr>
    <w:rPr>
      <w:rFonts w:ascii="Calibri" w:hAnsi="Calibri" w:eastAsia="宋体" w:cs="Times New Roman"/>
      <w:sz w:val="28"/>
    </w:rPr>
  </w:style>
  <w:style w:type="paragraph" w:styleId="34">
    <w:name w:val="toc 4"/>
    <w:basedOn w:val="1"/>
    <w:next w:val="1"/>
    <w:qFormat/>
    <w:uiPriority w:val="39"/>
    <w:pPr>
      <w:ind w:left="1260" w:leftChars="600"/>
    </w:pPr>
    <w:rPr>
      <w:rFonts w:ascii="Calibri" w:hAnsi="Calibri" w:eastAsia="宋体" w:cs="Times New Roman"/>
      <w:szCs w:val="24"/>
    </w:rPr>
  </w:style>
  <w:style w:type="paragraph" w:styleId="35">
    <w:name w:val="Subtitle"/>
    <w:basedOn w:val="1"/>
    <w:next w:val="1"/>
    <w:link w:val="239"/>
    <w:qFormat/>
    <w:uiPriority w:val="11"/>
    <w:pPr>
      <w:spacing w:before="240" w:after="60" w:line="312" w:lineRule="auto"/>
      <w:outlineLvl w:val="1"/>
    </w:pPr>
    <w:rPr>
      <w:rFonts w:ascii="Cambria" w:hAnsi="Cambria" w:eastAsia="楷体_GB2312" w:cs="Times New Roman"/>
      <w:b/>
      <w:bCs/>
      <w:kern w:val="28"/>
      <w:sz w:val="32"/>
      <w:szCs w:val="32"/>
    </w:rPr>
  </w:style>
  <w:style w:type="paragraph" w:styleId="36">
    <w:name w:val="footnote text"/>
    <w:basedOn w:val="1"/>
    <w:link w:val="265"/>
    <w:qFormat/>
    <w:uiPriority w:val="99"/>
    <w:pPr>
      <w:snapToGrid w:val="0"/>
      <w:jc w:val="left"/>
    </w:pPr>
    <w:rPr>
      <w:rFonts w:ascii="Times New Roman" w:hAnsi="Times New Roman" w:eastAsia="宋体" w:cs="Times New Roman"/>
      <w:sz w:val="18"/>
      <w:szCs w:val="18"/>
    </w:rPr>
  </w:style>
  <w:style w:type="paragraph" w:styleId="37">
    <w:name w:val="toc 6"/>
    <w:basedOn w:val="1"/>
    <w:next w:val="1"/>
    <w:qFormat/>
    <w:uiPriority w:val="39"/>
    <w:pPr>
      <w:ind w:left="2100" w:leftChars="1000"/>
    </w:pPr>
    <w:rPr>
      <w:rFonts w:ascii="Calibri" w:hAnsi="Calibri" w:eastAsia="宋体" w:cs="Times New Roman"/>
      <w:szCs w:val="24"/>
    </w:rPr>
  </w:style>
  <w:style w:type="paragraph" w:styleId="38">
    <w:name w:val="Body Text Indent 3"/>
    <w:basedOn w:val="1"/>
    <w:link w:val="77"/>
    <w:unhideWhenUsed/>
    <w:qFormat/>
    <w:uiPriority w:val="0"/>
    <w:pPr>
      <w:spacing w:after="120"/>
      <w:ind w:left="420" w:leftChars="200"/>
    </w:pPr>
    <w:rPr>
      <w:rFonts w:ascii="Calibri" w:hAnsi="Calibri" w:eastAsia="宋体" w:cs="Times New Roman"/>
      <w:sz w:val="16"/>
      <w:szCs w:val="16"/>
    </w:rPr>
  </w:style>
  <w:style w:type="paragraph" w:styleId="39">
    <w:name w:val="toc 2"/>
    <w:basedOn w:val="1"/>
    <w:next w:val="1"/>
    <w:qFormat/>
    <w:uiPriority w:val="39"/>
    <w:pPr>
      <w:tabs>
        <w:tab w:val="right" w:leader="dot" w:pos="8222"/>
      </w:tabs>
      <w:ind w:left="420" w:leftChars="200"/>
      <w:jc w:val="left"/>
    </w:pPr>
    <w:rPr>
      <w:rFonts w:ascii="Calibri" w:hAnsi="Calibri" w:eastAsia="宋体" w:cs="Times New Roman"/>
      <w:sz w:val="28"/>
    </w:rPr>
  </w:style>
  <w:style w:type="paragraph" w:styleId="40">
    <w:name w:val="toc 9"/>
    <w:basedOn w:val="1"/>
    <w:next w:val="1"/>
    <w:qFormat/>
    <w:uiPriority w:val="39"/>
    <w:pPr>
      <w:ind w:left="3360" w:leftChars="1600"/>
    </w:pPr>
    <w:rPr>
      <w:rFonts w:ascii="Calibri" w:hAnsi="Calibri" w:eastAsia="宋体" w:cs="Times New Roman"/>
      <w:szCs w:val="24"/>
    </w:rPr>
  </w:style>
  <w:style w:type="paragraph" w:styleId="41">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eastAsia="宋体" w:cs="宋体"/>
      <w:color w:val="000000"/>
      <w:kern w:val="0"/>
      <w:sz w:val="24"/>
      <w:szCs w:val="24"/>
    </w:rPr>
  </w:style>
  <w:style w:type="paragraph" w:styleId="42">
    <w:name w:val="Normal (Web)"/>
    <w:basedOn w:val="1"/>
    <w:qFormat/>
    <w:uiPriority w:val="99"/>
    <w:pPr>
      <w:widowControl/>
      <w:spacing w:before="100" w:beforeAutospacing="1" w:after="100" w:afterAutospacing="1"/>
      <w:jc w:val="left"/>
    </w:pPr>
    <w:rPr>
      <w:rFonts w:ascii="宋体" w:hAnsi="宋体" w:eastAsia="宋体" w:cs="Times New Roman"/>
      <w:kern w:val="0"/>
      <w:sz w:val="24"/>
    </w:rPr>
  </w:style>
  <w:style w:type="paragraph" w:styleId="43">
    <w:name w:val="index 1"/>
    <w:basedOn w:val="1"/>
    <w:next w:val="1"/>
    <w:qFormat/>
    <w:uiPriority w:val="0"/>
    <w:rPr>
      <w:rFonts w:ascii="Calibri" w:hAnsi="Calibri" w:eastAsia="宋体" w:cs="Times New Roman"/>
      <w:szCs w:val="20"/>
    </w:rPr>
  </w:style>
  <w:style w:type="paragraph" w:styleId="44">
    <w:name w:val="Title"/>
    <w:basedOn w:val="3"/>
    <w:next w:val="1"/>
    <w:link w:val="79"/>
    <w:qFormat/>
    <w:uiPriority w:val="10"/>
    <w:pPr>
      <w:jc w:val="both"/>
    </w:pPr>
    <w:rPr>
      <w:sz w:val="44"/>
    </w:rPr>
  </w:style>
  <w:style w:type="paragraph" w:styleId="45">
    <w:name w:val="annotation subject"/>
    <w:basedOn w:val="17"/>
    <w:next w:val="17"/>
    <w:link w:val="80"/>
    <w:qFormat/>
    <w:uiPriority w:val="0"/>
    <w:rPr>
      <w:rFonts w:ascii="Times New Roman" w:hAnsi="Times New Roman"/>
      <w:b/>
      <w:sz w:val="28"/>
      <w:szCs w:val="20"/>
    </w:rPr>
  </w:style>
  <w:style w:type="paragraph" w:styleId="46">
    <w:name w:val="Body Text First Indent"/>
    <w:basedOn w:val="19"/>
    <w:link w:val="266"/>
    <w:qFormat/>
    <w:uiPriority w:val="0"/>
    <w:pPr>
      <w:ind w:firstLine="100" w:firstLineChars="100"/>
    </w:pPr>
  </w:style>
  <w:style w:type="paragraph" w:styleId="47">
    <w:name w:val="Body Text First Indent 2"/>
    <w:basedOn w:val="20"/>
    <w:next w:val="1"/>
    <w:link w:val="262"/>
    <w:qFormat/>
    <w:uiPriority w:val="0"/>
    <w:pPr>
      <w:spacing w:line="500" w:lineRule="exact"/>
      <w:ind w:left="1588" w:leftChars="832" w:firstLine="420" w:firstLineChars="200"/>
    </w:pPr>
    <w:rPr>
      <w:rFonts w:ascii="Calibri" w:eastAsia="宋体"/>
      <w:sz w:val="24"/>
      <w:szCs w:val="22"/>
    </w:rPr>
  </w:style>
  <w:style w:type="table" w:styleId="49">
    <w:name w:val="Table Grid"/>
    <w:basedOn w:val="4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unhideWhenUsed/>
    <w:qFormat/>
    <w:uiPriority w:val="99"/>
    <w:rPr>
      <w:color w:val="800080"/>
      <w:u w:val="single"/>
    </w:rPr>
  </w:style>
  <w:style w:type="character" w:styleId="54">
    <w:name w:val="Emphasis"/>
    <w:basedOn w:val="50"/>
    <w:qFormat/>
    <w:uiPriority w:val="0"/>
    <w:rPr>
      <w:i/>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标题 1 Char"/>
    <w:basedOn w:val="50"/>
    <w:link w:val="2"/>
    <w:qFormat/>
    <w:uiPriority w:val="9"/>
    <w:rPr>
      <w:rFonts w:ascii="Calibri" w:hAnsi="Calibri" w:eastAsia="宋体" w:cs="Times New Roman"/>
      <w:b/>
      <w:bCs/>
      <w:kern w:val="44"/>
      <w:sz w:val="30"/>
      <w:szCs w:val="44"/>
    </w:rPr>
  </w:style>
  <w:style w:type="character" w:customStyle="1" w:styleId="58">
    <w:name w:val="页眉 Char"/>
    <w:basedOn w:val="50"/>
    <w:link w:val="32"/>
    <w:qFormat/>
    <w:uiPriority w:val="99"/>
    <w:rPr>
      <w:sz w:val="18"/>
      <w:szCs w:val="18"/>
    </w:rPr>
  </w:style>
  <w:style w:type="character" w:customStyle="1" w:styleId="59">
    <w:name w:val="页脚 Char"/>
    <w:basedOn w:val="50"/>
    <w:link w:val="30"/>
    <w:qFormat/>
    <w:uiPriority w:val="99"/>
    <w:rPr>
      <w:sz w:val="18"/>
      <w:szCs w:val="18"/>
    </w:rPr>
  </w:style>
  <w:style w:type="character" w:customStyle="1" w:styleId="60">
    <w:name w:val="标题 2 Char"/>
    <w:basedOn w:val="50"/>
    <w:link w:val="3"/>
    <w:qFormat/>
    <w:uiPriority w:val="0"/>
    <w:rPr>
      <w:rFonts w:ascii="宋体" w:hAnsi="宋体" w:eastAsia="宋体" w:cs="Times New Roman"/>
      <w:b/>
      <w:sz w:val="24"/>
      <w:szCs w:val="28"/>
    </w:rPr>
  </w:style>
  <w:style w:type="character" w:customStyle="1" w:styleId="61">
    <w:name w:val="标题 3 Char"/>
    <w:basedOn w:val="50"/>
    <w:link w:val="4"/>
    <w:qFormat/>
    <w:uiPriority w:val="0"/>
    <w:rPr>
      <w:rFonts w:ascii="仿宋_GB2312" w:hAnsi="宋体" w:eastAsia="宋体" w:cs="Times New Roman"/>
      <w:b/>
      <w:sz w:val="32"/>
      <w:szCs w:val="32"/>
    </w:rPr>
  </w:style>
  <w:style w:type="character" w:customStyle="1" w:styleId="62">
    <w:name w:val="标题 4 Char"/>
    <w:basedOn w:val="50"/>
    <w:link w:val="5"/>
    <w:qFormat/>
    <w:uiPriority w:val="0"/>
    <w:rPr>
      <w:rFonts w:ascii="Arial" w:hAnsi="Arial" w:eastAsia="黑体" w:cs="Times New Roman"/>
      <w:b/>
      <w:bCs/>
      <w:sz w:val="28"/>
      <w:szCs w:val="28"/>
    </w:rPr>
  </w:style>
  <w:style w:type="character" w:customStyle="1" w:styleId="63">
    <w:name w:val="标题 5 Char"/>
    <w:basedOn w:val="50"/>
    <w:link w:val="6"/>
    <w:qFormat/>
    <w:uiPriority w:val="0"/>
    <w:rPr>
      <w:rFonts w:ascii="Calibri" w:hAnsi="Calibri" w:eastAsia="宋体" w:cs="Times New Roman"/>
      <w:b/>
      <w:bCs/>
      <w:sz w:val="28"/>
      <w:szCs w:val="28"/>
    </w:rPr>
  </w:style>
  <w:style w:type="character" w:customStyle="1" w:styleId="64">
    <w:name w:val="标题 6 Char"/>
    <w:basedOn w:val="50"/>
    <w:link w:val="7"/>
    <w:qFormat/>
    <w:uiPriority w:val="0"/>
    <w:rPr>
      <w:rFonts w:ascii="Times New Roman" w:hAnsi="Times New Roman" w:eastAsia="宋体" w:cs="Times New Roman"/>
      <w:b/>
      <w:bCs/>
      <w:sz w:val="30"/>
      <w:szCs w:val="18"/>
    </w:rPr>
  </w:style>
  <w:style w:type="character" w:customStyle="1" w:styleId="65">
    <w:name w:val="标题 7 Char"/>
    <w:basedOn w:val="50"/>
    <w:link w:val="8"/>
    <w:qFormat/>
    <w:uiPriority w:val="0"/>
    <w:rPr>
      <w:rFonts w:ascii="Times New Roman" w:hAnsi="Times New Roman" w:eastAsia="宋体" w:cs="Times New Roman"/>
      <w:b/>
      <w:bCs/>
      <w:sz w:val="30"/>
      <w:szCs w:val="18"/>
    </w:rPr>
  </w:style>
  <w:style w:type="character" w:customStyle="1" w:styleId="66">
    <w:name w:val="标题 8 Char"/>
    <w:basedOn w:val="50"/>
    <w:link w:val="9"/>
    <w:qFormat/>
    <w:uiPriority w:val="0"/>
    <w:rPr>
      <w:rFonts w:ascii="Times New Roman" w:hAnsi="Times New Roman" w:eastAsia="宋体" w:cs="Times New Roman"/>
      <w:b/>
      <w:bCs/>
      <w:sz w:val="30"/>
      <w:szCs w:val="18"/>
    </w:rPr>
  </w:style>
  <w:style w:type="character" w:customStyle="1" w:styleId="67">
    <w:name w:val="标题 9 Char"/>
    <w:basedOn w:val="50"/>
    <w:link w:val="10"/>
    <w:qFormat/>
    <w:uiPriority w:val="0"/>
    <w:rPr>
      <w:rFonts w:ascii="Times New Roman" w:hAnsi="Times New Roman" w:eastAsia="宋体" w:cs="Times New Roman"/>
      <w:b/>
      <w:bCs/>
      <w:sz w:val="30"/>
      <w:szCs w:val="18"/>
    </w:rPr>
  </w:style>
  <w:style w:type="character" w:customStyle="1" w:styleId="68">
    <w:name w:val="文档结构图 Char"/>
    <w:basedOn w:val="50"/>
    <w:link w:val="16"/>
    <w:qFormat/>
    <w:uiPriority w:val="99"/>
    <w:rPr>
      <w:rFonts w:ascii="宋体" w:hAnsi="Calibri" w:eastAsia="宋体" w:cs="Times New Roman"/>
      <w:sz w:val="18"/>
      <w:szCs w:val="18"/>
    </w:rPr>
  </w:style>
  <w:style w:type="character" w:customStyle="1" w:styleId="69">
    <w:name w:val="批注文字 Char"/>
    <w:basedOn w:val="50"/>
    <w:link w:val="17"/>
    <w:qFormat/>
    <w:uiPriority w:val="0"/>
    <w:rPr>
      <w:rFonts w:ascii="Calibri" w:hAnsi="Calibri" w:eastAsia="宋体" w:cs="Times New Roman"/>
    </w:rPr>
  </w:style>
  <w:style w:type="character" w:customStyle="1" w:styleId="70">
    <w:name w:val="正文文本 Char"/>
    <w:basedOn w:val="50"/>
    <w:link w:val="19"/>
    <w:qFormat/>
    <w:uiPriority w:val="0"/>
    <w:rPr>
      <w:rFonts w:ascii="Calibri" w:hAnsi="Calibri" w:eastAsia="宋体" w:cs="Times New Roman"/>
    </w:rPr>
  </w:style>
  <w:style w:type="character" w:customStyle="1" w:styleId="71">
    <w:name w:val="正文文本缩进 Char"/>
    <w:basedOn w:val="50"/>
    <w:link w:val="20"/>
    <w:qFormat/>
    <w:uiPriority w:val="0"/>
    <w:rPr>
      <w:rFonts w:ascii="仿宋_GB2312" w:hAnsi="Calibri" w:eastAsia="仿宋_GB2312" w:cs="Times New Roman"/>
      <w:sz w:val="32"/>
      <w:szCs w:val="20"/>
    </w:rPr>
  </w:style>
  <w:style w:type="character" w:customStyle="1" w:styleId="72">
    <w:name w:val="纯文本 Char"/>
    <w:basedOn w:val="50"/>
    <w:link w:val="25"/>
    <w:qFormat/>
    <w:uiPriority w:val="0"/>
    <w:rPr>
      <w:rFonts w:ascii="宋体" w:hAnsi="Courier New" w:eastAsia="宋体" w:cs="Times New Roman"/>
      <w:szCs w:val="21"/>
    </w:rPr>
  </w:style>
  <w:style w:type="character" w:customStyle="1" w:styleId="73">
    <w:name w:val="日期 Char"/>
    <w:basedOn w:val="50"/>
    <w:link w:val="27"/>
    <w:qFormat/>
    <w:uiPriority w:val="99"/>
    <w:rPr>
      <w:rFonts w:ascii="宋体" w:hAnsi="Courier New" w:eastAsia="宋体" w:cs="Courier New"/>
      <w:szCs w:val="21"/>
    </w:rPr>
  </w:style>
  <w:style w:type="character" w:customStyle="1" w:styleId="74">
    <w:name w:val="正文文本缩进 2 Char"/>
    <w:basedOn w:val="50"/>
    <w:qFormat/>
    <w:uiPriority w:val="0"/>
  </w:style>
  <w:style w:type="character" w:customStyle="1" w:styleId="75">
    <w:name w:val="批注框文本 Char"/>
    <w:basedOn w:val="50"/>
    <w:link w:val="29"/>
    <w:qFormat/>
    <w:uiPriority w:val="99"/>
    <w:rPr>
      <w:rFonts w:ascii="Calibri" w:hAnsi="Calibri" w:eastAsia="宋体" w:cs="Times New Roman"/>
      <w:sz w:val="18"/>
      <w:szCs w:val="18"/>
    </w:rPr>
  </w:style>
  <w:style w:type="character" w:customStyle="1" w:styleId="76">
    <w:name w:val="副标题 Char"/>
    <w:basedOn w:val="50"/>
    <w:qFormat/>
    <w:uiPriority w:val="0"/>
    <w:rPr>
      <w:rFonts w:eastAsia="宋体" w:asciiTheme="majorHAnsi" w:hAnsiTheme="majorHAnsi" w:cstheme="majorBidi"/>
      <w:b/>
      <w:bCs/>
      <w:kern w:val="28"/>
      <w:sz w:val="32"/>
      <w:szCs w:val="32"/>
    </w:rPr>
  </w:style>
  <w:style w:type="character" w:customStyle="1" w:styleId="77">
    <w:name w:val="正文文本缩进 3 Char"/>
    <w:basedOn w:val="50"/>
    <w:link w:val="38"/>
    <w:qFormat/>
    <w:uiPriority w:val="0"/>
    <w:rPr>
      <w:rFonts w:ascii="Calibri" w:hAnsi="Calibri" w:eastAsia="宋体" w:cs="Times New Roman"/>
      <w:sz w:val="16"/>
      <w:szCs w:val="16"/>
    </w:rPr>
  </w:style>
  <w:style w:type="character" w:customStyle="1" w:styleId="78">
    <w:name w:val="HTML 预设格式 Char"/>
    <w:basedOn w:val="50"/>
    <w:link w:val="41"/>
    <w:qFormat/>
    <w:uiPriority w:val="0"/>
    <w:rPr>
      <w:rFonts w:ascii="宋体" w:hAnsi="宋体" w:eastAsia="宋体" w:cs="宋体"/>
      <w:color w:val="000000"/>
      <w:kern w:val="0"/>
      <w:sz w:val="24"/>
      <w:szCs w:val="24"/>
    </w:rPr>
  </w:style>
  <w:style w:type="character" w:customStyle="1" w:styleId="79">
    <w:name w:val="标题 Char"/>
    <w:basedOn w:val="50"/>
    <w:link w:val="44"/>
    <w:qFormat/>
    <w:uiPriority w:val="10"/>
    <w:rPr>
      <w:rFonts w:ascii="宋体" w:hAnsi="宋体" w:eastAsia="宋体" w:cs="Times New Roman"/>
      <w:b/>
      <w:sz w:val="44"/>
      <w:szCs w:val="28"/>
    </w:rPr>
  </w:style>
  <w:style w:type="character" w:customStyle="1" w:styleId="80">
    <w:name w:val="批注主题 Char"/>
    <w:basedOn w:val="69"/>
    <w:link w:val="45"/>
    <w:qFormat/>
    <w:uiPriority w:val="99"/>
    <w:rPr>
      <w:rFonts w:ascii="Times New Roman" w:hAnsi="Times New Roman" w:eastAsia="宋体" w:cs="Times New Roman"/>
      <w:b/>
      <w:sz w:val="28"/>
      <w:szCs w:val="20"/>
    </w:rPr>
  </w:style>
  <w:style w:type="paragraph" w:styleId="81">
    <w:name w:val="List Paragraph"/>
    <w:basedOn w:val="1"/>
    <w:link w:val="211"/>
    <w:qFormat/>
    <w:uiPriority w:val="34"/>
    <w:pPr>
      <w:ind w:firstLine="420" w:firstLineChars="200"/>
    </w:pPr>
    <w:rPr>
      <w:rFonts w:ascii="Calibri" w:hAnsi="Calibri" w:eastAsia="宋体" w:cs="Times New Roman"/>
    </w:rPr>
  </w:style>
  <w:style w:type="paragraph" w:customStyle="1" w:styleId="82">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character" w:customStyle="1" w:styleId="83">
    <w:name w:val="case31"/>
    <w:qFormat/>
    <w:uiPriority w:val="0"/>
    <w:rPr>
      <w:rFonts w:hint="default"/>
      <w:spacing w:val="390"/>
      <w:sz w:val="21"/>
      <w:szCs w:val="21"/>
    </w:rPr>
  </w:style>
  <w:style w:type="paragraph" w:customStyle="1" w:styleId="84">
    <w:name w:val="列出段落1"/>
    <w:basedOn w:val="1"/>
    <w:qFormat/>
    <w:uiPriority w:val="0"/>
    <w:pPr>
      <w:ind w:firstLine="420" w:firstLineChars="200"/>
    </w:pPr>
    <w:rPr>
      <w:rFonts w:ascii="Calibri" w:hAnsi="Calibri" w:eastAsia="宋体" w:cs="Times New Roman"/>
    </w:rPr>
  </w:style>
  <w:style w:type="paragraph" w:customStyle="1" w:styleId="85">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86">
    <w:name w:val="需求样式"/>
    <w:basedOn w:val="2"/>
    <w:link w:val="87"/>
    <w:qFormat/>
    <w:uiPriority w:val="0"/>
    <w:pPr>
      <w:spacing w:before="120" w:after="120" w:line="360" w:lineRule="auto"/>
      <w:ind w:left="425" w:hanging="425"/>
    </w:pPr>
    <w:rPr>
      <w:rFonts w:ascii="Times New Roman" w:hAnsi="Times New Roman"/>
      <w:sz w:val="32"/>
      <w:szCs w:val="28"/>
    </w:rPr>
  </w:style>
  <w:style w:type="character" w:customStyle="1" w:styleId="87">
    <w:name w:val="需求样式 Char"/>
    <w:link w:val="86"/>
    <w:qFormat/>
    <w:uiPriority w:val="0"/>
    <w:rPr>
      <w:rFonts w:ascii="Times New Roman" w:hAnsi="Times New Roman" w:eastAsia="宋体" w:cs="Times New Roman"/>
      <w:b/>
      <w:bCs/>
      <w:kern w:val="44"/>
      <w:sz w:val="32"/>
      <w:szCs w:val="28"/>
    </w:rPr>
  </w:style>
  <w:style w:type="character" w:customStyle="1" w:styleId="88">
    <w:name w:val="正文缩进 Char"/>
    <w:link w:val="13"/>
    <w:qFormat/>
    <w:uiPriority w:val="0"/>
    <w:rPr>
      <w:rFonts w:ascii="Calibri" w:hAnsi="Calibri" w:eastAsia="宋体" w:cs="Times New Roman"/>
    </w:rPr>
  </w:style>
  <w:style w:type="character" w:customStyle="1" w:styleId="89">
    <w:name w:val="普通文字 Char Char2"/>
    <w:qFormat/>
    <w:uiPriority w:val="0"/>
    <w:rPr>
      <w:rFonts w:ascii="宋体" w:hAnsi="Courier New" w:cs="Courier New"/>
      <w:kern w:val="2"/>
      <w:sz w:val="21"/>
      <w:szCs w:val="21"/>
    </w:rPr>
  </w:style>
  <w:style w:type="character" w:customStyle="1" w:styleId="90">
    <w:name w:val="批注主题 Char1"/>
    <w:qFormat/>
    <w:uiPriority w:val="99"/>
    <w:rPr>
      <w:rFonts w:ascii="Calibri" w:hAnsi="Calibri"/>
      <w:b/>
      <w:bCs/>
      <w:kern w:val="2"/>
      <w:sz w:val="21"/>
      <w:szCs w:val="22"/>
    </w:rPr>
  </w:style>
  <w:style w:type="paragraph" w:customStyle="1" w:styleId="91">
    <w:name w:val="修订1"/>
    <w:hidden/>
    <w:semiHidden/>
    <w:qFormat/>
    <w:uiPriority w:val="99"/>
    <w:rPr>
      <w:rFonts w:ascii="Calibri" w:hAnsi="Calibri" w:eastAsia="宋体" w:cs="Times New Roman"/>
      <w:kern w:val="2"/>
      <w:sz w:val="21"/>
      <w:szCs w:val="22"/>
      <w:lang w:val="en-US" w:eastAsia="zh-CN" w:bidi="ar-SA"/>
    </w:rPr>
  </w:style>
  <w:style w:type="paragraph" w:customStyle="1" w:styleId="92">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93">
    <w:name w:val="2册标题2 Char"/>
    <w:link w:val="94"/>
    <w:qFormat/>
    <w:uiPriority w:val="0"/>
    <w:rPr>
      <w:rFonts w:ascii="Arial" w:hAnsi="Arial" w:eastAsia="黑体"/>
      <w:sz w:val="30"/>
    </w:rPr>
  </w:style>
  <w:style w:type="paragraph" w:customStyle="1" w:styleId="94">
    <w:name w:val="2册标题2"/>
    <w:basedOn w:val="1"/>
    <w:next w:val="1"/>
    <w:link w:val="93"/>
    <w:qFormat/>
    <w:uiPriority w:val="0"/>
    <w:pPr>
      <w:spacing w:beforeLines="50" w:afterLines="50" w:line="300" w:lineRule="auto"/>
      <w:outlineLvl w:val="1"/>
    </w:pPr>
    <w:rPr>
      <w:rFonts w:ascii="Arial" w:hAnsi="Arial" w:eastAsia="黑体"/>
      <w:sz w:val="30"/>
    </w:rPr>
  </w:style>
  <w:style w:type="paragraph" w:customStyle="1" w:styleId="9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TOC 标题2"/>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9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0_0"/>
    <w:qFormat/>
    <w:uiPriority w:val="0"/>
    <w:pPr>
      <w:widowControl w:val="0"/>
      <w:jc w:val="both"/>
    </w:pPr>
    <w:rPr>
      <w:rFonts w:ascii="Calibri" w:hAnsi="Calibri" w:eastAsia="宋体" w:cs="Times New Roman"/>
      <w:kern w:val="2"/>
      <w:sz w:val="28"/>
      <w:szCs w:val="22"/>
      <w:lang w:val="en-US" w:eastAsia="zh-CN" w:bidi="ar-SA"/>
    </w:rPr>
  </w:style>
  <w:style w:type="paragraph" w:styleId="99">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0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标题 2_0"/>
    <w:basedOn w:val="103"/>
    <w:next w:val="104"/>
    <w:link w:val="106"/>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03">
    <w:name w:val="标题 3_0"/>
    <w:basedOn w:val="104"/>
    <w:next w:val="104"/>
    <w:link w:val="105"/>
    <w:unhideWhenUsed/>
    <w:qFormat/>
    <w:uiPriority w:val="0"/>
    <w:pPr>
      <w:keepNext/>
      <w:keepLines/>
      <w:spacing w:before="260" w:after="260" w:line="416" w:lineRule="auto"/>
      <w:outlineLvl w:val="2"/>
    </w:pPr>
    <w:rPr>
      <w:b/>
      <w:bCs/>
      <w:kern w:val="0"/>
      <w:sz w:val="32"/>
      <w:szCs w:val="32"/>
    </w:rPr>
  </w:style>
  <w:style w:type="paragraph" w:customStyle="1" w:styleId="104">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5">
    <w:name w:val="标题 3 Char_0"/>
    <w:link w:val="103"/>
    <w:qFormat/>
    <w:uiPriority w:val="0"/>
    <w:rPr>
      <w:rFonts w:ascii="Calibri" w:hAnsi="Calibri" w:eastAsia="宋体" w:cs="Times New Roman"/>
      <w:b/>
      <w:bCs/>
      <w:kern w:val="0"/>
      <w:sz w:val="32"/>
      <w:szCs w:val="32"/>
    </w:rPr>
  </w:style>
  <w:style w:type="character" w:customStyle="1" w:styleId="106">
    <w:name w:val="标题 2 Char_0"/>
    <w:link w:val="102"/>
    <w:qFormat/>
    <w:uiPriority w:val="0"/>
    <w:rPr>
      <w:rFonts w:ascii="宋体" w:hAnsi="宋体" w:eastAsia="宋体" w:cs="Times New Roman"/>
      <w:b/>
      <w:kern w:val="0"/>
      <w:sz w:val="32"/>
      <w:szCs w:val="28"/>
    </w:rPr>
  </w:style>
  <w:style w:type="paragraph" w:customStyle="1" w:styleId="10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超链接_0"/>
    <w:qFormat/>
    <w:uiPriority w:val="99"/>
    <w:rPr>
      <w:rFonts w:ascii="Calibri" w:hAnsi="Calibri"/>
      <w:color w:val="0000FF"/>
      <w:u w:val="single"/>
    </w:rPr>
  </w:style>
  <w:style w:type="paragraph" w:customStyle="1" w:styleId="109">
    <w:name w:val="正文文本_0"/>
    <w:basedOn w:val="104"/>
    <w:unhideWhenUsed/>
    <w:qFormat/>
    <w:uiPriority w:val="0"/>
    <w:pPr>
      <w:spacing w:after="120"/>
    </w:pPr>
    <w:rPr>
      <w:kern w:val="0"/>
      <w:sz w:val="20"/>
      <w:szCs w:val="20"/>
    </w:rPr>
  </w:style>
  <w:style w:type="paragraph" w:customStyle="1" w:styleId="110">
    <w:name w:val="正文文本_0_0"/>
    <w:basedOn w:val="107"/>
    <w:link w:val="221"/>
    <w:unhideWhenUsed/>
    <w:qFormat/>
    <w:uiPriority w:val="0"/>
    <w:pPr>
      <w:spacing w:after="120"/>
    </w:pPr>
    <w:rPr>
      <w:kern w:val="0"/>
      <w:sz w:val="20"/>
      <w:szCs w:val="20"/>
    </w:rPr>
  </w:style>
  <w:style w:type="paragraph" w:customStyle="1" w:styleId="111">
    <w:name w:val="正文缩进_0"/>
    <w:basedOn w:val="104"/>
    <w:link w:val="112"/>
    <w:unhideWhenUsed/>
    <w:qFormat/>
    <w:uiPriority w:val="0"/>
    <w:pPr>
      <w:ind w:firstLine="420" w:firstLineChars="200"/>
    </w:pPr>
    <w:rPr>
      <w:kern w:val="0"/>
      <w:sz w:val="20"/>
      <w:szCs w:val="20"/>
    </w:rPr>
  </w:style>
  <w:style w:type="character" w:customStyle="1" w:styleId="112">
    <w:name w:val="正文缩进 Char_0"/>
    <w:link w:val="111"/>
    <w:qFormat/>
    <w:uiPriority w:val="0"/>
    <w:rPr>
      <w:rFonts w:ascii="Calibri" w:hAnsi="Calibri" w:eastAsia="宋体" w:cs="Times New Roman"/>
      <w:kern w:val="0"/>
      <w:sz w:val="20"/>
      <w:szCs w:val="20"/>
    </w:rPr>
  </w:style>
  <w:style w:type="paragraph" w:customStyle="1" w:styleId="113">
    <w:name w:val="纯文本_0"/>
    <w:basedOn w:val="104"/>
    <w:link w:val="114"/>
    <w:qFormat/>
    <w:uiPriority w:val="0"/>
    <w:rPr>
      <w:rFonts w:ascii="宋体" w:hAnsi="Courier New"/>
      <w:kern w:val="0"/>
      <w:sz w:val="20"/>
      <w:szCs w:val="21"/>
    </w:rPr>
  </w:style>
  <w:style w:type="character" w:customStyle="1" w:styleId="114">
    <w:name w:val="纯文本 Char_0"/>
    <w:link w:val="113"/>
    <w:qFormat/>
    <w:uiPriority w:val="0"/>
    <w:rPr>
      <w:rFonts w:ascii="宋体" w:hAnsi="Courier New" w:eastAsia="宋体" w:cs="Times New Roman"/>
      <w:kern w:val="0"/>
      <w:sz w:val="20"/>
      <w:szCs w:val="21"/>
    </w:rPr>
  </w:style>
  <w:style w:type="paragraph" w:customStyle="1" w:styleId="11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标题 2_1"/>
    <w:basedOn w:val="117"/>
    <w:next w:val="115"/>
    <w:link w:val="119"/>
    <w:qFormat/>
    <w:uiPriority w:val="0"/>
    <w:pPr>
      <w:spacing w:before="260" w:after="260" w:line="500" w:lineRule="exact"/>
      <w:contextualSpacing/>
      <w:jc w:val="center"/>
      <w:outlineLvl w:val="1"/>
    </w:pPr>
    <w:rPr>
      <w:rFonts w:ascii="Cambria" w:hAnsi="Cambria"/>
      <w:b w:val="0"/>
      <w:szCs w:val="28"/>
    </w:rPr>
  </w:style>
  <w:style w:type="paragraph" w:customStyle="1" w:styleId="117">
    <w:name w:val="标题 1_0"/>
    <w:basedOn w:val="115"/>
    <w:next w:val="115"/>
    <w:link w:val="118"/>
    <w:qFormat/>
    <w:uiPriority w:val="0"/>
    <w:pPr>
      <w:keepNext/>
      <w:keepLines/>
      <w:spacing w:before="340" w:after="330" w:line="578" w:lineRule="auto"/>
      <w:outlineLvl w:val="0"/>
    </w:pPr>
    <w:rPr>
      <w:rFonts w:ascii="Times New Roman" w:hAnsi="Times New Roman"/>
      <w:b/>
      <w:bCs/>
      <w:kern w:val="44"/>
      <w:sz w:val="44"/>
      <w:szCs w:val="44"/>
    </w:rPr>
  </w:style>
  <w:style w:type="character" w:customStyle="1" w:styleId="118">
    <w:name w:val="标题 1 Char_0"/>
    <w:link w:val="117"/>
    <w:qFormat/>
    <w:uiPriority w:val="9"/>
    <w:rPr>
      <w:rFonts w:ascii="Times New Roman" w:hAnsi="Times New Roman" w:eastAsia="宋体" w:cs="Times New Roman"/>
      <w:b/>
      <w:bCs/>
      <w:kern w:val="44"/>
      <w:sz w:val="44"/>
      <w:szCs w:val="44"/>
    </w:rPr>
  </w:style>
  <w:style w:type="character" w:customStyle="1" w:styleId="119">
    <w:name w:val="标题 2 Char_1"/>
    <w:link w:val="116"/>
    <w:qFormat/>
    <w:uiPriority w:val="9"/>
    <w:rPr>
      <w:rFonts w:ascii="Cambria" w:hAnsi="Cambria" w:eastAsia="宋体" w:cs="Times New Roman"/>
      <w:bCs/>
      <w:kern w:val="44"/>
      <w:sz w:val="44"/>
      <w:szCs w:val="28"/>
    </w:rPr>
  </w:style>
  <w:style w:type="paragraph" w:customStyle="1" w:styleId="12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1"/>
    <w:qFormat/>
    <w:uiPriority w:val="0"/>
    <w:rPr>
      <w:rFonts w:ascii="Times New Roman" w:hAnsi="Times New Roman" w:eastAsia="Times New Roman" w:cs="Times New Roman"/>
      <w:sz w:val="24"/>
      <w:szCs w:val="24"/>
      <w:lang w:val="en-US" w:eastAsia="zh-CN" w:bidi="ar-SA"/>
    </w:rPr>
  </w:style>
  <w:style w:type="paragraph" w:customStyle="1" w:styleId="123">
    <w:name w:val="Normal_0"/>
    <w:qFormat/>
    <w:uiPriority w:val="0"/>
    <w:rPr>
      <w:rFonts w:ascii="黑体" w:hAnsi="黑体" w:eastAsia="黑体" w:cs="Times New Roman"/>
      <w:b/>
      <w:sz w:val="32"/>
      <w:szCs w:val="24"/>
      <w:lang w:val="en-US" w:eastAsia="zh-CN" w:bidi="ar-SA"/>
    </w:rPr>
  </w:style>
  <w:style w:type="paragraph" w:customStyle="1" w:styleId="124">
    <w:name w:val="Normal_1"/>
    <w:qFormat/>
    <w:uiPriority w:val="0"/>
    <w:rPr>
      <w:rFonts w:ascii="黑体" w:hAnsi="黑体" w:eastAsia="黑体" w:cs="Times New Roman"/>
      <w:b/>
      <w:sz w:val="32"/>
      <w:szCs w:val="24"/>
      <w:lang w:val="en-US" w:eastAsia="zh-CN" w:bidi="ar-SA"/>
    </w:rPr>
  </w:style>
  <w:style w:type="paragraph" w:customStyle="1" w:styleId="12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2"/>
    <w:qFormat/>
    <w:uiPriority w:val="0"/>
    <w:rPr>
      <w:rFonts w:ascii="黑体" w:hAnsi="黑体" w:eastAsia="黑体" w:cs="Times New Roman"/>
      <w:b/>
      <w:sz w:val="32"/>
      <w:szCs w:val="24"/>
      <w:lang w:val="en-US" w:eastAsia="zh-CN" w:bidi="ar-SA"/>
    </w:rPr>
  </w:style>
  <w:style w:type="paragraph" w:customStyle="1" w:styleId="1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标题 51_0"/>
    <w:basedOn w:val="127"/>
    <w:qFormat/>
    <w:uiPriority w:val="1"/>
    <w:pPr>
      <w:spacing w:before="26"/>
      <w:ind w:left="157"/>
      <w:jc w:val="left"/>
      <w:outlineLvl w:val="5"/>
    </w:pPr>
    <w:rPr>
      <w:rFonts w:ascii="宋体" w:hAnsi="宋体"/>
      <w:b/>
      <w:bCs/>
      <w:kern w:val="0"/>
      <w:sz w:val="24"/>
      <w:szCs w:val="24"/>
      <w:lang w:eastAsia="en-US"/>
    </w:rPr>
  </w:style>
  <w:style w:type="paragraph" w:customStyle="1" w:styleId="129">
    <w:name w:val="正文文本_2"/>
    <w:basedOn w:val="127"/>
    <w:link w:val="130"/>
    <w:unhideWhenUsed/>
    <w:qFormat/>
    <w:uiPriority w:val="0"/>
    <w:pPr>
      <w:spacing w:after="120"/>
    </w:pPr>
    <w:rPr>
      <w:rFonts w:ascii="Times New Roman" w:hAnsi="Times New Roman"/>
    </w:rPr>
  </w:style>
  <w:style w:type="character" w:customStyle="1" w:styleId="130">
    <w:name w:val="正文文本 Char_1"/>
    <w:link w:val="129"/>
    <w:qFormat/>
    <w:uiPriority w:val="99"/>
    <w:rPr>
      <w:rFonts w:ascii="Times New Roman" w:hAnsi="Times New Roman" w:eastAsia="宋体" w:cs="Times New Roman"/>
    </w:rPr>
  </w:style>
  <w:style w:type="paragraph" w:customStyle="1" w:styleId="131">
    <w:name w:val="标题 71"/>
    <w:basedOn w:val="127"/>
    <w:qFormat/>
    <w:uiPriority w:val="1"/>
    <w:pPr>
      <w:spacing w:before="35"/>
      <w:ind w:left="157"/>
      <w:jc w:val="left"/>
      <w:outlineLvl w:val="7"/>
    </w:pPr>
    <w:rPr>
      <w:rFonts w:ascii="宋体" w:hAnsi="宋体"/>
      <w:b/>
      <w:bCs/>
      <w:kern w:val="0"/>
      <w:szCs w:val="21"/>
      <w:lang w:eastAsia="en-US"/>
    </w:rPr>
  </w:style>
  <w:style w:type="paragraph" w:customStyle="1" w:styleId="13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Normal_3"/>
    <w:qFormat/>
    <w:uiPriority w:val="0"/>
    <w:rPr>
      <w:rFonts w:ascii="黑体" w:hAnsi="黑体" w:eastAsia="黑体" w:cs="Times New Roman"/>
      <w:b/>
      <w:sz w:val="32"/>
      <w:szCs w:val="24"/>
      <w:lang w:val="en-US" w:eastAsia="zh-CN" w:bidi="ar-SA"/>
    </w:rPr>
  </w:style>
  <w:style w:type="paragraph" w:customStyle="1" w:styleId="134">
    <w:name w:val="Normal_4"/>
    <w:qFormat/>
    <w:uiPriority w:val="0"/>
    <w:rPr>
      <w:rFonts w:ascii="黑体" w:hAnsi="黑体" w:eastAsia="黑体" w:cs="Times New Roman"/>
      <w:b/>
      <w:sz w:val="32"/>
      <w:szCs w:val="24"/>
      <w:lang w:val="en-US" w:eastAsia="zh-CN" w:bidi="ar-SA"/>
    </w:rPr>
  </w:style>
  <w:style w:type="paragraph" w:customStyle="1" w:styleId="13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Normal_17"/>
    <w:qFormat/>
    <w:uiPriority w:val="0"/>
    <w:rPr>
      <w:rFonts w:ascii="黑体" w:hAnsi="黑体" w:eastAsia="黑体" w:cs="Times New Roman"/>
      <w:b/>
      <w:sz w:val="32"/>
      <w:szCs w:val="24"/>
      <w:lang w:val="en-US" w:eastAsia="zh-CN" w:bidi="ar-SA"/>
    </w:rPr>
  </w:style>
  <w:style w:type="paragraph" w:customStyle="1" w:styleId="137">
    <w:name w:val="正文文本_1_0"/>
    <w:basedOn w:val="138"/>
    <w:link w:val="139"/>
    <w:qFormat/>
    <w:uiPriority w:val="0"/>
    <w:pPr>
      <w:spacing w:after="120"/>
    </w:pPr>
    <w:rPr>
      <w:rFonts w:ascii="Times New Roman" w:hAnsi="Times New Roman"/>
      <w:kern w:val="0"/>
      <w:sz w:val="20"/>
      <w:szCs w:val="24"/>
    </w:rPr>
  </w:style>
  <w:style w:type="paragraph" w:customStyle="1" w:styleId="138">
    <w:name w:val="正文_1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9">
    <w:name w:val="正文文本 Char1_1_0"/>
    <w:link w:val="137"/>
    <w:qFormat/>
    <w:uiPriority w:val="0"/>
    <w:rPr>
      <w:rFonts w:ascii="Times New Roman" w:hAnsi="Times New Roman" w:eastAsia="宋体" w:cs="Times New Roman"/>
      <w:kern w:val="0"/>
      <w:sz w:val="20"/>
      <w:szCs w:val="24"/>
    </w:rPr>
  </w:style>
  <w:style w:type="paragraph" w:customStyle="1" w:styleId="140">
    <w:name w:val="正文_0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Table Paragraph_0_0"/>
    <w:basedOn w:val="140"/>
    <w:qFormat/>
    <w:uiPriority w:val="1"/>
    <w:pPr>
      <w:jc w:val="left"/>
    </w:pPr>
    <w:rPr>
      <w:rFonts w:ascii="Calibri" w:hAnsi="Calibri"/>
      <w:kern w:val="0"/>
      <w:sz w:val="22"/>
      <w:lang w:eastAsia="en-US"/>
    </w:rPr>
  </w:style>
  <w:style w:type="paragraph" w:customStyle="1" w:styleId="142">
    <w:name w:val="正文文本_0_0_0"/>
    <w:basedOn w:val="138"/>
    <w:link w:val="143"/>
    <w:unhideWhenUsed/>
    <w:qFormat/>
    <w:uiPriority w:val="0"/>
    <w:pPr>
      <w:spacing w:after="120"/>
    </w:pPr>
    <w:rPr>
      <w:rFonts w:ascii="Times New Roman" w:hAnsi="Times New Roman"/>
    </w:rPr>
  </w:style>
  <w:style w:type="character" w:customStyle="1" w:styleId="143">
    <w:name w:val="正文文本 Char_0_0"/>
    <w:link w:val="142"/>
    <w:qFormat/>
    <w:uiPriority w:val="0"/>
    <w:rPr>
      <w:rFonts w:ascii="Times New Roman" w:hAnsi="Times New Roman" w:eastAsia="宋体" w:cs="Times New Roman"/>
    </w:rPr>
  </w:style>
  <w:style w:type="paragraph" w:customStyle="1" w:styleId="144">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_5"/>
    <w:qFormat/>
    <w:uiPriority w:val="0"/>
    <w:rPr>
      <w:rFonts w:ascii="黑体" w:hAnsi="黑体" w:eastAsia="黑体" w:cs="Times New Roman"/>
      <w:b/>
      <w:sz w:val="32"/>
      <w:szCs w:val="24"/>
      <w:lang w:val="en-US" w:eastAsia="zh-CN" w:bidi="ar-SA"/>
    </w:rPr>
  </w:style>
  <w:style w:type="paragraph" w:customStyle="1" w:styleId="147">
    <w:name w:val="正文文本_1"/>
    <w:basedOn w:val="148"/>
    <w:link w:val="149"/>
    <w:unhideWhenUsed/>
    <w:qFormat/>
    <w:uiPriority w:val="0"/>
    <w:pPr>
      <w:spacing w:after="120"/>
    </w:pPr>
  </w:style>
  <w:style w:type="paragraph" w:customStyle="1" w:styleId="148">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9">
    <w:name w:val="正文文本 Char_0"/>
    <w:link w:val="147"/>
    <w:qFormat/>
    <w:uiPriority w:val="0"/>
    <w:rPr>
      <w:rFonts w:ascii="Calibri" w:hAnsi="Calibri" w:eastAsia="宋体" w:cs="Times New Roman"/>
    </w:rPr>
  </w:style>
  <w:style w:type="paragraph" w:customStyle="1" w:styleId="150">
    <w:name w:val="Normal_6"/>
    <w:qFormat/>
    <w:uiPriority w:val="0"/>
    <w:rPr>
      <w:rFonts w:ascii="黑体" w:hAnsi="黑体" w:eastAsia="黑体" w:cs="Times New Roman"/>
      <w:b/>
      <w:sz w:val="32"/>
      <w:szCs w:val="24"/>
      <w:lang w:val="en-US" w:eastAsia="zh-CN" w:bidi="ar-SA"/>
    </w:rPr>
  </w:style>
  <w:style w:type="paragraph" w:customStyle="1" w:styleId="15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3">
    <w:name w:val="Normal_7"/>
    <w:qFormat/>
    <w:uiPriority w:val="0"/>
    <w:rPr>
      <w:rFonts w:ascii="黑体" w:hAnsi="黑体" w:eastAsia="黑体" w:cs="Times New Roman"/>
      <w:b/>
      <w:sz w:val="32"/>
      <w:szCs w:val="24"/>
      <w:lang w:val="en-US" w:eastAsia="zh-CN" w:bidi="ar-SA"/>
    </w:rPr>
  </w:style>
  <w:style w:type="paragraph" w:customStyle="1" w:styleId="154">
    <w:name w:val="Normal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Normal_9"/>
    <w:qFormat/>
    <w:uiPriority w:val="0"/>
    <w:rPr>
      <w:rFonts w:ascii="黑体" w:hAnsi="黑体" w:eastAsia="黑体" w:cs="Times New Roman"/>
      <w:b/>
      <w:sz w:val="32"/>
      <w:szCs w:val="24"/>
      <w:lang w:val="en-US" w:eastAsia="zh-CN" w:bidi="ar-SA"/>
    </w:rPr>
  </w:style>
  <w:style w:type="paragraph" w:customStyle="1" w:styleId="156">
    <w:name w:val="Normal_10"/>
    <w:qFormat/>
    <w:uiPriority w:val="0"/>
    <w:rPr>
      <w:rFonts w:ascii="黑体" w:hAnsi="黑体" w:eastAsia="黑体" w:cs="Times New Roman"/>
      <w:b/>
      <w:sz w:val="32"/>
      <w:szCs w:val="24"/>
      <w:lang w:val="en-US" w:eastAsia="zh-CN" w:bidi="ar-SA"/>
    </w:rPr>
  </w:style>
  <w:style w:type="paragraph" w:customStyle="1" w:styleId="15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Normal_11"/>
    <w:qFormat/>
    <w:uiPriority w:val="0"/>
    <w:rPr>
      <w:rFonts w:ascii="黑体" w:hAnsi="黑体" w:eastAsia="黑体" w:cs="Times New Roman"/>
      <w:b/>
      <w:sz w:val="32"/>
      <w:szCs w:val="24"/>
      <w:lang w:val="en-US" w:eastAsia="zh-CN" w:bidi="ar-SA"/>
    </w:rPr>
  </w:style>
  <w:style w:type="paragraph" w:customStyle="1" w:styleId="15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12"/>
    <w:qFormat/>
    <w:uiPriority w:val="0"/>
    <w:rPr>
      <w:rFonts w:ascii="黑体" w:hAnsi="黑体" w:eastAsia="黑体" w:cs="Times New Roman"/>
      <w:b/>
      <w:sz w:val="32"/>
      <w:szCs w:val="24"/>
      <w:lang w:val="en-US" w:eastAsia="zh-CN" w:bidi="ar-SA"/>
    </w:rPr>
  </w:style>
  <w:style w:type="paragraph" w:customStyle="1" w:styleId="16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Normal_13"/>
    <w:qFormat/>
    <w:uiPriority w:val="0"/>
    <w:rPr>
      <w:rFonts w:ascii="黑体" w:hAnsi="黑体" w:eastAsia="黑体" w:cs="Times New Roman"/>
      <w:b/>
      <w:sz w:val="32"/>
      <w:szCs w:val="24"/>
      <w:lang w:val="en-US" w:eastAsia="zh-CN" w:bidi="ar-SA"/>
    </w:rPr>
  </w:style>
  <w:style w:type="paragraph" w:customStyle="1" w:styleId="16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Normal_14"/>
    <w:qFormat/>
    <w:uiPriority w:val="0"/>
    <w:rPr>
      <w:rFonts w:ascii="黑体" w:hAnsi="黑体" w:eastAsia="黑体" w:cs="Times New Roman"/>
      <w:b/>
      <w:sz w:val="32"/>
      <w:szCs w:val="24"/>
      <w:lang w:val="en-US" w:eastAsia="zh-CN" w:bidi="ar-SA"/>
    </w:rPr>
  </w:style>
  <w:style w:type="paragraph" w:customStyle="1" w:styleId="16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Normal_15"/>
    <w:qFormat/>
    <w:uiPriority w:val="0"/>
    <w:rPr>
      <w:rFonts w:ascii="黑体" w:hAnsi="黑体" w:eastAsia="黑体" w:cs="Times New Roman"/>
      <w:b/>
      <w:sz w:val="32"/>
      <w:szCs w:val="24"/>
      <w:lang w:val="en-US" w:eastAsia="zh-CN" w:bidi="ar-SA"/>
    </w:rPr>
  </w:style>
  <w:style w:type="paragraph" w:customStyle="1" w:styleId="16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16"/>
    <w:qFormat/>
    <w:uiPriority w:val="0"/>
    <w:rPr>
      <w:rFonts w:ascii="黑体" w:hAnsi="黑体" w:eastAsia="黑体" w:cs="Times New Roman"/>
      <w:b/>
      <w:sz w:val="32"/>
      <w:szCs w:val="24"/>
      <w:lang w:val="en-US" w:eastAsia="zh-CN" w:bidi="ar-SA"/>
    </w:rPr>
  </w:style>
  <w:style w:type="paragraph" w:customStyle="1" w:styleId="16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正文缩进_1"/>
    <w:basedOn w:val="169"/>
    <w:link w:val="171"/>
    <w:unhideWhenUsed/>
    <w:qFormat/>
    <w:uiPriority w:val="0"/>
    <w:pPr>
      <w:ind w:firstLine="420" w:firstLineChars="200"/>
    </w:pPr>
  </w:style>
  <w:style w:type="character" w:customStyle="1" w:styleId="171">
    <w:name w:val="正文缩进 Char_1"/>
    <w:link w:val="170"/>
    <w:qFormat/>
    <w:uiPriority w:val="0"/>
    <w:rPr>
      <w:rFonts w:ascii="Calibri" w:hAnsi="Calibri" w:eastAsia="宋体" w:cs="Times New Roman"/>
    </w:rPr>
  </w:style>
  <w:style w:type="paragraph" w:customStyle="1" w:styleId="172">
    <w:name w:val="Normal_18"/>
    <w:qFormat/>
    <w:uiPriority w:val="0"/>
    <w:rPr>
      <w:rFonts w:ascii="黑体" w:hAnsi="黑体" w:eastAsia="黑体" w:cs="Times New Roman"/>
      <w:b/>
      <w:sz w:val="32"/>
      <w:szCs w:val="24"/>
      <w:lang w:val="en-US" w:eastAsia="zh-CN" w:bidi="ar-SA"/>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缩进_0_0"/>
    <w:basedOn w:val="173"/>
    <w:link w:val="175"/>
    <w:unhideWhenUsed/>
    <w:qFormat/>
    <w:uiPriority w:val="0"/>
    <w:pPr>
      <w:ind w:firstLine="420" w:firstLineChars="200"/>
    </w:pPr>
  </w:style>
  <w:style w:type="character" w:customStyle="1" w:styleId="175">
    <w:name w:val="正文缩进 Char_0_0"/>
    <w:link w:val="174"/>
    <w:qFormat/>
    <w:uiPriority w:val="0"/>
    <w:rPr>
      <w:rFonts w:ascii="Calibri" w:hAnsi="Calibri" w:eastAsia="宋体" w:cs="Times New Roman"/>
    </w:rPr>
  </w:style>
  <w:style w:type="paragraph" w:customStyle="1" w:styleId="176">
    <w:name w:val="Normal_19"/>
    <w:qFormat/>
    <w:uiPriority w:val="0"/>
    <w:rPr>
      <w:rFonts w:ascii="黑体" w:hAnsi="黑体" w:eastAsia="黑体" w:cs="Times New Roman"/>
      <w:b/>
      <w:sz w:val="32"/>
      <w:szCs w:val="24"/>
      <w:lang w:val="en-US" w:eastAsia="zh-CN" w:bidi="ar-SA"/>
    </w:rPr>
  </w:style>
  <w:style w:type="paragraph" w:customStyle="1" w:styleId="17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正文缩进_1_0"/>
    <w:basedOn w:val="177"/>
    <w:link w:val="179"/>
    <w:unhideWhenUsed/>
    <w:qFormat/>
    <w:uiPriority w:val="0"/>
    <w:pPr>
      <w:ind w:firstLine="420" w:firstLineChars="200"/>
    </w:pPr>
  </w:style>
  <w:style w:type="character" w:customStyle="1" w:styleId="179">
    <w:name w:val="正文缩进 Char_1_0"/>
    <w:link w:val="178"/>
    <w:qFormat/>
    <w:uiPriority w:val="0"/>
    <w:rPr>
      <w:rFonts w:ascii="Calibri" w:hAnsi="Calibri" w:eastAsia="宋体" w:cs="Times New Roman"/>
    </w:rPr>
  </w:style>
  <w:style w:type="paragraph" w:customStyle="1" w:styleId="180">
    <w:name w:val="Normal_20"/>
    <w:qFormat/>
    <w:uiPriority w:val="0"/>
    <w:rPr>
      <w:rFonts w:ascii="黑体" w:hAnsi="黑体" w:eastAsia="黑体" w:cs="Times New Roman"/>
      <w:b/>
      <w:sz w:val="32"/>
      <w:szCs w:val="24"/>
      <w:lang w:val="en-US" w:eastAsia="zh-CN" w:bidi="ar-SA"/>
    </w:rPr>
  </w:style>
  <w:style w:type="paragraph" w:customStyle="1" w:styleId="181">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纯文本_1"/>
    <w:basedOn w:val="181"/>
    <w:link w:val="183"/>
    <w:qFormat/>
    <w:uiPriority w:val="0"/>
    <w:rPr>
      <w:rFonts w:ascii="宋体" w:hAnsi="Courier New"/>
      <w:szCs w:val="21"/>
    </w:rPr>
  </w:style>
  <w:style w:type="character" w:customStyle="1" w:styleId="183">
    <w:name w:val="纯文本 Char_1"/>
    <w:link w:val="182"/>
    <w:qFormat/>
    <w:uiPriority w:val="0"/>
    <w:rPr>
      <w:rFonts w:ascii="宋体" w:hAnsi="Courier New" w:eastAsia="宋体" w:cs="Times New Roman"/>
      <w:szCs w:val="21"/>
    </w:rPr>
  </w:style>
  <w:style w:type="paragraph" w:customStyle="1" w:styleId="184">
    <w:name w:val="日期_0"/>
    <w:basedOn w:val="181"/>
    <w:next w:val="181"/>
    <w:qFormat/>
    <w:uiPriority w:val="0"/>
    <w:pPr>
      <w:ind w:left="100" w:leftChars="2500"/>
    </w:pPr>
    <w:rPr>
      <w:rFonts w:ascii="宋体" w:hAnsi="Courier New"/>
      <w:szCs w:val="21"/>
    </w:rPr>
  </w:style>
  <w:style w:type="paragraph" w:customStyle="1" w:styleId="185">
    <w:name w:val="Normal_21"/>
    <w:qFormat/>
    <w:uiPriority w:val="0"/>
    <w:rPr>
      <w:rFonts w:ascii="黑体" w:hAnsi="黑体" w:eastAsia="黑体" w:cs="Times New Roman"/>
      <w:b/>
      <w:sz w:val="32"/>
      <w:szCs w:val="24"/>
      <w:lang w:val="en-US" w:eastAsia="zh-CN" w:bidi="ar-SA"/>
    </w:rPr>
  </w:style>
  <w:style w:type="paragraph" w:customStyle="1" w:styleId="186">
    <w:name w:val="Normal_22"/>
    <w:qFormat/>
    <w:uiPriority w:val="0"/>
    <w:rPr>
      <w:rFonts w:ascii="黑体" w:hAnsi="黑体" w:eastAsia="黑体" w:cs="Times New Roman"/>
      <w:b/>
      <w:sz w:val="32"/>
      <w:szCs w:val="24"/>
      <w:lang w:val="en-US" w:eastAsia="zh-CN" w:bidi="ar-SA"/>
    </w:rPr>
  </w:style>
  <w:style w:type="paragraph" w:customStyle="1" w:styleId="187">
    <w:name w:val="标题 3_1"/>
    <w:basedOn w:val="188"/>
    <w:next w:val="189"/>
    <w:link w:val="191"/>
    <w:qFormat/>
    <w:uiPriority w:val="0"/>
    <w:pPr>
      <w:adjustRightInd w:val="0"/>
      <w:snapToGrid w:val="0"/>
      <w:spacing w:line="500" w:lineRule="exact"/>
      <w:ind w:left="-88" w:leftChars="-42"/>
      <w:contextualSpacing/>
      <w:jc w:val="center"/>
      <w:outlineLvl w:val="2"/>
    </w:pPr>
    <w:rPr>
      <w:rFonts w:ascii="仿宋_GB2312" w:hAnsi="仿宋_GB2312"/>
      <w:kern w:val="44"/>
    </w:rPr>
  </w:style>
  <w:style w:type="paragraph" w:customStyle="1" w:styleId="188">
    <w:name w:val="标题 2_2"/>
    <w:basedOn w:val="189"/>
    <w:next w:val="189"/>
    <w:link w:val="190"/>
    <w:semiHidden/>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189">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0">
    <w:name w:val="标题 2 Char_2"/>
    <w:link w:val="188"/>
    <w:semiHidden/>
    <w:qFormat/>
    <w:uiPriority w:val="9"/>
    <w:rPr>
      <w:rFonts w:ascii="Cambria" w:hAnsi="Cambria" w:eastAsia="宋体" w:cs="Times New Roman"/>
      <w:b/>
      <w:bCs/>
      <w:kern w:val="0"/>
      <w:sz w:val="32"/>
      <w:szCs w:val="32"/>
    </w:rPr>
  </w:style>
  <w:style w:type="character" w:customStyle="1" w:styleId="191">
    <w:name w:val="标题 3 Char_1"/>
    <w:link w:val="187"/>
    <w:qFormat/>
    <w:uiPriority w:val="0"/>
    <w:rPr>
      <w:rFonts w:ascii="仿宋_GB2312" w:hAnsi="仿宋_GB2312" w:eastAsia="宋体" w:cs="Times New Roman"/>
      <w:b/>
      <w:bCs/>
      <w:kern w:val="44"/>
      <w:sz w:val="32"/>
      <w:szCs w:val="32"/>
    </w:rPr>
  </w:style>
  <w:style w:type="paragraph" w:customStyle="1" w:styleId="192">
    <w:name w:val="Normal_23"/>
    <w:qFormat/>
    <w:uiPriority w:val="0"/>
    <w:rPr>
      <w:rFonts w:ascii="黑体" w:hAnsi="黑体" w:eastAsia="黑体" w:cs="Times New Roman"/>
      <w:b/>
      <w:sz w:val="32"/>
      <w:szCs w:val="24"/>
      <w:lang w:val="en-US" w:eastAsia="zh-CN" w:bidi="ar-SA"/>
    </w:rPr>
  </w:style>
  <w:style w:type="paragraph" w:customStyle="1" w:styleId="19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缩进_2"/>
    <w:basedOn w:val="193"/>
    <w:link w:val="195"/>
    <w:unhideWhenUsed/>
    <w:qFormat/>
    <w:uiPriority w:val="0"/>
    <w:pPr>
      <w:ind w:firstLine="420" w:firstLineChars="200"/>
    </w:pPr>
  </w:style>
  <w:style w:type="character" w:customStyle="1" w:styleId="195">
    <w:name w:val="正文缩进 Char_2"/>
    <w:link w:val="194"/>
    <w:qFormat/>
    <w:uiPriority w:val="0"/>
    <w:rPr>
      <w:rFonts w:ascii="Calibri" w:hAnsi="Calibri" w:eastAsia="宋体" w:cs="Times New Roman"/>
    </w:rPr>
  </w:style>
  <w:style w:type="paragraph" w:customStyle="1" w:styleId="196">
    <w:name w:val="Normal_24"/>
    <w:qFormat/>
    <w:uiPriority w:val="0"/>
    <w:rPr>
      <w:rFonts w:ascii="黑体" w:hAnsi="黑体" w:eastAsia="黑体" w:cs="Times New Roman"/>
      <w:b/>
      <w:sz w:val="32"/>
      <w:szCs w:val="24"/>
      <w:lang w:val="en-US" w:eastAsia="zh-CN" w:bidi="ar-SA"/>
    </w:rPr>
  </w:style>
  <w:style w:type="paragraph" w:customStyle="1" w:styleId="197">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Normal_25"/>
    <w:qFormat/>
    <w:uiPriority w:val="0"/>
    <w:rPr>
      <w:rFonts w:ascii="Times New Roman" w:hAnsi="Times New Roman" w:eastAsia="Times New Roman" w:cs="Times New Roman"/>
      <w:sz w:val="24"/>
      <w:szCs w:val="24"/>
      <w:lang w:val="en-US" w:eastAsia="zh-CN" w:bidi="ar-SA"/>
    </w:rPr>
  </w:style>
  <w:style w:type="paragraph" w:customStyle="1" w:styleId="199">
    <w:name w:val="正文_0_1_0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00">
    <w:name w:val="正文_1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Table Paragraph_0"/>
    <w:basedOn w:val="115"/>
    <w:qFormat/>
    <w:uiPriority w:val="1"/>
    <w:pPr>
      <w:jc w:val="left"/>
    </w:pPr>
    <w:rPr>
      <w:kern w:val="0"/>
      <w:sz w:val="22"/>
      <w:lang w:eastAsia="en-US"/>
    </w:rPr>
  </w:style>
  <w:style w:type="character" w:customStyle="1" w:styleId="202">
    <w:name w:val="标题 1 Char1"/>
    <w:qFormat/>
    <w:uiPriority w:val="0"/>
    <w:rPr>
      <w:rFonts w:ascii="Times New Roman" w:hAnsi="Times New Roman" w:eastAsia="宋体" w:cs="Times New Roman"/>
      <w:b/>
      <w:bCs/>
      <w:kern w:val="2"/>
      <w:sz w:val="28"/>
      <w:lang w:val="en-US" w:eastAsia="zh-CN" w:bidi="ar-SA"/>
    </w:rPr>
  </w:style>
  <w:style w:type="paragraph" w:customStyle="1" w:styleId="20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Normal_26_0"/>
    <w:qFormat/>
    <w:uiPriority w:val="0"/>
    <w:pPr>
      <w:widowControl w:val="0"/>
      <w:jc w:val="both"/>
    </w:pPr>
    <w:rPr>
      <w:rFonts w:ascii="Calibri" w:hAnsi="Calibri" w:eastAsia="宋体" w:cs="Times New Roman"/>
      <w:szCs w:val="24"/>
      <w:lang w:val="en-US" w:eastAsia="zh-CN" w:bidi="ar-SA"/>
    </w:rPr>
  </w:style>
  <w:style w:type="paragraph" w:customStyle="1" w:styleId="206">
    <w:name w:val="Normal_27_0"/>
    <w:qFormat/>
    <w:uiPriority w:val="0"/>
    <w:rPr>
      <w:rFonts w:ascii="Calibri" w:hAnsi="Calibri" w:eastAsia="Times New Roman" w:cs="Times New Roman"/>
      <w:sz w:val="24"/>
      <w:szCs w:val="24"/>
      <w:lang w:val="en-US" w:eastAsia="zh-CN" w:bidi="ar-SA"/>
    </w:rPr>
  </w:style>
  <w:style w:type="paragraph" w:customStyle="1" w:styleId="207">
    <w:name w:val="Normal_20_0"/>
    <w:qFormat/>
    <w:uiPriority w:val="0"/>
    <w:pPr>
      <w:widowControl w:val="0"/>
      <w:jc w:val="both"/>
    </w:pPr>
    <w:rPr>
      <w:rFonts w:ascii="Calibri" w:hAnsi="Calibri" w:eastAsia="宋体" w:cs="Times New Roman"/>
      <w:szCs w:val="24"/>
      <w:lang w:val="en-US" w:eastAsia="zh-CN" w:bidi="ar-SA"/>
    </w:rPr>
  </w:style>
  <w:style w:type="paragraph" w:customStyle="1" w:styleId="208">
    <w:name w:val="正文_0_1_0"/>
    <w:basedOn w:val="120"/>
    <w:next w:val="1"/>
    <w:qFormat/>
    <w:uiPriority w:val="0"/>
    <w:rPr>
      <w:rFonts w:ascii="Calibri" w:hAnsi="Calibri" w:eastAsia="Calibri"/>
      <w:b/>
    </w:rPr>
  </w:style>
  <w:style w:type="paragraph" w:customStyle="1" w:styleId="209">
    <w:name w:val="正文_3_2"/>
    <w:basedOn w:val="1"/>
    <w:next w:val="1"/>
    <w:qFormat/>
    <w:uiPriority w:val="0"/>
    <w:rPr>
      <w:rFonts w:ascii="Calibri" w:hAnsi="Calibri" w:eastAsia="Calibri" w:cs="Times New Roman"/>
      <w:b/>
      <w:szCs w:val="24"/>
    </w:rPr>
  </w:style>
  <w:style w:type="paragraph" w:customStyle="1" w:styleId="210">
    <w:name w:val="正文_2_0_2"/>
    <w:basedOn w:val="1"/>
    <w:next w:val="1"/>
    <w:qFormat/>
    <w:uiPriority w:val="0"/>
    <w:rPr>
      <w:rFonts w:ascii="Calibri" w:hAnsi="Calibri" w:eastAsia="Calibri" w:cs="Times New Roman"/>
    </w:rPr>
  </w:style>
  <w:style w:type="character" w:customStyle="1" w:styleId="211">
    <w:name w:val="列出段落 Char"/>
    <w:link w:val="81"/>
    <w:qFormat/>
    <w:uiPriority w:val="99"/>
    <w:rPr>
      <w:rFonts w:ascii="Calibri" w:hAnsi="Calibri" w:eastAsia="宋体" w:cs="Times New Roman"/>
    </w:rPr>
  </w:style>
  <w:style w:type="paragraph" w:customStyle="1" w:styleId="212">
    <w:name w:val="表样式"/>
    <w:link w:val="213"/>
    <w:qFormat/>
    <w:uiPriority w:val="0"/>
    <w:pPr>
      <w:adjustRightInd w:val="0"/>
      <w:snapToGrid w:val="0"/>
      <w:spacing w:beforeLines="50" w:afterLines="50"/>
      <w:jc w:val="center"/>
    </w:pPr>
    <w:rPr>
      <w:rFonts w:ascii="宋体" w:eastAsia="仿宋" w:hAnsiTheme="minorHAnsi" w:cstheme="minorBidi"/>
      <w:snapToGrid w:val="0"/>
      <w:kern w:val="2"/>
      <w:sz w:val="21"/>
      <w:szCs w:val="21"/>
      <w:lang w:val="en-US" w:eastAsia="zh-CN" w:bidi="ar-SA"/>
    </w:rPr>
  </w:style>
  <w:style w:type="character" w:customStyle="1" w:styleId="213">
    <w:name w:val="表样式 字符"/>
    <w:basedOn w:val="50"/>
    <w:link w:val="212"/>
    <w:qFormat/>
    <w:uiPriority w:val="0"/>
    <w:rPr>
      <w:rFonts w:ascii="宋体" w:eastAsia="仿宋"/>
      <w:snapToGrid w:val="0"/>
      <w:szCs w:val="21"/>
    </w:rPr>
  </w:style>
  <w:style w:type="paragraph" w:customStyle="1" w:styleId="214">
    <w:name w:val="修订2"/>
    <w:hidden/>
    <w:unhideWhenUsed/>
    <w:qFormat/>
    <w:uiPriority w:val="99"/>
    <w:rPr>
      <w:rFonts w:ascii="Calibri" w:hAnsi="Calibri" w:eastAsia="宋体" w:cs="Times New Roman"/>
      <w:kern w:val="2"/>
      <w:sz w:val="21"/>
      <w:szCs w:val="22"/>
      <w:lang w:val="en-US" w:eastAsia="zh-CN" w:bidi="ar-SA"/>
    </w:rPr>
  </w:style>
  <w:style w:type="character" w:customStyle="1" w:styleId="215">
    <w:name w:val="apple-converted-space"/>
    <w:qFormat/>
    <w:uiPriority w:val="0"/>
  </w:style>
  <w:style w:type="paragraph" w:customStyle="1" w:styleId="216">
    <w:name w:val="样式"/>
    <w:basedOn w:val="1"/>
    <w:qFormat/>
    <w:uiPriority w:val="0"/>
    <w:pPr>
      <w:tabs>
        <w:tab w:val="left" w:pos="567"/>
        <w:tab w:val="left" w:pos="907"/>
      </w:tabs>
      <w:suppressAutoHyphens/>
      <w:snapToGrid w:val="0"/>
      <w:spacing w:line="460" w:lineRule="atLeast"/>
    </w:pPr>
    <w:rPr>
      <w:rFonts w:ascii="Arial" w:hAnsi="Arial" w:eastAsia="宋体" w:cs="Arial"/>
      <w:spacing w:val="6"/>
      <w:sz w:val="24"/>
      <w:szCs w:val="20"/>
    </w:rPr>
  </w:style>
  <w:style w:type="paragraph" w:customStyle="1" w:styleId="217">
    <w:name w:val="正文_1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218">
    <w:name w:val="NormalCharacter"/>
    <w:qFormat/>
    <w:uiPriority w:val="0"/>
    <w:rPr>
      <w:rFonts w:ascii="Calibri" w:hAnsi="Calibri"/>
      <w:kern w:val="2"/>
      <w:sz w:val="21"/>
      <w:szCs w:val="22"/>
      <w:lang w:val="en-US" w:eastAsia="zh-CN" w:bidi="ar-SA"/>
    </w:rPr>
  </w:style>
  <w:style w:type="paragraph" w:customStyle="1" w:styleId="219">
    <w:name w:val="UserStyle_20"/>
    <w:qFormat/>
    <w:uiPriority w:val="0"/>
    <w:pPr>
      <w:textAlignment w:val="baseline"/>
    </w:pPr>
    <w:rPr>
      <w:rFonts w:ascii="黑体" w:hAnsi="黑体" w:eastAsia="黑体" w:cs="Times New Roman"/>
      <w:b/>
      <w:sz w:val="32"/>
      <w:szCs w:val="24"/>
      <w:lang w:val="en-US" w:eastAsia="zh-CN" w:bidi="ar-SA"/>
    </w:rPr>
  </w:style>
  <w:style w:type="paragraph" w:customStyle="1" w:styleId="220">
    <w:name w:val="正文_2_0_0"/>
    <w:basedOn w:val="157"/>
    <w:qFormat/>
    <w:uiPriority w:val="0"/>
  </w:style>
  <w:style w:type="character" w:customStyle="1" w:styleId="221">
    <w:name w:val="正文文本 Char1_0"/>
    <w:link w:val="110"/>
    <w:qFormat/>
    <w:locked/>
    <w:uiPriority w:val="0"/>
    <w:rPr>
      <w:rFonts w:ascii="Calibri" w:hAnsi="Calibri" w:eastAsia="宋体" w:cs="Times New Roman"/>
      <w:kern w:val="0"/>
      <w:sz w:val="20"/>
      <w:szCs w:val="20"/>
    </w:rPr>
  </w:style>
  <w:style w:type="paragraph" w:customStyle="1" w:styleId="222">
    <w:name w:val="Char Char Char"/>
    <w:basedOn w:val="1"/>
    <w:qFormat/>
    <w:uiPriority w:val="0"/>
    <w:pPr>
      <w:widowControl/>
      <w:spacing w:after="160" w:line="240" w:lineRule="exact"/>
      <w:jc w:val="left"/>
    </w:pPr>
    <w:rPr>
      <w:rFonts w:ascii="Calibri" w:hAnsi="Calibri" w:eastAsia="宋体" w:cs="Times New Roman"/>
    </w:rPr>
  </w:style>
  <w:style w:type="paragraph" w:customStyle="1" w:styleId="223">
    <w:name w:val="正文_4_0_0_0"/>
    <w:basedOn w:val="132"/>
    <w:qFormat/>
    <w:uiPriority w:val="0"/>
    <w:rPr>
      <w:rFonts w:cs="Calibri"/>
      <w:szCs w:val="21"/>
    </w:rPr>
  </w:style>
  <w:style w:type="paragraph" w:customStyle="1" w:styleId="224">
    <w:name w:val="标题 51"/>
    <w:basedOn w:val="223"/>
    <w:qFormat/>
    <w:uiPriority w:val="0"/>
    <w:pPr>
      <w:spacing w:before="26" w:after="100" w:afterAutospacing="1"/>
      <w:ind w:left="157"/>
      <w:jc w:val="left"/>
      <w:outlineLvl w:val="5"/>
    </w:pPr>
    <w:rPr>
      <w:rFonts w:ascii="宋体" w:hAnsi="宋体" w:cs="宋体"/>
      <w:b/>
      <w:bCs/>
      <w:kern w:val="0"/>
      <w:sz w:val="24"/>
      <w:szCs w:val="24"/>
    </w:rPr>
  </w:style>
  <w:style w:type="character" w:customStyle="1" w:styleId="225">
    <w:name w:val="15"/>
    <w:qFormat/>
    <w:uiPriority w:val="0"/>
    <w:rPr>
      <w:rFonts w:hint="default" w:ascii="Times New Roman" w:hAnsi="Times New Roman" w:cs="Times New Roman"/>
      <w:color w:val="464445"/>
      <w:u w:val="none"/>
    </w:rPr>
  </w:style>
  <w:style w:type="character" w:customStyle="1" w:styleId="226">
    <w:name w:val="批注框文本 Char1"/>
    <w:qFormat/>
    <w:uiPriority w:val="99"/>
    <w:rPr>
      <w:kern w:val="2"/>
      <w:sz w:val="18"/>
      <w:szCs w:val="18"/>
    </w:rPr>
  </w:style>
  <w:style w:type="character" w:customStyle="1" w:styleId="227">
    <w:name w:val="bookmark-item"/>
    <w:basedOn w:val="50"/>
    <w:qFormat/>
    <w:uiPriority w:val="0"/>
  </w:style>
  <w:style w:type="character" w:customStyle="1" w:styleId="228">
    <w:name w:val="页脚 Char1"/>
    <w:basedOn w:val="50"/>
    <w:semiHidden/>
    <w:qFormat/>
    <w:uiPriority w:val="99"/>
    <w:rPr>
      <w:sz w:val="18"/>
      <w:szCs w:val="18"/>
    </w:rPr>
  </w:style>
  <w:style w:type="character" w:customStyle="1" w:styleId="229">
    <w:name w:val="正文缩进 Char1"/>
    <w:link w:val="230"/>
    <w:qFormat/>
    <w:uiPriority w:val="0"/>
    <w:rPr>
      <w:rFonts w:ascii="宋体"/>
      <w:sz w:val="24"/>
    </w:rPr>
  </w:style>
  <w:style w:type="paragraph" w:customStyle="1" w:styleId="230">
    <w:name w:val="正文缩进1"/>
    <w:basedOn w:val="1"/>
    <w:link w:val="229"/>
    <w:qFormat/>
    <w:uiPriority w:val="0"/>
    <w:pPr>
      <w:autoSpaceDE w:val="0"/>
      <w:autoSpaceDN w:val="0"/>
      <w:adjustRightInd w:val="0"/>
      <w:ind w:firstLine="420"/>
      <w:jc w:val="left"/>
    </w:pPr>
    <w:rPr>
      <w:rFonts w:ascii="宋体"/>
      <w:sz w:val="24"/>
    </w:rPr>
  </w:style>
  <w:style w:type="character" w:customStyle="1" w:styleId="231">
    <w:name w:val="副标题 Char1"/>
    <w:basedOn w:val="50"/>
    <w:qFormat/>
    <w:uiPriority w:val="11"/>
    <w:rPr>
      <w:rFonts w:ascii="Cambria" w:hAnsi="Cambria" w:eastAsia="楷体_GB2312" w:cs="Times New Roman"/>
      <w:b/>
      <w:bCs/>
      <w:kern w:val="28"/>
      <w:sz w:val="32"/>
      <w:szCs w:val="32"/>
    </w:rPr>
  </w:style>
  <w:style w:type="character" w:customStyle="1" w:styleId="232">
    <w:name w:val="bds_more10"/>
    <w:qFormat/>
    <w:uiPriority w:val="0"/>
    <w:rPr>
      <w:rFonts w:ascii="Times New Roman" w:hAnsi="Times New Roman" w:eastAsia="宋体"/>
    </w:rPr>
  </w:style>
  <w:style w:type="character" w:customStyle="1" w:styleId="233">
    <w:name w:val="标题 Char1"/>
    <w:qFormat/>
    <w:uiPriority w:val="0"/>
    <w:rPr>
      <w:rFonts w:ascii="Cambria" w:hAnsi="Cambria" w:cs="Times New Roman"/>
      <w:b/>
      <w:bCs/>
      <w:kern w:val="2"/>
      <w:sz w:val="32"/>
      <w:szCs w:val="32"/>
    </w:rPr>
  </w:style>
  <w:style w:type="character" w:customStyle="1" w:styleId="234">
    <w:name w:val="批注文字 Char1"/>
    <w:qFormat/>
    <w:uiPriority w:val="0"/>
    <w:rPr>
      <w:kern w:val="2"/>
      <w:sz w:val="21"/>
      <w:szCs w:val="24"/>
    </w:rPr>
  </w:style>
  <w:style w:type="character" w:customStyle="1" w:styleId="235">
    <w:name w:val="纯文本 Char1"/>
    <w:link w:val="236"/>
    <w:qFormat/>
    <w:uiPriority w:val="0"/>
    <w:rPr>
      <w:rFonts w:ascii="宋体" w:hAnsi="Courier New"/>
    </w:rPr>
  </w:style>
  <w:style w:type="paragraph" w:customStyle="1" w:styleId="236">
    <w:name w:val="纯文本1"/>
    <w:basedOn w:val="1"/>
    <w:link w:val="235"/>
    <w:qFormat/>
    <w:uiPriority w:val="0"/>
    <w:rPr>
      <w:rFonts w:ascii="宋体" w:hAnsi="Courier New"/>
    </w:rPr>
  </w:style>
  <w:style w:type="character" w:customStyle="1" w:styleId="237">
    <w:name w:val="页眉 Char1"/>
    <w:qFormat/>
    <w:uiPriority w:val="99"/>
    <w:rPr>
      <w:kern w:val="2"/>
      <w:sz w:val="18"/>
      <w:szCs w:val="18"/>
    </w:rPr>
  </w:style>
  <w:style w:type="character" w:customStyle="1" w:styleId="238">
    <w:name w:val="正文文本缩进 2 Char1"/>
    <w:basedOn w:val="50"/>
    <w:link w:val="28"/>
    <w:qFormat/>
    <w:uiPriority w:val="0"/>
    <w:rPr>
      <w:rFonts w:ascii="仿宋_GB2312" w:hAnsi="Calibri" w:eastAsia="仿宋_GB2312" w:cs="Times New Roman"/>
      <w:kern w:val="0"/>
      <w:sz w:val="24"/>
      <w:szCs w:val="24"/>
    </w:rPr>
  </w:style>
  <w:style w:type="character" w:customStyle="1" w:styleId="239">
    <w:name w:val="副标题 Char2"/>
    <w:basedOn w:val="50"/>
    <w:link w:val="35"/>
    <w:qFormat/>
    <w:uiPriority w:val="11"/>
    <w:rPr>
      <w:rFonts w:ascii="Cambria" w:hAnsi="Cambria" w:eastAsia="楷体_GB2312" w:cs="Times New Roman"/>
      <w:b/>
      <w:bCs/>
      <w:kern w:val="28"/>
      <w:sz w:val="32"/>
      <w:szCs w:val="32"/>
    </w:rPr>
  </w:style>
  <w:style w:type="paragraph" w:customStyle="1" w:styleId="240">
    <w:name w:val="Body text|1"/>
    <w:basedOn w:val="1"/>
    <w:qFormat/>
    <w:uiPriority w:val="0"/>
    <w:pPr>
      <w:spacing w:line="458" w:lineRule="auto"/>
      <w:ind w:firstLine="400"/>
    </w:pPr>
    <w:rPr>
      <w:rFonts w:ascii="宋体" w:hAnsi="宋体" w:eastAsia="宋体" w:cs="宋体"/>
      <w:sz w:val="20"/>
      <w:szCs w:val="20"/>
      <w:lang w:val="zh-TW" w:eastAsia="zh-TW" w:bidi="zh-TW"/>
    </w:rPr>
  </w:style>
  <w:style w:type="paragraph" w:customStyle="1" w:styleId="241">
    <w:name w:val="Char"/>
    <w:basedOn w:val="1"/>
    <w:qFormat/>
    <w:uiPriority w:val="0"/>
    <w:pPr>
      <w:tabs>
        <w:tab w:val="left" w:pos="360"/>
      </w:tabs>
    </w:pPr>
    <w:rPr>
      <w:rFonts w:ascii="Calibri" w:hAnsi="Calibri" w:eastAsia="宋体" w:cs="Times New Roman"/>
      <w:sz w:val="24"/>
      <w:szCs w:val="24"/>
    </w:rPr>
  </w:style>
  <w:style w:type="paragraph" w:customStyle="1" w:styleId="242">
    <w:name w:val="索引 11"/>
    <w:basedOn w:val="1"/>
    <w:next w:val="1"/>
    <w:qFormat/>
    <w:uiPriority w:val="0"/>
    <w:pPr>
      <w:spacing w:line="360" w:lineRule="auto"/>
    </w:pPr>
    <w:rPr>
      <w:rFonts w:ascii="仿宋_GB2312" w:hAnsi="Calibri" w:eastAsia="仿宋_GB2312" w:cs="Times New Roman"/>
      <w:sz w:val="24"/>
      <w:szCs w:val="20"/>
    </w:rPr>
  </w:style>
  <w:style w:type="paragraph" w:customStyle="1" w:styleId="243">
    <w:name w:val="样式 样式 正文缩进四号表正文正文非缩进特点正文双线ALT+Z标题四正文顶格悬挂正文顶格悬挂 Char文本正文1... + 首行..."/>
    <w:basedOn w:val="1"/>
    <w:qFormat/>
    <w:uiPriority w:val="0"/>
    <w:pPr>
      <w:spacing w:line="500" w:lineRule="atLeast"/>
      <w:ind w:firstLine="560" w:firstLineChars="200"/>
    </w:pPr>
    <w:rPr>
      <w:rFonts w:ascii="Calibri" w:hAnsi="Calibri" w:eastAsia="宋体" w:cs="宋体"/>
      <w:sz w:val="28"/>
      <w:szCs w:val="20"/>
    </w:rPr>
  </w:style>
  <w:style w:type="paragraph" w:customStyle="1" w:styleId="244">
    <w:name w:val="Header or footer|1"/>
    <w:basedOn w:val="1"/>
    <w:qFormat/>
    <w:uiPriority w:val="0"/>
    <w:rPr>
      <w:rFonts w:ascii="Calibri" w:hAnsi="Calibri" w:eastAsia="宋体" w:cs="Times New Roman"/>
      <w:sz w:val="12"/>
      <w:szCs w:val="12"/>
      <w:lang w:val="zh-TW" w:eastAsia="zh-TW" w:bidi="zh-TW"/>
    </w:rPr>
  </w:style>
  <w:style w:type="paragraph" w:customStyle="1" w:styleId="245">
    <w:name w:val="Body text|5"/>
    <w:basedOn w:val="1"/>
    <w:qFormat/>
    <w:uiPriority w:val="0"/>
    <w:pPr>
      <w:jc w:val="center"/>
    </w:pPr>
    <w:rPr>
      <w:rFonts w:ascii="Calibri" w:hAnsi="Calibri" w:eastAsia="宋体" w:cs="Times New Roman"/>
      <w:sz w:val="12"/>
      <w:szCs w:val="12"/>
      <w:lang w:val="zh-TW" w:eastAsia="zh-TW" w:bidi="zh-TW"/>
    </w:rPr>
  </w:style>
  <w:style w:type="paragraph" w:customStyle="1" w:styleId="246">
    <w:name w:val="Char1"/>
    <w:basedOn w:val="1"/>
    <w:qFormat/>
    <w:uiPriority w:val="0"/>
    <w:rPr>
      <w:rFonts w:ascii="Tahoma" w:hAnsi="Tahoma" w:eastAsia="宋体" w:cs="Times New Roman"/>
      <w:sz w:val="24"/>
      <w:szCs w:val="20"/>
    </w:rPr>
  </w:style>
  <w:style w:type="paragraph" w:customStyle="1" w:styleId="247">
    <w:name w:val="mnotes"/>
    <w:basedOn w:val="1"/>
    <w:qFormat/>
    <w:uiPriority w:val="0"/>
    <w:pPr>
      <w:widowControl/>
      <w:shd w:val="clear" w:color="auto" w:fill="AFEEEE"/>
      <w:spacing w:before="100" w:beforeAutospacing="1" w:after="100" w:afterAutospacing="1" w:line="336" w:lineRule="auto"/>
      <w:jc w:val="left"/>
    </w:pPr>
    <w:rPr>
      <w:rFonts w:ascii="宋体" w:hAnsi="宋体" w:eastAsia="宋体" w:cs="宋体"/>
      <w:smallCaps/>
      <w:color w:val="008080"/>
      <w:kern w:val="0"/>
      <w:sz w:val="20"/>
      <w:szCs w:val="20"/>
    </w:rPr>
  </w:style>
  <w:style w:type="paragraph" w:customStyle="1" w:styleId="248">
    <w:name w:val="tiao"/>
    <w:basedOn w:val="1"/>
    <w:qFormat/>
    <w:uiPriority w:val="0"/>
    <w:pPr>
      <w:widowControl/>
      <w:shd w:val="clear" w:color="auto" w:fill="AFEEEE"/>
      <w:spacing w:before="100" w:beforeAutospacing="1" w:after="100" w:afterAutospacing="1"/>
      <w:jc w:val="left"/>
    </w:pPr>
    <w:rPr>
      <w:rFonts w:ascii="宋体" w:hAnsi="宋体" w:eastAsia="宋体" w:cs="宋体"/>
      <w:i/>
      <w:iCs/>
      <w:smallCaps/>
      <w:color w:val="6600CC"/>
      <w:kern w:val="0"/>
      <w:sz w:val="20"/>
      <w:szCs w:val="20"/>
    </w:rPr>
  </w:style>
  <w:style w:type="paragraph" w:customStyle="1" w:styleId="249">
    <w:name w:val="标题 41"/>
    <w:basedOn w:val="1"/>
    <w:qFormat/>
    <w:uiPriority w:val="1"/>
    <w:pPr>
      <w:ind w:left="592"/>
      <w:jc w:val="left"/>
      <w:outlineLvl w:val="4"/>
    </w:pPr>
    <w:rPr>
      <w:rFonts w:ascii="宋体" w:hAnsi="宋体" w:eastAsia="宋体" w:cs="Times New Roman"/>
      <w:b/>
      <w:bCs/>
      <w:kern w:val="0"/>
      <w:sz w:val="32"/>
      <w:szCs w:val="32"/>
      <w:lang w:eastAsia="en-US"/>
    </w:rPr>
  </w:style>
  <w:style w:type="paragraph" w:customStyle="1" w:styleId="250">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251">
    <w:name w:val="正文1_0"/>
    <w:qFormat/>
    <w:uiPriority w:val="0"/>
    <w:pPr>
      <w:widowControl w:val="0"/>
      <w:jc w:val="both"/>
    </w:pPr>
    <w:rPr>
      <w:rFonts w:ascii="Calibri" w:hAnsi="Calibri" w:eastAsia="Times New Roman" w:cs="Times New Roman"/>
      <w:lang w:val="en-US" w:eastAsia="zh-CN" w:bidi="ar-SA"/>
    </w:rPr>
  </w:style>
  <w:style w:type="paragraph" w:customStyle="1" w:styleId="252">
    <w:name w:val="stitle"/>
    <w:basedOn w:val="1"/>
    <w:qFormat/>
    <w:uiPriority w:val="0"/>
    <w:pPr>
      <w:widowControl/>
      <w:spacing w:before="100" w:beforeAutospacing="1" w:after="100" w:afterAutospacing="1"/>
      <w:jc w:val="left"/>
    </w:pPr>
    <w:rPr>
      <w:rFonts w:ascii="宋体" w:hAnsi="宋体" w:eastAsia="宋体" w:cs="宋体"/>
      <w:smallCaps/>
      <w:color w:val="000000"/>
      <w:kern w:val="0"/>
      <w:sz w:val="20"/>
      <w:szCs w:val="20"/>
    </w:rPr>
  </w:style>
  <w:style w:type="paragraph" w:customStyle="1" w:styleId="253">
    <w:name w:val="zhang"/>
    <w:basedOn w:val="1"/>
    <w:qFormat/>
    <w:uiPriority w:val="0"/>
    <w:pPr>
      <w:widowControl/>
      <w:spacing w:before="100" w:beforeAutospacing="1" w:after="100" w:afterAutospacing="1"/>
      <w:jc w:val="left"/>
    </w:pPr>
    <w:rPr>
      <w:rFonts w:ascii="宋体" w:hAnsi="宋体" w:eastAsia="宋体" w:cs="宋体"/>
      <w:b/>
      <w:bCs/>
      <w:smallCaps/>
      <w:color w:val="000000"/>
      <w:kern w:val="0"/>
      <w:sz w:val="20"/>
      <w:szCs w:val="20"/>
    </w:rPr>
  </w:style>
  <w:style w:type="paragraph" w:customStyle="1" w:styleId="254">
    <w:name w:val="content"/>
    <w:basedOn w:val="1"/>
    <w:qFormat/>
    <w:uiPriority w:val="0"/>
    <w:pPr>
      <w:widowControl/>
      <w:spacing w:before="100" w:beforeAutospacing="1" w:after="100" w:afterAutospacing="1" w:line="384" w:lineRule="auto"/>
      <w:jc w:val="left"/>
    </w:pPr>
    <w:rPr>
      <w:rFonts w:ascii="宋体" w:hAnsi="宋体" w:eastAsia="宋体" w:cs="宋体"/>
      <w:kern w:val="0"/>
      <w:sz w:val="18"/>
      <w:szCs w:val="18"/>
    </w:rPr>
  </w:style>
  <w:style w:type="paragraph" w:customStyle="1" w:styleId="255">
    <w:name w:val="mtitle"/>
    <w:basedOn w:val="1"/>
    <w:qFormat/>
    <w:uiPriority w:val="0"/>
    <w:pPr>
      <w:widowControl/>
      <w:spacing w:before="100" w:beforeAutospacing="1" w:after="100" w:afterAutospacing="1" w:line="336" w:lineRule="auto"/>
      <w:jc w:val="left"/>
    </w:pPr>
    <w:rPr>
      <w:rFonts w:ascii="宋体" w:hAnsi="宋体" w:eastAsia="宋体" w:cs="宋体"/>
      <w:b/>
      <w:bCs/>
      <w:smallCaps/>
      <w:color w:val="000000"/>
      <w:kern w:val="0"/>
      <w:sz w:val="20"/>
      <w:szCs w:val="20"/>
    </w:rPr>
  </w:style>
  <w:style w:type="paragraph" w:customStyle="1" w:styleId="256">
    <w:name w:val="p17"/>
    <w:basedOn w:val="1"/>
    <w:qFormat/>
    <w:uiPriority w:val="0"/>
    <w:pPr>
      <w:widowControl/>
    </w:pPr>
    <w:rPr>
      <w:rFonts w:ascii="Times New Roman" w:hAnsi="Times New Roman" w:eastAsia="宋体" w:cs="Times New Roman"/>
      <w:kern w:val="0"/>
      <w:szCs w:val="21"/>
    </w:rPr>
  </w:style>
  <w:style w:type="paragraph" w:customStyle="1" w:styleId="257">
    <w:name w:val="tiaonoa"/>
    <w:basedOn w:val="1"/>
    <w:qFormat/>
    <w:uiPriority w:val="0"/>
    <w:pPr>
      <w:widowControl/>
      <w:spacing w:before="100" w:beforeAutospacing="1" w:after="100" w:afterAutospacing="1"/>
      <w:jc w:val="left"/>
    </w:pPr>
    <w:rPr>
      <w:rFonts w:ascii="宋体" w:hAnsi="宋体" w:eastAsia="宋体" w:cs="宋体"/>
      <w:b/>
      <w:bCs/>
      <w:smallCaps/>
      <w:color w:val="000000"/>
      <w:kern w:val="0"/>
      <w:sz w:val="18"/>
      <w:szCs w:val="18"/>
    </w:rPr>
  </w:style>
  <w:style w:type="paragraph" w:customStyle="1" w:styleId="258">
    <w:name w:val="p0"/>
    <w:basedOn w:val="1"/>
    <w:qFormat/>
    <w:uiPriority w:val="0"/>
    <w:pPr>
      <w:widowControl/>
    </w:pPr>
    <w:rPr>
      <w:rFonts w:ascii="Times New Roman" w:hAnsi="Times New Roman" w:eastAsia="宋体" w:cs="Times New Roman"/>
      <w:kern w:val="0"/>
      <w:szCs w:val="21"/>
    </w:rPr>
  </w:style>
  <w:style w:type="paragraph" w:customStyle="1" w:styleId="259">
    <w:name w:val="tiaoyin"/>
    <w:basedOn w:val="1"/>
    <w:qFormat/>
    <w:uiPriority w:val="0"/>
    <w:pPr>
      <w:widowControl/>
      <w:spacing w:before="100" w:beforeAutospacing="1" w:after="100" w:afterAutospacing="1"/>
      <w:jc w:val="left"/>
    </w:pPr>
    <w:rPr>
      <w:rFonts w:ascii="宋体" w:hAnsi="宋体" w:eastAsia="宋体" w:cs="宋体"/>
      <w:smallCaps/>
      <w:color w:val="FF0000"/>
      <w:kern w:val="0"/>
      <w:sz w:val="20"/>
      <w:szCs w:val="20"/>
    </w:rPr>
  </w:style>
  <w:style w:type="paragraph" w:customStyle="1" w:styleId="260">
    <w:name w:val="普通(网站)1"/>
    <w:basedOn w:val="146"/>
    <w:qFormat/>
    <w:uiPriority w:val="0"/>
    <w:pPr>
      <w:spacing w:before="100" w:beforeAutospacing="1" w:after="100" w:afterAutospacing="1"/>
    </w:pPr>
    <w:rPr>
      <w:rFonts w:ascii="宋体" w:hAnsi="宋体" w:eastAsia="Times New Roman"/>
      <w:b w:val="0"/>
      <w:color w:val="000000"/>
      <w:sz w:val="24"/>
      <w:szCs w:val="20"/>
    </w:rPr>
  </w:style>
  <w:style w:type="table" w:customStyle="1" w:styleId="261">
    <w:name w:val="普通表格1"/>
    <w:semiHidden/>
    <w:qFormat/>
    <w:uiPriority w:val="0"/>
    <w:rPr>
      <w:rFonts w:ascii="Calibri" w:hAnsi="Calibri" w:eastAsia="Times New Roman" w:cs="Times New Roman"/>
    </w:rPr>
    <w:tblPr>
      <w:tblCellMar>
        <w:top w:w="0" w:type="dxa"/>
        <w:left w:w="108" w:type="dxa"/>
        <w:bottom w:w="0" w:type="dxa"/>
        <w:right w:w="108" w:type="dxa"/>
      </w:tblCellMar>
    </w:tblPr>
  </w:style>
  <w:style w:type="character" w:customStyle="1" w:styleId="262">
    <w:name w:val="正文首行缩进 2 Char"/>
    <w:basedOn w:val="71"/>
    <w:link w:val="47"/>
    <w:qFormat/>
    <w:uiPriority w:val="0"/>
    <w:rPr>
      <w:rFonts w:ascii="Calibri" w:eastAsia="宋体"/>
      <w:kern w:val="2"/>
      <w:sz w:val="24"/>
      <w:szCs w:val="22"/>
    </w:rPr>
  </w:style>
  <w:style w:type="paragraph" w:customStyle="1" w:styleId="263">
    <w:name w:val="正文缩进2"/>
    <w:basedOn w:val="1"/>
    <w:next w:val="1"/>
    <w:qFormat/>
    <w:uiPriority w:val="0"/>
    <w:pPr>
      <w:ind w:firstLine="420" w:firstLineChars="200"/>
    </w:pPr>
    <w:rPr>
      <w:rFonts w:ascii="Calibri" w:hAnsi="Calibri" w:eastAsia="宋体" w:cs="Times New Roman"/>
    </w:rPr>
  </w:style>
  <w:style w:type="character" w:customStyle="1" w:styleId="264">
    <w:name w:val="正文文本 3 Char"/>
    <w:basedOn w:val="50"/>
    <w:link w:val="18"/>
    <w:qFormat/>
    <w:uiPriority w:val="0"/>
    <w:rPr>
      <w:rFonts w:ascii="Calibri" w:hAnsi="Calibri" w:eastAsia="宋体" w:cs="Times New Roman"/>
      <w:kern w:val="2"/>
      <w:sz w:val="16"/>
      <w:szCs w:val="16"/>
    </w:rPr>
  </w:style>
  <w:style w:type="character" w:customStyle="1" w:styleId="265">
    <w:name w:val="脚注文本 Char"/>
    <w:basedOn w:val="50"/>
    <w:link w:val="36"/>
    <w:qFormat/>
    <w:uiPriority w:val="99"/>
    <w:rPr>
      <w:rFonts w:ascii="Times New Roman" w:hAnsi="Times New Roman" w:eastAsia="宋体" w:cs="Times New Roman"/>
      <w:kern w:val="2"/>
      <w:sz w:val="18"/>
      <w:szCs w:val="18"/>
    </w:rPr>
  </w:style>
  <w:style w:type="character" w:customStyle="1" w:styleId="266">
    <w:name w:val="正文首行缩进 Char"/>
    <w:basedOn w:val="70"/>
    <w:link w:val="46"/>
    <w:qFormat/>
    <w:uiPriority w:val="0"/>
    <w:rPr>
      <w:kern w:val="2"/>
      <w:sz w:val="21"/>
      <w:szCs w:val="22"/>
    </w:rPr>
  </w:style>
  <w:style w:type="character" w:customStyle="1" w:styleId="267">
    <w:name w:val="标题 3 Char_0_0_0"/>
    <w:link w:val="268"/>
    <w:qFormat/>
    <w:uiPriority w:val="0"/>
    <w:rPr>
      <w:rFonts w:ascii="宋体" w:hAnsi="宋体" w:eastAsia="宋体" w:cs="Times New Roman"/>
      <w:b/>
      <w:sz w:val="28"/>
      <w:szCs w:val="28"/>
      <w:lang w:val="en-US" w:eastAsia="zh-CN"/>
    </w:rPr>
  </w:style>
  <w:style w:type="paragraph" w:customStyle="1" w:styleId="268">
    <w:name w:val="标题 3_0_0_0"/>
    <w:basedOn w:val="269"/>
    <w:next w:val="269"/>
    <w:link w:val="267"/>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269">
    <w:name w:val="正文_0_0_1"/>
    <w:qFormat/>
    <w:uiPriority w:val="0"/>
    <w:pPr>
      <w:widowControl w:val="0"/>
      <w:jc w:val="both"/>
    </w:pPr>
    <w:rPr>
      <w:rFonts w:ascii="Calibri" w:hAnsi="Calibri" w:eastAsia="宋体" w:cs="Times New Roman"/>
      <w:kern w:val="2"/>
      <w:sz w:val="28"/>
      <w:szCs w:val="22"/>
      <w:lang w:val="en-US" w:eastAsia="zh-CN" w:bidi="ar-SA"/>
    </w:rPr>
  </w:style>
  <w:style w:type="character" w:customStyle="1" w:styleId="270">
    <w:name w:val="正文文本缩进 Char_0"/>
    <w:link w:val="271"/>
    <w:qFormat/>
    <w:uiPriority w:val="0"/>
    <w:rPr>
      <w:rFonts w:ascii="Times New Roman" w:hAnsi="Times New Roman" w:eastAsia="宋体" w:cs="Times New Roman"/>
      <w:sz w:val="24"/>
      <w:szCs w:val="24"/>
    </w:rPr>
  </w:style>
  <w:style w:type="paragraph" w:customStyle="1" w:styleId="271">
    <w:name w:val="正文文本缩进_2"/>
    <w:basedOn w:val="121"/>
    <w:link w:val="270"/>
    <w:qFormat/>
    <w:uiPriority w:val="0"/>
    <w:pPr>
      <w:spacing w:line="500" w:lineRule="exact"/>
      <w:ind w:left="1588" w:leftChars="832" w:firstLine="433" w:firstLineChars="196"/>
    </w:pPr>
    <w:rPr>
      <w:rFonts w:ascii="Times New Roman" w:hAnsi="Times New Roman"/>
      <w:kern w:val="0"/>
      <w:sz w:val="24"/>
      <w:szCs w:val="24"/>
    </w:rPr>
  </w:style>
  <w:style w:type="paragraph" w:customStyle="1" w:styleId="272">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3">
    <w:name w:val="fontstyle01"/>
    <w:qFormat/>
    <w:uiPriority w:val="0"/>
    <w:rPr>
      <w:rFonts w:hint="default" w:ascii="TimesNewRomanPSMT" w:hAnsi="TimesNewRomanPSMT"/>
      <w:color w:val="000000"/>
      <w:sz w:val="18"/>
      <w:szCs w:val="18"/>
    </w:rPr>
  </w:style>
  <w:style w:type="character" w:customStyle="1" w:styleId="274">
    <w:name w:val="font01"/>
    <w:basedOn w:val="50"/>
    <w:qFormat/>
    <w:uiPriority w:val="0"/>
    <w:rPr>
      <w:rFonts w:hint="default" w:ascii="Arial" w:hAnsi="Arial" w:cs="Arial"/>
      <w:color w:val="000000"/>
      <w:sz w:val="20"/>
      <w:szCs w:val="20"/>
      <w:u w:val="none"/>
    </w:rPr>
  </w:style>
  <w:style w:type="character" w:customStyle="1" w:styleId="275">
    <w:name w:val="font21"/>
    <w:qFormat/>
    <w:uiPriority w:val="0"/>
    <w:rPr>
      <w:rFonts w:hint="eastAsia" w:ascii="宋体" w:hAnsi="宋体" w:eastAsia="宋体" w:cs="宋体"/>
      <w:color w:val="000000"/>
      <w:sz w:val="24"/>
      <w:szCs w:val="24"/>
      <w:u w:val="none"/>
      <w:lang w:val="en-US" w:eastAsia="zh-CN" w:bidi="ar-SA"/>
    </w:rPr>
  </w:style>
  <w:style w:type="character" w:customStyle="1" w:styleId="276">
    <w:name w:val="正文文本缩进 Char_2"/>
    <w:link w:val="277"/>
    <w:qFormat/>
    <w:uiPriority w:val="0"/>
    <w:rPr>
      <w:rFonts w:ascii="Times New Roman" w:hAnsi="Times New Roman" w:eastAsia="宋体" w:cs="Times New Roman"/>
      <w:sz w:val="24"/>
      <w:szCs w:val="24"/>
    </w:rPr>
  </w:style>
  <w:style w:type="paragraph" w:customStyle="1" w:styleId="277">
    <w:name w:val="正文文本缩进_2_0"/>
    <w:basedOn w:val="173"/>
    <w:link w:val="276"/>
    <w:qFormat/>
    <w:uiPriority w:val="0"/>
    <w:pPr>
      <w:spacing w:line="500" w:lineRule="exact"/>
      <w:ind w:left="1588" w:leftChars="832" w:firstLine="433" w:firstLineChars="196"/>
    </w:pPr>
    <w:rPr>
      <w:rFonts w:ascii="Times New Roman" w:hAnsi="Times New Roman"/>
      <w:kern w:val="0"/>
      <w:sz w:val="24"/>
      <w:szCs w:val="24"/>
    </w:rPr>
  </w:style>
  <w:style w:type="character" w:customStyle="1" w:styleId="278">
    <w:name w:val="正文文本缩进 Char_3"/>
    <w:link w:val="279"/>
    <w:qFormat/>
    <w:uiPriority w:val="0"/>
    <w:rPr>
      <w:rFonts w:ascii="Times New Roman" w:hAnsi="Times New Roman" w:eastAsia="宋体" w:cs="Times New Roman"/>
      <w:sz w:val="24"/>
      <w:szCs w:val="24"/>
    </w:rPr>
  </w:style>
  <w:style w:type="paragraph" w:customStyle="1" w:styleId="279">
    <w:name w:val="正文文本缩进_3_0"/>
    <w:basedOn w:val="189"/>
    <w:link w:val="278"/>
    <w:qFormat/>
    <w:uiPriority w:val="0"/>
    <w:pPr>
      <w:spacing w:line="500" w:lineRule="exact"/>
      <w:ind w:left="1588" w:leftChars="832" w:firstLine="433" w:firstLineChars="196"/>
    </w:pPr>
    <w:rPr>
      <w:rFonts w:ascii="Times New Roman" w:hAnsi="Times New Roman"/>
      <w:kern w:val="0"/>
      <w:sz w:val="24"/>
      <w:szCs w:val="24"/>
    </w:rPr>
  </w:style>
  <w:style w:type="character" w:customStyle="1" w:styleId="280">
    <w:name w:val="正文文本 Char1_1"/>
    <w:qFormat/>
    <w:uiPriority w:val="0"/>
    <w:rPr>
      <w:rFonts w:ascii="Times New Roman" w:hAnsi="Times New Roman"/>
      <w:szCs w:val="24"/>
    </w:rPr>
  </w:style>
  <w:style w:type="character" w:customStyle="1" w:styleId="281">
    <w:name w:val="font11"/>
    <w:qFormat/>
    <w:uiPriority w:val="0"/>
    <w:rPr>
      <w:rFonts w:hint="eastAsia" w:ascii="宋体" w:hAnsi="宋体" w:eastAsia="宋体" w:cs="宋体"/>
      <w:color w:val="000000"/>
      <w:sz w:val="24"/>
      <w:szCs w:val="24"/>
      <w:u w:val="none"/>
    </w:rPr>
  </w:style>
  <w:style w:type="character" w:customStyle="1" w:styleId="282">
    <w:name w:val="正文文本缩进 Char_4"/>
    <w:link w:val="283"/>
    <w:qFormat/>
    <w:uiPriority w:val="0"/>
    <w:rPr>
      <w:rFonts w:ascii="Times New Roman" w:hAnsi="Times New Roman" w:eastAsia="宋体" w:cs="Times New Roman"/>
      <w:sz w:val="24"/>
      <w:szCs w:val="24"/>
    </w:rPr>
  </w:style>
  <w:style w:type="paragraph" w:customStyle="1" w:styleId="283">
    <w:name w:val="正文文本缩进_4"/>
    <w:basedOn w:val="193"/>
    <w:link w:val="282"/>
    <w:qFormat/>
    <w:uiPriority w:val="0"/>
    <w:pPr>
      <w:spacing w:line="500" w:lineRule="exact"/>
      <w:ind w:left="1588" w:leftChars="832" w:firstLine="433" w:firstLineChars="196"/>
    </w:pPr>
    <w:rPr>
      <w:rFonts w:ascii="Times New Roman" w:hAnsi="Times New Roman"/>
      <w:kern w:val="0"/>
      <w:sz w:val="24"/>
      <w:szCs w:val="24"/>
    </w:rPr>
  </w:style>
  <w:style w:type="character" w:customStyle="1" w:styleId="284">
    <w:name w:val="超链接1"/>
    <w:qFormat/>
    <w:uiPriority w:val="99"/>
    <w:rPr>
      <w:rFonts w:eastAsia="Times New Roman" w:cs="Times New Roman"/>
      <w:color w:val="0000FF"/>
      <w:u w:val="single"/>
    </w:rPr>
  </w:style>
  <w:style w:type="character" w:customStyle="1" w:styleId="285">
    <w:name w:val="Char Char3"/>
    <w:qFormat/>
    <w:uiPriority w:val="0"/>
    <w:rPr>
      <w:rFonts w:eastAsia="宋体"/>
      <w:kern w:val="2"/>
      <w:sz w:val="21"/>
      <w:szCs w:val="24"/>
      <w:lang w:val="en-US" w:eastAsia="zh-CN" w:bidi="ar-SA"/>
    </w:rPr>
  </w:style>
  <w:style w:type="character" w:customStyle="1" w:styleId="286">
    <w:name w:val="标题 3 Char_0_0"/>
    <w:link w:val="287"/>
    <w:qFormat/>
    <w:uiPriority w:val="0"/>
    <w:rPr>
      <w:rFonts w:ascii="宋体" w:hAnsi="宋体" w:eastAsia="宋体" w:cs="Times New Roman"/>
      <w:b/>
      <w:sz w:val="28"/>
      <w:szCs w:val="28"/>
      <w:lang w:val="en-US" w:eastAsia="zh-CN"/>
    </w:rPr>
  </w:style>
  <w:style w:type="paragraph" w:customStyle="1" w:styleId="287">
    <w:name w:val="标题 3_0_0"/>
    <w:basedOn w:val="135"/>
    <w:next w:val="152"/>
    <w:link w:val="286"/>
    <w:qFormat/>
    <w:uiPriority w:val="0"/>
    <w:pPr>
      <w:autoSpaceDE w:val="0"/>
      <w:autoSpaceDN w:val="0"/>
      <w:adjustRightInd w:val="0"/>
      <w:spacing w:line="500" w:lineRule="exact"/>
      <w:jc w:val="center"/>
      <w:outlineLvl w:val="2"/>
    </w:pPr>
    <w:rPr>
      <w:rFonts w:ascii="宋体" w:hAnsi="宋体"/>
      <w:b/>
      <w:kern w:val="0"/>
      <w:szCs w:val="28"/>
    </w:rPr>
  </w:style>
  <w:style w:type="character" w:customStyle="1" w:styleId="288">
    <w:name w:val="正文文本缩进 Char_0_0"/>
    <w:link w:val="289"/>
    <w:qFormat/>
    <w:uiPriority w:val="0"/>
    <w:rPr>
      <w:rFonts w:ascii="Times New Roman" w:hAnsi="Times New Roman" w:eastAsia="宋体" w:cs="Times New Roman"/>
      <w:sz w:val="24"/>
      <w:szCs w:val="24"/>
    </w:rPr>
  </w:style>
  <w:style w:type="paragraph" w:customStyle="1" w:styleId="289">
    <w:name w:val="正文文本缩进_0_1"/>
    <w:basedOn w:val="290"/>
    <w:link w:val="288"/>
    <w:qFormat/>
    <w:uiPriority w:val="0"/>
    <w:pPr>
      <w:spacing w:line="500" w:lineRule="exact"/>
      <w:ind w:left="1588" w:leftChars="832" w:firstLine="433" w:firstLineChars="196"/>
    </w:pPr>
    <w:rPr>
      <w:kern w:val="0"/>
      <w:sz w:val="24"/>
    </w:rPr>
  </w:style>
  <w:style w:type="paragraph" w:customStyle="1" w:styleId="290">
    <w:name w:val="正文_4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1">
    <w:name w:val="正文文本缩进 Char_1_0"/>
    <w:link w:val="292"/>
    <w:qFormat/>
    <w:uiPriority w:val="0"/>
    <w:rPr>
      <w:rFonts w:ascii="Times New Roman" w:hAnsi="Times New Roman" w:eastAsia="宋体" w:cs="Times New Roman"/>
      <w:sz w:val="24"/>
      <w:szCs w:val="24"/>
    </w:rPr>
  </w:style>
  <w:style w:type="paragraph" w:customStyle="1" w:styleId="292">
    <w:name w:val="正文文本缩进_1_0"/>
    <w:basedOn w:val="169"/>
    <w:link w:val="291"/>
    <w:qFormat/>
    <w:uiPriority w:val="0"/>
    <w:pPr>
      <w:spacing w:line="500" w:lineRule="exact"/>
      <w:ind w:left="1588" w:leftChars="832" w:firstLine="433" w:firstLineChars="196"/>
    </w:pPr>
    <w:rPr>
      <w:rFonts w:ascii="Times New Roman" w:hAnsi="Times New Roman"/>
      <w:kern w:val="0"/>
      <w:sz w:val="24"/>
      <w:szCs w:val="24"/>
    </w:rPr>
  </w:style>
  <w:style w:type="character" w:customStyle="1" w:styleId="293">
    <w:name w:val="正文文本缩进 Char_5"/>
    <w:link w:val="294"/>
    <w:qFormat/>
    <w:uiPriority w:val="0"/>
    <w:rPr>
      <w:rFonts w:ascii="Times New Roman" w:hAnsi="Times New Roman" w:eastAsia="宋体" w:cs="Times New Roman"/>
      <w:sz w:val="24"/>
      <w:szCs w:val="24"/>
    </w:rPr>
  </w:style>
  <w:style w:type="paragraph" w:customStyle="1" w:styleId="294">
    <w:name w:val="正文文本缩进_5"/>
    <w:basedOn w:val="197"/>
    <w:link w:val="293"/>
    <w:qFormat/>
    <w:uiPriority w:val="0"/>
    <w:pPr>
      <w:spacing w:line="500" w:lineRule="exact"/>
      <w:ind w:left="1588" w:leftChars="832" w:firstLine="433" w:firstLineChars="196"/>
    </w:pPr>
    <w:rPr>
      <w:rFonts w:ascii="Times New Roman" w:hAnsi="Times New Roman"/>
      <w:kern w:val="0"/>
      <w:sz w:val="24"/>
      <w:szCs w:val="24"/>
    </w:rPr>
  </w:style>
  <w:style w:type="character" w:customStyle="1" w:styleId="295">
    <w:name w:val="未处理的提及"/>
    <w:unhideWhenUsed/>
    <w:qFormat/>
    <w:uiPriority w:val="99"/>
    <w:rPr>
      <w:color w:val="605E5C"/>
      <w:shd w:val="clear" w:color="auto" w:fill="E1DFDD"/>
    </w:rPr>
  </w:style>
  <w:style w:type="paragraph" w:customStyle="1" w:styleId="296">
    <w:name w:val="引文目录标题_0"/>
    <w:basedOn w:val="125"/>
    <w:next w:val="125"/>
    <w:qFormat/>
    <w:uiPriority w:val="0"/>
    <w:pPr>
      <w:spacing w:before="120"/>
    </w:pPr>
    <w:rPr>
      <w:rFonts w:ascii="Arial" w:hAnsi="Arial"/>
      <w:sz w:val="24"/>
      <w:szCs w:val="24"/>
    </w:rPr>
  </w:style>
  <w:style w:type="paragraph" w:customStyle="1" w:styleId="297">
    <w:name w:val="正文首行缩进1"/>
    <w:basedOn w:val="110"/>
    <w:unhideWhenUsed/>
    <w:qFormat/>
    <w:uiPriority w:val="99"/>
    <w:pPr>
      <w:ind w:firstLine="420" w:firstLineChars="100"/>
    </w:pPr>
    <w:rPr>
      <w:szCs w:val="22"/>
    </w:rPr>
  </w:style>
  <w:style w:type="paragraph" w:customStyle="1" w:styleId="29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9">
    <w:name w:val="正文文本 Char1_2"/>
    <w:qFormat/>
    <w:uiPriority w:val="0"/>
    <w:rPr>
      <w:rFonts w:ascii="Times New Roman" w:hAnsi="Times New Roman" w:eastAsia="宋体" w:cs="Times New Roman"/>
      <w:szCs w:val="24"/>
    </w:rPr>
  </w:style>
  <w:style w:type="character" w:customStyle="1" w:styleId="300">
    <w:name w:val="Char Char6"/>
    <w:qFormat/>
    <w:uiPriority w:val="0"/>
    <w:rPr>
      <w:rFonts w:eastAsia="宋体"/>
      <w:kern w:val="2"/>
      <w:sz w:val="21"/>
      <w:szCs w:val="24"/>
      <w:lang w:val="en-US" w:eastAsia="zh-CN" w:bidi="ar-SA"/>
    </w:rPr>
  </w:style>
  <w:style w:type="character" w:customStyle="1" w:styleId="301">
    <w:name w:val="正文文本缩进 Char_1"/>
    <w:link w:val="302"/>
    <w:qFormat/>
    <w:uiPriority w:val="0"/>
    <w:rPr>
      <w:rFonts w:ascii="Times New Roman" w:hAnsi="Times New Roman" w:eastAsia="宋体" w:cs="Times New Roman"/>
      <w:sz w:val="24"/>
      <w:szCs w:val="24"/>
    </w:rPr>
  </w:style>
  <w:style w:type="paragraph" w:customStyle="1" w:styleId="302">
    <w:name w:val="正文文本缩进_3"/>
    <w:basedOn w:val="161"/>
    <w:link w:val="301"/>
    <w:qFormat/>
    <w:uiPriority w:val="0"/>
    <w:pPr>
      <w:spacing w:line="500" w:lineRule="exact"/>
      <w:ind w:left="1588" w:leftChars="832" w:firstLine="433" w:firstLineChars="196"/>
    </w:pPr>
    <w:rPr>
      <w:rFonts w:ascii="Times New Roman" w:hAnsi="Times New Roman"/>
      <w:kern w:val="0"/>
      <w:sz w:val="24"/>
      <w:szCs w:val="24"/>
    </w:rPr>
  </w:style>
  <w:style w:type="paragraph" w:customStyle="1" w:styleId="303">
    <w:name w:val="正文_3_0_0"/>
    <w:next w:val="3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正文文本缩进_1"/>
    <w:basedOn w:val="167"/>
    <w:qFormat/>
    <w:uiPriority w:val="0"/>
    <w:pPr>
      <w:spacing w:line="500" w:lineRule="exact"/>
      <w:ind w:left="1588" w:leftChars="832" w:firstLine="433" w:firstLineChars="196"/>
    </w:pPr>
    <w:rPr>
      <w:sz w:val="24"/>
      <w:szCs w:val="24"/>
    </w:rPr>
  </w:style>
  <w:style w:type="paragraph" w:customStyle="1" w:styleId="305">
    <w:name w:val="正文文本缩进_0_0"/>
    <w:basedOn w:val="101"/>
    <w:qFormat/>
    <w:uiPriority w:val="0"/>
    <w:pPr>
      <w:spacing w:before="100" w:beforeAutospacing="1" w:after="100" w:afterAutospacing="1" w:line="500" w:lineRule="exact"/>
      <w:ind w:left="1588" w:leftChars="832" w:firstLine="433" w:firstLineChars="196"/>
    </w:pPr>
    <w:rPr>
      <w:sz w:val="24"/>
      <w:szCs w:val="24"/>
    </w:rPr>
  </w:style>
  <w:style w:type="paragraph" w:customStyle="1" w:styleId="306">
    <w:name w:val="Normal_9_0"/>
    <w:basedOn w:val="151"/>
    <w:qFormat/>
    <w:uiPriority w:val="0"/>
    <w:pPr>
      <w:widowControl/>
      <w:jc w:val="left"/>
    </w:pPr>
    <w:rPr>
      <w:rFonts w:ascii="黑体" w:hAnsi="黑体" w:eastAsia="黑体" w:cs="宋体"/>
      <w:b/>
      <w:bCs/>
      <w:kern w:val="0"/>
      <w:sz w:val="32"/>
      <w:szCs w:val="32"/>
    </w:rPr>
  </w:style>
  <w:style w:type="paragraph" w:customStyle="1" w:styleId="307">
    <w:name w:val="页脚_2"/>
    <w:basedOn w:val="121"/>
    <w:unhideWhenUsed/>
    <w:qFormat/>
    <w:uiPriority w:val="0"/>
    <w:pPr>
      <w:tabs>
        <w:tab w:val="center" w:pos="4153"/>
        <w:tab w:val="right" w:pos="8306"/>
      </w:tabs>
      <w:snapToGrid w:val="0"/>
      <w:jc w:val="left"/>
    </w:pPr>
    <w:rPr>
      <w:sz w:val="18"/>
      <w:szCs w:val="18"/>
    </w:rPr>
  </w:style>
  <w:style w:type="paragraph" w:customStyle="1" w:styleId="308">
    <w:name w:val="正文文本缩进1"/>
    <w:basedOn w:val="1"/>
    <w:qFormat/>
    <w:uiPriority w:val="0"/>
    <w:pPr>
      <w:spacing w:line="500" w:lineRule="exact"/>
      <w:ind w:left="1588" w:leftChars="832" w:firstLine="433" w:firstLineChars="196"/>
    </w:pPr>
    <w:rPr>
      <w:rFonts w:ascii="Calibri" w:hAnsi="Calibri" w:eastAsia="宋体" w:cs="Times New Roman"/>
      <w:sz w:val="24"/>
    </w:rPr>
  </w:style>
  <w:style w:type="paragraph" w:customStyle="1" w:styleId="309">
    <w:name w:val="样式 正文缩进 + 首行缩进:  2 字符"/>
    <w:basedOn w:val="13"/>
    <w:qFormat/>
    <w:uiPriority w:val="0"/>
    <w:pPr>
      <w:spacing w:line="360" w:lineRule="auto"/>
      <w:ind w:firstLine="200"/>
    </w:pPr>
    <w:rPr>
      <w:rFonts w:cs="宋体"/>
      <w:sz w:val="24"/>
    </w:rPr>
  </w:style>
  <w:style w:type="paragraph" w:customStyle="1" w:styleId="310">
    <w:name w:val="正文2"/>
    <w:next w:val="311"/>
    <w:qFormat/>
    <w:uiPriority w:val="0"/>
    <w:rPr>
      <w:rFonts w:ascii="Times New Roman" w:hAnsi="Times New Roman" w:eastAsia="Times New Roman" w:cs="Times New Roman"/>
      <w:sz w:val="24"/>
      <w:szCs w:val="24"/>
      <w:lang w:val="en-US" w:eastAsia="zh-CN" w:bidi="ar-SA"/>
    </w:rPr>
  </w:style>
  <w:style w:type="paragraph" w:customStyle="1" w:styleId="311">
    <w:name w:val="Footnote Text"/>
    <w:basedOn w:val="310"/>
    <w:qFormat/>
    <w:uiPriority w:val="0"/>
    <w:pPr>
      <w:snapToGrid w:val="0"/>
    </w:pPr>
    <w:rPr>
      <w:sz w:val="18"/>
      <w:szCs w:val="18"/>
    </w:rPr>
  </w:style>
  <w:style w:type="paragraph" w:customStyle="1" w:styleId="312">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13">
    <w:name w:val="Char2"/>
    <w:basedOn w:val="1"/>
    <w:qFormat/>
    <w:uiPriority w:val="0"/>
    <w:pPr>
      <w:tabs>
        <w:tab w:val="left" w:pos="432"/>
      </w:tabs>
      <w:spacing w:beforeLines="50" w:afterLines="50"/>
      <w:ind w:left="432" w:hanging="432"/>
    </w:pPr>
    <w:rPr>
      <w:rFonts w:ascii="Calibri" w:hAnsi="Calibri" w:eastAsia="宋体" w:cs="Times New Roman"/>
    </w:rPr>
  </w:style>
  <w:style w:type="paragraph" w:customStyle="1" w:styleId="314">
    <w:name w:val="Normal_0_0"/>
    <w:basedOn w:val="123"/>
    <w:qFormat/>
    <w:uiPriority w:val="0"/>
    <w:rPr>
      <w:rFonts w:ascii="Times New Roman" w:hAnsi="Times New Roman" w:eastAsia="Times New Roman"/>
      <w:sz w:val="24"/>
    </w:rPr>
  </w:style>
  <w:style w:type="paragraph" w:customStyle="1" w:styleId="315">
    <w:name w:val="正文_5_0_0"/>
    <w:next w:val="1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标题 1_2"/>
    <w:basedOn w:val="165"/>
    <w:next w:val="165"/>
    <w:qFormat/>
    <w:uiPriority w:val="9"/>
    <w:pPr>
      <w:spacing w:before="38"/>
      <w:ind w:left="1844"/>
      <w:outlineLvl w:val="0"/>
    </w:pPr>
    <w:rPr>
      <w:rFonts w:ascii="宋体" w:hAnsi="宋体" w:cs="宋体"/>
      <w:b/>
      <w:bCs/>
      <w:sz w:val="36"/>
      <w:szCs w:val="36"/>
    </w:rPr>
  </w:style>
  <w:style w:type="paragraph" w:customStyle="1" w:styleId="317">
    <w:name w:val="正文_6_0_0"/>
    <w:basedOn w:val="161"/>
    <w:next w:val="318"/>
    <w:qFormat/>
    <w:uiPriority w:val="0"/>
    <w:rPr>
      <w:rFonts w:ascii="Times New Roman" w:hAnsi="Times New Roman"/>
      <w:szCs w:val="21"/>
    </w:rPr>
  </w:style>
  <w:style w:type="paragraph" w:customStyle="1" w:styleId="318">
    <w:name w:val="页脚_3"/>
    <w:basedOn w:val="317"/>
    <w:semiHidden/>
    <w:qFormat/>
    <w:uiPriority w:val="0"/>
    <w:pPr>
      <w:snapToGrid w:val="0"/>
      <w:jc w:val="left"/>
    </w:pPr>
    <w:rPr>
      <w:sz w:val="18"/>
      <w:szCs w:val="18"/>
    </w:rPr>
  </w:style>
  <w:style w:type="paragraph" w:customStyle="1" w:styleId="319">
    <w:name w:val="BodyText"/>
    <w:basedOn w:val="1"/>
    <w:next w:val="1"/>
    <w:qFormat/>
    <w:uiPriority w:val="0"/>
    <w:pPr>
      <w:spacing w:after="120"/>
      <w:textAlignment w:val="baseline"/>
    </w:pPr>
    <w:rPr>
      <w:rFonts w:ascii="Calibri" w:hAnsi="Calibri" w:eastAsia="宋体" w:cs="Times New Roman"/>
    </w:rPr>
  </w:style>
  <w:style w:type="paragraph" w:customStyle="1" w:styleId="320">
    <w:name w:val="普通(网站)_0"/>
    <w:basedOn w:val="121"/>
    <w:qFormat/>
    <w:uiPriority w:val="99"/>
    <w:rPr>
      <w:sz w:val="24"/>
    </w:rPr>
  </w:style>
  <w:style w:type="paragraph" w:customStyle="1" w:styleId="321">
    <w:name w:val="Normal_2_0_0"/>
    <w:qFormat/>
    <w:uiPriority w:val="0"/>
    <w:rPr>
      <w:rFonts w:ascii="宋体" w:hAnsi="宋体" w:eastAsia="宋体" w:cs="Times New Roman"/>
      <w:sz w:val="32"/>
      <w:szCs w:val="24"/>
      <w:lang w:val="en-US" w:eastAsia="zh-CN" w:bidi="ar-SA"/>
    </w:rPr>
  </w:style>
  <w:style w:type="paragraph" w:customStyle="1" w:styleId="322">
    <w:name w:val="Table Paragraph_1"/>
    <w:basedOn w:val="317"/>
    <w:qFormat/>
    <w:uiPriority w:val="0"/>
    <w:pPr>
      <w:jc w:val="left"/>
    </w:pPr>
    <w:rPr>
      <w:rFonts w:ascii="Calibri" w:hAnsi="Calibri"/>
      <w:kern w:val="0"/>
      <w:sz w:val="22"/>
      <w:szCs w:val="22"/>
    </w:rPr>
  </w:style>
  <w:style w:type="paragraph" w:customStyle="1" w:styleId="323">
    <w:name w:val="默认段落字体 Para Char Char Char Char Char Char Char Char Char Char Char Char Char Char Char Char"/>
    <w:basedOn w:val="1"/>
    <w:qFormat/>
    <w:uiPriority w:val="0"/>
    <w:rPr>
      <w:rFonts w:ascii="Tahoma" w:hAnsi="Tahoma" w:eastAsia="宋体" w:cs="Times New Roman"/>
      <w:sz w:val="24"/>
      <w:szCs w:val="20"/>
    </w:rPr>
  </w:style>
  <w:style w:type="paragraph" w:customStyle="1" w:styleId="324">
    <w:name w:val="样式 标题 2 + 宋体 五号 非加粗 黑色"/>
    <w:basedOn w:val="3"/>
    <w:qFormat/>
    <w:uiPriority w:val="0"/>
    <w:pPr>
      <w:numPr>
        <w:ilvl w:val="1"/>
        <w:numId w:val="1"/>
      </w:numPr>
      <w:snapToGrid/>
      <w:spacing w:line="416" w:lineRule="atLeast"/>
      <w:ind w:left="0" w:leftChars="0"/>
      <w:contextualSpacing w:val="0"/>
      <w:textAlignment w:val="baseline"/>
    </w:pPr>
    <w:rPr>
      <w:b w:val="0"/>
      <w:color w:val="000000"/>
      <w:kern w:val="0"/>
      <w:sz w:val="21"/>
      <w:szCs w:val="32"/>
    </w:rPr>
  </w:style>
  <w:style w:type="paragraph" w:customStyle="1" w:styleId="325">
    <w:name w:val="Normal_1_0_0_0"/>
    <w:basedOn w:val="326"/>
    <w:next w:val="321"/>
    <w:qFormat/>
    <w:uiPriority w:val="0"/>
    <w:rPr>
      <w:rFonts w:eastAsia="宋体"/>
      <w:sz w:val="24"/>
      <w:szCs w:val="24"/>
    </w:rPr>
  </w:style>
  <w:style w:type="paragraph" w:customStyle="1" w:styleId="326">
    <w:name w:val="Normal_1_0_0"/>
    <w:qFormat/>
    <w:uiPriority w:val="0"/>
    <w:pPr>
      <w:widowControl w:val="0"/>
      <w:jc w:val="both"/>
    </w:pPr>
    <w:rPr>
      <w:rFonts w:ascii="Times New Roman" w:hAnsi="Times New Roman" w:eastAsia="Times New Roman" w:cs="Times New Roman"/>
      <w:lang w:val="en-US" w:eastAsia="zh-CN" w:bidi="ar-SA"/>
    </w:rPr>
  </w:style>
  <w:style w:type="paragraph" w:customStyle="1" w:styleId="327">
    <w:name w:val="正文文本缩进_0"/>
    <w:basedOn w:val="138"/>
    <w:qFormat/>
    <w:uiPriority w:val="0"/>
    <w:pPr>
      <w:spacing w:line="500" w:lineRule="exact"/>
      <w:ind w:left="1588" w:leftChars="832" w:firstLine="433" w:firstLineChars="196"/>
    </w:pPr>
    <w:rPr>
      <w:sz w:val="24"/>
      <w:szCs w:val="24"/>
    </w:rPr>
  </w:style>
  <w:style w:type="paragraph" w:customStyle="1" w:styleId="328">
    <w:name w:val="题注_0_0"/>
    <w:basedOn w:val="197"/>
    <w:next w:val="193"/>
    <w:qFormat/>
    <w:uiPriority w:val="0"/>
    <w:pPr>
      <w:spacing w:before="152" w:after="160"/>
    </w:pPr>
    <w:rPr>
      <w:rFonts w:ascii="Arial" w:hAnsi="Arial" w:eastAsia="黑体"/>
      <w:sz w:val="20"/>
      <w:szCs w:val="20"/>
    </w:rPr>
  </w:style>
  <w:style w:type="paragraph" w:customStyle="1" w:styleId="329">
    <w:name w:val="Heading 7"/>
    <w:basedOn w:val="223"/>
    <w:qFormat/>
    <w:uiPriority w:val="0"/>
    <w:pPr>
      <w:spacing w:before="35" w:after="100" w:afterAutospacing="1"/>
      <w:ind w:left="157"/>
      <w:jc w:val="left"/>
      <w:outlineLvl w:val="7"/>
    </w:pPr>
    <w:rPr>
      <w:rFonts w:ascii="宋体" w:hAnsi="宋体" w:cs="宋体"/>
      <w:b/>
      <w:bCs/>
      <w:kern w:val="0"/>
    </w:rPr>
  </w:style>
  <w:style w:type="paragraph" w:customStyle="1" w:styleId="33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Char Char Char1 Char8"/>
    <w:basedOn w:val="1"/>
    <w:semiHidden/>
    <w:qFormat/>
    <w:uiPriority w:val="0"/>
    <w:pPr>
      <w:spacing w:line="360" w:lineRule="auto"/>
      <w:ind w:firstLine="200" w:firstLineChars="200"/>
    </w:pPr>
    <w:rPr>
      <w:rFonts w:ascii="宋体" w:hAnsi="宋体" w:eastAsia="宋体" w:cs="宋体"/>
      <w:sz w:val="24"/>
    </w:rPr>
  </w:style>
  <w:style w:type="paragraph" w:customStyle="1" w:styleId="332">
    <w:name w:val="正文_5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UserStyle_95"/>
    <w:basedOn w:val="334"/>
    <w:qFormat/>
    <w:uiPriority w:val="0"/>
    <w:pPr>
      <w:snapToGrid w:val="0"/>
      <w:jc w:val="left"/>
    </w:pPr>
    <w:rPr>
      <w:rFonts w:ascii="Times New Roman" w:hAnsi="Times New Roman" w:cs="Times New Roman"/>
      <w:sz w:val="18"/>
      <w:szCs w:val="18"/>
    </w:rPr>
  </w:style>
  <w:style w:type="paragraph" w:customStyle="1" w:styleId="334">
    <w:name w:val="UserStyle_94"/>
    <w:basedOn w:val="189"/>
    <w:next w:val="333"/>
    <w:qFormat/>
    <w:uiPriority w:val="0"/>
    <w:pPr>
      <w:widowControl/>
    </w:pPr>
    <w:rPr>
      <w:rFonts w:cs="Calibri"/>
      <w:szCs w:val="21"/>
    </w:rPr>
  </w:style>
  <w:style w:type="paragraph" w:customStyle="1" w:styleId="335">
    <w:name w:val="正文_1_0_0"/>
    <w:basedOn w:val="101"/>
    <w:qFormat/>
    <w:uiPriority w:val="0"/>
    <w:rPr>
      <w:rFonts w:ascii="Times New Roman" w:hAnsi="Times New Roman"/>
      <w:szCs w:val="24"/>
      <w:lang w:bidi="ug-CN"/>
    </w:rPr>
  </w:style>
  <w:style w:type="paragraph" w:customStyle="1" w:styleId="336">
    <w:name w:val="标题 2_0_0_0_0"/>
    <w:basedOn w:val="177"/>
    <w:next w:val="177"/>
    <w:qFormat/>
    <w:uiPriority w:val="0"/>
    <w:pPr>
      <w:keepNext/>
      <w:keepLines/>
      <w:spacing w:before="120" w:after="120" w:line="360" w:lineRule="auto"/>
      <w:jc w:val="center"/>
      <w:outlineLvl w:val="1"/>
    </w:pPr>
    <w:rPr>
      <w:rFonts w:ascii="宋体" w:hAnsi="宋体"/>
      <w:b/>
      <w:bCs/>
      <w:sz w:val="36"/>
      <w:szCs w:val="18"/>
    </w:rPr>
  </w:style>
  <w:style w:type="paragraph" w:customStyle="1" w:styleId="337">
    <w:name w:val="日期_1"/>
    <w:basedOn w:val="159"/>
    <w:next w:val="159"/>
    <w:qFormat/>
    <w:uiPriority w:val="0"/>
    <w:pPr>
      <w:ind w:left="100" w:leftChars="2500"/>
    </w:pPr>
    <w:rPr>
      <w:rFonts w:ascii="Times New Roman" w:hAnsi="Times New Roman"/>
      <w:szCs w:val="24"/>
    </w:rPr>
  </w:style>
  <w:style w:type="paragraph" w:customStyle="1" w:styleId="338">
    <w:name w:val="正文_1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纯文本2"/>
    <w:basedOn w:val="1"/>
    <w:qFormat/>
    <w:uiPriority w:val="0"/>
    <w:rPr>
      <w:rFonts w:ascii="宋体" w:hAnsi="Courier New" w:eastAsia="宋体" w:cs="Times New Roman"/>
      <w:szCs w:val="21"/>
    </w:rPr>
  </w:style>
  <w:style w:type="paragraph" w:customStyle="1" w:styleId="340">
    <w:name w:val="BodyText1I"/>
    <w:basedOn w:val="319"/>
    <w:qFormat/>
    <w:uiPriority w:val="0"/>
    <w:pPr>
      <w:ind w:firstLine="420" w:firstLineChars="100"/>
    </w:pPr>
  </w:style>
  <w:style w:type="paragraph" w:customStyle="1" w:styleId="341">
    <w:name w:val="Table Paragraph"/>
    <w:basedOn w:val="101"/>
    <w:qFormat/>
    <w:uiPriority w:val="0"/>
    <w:rPr>
      <w:rFonts w:ascii="宋体" w:hAnsi="宋体"/>
      <w:szCs w:val="21"/>
    </w:rPr>
  </w:style>
  <w:style w:type="paragraph" w:customStyle="1" w:styleId="342">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343">
    <w:name w:val="正文文本_4"/>
    <w:basedOn w:val="167"/>
    <w:qFormat/>
    <w:uiPriority w:val="0"/>
    <w:pPr>
      <w:spacing w:after="120"/>
    </w:pPr>
    <w:rPr>
      <w:rFonts w:ascii="Times New Roman" w:hAnsi="Times New Roman"/>
      <w:szCs w:val="24"/>
    </w:rPr>
  </w:style>
  <w:style w:type="paragraph" w:customStyle="1" w:styleId="344">
    <w:name w:val="正文首行缩进_0"/>
    <w:basedOn w:val="147"/>
    <w:qFormat/>
    <w:uiPriority w:val="0"/>
    <w:pPr>
      <w:ind w:firstLine="420" w:firstLineChars="100"/>
    </w:pPr>
    <w:rPr>
      <w:szCs w:val="24"/>
    </w:rPr>
  </w:style>
  <w:style w:type="paragraph" w:customStyle="1" w:styleId="345">
    <w:name w:val="附件正文"/>
    <w:basedOn w:val="1"/>
    <w:qFormat/>
    <w:uiPriority w:val="0"/>
    <w:pPr>
      <w:snapToGrid w:val="0"/>
      <w:spacing w:line="500" w:lineRule="exact"/>
      <w:ind w:firstLine="540" w:firstLineChars="225"/>
    </w:pPr>
    <w:rPr>
      <w:rFonts w:ascii="Calibri" w:hAnsi="Calibri" w:eastAsia="宋体" w:cs="Times New Roman"/>
      <w:kern w:val="0"/>
      <w:sz w:val="24"/>
    </w:rPr>
  </w:style>
  <w:style w:type="paragraph" w:customStyle="1" w:styleId="346">
    <w:name w:val="样式 标题 4 + 段前: 5 磅 段后: 5 磅 行距: 单倍行距_0"/>
    <w:basedOn w:val="120"/>
    <w:qFormat/>
    <w:uiPriority w:val="0"/>
    <w:pPr>
      <w:keepNext/>
      <w:keepLines/>
      <w:adjustRightInd w:val="0"/>
      <w:spacing w:before="100" w:after="100"/>
      <w:jc w:val="left"/>
      <w:textAlignment w:val="baseline"/>
      <w:outlineLvl w:val="3"/>
    </w:pPr>
    <w:rPr>
      <w:rFonts w:ascii="Arial" w:hAnsi="Arial" w:eastAsia="黑体" w:cs="宋体"/>
      <w:b/>
      <w:bCs/>
      <w:kern w:val="0"/>
      <w:sz w:val="28"/>
      <w:szCs w:val="28"/>
      <w:lang w:bidi="ug-CN"/>
    </w:rPr>
  </w:style>
  <w:style w:type="paragraph" w:customStyle="1" w:styleId="347">
    <w:name w:val="默认段落字体 Para Char"/>
    <w:basedOn w:val="1"/>
    <w:qFormat/>
    <w:uiPriority w:val="0"/>
    <w:pPr>
      <w:adjustRightInd w:val="0"/>
      <w:spacing w:line="360" w:lineRule="auto"/>
    </w:pPr>
    <w:rPr>
      <w:rFonts w:ascii="Times New Roman" w:hAnsi="Times New Roman" w:eastAsia="宋体" w:cs="Times New Roman"/>
      <w:szCs w:val="24"/>
    </w:rPr>
  </w:style>
  <w:style w:type="paragraph" w:customStyle="1" w:styleId="348">
    <w:name w:val="Char Char Char Char Char Char"/>
    <w:basedOn w:val="16"/>
    <w:qFormat/>
    <w:uiPriority w:val="0"/>
    <w:pPr>
      <w:shd w:val="clear" w:color="auto" w:fill="000080"/>
    </w:pPr>
    <w:rPr>
      <w:rFonts w:ascii="Tahoma" w:hAnsi="Tahoma"/>
      <w:sz w:val="24"/>
      <w:szCs w:val="22"/>
    </w:rPr>
  </w:style>
  <w:style w:type="paragraph" w:customStyle="1" w:styleId="3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0">
    <w:name w:val="无间隔_0"/>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351">
    <w:name w:val="WPSOffice手动目录 1"/>
    <w:qFormat/>
    <w:uiPriority w:val="0"/>
    <w:rPr>
      <w:rFonts w:ascii="Times New Roman" w:hAnsi="Times New Roman" w:eastAsia="宋体" w:cs="Times New Roman"/>
      <w:lang w:val="en-US" w:eastAsia="zh-CN" w:bidi="ar-SA"/>
    </w:rPr>
  </w:style>
  <w:style w:type="paragraph" w:customStyle="1" w:styleId="352">
    <w:name w:val="正文_1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列表 2_0"/>
    <w:basedOn w:val="115"/>
    <w:qFormat/>
    <w:uiPriority w:val="0"/>
    <w:pPr>
      <w:ind w:left="100" w:leftChars="200" w:hanging="200" w:hangingChars="200"/>
    </w:pPr>
  </w:style>
  <w:style w:type="paragraph" w:customStyle="1" w:styleId="354">
    <w:name w:val="正文_6_0_0_0"/>
    <w:basedOn w:val="161"/>
    <w:qFormat/>
    <w:uiPriority w:val="0"/>
    <w:rPr>
      <w:rFonts w:ascii="Times New Roman" w:hAnsi="Times New Roman"/>
      <w:szCs w:val="21"/>
    </w:rPr>
  </w:style>
  <w:style w:type="paragraph" w:customStyle="1" w:styleId="355">
    <w:name w:val="样式 标题 4 + 段前: 5 磅 段后: 5 磅 行距: 单倍行距"/>
    <w:basedOn w:val="5"/>
    <w:qFormat/>
    <w:uiPriority w:val="0"/>
    <w:pPr>
      <w:numPr>
        <w:ilvl w:val="3"/>
        <w:numId w:val="1"/>
      </w:numPr>
      <w:adjustRightInd w:val="0"/>
      <w:spacing w:before="100" w:after="100" w:line="240" w:lineRule="auto"/>
      <w:jc w:val="left"/>
      <w:textAlignment w:val="baseline"/>
    </w:pPr>
    <w:rPr>
      <w:rFonts w:cs="宋体"/>
      <w:kern w:val="0"/>
      <w:szCs w:val="20"/>
    </w:rPr>
  </w:style>
  <w:style w:type="paragraph" w:customStyle="1" w:styleId="356">
    <w:name w:val="Heading 5"/>
    <w:basedOn w:val="223"/>
    <w:qFormat/>
    <w:uiPriority w:val="0"/>
    <w:pPr>
      <w:spacing w:before="26" w:after="100" w:afterAutospacing="1"/>
      <w:ind w:left="157"/>
      <w:jc w:val="left"/>
      <w:outlineLvl w:val="5"/>
    </w:pPr>
    <w:rPr>
      <w:rFonts w:ascii="宋体" w:hAnsi="宋体" w:cs="宋体"/>
      <w:b/>
      <w:bCs/>
      <w:kern w:val="0"/>
      <w:sz w:val="24"/>
      <w:szCs w:val="24"/>
    </w:rPr>
  </w:style>
  <w:style w:type="paragraph" w:customStyle="1" w:styleId="357">
    <w:name w:val="标题 3_4"/>
    <w:basedOn w:val="169"/>
    <w:next w:val="169"/>
    <w:unhideWhenUsed/>
    <w:qFormat/>
    <w:uiPriority w:val="0"/>
    <w:pPr>
      <w:keepNext/>
      <w:keepLines/>
      <w:spacing w:before="260" w:after="260" w:line="412" w:lineRule="auto"/>
      <w:outlineLvl w:val="2"/>
    </w:pPr>
    <w:rPr>
      <w:b/>
      <w:bCs/>
      <w:sz w:val="32"/>
      <w:szCs w:val="32"/>
    </w:rPr>
  </w:style>
  <w:style w:type="paragraph" w:customStyle="1" w:styleId="358">
    <w:name w:val="正文_4_0_0"/>
    <w:basedOn w:val="132"/>
    <w:qFormat/>
    <w:uiPriority w:val="0"/>
    <w:rPr>
      <w:rFonts w:cs="Calibri"/>
      <w:szCs w:val="21"/>
    </w:rPr>
  </w:style>
  <w:style w:type="paragraph" w:customStyle="1" w:styleId="359">
    <w:name w:val="题注_0"/>
    <w:basedOn w:val="189"/>
    <w:next w:val="197"/>
    <w:qFormat/>
    <w:uiPriority w:val="0"/>
    <w:pPr>
      <w:spacing w:before="152" w:after="160"/>
    </w:pPr>
    <w:rPr>
      <w:rFonts w:ascii="Arial" w:hAnsi="Arial" w:eastAsia="黑体"/>
      <w:sz w:val="20"/>
      <w:szCs w:val="20"/>
    </w:rPr>
  </w:style>
  <w:style w:type="paragraph" w:customStyle="1" w:styleId="360">
    <w:name w:val="TOC Heading"/>
    <w:basedOn w:val="2"/>
    <w:next w:val="1"/>
    <w:qFormat/>
    <w:uiPriority w:val="39"/>
    <w:pPr>
      <w:widowControl/>
      <w:adjustRightInd/>
      <w:snapToGrid/>
      <w:spacing w:before="480" w:after="0" w:line="276" w:lineRule="auto"/>
      <w:ind w:left="0" w:leftChars="0"/>
      <w:contextualSpacing w:val="0"/>
      <w:jc w:val="left"/>
      <w:outlineLvl w:val="9"/>
    </w:pPr>
    <w:rPr>
      <w:rFonts w:ascii="Cambria" w:hAnsi="Cambria"/>
      <w:color w:val="365F91"/>
      <w:kern w:val="0"/>
      <w:sz w:val="28"/>
      <w:szCs w:val="28"/>
    </w:rPr>
  </w:style>
  <w:style w:type="paragraph" w:customStyle="1" w:styleId="361">
    <w:name w:val="正文文本_0_1"/>
    <w:basedOn w:val="317"/>
    <w:qFormat/>
    <w:uiPriority w:val="0"/>
    <w:pPr>
      <w:spacing w:before="100" w:beforeAutospacing="1" w:after="120"/>
    </w:pPr>
    <w:rPr>
      <w:rFonts w:ascii="Calibri" w:hAnsi="Calibri"/>
      <w:kern w:val="0"/>
      <w:sz w:val="24"/>
      <w:szCs w:val="24"/>
    </w:rPr>
  </w:style>
  <w:style w:type="paragraph" w:customStyle="1" w:styleId="362">
    <w:name w:val="Char Char2"/>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63">
    <w:name w:val="正文_2_0_0_0"/>
    <w:basedOn w:val="310"/>
    <w:qFormat/>
    <w:uiPriority w:val="0"/>
    <w:rPr>
      <w:rFonts w:ascii="Calibri" w:hAnsi="Calibri" w:cs="Calibri"/>
      <w:szCs w:val="21"/>
    </w:rPr>
  </w:style>
  <w:style w:type="paragraph" w:customStyle="1" w:styleId="364">
    <w:name w:val="列出段落_0"/>
    <w:basedOn w:val="100"/>
    <w:qFormat/>
    <w:uiPriority w:val="34"/>
    <w:pPr>
      <w:ind w:firstLine="420" w:firstLineChars="200"/>
    </w:pPr>
    <w:rPr>
      <w:rFonts w:cs="Calibri"/>
    </w:rPr>
  </w:style>
  <w:style w:type="paragraph" w:customStyle="1" w:styleId="365">
    <w:name w:val="首行缩进"/>
    <w:basedOn w:val="1"/>
    <w:qFormat/>
    <w:uiPriority w:val="0"/>
    <w:pPr>
      <w:adjustRightInd w:val="0"/>
      <w:snapToGrid w:val="0"/>
    </w:pPr>
    <w:rPr>
      <w:rFonts w:ascii="Times New Roman" w:hAnsi="Times New Roman"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98</Pages>
  <Words>26073</Words>
  <Characters>27426</Characters>
  <Lines>436</Lines>
  <Paragraphs>122</Paragraphs>
  <TotalTime>2</TotalTime>
  <ScaleCrop>false</ScaleCrop>
  <LinksUpToDate>false</LinksUpToDate>
  <CharactersWithSpaces>27871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2023-04-06T10:37:00Z</dcterms:created>
  <dc:creator>NTKO</dc:creator>
  <cp:lastModifiedBy>那时年少...</cp:lastModifiedBy>
  <cp:lastPrinted>2023-04-07T08:17:00Z</cp:lastPrinted>
  <dcterms:modified xsi:type="dcterms:W3CDTF">2025-06-24T09:07:07Z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9CCBD40EC03D4F768D132FB557C7B49E_13</vt:lpwstr>
  </property>
  <property fmtid="{D5CDD505-2E9C-101B-9397-08002B2CF9AE}" pid="4" name="KSOTemplateDocerSaveRecord">
    <vt:lpwstr>eyJoZGlkIjoiMTRhMDZmNTExZjM4ZGQ4OGEyYTQwYmU5ZWI1YzgxZDAiLCJ1c2VySWQiOiI0MzkzMzg1MjcifQ==</vt:lpwstr>
  </property>
</Properties>
</file>