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BA0BE">
      <w:pPr>
        <w:rPr>
          <w:rFonts w:cs="宋体" w:asciiTheme="majorEastAsia" w:hAnsiTheme="majorEastAsia" w:eastAsiaTheme="majorEastAsia"/>
          <w:color w:val="auto"/>
          <w:highlight w:val="none"/>
        </w:rPr>
      </w:pPr>
    </w:p>
    <w:p w14:paraId="253C5143">
      <w:pPr>
        <w:tabs>
          <w:tab w:val="left" w:pos="1134"/>
          <w:tab w:val="left" w:pos="5481"/>
          <w:tab w:val="left" w:pos="5859"/>
        </w:tabs>
        <w:jc w:val="center"/>
        <w:rPr>
          <w:rFonts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乌鲁木齐市第一人民医院（乌鲁木齐儿童医院）</w:t>
      </w:r>
      <w:r>
        <w:rPr>
          <w:rFonts w:hint="eastAsia" w:asciiTheme="majorEastAsia" w:hAnsiTheme="majorEastAsia" w:eastAsiaTheme="majorEastAsia" w:cstheme="majorEastAsia"/>
          <w:b/>
          <w:color w:val="auto"/>
          <w:sz w:val="44"/>
          <w:szCs w:val="44"/>
          <w:highlight w:val="none"/>
        </w:rPr>
        <w:fldChar w:fldCharType="begin"/>
      </w:r>
      <w:r>
        <w:rPr>
          <w:rFonts w:hint="eastAsia" w:asciiTheme="majorEastAsia" w:hAnsiTheme="majorEastAsia" w:eastAsiaTheme="majorEastAsia" w:cstheme="majorEastAsia"/>
          <w:b/>
          <w:color w:val="auto"/>
          <w:sz w:val="44"/>
          <w:szCs w:val="44"/>
          <w:highlight w:val="none"/>
        </w:rPr>
        <w:instrText xml:space="preserve"> HYPERLINK "https://pay.zcygov.cn/purchaseplan_front/" \l "/purchase/plan/details/1064210" \t "https://pay.zcygov.cn/purchaseplan_front/" \l "/plan/list/_blank"</w:instrText>
      </w:r>
      <w:r>
        <w:rPr>
          <w:rFonts w:hint="eastAsia" w:asciiTheme="majorEastAsia" w:hAnsiTheme="majorEastAsia" w:eastAsiaTheme="majorEastAsia" w:cstheme="majorEastAsia"/>
          <w:b/>
          <w:color w:val="auto"/>
          <w:sz w:val="44"/>
          <w:szCs w:val="44"/>
          <w:highlight w:val="none"/>
        </w:rPr>
        <w:fldChar w:fldCharType="separate"/>
      </w:r>
      <w:r>
        <w:rPr>
          <w:rFonts w:hint="eastAsia" w:asciiTheme="majorEastAsia" w:hAnsiTheme="majorEastAsia" w:eastAsiaTheme="majorEastAsia" w:cstheme="majorEastAsia"/>
          <w:b/>
          <w:color w:val="auto"/>
          <w:sz w:val="44"/>
          <w:szCs w:val="44"/>
          <w:highlight w:val="none"/>
          <w:lang w:val="en-US" w:eastAsia="zh-CN"/>
        </w:rPr>
        <w:t>影像</w:t>
      </w:r>
      <w:r>
        <w:rPr>
          <w:rFonts w:hint="eastAsia" w:asciiTheme="majorEastAsia" w:hAnsiTheme="majorEastAsia" w:eastAsiaTheme="majorEastAsia" w:cstheme="majorEastAsia"/>
          <w:b/>
          <w:color w:val="auto"/>
          <w:sz w:val="44"/>
          <w:szCs w:val="44"/>
          <w:highlight w:val="none"/>
        </w:rPr>
        <w:t>设备维保</w:t>
      </w:r>
      <w:r>
        <w:rPr>
          <w:rFonts w:hint="eastAsia" w:asciiTheme="majorEastAsia" w:hAnsiTheme="majorEastAsia" w:eastAsiaTheme="majorEastAsia" w:cstheme="majorEastAsia"/>
          <w:b/>
          <w:color w:val="auto"/>
          <w:sz w:val="44"/>
          <w:szCs w:val="44"/>
          <w:highlight w:val="none"/>
          <w:lang w:val="en-US" w:eastAsia="zh-CN"/>
        </w:rPr>
        <w:t>项目</w:t>
      </w:r>
      <w:r>
        <w:rPr>
          <w:rFonts w:hint="eastAsia" w:asciiTheme="majorEastAsia" w:hAnsiTheme="majorEastAsia" w:eastAsiaTheme="majorEastAsia" w:cstheme="majorEastAsia"/>
          <w:b/>
          <w:color w:val="auto"/>
          <w:sz w:val="44"/>
          <w:szCs w:val="44"/>
          <w:highlight w:val="none"/>
        </w:rPr>
        <w:t>（64排CT、双源CT、核磁共振、数字减影血管造影机）</w:t>
      </w:r>
    </w:p>
    <w:p w14:paraId="46954B8C">
      <w:pPr>
        <w:tabs>
          <w:tab w:val="left" w:pos="1134"/>
          <w:tab w:val="left" w:pos="5481"/>
          <w:tab w:val="left" w:pos="5859"/>
        </w:tabs>
        <w:jc w:val="center"/>
        <w:rPr>
          <w:rFonts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单一来源采购</w:t>
      </w:r>
      <w:r>
        <w:rPr>
          <w:rFonts w:hint="eastAsia" w:asciiTheme="majorEastAsia" w:hAnsiTheme="majorEastAsia" w:eastAsiaTheme="majorEastAsia" w:cstheme="majorEastAsia"/>
          <w:b/>
          <w:color w:val="auto"/>
          <w:sz w:val="44"/>
          <w:szCs w:val="44"/>
          <w:highlight w:val="none"/>
        </w:rPr>
        <w:fldChar w:fldCharType="end"/>
      </w:r>
    </w:p>
    <w:p w14:paraId="2B7C822C">
      <w:pPr>
        <w:pStyle w:val="19"/>
        <w:rPr>
          <w:color w:val="auto"/>
          <w:highlight w:val="none"/>
        </w:rPr>
      </w:pPr>
    </w:p>
    <w:p w14:paraId="129CB11B">
      <w:pPr>
        <w:pStyle w:val="19"/>
        <w:rPr>
          <w:color w:val="auto"/>
          <w:highlight w:val="none"/>
        </w:rPr>
      </w:pPr>
    </w:p>
    <w:p w14:paraId="73645530">
      <w:pPr>
        <w:rPr>
          <w:color w:val="auto"/>
          <w:highlight w:val="none"/>
        </w:rPr>
      </w:pPr>
    </w:p>
    <w:p w14:paraId="5462F260">
      <w:pPr>
        <w:pStyle w:val="19"/>
        <w:rPr>
          <w:color w:val="auto"/>
          <w:highlight w:val="none"/>
        </w:rPr>
      </w:pPr>
    </w:p>
    <w:p w14:paraId="4677BD14">
      <w:pPr>
        <w:rPr>
          <w:color w:val="auto"/>
          <w:highlight w:val="none"/>
        </w:rPr>
      </w:pPr>
    </w:p>
    <w:p w14:paraId="5B8EED37">
      <w:pPr>
        <w:tabs>
          <w:tab w:val="left" w:pos="1134"/>
          <w:tab w:val="left" w:pos="5160"/>
        </w:tabs>
        <w:jc w:val="center"/>
        <w:rPr>
          <w:rFonts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单一来源采购文件</w:t>
      </w:r>
    </w:p>
    <w:p w14:paraId="3A4F3A4C">
      <w:pPr>
        <w:tabs>
          <w:tab w:val="left" w:pos="1134"/>
          <w:tab w:val="left" w:pos="5481"/>
          <w:tab w:val="left" w:pos="5859"/>
        </w:tabs>
        <w:jc w:val="center"/>
        <w:rPr>
          <w:rFonts w:cs="宋体" w:asciiTheme="majorEastAsia" w:hAnsiTheme="majorEastAsia" w:eastAsiaTheme="majorEastAsia"/>
          <w:b/>
          <w:color w:val="auto"/>
          <w:sz w:val="36"/>
          <w:szCs w:val="36"/>
          <w:highlight w:val="none"/>
        </w:rPr>
      </w:pPr>
    </w:p>
    <w:p w14:paraId="1F1E5C61">
      <w:pPr>
        <w:tabs>
          <w:tab w:val="left" w:pos="1134"/>
          <w:tab w:val="left" w:pos="5481"/>
          <w:tab w:val="left" w:pos="5859"/>
        </w:tabs>
        <w:jc w:val="center"/>
        <w:rPr>
          <w:rFonts w:cs="宋体" w:asciiTheme="majorEastAsia" w:hAnsiTheme="majorEastAsia" w:eastAsiaTheme="majorEastAsia"/>
          <w:b/>
          <w:color w:val="auto"/>
          <w:sz w:val="36"/>
          <w:szCs w:val="36"/>
          <w:highlight w:val="none"/>
        </w:rPr>
      </w:pPr>
    </w:p>
    <w:p w14:paraId="50F704ED">
      <w:pPr>
        <w:rPr>
          <w:rFonts w:asciiTheme="majorEastAsia" w:hAnsiTheme="majorEastAsia" w:eastAsiaTheme="majorEastAsia"/>
          <w:color w:val="auto"/>
          <w:sz w:val="36"/>
          <w:szCs w:val="36"/>
          <w:highlight w:val="none"/>
        </w:rPr>
      </w:pPr>
      <w:bookmarkStart w:id="0" w:name="EB6899ae5d34c74b11b8bf0f5b6fa18add"/>
      <w:bookmarkEnd w:id="0"/>
    </w:p>
    <w:p w14:paraId="5CBE14C6">
      <w:pPr>
        <w:pStyle w:val="19"/>
        <w:ind w:left="0"/>
        <w:rPr>
          <w:color w:val="auto"/>
          <w:highlight w:val="none"/>
        </w:rPr>
      </w:pPr>
    </w:p>
    <w:p w14:paraId="4601AA55">
      <w:pPr>
        <w:rPr>
          <w:color w:val="auto"/>
          <w:highlight w:val="none"/>
        </w:rPr>
      </w:pPr>
    </w:p>
    <w:p w14:paraId="43871D6B">
      <w:pPr>
        <w:spacing w:line="360" w:lineRule="auto"/>
        <w:ind w:left="1807" w:right="-519" w:rightChars="-247" w:hanging="1807" w:hangingChars="500"/>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采购人：乌鲁木齐市第一人民医院（乌鲁木齐儿童医院）</w:t>
      </w:r>
    </w:p>
    <w:p w14:paraId="7C7EC6B4">
      <w:pPr>
        <w:spacing w:line="360" w:lineRule="auto"/>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代理机构：新疆经纬招标有限责任公司</w:t>
      </w:r>
    </w:p>
    <w:p w14:paraId="31E3B27C">
      <w:pPr>
        <w:spacing w:line="360" w:lineRule="auto"/>
        <w:ind w:left="1807" w:hanging="1807" w:hangingChars="500"/>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采购内容：64排CT、双源CT、核磁共振、数字减影血管造影机维保服务</w:t>
      </w:r>
    </w:p>
    <w:p w14:paraId="658B8BFF">
      <w:pPr>
        <w:spacing w:line="360" w:lineRule="auto"/>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项目编号：JWZB（202</w:t>
      </w:r>
      <w:r>
        <w:rPr>
          <w:rFonts w:hint="eastAsia" w:ascii="宋体" w:hAnsi="宋体" w:eastAsia="宋体" w:cs="宋体"/>
          <w:b/>
          <w:bCs/>
          <w:color w:val="auto"/>
          <w:sz w:val="36"/>
          <w:szCs w:val="36"/>
          <w:highlight w:val="none"/>
          <w:lang w:val="en-US" w:eastAsia="zh-CN"/>
        </w:rPr>
        <w:t>5</w:t>
      </w:r>
      <w:r>
        <w:rPr>
          <w:rFonts w:hint="eastAsia" w:ascii="宋体" w:hAnsi="宋体" w:eastAsia="宋体" w:cs="宋体"/>
          <w:b/>
          <w:bCs/>
          <w:color w:val="auto"/>
          <w:sz w:val="36"/>
          <w:szCs w:val="36"/>
          <w:highlight w:val="none"/>
        </w:rPr>
        <w:t>）Z-</w:t>
      </w:r>
      <w:r>
        <w:rPr>
          <w:rFonts w:hint="eastAsia" w:ascii="宋体" w:hAnsi="宋体" w:eastAsia="宋体" w:cs="宋体"/>
          <w:b/>
          <w:bCs/>
          <w:color w:val="auto"/>
          <w:sz w:val="36"/>
          <w:szCs w:val="36"/>
          <w:highlight w:val="none"/>
          <w:lang w:val="en-US" w:eastAsia="zh-CN"/>
        </w:rPr>
        <w:t>210</w:t>
      </w:r>
    </w:p>
    <w:p w14:paraId="5977992C">
      <w:pPr>
        <w:spacing w:line="360" w:lineRule="auto"/>
        <w:jc w:val="center"/>
        <w:rPr>
          <w:rFonts w:cs="宋体" w:asciiTheme="majorEastAsia" w:hAnsiTheme="majorEastAsia" w:eastAsiaTheme="majorEastAsia"/>
          <w:b/>
          <w:color w:val="auto"/>
          <w:sz w:val="28"/>
          <w:szCs w:val="28"/>
          <w:highlight w:val="none"/>
          <w:lang w:val="zh-CN"/>
        </w:rPr>
      </w:pPr>
      <w:r>
        <w:rPr>
          <w:rFonts w:cs="宋体" w:asciiTheme="majorEastAsia" w:hAnsiTheme="majorEastAsia" w:eastAsiaTheme="majorEastAsia"/>
          <w:color w:val="auto"/>
          <w:highlight w:val="none"/>
        </w:rPr>
        <w:br w:type="page"/>
      </w:r>
      <w:r>
        <w:rPr>
          <w:rFonts w:cs="宋体" w:asciiTheme="majorEastAsia" w:hAnsiTheme="majorEastAsia" w:eastAsiaTheme="majorEastAsia"/>
          <w:b/>
          <w:color w:val="auto"/>
          <w:sz w:val="44"/>
          <w:szCs w:val="44"/>
          <w:highlight w:val="none"/>
          <w:lang w:val="zh-CN"/>
        </w:rPr>
        <w:t>目录</w:t>
      </w:r>
    </w:p>
    <w:p w14:paraId="5B16882A">
      <w:pPr>
        <w:pStyle w:val="5"/>
        <w:rPr>
          <w:rFonts w:asciiTheme="majorEastAsia" w:hAnsiTheme="majorEastAsia" w:eastAsiaTheme="majorEastAsia"/>
          <w:color w:val="auto"/>
          <w:highlight w:val="none"/>
        </w:rPr>
      </w:pPr>
    </w:p>
    <w:p w14:paraId="5F66B70F">
      <w:pPr>
        <w:pStyle w:val="34"/>
        <w:tabs>
          <w:tab w:val="right" w:leader="dot" w:pos="8306"/>
          <w:tab w:val="clear" w:pos="8302"/>
        </w:tabs>
        <w:spacing w:line="480" w:lineRule="auto"/>
        <w:rPr>
          <w:rFonts w:cs="宋体" w:asciiTheme="majorEastAsia" w:hAnsiTheme="majorEastAsia" w:eastAsiaTheme="majorEastAsia"/>
          <w:color w:val="auto"/>
          <w:sz w:val="28"/>
          <w:szCs w:val="28"/>
          <w:highlight w:val="none"/>
        </w:rPr>
      </w:pPr>
      <w:r>
        <w:rPr>
          <w:rFonts w:cs="宋体" w:asciiTheme="majorEastAsia" w:hAnsiTheme="majorEastAsia" w:eastAsiaTheme="majorEastAsia"/>
          <w:color w:val="auto"/>
          <w:szCs w:val="21"/>
          <w:highlight w:val="none"/>
        </w:rPr>
        <w:fldChar w:fldCharType="begin"/>
      </w:r>
      <w:r>
        <w:rPr>
          <w:rFonts w:cs="宋体" w:asciiTheme="majorEastAsia" w:hAnsiTheme="majorEastAsia" w:eastAsiaTheme="majorEastAsia"/>
          <w:color w:val="auto"/>
          <w:szCs w:val="21"/>
          <w:highlight w:val="none"/>
        </w:rPr>
        <w:instrText xml:space="preserve"> TOC \o "1-3" \u </w:instrText>
      </w:r>
      <w:r>
        <w:rPr>
          <w:rFonts w:cs="宋体" w:asciiTheme="majorEastAsia" w:hAnsiTheme="majorEastAsia" w:eastAsiaTheme="majorEastAsia"/>
          <w:color w:val="auto"/>
          <w:szCs w:val="21"/>
          <w:highlight w:val="none"/>
        </w:rPr>
        <w:fldChar w:fldCharType="separate"/>
      </w:r>
      <w:r>
        <w:rPr>
          <w:rFonts w:hint="eastAsia" w:cs="宋体" w:asciiTheme="majorEastAsia" w:hAnsiTheme="majorEastAsia" w:eastAsiaTheme="majorEastAsia"/>
          <w:color w:val="auto"/>
          <w:sz w:val="28"/>
          <w:szCs w:val="28"/>
          <w:highlight w:val="none"/>
        </w:rPr>
        <w:t>第一部分 单一来源采购邀请函</w:t>
      </w:r>
      <w:r>
        <w:rPr>
          <w:rFonts w:hint="eastAsia" w:cs="宋体" w:asciiTheme="majorEastAsia" w:hAnsiTheme="majorEastAsia" w:eastAsiaTheme="majorEastAsia"/>
          <w:color w:val="auto"/>
          <w:sz w:val="28"/>
          <w:szCs w:val="28"/>
          <w:highlight w:val="none"/>
        </w:rPr>
        <w:tab/>
      </w:r>
      <w:r>
        <w:rPr>
          <w:rFonts w:hint="eastAsia" w:cs="宋体" w:asciiTheme="majorEastAsia" w:hAnsiTheme="majorEastAsia" w:eastAsiaTheme="majorEastAsia"/>
          <w:color w:val="auto"/>
          <w:sz w:val="28"/>
          <w:szCs w:val="28"/>
          <w:highlight w:val="none"/>
        </w:rPr>
        <w:fldChar w:fldCharType="begin"/>
      </w:r>
      <w:r>
        <w:rPr>
          <w:rFonts w:hint="eastAsia" w:cs="宋体" w:asciiTheme="majorEastAsia" w:hAnsiTheme="majorEastAsia" w:eastAsiaTheme="majorEastAsia"/>
          <w:color w:val="auto"/>
          <w:sz w:val="28"/>
          <w:szCs w:val="28"/>
          <w:highlight w:val="none"/>
        </w:rPr>
        <w:instrText xml:space="preserve"> PAGEREF _Toc24282 \h </w:instrText>
      </w:r>
      <w:r>
        <w:rPr>
          <w:rFonts w:hint="eastAsia" w:cs="宋体" w:asciiTheme="majorEastAsia" w:hAnsiTheme="majorEastAsia" w:eastAsiaTheme="majorEastAsia"/>
          <w:color w:val="auto"/>
          <w:sz w:val="28"/>
          <w:szCs w:val="28"/>
          <w:highlight w:val="none"/>
        </w:rPr>
        <w:fldChar w:fldCharType="separate"/>
      </w:r>
      <w:r>
        <w:rPr>
          <w:rFonts w:hint="eastAsia" w:cs="宋体" w:asciiTheme="majorEastAsia" w:hAnsiTheme="majorEastAsia" w:eastAsiaTheme="majorEastAsia"/>
          <w:color w:val="auto"/>
          <w:sz w:val="28"/>
          <w:szCs w:val="28"/>
          <w:highlight w:val="none"/>
        </w:rPr>
        <w:t>3</w:t>
      </w:r>
      <w:r>
        <w:rPr>
          <w:rFonts w:hint="eastAsia" w:cs="宋体" w:asciiTheme="majorEastAsia" w:hAnsiTheme="majorEastAsia" w:eastAsiaTheme="majorEastAsia"/>
          <w:color w:val="auto"/>
          <w:sz w:val="28"/>
          <w:szCs w:val="28"/>
          <w:highlight w:val="none"/>
        </w:rPr>
        <w:fldChar w:fldCharType="end"/>
      </w:r>
    </w:p>
    <w:p w14:paraId="0A778D2C">
      <w:pPr>
        <w:pStyle w:val="34"/>
        <w:tabs>
          <w:tab w:val="right" w:leader="dot" w:pos="8306"/>
          <w:tab w:val="clear" w:pos="8302"/>
        </w:tabs>
        <w:spacing w:line="480" w:lineRule="auto"/>
        <w:rPr>
          <w:rFonts w:cs="宋体" w:asciiTheme="majorEastAsia" w:hAnsiTheme="majorEastAsia" w:eastAsiaTheme="majorEastAsia"/>
          <w:color w:val="auto"/>
          <w:sz w:val="28"/>
          <w:szCs w:val="28"/>
          <w:highlight w:val="none"/>
        </w:rPr>
      </w:pPr>
      <w:r>
        <w:rPr>
          <w:rFonts w:hint="eastAsia" w:cs="宋体" w:asciiTheme="majorEastAsia" w:hAnsiTheme="majorEastAsia" w:eastAsiaTheme="majorEastAsia"/>
          <w:color w:val="auto"/>
          <w:sz w:val="28"/>
          <w:szCs w:val="28"/>
          <w:highlight w:val="none"/>
        </w:rPr>
        <w:t>第二部分 投标人须知</w:t>
      </w:r>
      <w:r>
        <w:rPr>
          <w:rFonts w:hint="eastAsia" w:cs="宋体" w:asciiTheme="majorEastAsia" w:hAnsiTheme="majorEastAsia" w:eastAsiaTheme="majorEastAsia"/>
          <w:color w:val="auto"/>
          <w:sz w:val="28"/>
          <w:szCs w:val="28"/>
          <w:highlight w:val="none"/>
        </w:rPr>
        <w:tab/>
      </w:r>
      <w:r>
        <w:rPr>
          <w:rFonts w:hint="eastAsia" w:cs="宋体" w:asciiTheme="majorEastAsia" w:hAnsiTheme="majorEastAsia" w:eastAsiaTheme="majorEastAsia"/>
          <w:color w:val="auto"/>
          <w:sz w:val="28"/>
          <w:szCs w:val="28"/>
          <w:highlight w:val="none"/>
        </w:rPr>
        <w:t>5</w:t>
      </w:r>
    </w:p>
    <w:p w14:paraId="6616D016">
      <w:pPr>
        <w:pStyle w:val="37"/>
        <w:tabs>
          <w:tab w:val="right" w:leader="dot" w:pos="8306"/>
        </w:tabs>
        <w:spacing w:line="480" w:lineRule="auto"/>
        <w:rPr>
          <w:rFonts w:cs="宋体" w:asciiTheme="majorEastAsia" w:hAnsiTheme="majorEastAsia" w:eastAsiaTheme="majorEastAsia"/>
          <w:color w:val="auto"/>
          <w:sz w:val="28"/>
          <w:szCs w:val="28"/>
          <w:highlight w:val="none"/>
        </w:rPr>
      </w:pPr>
      <w:r>
        <w:rPr>
          <w:rFonts w:hint="eastAsia" w:cs="宋体" w:asciiTheme="majorEastAsia" w:hAnsiTheme="majorEastAsia" w:eastAsiaTheme="majorEastAsia"/>
          <w:color w:val="auto"/>
          <w:sz w:val="28"/>
          <w:szCs w:val="28"/>
          <w:highlight w:val="none"/>
        </w:rPr>
        <w:t>投标人须知前附表</w:t>
      </w:r>
      <w:r>
        <w:rPr>
          <w:rFonts w:hint="eastAsia" w:cs="宋体" w:asciiTheme="majorEastAsia" w:hAnsiTheme="majorEastAsia" w:eastAsiaTheme="majorEastAsia"/>
          <w:color w:val="auto"/>
          <w:sz w:val="28"/>
          <w:szCs w:val="28"/>
          <w:highlight w:val="none"/>
        </w:rPr>
        <w:tab/>
      </w:r>
      <w:r>
        <w:rPr>
          <w:rFonts w:hint="eastAsia" w:cs="宋体" w:asciiTheme="majorEastAsia" w:hAnsiTheme="majorEastAsia" w:eastAsiaTheme="majorEastAsia"/>
          <w:color w:val="auto"/>
          <w:sz w:val="28"/>
          <w:szCs w:val="28"/>
          <w:highlight w:val="none"/>
        </w:rPr>
        <w:t>5</w:t>
      </w:r>
    </w:p>
    <w:p w14:paraId="2DEFEF0E">
      <w:pPr>
        <w:pStyle w:val="34"/>
        <w:tabs>
          <w:tab w:val="right" w:leader="dot" w:pos="8306"/>
          <w:tab w:val="clear" w:pos="8302"/>
        </w:tabs>
        <w:spacing w:line="480" w:lineRule="auto"/>
        <w:rPr>
          <w:rFonts w:cs="宋体" w:asciiTheme="majorEastAsia" w:hAnsiTheme="majorEastAsia" w:eastAsiaTheme="majorEastAsia"/>
          <w:color w:val="auto"/>
          <w:sz w:val="28"/>
          <w:szCs w:val="28"/>
          <w:highlight w:val="none"/>
        </w:rPr>
      </w:pPr>
      <w:r>
        <w:rPr>
          <w:rFonts w:hint="eastAsia" w:cs="宋体" w:asciiTheme="majorEastAsia" w:hAnsiTheme="majorEastAsia" w:eastAsiaTheme="majorEastAsia"/>
          <w:color w:val="auto"/>
          <w:sz w:val="28"/>
          <w:szCs w:val="28"/>
          <w:highlight w:val="none"/>
        </w:rPr>
        <w:t>第三部分 采购需求</w:t>
      </w:r>
      <w:r>
        <w:rPr>
          <w:rFonts w:hint="eastAsia" w:cs="宋体" w:asciiTheme="majorEastAsia" w:hAnsiTheme="majorEastAsia" w:eastAsiaTheme="majorEastAsia"/>
          <w:color w:val="auto"/>
          <w:sz w:val="28"/>
          <w:szCs w:val="28"/>
          <w:highlight w:val="none"/>
        </w:rPr>
        <w:tab/>
      </w:r>
      <w:r>
        <w:rPr>
          <w:rFonts w:hint="eastAsia" w:cs="宋体" w:asciiTheme="majorEastAsia" w:hAnsiTheme="majorEastAsia" w:eastAsiaTheme="majorEastAsia"/>
          <w:color w:val="auto"/>
          <w:sz w:val="28"/>
          <w:szCs w:val="28"/>
          <w:highlight w:val="none"/>
        </w:rPr>
        <w:fldChar w:fldCharType="begin"/>
      </w:r>
      <w:r>
        <w:rPr>
          <w:rFonts w:hint="eastAsia" w:cs="宋体" w:asciiTheme="majorEastAsia" w:hAnsiTheme="majorEastAsia" w:eastAsiaTheme="majorEastAsia"/>
          <w:color w:val="auto"/>
          <w:sz w:val="28"/>
          <w:szCs w:val="28"/>
          <w:highlight w:val="none"/>
        </w:rPr>
        <w:instrText xml:space="preserve"> PAGEREF _Toc31966 \h </w:instrText>
      </w:r>
      <w:r>
        <w:rPr>
          <w:rFonts w:hint="eastAsia" w:cs="宋体" w:asciiTheme="majorEastAsia" w:hAnsiTheme="majorEastAsia" w:eastAsiaTheme="majorEastAsia"/>
          <w:color w:val="auto"/>
          <w:sz w:val="28"/>
          <w:szCs w:val="28"/>
          <w:highlight w:val="none"/>
        </w:rPr>
        <w:fldChar w:fldCharType="separate"/>
      </w:r>
      <w:r>
        <w:rPr>
          <w:rFonts w:hint="eastAsia" w:cs="宋体" w:asciiTheme="majorEastAsia" w:hAnsiTheme="majorEastAsia" w:eastAsiaTheme="majorEastAsia"/>
          <w:color w:val="auto"/>
          <w:sz w:val="28"/>
          <w:szCs w:val="28"/>
          <w:highlight w:val="none"/>
        </w:rPr>
        <w:t>20</w:t>
      </w:r>
      <w:r>
        <w:rPr>
          <w:rFonts w:hint="eastAsia" w:cs="宋体" w:asciiTheme="majorEastAsia" w:hAnsiTheme="majorEastAsia" w:eastAsiaTheme="majorEastAsia"/>
          <w:color w:val="auto"/>
          <w:sz w:val="28"/>
          <w:szCs w:val="28"/>
          <w:highlight w:val="none"/>
        </w:rPr>
        <w:fldChar w:fldCharType="end"/>
      </w:r>
    </w:p>
    <w:p w14:paraId="5E850C31">
      <w:pPr>
        <w:pStyle w:val="34"/>
        <w:tabs>
          <w:tab w:val="right" w:leader="dot" w:pos="8306"/>
          <w:tab w:val="clear" w:pos="8302"/>
        </w:tabs>
        <w:spacing w:line="480" w:lineRule="auto"/>
        <w:rPr>
          <w:rFonts w:hint="eastAsia" w:cs="宋体" w:asciiTheme="majorEastAsia" w:hAnsiTheme="majorEastAsia" w:eastAsiaTheme="majorEastAsia"/>
          <w:color w:val="auto"/>
          <w:sz w:val="28"/>
          <w:szCs w:val="28"/>
          <w:highlight w:val="none"/>
          <w:lang w:eastAsia="zh-CN"/>
        </w:rPr>
      </w:pPr>
      <w:r>
        <w:rPr>
          <w:rFonts w:hint="eastAsia" w:cs="宋体" w:asciiTheme="majorEastAsia" w:hAnsiTheme="majorEastAsia" w:eastAsiaTheme="majorEastAsia"/>
          <w:color w:val="auto"/>
          <w:sz w:val="28"/>
          <w:szCs w:val="28"/>
          <w:highlight w:val="none"/>
        </w:rPr>
        <w:t>第四部分 初步评审及符合性检查</w:t>
      </w:r>
      <w:r>
        <w:rPr>
          <w:rFonts w:hint="eastAsia" w:cs="宋体" w:asciiTheme="majorEastAsia" w:hAnsiTheme="majorEastAsia" w:eastAsiaTheme="majorEastAsia"/>
          <w:color w:val="auto"/>
          <w:sz w:val="28"/>
          <w:szCs w:val="28"/>
          <w:highlight w:val="none"/>
        </w:rPr>
        <w:tab/>
      </w:r>
      <w:r>
        <w:rPr>
          <w:rFonts w:hint="eastAsia" w:cs="宋体" w:asciiTheme="majorEastAsia" w:hAnsiTheme="majorEastAsia" w:eastAsiaTheme="majorEastAsia"/>
          <w:color w:val="auto"/>
          <w:sz w:val="28"/>
          <w:szCs w:val="28"/>
          <w:highlight w:val="none"/>
        </w:rPr>
        <w:t>2</w:t>
      </w:r>
      <w:r>
        <w:rPr>
          <w:rFonts w:hint="eastAsia" w:cs="宋体" w:asciiTheme="majorEastAsia" w:hAnsiTheme="majorEastAsia" w:eastAsiaTheme="majorEastAsia"/>
          <w:color w:val="auto"/>
          <w:sz w:val="28"/>
          <w:szCs w:val="28"/>
          <w:highlight w:val="none"/>
          <w:lang w:val="en-US" w:eastAsia="zh-CN"/>
        </w:rPr>
        <w:t>6</w:t>
      </w:r>
    </w:p>
    <w:p w14:paraId="50D28EAA">
      <w:pPr>
        <w:pStyle w:val="34"/>
        <w:tabs>
          <w:tab w:val="right" w:leader="dot" w:pos="8306"/>
          <w:tab w:val="clear" w:pos="8302"/>
        </w:tabs>
        <w:spacing w:line="480" w:lineRule="auto"/>
        <w:rPr>
          <w:rFonts w:hint="default" w:cs="宋体" w:asciiTheme="majorEastAsia" w:hAnsiTheme="majorEastAsia" w:eastAsiaTheme="majorEastAsia"/>
          <w:color w:val="auto"/>
          <w:sz w:val="28"/>
          <w:szCs w:val="28"/>
          <w:highlight w:val="none"/>
          <w:lang w:val="en-US" w:eastAsia="zh-CN"/>
        </w:rPr>
      </w:pPr>
      <w:r>
        <w:rPr>
          <w:rFonts w:hint="eastAsia" w:cs="宋体" w:asciiTheme="majorEastAsia" w:hAnsiTheme="majorEastAsia" w:eastAsiaTheme="majorEastAsia"/>
          <w:color w:val="auto"/>
          <w:sz w:val="28"/>
          <w:szCs w:val="28"/>
          <w:highlight w:val="none"/>
        </w:rPr>
        <w:t>第五部分 政府采购合同</w:t>
      </w:r>
      <w:r>
        <w:rPr>
          <w:rFonts w:hint="eastAsia" w:cs="宋体" w:asciiTheme="majorEastAsia" w:hAnsiTheme="majorEastAsia" w:eastAsiaTheme="majorEastAsia"/>
          <w:color w:val="auto"/>
          <w:sz w:val="28"/>
          <w:szCs w:val="28"/>
          <w:highlight w:val="none"/>
        </w:rPr>
        <w:tab/>
      </w:r>
      <w:r>
        <w:rPr>
          <w:rFonts w:hint="eastAsia" w:cs="宋体" w:asciiTheme="majorEastAsia" w:hAnsiTheme="majorEastAsia" w:eastAsiaTheme="majorEastAsia"/>
          <w:color w:val="auto"/>
          <w:sz w:val="28"/>
          <w:szCs w:val="28"/>
          <w:highlight w:val="none"/>
          <w:lang w:val="en-US" w:eastAsia="zh-CN"/>
        </w:rPr>
        <w:t>28</w:t>
      </w:r>
    </w:p>
    <w:p w14:paraId="1254F3EF">
      <w:pPr>
        <w:pStyle w:val="34"/>
        <w:tabs>
          <w:tab w:val="right" w:leader="dot" w:pos="8306"/>
          <w:tab w:val="clear" w:pos="8302"/>
        </w:tabs>
        <w:spacing w:line="480" w:lineRule="auto"/>
        <w:rPr>
          <w:rFonts w:hint="eastAsia" w:asciiTheme="majorEastAsia" w:hAnsiTheme="majorEastAsia" w:eastAsiaTheme="majorEastAsia"/>
          <w:color w:val="auto"/>
          <w:highlight w:val="none"/>
          <w:lang w:eastAsia="zh-CN"/>
        </w:rPr>
      </w:pPr>
      <w:r>
        <w:rPr>
          <w:rFonts w:hint="eastAsia" w:cs="宋体" w:asciiTheme="majorEastAsia" w:hAnsiTheme="majorEastAsia" w:eastAsiaTheme="majorEastAsia"/>
          <w:color w:val="auto"/>
          <w:sz w:val="28"/>
          <w:szCs w:val="28"/>
          <w:highlight w:val="none"/>
        </w:rPr>
        <w:t>第六部分响应文件格式</w:t>
      </w:r>
      <w:r>
        <w:rPr>
          <w:rFonts w:hint="eastAsia" w:cs="宋体" w:asciiTheme="majorEastAsia" w:hAnsiTheme="majorEastAsia" w:eastAsiaTheme="majorEastAsia"/>
          <w:color w:val="auto"/>
          <w:sz w:val="28"/>
          <w:szCs w:val="28"/>
          <w:highlight w:val="none"/>
        </w:rPr>
        <w:tab/>
      </w:r>
      <w:r>
        <w:rPr>
          <w:rFonts w:hint="eastAsia" w:cs="宋体" w:asciiTheme="majorEastAsia" w:hAnsiTheme="majorEastAsia" w:eastAsiaTheme="majorEastAsia"/>
          <w:color w:val="auto"/>
          <w:sz w:val="28"/>
          <w:szCs w:val="28"/>
          <w:highlight w:val="none"/>
        </w:rPr>
        <w:t>3</w:t>
      </w:r>
      <w:r>
        <w:rPr>
          <w:rFonts w:hint="eastAsia" w:cs="宋体" w:asciiTheme="majorEastAsia" w:hAnsiTheme="majorEastAsia" w:eastAsiaTheme="majorEastAsia"/>
          <w:color w:val="auto"/>
          <w:sz w:val="28"/>
          <w:szCs w:val="28"/>
          <w:highlight w:val="none"/>
          <w:lang w:val="en-US" w:eastAsia="zh-CN"/>
        </w:rPr>
        <w:t>3</w:t>
      </w:r>
    </w:p>
    <w:p w14:paraId="47FFFC10">
      <w:pPr>
        <w:spacing w:line="480" w:lineRule="auto"/>
        <w:rPr>
          <w:rFonts w:cs="宋体" w:asciiTheme="majorEastAsia" w:hAnsiTheme="majorEastAsia" w:eastAsiaTheme="majorEastAsia"/>
          <w:color w:val="auto"/>
          <w:highlight w:val="none"/>
        </w:rPr>
      </w:pPr>
      <w:r>
        <w:rPr>
          <w:rFonts w:cs="宋体" w:asciiTheme="majorEastAsia" w:hAnsiTheme="majorEastAsia" w:eastAsiaTheme="majorEastAsia"/>
          <w:color w:val="auto"/>
          <w:szCs w:val="21"/>
          <w:highlight w:val="none"/>
        </w:rPr>
        <w:fldChar w:fldCharType="end"/>
      </w:r>
    </w:p>
    <w:p w14:paraId="3DF6505C">
      <w:pPr>
        <w:rPr>
          <w:rFonts w:cs="宋体" w:asciiTheme="majorEastAsia" w:hAnsiTheme="majorEastAsia" w:eastAsiaTheme="majorEastAsia"/>
          <w:color w:val="auto"/>
          <w:highlight w:val="none"/>
        </w:rPr>
      </w:pPr>
      <w:r>
        <w:rPr>
          <w:rFonts w:cs="宋体" w:asciiTheme="majorEastAsia" w:hAnsiTheme="majorEastAsia" w:eastAsiaTheme="majorEastAsia"/>
          <w:b/>
          <w:bCs/>
          <w:color w:val="auto"/>
          <w:highlight w:val="none"/>
          <w:lang w:val="zh-CN"/>
        </w:rPr>
        <w:br w:type="page"/>
      </w:r>
    </w:p>
    <w:p w14:paraId="4BFDC996">
      <w:pPr>
        <w:pStyle w:val="40"/>
        <w:rPr>
          <w:rFonts w:ascii="宋体" w:hAnsi="宋体" w:cs="宋体"/>
          <w:color w:val="auto"/>
          <w:kern w:val="0"/>
          <w:sz w:val="24"/>
          <w:highlight w:val="none"/>
          <w:u w:val="single"/>
        </w:rPr>
      </w:pPr>
      <w:bookmarkStart w:id="1" w:name="_Toc24282"/>
      <w:bookmarkStart w:id="2" w:name="_Toc503463616"/>
      <w:r>
        <w:rPr>
          <w:rFonts w:hint="eastAsia" w:asciiTheme="majorEastAsia" w:hAnsiTheme="majorEastAsia" w:eastAsiaTheme="majorEastAsia"/>
          <w:color w:val="auto"/>
          <w:highlight w:val="none"/>
        </w:rPr>
        <w:t>第一部分</w:t>
      </w:r>
      <w:bookmarkEnd w:id="1"/>
      <w:bookmarkEnd w:id="2"/>
      <w:r>
        <w:rPr>
          <w:rFonts w:hint="eastAsia" w:asciiTheme="majorEastAsia" w:hAnsiTheme="majorEastAsia" w:eastAsiaTheme="majorEastAsia"/>
          <w:color w:val="auto"/>
          <w:highlight w:val="none"/>
        </w:rPr>
        <w:t>单一来源采购邀请函</w:t>
      </w:r>
      <w:bookmarkStart w:id="3" w:name="EB1ae33cdd2af04a59b7e261b02acfa019"/>
      <w:bookmarkStart w:id="4" w:name="EBbcab609e0bf6445cb7952b8c7da88b0a"/>
    </w:p>
    <w:p w14:paraId="5A178857">
      <w:pPr>
        <w:pStyle w:val="24"/>
        <w:widowControl/>
        <w:spacing w:before="150" w:after="100" w:afterAutospacing="1" w:line="42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u w:val="single"/>
        </w:rPr>
        <w:t>新疆经纬招标有限责任公司</w:t>
      </w:r>
      <w:r>
        <w:rPr>
          <w:rFonts w:hint="eastAsia" w:ascii="宋体" w:hAnsi="宋体" w:cs="宋体"/>
          <w:color w:val="auto"/>
          <w:kern w:val="0"/>
          <w:sz w:val="24"/>
          <w:highlight w:val="none"/>
        </w:rPr>
        <w:t>（代理机构）受</w:t>
      </w:r>
      <w:r>
        <w:rPr>
          <w:rFonts w:hint="eastAsia" w:ascii="宋体" w:hAnsi="宋体" w:cs="宋体"/>
          <w:color w:val="auto"/>
          <w:kern w:val="0"/>
          <w:sz w:val="24"/>
          <w:highlight w:val="none"/>
          <w:u w:val="single"/>
        </w:rPr>
        <w:t>乌鲁木齐市第一人民医院（乌鲁木齐儿童医院）</w:t>
      </w:r>
      <w:r>
        <w:rPr>
          <w:rFonts w:hint="eastAsia" w:ascii="宋体" w:hAnsi="宋体" w:cs="宋体"/>
          <w:color w:val="auto"/>
          <w:kern w:val="0"/>
          <w:sz w:val="24"/>
          <w:highlight w:val="none"/>
        </w:rPr>
        <w:t>（采购人）的委托，对下述采购进行单一来源采购招标，现邀请合格的供应商前来投标。</w:t>
      </w:r>
    </w:p>
    <w:p w14:paraId="044978CF">
      <w:pPr>
        <w:pStyle w:val="24"/>
        <w:widowControl/>
        <w:spacing w:line="360" w:lineRule="auto"/>
        <w:ind w:firstLine="240" w:firstLineChars="100"/>
        <w:jc w:val="left"/>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1、项目编号：JWZB(202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)Z-</w:t>
      </w:r>
      <w:r>
        <w:rPr>
          <w:rFonts w:hint="eastAsia" w:ascii="宋体" w:hAnsi="宋体" w:cs="宋体"/>
          <w:color w:val="auto"/>
          <w:kern w:val="0"/>
          <w:sz w:val="24"/>
          <w:highlight w:val="none"/>
          <w:lang w:val="en-US" w:eastAsia="zh-CN"/>
        </w:rPr>
        <w:t>210</w:t>
      </w:r>
    </w:p>
    <w:p w14:paraId="38B7C0DD">
      <w:pPr>
        <w:pStyle w:val="24"/>
        <w:widowControl/>
        <w:spacing w:line="360" w:lineRule="auto"/>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2、项目名称：乌鲁木齐市第一人民医院（乌鲁木齐儿童医院）</w:t>
      </w:r>
      <w:r>
        <w:rPr>
          <w:color w:val="auto"/>
          <w:highlight w:val="none"/>
        </w:rPr>
        <w:fldChar w:fldCharType="begin"/>
      </w:r>
      <w:r>
        <w:rPr>
          <w:color w:val="auto"/>
          <w:highlight w:val="none"/>
        </w:rPr>
        <w:instrText xml:space="preserve"> HYPERLINK "https://pay.zcygov.cn/purchaseplan_front/" \l "/plan/list/_blank" \t "https://pay.zcygov.cn/purchaseplan_front/" </w:instrText>
      </w:r>
      <w:r>
        <w:rPr>
          <w:color w:val="auto"/>
          <w:highlight w:val="none"/>
        </w:rPr>
        <w:fldChar w:fldCharType="separate"/>
      </w:r>
      <w:r>
        <w:rPr>
          <w:rFonts w:hint="eastAsia"/>
          <w:color w:val="auto"/>
          <w:sz w:val="24"/>
          <w:szCs w:val="24"/>
          <w:highlight w:val="none"/>
          <w:lang w:val="en-US" w:eastAsia="zh-CN"/>
        </w:rPr>
        <w:t>影像</w:t>
      </w:r>
      <w:r>
        <w:rPr>
          <w:rFonts w:hint="eastAsia"/>
          <w:color w:val="auto"/>
          <w:sz w:val="24"/>
          <w:szCs w:val="24"/>
          <w:highlight w:val="none"/>
        </w:rPr>
        <w:t>设备维保</w:t>
      </w:r>
      <w:r>
        <w:rPr>
          <w:rFonts w:hint="eastAsia"/>
          <w:color w:val="auto"/>
          <w:sz w:val="24"/>
          <w:szCs w:val="24"/>
          <w:highlight w:val="none"/>
          <w:lang w:val="en-US" w:eastAsia="zh-CN"/>
        </w:rPr>
        <w:t>项目</w:t>
      </w:r>
      <w:r>
        <w:rPr>
          <w:rFonts w:hint="eastAsia" w:ascii="宋体" w:hAnsi="宋体" w:cs="宋体"/>
          <w:color w:val="auto"/>
          <w:kern w:val="0"/>
          <w:sz w:val="24"/>
          <w:highlight w:val="none"/>
        </w:rPr>
        <w:t>（64排CT、双源CT、核磁共振、数字减影血管造影机）单一来源采购</w:t>
      </w:r>
      <w:r>
        <w:rPr>
          <w:rFonts w:hint="eastAsia" w:ascii="宋体" w:hAnsi="宋体" w:cs="宋体"/>
          <w:color w:val="auto"/>
          <w:kern w:val="0"/>
          <w:sz w:val="24"/>
          <w:highlight w:val="none"/>
        </w:rPr>
        <w:fldChar w:fldCharType="end"/>
      </w:r>
    </w:p>
    <w:p w14:paraId="1A5F484C">
      <w:pPr>
        <w:pStyle w:val="24"/>
        <w:widowControl/>
        <w:spacing w:line="360" w:lineRule="auto"/>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3、采购内容及要求：</w:t>
      </w:r>
    </w:p>
    <w:tbl>
      <w:tblPr>
        <w:tblStyle w:val="43"/>
        <w:tblW w:w="9090" w:type="dxa"/>
        <w:tblInd w:w="-107" w:type="dxa"/>
        <w:tblLayout w:type="fixed"/>
        <w:tblCellMar>
          <w:top w:w="0" w:type="dxa"/>
          <w:left w:w="108" w:type="dxa"/>
          <w:bottom w:w="0" w:type="dxa"/>
          <w:right w:w="108" w:type="dxa"/>
        </w:tblCellMar>
      </w:tblPr>
      <w:tblGrid>
        <w:gridCol w:w="720"/>
        <w:gridCol w:w="2980"/>
        <w:gridCol w:w="940"/>
        <w:gridCol w:w="1400"/>
        <w:gridCol w:w="1540"/>
        <w:gridCol w:w="1510"/>
      </w:tblGrid>
      <w:tr w14:paraId="73D9EA9C">
        <w:tblPrEx>
          <w:tblCellMar>
            <w:top w:w="0" w:type="dxa"/>
            <w:left w:w="108" w:type="dxa"/>
            <w:bottom w:w="0" w:type="dxa"/>
            <w:right w:w="108" w:type="dxa"/>
          </w:tblCellMar>
        </w:tblPrEx>
        <w:trPr>
          <w:trHeight w:val="60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F1D05">
            <w:pPr>
              <w:pStyle w:val="24"/>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980" w:type="dxa"/>
            <w:tcBorders>
              <w:top w:val="single" w:color="auto" w:sz="4" w:space="0"/>
              <w:left w:val="nil"/>
              <w:bottom w:val="single" w:color="auto" w:sz="4" w:space="0"/>
              <w:right w:val="single" w:color="auto" w:sz="4" w:space="0"/>
            </w:tcBorders>
            <w:shd w:val="clear" w:color="auto" w:fill="auto"/>
            <w:noWrap/>
            <w:vAlign w:val="center"/>
          </w:tcPr>
          <w:p w14:paraId="4C5E5980">
            <w:pPr>
              <w:pStyle w:val="24"/>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标项名称</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6B192B69">
            <w:pPr>
              <w:pStyle w:val="24"/>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1400" w:type="dxa"/>
            <w:tcBorders>
              <w:top w:val="single" w:color="auto" w:sz="4" w:space="0"/>
              <w:left w:val="nil"/>
              <w:bottom w:val="single" w:color="auto" w:sz="4" w:space="0"/>
              <w:right w:val="single" w:color="auto" w:sz="4" w:space="0"/>
            </w:tcBorders>
            <w:shd w:val="clear" w:color="auto" w:fill="auto"/>
            <w:noWrap/>
            <w:vAlign w:val="center"/>
          </w:tcPr>
          <w:p w14:paraId="2F244FA0">
            <w:pPr>
              <w:pStyle w:val="24"/>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预算金额（元）</w:t>
            </w:r>
          </w:p>
        </w:tc>
        <w:tc>
          <w:tcPr>
            <w:tcW w:w="1540" w:type="dxa"/>
            <w:tcBorders>
              <w:top w:val="single" w:color="auto" w:sz="4" w:space="0"/>
              <w:left w:val="nil"/>
              <w:bottom w:val="single" w:color="auto" w:sz="4" w:space="0"/>
              <w:right w:val="single" w:color="auto" w:sz="4" w:space="0"/>
            </w:tcBorders>
            <w:shd w:val="clear" w:color="auto" w:fill="auto"/>
            <w:noWrap/>
            <w:vAlign w:val="center"/>
          </w:tcPr>
          <w:p w14:paraId="4DCC80B1">
            <w:pPr>
              <w:pStyle w:val="24"/>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最高限价（元）</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2C1930D0">
            <w:pPr>
              <w:pStyle w:val="24"/>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服务期限</w:t>
            </w:r>
          </w:p>
        </w:tc>
      </w:tr>
      <w:tr w14:paraId="5F091C0E">
        <w:tblPrEx>
          <w:tblCellMar>
            <w:top w:w="0" w:type="dxa"/>
            <w:left w:w="108" w:type="dxa"/>
            <w:bottom w:w="0" w:type="dxa"/>
            <w:right w:w="108" w:type="dxa"/>
          </w:tblCellMar>
        </w:tblPrEx>
        <w:trPr>
          <w:trHeight w:val="60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14:paraId="49420131">
            <w:pPr>
              <w:pStyle w:val="24"/>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　</w:t>
            </w:r>
          </w:p>
        </w:tc>
        <w:tc>
          <w:tcPr>
            <w:tcW w:w="2980" w:type="dxa"/>
            <w:tcBorders>
              <w:top w:val="nil"/>
              <w:left w:val="nil"/>
              <w:bottom w:val="single" w:color="auto" w:sz="4" w:space="0"/>
              <w:right w:val="single" w:color="auto" w:sz="4" w:space="0"/>
            </w:tcBorders>
            <w:shd w:val="clear" w:color="auto" w:fill="auto"/>
            <w:noWrap/>
            <w:vAlign w:val="center"/>
          </w:tcPr>
          <w:p w14:paraId="5AEEB1CF">
            <w:pPr>
              <w:pStyle w:val="24"/>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乌鲁木齐市第一人民医院（乌鲁木齐儿童医院）</w:t>
            </w:r>
            <w:r>
              <w:rPr>
                <w:color w:val="auto"/>
                <w:highlight w:val="none"/>
              </w:rPr>
              <w:fldChar w:fldCharType="begin"/>
            </w:r>
            <w:r>
              <w:rPr>
                <w:color w:val="auto"/>
                <w:highlight w:val="none"/>
              </w:rPr>
              <w:instrText xml:space="preserve"> HYPERLINK "https://pay.zcygov.cn/purchaseplan_front/" \l "/plan/list/_blank" \t "https://pay.zcygov.cn/purchaseplan_front/" </w:instrText>
            </w:r>
            <w:r>
              <w:rPr>
                <w:color w:val="auto"/>
                <w:highlight w:val="none"/>
              </w:rPr>
              <w:fldChar w:fldCharType="separate"/>
            </w:r>
            <w:r>
              <w:rPr>
                <w:rFonts w:hint="eastAsia"/>
                <w:color w:val="auto"/>
                <w:sz w:val="24"/>
                <w:szCs w:val="24"/>
                <w:highlight w:val="none"/>
                <w:lang w:val="en-US" w:eastAsia="zh-CN"/>
              </w:rPr>
              <w:t>影像</w:t>
            </w:r>
            <w:r>
              <w:rPr>
                <w:rFonts w:hint="eastAsia"/>
                <w:color w:val="auto"/>
                <w:sz w:val="24"/>
                <w:szCs w:val="24"/>
                <w:highlight w:val="none"/>
              </w:rPr>
              <w:t>设备维保</w:t>
            </w:r>
            <w:r>
              <w:rPr>
                <w:rFonts w:hint="eastAsia"/>
                <w:color w:val="auto"/>
                <w:sz w:val="24"/>
                <w:szCs w:val="24"/>
                <w:highlight w:val="none"/>
                <w:lang w:val="en-US" w:eastAsia="zh-CN"/>
              </w:rPr>
              <w:t>项目</w:t>
            </w:r>
            <w:r>
              <w:rPr>
                <w:rFonts w:hint="eastAsia" w:ascii="宋体" w:hAnsi="宋体" w:cs="宋体"/>
                <w:color w:val="auto"/>
                <w:kern w:val="0"/>
                <w:sz w:val="24"/>
                <w:highlight w:val="none"/>
              </w:rPr>
              <w:t>（64排CT、双源CT、核磁共振、数字减影血管造影机）单一来源采购</w:t>
            </w:r>
            <w:r>
              <w:rPr>
                <w:rFonts w:hint="eastAsia" w:ascii="宋体" w:hAnsi="宋体" w:cs="宋体"/>
                <w:color w:val="auto"/>
                <w:kern w:val="0"/>
                <w:sz w:val="24"/>
                <w:highlight w:val="none"/>
              </w:rPr>
              <w:fldChar w:fldCharType="end"/>
            </w:r>
          </w:p>
        </w:tc>
        <w:tc>
          <w:tcPr>
            <w:tcW w:w="940" w:type="dxa"/>
            <w:tcBorders>
              <w:top w:val="nil"/>
              <w:left w:val="nil"/>
              <w:bottom w:val="single" w:color="auto" w:sz="4" w:space="0"/>
              <w:right w:val="single" w:color="auto" w:sz="4" w:space="0"/>
            </w:tcBorders>
            <w:shd w:val="clear" w:color="auto" w:fill="auto"/>
            <w:noWrap/>
            <w:vAlign w:val="center"/>
          </w:tcPr>
          <w:p w14:paraId="16CB425C">
            <w:pPr>
              <w:pStyle w:val="24"/>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1批　</w:t>
            </w:r>
          </w:p>
        </w:tc>
        <w:tc>
          <w:tcPr>
            <w:tcW w:w="1400" w:type="dxa"/>
            <w:tcBorders>
              <w:top w:val="nil"/>
              <w:left w:val="nil"/>
              <w:bottom w:val="single" w:color="auto" w:sz="4" w:space="0"/>
              <w:right w:val="single" w:color="auto" w:sz="4" w:space="0"/>
            </w:tcBorders>
            <w:shd w:val="clear" w:color="auto" w:fill="auto"/>
            <w:noWrap/>
            <w:vAlign w:val="center"/>
          </w:tcPr>
          <w:p w14:paraId="447C234D">
            <w:pPr>
              <w:pStyle w:val="24"/>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0000　</w:t>
            </w:r>
          </w:p>
        </w:tc>
        <w:tc>
          <w:tcPr>
            <w:tcW w:w="1540" w:type="dxa"/>
            <w:tcBorders>
              <w:top w:val="nil"/>
              <w:left w:val="nil"/>
              <w:bottom w:val="single" w:color="auto" w:sz="4" w:space="0"/>
              <w:right w:val="single" w:color="auto" w:sz="4" w:space="0"/>
            </w:tcBorders>
            <w:shd w:val="clear" w:color="auto" w:fill="auto"/>
            <w:noWrap/>
            <w:vAlign w:val="center"/>
          </w:tcPr>
          <w:p w14:paraId="16623348">
            <w:pPr>
              <w:pStyle w:val="24"/>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0000</w:t>
            </w:r>
          </w:p>
        </w:tc>
        <w:tc>
          <w:tcPr>
            <w:tcW w:w="1510" w:type="dxa"/>
            <w:tcBorders>
              <w:top w:val="nil"/>
              <w:left w:val="nil"/>
              <w:bottom w:val="single" w:color="auto" w:sz="4" w:space="0"/>
              <w:right w:val="single" w:color="auto" w:sz="4" w:space="0"/>
            </w:tcBorders>
            <w:shd w:val="clear" w:color="auto" w:fill="auto"/>
            <w:noWrap/>
            <w:vAlign w:val="center"/>
          </w:tcPr>
          <w:p w14:paraId="5B019D24">
            <w:pPr>
              <w:pStyle w:val="24"/>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合同签订后1年</w:t>
            </w:r>
          </w:p>
        </w:tc>
      </w:tr>
    </w:tbl>
    <w:p w14:paraId="178272CF">
      <w:pPr>
        <w:pStyle w:val="24"/>
        <w:widowControl/>
        <w:spacing w:line="420" w:lineRule="atLeast"/>
        <w:ind w:firstLine="480" w:firstLineChars="200"/>
        <w:jc w:val="left"/>
        <w:rPr>
          <w:rFonts w:ascii="宋体" w:hAnsi="宋体" w:cs="宋体"/>
          <w:color w:val="auto"/>
          <w:sz w:val="24"/>
          <w:highlight w:val="none"/>
          <w:shd w:val="clear" w:color="auto" w:fill="FFFFFF"/>
        </w:rPr>
      </w:pPr>
      <w:r>
        <w:rPr>
          <w:rFonts w:hint="eastAsia" w:ascii="宋体" w:hAnsi="宋体" w:cs="宋体"/>
          <w:color w:val="auto"/>
          <w:kern w:val="0"/>
          <w:sz w:val="24"/>
          <w:highlight w:val="none"/>
        </w:rPr>
        <w:t>4、采购项目需要</w:t>
      </w:r>
      <w:r>
        <w:rPr>
          <w:rFonts w:hint="eastAsia" w:ascii="宋体" w:hAnsi="宋体" w:cs="宋体"/>
          <w:color w:val="auto"/>
          <w:sz w:val="24"/>
          <w:highlight w:val="none"/>
          <w:shd w:val="clear" w:color="auto" w:fill="FFFFFF"/>
        </w:rPr>
        <w:t>落实政府采购政策需满足的资格要求：</w:t>
      </w:r>
      <w:r>
        <w:rPr>
          <w:rFonts w:hint="eastAsia" w:ascii="宋体" w:hAnsi="宋体" w:cs="宋体"/>
          <w:b/>
          <w:bCs/>
          <w:color w:val="auto"/>
          <w:kern w:val="0"/>
          <w:sz w:val="24"/>
          <w:highlight w:val="none"/>
        </w:rPr>
        <w:t>本项目为非专门面向中小企业采购项目</w:t>
      </w:r>
    </w:p>
    <w:p w14:paraId="2A598A4C">
      <w:pPr>
        <w:pStyle w:val="24"/>
        <w:widowControl/>
        <w:spacing w:line="420" w:lineRule="atLeast"/>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5、供应商的资格要求：</w:t>
      </w:r>
    </w:p>
    <w:p w14:paraId="1D157862">
      <w:pPr>
        <w:pStyle w:val="24"/>
        <w:widowControl/>
        <w:spacing w:line="420" w:lineRule="atLeast"/>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（1）满足《中华人民共和国政府采购法》第二十二条规定；</w:t>
      </w:r>
    </w:p>
    <w:p w14:paraId="13C02DF9">
      <w:pPr>
        <w:pStyle w:val="24"/>
        <w:widowControl/>
        <w:spacing w:line="420" w:lineRule="atLeast"/>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（2）供应商未被列入“信用中国”网站（www.creditchina.gov.cn）和中国政府采购网（www.ccgp.gov.cn）渠道信用记录失信被执行人、税收违法黑名单以及政府采购严重违法失信行为记录名单。</w:t>
      </w:r>
    </w:p>
    <w:p w14:paraId="73FE0FA8">
      <w:pPr>
        <w:pStyle w:val="24"/>
        <w:widowControl/>
        <w:spacing w:line="420" w:lineRule="atLeast"/>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6、单一来源采购文件领取时间、地点、方式或事项： </w:t>
      </w:r>
    </w:p>
    <w:p w14:paraId="6EB6D325">
      <w:pPr>
        <w:pStyle w:val="39"/>
        <w:widowControl/>
        <w:spacing w:beforeAutospacing="0" w:afterAutospacing="0" w:line="470" w:lineRule="exact"/>
        <w:ind w:firstLine="420"/>
        <w:rPr>
          <w:rFonts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时间：202</w:t>
      </w:r>
      <w:r>
        <w:rPr>
          <w:rFonts w:hint="eastAsia" w:ascii="宋体" w:hAnsi="宋体" w:eastAsia="宋体" w:cs="宋体"/>
          <w:color w:val="auto"/>
          <w:szCs w:val="24"/>
          <w:highlight w:val="none"/>
          <w:shd w:val="clear" w:color="auto" w:fill="FFFFFF"/>
          <w:lang w:val="en-US" w:eastAsia="zh-CN"/>
        </w:rPr>
        <w:t>5</w:t>
      </w:r>
      <w:r>
        <w:rPr>
          <w:rFonts w:hint="eastAsia" w:ascii="宋体" w:hAnsi="宋体" w:eastAsia="宋体" w:cs="宋体"/>
          <w:color w:val="auto"/>
          <w:szCs w:val="24"/>
          <w:highlight w:val="none"/>
          <w:shd w:val="clear" w:color="auto" w:fill="FFFFFF"/>
        </w:rPr>
        <w:t>年</w:t>
      </w:r>
      <w:r>
        <w:rPr>
          <w:rFonts w:hint="eastAsia" w:ascii="宋体" w:hAnsi="宋体" w:eastAsia="宋体" w:cs="宋体"/>
          <w:color w:val="auto"/>
          <w:szCs w:val="24"/>
          <w:highlight w:val="none"/>
          <w:shd w:val="clear" w:color="auto" w:fill="FFFFFF"/>
          <w:lang w:val="en-US" w:eastAsia="zh-CN"/>
        </w:rPr>
        <w:t>6</w:t>
      </w:r>
      <w:r>
        <w:rPr>
          <w:rFonts w:hint="eastAsia" w:ascii="宋体" w:hAnsi="宋体" w:eastAsia="宋体" w:cs="宋体"/>
          <w:color w:val="auto"/>
          <w:szCs w:val="24"/>
          <w:highlight w:val="none"/>
          <w:shd w:val="clear" w:color="auto" w:fill="FFFFFF"/>
        </w:rPr>
        <w:t>月</w:t>
      </w:r>
      <w:r>
        <w:rPr>
          <w:rFonts w:hint="eastAsia" w:ascii="宋体" w:hAnsi="宋体" w:eastAsia="宋体" w:cs="宋体"/>
          <w:color w:val="auto"/>
          <w:szCs w:val="24"/>
          <w:highlight w:val="none"/>
          <w:shd w:val="clear" w:color="auto" w:fill="FFFFFF"/>
          <w:lang w:val="en-US" w:eastAsia="zh-CN"/>
        </w:rPr>
        <w:t>13</w:t>
      </w:r>
      <w:r>
        <w:rPr>
          <w:rFonts w:hint="eastAsia" w:ascii="宋体" w:hAnsi="宋体" w:eastAsia="宋体" w:cs="宋体"/>
          <w:color w:val="auto"/>
          <w:szCs w:val="24"/>
          <w:highlight w:val="none"/>
          <w:shd w:val="clear" w:color="auto" w:fill="FFFFFF"/>
        </w:rPr>
        <w:t>日至202</w:t>
      </w:r>
      <w:r>
        <w:rPr>
          <w:rFonts w:hint="eastAsia" w:ascii="宋体" w:hAnsi="宋体" w:eastAsia="宋体" w:cs="宋体"/>
          <w:color w:val="auto"/>
          <w:szCs w:val="24"/>
          <w:highlight w:val="none"/>
          <w:shd w:val="clear" w:color="auto" w:fill="FFFFFF"/>
          <w:lang w:val="en-US" w:eastAsia="zh-CN"/>
        </w:rPr>
        <w:t>5</w:t>
      </w:r>
      <w:r>
        <w:rPr>
          <w:rFonts w:hint="eastAsia" w:ascii="宋体" w:hAnsi="宋体" w:eastAsia="宋体" w:cs="宋体"/>
          <w:color w:val="auto"/>
          <w:szCs w:val="24"/>
          <w:highlight w:val="none"/>
          <w:shd w:val="clear" w:color="auto" w:fill="FFFFFF"/>
        </w:rPr>
        <w:t>年</w:t>
      </w:r>
      <w:r>
        <w:rPr>
          <w:rFonts w:hint="eastAsia" w:ascii="宋体" w:hAnsi="宋体" w:eastAsia="宋体" w:cs="宋体"/>
          <w:color w:val="auto"/>
          <w:szCs w:val="24"/>
          <w:highlight w:val="none"/>
          <w:shd w:val="clear" w:color="auto" w:fill="FFFFFF"/>
          <w:lang w:val="en-US" w:eastAsia="zh-CN"/>
        </w:rPr>
        <w:t>6</w:t>
      </w:r>
      <w:r>
        <w:rPr>
          <w:rFonts w:hint="eastAsia" w:ascii="宋体" w:hAnsi="宋体" w:eastAsia="宋体" w:cs="宋体"/>
          <w:color w:val="auto"/>
          <w:szCs w:val="24"/>
          <w:highlight w:val="none"/>
          <w:shd w:val="clear" w:color="auto" w:fill="FFFFFF"/>
        </w:rPr>
        <w:t>月</w:t>
      </w:r>
      <w:r>
        <w:rPr>
          <w:rFonts w:hint="eastAsia" w:ascii="宋体" w:hAnsi="宋体" w:eastAsia="宋体" w:cs="宋体"/>
          <w:color w:val="auto"/>
          <w:szCs w:val="24"/>
          <w:highlight w:val="none"/>
          <w:shd w:val="clear" w:color="auto" w:fill="FFFFFF"/>
          <w:lang w:val="en-US" w:eastAsia="zh-CN"/>
        </w:rPr>
        <w:t>20</w:t>
      </w:r>
      <w:r>
        <w:rPr>
          <w:rFonts w:hint="eastAsia" w:ascii="宋体" w:hAnsi="宋体" w:eastAsia="宋体" w:cs="宋体"/>
          <w:color w:val="auto"/>
          <w:szCs w:val="24"/>
          <w:highlight w:val="none"/>
          <w:shd w:val="clear" w:color="auto" w:fill="FFFFFF"/>
        </w:rPr>
        <w:t>日，每天上午00:00至12:00，下午12:00至23:59（北京时间）。</w:t>
      </w:r>
    </w:p>
    <w:p w14:paraId="70057968">
      <w:pPr>
        <w:pStyle w:val="39"/>
        <w:widowControl/>
        <w:spacing w:beforeAutospacing="0" w:afterAutospacing="0" w:line="470" w:lineRule="exact"/>
        <w:ind w:firstLine="420"/>
        <w:rPr>
          <w:rFonts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 xml:space="preserve">地点：登陆政采云https://www.zcygov.cn/平台后进入“项目采购“应用，在获取文件菜单中选择项目，申请获取单一来源采购文件。 </w:t>
      </w:r>
    </w:p>
    <w:p w14:paraId="01BD9D10">
      <w:pPr>
        <w:pStyle w:val="39"/>
        <w:widowControl/>
        <w:spacing w:beforeAutospacing="0" w:afterAutospacing="0" w:line="470" w:lineRule="exact"/>
        <w:ind w:firstLine="420"/>
        <w:rPr>
          <w:rFonts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方式：投标单位须办理CA数字证书，通过CA数字证书登陆政采云平台https://www.zcygov.cn/，进行下载单一来源采购文件。</w:t>
      </w:r>
    </w:p>
    <w:p w14:paraId="29B4BFB8">
      <w:pPr>
        <w:pStyle w:val="24"/>
        <w:widowControl/>
        <w:numPr>
          <w:ilvl w:val="0"/>
          <w:numId w:val="1"/>
        </w:numPr>
        <w:spacing w:line="420" w:lineRule="atLeast"/>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提交响应文件截止时间和地点、开启时间和地点</w:t>
      </w:r>
    </w:p>
    <w:bookmarkEnd w:id="3"/>
    <w:p w14:paraId="67FA05D8">
      <w:pPr>
        <w:pStyle w:val="39"/>
        <w:widowControl/>
        <w:spacing w:beforeAutospacing="0" w:afterAutospacing="0" w:line="430" w:lineRule="exact"/>
        <w:ind w:firstLine="420"/>
        <w:rPr>
          <w:rFonts w:ascii="宋体" w:hAnsi="宋体" w:eastAsia="宋体" w:cs="宋体"/>
          <w:b/>
          <w:bCs/>
          <w:color w:val="auto"/>
          <w:szCs w:val="24"/>
          <w:highlight w:val="none"/>
          <w:shd w:val="clear" w:color="auto" w:fill="FFFFFF"/>
        </w:rPr>
      </w:pPr>
      <w:r>
        <w:rPr>
          <w:rFonts w:hint="eastAsia" w:ascii="宋体" w:hAnsi="宋体" w:eastAsia="宋体" w:cs="宋体"/>
          <w:b/>
          <w:bCs/>
          <w:color w:val="auto"/>
          <w:szCs w:val="24"/>
          <w:highlight w:val="none"/>
          <w:shd w:val="clear" w:color="auto" w:fill="FFFFFF"/>
        </w:rPr>
        <w:t>提交响应文件截止时间：202</w:t>
      </w:r>
      <w:r>
        <w:rPr>
          <w:rFonts w:hint="eastAsia" w:ascii="宋体" w:hAnsi="宋体" w:eastAsia="宋体" w:cs="宋体"/>
          <w:b/>
          <w:bCs/>
          <w:color w:val="auto"/>
          <w:szCs w:val="24"/>
          <w:highlight w:val="none"/>
          <w:shd w:val="clear" w:color="auto" w:fill="FFFFFF"/>
          <w:lang w:val="en-US" w:eastAsia="zh-CN"/>
        </w:rPr>
        <w:t>5</w:t>
      </w:r>
      <w:r>
        <w:rPr>
          <w:rFonts w:hint="eastAsia" w:ascii="宋体" w:hAnsi="宋体" w:eastAsia="宋体" w:cs="宋体"/>
          <w:b/>
          <w:bCs/>
          <w:color w:val="auto"/>
          <w:szCs w:val="24"/>
          <w:highlight w:val="none"/>
          <w:shd w:val="clear" w:color="auto" w:fill="FFFFFF"/>
        </w:rPr>
        <w:t>年</w:t>
      </w:r>
      <w:r>
        <w:rPr>
          <w:rFonts w:hint="eastAsia" w:ascii="宋体" w:hAnsi="宋体" w:eastAsia="宋体" w:cs="宋体"/>
          <w:b/>
          <w:bCs/>
          <w:color w:val="auto"/>
          <w:szCs w:val="24"/>
          <w:highlight w:val="none"/>
          <w:shd w:val="clear" w:color="auto" w:fill="FFFFFF"/>
          <w:lang w:val="en-US" w:eastAsia="zh-CN"/>
        </w:rPr>
        <w:t>6</w:t>
      </w:r>
      <w:r>
        <w:rPr>
          <w:rFonts w:hint="eastAsia" w:ascii="宋体" w:hAnsi="宋体" w:eastAsia="宋体" w:cs="宋体"/>
          <w:b/>
          <w:bCs/>
          <w:color w:val="auto"/>
          <w:szCs w:val="24"/>
          <w:highlight w:val="none"/>
          <w:shd w:val="clear" w:color="auto" w:fill="FFFFFF"/>
        </w:rPr>
        <w:t>月</w:t>
      </w:r>
      <w:r>
        <w:rPr>
          <w:rFonts w:hint="eastAsia" w:ascii="宋体" w:hAnsi="宋体" w:eastAsia="宋体" w:cs="宋体"/>
          <w:b/>
          <w:bCs/>
          <w:color w:val="auto"/>
          <w:szCs w:val="24"/>
          <w:highlight w:val="none"/>
          <w:shd w:val="clear" w:color="auto" w:fill="FFFFFF"/>
          <w:lang w:val="en-US" w:eastAsia="zh-CN"/>
        </w:rPr>
        <w:t>27</w:t>
      </w:r>
      <w:r>
        <w:rPr>
          <w:rFonts w:hint="eastAsia" w:ascii="宋体" w:hAnsi="宋体" w:eastAsia="宋体" w:cs="宋体"/>
          <w:b/>
          <w:bCs/>
          <w:color w:val="auto"/>
          <w:szCs w:val="24"/>
          <w:highlight w:val="none"/>
          <w:shd w:val="clear" w:color="auto" w:fill="FFFFFF"/>
        </w:rPr>
        <w:t>日 1</w:t>
      </w:r>
      <w:r>
        <w:rPr>
          <w:rFonts w:hint="eastAsia" w:ascii="宋体" w:hAnsi="宋体" w:eastAsia="宋体" w:cs="宋体"/>
          <w:b/>
          <w:bCs/>
          <w:color w:val="auto"/>
          <w:szCs w:val="24"/>
          <w:highlight w:val="none"/>
          <w:shd w:val="clear" w:color="auto" w:fill="FFFFFF"/>
          <w:lang w:val="en-US" w:eastAsia="zh-CN"/>
        </w:rPr>
        <w:t>6</w:t>
      </w:r>
      <w:r>
        <w:rPr>
          <w:rFonts w:hint="eastAsia" w:ascii="宋体" w:hAnsi="宋体" w:eastAsia="宋体" w:cs="宋体"/>
          <w:b/>
          <w:bCs/>
          <w:color w:val="auto"/>
          <w:szCs w:val="24"/>
          <w:highlight w:val="none"/>
          <w:shd w:val="clear" w:color="auto" w:fill="FFFFFF"/>
        </w:rPr>
        <w:t>:00（北京时间）</w:t>
      </w:r>
    </w:p>
    <w:p w14:paraId="7D4A0B40">
      <w:pPr>
        <w:pStyle w:val="39"/>
        <w:widowControl/>
        <w:spacing w:beforeAutospacing="0" w:afterAutospacing="0" w:line="43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 xml:space="preserve">投标地点（网址）：将响应文件上传至政采云平台https://www.zcygov.cn/对应位置（逾期未上传的或不符合规定的响应文件将被拒绝接收）。 </w:t>
      </w:r>
    </w:p>
    <w:p w14:paraId="073BD850">
      <w:pPr>
        <w:pStyle w:val="39"/>
        <w:widowControl/>
        <w:spacing w:beforeAutospacing="0" w:afterAutospacing="0" w:line="430" w:lineRule="exact"/>
        <w:ind w:firstLine="420"/>
        <w:rPr>
          <w:rFonts w:ascii="宋体" w:hAnsi="宋体" w:eastAsia="宋体" w:cs="宋体"/>
          <w:b/>
          <w:bCs/>
          <w:color w:val="auto"/>
          <w:szCs w:val="24"/>
          <w:highlight w:val="none"/>
          <w:shd w:val="clear" w:color="auto" w:fill="FFFFFF"/>
        </w:rPr>
      </w:pPr>
      <w:r>
        <w:rPr>
          <w:rFonts w:hint="eastAsia" w:ascii="宋体" w:hAnsi="宋体" w:eastAsia="宋体" w:cs="宋体"/>
          <w:b/>
          <w:bCs/>
          <w:color w:val="auto"/>
          <w:szCs w:val="24"/>
          <w:highlight w:val="none"/>
          <w:shd w:val="clear" w:color="auto" w:fill="FFFFFF"/>
        </w:rPr>
        <w:t>开标时间：202</w:t>
      </w:r>
      <w:r>
        <w:rPr>
          <w:rFonts w:hint="eastAsia" w:ascii="宋体" w:hAnsi="宋体" w:eastAsia="宋体" w:cs="宋体"/>
          <w:b/>
          <w:bCs/>
          <w:color w:val="auto"/>
          <w:szCs w:val="24"/>
          <w:highlight w:val="none"/>
          <w:shd w:val="clear" w:color="auto" w:fill="FFFFFF"/>
          <w:lang w:val="en-US" w:eastAsia="zh-CN"/>
        </w:rPr>
        <w:t>5</w:t>
      </w:r>
      <w:r>
        <w:rPr>
          <w:rFonts w:hint="eastAsia" w:ascii="宋体" w:hAnsi="宋体" w:eastAsia="宋体" w:cs="宋体"/>
          <w:b/>
          <w:bCs/>
          <w:color w:val="auto"/>
          <w:szCs w:val="24"/>
          <w:highlight w:val="none"/>
          <w:shd w:val="clear" w:color="auto" w:fill="FFFFFF"/>
        </w:rPr>
        <w:t>年</w:t>
      </w:r>
      <w:r>
        <w:rPr>
          <w:rFonts w:hint="eastAsia" w:ascii="宋体" w:hAnsi="宋体" w:eastAsia="宋体" w:cs="宋体"/>
          <w:b/>
          <w:bCs/>
          <w:color w:val="auto"/>
          <w:szCs w:val="24"/>
          <w:highlight w:val="none"/>
          <w:shd w:val="clear" w:color="auto" w:fill="FFFFFF"/>
          <w:lang w:val="en-US" w:eastAsia="zh-CN"/>
        </w:rPr>
        <w:t>6</w:t>
      </w:r>
      <w:r>
        <w:rPr>
          <w:rFonts w:hint="eastAsia" w:ascii="宋体" w:hAnsi="宋体" w:eastAsia="宋体" w:cs="宋体"/>
          <w:b/>
          <w:bCs/>
          <w:color w:val="auto"/>
          <w:szCs w:val="24"/>
          <w:highlight w:val="none"/>
          <w:shd w:val="clear" w:color="auto" w:fill="FFFFFF"/>
        </w:rPr>
        <w:t>月</w:t>
      </w:r>
      <w:r>
        <w:rPr>
          <w:rFonts w:hint="eastAsia" w:ascii="宋体" w:hAnsi="宋体" w:eastAsia="宋体" w:cs="宋体"/>
          <w:b/>
          <w:bCs/>
          <w:color w:val="auto"/>
          <w:szCs w:val="24"/>
          <w:highlight w:val="none"/>
          <w:shd w:val="clear" w:color="auto" w:fill="FFFFFF"/>
          <w:lang w:val="en-US" w:eastAsia="zh-CN"/>
        </w:rPr>
        <w:t>27</w:t>
      </w:r>
      <w:r>
        <w:rPr>
          <w:rFonts w:hint="eastAsia" w:ascii="宋体" w:hAnsi="宋体" w:eastAsia="宋体" w:cs="宋体"/>
          <w:b/>
          <w:bCs/>
          <w:color w:val="auto"/>
          <w:szCs w:val="24"/>
          <w:highlight w:val="none"/>
          <w:shd w:val="clear" w:color="auto" w:fill="FFFFFF"/>
        </w:rPr>
        <w:t>日 1</w:t>
      </w:r>
      <w:r>
        <w:rPr>
          <w:rFonts w:hint="eastAsia" w:ascii="宋体" w:hAnsi="宋体" w:eastAsia="宋体" w:cs="宋体"/>
          <w:b/>
          <w:bCs/>
          <w:color w:val="auto"/>
          <w:szCs w:val="24"/>
          <w:highlight w:val="none"/>
          <w:shd w:val="clear" w:color="auto" w:fill="FFFFFF"/>
          <w:lang w:val="en-US" w:eastAsia="zh-CN"/>
        </w:rPr>
        <w:t>6</w:t>
      </w:r>
      <w:r>
        <w:rPr>
          <w:rFonts w:hint="eastAsia" w:ascii="宋体" w:hAnsi="宋体" w:eastAsia="宋体" w:cs="宋体"/>
          <w:b/>
          <w:bCs/>
          <w:color w:val="auto"/>
          <w:szCs w:val="24"/>
          <w:highlight w:val="none"/>
          <w:shd w:val="clear" w:color="auto" w:fill="FFFFFF"/>
        </w:rPr>
        <w:t>:00 （北京时间）</w:t>
      </w:r>
    </w:p>
    <w:p w14:paraId="50087EC7">
      <w:pPr>
        <w:pStyle w:val="39"/>
        <w:widowControl/>
        <w:spacing w:beforeAutospacing="0" w:afterAutospacing="0" w:line="43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开标地点：政采云平台https://www.zcygov.cn/政采云不见面开标大厅</w:t>
      </w:r>
    </w:p>
    <w:p w14:paraId="174E29EC">
      <w:pPr>
        <w:pStyle w:val="39"/>
        <w:widowControl/>
        <w:spacing w:beforeAutospacing="0" w:afterAutospacing="0" w:line="43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开标方式：不见面开标，供应商不需要到达现场。</w:t>
      </w:r>
    </w:p>
    <w:p w14:paraId="1609708F">
      <w:pPr>
        <w:pStyle w:val="39"/>
        <w:widowControl/>
        <w:spacing w:beforeAutospacing="0" w:afterAutospacing="0" w:line="43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8、公告期限：自本公告发布之日起3个工作日。</w:t>
      </w:r>
    </w:p>
    <w:p w14:paraId="52BF2D76">
      <w:pPr>
        <w:pStyle w:val="39"/>
        <w:widowControl/>
        <w:spacing w:beforeAutospacing="0" w:afterAutospacing="0" w:line="43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 xml:space="preserve">9、其他补充事宜 </w:t>
      </w:r>
    </w:p>
    <w:p w14:paraId="58E17695">
      <w:pPr>
        <w:pStyle w:val="39"/>
        <w:widowControl/>
        <w:spacing w:beforeAutospacing="0" w:afterAutospacing="0" w:line="47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1）本次采购采用电子交易方式，电子交易平台为“政府采购云平台（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73962B6F">
      <w:pPr>
        <w:pStyle w:val="39"/>
        <w:widowControl/>
        <w:spacing w:beforeAutospacing="0" w:afterAutospacing="0" w:line="47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2）投标人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w:t>
      </w:r>
      <w:r>
        <w:rPr>
          <w:rFonts w:hint="eastAsia" w:ascii="宋体" w:hAnsi="宋体" w:eastAsia="宋体" w:cs="宋体"/>
          <w:color w:val="auto"/>
          <w:szCs w:val="24"/>
          <w:highlight w:val="none"/>
          <w:shd w:val="clear" w:color="auto" w:fill="FFFFFF"/>
          <w:lang w:val="en-US" w:eastAsia="zh-CN"/>
        </w:rPr>
        <w:t>95763</w:t>
      </w:r>
      <w:r>
        <w:rPr>
          <w:rFonts w:hint="eastAsia" w:ascii="宋体" w:hAnsi="宋体" w:eastAsia="宋体" w:cs="宋体"/>
          <w:color w:val="auto"/>
          <w:szCs w:val="24"/>
          <w:highlight w:val="none"/>
          <w:shd w:val="clear" w:color="auto" w:fill="FFFFFF"/>
        </w:rPr>
        <w:t>进行咨询。</w:t>
      </w:r>
    </w:p>
    <w:p w14:paraId="4760E870">
      <w:pPr>
        <w:pStyle w:val="39"/>
        <w:widowControl/>
        <w:spacing w:beforeAutospacing="0" w:afterAutospacing="0" w:line="47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（3）加密的电子投标文件（.jmbs格式）应在投标文件递交截止时间前通过政采云平台上传完成。逾期上传或者未上传指定地点的投标文件，采购人不予受理。10、凡对本次招标提出询问，请按以下方式联系</w:t>
      </w:r>
    </w:p>
    <w:p w14:paraId="26588964">
      <w:pPr>
        <w:pStyle w:val="39"/>
        <w:widowControl/>
        <w:spacing w:beforeAutospacing="0" w:afterAutospacing="0" w:line="42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（1）采购人信息</w:t>
      </w:r>
    </w:p>
    <w:p w14:paraId="1BF2DDBA">
      <w:pPr>
        <w:pStyle w:val="39"/>
        <w:widowControl/>
        <w:spacing w:beforeAutospacing="0" w:afterAutospacing="0" w:line="42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名   称：乌鲁木齐市第一人民医院（乌鲁木齐儿童医院）</w:t>
      </w:r>
    </w:p>
    <w:p w14:paraId="2AE483A3">
      <w:pPr>
        <w:pStyle w:val="39"/>
        <w:widowControl/>
        <w:spacing w:beforeAutospacing="0" w:afterAutospacing="0" w:line="42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地   址：乌鲁木齐市新市区河南东路806号</w:t>
      </w:r>
    </w:p>
    <w:p w14:paraId="241C0D4B">
      <w:pPr>
        <w:pStyle w:val="39"/>
        <w:widowControl/>
        <w:spacing w:beforeAutospacing="0" w:afterAutospacing="0" w:line="42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联系人：邓老师</w:t>
      </w:r>
    </w:p>
    <w:p w14:paraId="7F6E07DA">
      <w:pPr>
        <w:pStyle w:val="39"/>
        <w:widowControl/>
        <w:spacing w:beforeAutospacing="0" w:afterAutospacing="0" w:line="42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联系方式：0991-3632483</w:t>
      </w:r>
    </w:p>
    <w:p w14:paraId="132409C7">
      <w:pPr>
        <w:pStyle w:val="39"/>
        <w:widowControl/>
        <w:spacing w:beforeAutospacing="0" w:afterAutospacing="0" w:line="42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（2）采购代理机构信息</w:t>
      </w:r>
    </w:p>
    <w:p w14:paraId="67A1AB13">
      <w:pPr>
        <w:pStyle w:val="39"/>
        <w:widowControl/>
        <w:spacing w:beforeAutospacing="0" w:afterAutospacing="0" w:line="42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名   称：新疆经纬招标有限责任公司</w:t>
      </w:r>
    </w:p>
    <w:p w14:paraId="454EFACF">
      <w:pPr>
        <w:pStyle w:val="61"/>
        <w:spacing w:line="420" w:lineRule="exact"/>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地   址：</w:t>
      </w:r>
      <w:r>
        <w:rPr>
          <w:rFonts w:hint="eastAsia" w:asciiTheme="majorEastAsia" w:hAnsiTheme="majorEastAsia" w:eastAsiaTheme="majorEastAsia"/>
          <w:color w:val="auto"/>
          <w:sz w:val="24"/>
          <w:szCs w:val="24"/>
          <w:highlight w:val="none"/>
        </w:rPr>
        <w:t>乌鲁木齐市天山区光明路</w:t>
      </w:r>
      <w:r>
        <w:rPr>
          <w:rFonts w:asciiTheme="majorEastAsia" w:hAnsiTheme="majorEastAsia" w:eastAsiaTheme="majorEastAsia"/>
          <w:color w:val="auto"/>
          <w:sz w:val="24"/>
          <w:szCs w:val="24"/>
          <w:highlight w:val="none"/>
        </w:rPr>
        <w:t>276号E阳臻品15层1503室</w:t>
      </w:r>
    </w:p>
    <w:p w14:paraId="613EDEA7">
      <w:pPr>
        <w:pStyle w:val="39"/>
        <w:widowControl/>
        <w:spacing w:beforeAutospacing="0" w:afterAutospacing="0" w:line="42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电    话：13999206711</w:t>
      </w:r>
    </w:p>
    <w:p w14:paraId="3CB2809A">
      <w:pPr>
        <w:pStyle w:val="39"/>
        <w:widowControl/>
        <w:spacing w:beforeAutospacing="0" w:afterAutospacing="0" w:line="420" w:lineRule="exact"/>
        <w:ind w:firstLine="420"/>
        <w:rPr>
          <w:rFonts w:ascii="宋体" w:hAnsi="宋体" w:eastAsia="宋体" w:cs="宋体"/>
          <w:color w:val="auto"/>
          <w:szCs w:val="24"/>
          <w:highlight w:val="none"/>
          <w:shd w:val="clear" w:color="auto" w:fill="FFFFFF"/>
        </w:rPr>
      </w:pPr>
      <w:r>
        <w:rPr>
          <w:rFonts w:hint="eastAsia" w:ascii="宋体" w:hAnsi="宋体" w:eastAsia="宋体" w:cs="宋体"/>
          <w:color w:val="auto"/>
          <w:szCs w:val="24"/>
          <w:highlight w:val="none"/>
          <w:shd w:val="clear" w:color="auto" w:fill="FFFFFF"/>
        </w:rPr>
        <w:t>项目联系人：王晓晶</w:t>
      </w:r>
    </w:p>
    <w:p w14:paraId="4596441E">
      <w:pPr>
        <w:pStyle w:val="39"/>
        <w:widowControl/>
        <w:spacing w:beforeAutospacing="0" w:afterAutospacing="0" w:line="420" w:lineRule="exact"/>
        <w:ind w:firstLine="420"/>
        <w:rPr>
          <w:rFonts w:ascii="宋体" w:hAnsi="宋体" w:eastAsia="宋体" w:cs="宋体"/>
          <w:color w:val="auto"/>
          <w:kern w:val="2"/>
          <w:szCs w:val="24"/>
          <w:highlight w:val="none"/>
          <w:shd w:val="clear" w:color="auto" w:fill="FFFFFF"/>
        </w:rPr>
      </w:pPr>
      <w:r>
        <w:rPr>
          <w:rFonts w:hint="eastAsia" w:ascii="宋体" w:hAnsi="宋体" w:eastAsia="宋体" w:cs="宋体"/>
          <w:color w:val="auto"/>
          <w:kern w:val="2"/>
          <w:szCs w:val="24"/>
          <w:highlight w:val="none"/>
          <w:shd w:val="clear" w:color="auto" w:fill="FFFFFF"/>
        </w:rPr>
        <w:t>项目联系方式：13999206711</w:t>
      </w:r>
    </w:p>
    <w:bookmarkEnd w:id="4"/>
    <w:p w14:paraId="69FF7B85">
      <w:pPr>
        <w:pStyle w:val="40"/>
        <w:rPr>
          <w:rFonts w:asciiTheme="majorEastAsia" w:hAnsiTheme="majorEastAsia" w:eastAsiaTheme="majorEastAsia"/>
          <w:color w:val="auto"/>
          <w:highlight w:val="none"/>
        </w:rPr>
      </w:pPr>
      <w:bookmarkStart w:id="5" w:name="_Toc503463617"/>
      <w:bookmarkStart w:id="6" w:name="_Toc28386"/>
      <w:r>
        <w:rPr>
          <w:rFonts w:hint="eastAsia" w:asciiTheme="majorEastAsia" w:hAnsiTheme="majorEastAsia" w:eastAsiaTheme="majorEastAsia"/>
          <w:color w:val="auto"/>
          <w:highlight w:val="none"/>
        </w:rPr>
        <w:t>第二部分 投标人须知</w:t>
      </w:r>
      <w:bookmarkEnd w:id="5"/>
      <w:bookmarkEnd w:id="6"/>
      <w:bookmarkStart w:id="7" w:name="EB30be2cd937ea416b86595e1f810ebc36"/>
      <w:bookmarkEnd w:id="7"/>
      <w:bookmarkStart w:id="8" w:name="EBffab4e229c294506b82ba390aef19cb7"/>
      <w:bookmarkEnd w:id="8"/>
      <w:bookmarkStart w:id="9" w:name="_Toc28391"/>
      <w:bookmarkStart w:id="10" w:name="_Toc519111258"/>
      <w:bookmarkStart w:id="11" w:name="_Toc256000032"/>
      <w:bookmarkStart w:id="12" w:name="_Toc107520456"/>
      <w:bookmarkStart w:id="13" w:name="EBa8d2f72bef714875b4f7f1dcbc2ec5b5"/>
    </w:p>
    <w:p w14:paraId="1AE61CB6">
      <w:pPr>
        <w:pStyle w:val="3"/>
        <w:jc w:val="center"/>
        <w:rPr>
          <w:rFonts w:asciiTheme="majorEastAsia" w:hAnsiTheme="majorEastAsia" w:eastAsiaTheme="majorEastAsia"/>
          <w:color w:val="auto"/>
          <w:kern w:val="2"/>
          <w:highlight w:val="none"/>
        </w:rPr>
      </w:pPr>
      <w:r>
        <w:rPr>
          <w:rFonts w:hint="eastAsia" w:asciiTheme="majorEastAsia" w:hAnsiTheme="majorEastAsia" w:eastAsiaTheme="majorEastAsia"/>
          <w:color w:val="auto"/>
          <w:kern w:val="2"/>
          <w:highlight w:val="none"/>
        </w:rPr>
        <w:t>投标人须知前附表</w:t>
      </w:r>
      <w:bookmarkEnd w:id="9"/>
      <w:bookmarkEnd w:id="10"/>
      <w:bookmarkEnd w:id="11"/>
      <w:bookmarkEnd w:id="12"/>
    </w:p>
    <w:tbl>
      <w:tblPr>
        <w:tblStyle w:val="4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09"/>
        <w:gridCol w:w="1055"/>
        <w:gridCol w:w="5390"/>
      </w:tblGrid>
      <w:tr w14:paraId="0DF7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735" w:type="dxa"/>
            <w:vAlign w:val="center"/>
          </w:tcPr>
          <w:p w14:paraId="34AF5C7F">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序号</w:t>
            </w:r>
          </w:p>
        </w:tc>
        <w:tc>
          <w:tcPr>
            <w:tcW w:w="2664" w:type="dxa"/>
            <w:gridSpan w:val="2"/>
            <w:vAlign w:val="center"/>
          </w:tcPr>
          <w:p w14:paraId="509D8349">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内容</w:t>
            </w:r>
          </w:p>
        </w:tc>
        <w:tc>
          <w:tcPr>
            <w:tcW w:w="5390" w:type="dxa"/>
            <w:vAlign w:val="center"/>
          </w:tcPr>
          <w:p w14:paraId="5F3B1314">
            <w:pPr>
              <w:pStyle w:val="61"/>
              <w:adjustRightInd w:val="0"/>
              <w:spacing w:line="400" w:lineRule="exact"/>
              <w:jc w:val="center"/>
              <w:textAlignment w:val="baseline"/>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说明与要求</w:t>
            </w:r>
          </w:p>
        </w:tc>
      </w:tr>
      <w:tr w14:paraId="4FF5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67439712">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w:t>
            </w:r>
          </w:p>
        </w:tc>
        <w:tc>
          <w:tcPr>
            <w:tcW w:w="2664" w:type="dxa"/>
            <w:gridSpan w:val="2"/>
            <w:vAlign w:val="center"/>
          </w:tcPr>
          <w:p w14:paraId="02E779CF">
            <w:pPr>
              <w:pStyle w:val="61"/>
              <w:adjustRightInd w:val="0"/>
              <w:spacing w:line="420" w:lineRule="exact"/>
              <w:jc w:val="center"/>
              <w:textAlignment w:val="baseline"/>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项目名称</w:t>
            </w:r>
          </w:p>
        </w:tc>
        <w:tc>
          <w:tcPr>
            <w:tcW w:w="5390" w:type="dxa"/>
            <w:vAlign w:val="center"/>
          </w:tcPr>
          <w:p w14:paraId="0172CFC0">
            <w:pPr>
              <w:pStyle w:val="58"/>
              <w:spacing w:line="42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乌鲁木齐市第一人民医院（乌鲁木齐儿童医院）</w:t>
            </w:r>
            <w:r>
              <w:rPr>
                <w:color w:val="auto"/>
                <w:highlight w:val="none"/>
              </w:rPr>
              <w:fldChar w:fldCharType="begin"/>
            </w:r>
            <w:r>
              <w:rPr>
                <w:color w:val="auto"/>
                <w:highlight w:val="none"/>
              </w:rPr>
              <w:instrText xml:space="preserve"> HYPERLINK "https://pay.zcygov.cn/purchaseplan_front/" \l "/plan/list/_blank" \t "https://pay.zcygov.cn/purchaseplan_front/" </w:instrText>
            </w:r>
            <w:r>
              <w:rPr>
                <w:color w:val="auto"/>
                <w:highlight w:val="none"/>
              </w:rPr>
              <w:fldChar w:fldCharType="separate"/>
            </w:r>
            <w:r>
              <w:rPr>
                <w:rFonts w:hint="eastAsia"/>
                <w:color w:val="auto"/>
                <w:sz w:val="24"/>
                <w:szCs w:val="24"/>
                <w:highlight w:val="none"/>
                <w:lang w:val="en-US" w:eastAsia="zh-CN"/>
              </w:rPr>
              <w:t>影像</w:t>
            </w:r>
            <w:r>
              <w:rPr>
                <w:rFonts w:hint="eastAsia"/>
                <w:color w:val="auto"/>
                <w:sz w:val="24"/>
                <w:szCs w:val="24"/>
                <w:highlight w:val="none"/>
              </w:rPr>
              <w:t>设备维保</w:t>
            </w:r>
            <w:r>
              <w:rPr>
                <w:rFonts w:hint="eastAsia"/>
                <w:color w:val="auto"/>
                <w:sz w:val="24"/>
                <w:szCs w:val="24"/>
                <w:highlight w:val="none"/>
                <w:lang w:val="en-US" w:eastAsia="zh-CN"/>
              </w:rPr>
              <w:t>项目</w:t>
            </w:r>
            <w:r>
              <w:rPr>
                <w:rFonts w:hint="eastAsia" w:asciiTheme="majorEastAsia" w:hAnsiTheme="majorEastAsia" w:eastAsiaTheme="majorEastAsia"/>
                <w:color w:val="auto"/>
                <w:sz w:val="24"/>
                <w:szCs w:val="24"/>
                <w:highlight w:val="none"/>
              </w:rPr>
              <w:t>（64排CT、双源CT、核磁共振、数字减影血管造影机）单一来源采购</w:t>
            </w:r>
            <w:r>
              <w:rPr>
                <w:rFonts w:hint="eastAsia" w:asciiTheme="majorEastAsia" w:hAnsiTheme="majorEastAsia" w:eastAsiaTheme="majorEastAsia"/>
                <w:color w:val="auto"/>
                <w:sz w:val="24"/>
                <w:szCs w:val="24"/>
                <w:highlight w:val="none"/>
              </w:rPr>
              <w:fldChar w:fldCharType="end"/>
            </w:r>
          </w:p>
        </w:tc>
      </w:tr>
      <w:tr w14:paraId="42E5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325A0EAF">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2</w:t>
            </w:r>
          </w:p>
        </w:tc>
        <w:tc>
          <w:tcPr>
            <w:tcW w:w="2664" w:type="dxa"/>
            <w:gridSpan w:val="2"/>
            <w:vAlign w:val="center"/>
          </w:tcPr>
          <w:p w14:paraId="33304C78">
            <w:pPr>
              <w:pStyle w:val="61"/>
              <w:adjustRightInd w:val="0"/>
              <w:spacing w:line="420" w:lineRule="exact"/>
              <w:jc w:val="center"/>
              <w:textAlignment w:val="baseline"/>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采购人</w:t>
            </w:r>
          </w:p>
        </w:tc>
        <w:tc>
          <w:tcPr>
            <w:tcW w:w="5390" w:type="dxa"/>
            <w:vAlign w:val="center"/>
          </w:tcPr>
          <w:p w14:paraId="2C1CCA62">
            <w:pPr>
              <w:pStyle w:val="61"/>
              <w:spacing w:line="42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名   称：乌鲁木齐市第一人民医院（乌鲁木齐儿童医院）</w:t>
            </w:r>
          </w:p>
          <w:p w14:paraId="35866209">
            <w:pPr>
              <w:pStyle w:val="61"/>
              <w:spacing w:line="42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地   址：乌鲁木齐市新市区河南东路806号</w:t>
            </w:r>
          </w:p>
          <w:p w14:paraId="33EE63EA">
            <w:pPr>
              <w:pStyle w:val="61"/>
              <w:spacing w:line="42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联系人：邓老师</w:t>
            </w:r>
          </w:p>
          <w:p w14:paraId="02AAE252">
            <w:pPr>
              <w:pStyle w:val="61"/>
              <w:spacing w:line="42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联系方式：0991-3632483</w:t>
            </w:r>
          </w:p>
        </w:tc>
      </w:tr>
      <w:tr w14:paraId="2AFC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7F0C1A8B">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3</w:t>
            </w:r>
          </w:p>
        </w:tc>
        <w:tc>
          <w:tcPr>
            <w:tcW w:w="2664" w:type="dxa"/>
            <w:gridSpan w:val="2"/>
            <w:vAlign w:val="center"/>
          </w:tcPr>
          <w:p w14:paraId="2F2D08D3">
            <w:pPr>
              <w:pStyle w:val="61"/>
              <w:spacing w:line="42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采购代理</w:t>
            </w:r>
            <w:r>
              <w:rPr>
                <w:rFonts w:asciiTheme="majorEastAsia" w:hAnsiTheme="majorEastAsia" w:eastAsiaTheme="majorEastAsia"/>
                <w:b/>
                <w:color w:val="auto"/>
                <w:sz w:val="24"/>
                <w:szCs w:val="24"/>
                <w:highlight w:val="none"/>
              </w:rPr>
              <w:t>机构</w:t>
            </w:r>
          </w:p>
        </w:tc>
        <w:tc>
          <w:tcPr>
            <w:tcW w:w="5390" w:type="dxa"/>
            <w:vAlign w:val="center"/>
          </w:tcPr>
          <w:p w14:paraId="6A472BAA">
            <w:pPr>
              <w:pStyle w:val="61"/>
              <w:spacing w:line="42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名称：新疆经纬招标有限责任公司</w:t>
            </w:r>
          </w:p>
          <w:p w14:paraId="03D12DB3">
            <w:pPr>
              <w:pStyle w:val="61"/>
              <w:spacing w:line="42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地址：乌鲁木齐市天山区光明路</w:t>
            </w:r>
            <w:r>
              <w:rPr>
                <w:rFonts w:asciiTheme="majorEastAsia" w:hAnsiTheme="majorEastAsia" w:eastAsiaTheme="majorEastAsia"/>
                <w:color w:val="auto"/>
                <w:sz w:val="24"/>
                <w:szCs w:val="24"/>
                <w:highlight w:val="none"/>
              </w:rPr>
              <w:t>276号E阳臻品15层1503室</w:t>
            </w:r>
          </w:p>
          <w:p w14:paraId="6FD2EF5A">
            <w:pPr>
              <w:pStyle w:val="61"/>
              <w:spacing w:line="42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联系人：王晓晶</w:t>
            </w:r>
          </w:p>
          <w:p w14:paraId="2622D204">
            <w:pPr>
              <w:pStyle w:val="61"/>
              <w:widowControl/>
              <w:spacing w:line="42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联系电话：13999206711</w:t>
            </w:r>
          </w:p>
        </w:tc>
      </w:tr>
      <w:tr w14:paraId="3CD6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77C39C04">
            <w:pPr>
              <w:pStyle w:val="61"/>
              <w:spacing w:line="42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4</w:t>
            </w:r>
          </w:p>
        </w:tc>
        <w:tc>
          <w:tcPr>
            <w:tcW w:w="2664" w:type="dxa"/>
            <w:gridSpan w:val="2"/>
            <w:vAlign w:val="center"/>
          </w:tcPr>
          <w:p w14:paraId="33F1EF27">
            <w:pPr>
              <w:pStyle w:val="61"/>
              <w:spacing w:line="420" w:lineRule="exact"/>
              <w:jc w:val="center"/>
              <w:rPr>
                <w:rFonts w:asciiTheme="majorEastAsia" w:hAnsiTheme="majorEastAsia" w:eastAsiaTheme="majorEastAsia"/>
                <w:b/>
                <w:color w:val="auto"/>
                <w:sz w:val="24"/>
                <w:szCs w:val="24"/>
                <w:highlight w:val="none"/>
              </w:rPr>
            </w:pPr>
            <w:r>
              <w:rPr>
                <w:rFonts w:hint="eastAsia" w:cs="宋体" w:asciiTheme="majorEastAsia" w:hAnsiTheme="majorEastAsia" w:eastAsiaTheme="majorEastAsia"/>
                <w:color w:val="auto"/>
                <w:szCs w:val="21"/>
                <w:highlight w:val="none"/>
              </w:rPr>
              <w:t>★</w:t>
            </w:r>
            <w:r>
              <w:rPr>
                <w:rFonts w:hint="eastAsia" w:asciiTheme="majorEastAsia" w:hAnsiTheme="majorEastAsia" w:eastAsiaTheme="majorEastAsia"/>
                <w:b/>
                <w:color w:val="auto"/>
                <w:sz w:val="24"/>
                <w:szCs w:val="24"/>
                <w:highlight w:val="none"/>
              </w:rPr>
              <w:t>采购内容</w:t>
            </w:r>
          </w:p>
        </w:tc>
        <w:tc>
          <w:tcPr>
            <w:tcW w:w="5390" w:type="dxa"/>
            <w:vAlign w:val="center"/>
          </w:tcPr>
          <w:p w14:paraId="050B94C1">
            <w:pPr>
              <w:pStyle w:val="61"/>
              <w:widowControl/>
              <w:spacing w:line="42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详见采购文件第三部分采购需求</w:t>
            </w:r>
          </w:p>
        </w:tc>
      </w:tr>
      <w:tr w14:paraId="44B1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088C5B71">
            <w:pPr>
              <w:pStyle w:val="61"/>
              <w:spacing w:line="42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5</w:t>
            </w:r>
          </w:p>
        </w:tc>
        <w:tc>
          <w:tcPr>
            <w:tcW w:w="2664" w:type="dxa"/>
            <w:gridSpan w:val="2"/>
            <w:vAlign w:val="center"/>
          </w:tcPr>
          <w:p w14:paraId="6CD43931">
            <w:pPr>
              <w:pStyle w:val="61"/>
              <w:spacing w:line="420" w:lineRule="exact"/>
              <w:jc w:val="center"/>
              <w:rPr>
                <w:rFonts w:asciiTheme="majorEastAsia" w:hAnsiTheme="majorEastAsia" w:eastAsiaTheme="majorEastAsia"/>
                <w:b/>
                <w:color w:val="auto"/>
                <w:sz w:val="24"/>
                <w:szCs w:val="24"/>
                <w:highlight w:val="none"/>
              </w:rPr>
            </w:pP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b/>
                <w:color w:val="auto"/>
                <w:sz w:val="24"/>
                <w:szCs w:val="24"/>
                <w:highlight w:val="none"/>
              </w:rPr>
              <w:t>投标人资格要求</w:t>
            </w:r>
          </w:p>
        </w:tc>
        <w:tc>
          <w:tcPr>
            <w:tcW w:w="5390" w:type="dxa"/>
            <w:vAlign w:val="center"/>
          </w:tcPr>
          <w:p w14:paraId="44F1EDA5">
            <w:pPr>
              <w:pStyle w:val="61"/>
              <w:widowControl/>
              <w:spacing w:line="420" w:lineRule="exact"/>
              <w:rPr>
                <w:rFonts w:asciiTheme="majorEastAsia" w:hAnsiTheme="majorEastAsia" w:eastAsiaTheme="majorEastAsia"/>
                <w:color w:val="auto"/>
                <w:sz w:val="24"/>
                <w:szCs w:val="24"/>
                <w:highlight w:val="none"/>
              </w:rPr>
            </w:pPr>
            <w:bookmarkStart w:id="14" w:name="EB7907836f74a6455bb75d2ff8b438afad"/>
            <w:r>
              <w:rPr>
                <w:rFonts w:hint="eastAsia" w:asciiTheme="majorEastAsia" w:hAnsiTheme="majorEastAsia" w:eastAsiaTheme="majorEastAsia"/>
                <w:color w:val="auto"/>
                <w:sz w:val="24"/>
                <w:szCs w:val="24"/>
                <w:highlight w:val="none"/>
              </w:rPr>
              <w:t>（1）供应商应符合《中华人民共和国政府采购法》第二十二条规定；</w:t>
            </w:r>
          </w:p>
          <w:bookmarkEnd w:id="14"/>
          <w:p w14:paraId="5F1E5A16">
            <w:pPr>
              <w:pStyle w:val="61"/>
              <w:spacing w:line="420" w:lineRule="exact"/>
              <w:rPr>
                <w:rFonts w:asciiTheme="majorEastAsia" w:hAnsiTheme="majorEastAsia" w:eastAsiaTheme="majorEastAsia"/>
                <w:color w:val="auto"/>
                <w:sz w:val="24"/>
                <w:szCs w:val="24"/>
                <w:highlight w:val="none"/>
                <w:lang w:val="zh-TW"/>
              </w:rPr>
            </w:pPr>
            <w:r>
              <w:rPr>
                <w:rFonts w:hint="eastAsia" w:asciiTheme="majorEastAsia" w:hAnsiTheme="majorEastAsia" w:eastAsiaTheme="majorEastAsia"/>
                <w:color w:val="auto"/>
                <w:sz w:val="24"/>
                <w:szCs w:val="24"/>
                <w:highlight w:val="none"/>
              </w:rPr>
              <w:t>（2</w:t>
            </w:r>
            <w:r>
              <w:rPr>
                <w:rFonts w:asciiTheme="majorEastAsia" w:hAnsiTheme="majorEastAsia" w:eastAsiaTheme="majorEastAsia"/>
                <w:color w:val="auto"/>
                <w:sz w:val="24"/>
                <w:szCs w:val="24"/>
                <w:highlight w:val="none"/>
              </w:rPr>
              <w:t>）供应商未被列入“信用中国”网站（www.creditchina.gov.cn）和中国政府采购网（www.ccgp.gov.cn）渠道信用记录失信被执行人、税收违法黑名单以及政府采购严重违法失信行为记录名单。</w:t>
            </w:r>
          </w:p>
        </w:tc>
      </w:tr>
      <w:tr w14:paraId="1084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14:paraId="0505775D">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6</w:t>
            </w:r>
          </w:p>
        </w:tc>
        <w:tc>
          <w:tcPr>
            <w:tcW w:w="1609" w:type="dxa"/>
            <w:vMerge w:val="restart"/>
            <w:vAlign w:val="center"/>
          </w:tcPr>
          <w:p w14:paraId="2AE02205">
            <w:pPr>
              <w:pStyle w:val="61"/>
              <w:spacing w:line="420" w:lineRule="exact"/>
              <w:jc w:val="center"/>
              <w:rPr>
                <w:rFonts w:asciiTheme="majorEastAsia" w:hAnsiTheme="majorEastAsia" w:eastAsiaTheme="majorEastAsia"/>
                <w:color w:val="auto"/>
                <w:sz w:val="24"/>
                <w:szCs w:val="24"/>
                <w:highlight w:val="none"/>
              </w:rPr>
            </w:pPr>
            <w:r>
              <w:rPr>
                <w:rFonts w:hint="eastAsia" w:asciiTheme="majorEastAsia" w:hAnsiTheme="majorEastAsia" w:eastAsiaTheme="majorEastAsia"/>
                <w:b/>
                <w:color w:val="auto"/>
                <w:sz w:val="24"/>
                <w:szCs w:val="24"/>
                <w:highlight w:val="none"/>
              </w:rPr>
              <w:t>响应文件的组成部分</w:t>
            </w:r>
          </w:p>
        </w:tc>
        <w:tc>
          <w:tcPr>
            <w:tcW w:w="1055" w:type="dxa"/>
            <w:vAlign w:val="center"/>
          </w:tcPr>
          <w:p w14:paraId="07122338">
            <w:pPr>
              <w:pStyle w:val="61"/>
              <w:spacing w:line="42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封面</w:t>
            </w:r>
          </w:p>
        </w:tc>
        <w:tc>
          <w:tcPr>
            <w:tcW w:w="5390" w:type="dxa"/>
            <w:vAlign w:val="center"/>
          </w:tcPr>
          <w:p w14:paraId="2A2189C4">
            <w:pPr>
              <w:pStyle w:val="61"/>
              <w:spacing w:line="42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响应文件封面；</w:t>
            </w:r>
          </w:p>
        </w:tc>
      </w:tr>
      <w:tr w14:paraId="48D9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5" w:type="dxa"/>
            <w:vMerge w:val="continue"/>
            <w:vAlign w:val="center"/>
          </w:tcPr>
          <w:p w14:paraId="287819AB">
            <w:pPr>
              <w:pStyle w:val="61"/>
              <w:spacing w:line="400" w:lineRule="exact"/>
              <w:jc w:val="center"/>
              <w:rPr>
                <w:rFonts w:asciiTheme="majorEastAsia" w:hAnsiTheme="majorEastAsia" w:eastAsiaTheme="majorEastAsia"/>
                <w:b/>
                <w:color w:val="auto"/>
                <w:sz w:val="24"/>
                <w:szCs w:val="24"/>
                <w:highlight w:val="none"/>
              </w:rPr>
            </w:pPr>
          </w:p>
        </w:tc>
        <w:tc>
          <w:tcPr>
            <w:tcW w:w="1609" w:type="dxa"/>
            <w:vMerge w:val="continue"/>
            <w:vAlign w:val="center"/>
          </w:tcPr>
          <w:p w14:paraId="4A209A79">
            <w:pPr>
              <w:pStyle w:val="61"/>
              <w:spacing w:line="420" w:lineRule="exact"/>
              <w:jc w:val="center"/>
              <w:rPr>
                <w:rFonts w:asciiTheme="majorEastAsia" w:hAnsiTheme="majorEastAsia" w:eastAsiaTheme="majorEastAsia"/>
                <w:b/>
                <w:color w:val="auto"/>
                <w:sz w:val="24"/>
                <w:szCs w:val="24"/>
                <w:highlight w:val="none"/>
              </w:rPr>
            </w:pPr>
          </w:p>
        </w:tc>
        <w:tc>
          <w:tcPr>
            <w:tcW w:w="1055" w:type="dxa"/>
            <w:vAlign w:val="center"/>
          </w:tcPr>
          <w:p w14:paraId="281804D0">
            <w:pPr>
              <w:pStyle w:val="61"/>
              <w:spacing w:line="42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资格审查材料</w:t>
            </w:r>
          </w:p>
        </w:tc>
        <w:tc>
          <w:tcPr>
            <w:tcW w:w="5390" w:type="dxa"/>
            <w:vAlign w:val="center"/>
          </w:tcPr>
          <w:p w14:paraId="2BF3A436">
            <w:pPr>
              <w:pStyle w:val="75"/>
              <w:spacing w:line="42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w:t>
            </w:r>
            <w:r>
              <w:rPr>
                <w:rFonts w:hint="eastAsia" w:cs="宋体" w:asciiTheme="majorEastAsia" w:hAnsiTheme="majorEastAsia" w:eastAsiaTheme="majorEastAsia"/>
                <w:color w:val="auto"/>
                <w:sz w:val="24"/>
                <w:highlight w:val="none"/>
                <w:lang w:val="zh-TW" w:eastAsia="zh-TW"/>
              </w:rPr>
              <w:t>★</w:t>
            </w:r>
            <w:r>
              <w:rPr>
                <w:rFonts w:hint="eastAsia" w:asciiTheme="majorEastAsia" w:hAnsiTheme="majorEastAsia" w:eastAsiaTheme="majorEastAsia"/>
                <w:b/>
                <w:bCs/>
                <w:color w:val="auto"/>
                <w:sz w:val="24"/>
                <w:highlight w:val="none"/>
              </w:rPr>
              <w:t>营业执照</w:t>
            </w:r>
            <w:r>
              <w:rPr>
                <w:rFonts w:hint="eastAsia" w:asciiTheme="majorEastAsia" w:hAnsiTheme="majorEastAsia" w:eastAsiaTheme="majorEastAsia"/>
                <w:color w:val="auto"/>
                <w:sz w:val="24"/>
                <w:highlight w:val="none"/>
              </w:rPr>
              <w:t>（自然人提供身份证明文件、事业单位提供事业单位法人证书）；</w:t>
            </w:r>
          </w:p>
          <w:p w14:paraId="1179C98B">
            <w:pPr>
              <w:pStyle w:val="75"/>
              <w:spacing w:line="42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备注：自然人无需提供</w:t>
            </w:r>
          </w:p>
          <w:p w14:paraId="1640D874">
            <w:pPr>
              <w:pStyle w:val="75"/>
              <w:spacing w:line="42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w:t>
            </w:r>
            <w:r>
              <w:rPr>
                <w:rFonts w:hint="eastAsia" w:cs="宋体" w:asciiTheme="majorEastAsia" w:hAnsiTheme="majorEastAsia" w:eastAsiaTheme="majorEastAsia"/>
                <w:color w:val="auto"/>
                <w:sz w:val="24"/>
                <w:highlight w:val="none"/>
                <w:lang w:val="zh-TW" w:eastAsia="zh-TW"/>
              </w:rPr>
              <w:t>★</w:t>
            </w:r>
            <w:r>
              <w:rPr>
                <w:rFonts w:hint="eastAsia" w:asciiTheme="majorEastAsia" w:hAnsiTheme="majorEastAsia" w:eastAsiaTheme="majorEastAsia"/>
                <w:b/>
                <w:bCs/>
                <w:color w:val="auto"/>
                <w:sz w:val="24"/>
                <w:highlight w:val="none"/>
              </w:rPr>
              <w:t>法定代表人身份证明及授权委托书</w:t>
            </w:r>
            <w:r>
              <w:rPr>
                <w:rFonts w:hint="eastAsia" w:asciiTheme="majorEastAsia" w:hAnsiTheme="majorEastAsia" w:eastAsiaTheme="majorEastAsia"/>
                <w:color w:val="auto"/>
                <w:sz w:val="24"/>
                <w:highlight w:val="none"/>
              </w:rPr>
              <w:t>（法人组织提供授权委托书、其他组织提供负责人授权书、自然人提供身份证明文件）；</w:t>
            </w:r>
          </w:p>
          <w:p w14:paraId="4146818F">
            <w:pPr>
              <w:pStyle w:val="75"/>
              <w:spacing w:line="42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备注：自然人提供身份证</w:t>
            </w:r>
          </w:p>
          <w:p w14:paraId="68973ED9">
            <w:pPr>
              <w:pStyle w:val="75"/>
              <w:spacing w:line="420" w:lineRule="exact"/>
              <w:rPr>
                <w:rFonts w:asciiTheme="majorEastAsia" w:hAnsiTheme="majorEastAsia" w:eastAsiaTheme="majorEastAsia"/>
                <w:b/>
                <w:bCs/>
                <w:color w:val="auto"/>
                <w:sz w:val="24"/>
                <w:highlight w:val="none"/>
              </w:rPr>
            </w:pPr>
            <w:r>
              <w:rPr>
                <w:rFonts w:hint="eastAsia" w:asciiTheme="majorEastAsia" w:hAnsiTheme="majorEastAsia" w:eastAsiaTheme="majorEastAsia"/>
                <w:color w:val="auto"/>
                <w:sz w:val="24"/>
                <w:highlight w:val="none"/>
              </w:rPr>
              <w:t>(3)</w:t>
            </w:r>
            <w:r>
              <w:rPr>
                <w:rFonts w:hint="eastAsia" w:cs="宋体" w:asciiTheme="majorEastAsia" w:hAnsiTheme="majorEastAsia" w:eastAsiaTheme="majorEastAsia"/>
                <w:color w:val="auto"/>
                <w:sz w:val="24"/>
                <w:highlight w:val="none"/>
                <w:lang w:val="zh-TW" w:eastAsia="zh-TW"/>
              </w:rPr>
              <w:t>★</w:t>
            </w:r>
            <w:r>
              <w:rPr>
                <w:rFonts w:hint="eastAsia" w:asciiTheme="majorEastAsia" w:hAnsiTheme="majorEastAsia" w:eastAsiaTheme="majorEastAsia"/>
                <w:b/>
                <w:bCs/>
                <w:color w:val="auto"/>
                <w:sz w:val="24"/>
                <w:highlight w:val="none"/>
              </w:rPr>
              <w:t>投标保证金</w:t>
            </w:r>
            <w:r>
              <w:rPr>
                <w:rFonts w:asciiTheme="majorEastAsia" w:hAnsiTheme="majorEastAsia" w:eastAsiaTheme="majorEastAsia"/>
                <w:b/>
                <w:bCs/>
                <w:color w:val="auto"/>
                <w:sz w:val="24"/>
                <w:highlight w:val="none"/>
              </w:rPr>
              <w:t>的</w:t>
            </w:r>
            <w:r>
              <w:rPr>
                <w:rFonts w:hint="eastAsia" w:asciiTheme="majorEastAsia" w:hAnsiTheme="majorEastAsia" w:eastAsiaTheme="majorEastAsia"/>
                <w:b/>
                <w:bCs/>
                <w:color w:val="auto"/>
                <w:sz w:val="24"/>
                <w:highlight w:val="none"/>
              </w:rPr>
              <w:t>缴纳</w:t>
            </w:r>
            <w:r>
              <w:rPr>
                <w:rFonts w:asciiTheme="majorEastAsia" w:hAnsiTheme="majorEastAsia" w:eastAsiaTheme="majorEastAsia"/>
                <w:b/>
                <w:bCs/>
                <w:color w:val="auto"/>
                <w:sz w:val="24"/>
                <w:highlight w:val="none"/>
              </w:rPr>
              <w:t>凭证</w:t>
            </w:r>
            <w:r>
              <w:rPr>
                <w:rFonts w:hint="eastAsia" w:asciiTheme="majorEastAsia" w:hAnsiTheme="majorEastAsia" w:eastAsiaTheme="majorEastAsia"/>
                <w:b/>
                <w:bCs/>
                <w:color w:val="auto"/>
                <w:sz w:val="24"/>
                <w:highlight w:val="none"/>
              </w:rPr>
              <w:t>；</w:t>
            </w:r>
          </w:p>
          <w:p w14:paraId="5EE48AB1">
            <w:pPr>
              <w:pStyle w:val="75"/>
              <w:spacing w:line="420" w:lineRule="exact"/>
              <w:rPr>
                <w:rFonts w:asciiTheme="majorEastAsia" w:hAnsiTheme="majorEastAsia" w:eastAsiaTheme="majorEastAsia"/>
                <w:b/>
                <w:color w:val="auto"/>
                <w:sz w:val="24"/>
                <w:highlight w:val="none"/>
              </w:rPr>
            </w:pPr>
            <w:r>
              <w:rPr>
                <w:rFonts w:hint="eastAsia" w:asciiTheme="majorEastAsia" w:hAnsiTheme="majorEastAsia" w:eastAsiaTheme="majorEastAsia"/>
                <w:color w:val="auto"/>
                <w:sz w:val="24"/>
                <w:highlight w:val="none"/>
              </w:rPr>
              <w:t>(4)</w:t>
            </w:r>
            <w:r>
              <w:rPr>
                <w:rFonts w:hint="eastAsia" w:asciiTheme="majorEastAsia" w:hAnsiTheme="majorEastAsia" w:eastAsiaTheme="majorEastAsia"/>
                <w:b/>
                <w:bCs/>
                <w:color w:val="auto"/>
                <w:sz w:val="24"/>
                <w:highlight w:val="none"/>
              </w:rPr>
              <w:t>中小企业声明函</w:t>
            </w:r>
            <w:r>
              <w:rPr>
                <w:rFonts w:hint="eastAsia" w:asciiTheme="majorEastAsia" w:hAnsiTheme="majorEastAsia" w:eastAsiaTheme="majorEastAsia"/>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r>
              <w:rPr>
                <w:rFonts w:asciiTheme="majorEastAsia" w:hAnsiTheme="majorEastAsia" w:eastAsiaTheme="majorEastAsia"/>
                <w:color w:val="auto"/>
                <w:sz w:val="24"/>
                <w:highlight w:val="none"/>
              </w:rPr>
              <w:t>符合中小企业划分标准的个体工商户，在政府采购活动中视同中小企业。）（若供应商为监狱企业、残疾人福利企业，提供相应证明材料后享受中小企业同等政策。）</w:t>
            </w:r>
            <w:r>
              <w:rPr>
                <w:rFonts w:hint="eastAsia" w:asciiTheme="majorEastAsia" w:hAnsiTheme="majorEastAsia" w:eastAsiaTheme="majorEastAsia"/>
                <w:color w:val="auto"/>
                <w:sz w:val="24"/>
                <w:highlight w:val="none"/>
              </w:rPr>
              <w:t>；</w:t>
            </w:r>
          </w:p>
          <w:p w14:paraId="74BE26DD">
            <w:pPr>
              <w:pStyle w:val="75"/>
              <w:spacing w:line="420" w:lineRule="exac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(5) </w:t>
            </w:r>
            <w:r>
              <w:rPr>
                <w:rFonts w:hint="eastAsia" w:asciiTheme="majorEastAsia" w:hAnsiTheme="majorEastAsia" w:eastAsiaTheme="majorEastAsia"/>
                <w:b/>
                <w:bCs/>
                <w:color w:val="auto"/>
                <w:sz w:val="24"/>
                <w:highlight w:val="none"/>
              </w:rPr>
              <w:t>供应商认为有必要提供的声明及文件资料：</w:t>
            </w:r>
          </w:p>
          <w:p w14:paraId="06813139">
            <w:pPr>
              <w:pStyle w:val="75"/>
              <w:spacing w:line="420" w:lineRule="exact"/>
              <w:rPr>
                <w:rFonts w:asciiTheme="majorEastAsia" w:hAnsiTheme="majorEastAsia" w:eastAsiaTheme="majorEastAsia"/>
                <w:b/>
                <w:bCs/>
                <w:color w:val="auto"/>
                <w:sz w:val="24"/>
                <w:highlight w:val="none"/>
              </w:rPr>
            </w:pPr>
            <w:r>
              <w:rPr>
                <w:rFonts w:hint="eastAsia" w:asciiTheme="majorEastAsia" w:hAnsiTheme="majorEastAsia" w:eastAsiaTheme="majorEastAsia"/>
                <w:color w:val="auto"/>
                <w:sz w:val="24"/>
                <w:highlight w:val="none"/>
              </w:rPr>
              <w:t>(6)</w:t>
            </w:r>
            <w:r>
              <w:rPr>
                <w:rFonts w:hint="eastAsia" w:cs="宋体" w:asciiTheme="majorEastAsia" w:hAnsiTheme="majorEastAsia" w:eastAsiaTheme="majorEastAsia"/>
                <w:color w:val="auto"/>
                <w:sz w:val="24"/>
                <w:highlight w:val="none"/>
                <w:lang w:val="zh-TW" w:eastAsia="zh-TW"/>
              </w:rPr>
              <w:t>★</w:t>
            </w:r>
            <w:r>
              <w:rPr>
                <w:rFonts w:hint="eastAsia" w:asciiTheme="majorEastAsia" w:hAnsiTheme="majorEastAsia" w:eastAsiaTheme="majorEastAsia"/>
                <w:b/>
                <w:bCs/>
                <w:color w:val="auto"/>
                <w:sz w:val="24"/>
                <w:highlight w:val="none"/>
              </w:rPr>
              <w:t>《中华人民共和国政府采购法》第二十二条应当具备的条件；并在投标文件中提供下列材料：</w:t>
            </w:r>
          </w:p>
          <w:p w14:paraId="789763BF">
            <w:pPr>
              <w:pStyle w:val="75"/>
              <w:spacing w:line="420" w:lineRule="exact"/>
              <w:outlineLvl w:val="2"/>
              <w:rPr>
                <w:rFonts w:asciiTheme="majorEastAsia" w:hAnsiTheme="majorEastAsia" w:eastAsiaTheme="majorEastAsia"/>
                <w:b/>
                <w:bCs/>
                <w:color w:val="auto"/>
                <w:sz w:val="24"/>
                <w:highlight w:val="none"/>
              </w:rPr>
            </w:pPr>
            <w:bookmarkStart w:id="15" w:name="_Toc107369292"/>
            <w:bookmarkStart w:id="16" w:name="_Toc256000036"/>
            <w:bookmarkStart w:id="17" w:name="_Toc3610"/>
            <w:bookmarkStart w:id="18" w:name="_Toc107520457"/>
            <w:bookmarkStart w:id="19" w:name="_Toc107520978"/>
            <w:r>
              <w:rPr>
                <w:rFonts w:hint="eastAsia" w:asciiTheme="majorEastAsia" w:hAnsiTheme="majorEastAsia" w:eastAsiaTheme="majorEastAsia"/>
                <w:b/>
                <w:bCs/>
                <w:color w:val="auto"/>
                <w:sz w:val="24"/>
                <w:highlight w:val="none"/>
              </w:rPr>
              <w:t>①具有独立承担民事责任的能力；</w:t>
            </w:r>
            <w:bookmarkEnd w:id="15"/>
            <w:bookmarkEnd w:id="16"/>
            <w:bookmarkEnd w:id="17"/>
            <w:bookmarkEnd w:id="18"/>
            <w:bookmarkEnd w:id="19"/>
          </w:p>
          <w:p w14:paraId="2F64B53B">
            <w:pPr>
              <w:pStyle w:val="75"/>
              <w:spacing w:line="420" w:lineRule="exact"/>
              <w:outlineLvl w:val="2"/>
              <w:rPr>
                <w:rFonts w:asciiTheme="majorEastAsia" w:hAnsiTheme="majorEastAsia" w:eastAsiaTheme="majorEastAsia"/>
                <w:color w:val="auto"/>
                <w:sz w:val="24"/>
                <w:highlight w:val="none"/>
              </w:rPr>
            </w:pPr>
            <w:bookmarkStart w:id="20" w:name="_Toc256000017"/>
            <w:bookmarkStart w:id="21" w:name="_Toc107520458"/>
            <w:bookmarkStart w:id="22" w:name="_Toc256000023"/>
            <w:bookmarkStart w:id="23" w:name="_Toc107520979"/>
            <w:bookmarkStart w:id="24" w:name="_Toc256000037"/>
            <w:bookmarkStart w:id="25" w:name="_Toc107369293"/>
            <w:bookmarkStart w:id="26" w:name="_Toc17197"/>
            <w:r>
              <w:rPr>
                <w:rFonts w:hint="eastAsia" w:asciiTheme="majorEastAsia" w:hAnsiTheme="majorEastAsia" w:eastAsiaTheme="majorEastAsia"/>
                <w:color w:val="auto"/>
                <w:sz w:val="24"/>
                <w:highlight w:val="none"/>
              </w:rPr>
              <w:t>（法人或者其他组织的营业执照等证明文件，自然人的身份证明）</w:t>
            </w:r>
            <w:bookmarkEnd w:id="20"/>
            <w:bookmarkEnd w:id="21"/>
            <w:bookmarkEnd w:id="22"/>
            <w:bookmarkEnd w:id="23"/>
            <w:bookmarkEnd w:id="24"/>
            <w:bookmarkEnd w:id="25"/>
            <w:bookmarkEnd w:id="26"/>
          </w:p>
          <w:p w14:paraId="10663E43">
            <w:pPr>
              <w:pStyle w:val="75"/>
              <w:spacing w:line="420" w:lineRule="exact"/>
              <w:outlineLvl w:val="2"/>
              <w:rPr>
                <w:rFonts w:asciiTheme="majorEastAsia" w:hAnsiTheme="majorEastAsia" w:eastAsiaTheme="majorEastAsia"/>
                <w:b/>
                <w:bCs/>
                <w:color w:val="auto"/>
                <w:sz w:val="24"/>
                <w:highlight w:val="none"/>
              </w:rPr>
            </w:pPr>
            <w:bookmarkStart w:id="27" w:name="_Toc23200"/>
            <w:bookmarkStart w:id="28" w:name="_Toc256000040"/>
            <w:bookmarkStart w:id="29" w:name="_Toc256000025"/>
            <w:bookmarkStart w:id="30" w:name="_Toc256000021"/>
            <w:bookmarkStart w:id="31" w:name="_Toc256000048"/>
            <w:bookmarkStart w:id="32" w:name="_Toc256000019"/>
            <w:bookmarkStart w:id="33" w:name="_Toc256000027"/>
            <w:bookmarkStart w:id="34" w:name="_Toc256000034"/>
            <w:r>
              <w:rPr>
                <w:rFonts w:hint="eastAsia" w:asciiTheme="majorEastAsia" w:hAnsiTheme="majorEastAsia" w:eastAsiaTheme="majorEastAsia"/>
                <w:b/>
                <w:bCs/>
                <w:color w:val="auto"/>
                <w:sz w:val="24"/>
                <w:highlight w:val="none"/>
              </w:rPr>
              <w:t>②具有良好的商业信誉和健全的财务会计制度；</w:t>
            </w:r>
            <w:bookmarkEnd w:id="27"/>
            <w:bookmarkEnd w:id="28"/>
            <w:bookmarkEnd w:id="29"/>
            <w:bookmarkEnd w:id="30"/>
          </w:p>
          <w:p w14:paraId="140E9BA6">
            <w:pPr>
              <w:pStyle w:val="100"/>
              <w:widowControl/>
              <w:tabs>
                <w:tab w:val="left" w:pos="3570"/>
              </w:tabs>
              <w:spacing w:line="420" w:lineRule="exact"/>
              <w:ind w:firstLine="480" w:firstLineChars="200"/>
              <w:jc w:val="left"/>
              <w:rPr>
                <w:rFonts w:asciiTheme="majorEastAsia" w:hAnsiTheme="majorEastAsia" w:eastAsiaTheme="majorEastAsia"/>
                <w:color w:val="auto"/>
                <w:sz w:val="24"/>
                <w:highlight w:val="none"/>
              </w:rPr>
            </w:pPr>
            <w:bookmarkStart w:id="35" w:name="_Toc27359"/>
            <w:r>
              <w:rPr>
                <w:rFonts w:hint="eastAsia" w:asciiTheme="majorEastAsia" w:hAnsiTheme="majorEastAsia" w:eastAsiaTheme="majorEastAsia"/>
                <w:color w:val="auto"/>
                <w:sz w:val="24"/>
                <w:highlight w:val="none"/>
              </w:rPr>
              <w:t>&lt;1&gt;</w:t>
            </w:r>
            <w:r>
              <w:rPr>
                <w:rFonts w:hint="eastAsia" w:ascii="宋体" w:hAnsi="宋体" w:cs="宋体"/>
                <w:bCs/>
                <w:color w:val="auto"/>
                <w:kern w:val="0"/>
                <w:sz w:val="24"/>
                <w:highlight w:val="none"/>
              </w:rPr>
              <w:t>“信用中国”网站</w:t>
            </w:r>
            <w:r>
              <w:rPr>
                <w:rFonts w:hint="eastAsia" w:ascii="宋体" w:hAnsi="宋体" w:cs="宋体"/>
                <w:bCs/>
                <w:color w:val="auto"/>
                <w:kern w:val="0"/>
                <w:szCs w:val="21"/>
                <w:highlight w:val="none"/>
              </w:rPr>
              <w:t>（www.creditchina.gov.cn）</w:t>
            </w:r>
            <w:r>
              <w:rPr>
                <w:rFonts w:hint="eastAsia" w:ascii="宋体" w:hAnsi="宋体" w:cs="宋体"/>
                <w:bCs/>
                <w:color w:val="auto"/>
                <w:kern w:val="0"/>
                <w:sz w:val="24"/>
                <w:highlight w:val="none"/>
              </w:rPr>
              <w:t>渠道信用记录失信被执行人、重大税收违法案件当事人名单以及中国政府采购网</w:t>
            </w:r>
            <w:r>
              <w:rPr>
                <w:rFonts w:hint="eastAsia" w:ascii="宋体" w:hAnsi="宋体" w:cs="宋体"/>
                <w:bCs/>
                <w:color w:val="auto"/>
                <w:kern w:val="0"/>
                <w:szCs w:val="21"/>
                <w:highlight w:val="none"/>
              </w:rPr>
              <w:t>（www.ccgp.gov.cn）</w:t>
            </w:r>
            <w:r>
              <w:rPr>
                <w:rFonts w:hint="eastAsia" w:ascii="宋体" w:hAnsi="宋体" w:cs="宋体"/>
                <w:bCs/>
                <w:color w:val="auto"/>
                <w:kern w:val="0"/>
                <w:sz w:val="24"/>
                <w:highlight w:val="none"/>
              </w:rPr>
              <w:t>政府采购严重违法失信行为记录名单查询结果。（说明：1、信息查询记录及证据留存得方式：应当将信息查询记录的截图作为投标文件组成部分；2、具体查询信息截止时点：应当自本项目采购文件发布之日起至本项目投标截止之日止；3、供应商提供的截图与采购人或采购代理机构查询信息不一致的，以采购人或采购代理机构查询结果为准）。</w:t>
            </w:r>
            <w:bookmarkEnd w:id="35"/>
            <w:bookmarkStart w:id="36" w:name="_Toc16713"/>
          </w:p>
          <w:p w14:paraId="26415AAE">
            <w:pPr>
              <w:pStyle w:val="75"/>
              <w:spacing w:line="400" w:lineRule="exact"/>
              <w:ind w:firstLine="480" w:firstLineChars="200"/>
              <w:outlineLvl w:val="2"/>
              <w:rPr>
                <w:rFonts w:ascii="宋体" w:hAnsi="宋体"/>
                <w:color w:val="auto"/>
                <w:sz w:val="24"/>
                <w:szCs w:val="22"/>
                <w:highlight w:val="none"/>
              </w:rPr>
            </w:pPr>
            <w:r>
              <w:rPr>
                <w:rFonts w:hint="eastAsia" w:asciiTheme="majorEastAsia" w:hAnsiTheme="majorEastAsia" w:eastAsiaTheme="majorEastAsia"/>
                <w:color w:val="auto"/>
                <w:sz w:val="24"/>
                <w:highlight w:val="none"/>
              </w:rPr>
              <w:t>&lt;2&gt;</w:t>
            </w:r>
            <w:r>
              <w:rPr>
                <w:rFonts w:hint="eastAsia" w:ascii="宋体" w:hAnsi="宋体"/>
                <w:color w:val="auto"/>
                <w:sz w:val="24"/>
                <w:szCs w:val="22"/>
                <w:highlight w:val="none"/>
              </w:rPr>
              <w:t>会计师事务所出具</w:t>
            </w:r>
            <w:r>
              <w:rPr>
                <w:rFonts w:hint="eastAsia" w:ascii="宋体" w:hAnsi="宋体"/>
                <w:color w:val="auto"/>
                <w:sz w:val="24"/>
                <w:szCs w:val="22"/>
                <w:highlight w:val="none"/>
                <w:lang w:val="en-US" w:eastAsia="zh-CN"/>
              </w:rPr>
              <w:t>的</w:t>
            </w:r>
            <w:r>
              <w:rPr>
                <w:rFonts w:hint="eastAsia" w:ascii="宋体" w:hAnsi="宋体"/>
                <w:color w:val="auto"/>
                <w:sz w:val="24"/>
                <w:szCs w:val="22"/>
                <w:highlight w:val="none"/>
              </w:rPr>
              <w:t>202</w:t>
            </w:r>
            <w:r>
              <w:rPr>
                <w:rFonts w:hint="eastAsia" w:ascii="宋体" w:hAnsi="宋体"/>
                <w:color w:val="auto"/>
                <w:sz w:val="24"/>
                <w:szCs w:val="22"/>
                <w:highlight w:val="none"/>
                <w:lang w:val="en-US" w:eastAsia="zh-CN"/>
              </w:rPr>
              <w:t>4年度</w:t>
            </w:r>
            <w:r>
              <w:rPr>
                <w:rFonts w:hint="eastAsia" w:ascii="宋体" w:hAnsi="宋体"/>
                <w:color w:val="auto"/>
                <w:sz w:val="24"/>
                <w:szCs w:val="22"/>
                <w:highlight w:val="none"/>
              </w:rPr>
              <w:t>财务审计报告；</w:t>
            </w:r>
          </w:p>
          <w:p w14:paraId="547818E8">
            <w:pPr>
              <w:pStyle w:val="75"/>
              <w:spacing w:line="400" w:lineRule="exact"/>
              <w:ind w:firstLine="480" w:firstLineChars="200"/>
              <w:outlineLvl w:val="2"/>
              <w:rPr>
                <w:rFonts w:ascii="宋体" w:hAnsi="宋体"/>
                <w:color w:val="auto"/>
                <w:sz w:val="24"/>
                <w:szCs w:val="22"/>
                <w:highlight w:val="none"/>
              </w:rPr>
            </w:pPr>
            <w:r>
              <w:rPr>
                <w:rFonts w:hint="eastAsia" w:ascii="宋体" w:hAnsi="宋体"/>
                <w:color w:val="auto"/>
                <w:sz w:val="24"/>
                <w:szCs w:val="22"/>
                <w:highlight w:val="none"/>
              </w:rPr>
              <w:t>如果供应商为新成立单位，无法提供审计报告，则需提供新企业验资报告复印件并加盖提供报告单位的公章；</w:t>
            </w:r>
          </w:p>
          <w:p w14:paraId="38147EF4">
            <w:pPr>
              <w:pStyle w:val="75"/>
              <w:spacing w:line="400" w:lineRule="exact"/>
              <w:ind w:firstLine="480" w:firstLineChars="200"/>
              <w:outlineLvl w:val="2"/>
              <w:rPr>
                <w:rFonts w:ascii="宋体" w:hAnsi="宋体"/>
                <w:color w:val="auto"/>
                <w:sz w:val="24"/>
                <w:szCs w:val="22"/>
                <w:highlight w:val="none"/>
              </w:rPr>
            </w:pPr>
            <w:r>
              <w:rPr>
                <w:rFonts w:hint="eastAsia" w:ascii="宋体" w:hAnsi="宋体"/>
                <w:color w:val="auto"/>
                <w:sz w:val="24"/>
                <w:szCs w:val="22"/>
                <w:highlight w:val="none"/>
              </w:rPr>
              <w:t xml:space="preserve">如供应商无法提供上年度审计报告或新企业验资报告，则需提供开户银行出具的资信证明； </w:t>
            </w:r>
          </w:p>
          <w:p w14:paraId="3ED29727">
            <w:pPr>
              <w:pStyle w:val="75"/>
              <w:spacing w:line="400" w:lineRule="exact"/>
              <w:outlineLvl w:val="2"/>
              <w:rPr>
                <w:rFonts w:ascii="宋体" w:hAnsi="宋体"/>
                <w:color w:val="auto"/>
                <w:sz w:val="24"/>
                <w:szCs w:val="22"/>
                <w:highlight w:val="none"/>
              </w:rPr>
            </w:pPr>
            <w:r>
              <w:rPr>
                <w:rFonts w:hint="eastAsia" w:ascii="宋体" w:hAnsi="宋体"/>
                <w:color w:val="auto"/>
                <w:sz w:val="24"/>
                <w:szCs w:val="22"/>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6C8BC844">
            <w:pPr>
              <w:pStyle w:val="75"/>
              <w:spacing w:line="400" w:lineRule="exact"/>
              <w:ind w:firstLine="480" w:firstLineChars="200"/>
              <w:outlineLvl w:val="2"/>
              <w:rPr>
                <w:rFonts w:ascii="宋体" w:hAnsi="宋体"/>
                <w:color w:val="auto"/>
                <w:sz w:val="24"/>
                <w:szCs w:val="22"/>
                <w:highlight w:val="none"/>
              </w:rPr>
            </w:pPr>
            <w:r>
              <w:rPr>
                <w:rFonts w:hint="eastAsia" w:ascii="宋体" w:hAnsi="宋体"/>
                <w:color w:val="auto"/>
                <w:sz w:val="24"/>
                <w:szCs w:val="22"/>
                <w:highlight w:val="none"/>
              </w:rPr>
              <w:t>银行资信证明应能说明该供应商与银行之间业务往来正常，无不良记录，企业信誉良好等。银行出具的存款证明不能作为银行资信证明。</w:t>
            </w:r>
          </w:p>
          <w:p w14:paraId="261E62F3">
            <w:pPr>
              <w:pStyle w:val="75"/>
              <w:spacing w:line="420" w:lineRule="exact"/>
              <w:outlineLvl w:val="2"/>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fldChar w:fldCharType="begin"/>
            </w:r>
            <w:r>
              <w:rPr>
                <w:rFonts w:hint="eastAsia" w:asciiTheme="majorEastAsia" w:hAnsiTheme="majorEastAsia" w:eastAsiaTheme="majorEastAsia"/>
                <w:b/>
                <w:bCs/>
                <w:color w:val="auto"/>
                <w:sz w:val="24"/>
                <w:highlight w:val="none"/>
              </w:rPr>
              <w:instrText xml:space="preserve"> = 3 \* GB3 </w:instrText>
            </w:r>
            <w:r>
              <w:rPr>
                <w:rFonts w:hint="eastAsia" w:asciiTheme="majorEastAsia" w:hAnsiTheme="majorEastAsia" w:eastAsiaTheme="majorEastAsia"/>
                <w:b/>
                <w:bCs/>
                <w:color w:val="auto"/>
                <w:sz w:val="24"/>
                <w:highlight w:val="none"/>
              </w:rPr>
              <w:fldChar w:fldCharType="separate"/>
            </w:r>
            <w:bookmarkStart w:id="37" w:name="_Toc256000043"/>
            <w:r>
              <w:rPr>
                <w:rFonts w:hint="eastAsia" w:asciiTheme="majorEastAsia" w:hAnsiTheme="majorEastAsia" w:eastAsiaTheme="majorEastAsia"/>
                <w:b/>
                <w:bCs/>
                <w:color w:val="auto"/>
                <w:sz w:val="24"/>
                <w:highlight w:val="none"/>
              </w:rPr>
              <w:t>③</w:t>
            </w:r>
            <w:r>
              <w:rPr>
                <w:rFonts w:hint="eastAsia" w:asciiTheme="majorEastAsia" w:hAnsiTheme="majorEastAsia" w:eastAsiaTheme="majorEastAsia"/>
                <w:b/>
                <w:color w:val="auto"/>
                <w:sz w:val="24"/>
                <w:highlight w:val="none"/>
              </w:rPr>
              <w:fldChar w:fldCharType="end"/>
            </w:r>
            <w:r>
              <w:rPr>
                <w:rFonts w:hint="eastAsia" w:asciiTheme="majorEastAsia" w:hAnsiTheme="majorEastAsia" w:eastAsiaTheme="majorEastAsia"/>
                <w:b/>
                <w:bCs/>
                <w:color w:val="auto"/>
                <w:sz w:val="24"/>
                <w:highlight w:val="none"/>
              </w:rPr>
              <w:t>具有履行合同所必需的设备和专业技术能力；</w:t>
            </w:r>
            <w:bookmarkEnd w:id="36"/>
            <w:bookmarkEnd w:id="37"/>
          </w:p>
          <w:p w14:paraId="59692156">
            <w:pPr>
              <w:pStyle w:val="75"/>
              <w:spacing w:line="420" w:lineRule="exact"/>
              <w:ind w:firstLine="480" w:firstLineChars="200"/>
              <w:outlineLvl w:val="2"/>
              <w:rPr>
                <w:rFonts w:asciiTheme="majorEastAsia" w:hAnsiTheme="majorEastAsia" w:eastAsiaTheme="majorEastAsia"/>
                <w:color w:val="auto"/>
                <w:sz w:val="24"/>
                <w:highlight w:val="none"/>
              </w:rPr>
            </w:pPr>
            <w:bookmarkStart w:id="38" w:name="_Toc17212"/>
            <w:bookmarkStart w:id="39" w:name="_Toc256000016"/>
            <w:bookmarkStart w:id="40" w:name="_Toc256000031"/>
            <w:bookmarkStart w:id="41" w:name="_Toc256000044"/>
            <w:bookmarkStart w:id="42" w:name="_Toc256000024"/>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提供具有履行合同所必需的设备和专业技术能力相关证明材料或声明；</w:t>
            </w:r>
            <w:r>
              <w:rPr>
                <w:rFonts w:hint="eastAsia" w:asciiTheme="majorEastAsia" w:hAnsiTheme="majorEastAsia" w:eastAsiaTheme="majorEastAsia"/>
                <w:color w:val="auto"/>
                <w:sz w:val="24"/>
                <w:highlight w:val="none"/>
              </w:rPr>
              <w:t>）</w:t>
            </w:r>
            <w:bookmarkEnd w:id="38"/>
            <w:bookmarkEnd w:id="39"/>
            <w:bookmarkEnd w:id="40"/>
            <w:bookmarkEnd w:id="41"/>
            <w:bookmarkEnd w:id="42"/>
          </w:p>
          <w:p w14:paraId="1EDAA4B8">
            <w:pPr>
              <w:pStyle w:val="75"/>
              <w:spacing w:line="420" w:lineRule="exact"/>
              <w:outlineLvl w:val="2"/>
              <w:rPr>
                <w:rFonts w:asciiTheme="majorEastAsia" w:hAnsiTheme="majorEastAsia" w:eastAsiaTheme="majorEastAsia"/>
                <w:color w:val="auto"/>
                <w:sz w:val="24"/>
                <w:highlight w:val="none"/>
              </w:rPr>
            </w:pPr>
            <w:bookmarkStart w:id="43" w:name="_Toc24826"/>
            <w:r>
              <w:rPr>
                <w:rFonts w:hint="eastAsia" w:asciiTheme="majorEastAsia" w:hAnsiTheme="majorEastAsia" w:eastAsiaTheme="majorEastAsia"/>
                <w:b/>
                <w:bCs/>
                <w:color w:val="auto"/>
                <w:sz w:val="24"/>
                <w:highlight w:val="none"/>
              </w:rPr>
              <w:fldChar w:fldCharType="begin"/>
            </w:r>
            <w:r>
              <w:rPr>
                <w:rFonts w:hint="eastAsia" w:asciiTheme="majorEastAsia" w:hAnsiTheme="majorEastAsia" w:eastAsiaTheme="majorEastAsia"/>
                <w:b/>
                <w:bCs/>
                <w:color w:val="auto"/>
                <w:sz w:val="24"/>
                <w:highlight w:val="none"/>
              </w:rPr>
              <w:instrText xml:space="preserve"> = 4 \* GB3 </w:instrText>
            </w:r>
            <w:r>
              <w:rPr>
                <w:rFonts w:hint="eastAsia" w:asciiTheme="majorEastAsia" w:hAnsiTheme="majorEastAsia" w:eastAsiaTheme="majorEastAsia"/>
                <w:b/>
                <w:bCs/>
                <w:color w:val="auto"/>
                <w:sz w:val="24"/>
                <w:highlight w:val="none"/>
              </w:rPr>
              <w:fldChar w:fldCharType="separate"/>
            </w:r>
            <w:bookmarkStart w:id="44" w:name="_Toc256000045"/>
            <w:bookmarkStart w:id="45" w:name="_Toc121485551"/>
            <w:bookmarkStart w:id="46" w:name="_Toc107520465"/>
            <w:bookmarkStart w:id="47" w:name="_Toc107520986"/>
            <w:bookmarkStart w:id="48" w:name="_Toc107369300"/>
            <w:r>
              <w:rPr>
                <w:rFonts w:hint="eastAsia" w:asciiTheme="majorEastAsia" w:hAnsiTheme="majorEastAsia" w:eastAsiaTheme="majorEastAsia"/>
                <w:b/>
                <w:bCs/>
                <w:color w:val="auto"/>
                <w:sz w:val="24"/>
                <w:highlight w:val="none"/>
              </w:rPr>
              <w:t>④</w:t>
            </w:r>
            <w:r>
              <w:rPr>
                <w:rFonts w:hint="eastAsia" w:asciiTheme="majorEastAsia" w:hAnsiTheme="majorEastAsia" w:eastAsiaTheme="majorEastAsia"/>
                <w:b/>
                <w:color w:val="auto"/>
                <w:sz w:val="24"/>
                <w:highlight w:val="none"/>
              </w:rPr>
              <w:fldChar w:fldCharType="end"/>
            </w:r>
            <w:r>
              <w:rPr>
                <w:rFonts w:hint="eastAsia" w:asciiTheme="majorEastAsia" w:hAnsiTheme="majorEastAsia" w:eastAsiaTheme="majorEastAsia"/>
                <w:b/>
                <w:bCs/>
                <w:color w:val="auto"/>
                <w:sz w:val="24"/>
                <w:highlight w:val="none"/>
              </w:rPr>
              <w:t>有依法缴纳税收和社会保障资金的良好记录</w:t>
            </w:r>
            <w:bookmarkEnd w:id="43"/>
            <w:bookmarkEnd w:id="44"/>
            <w:bookmarkEnd w:id="45"/>
            <w:bookmarkEnd w:id="46"/>
            <w:bookmarkEnd w:id="47"/>
            <w:bookmarkEnd w:id="48"/>
          </w:p>
          <w:p w14:paraId="3504B02B">
            <w:pPr>
              <w:pStyle w:val="75"/>
              <w:spacing w:line="400" w:lineRule="exact"/>
              <w:ind w:firstLine="480" w:firstLineChars="200"/>
              <w:outlineLvl w:val="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缴纳税收资料：提供税务机构出具的近半年内任意一个月的依法缴纳税收等证明材料（刚成立不满三个月的企业，应提供依法缴纳税收承诺书；如依法免税的企业，应提供相应文件证明其依法免税）。</w:t>
            </w:r>
          </w:p>
          <w:p w14:paraId="5E285960">
            <w:pPr>
              <w:pStyle w:val="75"/>
              <w:spacing w:line="400" w:lineRule="exact"/>
              <w:ind w:firstLine="480" w:firstLineChars="200"/>
              <w:outlineLvl w:val="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缴纳社会保障资金资料：提供近半年内任意一个月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三个月的企业，应提供依法缴纳社会保障资金承诺函；如依法不需要缴纳社会保障资金的，应提供相应文件证明其依法不需要缴纳社会保障资金）。</w:t>
            </w:r>
          </w:p>
          <w:p w14:paraId="4C3FE589">
            <w:pPr>
              <w:pStyle w:val="75"/>
              <w:spacing w:line="420" w:lineRule="exact"/>
              <w:outlineLvl w:val="2"/>
              <w:rPr>
                <w:rFonts w:asciiTheme="majorEastAsia" w:hAnsiTheme="majorEastAsia" w:eastAsiaTheme="majorEastAsia"/>
                <w:b/>
                <w:bCs/>
                <w:color w:val="auto"/>
                <w:sz w:val="24"/>
                <w:highlight w:val="none"/>
              </w:rPr>
            </w:pPr>
            <w:bookmarkStart w:id="49" w:name="_Toc107520992"/>
            <w:bookmarkStart w:id="50" w:name="_Toc107369306"/>
            <w:bookmarkStart w:id="51" w:name="_Toc107520471"/>
            <w:bookmarkStart w:id="52" w:name="_Toc29269"/>
            <w:r>
              <w:rPr>
                <w:rFonts w:hint="eastAsia" w:asciiTheme="majorEastAsia" w:hAnsiTheme="majorEastAsia" w:eastAsiaTheme="majorEastAsia"/>
                <w:b/>
                <w:bCs/>
                <w:color w:val="auto"/>
                <w:sz w:val="24"/>
                <w:highlight w:val="none"/>
              </w:rPr>
              <w:t>⑤参加政府采购活动前三年内，在经营活动中没有重大违法记录；</w:t>
            </w:r>
            <w:bookmarkEnd w:id="31"/>
            <w:bookmarkEnd w:id="32"/>
            <w:bookmarkEnd w:id="33"/>
            <w:bookmarkEnd w:id="34"/>
            <w:bookmarkEnd w:id="49"/>
            <w:bookmarkEnd w:id="50"/>
            <w:bookmarkEnd w:id="51"/>
            <w:bookmarkEnd w:id="52"/>
          </w:p>
          <w:p w14:paraId="46405999">
            <w:pPr>
              <w:pStyle w:val="75"/>
              <w:spacing w:line="420" w:lineRule="exact"/>
              <w:outlineLvl w:val="2"/>
              <w:rPr>
                <w:rFonts w:asciiTheme="majorEastAsia" w:hAnsiTheme="majorEastAsia" w:eastAsiaTheme="majorEastAsia"/>
                <w:color w:val="auto"/>
                <w:sz w:val="24"/>
                <w:highlight w:val="none"/>
              </w:rPr>
            </w:pPr>
            <w:bookmarkStart w:id="53" w:name="_Toc256000028"/>
            <w:bookmarkStart w:id="54" w:name="_Toc107520472"/>
            <w:bookmarkStart w:id="55" w:name="_Toc24553"/>
            <w:bookmarkStart w:id="56" w:name="_Toc256000049"/>
            <w:bookmarkStart w:id="57" w:name="_Toc256000035"/>
            <w:bookmarkStart w:id="58" w:name="_Toc107369307"/>
            <w:bookmarkStart w:id="59" w:name="_Toc256000020"/>
            <w:bookmarkStart w:id="60" w:name="_Toc107520993"/>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提供参加政府采购活动近三年无重大违法记录</w:t>
            </w:r>
            <w:r>
              <w:rPr>
                <w:rFonts w:hint="eastAsia" w:asciiTheme="majorEastAsia" w:hAnsiTheme="majorEastAsia" w:eastAsiaTheme="majorEastAsia"/>
                <w:color w:val="auto"/>
                <w:sz w:val="24"/>
                <w:highlight w:val="none"/>
                <w:lang w:val="en-US" w:eastAsia="zh-CN"/>
              </w:rPr>
              <w:t>承诺</w:t>
            </w:r>
            <w:r>
              <w:rPr>
                <w:rFonts w:asciiTheme="majorEastAsia" w:hAnsiTheme="majorEastAsia" w:eastAsiaTheme="majorEastAsia"/>
                <w:color w:val="auto"/>
                <w:sz w:val="24"/>
                <w:highlight w:val="none"/>
              </w:rPr>
              <w:t>书；</w:t>
            </w:r>
            <w:r>
              <w:rPr>
                <w:rFonts w:hint="eastAsia" w:asciiTheme="majorEastAsia" w:hAnsiTheme="majorEastAsia" w:eastAsiaTheme="majorEastAsia"/>
                <w:color w:val="auto"/>
                <w:sz w:val="24"/>
                <w:highlight w:val="none"/>
              </w:rPr>
              <w:t>）</w:t>
            </w:r>
            <w:bookmarkEnd w:id="53"/>
            <w:bookmarkEnd w:id="54"/>
            <w:bookmarkEnd w:id="55"/>
            <w:bookmarkEnd w:id="56"/>
            <w:bookmarkEnd w:id="57"/>
            <w:bookmarkEnd w:id="58"/>
            <w:bookmarkEnd w:id="59"/>
            <w:bookmarkEnd w:id="60"/>
          </w:p>
          <w:p w14:paraId="7DE48A17">
            <w:pPr>
              <w:pStyle w:val="75"/>
              <w:spacing w:line="420" w:lineRule="exact"/>
              <w:outlineLvl w:val="2"/>
              <w:rPr>
                <w:rFonts w:asciiTheme="majorEastAsia" w:hAnsiTheme="majorEastAsia" w:eastAsiaTheme="majorEastAsia"/>
                <w:b/>
                <w:bCs/>
                <w:color w:val="auto"/>
                <w:sz w:val="24"/>
                <w:highlight w:val="none"/>
              </w:rPr>
            </w:pPr>
            <w:bookmarkStart w:id="61" w:name="_Toc15881"/>
            <w:r>
              <w:rPr>
                <w:rFonts w:asciiTheme="majorEastAsia" w:hAnsiTheme="majorEastAsia" w:eastAsiaTheme="majorEastAsia"/>
                <w:b/>
                <w:bCs/>
                <w:color w:val="auto"/>
                <w:sz w:val="24"/>
                <w:highlight w:val="none"/>
              </w:rPr>
              <w:t>⑥</w:t>
            </w:r>
            <w:r>
              <w:rPr>
                <w:rFonts w:hint="eastAsia" w:asciiTheme="majorEastAsia" w:hAnsiTheme="majorEastAsia" w:eastAsiaTheme="majorEastAsia"/>
                <w:b/>
                <w:bCs/>
                <w:color w:val="auto"/>
                <w:sz w:val="24"/>
                <w:highlight w:val="none"/>
              </w:rPr>
              <w:t>法律、行政法规规定的其他；</w:t>
            </w:r>
            <w:bookmarkEnd w:id="61"/>
          </w:p>
          <w:p w14:paraId="4F9F3AF9">
            <w:pPr>
              <w:pStyle w:val="75"/>
              <w:spacing w:line="420" w:lineRule="exact"/>
              <w:outlineLvl w:val="2"/>
              <w:rPr>
                <w:rFonts w:asciiTheme="majorEastAsia" w:hAnsiTheme="majorEastAsia" w:eastAsiaTheme="majorEastAsia"/>
                <w:color w:val="auto"/>
                <w:sz w:val="24"/>
                <w:highlight w:val="none"/>
              </w:rPr>
            </w:pPr>
            <w:bookmarkStart w:id="62" w:name="_Toc5686"/>
            <w:bookmarkStart w:id="63" w:name="_Toc107520473"/>
            <w:bookmarkStart w:id="64" w:name="_Toc107520994"/>
            <w:bookmarkStart w:id="65" w:name="_Toc107369309"/>
            <w:r>
              <w:rPr>
                <w:rFonts w:hint="eastAsia" w:asciiTheme="majorEastAsia" w:hAnsiTheme="majorEastAsia" w:eastAsiaTheme="majorEastAsia"/>
                <w:b/>
                <w:bCs/>
                <w:color w:val="auto"/>
                <w:sz w:val="24"/>
                <w:highlight w:val="none"/>
              </w:rPr>
              <w:t>（7）</w:t>
            </w:r>
            <w:r>
              <w:rPr>
                <w:rFonts w:hint="eastAsia" w:cs="宋体" w:asciiTheme="majorEastAsia" w:hAnsiTheme="majorEastAsia" w:eastAsiaTheme="majorEastAsia"/>
                <w:b/>
                <w:bCs/>
                <w:color w:val="auto"/>
                <w:sz w:val="24"/>
                <w:highlight w:val="none"/>
                <w:lang w:val="zh-TW" w:eastAsia="zh-TW"/>
              </w:rPr>
              <w:t>★</w:t>
            </w:r>
            <w:bookmarkStart w:id="157" w:name="_GoBack"/>
            <w:r>
              <w:rPr>
                <w:rFonts w:hint="eastAsia" w:asciiTheme="majorEastAsia" w:hAnsiTheme="majorEastAsia" w:eastAsiaTheme="majorEastAsia"/>
                <w:b/>
                <w:bCs/>
                <w:color w:val="auto"/>
                <w:sz w:val="24"/>
                <w:highlight w:val="none"/>
              </w:rPr>
              <w:t>不参与围标串标承诺书</w:t>
            </w:r>
            <w:bookmarkEnd w:id="157"/>
            <w:r>
              <w:rPr>
                <w:rFonts w:hint="eastAsia" w:asciiTheme="majorEastAsia" w:hAnsiTheme="majorEastAsia" w:eastAsiaTheme="majorEastAsia"/>
                <w:b/>
                <w:bCs/>
                <w:color w:val="auto"/>
                <w:sz w:val="24"/>
                <w:highlight w:val="none"/>
              </w:rPr>
              <w:t>；</w:t>
            </w:r>
            <w:bookmarkEnd w:id="62"/>
            <w:bookmarkEnd w:id="63"/>
            <w:bookmarkEnd w:id="64"/>
            <w:bookmarkEnd w:id="65"/>
          </w:p>
        </w:tc>
      </w:tr>
      <w:tr w14:paraId="6383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5" w:type="dxa"/>
            <w:vMerge w:val="continue"/>
            <w:vAlign w:val="center"/>
          </w:tcPr>
          <w:p w14:paraId="49898847">
            <w:pPr>
              <w:pStyle w:val="61"/>
              <w:spacing w:line="400" w:lineRule="exact"/>
              <w:jc w:val="center"/>
              <w:rPr>
                <w:rFonts w:asciiTheme="majorEastAsia" w:hAnsiTheme="majorEastAsia" w:eastAsiaTheme="majorEastAsia"/>
                <w:b/>
                <w:color w:val="auto"/>
                <w:sz w:val="24"/>
                <w:szCs w:val="24"/>
                <w:highlight w:val="none"/>
              </w:rPr>
            </w:pPr>
          </w:p>
        </w:tc>
        <w:tc>
          <w:tcPr>
            <w:tcW w:w="1609" w:type="dxa"/>
            <w:vMerge w:val="continue"/>
            <w:vAlign w:val="center"/>
          </w:tcPr>
          <w:p w14:paraId="5280E602">
            <w:pPr>
              <w:pStyle w:val="61"/>
              <w:spacing w:line="400" w:lineRule="exact"/>
              <w:jc w:val="center"/>
              <w:rPr>
                <w:rFonts w:asciiTheme="majorEastAsia" w:hAnsiTheme="majorEastAsia" w:eastAsiaTheme="majorEastAsia"/>
                <w:b/>
                <w:color w:val="auto"/>
                <w:sz w:val="24"/>
                <w:szCs w:val="24"/>
                <w:highlight w:val="none"/>
              </w:rPr>
            </w:pPr>
          </w:p>
        </w:tc>
        <w:tc>
          <w:tcPr>
            <w:tcW w:w="1055" w:type="dxa"/>
            <w:vAlign w:val="center"/>
          </w:tcPr>
          <w:p w14:paraId="15F79A8F">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商务</w:t>
            </w:r>
          </w:p>
          <w:p w14:paraId="332376DF">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文件</w:t>
            </w:r>
          </w:p>
        </w:tc>
        <w:tc>
          <w:tcPr>
            <w:tcW w:w="5390" w:type="dxa"/>
            <w:vAlign w:val="center"/>
          </w:tcPr>
          <w:p w14:paraId="6B85E511">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投标函；</w:t>
            </w:r>
          </w:p>
          <w:p w14:paraId="30A02437">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w:t>
            </w:r>
            <w:r>
              <w:rPr>
                <w:rFonts w:hint="eastAsia" w:cs="宋体" w:asciiTheme="majorEastAsia" w:hAnsiTheme="majorEastAsia" w:eastAsiaTheme="majorEastAsia"/>
                <w:color w:val="auto"/>
                <w:sz w:val="24"/>
                <w:szCs w:val="24"/>
                <w:highlight w:val="none"/>
                <w:lang w:val="zh-TW" w:eastAsia="zh-TW"/>
              </w:rPr>
              <w:t>★</w:t>
            </w:r>
            <w:r>
              <w:rPr>
                <w:rFonts w:hint="eastAsia" w:cs="宋体" w:asciiTheme="majorEastAsia" w:hAnsiTheme="majorEastAsia" w:eastAsiaTheme="majorEastAsia"/>
                <w:color w:val="auto"/>
                <w:sz w:val="24"/>
                <w:szCs w:val="24"/>
                <w:highlight w:val="none"/>
              </w:rPr>
              <w:t>报价</w:t>
            </w:r>
            <w:r>
              <w:rPr>
                <w:rFonts w:hint="eastAsia" w:asciiTheme="majorEastAsia" w:hAnsiTheme="majorEastAsia" w:eastAsiaTheme="majorEastAsia"/>
                <w:color w:val="auto"/>
                <w:sz w:val="24"/>
                <w:szCs w:val="24"/>
                <w:highlight w:val="none"/>
              </w:rPr>
              <w:t>一览表；</w:t>
            </w:r>
          </w:p>
          <w:p w14:paraId="25612F04">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w:t>
            </w:r>
            <w:r>
              <w:rPr>
                <w:rFonts w:hint="eastAsia" w:cs="宋体" w:asciiTheme="majorEastAsia" w:hAnsiTheme="majorEastAsia" w:eastAsiaTheme="majorEastAsia"/>
                <w:color w:val="auto"/>
                <w:sz w:val="24"/>
                <w:szCs w:val="24"/>
                <w:highlight w:val="none"/>
                <w:lang w:val="zh-TW" w:eastAsia="zh-TW"/>
              </w:rPr>
              <w:t>★</w:t>
            </w:r>
            <w:r>
              <w:rPr>
                <w:rFonts w:hint="eastAsia" w:cs="宋体" w:asciiTheme="majorEastAsia" w:hAnsiTheme="majorEastAsia" w:eastAsiaTheme="majorEastAsia"/>
                <w:color w:val="auto"/>
                <w:sz w:val="24"/>
                <w:szCs w:val="24"/>
                <w:highlight w:val="none"/>
              </w:rPr>
              <w:t>分项报价表</w:t>
            </w:r>
            <w:r>
              <w:rPr>
                <w:rFonts w:hint="eastAsia" w:asciiTheme="majorEastAsia" w:hAnsiTheme="majorEastAsia" w:eastAsiaTheme="majorEastAsia"/>
                <w:color w:val="auto"/>
                <w:sz w:val="24"/>
                <w:szCs w:val="24"/>
                <w:highlight w:val="none"/>
              </w:rPr>
              <w:t>；</w:t>
            </w:r>
          </w:p>
          <w:p w14:paraId="39A6DD89">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(4)</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商务条款偏离说明表；</w:t>
            </w:r>
          </w:p>
          <w:p w14:paraId="1EC15D7F">
            <w:pPr>
              <w:pStyle w:val="61"/>
              <w:spacing w:line="400" w:lineRule="exact"/>
              <w:rPr>
                <w:rFonts w:eastAsiaTheme="majorEastAsia"/>
                <w:color w:val="auto"/>
                <w:highlight w:val="none"/>
              </w:rPr>
            </w:pPr>
            <w:r>
              <w:rPr>
                <w:rFonts w:hint="eastAsia" w:asciiTheme="majorEastAsia" w:hAnsiTheme="majorEastAsia" w:eastAsiaTheme="majorEastAsia"/>
                <w:color w:val="auto"/>
                <w:sz w:val="24"/>
                <w:szCs w:val="24"/>
                <w:highlight w:val="none"/>
              </w:rPr>
              <w:t>(5）类似项目业绩表；</w:t>
            </w:r>
          </w:p>
          <w:p w14:paraId="4BFC1E2A">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(6)供应商认为有必要提供的声明及文件资料</w:t>
            </w:r>
          </w:p>
        </w:tc>
      </w:tr>
      <w:tr w14:paraId="459F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5" w:type="dxa"/>
            <w:vMerge w:val="continue"/>
            <w:vAlign w:val="center"/>
          </w:tcPr>
          <w:p w14:paraId="0CA18C4A">
            <w:pPr>
              <w:pStyle w:val="61"/>
              <w:spacing w:line="400" w:lineRule="exact"/>
              <w:jc w:val="center"/>
              <w:rPr>
                <w:rFonts w:asciiTheme="majorEastAsia" w:hAnsiTheme="majorEastAsia" w:eastAsiaTheme="majorEastAsia"/>
                <w:b/>
                <w:color w:val="auto"/>
                <w:sz w:val="24"/>
                <w:szCs w:val="24"/>
                <w:highlight w:val="none"/>
              </w:rPr>
            </w:pPr>
          </w:p>
        </w:tc>
        <w:tc>
          <w:tcPr>
            <w:tcW w:w="1609" w:type="dxa"/>
            <w:vMerge w:val="continue"/>
            <w:vAlign w:val="center"/>
          </w:tcPr>
          <w:p w14:paraId="2945A00D">
            <w:pPr>
              <w:pStyle w:val="61"/>
              <w:spacing w:line="400" w:lineRule="exact"/>
              <w:jc w:val="center"/>
              <w:rPr>
                <w:rFonts w:asciiTheme="majorEastAsia" w:hAnsiTheme="majorEastAsia" w:eastAsiaTheme="majorEastAsia"/>
                <w:color w:val="auto"/>
                <w:sz w:val="24"/>
                <w:szCs w:val="24"/>
                <w:highlight w:val="none"/>
              </w:rPr>
            </w:pPr>
          </w:p>
        </w:tc>
        <w:tc>
          <w:tcPr>
            <w:tcW w:w="1055" w:type="dxa"/>
            <w:vAlign w:val="center"/>
          </w:tcPr>
          <w:p w14:paraId="21AE74F8">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技术</w:t>
            </w:r>
          </w:p>
          <w:p w14:paraId="5B4CD381">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文件</w:t>
            </w:r>
          </w:p>
        </w:tc>
        <w:tc>
          <w:tcPr>
            <w:tcW w:w="5390" w:type="dxa"/>
            <w:vAlign w:val="center"/>
          </w:tcPr>
          <w:p w14:paraId="79056B12">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投标人自行编写的技术文件：</w:t>
            </w:r>
          </w:p>
          <w:p w14:paraId="35FD6F72">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（1）</w:t>
            </w:r>
            <w:r>
              <w:rPr>
                <w:rFonts w:hint="eastAsia"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技术明细表；</w:t>
            </w:r>
          </w:p>
          <w:p w14:paraId="6F8208A8">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（2）</w:t>
            </w:r>
            <w:r>
              <w:rPr>
                <w:rFonts w:hint="eastAsia"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技术规范偏离表；</w:t>
            </w:r>
          </w:p>
          <w:p w14:paraId="2C75F46D">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（3）实施方案（维保总体方案、零配件保障服务、质量保证措施、人员配备等）</w:t>
            </w:r>
          </w:p>
          <w:p w14:paraId="75FC2BFF">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（4）本地化服务情况一览表；</w:t>
            </w:r>
          </w:p>
          <w:p w14:paraId="5B8003C9">
            <w:pPr>
              <w:pStyle w:val="61"/>
              <w:spacing w:line="400" w:lineRule="exact"/>
              <w:rPr>
                <w:color w:val="auto"/>
                <w:highlight w:val="none"/>
              </w:rPr>
            </w:pPr>
            <w:r>
              <w:rPr>
                <w:rFonts w:hint="eastAsia" w:asciiTheme="majorEastAsia" w:hAnsiTheme="majorEastAsia" w:eastAsiaTheme="majorEastAsia"/>
                <w:color w:val="auto"/>
                <w:sz w:val="24"/>
                <w:szCs w:val="24"/>
                <w:highlight w:val="none"/>
              </w:rPr>
              <w:t>供应商认为必要的其他资料</w:t>
            </w:r>
          </w:p>
        </w:tc>
      </w:tr>
      <w:tr w14:paraId="2A49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18B10433">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7</w:t>
            </w:r>
          </w:p>
        </w:tc>
        <w:tc>
          <w:tcPr>
            <w:tcW w:w="2664" w:type="dxa"/>
            <w:gridSpan w:val="2"/>
            <w:vAlign w:val="center"/>
          </w:tcPr>
          <w:p w14:paraId="7F7AF46D">
            <w:pPr>
              <w:pStyle w:val="61"/>
              <w:spacing w:line="400" w:lineRule="exact"/>
              <w:jc w:val="center"/>
              <w:rPr>
                <w:rFonts w:asciiTheme="majorEastAsia" w:hAnsiTheme="majorEastAsia" w:eastAsiaTheme="majorEastAsia"/>
                <w:b/>
                <w:color w:val="auto"/>
                <w:sz w:val="24"/>
                <w:szCs w:val="24"/>
                <w:highlight w:val="none"/>
              </w:rPr>
            </w:pPr>
            <w:r>
              <w:rPr>
                <w:rFonts w:hint="eastAsia" w:cs="宋体" w:asciiTheme="majorEastAsia" w:hAnsiTheme="majorEastAsia" w:eastAsiaTheme="majorEastAsia"/>
                <w:color w:val="auto"/>
                <w:szCs w:val="21"/>
                <w:highlight w:val="none"/>
              </w:rPr>
              <w:t>★</w:t>
            </w:r>
            <w:r>
              <w:rPr>
                <w:rFonts w:hint="eastAsia" w:asciiTheme="majorEastAsia" w:hAnsiTheme="majorEastAsia" w:eastAsiaTheme="majorEastAsia"/>
                <w:b/>
                <w:color w:val="auto"/>
                <w:sz w:val="24"/>
                <w:szCs w:val="24"/>
                <w:highlight w:val="none"/>
              </w:rPr>
              <w:t>是否允许联合体投标</w:t>
            </w:r>
          </w:p>
        </w:tc>
        <w:tc>
          <w:tcPr>
            <w:tcW w:w="5390" w:type="dxa"/>
            <w:vAlign w:val="center"/>
          </w:tcPr>
          <w:p w14:paraId="57B62D9B">
            <w:pPr>
              <w:pStyle w:val="61"/>
              <w:autoSpaceDE w:val="0"/>
              <w:autoSpaceDN w:val="0"/>
              <w:adjustRightInd w:val="0"/>
              <w:spacing w:line="400" w:lineRule="exact"/>
              <w:rPr>
                <w:rFonts w:asciiTheme="majorEastAsia" w:hAnsiTheme="majorEastAsia" w:eastAsiaTheme="majorEastAsia"/>
                <w:color w:val="auto"/>
                <w:sz w:val="24"/>
                <w:szCs w:val="24"/>
                <w:highlight w:val="none"/>
              </w:rPr>
            </w:pPr>
            <w:bookmarkStart w:id="66" w:name="EBc6ac0877da194e1ead2e51743a97925a"/>
            <w:r>
              <w:rPr>
                <w:rFonts w:hint="eastAsia" w:eastAsia="MS Mincho" w:cs="MS Mincho" w:asciiTheme="majorEastAsia" w:hAnsiTheme="majorEastAsia"/>
                <w:color w:val="auto"/>
                <w:sz w:val="28"/>
                <w:szCs w:val="28"/>
                <w:highlight w:val="none"/>
              </w:rPr>
              <w:t>☑</w:t>
            </w:r>
            <w:r>
              <w:rPr>
                <w:rFonts w:hint="eastAsia" w:asciiTheme="majorEastAsia" w:hAnsiTheme="majorEastAsia" w:eastAsiaTheme="majorEastAsia"/>
                <w:color w:val="auto"/>
                <w:sz w:val="28"/>
                <w:szCs w:val="28"/>
                <w:highlight w:val="none"/>
              </w:rPr>
              <w:t>否</w:t>
            </w:r>
            <w:bookmarkEnd w:id="66"/>
            <w:bookmarkStart w:id="67" w:name="EB1dd35195cf7a408cbb23b7f0f4c1857f"/>
            <w:bookmarkEnd w:id="67"/>
          </w:p>
        </w:tc>
      </w:tr>
      <w:tr w14:paraId="5FFE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4358295C">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8</w:t>
            </w:r>
          </w:p>
        </w:tc>
        <w:tc>
          <w:tcPr>
            <w:tcW w:w="2664" w:type="dxa"/>
            <w:gridSpan w:val="2"/>
            <w:vAlign w:val="center"/>
          </w:tcPr>
          <w:p w14:paraId="066B7310">
            <w:pPr>
              <w:pStyle w:val="61"/>
              <w:spacing w:line="400" w:lineRule="exact"/>
              <w:jc w:val="center"/>
              <w:rPr>
                <w:rFonts w:asciiTheme="majorEastAsia" w:hAnsiTheme="majorEastAsia" w:eastAsiaTheme="majorEastAsia"/>
                <w:b/>
                <w:color w:val="auto"/>
                <w:sz w:val="24"/>
                <w:szCs w:val="24"/>
                <w:highlight w:val="none"/>
              </w:rPr>
            </w:pPr>
            <w:r>
              <w:rPr>
                <w:rFonts w:hint="eastAsia" w:cs="宋体" w:asciiTheme="majorEastAsia" w:hAnsiTheme="majorEastAsia" w:eastAsiaTheme="majorEastAsia"/>
                <w:color w:val="auto"/>
                <w:szCs w:val="21"/>
                <w:highlight w:val="none"/>
              </w:rPr>
              <w:t>★</w:t>
            </w:r>
            <w:r>
              <w:rPr>
                <w:rFonts w:hint="eastAsia" w:asciiTheme="majorEastAsia" w:hAnsiTheme="majorEastAsia" w:eastAsiaTheme="majorEastAsia"/>
                <w:b/>
                <w:color w:val="auto"/>
                <w:sz w:val="24"/>
                <w:szCs w:val="24"/>
                <w:highlight w:val="none"/>
              </w:rPr>
              <w:t>是否允许投报进口产品</w:t>
            </w:r>
          </w:p>
        </w:tc>
        <w:tc>
          <w:tcPr>
            <w:tcW w:w="5390" w:type="dxa"/>
            <w:vAlign w:val="center"/>
          </w:tcPr>
          <w:p w14:paraId="70464DA1">
            <w:pPr>
              <w:pStyle w:val="61"/>
              <w:autoSpaceDE w:val="0"/>
              <w:autoSpaceDN w:val="0"/>
              <w:adjustRightInd w:val="0"/>
              <w:spacing w:line="400" w:lineRule="exact"/>
              <w:rPr>
                <w:rFonts w:asciiTheme="majorEastAsia" w:hAnsiTheme="majorEastAsia" w:eastAsiaTheme="majorEastAsia"/>
                <w:color w:val="auto"/>
                <w:sz w:val="24"/>
                <w:szCs w:val="24"/>
                <w:highlight w:val="none"/>
              </w:rPr>
            </w:pPr>
            <w:bookmarkStart w:id="68" w:name="EB7401d5a3a7c54a98b25d14a9dd4d0afa"/>
            <w:r>
              <w:rPr>
                <w:rFonts w:hint="eastAsia" w:cs="MS Mincho" w:asciiTheme="majorEastAsia" w:hAnsiTheme="majorEastAsia" w:eastAsiaTheme="majorEastAsia"/>
                <w:b/>
                <w:bCs/>
                <w:color w:val="auto"/>
                <w:sz w:val="28"/>
                <w:szCs w:val="28"/>
                <w:highlight w:val="none"/>
              </w:rPr>
              <w:sym w:font="Wingdings 2" w:char="0052"/>
            </w:r>
            <w:r>
              <w:rPr>
                <w:rFonts w:hint="eastAsia" w:cs="宋体" w:asciiTheme="majorEastAsia" w:hAnsiTheme="majorEastAsia" w:eastAsiaTheme="majorEastAsia"/>
                <w:color w:val="auto"/>
                <w:sz w:val="28"/>
                <w:szCs w:val="28"/>
                <w:highlight w:val="none"/>
              </w:rPr>
              <w:t>否</w:t>
            </w:r>
            <w:bookmarkEnd w:id="68"/>
          </w:p>
        </w:tc>
      </w:tr>
      <w:tr w14:paraId="3A89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13421B02">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9</w:t>
            </w:r>
          </w:p>
        </w:tc>
        <w:tc>
          <w:tcPr>
            <w:tcW w:w="2664" w:type="dxa"/>
            <w:gridSpan w:val="2"/>
            <w:vAlign w:val="center"/>
          </w:tcPr>
          <w:p w14:paraId="3C89A179">
            <w:pPr>
              <w:pStyle w:val="61"/>
              <w:spacing w:line="400" w:lineRule="exact"/>
              <w:jc w:val="center"/>
              <w:rPr>
                <w:rFonts w:asciiTheme="majorEastAsia" w:hAnsiTheme="majorEastAsia" w:eastAsiaTheme="majorEastAsia"/>
                <w:b/>
                <w:color w:val="auto"/>
                <w:sz w:val="24"/>
                <w:szCs w:val="24"/>
                <w:highlight w:val="none"/>
              </w:rPr>
            </w:pPr>
            <w:r>
              <w:rPr>
                <w:rFonts w:hint="eastAsia" w:cs="宋体" w:asciiTheme="majorEastAsia" w:hAnsiTheme="majorEastAsia" w:eastAsiaTheme="majorEastAsia"/>
                <w:color w:val="auto"/>
                <w:szCs w:val="21"/>
                <w:highlight w:val="none"/>
              </w:rPr>
              <w:t>★</w:t>
            </w:r>
            <w:r>
              <w:rPr>
                <w:rFonts w:hint="eastAsia" w:asciiTheme="majorEastAsia" w:hAnsiTheme="majorEastAsia" w:eastAsiaTheme="majorEastAsia"/>
                <w:b/>
                <w:color w:val="auto"/>
                <w:sz w:val="24"/>
                <w:szCs w:val="24"/>
                <w:highlight w:val="none"/>
              </w:rPr>
              <w:t>是否允许投标人将项目非主体、非关键性工作交由他人完成</w:t>
            </w:r>
          </w:p>
        </w:tc>
        <w:tc>
          <w:tcPr>
            <w:tcW w:w="5390" w:type="dxa"/>
            <w:vAlign w:val="center"/>
          </w:tcPr>
          <w:p w14:paraId="17A4E902">
            <w:pPr>
              <w:pStyle w:val="61"/>
              <w:spacing w:line="400" w:lineRule="exact"/>
              <w:rPr>
                <w:rFonts w:asciiTheme="majorEastAsia" w:hAnsiTheme="majorEastAsia" w:eastAsiaTheme="majorEastAsia"/>
                <w:color w:val="auto"/>
                <w:sz w:val="24"/>
                <w:szCs w:val="24"/>
                <w:highlight w:val="none"/>
              </w:rPr>
            </w:pPr>
            <w:bookmarkStart w:id="69" w:name="EB7f9a2183097e49ed95bd12c9f3aa7860"/>
            <w:r>
              <w:rPr>
                <w:rFonts w:hint="eastAsia" w:cs="MS Mincho" w:asciiTheme="majorEastAsia" w:hAnsiTheme="majorEastAsia"/>
                <w:b/>
                <w:bCs/>
                <w:color w:val="auto"/>
                <w:sz w:val="28"/>
                <w:szCs w:val="28"/>
                <w:highlight w:val="none"/>
              </w:rPr>
              <w:sym w:font="Wingdings 2" w:char="0052"/>
            </w:r>
            <w:r>
              <w:rPr>
                <w:rFonts w:hint="eastAsia" w:asciiTheme="majorEastAsia" w:hAnsiTheme="majorEastAsia" w:eastAsiaTheme="majorEastAsia"/>
                <w:color w:val="auto"/>
                <w:sz w:val="28"/>
                <w:szCs w:val="28"/>
                <w:highlight w:val="none"/>
              </w:rPr>
              <w:t>否</w:t>
            </w:r>
            <w:bookmarkEnd w:id="69"/>
            <w:bookmarkStart w:id="70" w:name="EB6ec0273c4f0d479fbc03387394b9e6ec"/>
            <w:bookmarkEnd w:id="70"/>
          </w:p>
        </w:tc>
      </w:tr>
      <w:tr w14:paraId="0FD7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5" w:type="dxa"/>
            <w:vAlign w:val="center"/>
          </w:tcPr>
          <w:p w14:paraId="70B6BF32">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10</w:t>
            </w:r>
          </w:p>
        </w:tc>
        <w:tc>
          <w:tcPr>
            <w:tcW w:w="2664" w:type="dxa"/>
            <w:gridSpan w:val="2"/>
            <w:vAlign w:val="center"/>
          </w:tcPr>
          <w:p w14:paraId="183CCE9F">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踏勘现场</w:t>
            </w:r>
          </w:p>
        </w:tc>
        <w:tc>
          <w:tcPr>
            <w:tcW w:w="5390" w:type="dxa"/>
            <w:vAlign w:val="center"/>
          </w:tcPr>
          <w:p w14:paraId="1C474654">
            <w:pPr>
              <w:pStyle w:val="61"/>
              <w:autoSpaceDE w:val="0"/>
              <w:autoSpaceDN w:val="0"/>
              <w:adjustRightInd w:val="0"/>
              <w:spacing w:line="400" w:lineRule="exact"/>
              <w:rPr>
                <w:rFonts w:asciiTheme="majorEastAsia" w:hAnsiTheme="majorEastAsia" w:eastAsiaTheme="majorEastAsia"/>
                <w:color w:val="auto"/>
                <w:sz w:val="24"/>
                <w:szCs w:val="24"/>
                <w:highlight w:val="none"/>
              </w:rPr>
            </w:pPr>
            <w:bookmarkStart w:id="71" w:name="EBbb43714198e3424880ac7b30e46e04ef"/>
            <w:r>
              <w:rPr>
                <w:rFonts w:hint="eastAsia" w:cs="MS Mincho" w:asciiTheme="majorEastAsia" w:hAnsiTheme="majorEastAsia"/>
                <w:color w:val="auto"/>
                <w:sz w:val="28"/>
                <w:szCs w:val="28"/>
                <w:highlight w:val="none"/>
              </w:rPr>
              <w:sym w:font="Wingdings 2" w:char="0052"/>
            </w:r>
            <w:r>
              <w:rPr>
                <w:rFonts w:hint="eastAsia" w:asciiTheme="majorEastAsia" w:hAnsiTheme="majorEastAsia" w:eastAsiaTheme="majorEastAsia"/>
                <w:color w:val="auto"/>
                <w:sz w:val="24"/>
                <w:szCs w:val="24"/>
                <w:highlight w:val="none"/>
              </w:rPr>
              <w:t>自行踏勘</w:t>
            </w:r>
            <w:bookmarkEnd w:id="71"/>
            <w:bookmarkStart w:id="72" w:name="EB71dedbf36fe341cc8bc2b5c198b26335"/>
            <w:bookmarkEnd w:id="72"/>
          </w:p>
        </w:tc>
      </w:tr>
      <w:tr w14:paraId="28C7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35" w:type="dxa"/>
            <w:vAlign w:val="center"/>
          </w:tcPr>
          <w:p w14:paraId="2585647A">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11</w:t>
            </w:r>
          </w:p>
        </w:tc>
        <w:tc>
          <w:tcPr>
            <w:tcW w:w="2664" w:type="dxa"/>
            <w:gridSpan w:val="2"/>
            <w:vAlign w:val="center"/>
          </w:tcPr>
          <w:p w14:paraId="7BFFACA1">
            <w:pPr>
              <w:pStyle w:val="61"/>
              <w:spacing w:line="400" w:lineRule="exact"/>
              <w:jc w:val="center"/>
              <w:rPr>
                <w:rFonts w:asciiTheme="majorEastAsia" w:hAnsiTheme="majorEastAsia" w:eastAsiaTheme="majorEastAsia"/>
                <w:b/>
                <w:color w:val="auto"/>
                <w:sz w:val="24"/>
                <w:szCs w:val="24"/>
                <w:highlight w:val="none"/>
              </w:rPr>
            </w:pPr>
            <w:r>
              <w:rPr>
                <w:rFonts w:hint="eastAsia" w:cs="宋体" w:asciiTheme="majorEastAsia" w:hAnsiTheme="majorEastAsia" w:eastAsiaTheme="majorEastAsia"/>
                <w:color w:val="auto"/>
                <w:szCs w:val="21"/>
                <w:highlight w:val="none"/>
              </w:rPr>
              <w:t>★</w:t>
            </w:r>
            <w:r>
              <w:rPr>
                <w:rFonts w:hint="eastAsia" w:asciiTheme="majorEastAsia" w:hAnsiTheme="majorEastAsia" w:eastAsiaTheme="majorEastAsia"/>
                <w:b/>
                <w:color w:val="auto"/>
                <w:sz w:val="24"/>
                <w:szCs w:val="24"/>
                <w:highlight w:val="none"/>
              </w:rPr>
              <w:t>投标有效期</w:t>
            </w:r>
          </w:p>
        </w:tc>
        <w:tc>
          <w:tcPr>
            <w:tcW w:w="5390" w:type="dxa"/>
            <w:vAlign w:val="center"/>
          </w:tcPr>
          <w:p w14:paraId="07B7A510">
            <w:pPr>
              <w:pStyle w:val="61"/>
              <w:spacing w:line="400" w:lineRule="exact"/>
              <w:rPr>
                <w:rFonts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lang w:val="zh-CN"/>
              </w:rPr>
              <w:t>自投标截止之日起</w:t>
            </w:r>
            <w:r>
              <w:rPr>
                <w:rFonts w:hint="eastAsia" w:cs="仿宋" w:asciiTheme="majorEastAsia" w:hAnsiTheme="majorEastAsia" w:eastAsiaTheme="majorEastAsia"/>
                <w:color w:val="auto"/>
                <w:sz w:val="24"/>
                <w:szCs w:val="24"/>
                <w:highlight w:val="none"/>
                <w:u w:val="single"/>
              </w:rPr>
              <w:t>60</w:t>
            </w:r>
            <w:r>
              <w:rPr>
                <w:rFonts w:hint="eastAsia" w:cs="仿宋" w:asciiTheme="majorEastAsia" w:hAnsiTheme="majorEastAsia" w:eastAsiaTheme="majorEastAsia"/>
                <w:color w:val="auto"/>
                <w:sz w:val="24"/>
                <w:szCs w:val="24"/>
                <w:highlight w:val="none"/>
                <w:lang w:val="zh-CN"/>
              </w:rPr>
              <w:t>日历天。</w:t>
            </w:r>
          </w:p>
        </w:tc>
      </w:tr>
      <w:tr w14:paraId="4148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5" w:type="dxa"/>
            <w:vAlign w:val="center"/>
          </w:tcPr>
          <w:p w14:paraId="45118920">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12</w:t>
            </w:r>
          </w:p>
        </w:tc>
        <w:tc>
          <w:tcPr>
            <w:tcW w:w="2664" w:type="dxa"/>
            <w:gridSpan w:val="2"/>
            <w:vAlign w:val="center"/>
          </w:tcPr>
          <w:p w14:paraId="329F02C1">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投标截止时间</w:t>
            </w:r>
          </w:p>
          <w:p w14:paraId="55014F45">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（开标时间）</w:t>
            </w:r>
          </w:p>
        </w:tc>
        <w:tc>
          <w:tcPr>
            <w:tcW w:w="5390" w:type="dxa"/>
            <w:vAlign w:val="center"/>
          </w:tcPr>
          <w:p w14:paraId="2F147753">
            <w:pPr>
              <w:pStyle w:val="61"/>
              <w:spacing w:line="400" w:lineRule="exact"/>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截止时间：202</w:t>
            </w:r>
            <w:r>
              <w:rPr>
                <w:rFonts w:hint="eastAsia" w:asciiTheme="majorEastAsia" w:hAnsiTheme="majorEastAsia" w:eastAsiaTheme="majorEastAsia"/>
                <w:b/>
                <w:bCs/>
                <w:color w:val="auto"/>
                <w:sz w:val="24"/>
                <w:szCs w:val="24"/>
                <w:highlight w:val="none"/>
                <w:lang w:val="en-US" w:eastAsia="zh-CN"/>
              </w:rPr>
              <w:t>5</w:t>
            </w:r>
            <w:r>
              <w:rPr>
                <w:rFonts w:hint="eastAsia" w:asciiTheme="majorEastAsia" w:hAnsiTheme="majorEastAsia" w:eastAsiaTheme="majorEastAsia"/>
                <w:b/>
                <w:bCs/>
                <w:color w:val="auto"/>
                <w:sz w:val="24"/>
                <w:szCs w:val="24"/>
                <w:highlight w:val="none"/>
              </w:rPr>
              <w:t>年</w:t>
            </w:r>
            <w:r>
              <w:rPr>
                <w:rFonts w:hint="eastAsia" w:asciiTheme="majorEastAsia" w:hAnsiTheme="majorEastAsia" w:eastAsiaTheme="majorEastAsia"/>
                <w:b/>
                <w:bCs/>
                <w:color w:val="auto"/>
                <w:sz w:val="24"/>
                <w:szCs w:val="24"/>
                <w:highlight w:val="none"/>
                <w:lang w:val="en-US" w:eastAsia="zh-CN"/>
              </w:rPr>
              <w:t>6</w:t>
            </w:r>
            <w:r>
              <w:rPr>
                <w:rFonts w:hint="eastAsia" w:asciiTheme="majorEastAsia" w:hAnsiTheme="majorEastAsia" w:eastAsiaTheme="majorEastAsia"/>
                <w:b/>
                <w:bCs/>
                <w:color w:val="auto"/>
                <w:sz w:val="24"/>
                <w:szCs w:val="24"/>
                <w:highlight w:val="none"/>
              </w:rPr>
              <w:t>月</w:t>
            </w:r>
            <w:r>
              <w:rPr>
                <w:rFonts w:hint="eastAsia" w:asciiTheme="majorEastAsia" w:hAnsiTheme="majorEastAsia" w:eastAsiaTheme="majorEastAsia"/>
                <w:b/>
                <w:bCs/>
                <w:color w:val="auto"/>
                <w:sz w:val="24"/>
                <w:szCs w:val="24"/>
                <w:highlight w:val="none"/>
                <w:lang w:val="en-US" w:eastAsia="zh-CN"/>
              </w:rPr>
              <w:t>27</w:t>
            </w:r>
            <w:r>
              <w:rPr>
                <w:rFonts w:hint="eastAsia" w:asciiTheme="majorEastAsia" w:hAnsiTheme="majorEastAsia" w:eastAsiaTheme="majorEastAsia"/>
                <w:b/>
                <w:bCs/>
                <w:color w:val="auto"/>
                <w:sz w:val="24"/>
                <w:szCs w:val="24"/>
                <w:highlight w:val="none"/>
              </w:rPr>
              <w:t>日1</w:t>
            </w:r>
            <w:r>
              <w:rPr>
                <w:rFonts w:hint="eastAsia" w:asciiTheme="majorEastAsia" w:hAnsiTheme="majorEastAsia" w:eastAsiaTheme="majorEastAsia"/>
                <w:b/>
                <w:bCs/>
                <w:color w:val="auto"/>
                <w:sz w:val="24"/>
                <w:szCs w:val="24"/>
                <w:highlight w:val="none"/>
                <w:lang w:val="en-US" w:eastAsia="zh-CN"/>
              </w:rPr>
              <w:t>6</w:t>
            </w:r>
            <w:r>
              <w:rPr>
                <w:rFonts w:hint="eastAsia" w:asciiTheme="majorEastAsia" w:hAnsiTheme="majorEastAsia" w:eastAsiaTheme="majorEastAsia"/>
                <w:b/>
                <w:bCs/>
                <w:color w:val="auto"/>
                <w:sz w:val="24"/>
                <w:szCs w:val="24"/>
                <w:highlight w:val="none"/>
              </w:rPr>
              <w:t>:00 (北京时间)</w:t>
            </w:r>
          </w:p>
        </w:tc>
      </w:tr>
      <w:tr w14:paraId="67F8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14:paraId="3DA3D2A1">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13</w:t>
            </w:r>
          </w:p>
        </w:tc>
        <w:tc>
          <w:tcPr>
            <w:tcW w:w="2664" w:type="dxa"/>
            <w:gridSpan w:val="2"/>
            <w:vAlign w:val="center"/>
          </w:tcPr>
          <w:p w14:paraId="2492BA17">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投标人在投标截止</w:t>
            </w:r>
          </w:p>
          <w:p w14:paraId="307D2B40">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时间前提交的文件</w:t>
            </w:r>
          </w:p>
        </w:tc>
        <w:tc>
          <w:tcPr>
            <w:tcW w:w="5390" w:type="dxa"/>
            <w:vAlign w:val="center"/>
          </w:tcPr>
          <w:p w14:paraId="6AA2E2BF">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响应文件（具体要求见本表第14项）</w:t>
            </w:r>
          </w:p>
        </w:tc>
      </w:tr>
      <w:tr w14:paraId="3522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0" w:hRule="atLeast"/>
          <w:jc w:val="center"/>
        </w:trPr>
        <w:tc>
          <w:tcPr>
            <w:tcW w:w="735" w:type="dxa"/>
            <w:vAlign w:val="center"/>
          </w:tcPr>
          <w:p w14:paraId="5CAB58F0">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14</w:t>
            </w:r>
          </w:p>
        </w:tc>
        <w:tc>
          <w:tcPr>
            <w:tcW w:w="2664" w:type="dxa"/>
            <w:gridSpan w:val="2"/>
            <w:vAlign w:val="center"/>
          </w:tcPr>
          <w:p w14:paraId="2A5785FE">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响应文件份数</w:t>
            </w:r>
          </w:p>
        </w:tc>
        <w:tc>
          <w:tcPr>
            <w:tcW w:w="5390" w:type="dxa"/>
            <w:vAlign w:val="center"/>
          </w:tcPr>
          <w:p w14:paraId="5703EDF2">
            <w:pPr>
              <w:pStyle w:val="78"/>
              <w:widowControl/>
              <w:autoSpaceDE w:val="0"/>
              <w:autoSpaceDN w:val="0"/>
              <w:spacing w:line="400" w:lineRule="exact"/>
              <w:rPr>
                <w:rFonts w:cs="宋体" w:asciiTheme="majorEastAsia" w:hAnsiTheme="majorEastAsia" w:eastAsiaTheme="majorEastAsia"/>
                <w:b/>
                <w:color w:val="auto"/>
                <w:kern w:val="2"/>
                <w:sz w:val="28"/>
                <w:szCs w:val="28"/>
                <w:highlight w:val="none"/>
              </w:rPr>
            </w:pPr>
            <w:r>
              <w:rPr>
                <w:rFonts w:hint="eastAsia" w:eastAsia="MS Mincho" w:cs="MS Mincho" w:asciiTheme="majorEastAsia" w:hAnsiTheme="majorEastAsia"/>
                <w:color w:val="auto"/>
                <w:kern w:val="2"/>
                <w:sz w:val="28"/>
                <w:szCs w:val="28"/>
                <w:highlight w:val="none"/>
              </w:rPr>
              <w:t>☑</w:t>
            </w:r>
            <w:r>
              <w:rPr>
                <w:rFonts w:hint="eastAsia" w:cs="宋体" w:asciiTheme="majorEastAsia" w:hAnsiTheme="majorEastAsia" w:eastAsiaTheme="majorEastAsia"/>
                <w:b/>
                <w:color w:val="auto"/>
                <w:kern w:val="2"/>
                <w:sz w:val="28"/>
                <w:szCs w:val="28"/>
                <w:highlight w:val="none"/>
              </w:rPr>
              <w:t>采用不见面开标：</w:t>
            </w:r>
          </w:p>
          <w:p w14:paraId="73109851">
            <w:pPr>
              <w:pStyle w:val="61"/>
              <w:spacing w:line="400" w:lineRule="exact"/>
              <w:rPr>
                <w:rFonts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1</w:t>
            </w:r>
            <w:r>
              <w:rPr>
                <w:rFonts w:hint="eastAsia" w:cs="宋体" w:asciiTheme="majorEastAsia" w:hAnsiTheme="majorEastAsia" w:eastAsiaTheme="majorEastAsia"/>
                <w:color w:val="auto"/>
                <w:sz w:val="24"/>
                <w:szCs w:val="24"/>
                <w:highlight w:val="none"/>
              </w:rPr>
              <w:t>.</w:t>
            </w:r>
            <w:r>
              <w:rPr>
                <w:rFonts w:cs="宋体" w:asciiTheme="majorEastAsia" w:hAnsiTheme="majorEastAsia" w:eastAsiaTheme="majorEastAsia"/>
                <w:color w:val="auto"/>
                <w:sz w:val="24"/>
                <w:szCs w:val="24"/>
                <w:highlight w:val="none"/>
              </w:rPr>
              <w:t>本项目采用不见面开标、投标人需要递交电子</w:t>
            </w:r>
            <w:r>
              <w:rPr>
                <w:rFonts w:hint="eastAsia" w:cs="宋体" w:asciiTheme="majorEastAsia" w:hAnsiTheme="majorEastAsia" w:eastAsiaTheme="majorEastAsia"/>
                <w:color w:val="auto"/>
                <w:sz w:val="24"/>
                <w:szCs w:val="24"/>
                <w:highlight w:val="none"/>
              </w:rPr>
              <w:t>响应文件</w:t>
            </w:r>
            <w:r>
              <w:rPr>
                <w:rFonts w:cs="宋体"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加密的电子响应文件，在投标截止时间前通过政采云平台</w:t>
            </w:r>
            <w:r>
              <w:rPr>
                <w:rFonts w:asciiTheme="majorEastAsia" w:hAnsiTheme="majorEastAsia" w:eastAsiaTheme="majorEastAsia"/>
                <w:color w:val="auto"/>
                <w:sz w:val="24"/>
                <w:szCs w:val="24"/>
                <w:highlight w:val="none"/>
              </w:rPr>
              <w:t>（https://www.zcygov.cn/）</w:t>
            </w:r>
            <w:r>
              <w:rPr>
                <w:rFonts w:hint="eastAsia" w:asciiTheme="majorEastAsia" w:hAnsiTheme="majorEastAsia" w:eastAsiaTheme="majorEastAsia"/>
                <w:color w:val="auto"/>
                <w:sz w:val="24"/>
                <w:szCs w:val="24"/>
                <w:highlight w:val="none"/>
              </w:rPr>
              <w:t>上传到指定位置。</w:t>
            </w:r>
            <w:r>
              <w:rPr>
                <w:rFonts w:cs="宋体" w:asciiTheme="majorEastAsia" w:hAnsiTheme="majorEastAsia" w:eastAsiaTheme="majorEastAsia"/>
                <w:color w:val="auto"/>
                <w:sz w:val="24"/>
                <w:szCs w:val="24"/>
                <w:highlight w:val="none"/>
              </w:rPr>
              <w:t>无需递交纸质文件。</w:t>
            </w:r>
          </w:p>
          <w:p w14:paraId="1A24E4CA">
            <w:pPr>
              <w:pStyle w:val="78"/>
              <w:spacing w:line="400" w:lineRule="exact"/>
              <w:rPr>
                <w:rFonts w:asciiTheme="majorEastAsia" w:hAnsiTheme="majorEastAsia" w:eastAsiaTheme="majorEastAsia"/>
                <w:color w:val="auto"/>
                <w:kern w:val="2"/>
                <w:sz w:val="24"/>
                <w:szCs w:val="24"/>
                <w:highlight w:val="none"/>
              </w:rPr>
            </w:pPr>
            <w:r>
              <w:rPr>
                <w:rFonts w:cs="宋体" w:asciiTheme="majorEastAsia" w:hAnsiTheme="majorEastAsia" w:eastAsiaTheme="majorEastAsia"/>
                <w:color w:val="auto"/>
                <w:kern w:val="2"/>
                <w:sz w:val="24"/>
                <w:szCs w:val="24"/>
                <w:highlight w:val="none"/>
              </w:rPr>
              <w:t>2.本项目采用远程不见面交易的模式。开标当日，投标人无需到达开标现场，仅需在任意地点通</w:t>
            </w:r>
            <w:r>
              <w:rPr>
                <w:rFonts w:hint="eastAsia" w:cs="宋体" w:asciiTheme="majorEastAsia" w:hAnsiTheme="majorEastAsia" w:eastAsiaTheme="majorEastAsia"/>
                <w:color w:val="auto"/>
                <w:kern w:val="2"/>
                <w:sz w:val="24"/>
                <w:szCs w:val="24"/>
                <w:highlight w:val="none"/>
              </w:rPr>
              <w:t>过</w:t>
            </w:r>
            <w:r>
              <w:rPr>
                <w:rFonts w:hint="eastAsia" w:asciiTheme="majorEastAsia" w:hAnsiTheme="majorEastAsia" w:eastAsiaTheme="majorEastAsia"/>
                <w:color w:val="auto"/>
                <w:sz w:val="24"/>
                <w:szCs w:val="24"/>
                <w:highlight w:val="none"/>
              </w:rPr>
              <w:t>政采云平台</w:t>
            </w:r>
            <w:r>
              <w:rPr>
                <w:rFonts w:asciiTheme="majorEastAsia" w:hAnsiTheme="majorEastAsia" w:eastAsiaTheme="majorEastAsia"/>
                <w:color w:val="auto"/>
                <w:sz w:val="24"/>
                <w:szCs w:val="24"/>
                <w:highlight w:val="none"/>
              </w:rPr>
              <w:t>（https://www.zcygov.cn/）</w:t>
            </w:r>
            <w:r>
              <w:rPr>
                <w:rFonts w:cs="宋体" w:asciiTheme="majorEastAsia" w:hAnsiTheme="majorEastAsia" w:eastAsiaTheme="majorEastAsia"/>
                <w:color w:val="auto"/>
                <w:kern w:val="2"/>
                <w:sz w:val="24"/>
                <w:szCs w:val="24"/>
                <w:highlight w:val="none"/>
              </w:rPr>
              <w:t>完成远程解密、提疑澄清、开标唱标、结果公布等交互环节。投标人必须使用能正确解密</w:t>
            </w:r>
            <w:r>
              <w:rPr>
                <w:rFonts w:hint="eastAsia" w:cs="宋体" w:asciiTheme="majorEastAsia" w:hAnsiTheme="majorEastAsia" w:eastAsiaTheme="majorEastAsia"/>
                <w:color w:val="auto"/>
                <w:kern w:val="2"/>
                <w:sz w:val="24"/>
                <w:szCs w:val="24"/>
                <w:highlight w:val="none"/>
              </w:rPr>
              <w:t>响应文件</w:t>
            </w:r>
            <w:r>
              <w:rPr>
                <w:rFonts w:cs="宋体" w:asciiTheme="majorEastAsia" w:hAnsiTheme="majorEastAsia" w:eastAsiaTheme="majorEastAsia"/>
                <w:color w:val="auto"/>
                <w:kern w:val="2"/>
                <w:sz w:val="24"/>
                <w:szCs w:val="24"/>
                <w:highlight w:val="none"/>
              </w:rPr>
              <w:t>的“CA锁”在规定的时间内完成远程解密，因投标人原因未能解密、解密失败或解密超时，视为投标人撤销其</w:t>
            </w:r>
            <w:r>
              <w:rPr>
                <w:rFonts w:hint="eastAsia" w:cs="宋体" w:asciiTheme="majorEastAsia" w:hAnsiTheme="majorEastAsia" w:eastAsiaTheme="majorEastAsia"/>
                <w:color w:val="auto"/>
                <w:kern w:val="2"/>
                <w:sz w:val="24"/>
                <w:szCs w:val="24"/>
                <w:highlight w:val="none"/>
              </w:rPr>
              <w:t>响应文件</w:t>
            </w:r>
            <w:r>
              <w:rPr>
                <w:rFonts w:cs="宋体" w:asciiTheme="majorEastAsia" w:hAnsiTheme="majorEastAsia" w:eastAsiaTheme="majorEastAsia"/>
                <w:color w:val="auto"/>
                <w:kern w:val="2"/>
                <w:sz w:val="24"/>
                <w:szCs w:val="24"/>
                <w:highlight w:val="none"/>
              </w:rPr>
              <w:t>，系统内</w:t>
            </w:r>
            <w:r>
              <w:rPr>
                <w:rFonts w:hint="eastAsia" w:cs="宋体" w:asciiTheme="majorEastAsia" w:hAnsiTheme="majorEastAsia" w:eastAsiaTheme="majorEastAsia"/>
                <w:color w:val="auto"/>
                <w:kern w:val="2"/>
                <w:sz w:val="24"/>
                <w:szCs w:val="24"/>
                <w:highlight w:val="none"/>
              </w:rPr>
              <w:t>响应文件</w:t>
            </w:r>
            <w:r>
              <w:rPr>
                <w:rFonts w:cs="宋体" w:asciiTheme="majorEastAsia" w:hAnsiTheme="majorEastAsia" w:eastAsiaTheme="majorEastAsia"/>
                <w:color w:val="auto"/>
                <w:kern w:val="2"/>
                <w:sz w:val="24"/>
                <w:szCs w:val="24"/>
                <w:highlight w:val="none"/>
              </w:rPr>
              <w:t>将被退回；因</w:t>
            </w:r>
            <w:r>
              <w:rPr>
                <w:rFonts w:hint="eastAsia" w:cs="宋体" w:asciiTheme="majorEastAsia" w:hAnsiTheme="majorEastAsia" w:eastAsiaTheme="majorEastAsia"/>
                <w:color w:val="auto"/>
                <w:kern w:val="2"/>
                <w:sz w:val="24"/>
                <w:szCs w:val="24"/>
                <w:highlight w:val="none"/>
              </w:rPr>
              <w:t>采购</w:t>
            </w:r>
            <w:r>
              <w:rPr>
                <w:rFonts w:cs="宋体" w:asciiTheme="majorEastAsia" w:hAnsiTheme="majorEastAsia" w:eastAsiaTheme="majorEastAsia"/>
                <w:color w:val="auto"/>
                <w:kern w:val="2"/>
                <w:sz w:val="24"/>
                <w:szCs w:val="24"/>
                <w:highlight w:val="none"/>
              </w:rPr>
              <w:t>人原因或网上招投标平台发生故障，导致无法按时完成</w:t>
            </w:r>
            <w:r>
              <w:rPr>
                <w:rFonts w:hint="eastAsia" w:cs="宋体" w:asciiTheme="majorEastAsia" w:hAnsiTheme="majorEastAsia" w:eastAsiaTheme="majorEastAsia"/>
                <w:color w:val="auto"/>
                <w:kern w:val="2"/>
                <w:sz w:val="24"/>
                <w:szCs w:val="24"/>
                <w:highlight w:val="none"/>
              </w:rPr>
              <w:t>响应文件</w:t>
            </w:r>
            <w:r>
              <w:rPr>
                <w:rFonts w:cs="宋体" w:asciiTheme="majorEastAsia" w:hAnsiTheme="majorEastAsia" w:eastAsiaTheme="majorEastAsia"/>
                <w:color w:val="auto"/>
                <w:kern w:val="2"/>
                <w:sz w:val="24"/>
                <w:szCs w:val="24"/>
                <w:highlight w:val="none"/>
              </w:rPr>
              <w:t>解密或开、评标工作无法进行的，可根据实际情况相应延迟解密时间或调整开、评标时间（友情提示：若投标人已领取副锁（含多把副锁）请注意正副锁的使用差别，</w:t>
            </w:r>
            <w:r>
              <w:rPr>
                <w:rFonts w:hint="eastAsia" w:cs="宋体" w:asciiTheme="majorEastAsia" w:hAnsiTheme="majorEastAsia" w:eastAsiaTheme="majorEastAsia"/>
                <w:color w:val="auto"/>
                <w:kern w:val="2"/>
                <w:sz w:val="24"/>
                <w:szCs w:val="24"/>
                <w:highlight w:val="none"/>
              </w:rPr>
              <w:t>务必使用生成响应文件的那把锁解密</w:t>
            </w:r>
            <w:r>
              <w:rPr>
                <w:rFonts w:cs="宋体" w:asciiTheme="majorEastAsia" w:hAnsiTheme="majorEastAsia" w:eastAsiaTheme="majorEastAsia"/>
                <w:color w:val="auto"/>
                <w:kern w:val="2"/>
                <w:sz w:val="24"/>
                <w:szCs w:val="24"/>
                <w:highlight w:val="none"/>
              </w:rPr>
              <w:t>）。</w:t>
            </w:r>
          </w:p>
          <w:p w14:paraId="6A5F7EDF">
            <w:pPr>
              <w:pStyle w:val="61"/>
              <w:spacing w:line="400" w:lineRule="exact"/>
              <w:rPr>
                <w:rFonts w:asciiTheme="majorEastAsia" w:hAnsiTheme="majorEastAsia" w:eastAsiaTheme="majorEastAsia"/>
                <w:color w:val="auto"/>
                <w:sz w:val="24"/>
                <w:szCs w:val="24"/>
                <w:highlight w:val="none"/>
              </w:rPr>
            </w:pPr>
            <w:r>
              <w:rPr>
                <w:rFonts w:cs="宋体" w:asciiTheme="majorEastAsia" w:hAnsiTheme="majorEastAsia" w:eastAsiaTheme="majorEastAsia"/>
                <w:color w:val="auto"/>
                <w:sz w:val="24"/>
                <w:szCs w:val="24"/>
                <w:highlight w:val="none"/>
              </w:rPr>
              <w:t>3.远程开标前，投标人务必在</w:t>
            </w:r>
            <w:r>
              <w:rPr>
                <w:rFonts w:hint="eastAsia" w:asciiTheme="majorEastAsia" w:hAnsiTheme="majorEastAsia" w:eastAsiaTheme="majorEastAsia"/>
                <w:color w:val="auto"/>
                <w:sz w:val="24"/>
                <w:szCs w:val="24"/>
                <w:highlight w:val="none"/>
              </w:rPr>
              <w:t>政采云平台</w:t>
            </w:r>
            <w:r>
              <w:rPr>
                <w:rFonts w:asciiTheme="majorEastAsia" w:hAnsiTheme="majorEastAsia" w:eastAsiaTheme="majorEastAsia"/>
                <w:color w:val="auto"/>
                <w:sz w:val="24"/>
                <w:szCs w:val="24"/>
                <w:highlight w:val="none"/>
              </w:rPr>
              <w:t>（https://www.zcygov.cn/）</w:t>
            </w:r>
            <w:r>
              <w:rPr>
                <w:rFonts w:hint="eastAsia" w:cs="宋体" w:asciiTheme="majorEastAsia" w:hAnsiTheme="majorEastAsia" w:eastAsiaTheme="majorEastAsia"/>
                <w:color w:val="auto"/>
                <w:sz w:val="24"/>
                <w:szCs w:val="24"/>
                <w:highlight w:val="none"/>
              </w:rPr>
              <w:t>响应文件</w:t>
            </w:r>
            <w:r>
              <w:rPr>
                <w:rFonts w:cs="宋体" w:asciiTheme="majorEastAsia" w:hAnsiTheme="majorEastAsia" w:eastAsiaTheme="majorEastAsia"/>
                <w:color w:val="auto"/>
                <w:sz w:val="24"/>
                <w:szCs w:val="24"/>
                <w:highlight w:val="none"/>
              </w:rPr>
              <w:t>上传模块中使用“模拟解密”功能，验证本机远程自助解密环境</w:t>
            </w:r>
          </w:p>
        </w:tc>
      </w:tr>
      <w:tr w14:paraId="261C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735" w:type="dxa"/>
            <w:vAlign w:val="center"/>
          </w:tcPr>
          <w:p w14:paraId="3A187A34">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15</w:t>
            </w:r>
          </w:p>
        </w:tc>
        <w:tc>
          <w:tcPr>
            <w:tcW w:w="2664" w:type="dxa"/>
            <w:gridSpan w:val="2"/>
            <w:vAlign w:val="center"/>
          </w:tcPr>
          <w:p w14:paraId="6FC3000F">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开标时间及地点</w:t>
            </w:r>
          </w:p>
        </w:tc>
        <w:tc>
          <w:tcPr>
            <w:tcW w:w="5390" w:type="dxa"/>
            <w:vAlign w:val="center"/>
          </w:tcPr>
          <w:p w14:paraId="0E7C5009">
            <w:pPr>
              <w:pStyle w:val="78"/>
              <w:widowControl/>
              <w:spacing w:line="400" w:lineRule="exact"/>
              <w:rPr>
                <w:rFonts w:asciiTheme="majorEastAsia" w:hAnsiTheme="majorEastAsia" w:eastAsiaTheme="majorEastAsia"/>
                <w:b/>
                <w:color w:val="auto"/>
                <w:sz w:val="28"/>
                <w:szCs w:val="28"/>
                <w:highlight w:val="none"/>
              </w:rPr>
            </w:pPr>
            <w:r>
              <w:rPr>
                <w:rFonts w:hint="eastAsia" w:eastAsia="MS Mincho" w:cs="MS Mincho" w:asciiTheme="majorEastAsia" w:hAnsiTheme="majorEastAsia"/>
                <w:color w:val="auto"/>
                <w:kern w:val="2"/>
                <w:sz w:val="28"/>
                <w:szCs w:val="28"/>
                <w:highlight w:val="none"/>
              </w:rPr>
              <w:t>☑</w:t>
            </w:r>
            <w:r>
              <w:rPr>
                <w:rFonts w:hint="eastAsia" w:asciiTheme="majorEastAsia" w:hAnsiTheme="majorEastAsia" w:eastAsiaTheme="majorEastAsia"/>
                <w:b/>
                <w:color w:val="auto"/>
                <w:kern w:val="2"/>
                <w:sz w:val="28"/>
                <w:szCs w:val="28"/>
                <w:highlight w:val="none"/>
              </w:rPr>
              <w:t>采用</w:t>
            </w:r>
            <w:r>
              <w:rPr>
                <w:rFonts w:hint="eastAsia" w:asciiTheme="majorEastAsia" w:hAnsiTheme="majorEastAsia" w:eastAsiaTheme="majorEastAsia"/>
                <w:b/>
                <w:color w:val="auto"/>
                <w:sz w:val="28"/>
                <w:szCs w:val="28"/>
                <w:highlight w:val="none"/>
              </w:rPr>
              <w:t>不见面开标：</w:t>
            </w:r>
          </w:p>
          <w:p w14:paraId="284C66EA">
            <w:pPr>
              <w:pStyle w:val="78"/>
              <w:spacing w:line="400" w:lineRule="exact"/>
              <w:ind w:leftChars="-1" w:hanging="2" w:hangingChars="1"/>
              <w:rPr>
                <w:rFonts w:ascii="宋体" w:hAnsi="宋体" w:cs="宋体"/>
                <w:color w:val="auto"/>
                <w:kern w:val="2"/>
                <w:sz w:val="24"/>
                <w:szCs w:val="24"/>
                <w:highlight w:val="none"/>
              </w:rPr>
            </w:pPr>
            <w:r>
              <w:rPr>
                <w:rFonts w:hint="eastAsia" w:ascii="宋体" w:hAnsi="宋体" w:cs="宋体"/>
                <w:color w:val="auto"/>
                <w:sz w:val="24"/>
                <w:szCs w:val="24"/>
                <w:highlight w:val="none"/>
              </w:rPr>
              <w:t>开标时间：</w:t>
            </w:r>
            <w:r>
              <w:rPr>
                <w:rFonts w:hint="eastAsia" w:ascii="宋体" w:hAnsi="宋体"/>
                <w:color w:val="auto"/>
                <w:kern w:val="2"/>
                <w:sz w:val="24"/>
                <w:szCs w:val="24"/>
                <w:highlight w:val="none"/>
              </w:rPr>
              <w:t>同投标截止时间</w:t>
            </w:r>
            <w:r>
              <w:rPr>
                <w:rFonts w:hint="eastAsia" w:ascii="宋体" w:hAnsi="宋体"/>
                <w:color w:val="auto"/>
                <w:sz w:val="24"/>
                <w:szCs w:val="24"/>
                <w:highlight w:val="none"/>
              </w:rPr>
              <w:t>（逾期未上传的投标文件将被拒绝接收，不符合要求的投标文件将被退回）</w:t>
            </w:r>
          </w:p>
          <w:p w14:paraId="1CEC312E">
            <w:pPr>
              <w:pStyle w:val="78"/>
              <w:spacing w:line="400" w:lineRule="exact"/>
              <w:ind w:leftChars="-1" w:hanging="2" w:hangingChars="1"/>
              <w:rPr>
                <w:rFonts w:ascii="宋体" w:hAnsi="宋体" w:cs="宋体"/>
                <w:color w:val="auto"/>
                <w:sz w:val="24"/>
                <w:szCs w:val="24"/>
                <w:highlight w:val="none"/>
              </w:rPr>
            </w:pPr>
            <w:r>
              <w:rPr>
                <w:rFonts w:hint="eastAsia" w:ascii="宋体" w:hAnsi="宋体" w:cs="宋体"/>
                <w:color w:val="auto"/>
                <w:sz w:val="24"/>
                <w:szCs w:val="24"/>
                <w:highlight w:val="none"/>
              </w:rPr>
              <w:t>开标地点：</w:t>
            </w:r>
            <w:r>
              <w:rPr>
                <w:rFonts w:ascii="宋体" w:hAnsi="宋体" w:cs="宋体"/>
                <w:color w:val="auto"/>
                <w:sz w:val="24"/>
                <w:szCs w:val="24"/>
                <w:highlight w:val="none"/>
              </w:rPr>
              <w:t>政采云平台https://www.zcygov.cn/不见面开标大厅</w:t>
            </w:r>
          </w:p>
          <w:p w14:paraId="566D3ABA">
            <w:pPr>
              <w:pStyle w:val="78"/>
              <w:spacing w:line="400" w:lineRule="exact"/>
              <w:rPr>
                <w:rFonts w:asciiTheme="majorEastAsia" w:hAnsiTheme="majorEastAsia" w:eastAsiaTheme="majorEastAsia"/>
                <w:color w:val="auto"/>
                <w:kern w:val="2"/>
                <w:sz w:val="24"/>
                <w:szCs w:val="24"/>
                <w:highlight w:val="none"/>
              </w:rPr>
            </w:pPr>
            <w:r>
              <w:rPr>
                <w:rFonts w:hint="eastAsia" w:ascii="宋体" w:hAnsi="宋体"/>
                <w:color w:val="auto"/>
                <w:kern w:val="2"/>
                <w:sz w:val="24"/>
                <w:szCs w:val="24"/>
                <w:highlight w:val="none"/>
              </w:rPr>
              <w:t>不见面开标默认解密时长：</w:t>
            </w:r>
            <w:r>
              <w:rPr>
                <w:rFonts w:hint="eastAsia" w:ascii="宋体" w:hAnsi="宋体" w:cs="宋体"/>
                <w:bCs/>
                <w:color w:val="auto"/>
                <w:kern w:val="2"/>
                <w:sz w:val="24"/>
                <w:szCs w:val="24"/>
                <w:highlight w:val="none"/>
                <w:u w:val="single"/>
              </w:rPr>
              <w:t>30分钟</w:t>
            </w:r>
          </w:p>
        </w:tc>
      </w:tr>
      <w:tr w14:paraId="3CEE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35" w:type="dxa"/>
            <w:vAlign w:val="center"/>
          </w:tcPr>
          <w:p w14:paraId="6990A98F">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16</w:t>
            </w:r>
          </w:p>
        </w:tc>
        <w:tc>
          <w:tcPr>
            <w:tcW w:w="2664" w:type="dxa"/>
            <w:gridSpan w:val="2"/>
            <w:vAlign w:val="center"/>
          </w:tcPr>
          <w:p w14:paraId="23153B50">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采购小组的组成</w:t>
            </w:r>
          </w:p>
        </w:tc>
        <w:tc>
          <w:tcPr>
            <w:tcW w:w="5390" w:type="dxa"/>
            <w:vAlign w:val="center"/>
          </w:tcPr>
          <w:p w14:paraId="026A0A89">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采购小组构成：3人，其中采购人代表1人</w:t>
            </w:r>
          </w:p>
          <w:p w14:paraId="3BBB2595">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评委确定方式：开标前于政采云专家库中抽取</w:t>
            </w:r>
          </w:p>
        </w:tc>
      </w:tr>
      <w:tr w14:paraId="6601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14:paraId="5AA3D8FB">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17</w:t>
            </w:r>
          </w:p>
        </w:tc>
        <w:tc>
          <w:tcPr>
            <w:tcW w:w="2664" w:type="dxa"/>
            <w:gridSpan w:val="2"/>
            <w:vMerge w:val="restart"/>
            <w:vAlign w:val="center"/>
          </w:tcPr>
          <w:p w14:paraId="57A413EA">
            <w:pPr>
              <w:pStyle w:val="61"/>
              <w:spacing w:line="400" w:lineRule="exact"/>
              <w:jc w:val="center"/>
              <w:rPr>
                <w:rFonts w:asciiTheme="majorEastAsia" w:hAnsiTheme="majorEastAsia" w:eastAsiaTheme="majorEastAsia"/>
                <w:b/>
                <w:color w:val="auto"/>
                <w:sz w:val="24"/>
                <w:szCs w:val="24"/>
                <w:highlight w:val="none"/>
              </w:rPr>
            </w:pPr>
            <w:r>
              <w:rPr>
                <w:rFonts w:hint="eastAsia" w:cs="宋体" w:asciiTheme="majorEastAsia" w:hAnsiTheme="majorEastAsia" w:eastAsiaTheme="majorEastAsia"/>
                <w:color w:val="auto"/>
                <w:szCs w:val="21"/>
                <w:highlight w:val="none"/>
              </w:rPr>
              <w:t>★</w:t>
            </w:r>
            <w:r>
              <w:rPr>
                <w:rFonts w:hint="eastAsia" w:asciiTheme="majorEastAsia" w:hAnsiTheme="majorEastAsia" w:eastAsiaTheme="majorEastAsia"/>
                <w:b/>
                <w:color w:val="auto"/>
                <w:sz w:val="24"/>
                <w:szCs w:val="24"/>
                <w:highlight w:val="none"/>
              </w:rPr>
              <w:t>投标保证金</w:t>
            </w:r>
          </w:p>
        </w:tc>
        <w:tc>
          <w:tcPr>
            <w:tcW w:w="5390" w:type="dxa"/>
            <w:vAlign w:val="center"/>
          </w:tcPr>
          <w:p w14:paraId="49F593F4">
            <w:pPr>
              <w:pStyle w:val="61"/>
              <w:spacing w:line="400" w:lineRule="exact"/>
              <w:rPr>
                <w:rFonts w:asciiTheme="majorEastAsia" w:hAnsiTheme="majorEastAsia" w:eastAsiaTheme="majorEastAsia"/>
                <w:bCs/>
                <w:color w:val="auto"/>
                <w:sz w:val="24"/>
                <w:szCs w:val="24"/>
                <w:highlight w:val="none"/>
              </w:rPr>
            </w:pPr>
            <w:r>
              <w:rPr>
                <w:rFonts w:hint="eastAsia" w:asciiTheme="majorEastAsia" w:hAnsiTheme="majorEastAsia" w:eastAsiaTheme="majorEastAsia"/>
                <w:color w:val="auto"/>
                <w:sz w:val="24"/>
                <w:szCs w:val="24"/>
                <w:highlight w:val="none"/>
              </w:rPr>
              <w:t>缴纳方式：</w:t>
            </w:r>
            <w:r>
              <w:rPr>
                <w:rFonts w:hint="eastAsia" w:ascii="宋体" w:hAnsi="宋体"/>
                <w:color w:val="auto"/>
                <w:sz w:val="24"/>
                <w:highlight w:val="none"/>
              </w:rPr>
              <w:t>电汇、网银转账或保函</w:t>
            </w:r>
          </w:p>
        </w:tc>
      </w:tr>
      <w:tr w14:paraId="6E61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14:paraId="6E92A04A">
            <w:pPr>
              <w:pStyle w:val="61"/>
              <w:spacing w:line="400" w:lineRule="exact"/>
              <w:jc w:val="center"/>
              <w:rPr>
                <w:rFonts w:asciiTheme="majorEastAsia" w:hAnsiTheme="majorEastAsia" w:eastAsiaTheme="majorEastAsia"/>
                <w:b/>
                <w:color w:val="auto"/>
                <w:sz w:val="24"/>
                <w:szCs w:val="24"/>
                <w:highlight w:val="none"/>
              </w:rPr>
            </w:pPr>
          </w:p>
        </w:tc>
        <w:tc>
          <w:tcPr>
            <w:tcW w:w="2664" w:type="dxa"/>
            <w:gridSpan w:val="2"/>
            <w:vMerge w:val="continue"/>
            <w:vAlign w:val="center"/>
          </w:tcPr>
          <w:p w14:paraId="137267DD">
            <w:pPr>
              <w:pStyle w:val="61"/>
              <w:spacing w:line="400" w:lineRule="exact"/>
              <w:jc w:val="center"/>
              <w:rPr>
                <w:rFonts w:asciiTheme="majorEastAsia" w:hAnsiTheme="majorEastAsia" w:eastAsiaTheme="majorEastAsia"/>
                <w:b/>
                <w:color w:val="auto"/>
                <w:sz w:val="24"/>
                <w:szCs w:val="24"/>
                <w:highlight w:val="none"/>
              </w:rPr>
            </w:pPr>
          </w:p>
        </w:tc>
        <w:tc>
          <w:tcPr>
            <w:tcW w:w="5390" w:type="dxa"/>
            <w:vAlign w:val="center"/>
          </w:tcPr>
          <w:p w14:paraId="78095716">
            <w:pPr>
              <w:pStyle w:val="24"/>
              <w:spacing w:line="400" w:lineRule="exact"/>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kern w:val="0"/>
                <w:sz w:val="24"/>
                <w:highlight w:val="none"/>
              </w:rPr>
              <w:t>金额（小写）：</w:t>
            </w:r>
            <w:bookmarkStart w:id="73" w:name="EB6d3f3d4bc1fe49838b57e1bcaa321f47"/>
            <w:bookmarkEnd w:id="73"/>
            <w:r>
              <w:rPr>
                <w:rFonts w:hint="eastAsia" w:asciiTheme="majorEastAsia" w:hAnsiTheme="majorEastAsia" w:eastAsiaTheme="majorEastAsia"/>
                <w:color w:val="auto"/>
                <w:kern w:val="0"/>
                <w:sz w:val="24"/>
                <w:highlight w:val="none"/>
                <w:u w:val="single"/>
              </w:rPr>
              <w:t>11</w:t>
            </w:r>
            <w:r>
              <w:rPr>
                <w:rFonts w:hint="eastAsia" w:asciiTheme="majorEastAsia" w:hAnsiTheme="majorEastAsia" w:eastAsiaTheme="majorEastAsia"/>
                <w:color w:val="auto"/>
                <w:kern w:val="0"/>
                <w:sz w:val="24"/>
                <w:highlight w:val="none"/>
                <w:u w:val="single"/>
                <w:lang w:val="en-US" w:eastAsia="zh-CN"/>
              </w:rPr>
              <w:t>5</w:t>
            </w:r>
            <w:r>
              <w:rPr>
                <w:rFonts w:hint="eastAsia" w:asciiTheme="majorEastAsia" w:hAnsiTheme="majorEastAsia" w:eastAsiaTheme="majorEastAsia"/>
                <w:color w:val="auto"/>
                <w:kern w:val="0"/>
                <w:sz w:val="24"/>
                <w:highlight w:val="none"/>
                <w:u w:val="single"/>
              </w:rPr>
              <w:t>00</w:t>
            </w:r>
            <w:r>
              <w:rPr>
                <w:rFonts w:asciiTheme="majorEastAsia" w:hAnsiTheme="majorEastAsia" w:eastAsiaTheme="majorEastAsia"/>
                <w:color w:val="auto"/>
                <w:kern w:val="0"/>
                <w:sz w:val="24"/>
                <w:highlight w:val="none"/>
                <w:u w:val="single"/>
              </w:rPr>
              <w:t>.00</w:t>
            </w:r>
            <w:r>
              <w:rPr>
                <w:rFonts w:hint="eastAsia" w:asciiTheme="majorEastAsia" w:hAnsiTheme="majorEastAsia" w:eastAsiaTheme="majorEastAsia"/>
                <w:color w:val="auto"/>
                <w:kern w:val="0"/>
                <w:sz w:val="24"/>
                <w:highlight w:val="none"/>
                <w:u w:val="single"/>
              </w:rPr>
              <w:t>元</w:t>
            </w:r>
          </w:p>
          <w:p w14:paraId="0308C039">
            <w:pPr>
              <w:pStyle w:val="24"/>
              <w:spacing w:line="400" w:lineRule="exact"/>
              <w:rPr>
                <w:rFonts w:asciiTheme="majorEastAsia" w:hAnsiTheme="majorEastAsia" w:eastAsiaTheme="majorEastAsia"/>
                <w:color w:val="auto"/>
                <w:kern w:val="0"/>
                <w:sz w:val="24"/>
                <w:highlight w:val="none"/>
                <w:u w:val="single"/>
              </w:rPr>
            </w:pPr>
            <w:r>
              <w:rPr>
                <w:rFonts w:hint="eastAsia" w:asciiTheme="majorEastAsia" w:hAnsiTheme="majorEastAsia" w:eastAsiaTheme="majorEastAsia"/>
                <w:color w:val="auto"/>
                <w:kern w:val="0"/>
                <w:sz w:val="24"/>
                <w:highlight w:val="none"/>
              </w:rPr>
              <w:t>金额（大写）：</w:t>
            </w:r>
            <w:bookmarkStart w:id="74" w:name="EB50c373fb488e45df8b9e693e805e8d57"/>
            <w:bookmarkEnd w:id="74"/>
            <w:r>
              <w:rPr>
                <w:rFonts w:hint="eastAsia" w:asciiTheme="majorEastAsia" w:hAnsiTheme="majorEastAsia" w:eastAsiaTheme="majorEastAsia"/>
                <w:color w:val="auto"/>
                <w:kern w:val="0"/>
                <w:sz w:val="24"/>
                <w:highlight w:val="none"/>
                <w:u w:val="single"/>
              </w:rPr>
              <w:t>壹万壹仟</w:t>
            </w:r>
            <w:r>
              <w:rPr>
                <w:rFonts w:hint="eastAsia" w:asciiTheme="majorEastAsia" w:hAnsiTheme="majorEastAsia" w:eastAsiaTheme="majorEastAsia"/>
                <w:color w:val="auto"/>
                <w:kern w:val="0"/>
                <w:sz w:val="24"/>
                <w:highlight w:val="none"/>
                <w:u w:val="single"/>
                <w:lang w:val="en-US" w:eastAsia="zh-CN"/>
              </w:rPr>
              <w:t>伍</w:t>
            </w:r>
            <w:r>
              <w:rPr>
                <w:rFonts w:hint="eastAsia" w:asciiTheme="majorEastAsia" w:hAnsiTheme="majorEastAsia" w:eastAsiaTheme="majorEastAsia"/>
                <w:color w:val="auto"/>
                <w:kern w:val="0"/>
                <w:sz w:val="24"/>
                <w:highlight w:val="none"/>
                <w:u w:val="single"/>
              </w:rPr>
              <w:t>佰元整</w:t>
            </w:r>
          </w:p>
        </w:tc>
      </w:tr>
      <w:tr w14:paraId="2536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14:paraId="13C37C69">
            <w:pPr>
              <w:pStyle w:val="61"/>
              <w:spacing w:line="400" w:lineRule="exact"/>
              <w:jc w:val="center"/>
              <w:rPr>
                <w:rFonts w:asciiTheme="majorEastAsia" w:hAnsiTheme="majorEastAsia" w:eastAsiaTheme="majorEastAsia"/>
                <w:b/>
                <w:color w:val="auto"/>
                <w:sz w:val="24"/>
                <w:szCs w:val="24"/>
                <w:highlight w:val="none"/>
              </w:rPr>
            </w:pPr>
          </w:p>
        </w:tc>
        <w:tc>
          <w:tcPr>
            <w:tcW w:w="2664" w:type="dxa"/>
            <w:gridSpan w:val="2"/>
            <w:vMerge w:val="continue"/>
            <w:vAlign w:val="center"/>
          </w:tcPr>
          <w:p w14:paraId="13D3320C">
            <w:pPr>
              <w:pStyle w:val="61"/>
              <w:spacing w:line="400" w:lineRule="exact"/>
              <w:jc w:val="center"/>
              <w:rPr>
                <w:rFonts w:asciiTheme="majorEastAsia" w:hAnsiTheme="majorEastAsia" w:eastAsiaTheme="majorEastAsia"/>
                <w:b/>
                <w:color w:val="auto"/>
                <w:sz w:val="24"/>
                <w:szCs w:val="24"/>
                <w:highlight w:val="none"/>
              </w:rPr>
            </w:pPr>
          </w:p>
        </w:tc>
        <w:tc>
          <w:tcPr>
            <w:tcW w:w="5390" w:type="dxa"/>
            <w:vAlign w:val="center"/>
          </w:tcPr>
          <w:p w14:paraId="04384BFD">
            <w:pPr>
              <w:pStyle w:val="78"/>
              <w:spacing w:line="400" w:lineRule="exact"/>
              <w:rPr>
                <w:rFonts w:cs="宋体" w:asciiTheme="majorEastAsia" w:hAnsiTheme="majorEastAsia" w:eastAsiaTheme="majorEastAsia"/>
                <w:color w:val="auto"/>
                <w:kern w:val="2"/>
                <w:sz w:val="24"/>
                <w:szCs w:val="24"/>
                <w:highlight w:val="none"/>
              </w:rPr>
            </w:pPr>
            <w:r>
              <w:rPr>
                <w:rFonts w:hint="eastAsia" w:cs="宋体" w:asciiTheme="majorEastAsia" w:hAnsiTheme="majorEastAsia" w:eastAsiaTheme="majorEastAsia"/>
                <w:color w:val="auto"/>
                <w:kern w:val="2"/>
                <w:sz w:val="24"/>
                <w:szCs w:val="24"/>
                <w:highlight w:val="none"/>
              </w:rPr>
              <w:t>单位名称：新疆经纬招标有限责任公司</w:t>
            </w:r>
          </w:p>
          <w:p w14:paraId="0F034F1F">
            <w:pPr>
              <w:pStyle w:val="78"/>
              <w:spacing w:line="400" w:lineRule="exact"/>
              <w:rPr>
                <w:rFonts w:cs="宋体" w:asciiTheme="majorEastAsia" w:hAnsiTheme="majorEastAsia" w:eastAsiaTheme="majorEastAsia"/>
                <w:color w:val="auto"/>
                <w:kern w:val="2"/>
                <w:sz w:val="24"/>
                <w:szCs w:val="24"/>
                <w:highlight w:val="none"/>
              </w:rPr>
            </w:pPr>
            <w:r>
              <w:rPr>
                <w:rFonts w:hint="eastAsia" w:cs="宋体" w:asciiTheme="majorEastAsia" w:hAnsiTheme="majorEastAsia" w:eastAsiaTheme="majorEastAsia"/>
                <w:color w:val="auto"/>
                <w:kern w:val="2"/>
                <w:sz w:val="24"/>
                <w:szCs w:val="24"/>
                <w:highlight w:val="none"/>
              </w:rPr>
              <w:t>开户行：乌鲁木齐银行天山区支行</w:t>
            </w:r>
          </w:p>
          <w:p w14:paraId="27C5A2B4">
            <w:pPr>
              <w:pStyle w:val="78"/>
              <w:spacing w:line="400" w:lineRule="exact"/>
              <w:rPr>
                <w:rFonts w:cs="宋体" w:asciiTheme="majorEastAsia" w:hAnsiTheme="majorEastAsia" w:eastAsiaTheme="majorEastAsia"/>
                <w:color w:val="auto"/>
                <w:kern w:val="2"/>
                <w:sz w:val="24"/>
                <w:szCs w:val="24"/>
                <w:highlight w:val="none"/>
              </w:rPr>
            </w:pPr>
            <w:r>
              <w:rPr>
                <w:rFonts w:hint="eastAsia" w:cs="宋体" w:asciiTheme="majorEastAsia" w:hAnsiTheme="majorEastAsia" w:eastAsiaTheme="majorEastAsia"/>
                <w:color w:val="auto"/>
                <w:kern w:val="2"/>
                <w:sz w:val="24"/>
                <w:szCs w:val="24"/>
                <w:highlight w:val="none"/>
              </w:rPr>
              <w:t>行号：</w:t>
            </w:r>
            <w:r>
              <w:rPr>
                <w:rFonts w:cs="宋体" w:asciiTheme="majorEastAsia" w:hAnsiTheme="majorEastAsia" w:eastAsiaTheme="majorEastAsia"/>
                <w:color w:val="auto"/>
                <w:kern w:val="2"/>
                <w:sz w:val="24"/>
                <w:szCs w:val="24"/>
                <w:highlight w:val="none"/>
              </w:rPr>
              <w:t>313881000027</w:t>
            </w:r>
          </w:p>
          <w:p w14:paraId="6EC28EC6">
            <w:pPr>
              <w:pStyle w:val="78"/>
              <w:spacing w:line="400" w:lineRule="exact"/>
              <w:rPr>
                <w:rFonts w:cs="宋体" w:asciiTheme="majorEastAsia" w:hAnsiTheme="majorEastAsia" w:eastAsiaTheme="majorEastAsia"/>
                <w:color w:val="auto"/>
                <w:kern w:val="2"/>
                <w:sz w:val="24"/>
                <w:szCs w:val="24"/>
                <w:highlight w:val="none"/>
              </w:rPr>
            </w:pPr>
            <w:r>
              <w:rPr>
                <w:rFonts w:hint="eastAsia" w:cs="宋体" w:asciiTheme="majorEastAsia" w:hAnsiTheme="majorEastAsia" w:eastAsiaTheme="majorEastAsia"/>
                <w:color w:val="auto"/>
                <w:kern w:val="2"/>
                <w:sz w:val="24"/>
                <w:szCs w:val="24"/>
                <w:highlight w:val="none"/>
              </w:rPr>
              <w:t>账号：</w:t>
            </w:r>
            <w:r>
              <w:rPr>
                <w:rFonts w:cs="宋体" w:asciiTheme="majorEastAsia" w:hAnsiTheme="majorEastAsia" w:eastAsiaTheme="majorEastAsia"/>
                <w:color w:val="auto"/>
                <w:kern w:val="2"/>
                <w:sz w:val="24"/>
                <w:szCs w:val="24"/>
                <w:highlight w:val="none"/>
              </w:rPr>
              <w:t>0000020070110084283987</w:t>
            </w:r>
          </w:p>
          <w:p w14:paraId="2BBDBB2E">
            <w:pPr>
              <w:pStyle w:val="78"/>
              <w:spacing w:line="400" w:lineRule="exact"/>
              <w:rPr>
                <w:rFonts w:asciiTheme="majorEastAsia" w:hAnsiTheme="majorEastAsia" w:eastAsiaTheme="majorEastAsia"/>
                <w:b/>
                <w:color w:val="auto"/>
                <w:kern w:val="2"/>
                <w:sz w:val="24"/>
                <w:szCs w:val="24"/>
                <w:highlight w:val="none"/>
              </w:rPr>
            </w:pPr>
            <w:r>
              <w:rPr>
                <w:rFonts w:hint="eastAsia" w:cs="宋体" w:asciiTheme="majorEastAsia" w:hAnsiTheme="majorEastAsia" w:eastAsiaTheme="majorEastAsia"/>
                <w:b/>
                <w:color w:val="auto"/>
                <w:kern w:val="2"/>
                <w:sz w:val="24"/>
                <w:szCs w:val="24"/>
                <w:highlight w:val="none"/>
              </w:rPr>
              <w:t>打款备注：项目名称</w:t>
            </w:r>
          </w:p>
        </w:tc>
      </w:tr>
      <w:tr w14:paraId="2ADA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vAlign w:val="center"/>
          </w:tcPr>
          <w:p w14:paraId="281F153D">
            <w:pPr>
              <w:pStyle w:val="61"/>
              <w:spacing w:line="400" w:lineRule="exact"/>
              <w:jc w:val="center"/>
              <w:rPr>
                <w:rFonts w:asciiTheme="majorEastAsia" w:hAnsiTheme="majorEastAsia" w:eastAsiaTheme="majorEastAsia"/>
                <w:b/>
                <w:color w:val="auto"/>
                <w:sz w:val="24"/>
                <w:szCs w:val="24"/>
                <w:highlight w:val="none"/>
              </w:rPr>
            </w:pPr>
          </w:p>
        </w:tc>
        <w:tc>
          <w:tcPr>
            <w:tcW w:w="2664" w:type="dxa"/>
            <w:gridSpan w:val="2"/>
            <w:vMerge w:val="continue"/>
            <w:vAlign w:val="center"/>
          </w:tcPr>
          <w:p w14:paraId="791F0E59">
            <w:pPr>
              <w:pStyle w:val="61"/>
              <w:spacing w:line="400" w:lineRule="exact"/>
              <w:jc w:val="center"/>
              <w:rPr>
                <w:rFonts w:asciiTheme="majorEastAsia" w:hAnsiTheme="majorEastAsia" w:eastAsiaTheme="majorEastAsia"/>
                <w:b/>
                <w:color w:val="auto"/>
                <w:sz w:val="24"/>
                <w:szCs w:val="24"/>
                <w:highlight w:val="none"/>
              </w:rPr>
            </w:pPr>
          </w:p>
        </w:tc>
        <w:tc>
          <w:tcPr>
            <w:tcW w:w="5390" w:type="dxa"/>
            <w:tcBorders>
              <w:bottom w:val="single" w:color="auto" w:sz="4" w:space="0"/>
            </w:tcBorders>
            <w:vAlign w:val="center"/>
          </w:tcPr>
          <w:p w14:paraId="5694E746">
            <w:pPr>
              <w:pStyle w:val="78"/>
              <w:spacing w:line="400" w:lineRule="exact"/>
              <w:rPr>
                <w:rFonts w:cs="宋体" w:asciiTheme="majorEastAsia" w:hAnsiTheme="majorEastAsia" w:eastAsiaTheme="majorEastAsia"/>
                <w:color w:val="auto"/>
                <w:kern w:val="2"/>
                <w:sz w:val="24"/>
                <w:szCs w:val="24"/>
                <w:highlight w:val="none"/>
              </w:rPr>
            </w:pPr>
            <w:r>
              <w:rPr>
                <w:rFonts w:hint="eastAsia" w:cs="宋体" w:asciiTheme="majorEastAsia" w:hAnsiTheme="majorEastAsia" w:eastAsiaTheme="majorEastAsia"/>
                <w:color w:val="auto"/>
                <w:kern w:val="2"/>
                <w:sz w:val="24"/>
                <w:szCs w:val="24"/>
                <w:highlight w:val="none"/>
              </w:rPr>
              <w:t>到账截止时间：</w:t>
            </w:r>
            <w:bookmarkStart w:id="75" w:name="EB961a54d590dd4901836fe4678f9cafb9"/>
            <w:bookmarkEnd w:id="75"/>
            <w:r>
              <w:rPr>
                <w:rFonts w:hint="eastAsia" w:cs="宋体" w:asciiTheme="majorEastAsia" w:hAnsiTheme="majorEastAsia" w:eastAsiaTheme="majorEastAsia"/>
                <w:color w:val="auto"/>
                <w:kern w:val="2"/>
                <w:sz w:val="24"/>
                <w:szCs w:val="24"/>
                <w:highlight w:val="none"/>
              </w:rPr>
              <w:t>同投标截止时间</w:t>
            </w:r>
          </w:p>
          <w:p w14:paraId="2857701E">
            <w:pPr>
              <w:pStyle w:val="78"/>
              <w:spacing w:line="400" w:lineRule="exact"/>
              <w:rPr>
                <w:rFonts w:cs="宋体" w:asciiTheme="majorEastAsia" w:hAnsiTheme="majorEastAsia" w:eastAsiaTheme="majorEastAsia"/>
                <w:color w:val="auto"/>
                <w:kern w:val="2"/>
                <w:sz w:val="24"/>
                <w:szCs w:val="24"/>
                <w:highlight w:val="none"/>
              </w:rPr>
            </w:pPr>
            <w:r>
              <w:rPr>
                <w:rFonts w:hint="eastAsia" w:cs="宋体" w:asciiTheme="majorEastAsia" w:hAnsiTheme="majorEastAsia" w:eastAsiaTheme="majorEastAsia"/>
                <w:color w:val="auto"/>
                <w:kern w:val="2"/>
                <w:sz w:val="24"/>
                <w:szCs w:val="24"/>
                <w:highlight w:val="none"/>
              </w:rPr>
              <w:t>注：</w:t>
            </w:r>
          </w:p>
          <w:p w14:paraId="1444BC84">
            <w:pPr>
              <w:pStyle w:val="78"/>
              <w:spacing w:line="400" w:lineRule="exact"/>
              <w:rPr>
                <w:rFonts w:cs="宋体" w:asciiTheme="majorEastAsia" w:hAnsiTheme="majorEastAsia" w:eastAsiaTheme="majorEastAsia"/>
                <w:color w:val="auto"/>
                <w:kern w:val="2"/>
                <w:sz w:val="24"/>
                <w:szCs w:val="24"/>
                <w:highlight w:val="none"/>
              </w:rPr>
            </w:pPr>
            <w:r>
              <w:rPr>
                <w:rFonts w:hint="eastAsia" w:cs="宋体" w:asciiTheme="majorEastAsia" w:hAnsiTheme="majorEastAsia" w:eastAsiaTheme="majorEastAsia"/>
                <w:color w:val="auto"/>
                <w:kern w:val="2"/>
                <w:sz w:val="24"/>
                <w:szCs w:val="24"/>
                <w:highlight w:val="none"/>
              </w:rPr>
              <w:t>(1)投标保证金必须以网银、银行柜台等转账的形式由投标人的企业账户汇出(个体工商户除外)</w:t>
            </w:r>
          </w:p>
          <w:p w14:paraId="120482A9">
            <w:pPr>
              <w:pStyle w:val="78"/>
              <w:spacing w:line="400" w:lineRule="exact"/>
              <w:rPr>
                <w:rFonts w:cs="宋体" w:asciiTheme="majorEastAsia" w:hAnsiTheme="majorEastAsia" w:eastAsiaTheme="majorEastAsia"/>
                <w:color w:val="auto"/>
                <w:kern w:val="2"/>
                <w:sz w:val="24"/>
                <w:szCs w:val="24"/>
                <w:highlight w:val="none"/>
              </w:rPr>
            </w:pPr>
            <w:r>
              <w:rPr>
                <w:rFonts w:cs="宋体" w:asciiTheme="majorEastAsia" w:hAnsiTheme="majorEastAsia" w:eastAsiaTheme="majorEastAsia"/>
                <w:color w:val="auto"/>
                <w:kern w:val="2"/>
                <w:sz w:val="24"/>
                <w:szCs w:val="24"/>
                <w:highlight w:val="none"/>
              </w:rPr>
              <w:t>(</w:t>
            </w:r>
            <w:r>
              <w:rPr>
                <w:rFonts w:hint="eastAsia" w:cs="宋体" w:asciiTheme="majorEastAsia" w:hAnsiTheme="majorEastAsia" w:eastAsiaTheme="majorEastAsia"/>
                <w:color w:val="auto"/>
                <w:kern w:val="2"/>
                <w:sz w:val="24"/>
                <w:szCs w:val="24"/>
                <w:highlight w:val="none"/>
              </w:rPr>
              <w:t>2</w:t>
            </w:r>
            <w:r>
              <w:rPr>
                <w:rFonts w:cs="宋体" w:asciiTheme="majorEastAsia" w:hAnsiTheme="majorEastAsia" w:eastAsiaTheme="majorEastAsia"/>
                <w:color w:val="auto"/>
                <w:kern w:val="2"/>
                <w:sz w:val="24"/>
                <w:szCs w:val="24"/>
                <w:highlight w:val="none"/>
              </w:rPr>
              <w:t>)</w:t>
            </w:r>
            <w:r>
              <w:rPr>
                <w:rFonts w:hint="eastAsia" w:cs="宋体" w:asciiTheme="majorEastAsia" w:hAnsiTheme="majorEastAsia" w:eastAsiaTheme="majorEastAsia"/>
                <w:color w:val="auto"/>
                <w:kern w:val="2"/>
                <w:sz w:val="24"/>
                <w:szCs w:val="24"/>
                <w:highlight w:val="none"/>
              </w:rPr>
              <w:t>投标保证金必须在投标截止时间（开标时间）前缴纳至招标公司账户，投标人需自行评估因异地、跨行、公休日等因素造成的投标保证金到账延迟风险，并承担相应责任。故此，投标人可以在投标截止时间前</w:t>
            </w:r>
            <w:r>
              <w:rPr>
                <w:rFonts w:cs="宋体" w:asciiTheme="majorEastAsia" w:hAnsiTheme="majorEastAsia" w:eastAsiaTheme="majorEastAsia"/>
                <w:color w:val="auto"/>
                <w:kern w:val="2"/>
                <w:sz w:val="24"/>
                <w:szCs w:val="24"/>
                <w:highlight w:val="none"/>
              </w:rPr>
              <w:t>2-3</w:t>
            </w:r>
            <w:r>
              <w:rPr>
                <w:rFonts w:hint="eastAsia" w:cs="宋体" w:asciiTheme="majorEastAsia" w:hAnsiTheme="majorEastAsia" w:eastAsiaTheme="majorEastAsia"/>
                <w:color w:val="auto"/>
                <w:kern w:val="2"/>
                <w:sz w:val="24"/>
                <w:szCs w:val="24"/>
                <w:highlight w:val="none"/>
              </w:rPr>
              <w:t>个工作日完成保证金缴纳工作。</w:t>
            </w:r>
          </w:p>
          <w:p w14:paraId="7BE32CC2">
            <w:pPr>
              <w:pStyle w:val="78"/>
              <w:spacing w:line="400" w:lineRule="exact"/>
              <w:rPr>
                <w:rFonts w:cs="宋体" w:asciiTheme="majorEastAsia" w:hAnsiTheme="majorEastAsia" w:eastAsiaTheme="majorEastAsia"/>
                <w:color w:val="auto"/>
                <w:kern w:val="2"/>
                <w:sz w:val="24"/>
                <w:szCs w:val="24"/>
                <w:highlight w:val="none"/>
              </w:rPr>
            </w:pPr>
            <w:r>
              <w:rPr>
                <w:rFonts w:cs="宋体" w:asciiTheme="majorEastAsia" w:hAnsiTheme="majorEastAsia" w:eastAsiaTheme="majorEastAsia"/>
                <w:color w:val="auto"/>
                <w:kern w:val="2"/>
                <w:sz w:val="24"/>
                <w:szCs w:val="24"/>
                <w:highlight w:val="none"/>
              </w:rPr>
              <w:t>(</w:t>
            </w:r>
            <w:r>
              <w:rPr>
                <w:rFonts w:hint="eastAsia" w:cs="宋体" w:asciiTheme="majorEastAsia" w:hAnsiTheme="majorEastAsia" w:eastAsiaTheme="majorEastAsia"/>
                <w:color w:val="auto"/>
                <w:kern w:val="2"/>
                <w:sz w:val="24"/>
                <w:szCs w:val="24"/>
                <w:highlight w:val="none"/>
              </w:rPr>
              <w:t>3</w:t>
            </w:r>
            <w:r>
              <w:rPr>
                <w:rFonts w:cs="宋体" w:asciiTheme="majorEastAsia" w:hAnsiTheme="majorEastAsia" w:eastAsiaTheme="majorEastAsia"/>
                <w:color w:val="auto"/>
                <w:kern w:val="2"/>
                <w:sz w:val="24"/>
                <w:szCs w:val="24"/>
                <w:highlight w:val="none"/>
              </w:rPr>
              <w:t>)</w:t>
            </w:r>
            <w:r>
              <w:rPr>
                <w:rFonts w:hint="eastAsia" w:cs="宋体" w:asciiTheme="majorEastAsia" w:hAnsiTheme="majorEastAsia" w:eastAsiaTheme="majorEastAsia"/>
                <w:color w:val="auto"/>
                <w:kern w:val="2"/>
                <w:sz w:val="24"/>
                <w:szCs w:val="24"/>
                <w:highlight w:val="none"/>
              </w:rPr>
              <w:t>投标保证金的提交以招标公司账户到账时间为准。</w:t>
            </w:r>
          </w:p>
          <w:p w14:paraId="562590D5">
            <w:pPr>
              <w:pStyle w:val="78"/>
              <w:spacing w:line="400" w:lineRule="exact"/>
              <w:rPr>
                <w:rFonts w:cs="宋体" w:asciiTheme="majorEastAsia" w:hAnsiTheme="majorEastAsia" w:eastAsiaTheme="majorEastAsia"/>
                <w:color w:val="auto"/>
                <w:kern w:val="2"/>
                <w:sz w:val="24"/>
                <w:szCs w:val="24"/>
                <w:highlight w:val="none"/>
              </w:rPr>
            </w:pPr>
            <w:r>
              <w:rPr>
                <w:rFonts w:hint="eastAsia" w:cs="宋体" w:asciiTheme="majorEastAsia" w:hAnsiTheme="majorEastAsia" w:eastAsiaTheme="majorEastAsia"/>
                <w:color w:val="auto"/>
                <w:kern w:val="2"/>
                <w:sz w:val="24"/>
                <w:szCs w:val="24"/>
                <w:highlight w:val="none"/>
              </w:rPr>
              <w:t>(4)投标保证金的到款及退还业务，详情请致电代理公司财务：</w:t>
            </w:r>
            <w:r>
              <w:rPr>
                <w:rFonts w:cs="宋体" w:asciiTheme="majorEastAsia" w:hAnsiTheme="majorEastAsia" w:eastAsiaTheme="majorEastAsia"/>
                <w:color w:val="auto"/>
                <w:kern w:val="2"/>
                <w:sz w:val="24"/>
                <w:szCs w:val="24"/>
                <w:highlight w:val="none"/>
              </w:rPr>
              <w:t>0991-8813422（李女士）</w:t>
            </w:r>
          </w:p>
          <w:p w14:paraId="0099D788">
            <w:pPr>
              <w:pStyle w:val="78"/>
              <w:spacing w:line="400" w:lineRule="exact"/>
              <w:rPr>
                <w:rFonts w:cs="宋体" w:asciiTheme="majorEastAsia" w:hAnsiTheme="majorEastAsia" w:eastAsiaTheme="majorEastAsia"/>
                <w:color w:val="auto"/>
                <w:kern w:val="2"/>
                <w:sz w:val="24"/>
                <w:szCs w:val="24"/>
                <w:highlight w:val="none"/>
              </w:rPr>
            </w:pPr>
            <w:r>
              <w:rPr>
                <w:rFonts w:hint="eastAsia" w:cs="宋体" w:asciiTheme="majorEastAsia" w:hAnsiTheme="majorEastAsia" w:eastAsiaTheme="majorEastAsia"/>
                <w:color w:val="auto"/>
                <w:kern w:val="2"/>
                <w:sz w:val="24"/>
                <w:szCs w:val="24"/>
                <w:highlight w:val="none"/>
              </w:rPr>
              <w:t>(5)投标保证金以银行、保险公司或担保公司出具的保函形式递交的，在申请、使用、查看应用过程中遇见问题可咨询技术支撑方：</w:t>
            </w:r>
            <w:r>
              <w:rPr>
                <w:rFonts w:cs="宋体" w:asciiTheme="majorEastAsia" w:hAnsiTheme="majorEastAsia" w:eastAsiaTheme="majorEastAsia"/>
                <w:color w:val="auto"/>
                <w:kern w:val="2"/>
                <w:sz w:val="24"/>
                <w:szCs w:val="24"/>
                <w:highlight w:val="none"/>
              </w:rPr>
              <w:t>400-903-9583。</w:t>
            </w:r>
          </w:p>
        </w:tc>
      </w:tr>
      <w:tr w14:paraId="10EF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4E5B48A2">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18</w:t>
            </w:r>
          </w:p>
        </w:tc>
        <w:tc>
          <w:tcPr>
            <w:tcW w:w="2664" w:type="dxa"/>
            <w:gridSpan w:val="2"/>
            <w:vAlign w:val="center"/>
          </w:tcPr>
          <w:p w14:paraId="5FE43A11">
            <w:pPr>
              <w:pStyle w:val="61"/>
              <w:spacing w:line="400" w:lineRule="exact"/>
              <w:jc w:val="center"/>
              <w:rPr>
                <w:rFonts w:asciiTheme="majorEastAsia" w:hAnsiTheme="majorEastAsia" w:eastAsiaTheme="majorEastAsia"/>
                <w:b/>
                <w:color w:val="auto"/>
                <w:sz w:val="24"/>
                <w:szCs w:val="24"/>
                <w:highlight w:val="none"/>
              </w:rPr>
            </w:pPr>
            <w:r>
              <w:rPr>
                <w:rFonts w:hint="eastAsia" w:cs="宋体" w:asciiTheme="majorEastAsia" w:hAnsiTheme="majorEastAsia" w:eastAsiaTheme="majorEastAsia"/>
                <w:color w:val="auto"/>
                <w:szCs w:val="21"/>
                <w:highlight w:val="none"/>
              </w:rPr>
              <w:t>★</w:t>
            </w:r>
            <w:r>
              <w:rPr>
                <w:rFonts w:hint="eastAsia" w:asciiTheme="majorEastAsia" w:hAnsiTheme="majorEastAsia" w:eastAsiaTheme="majorEastAsia"/>
                <w:b/>
                <w:color w:val="auto"/>
                <w:sz w:val="24"/>
                <w:szCs w:val="24"/>
                <w:highlight w:val="none"/>
              </w:rPr>
              <w:t>中小微型企业</w:t>
            </w:r>
          </w:p>
          <w:p w14:paraId="5C726032">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有关政策</w:t>
            </w:r>
          </w:p>
        </w:tc>
        <w:tc>
          <w:tcPr>
            <w:tcW w:w="5390" w:type="dxa"/>
            <w:tcBorders>
              <w:top w:val="single" w:color="auto" w:sz="4" w:space="0"/>
            </w:tcBorders>
            <w:vAlign w:val="center"/>
          </w:tcPr>
          <w:p w14:paraId="40277402">
            <w:pPr>
              <w:pStyle w:val="234"/>
              <w:spacing w:line="440" w:lineRule="exact"/>
              <w:rPr>
                <w:rFonts w:asciiTheme="majorEastAsia" w:hAnsiTheme="majorEastAsia" w:eastAsiaTheme="majorEastAsia"/>
                <w:color w:val="auto"/>
                <w:sz w:val="28"/>
                <w:szCs w:val="28"/>
                <w:highlight w:val="none"/>
              </w:rPr>
            </w:pPr>
            <w:r>
              <w:rPr>
                <w:rFonts w:hint="eastAsia" w:ascii="宋体" w:hAnsi="宋体" w:cs="宋体"/>
                <w:b/>
                <w:bCs/>
                <w:color w:val="auto"/>
                <w:sz w:val="28"/>
                <w:szCs w:val="28"/>
                <w:highlight w:val="none"/>
              </w:rPr>
              <w:t>本项目为非专门面向中小企业采购项目</w:t>
            </w:r>
          </w:p>
          <w:p w14:paraId="5976563E">
            <w:pPr>
              <w:pStyle w:val="52"/>
              <w:spacing w:line="420" w:lineRule="exact"/>
              <w:ind w:firstLine="480" w:firstLineChars="200"/>
              <w:rPr>
                <w:rFonts w:cs="宋体"/>
                <w:color w:val="auto"/>
                <w:sz w:val="24"/>
                <w:highlight w:val="none"/>
              </w:rPr>
            </w:pPr>
            <w:r>
              <w:rPr>
                <w:rFonts w:hint="eastAsia" w:cs="宋体"/>
                <w:color w:val="auto"/>
                <w:sz w:val="24"/>
                <w:highlight w:val="none"/>
              </w:rPr>
              <w:t>根据工信部等部委发布的《关于印发中小企业划型标准规定的通知》(工信部联企业(2011) 300 号)、财政部、工业和信息化部《政府采购促进中小企业发展管理办法》(财库[2020]46号文)、</w:t>
            </w:r>
            <w:r>
              <w:rPr>
                <w:rFonts w:cs="宋体"/>
                <w:color w:val="auto"/>
                <w:sz w:val="24"/>
                <w:highlight w:val="none"/>
              </w:rPr>
              <w:t>财政部《关于进一步加大政府采购支持中小企业力度的通知》（财库[2022]19号文）等</w:t>
            </w:r>
            <w:r>
              <w:rPr>
                <w:rFonts w:hint="eastAsia" w:cs="宋体"/>
                <w:color w:val="auto"/>
                <w:sz w:val="24"/>
                <w:highlight w:val="none"/>
              </w:rPr>
              <w:t>规定要求，本次采购标的所属行业为</w:t>
            </w:r>
            <w:r>
              <w:rPr>
                <w:rFonts w:hint="eastAsia" w:cs="宋体"/>
                <w:b/>
                <w:bCs/>
                <w:color w:val="auto"/>
                <w:sz w:val="24"/>
                <w:highlight w:val="none"/>
                <w:u w:val="single"/>
              </w:rPr>
              <w:t>其他未列明行业</w:t>
            </w:r>
            <w:r>
              <w:rPr>
                <w:rFonts w:hint="eastAsia" w:cs="宋体"/>
                <w:color w:val="auto"/>
                <w:sz w:val="24"/>
                <w:highlight w:val="none"/>
              </w:rPr>
              <w:t>，符合以下条件的中小企业应按照招标文件格式要求提供《中小企业声明函》：</w:t>
            </w:r>
          </w:p>
          <w:p w14:paraId="28E31ECF">
            <w:pPr>
              <w:pStyle w:val="58"/>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1）根据《政府采购促进中小企业发展管理办法》（财库﹝2020﹞46号）文件和《关于进一步加大政府采购支持中小企业力度的通知》（财库〔2022〕19号）文件的规定，对非专门面向中小企业采购的采购项目，采购人、采购代理机构将对小型或微型企业报价给予10%—20%的扣除，用扣除后的价格参加评审（扣除后的价格仅作为评标使用）。服务全部由符合政策要求的小微企业承接，给予</w:t>
            </w:r>
            <w:r>
              <w:rPr>
                <w:rFonts w:hint="eastAsia" w:ascii="宋体" w:hAnsi="宋体" w:cs="宋体"/>
                <w:color w:val="auto"/>
                <w:sz w:val="24"/>
                <w:szCs w:val="24"/>
                <w:highlight w:val="none"/>
                <w:u w:val="single"/>
              </w:rPr>
              <w:t>10</w:t>
            </w:r>
            <w:r>
              <w:rPr>
                <w:rFonts w:hint="eastAsia" w:ascii="宋体" w:hAnsi="宋体" w:cs="宋体"/>
                <w:color w:val="auto"/>
                <w:sz w:val="24"/>
                <w:szCs w:val="24"/>
                <w:highlight w:val="none"/>
              </w:rPr>
              <w:t>%的扣除，用扣除后的价格参与评审。监狱企业、残疾人福利性单位视同小型、微型企业。如供应商同时满足监狱企业、残疾人福利性单位和小型、微型企业中一种或多种情形，不叠加享受价格扣除优惠</w:t>
            </w:r>
          </w:p>
          <w:p w14:paraId="6F673E55">
            <w:pPr>
              <w:pStyle w:val="58"/>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政策，其报价仅扣除一次。</w:t>
            </w:r>
          </w:p>
          <w:p w14:paraId="0B61680F">
            <w:pPr>
              <w:pStyle w:val="58"/>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（2）根据中华人民共和国财政部、中华人民共和国民政部、中国残疾人联合会《关于促进残疾人就业政府采购政策的通知》（（财库〔2017〕141号）文件的规定：残疾人福利性单位视同小型、微型企业。</w:t>
            </w:r>
          </w:p>
          <w:p w14:paraId="50146DE9">
            <w:pPr>
              <w:pStyle w:val="58"/>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（3）根据财政部、司法部《关于政府采购支持监狱企业发展有关问题的通知》(财库【2014】68号)文件的规定：在政府采购活动中，监狱企业视同小型、微型企业。</w:t>
            </w:r>
          </w:p>
          <w:p w14:paraId="099133E9">
            <w:pPr>
              <w:pStyle w:val="24"/>
              <w:spacing w:line="420" w:lineRule="exact"/>
              <w:ind w:right="-512" w:rightChars="-244"/>
              <w:rPr>
                <w:rFonts w:ascii="宋体" w:hAnsi="宋体" w:cs="宋体"/>
                <w:color w:val="auto"/>
                <w:sz w:val="24"/>
                <w:highlight w:val="none"/>
              </w:rPr>
            </w:pPr>
            <w:r>
              <w:rPr>
                <w:rFonts w:hint="eastAsia" w:ascii="宋体" w:hAnsi="宋体" w:cs="宋体"/>
                <w:color w:val="auto"/>
                <w:sz w:val="24"/>
                <w:highlight w:val="none"/>
              </w:rPr>
              <w:t>（4）供应商若为残疾人福利性单位，须在投标文</w:t>
            </w:r>
          </w:p>
          <w:p w14:paraId="255B594A">
            <w:pPr>
              <w:pStyle w:val="24"/>
              <w:spacing w:line="420" w:lineRule="exact"/>
              <w:ind w:right="-512" w:rightChars="-244"/>
              <w:rPr>
                <w:rFonts w:ascii="宋体" w:hAnsi="宋体" w:cs="宋体"/>
                <w:color w:val="auto"/>
                <w:sz w:val="24"/>
                <w:highlight w:val="none"/>
              </w:rPr>
            </w:pPr>
            <w:r>
              <w:rPr>
                <w:rFonts w:hint="eastAsia" w:ascii="宋体" w:hAnsi="宋体" w:cs="宋体"/>
                <w:color w:val="auto"/>
                <w:sz w:val="24"/>
                <w:highlight w:val="none"/>
              </w:rPr>
              <w:t>件中提供《残疾人福利性单位声明函》，供应商须</w:t>
            </w:r>
          </w:p>
          <w:p w14:paraId="55A76E06">
            <w:pPr>
              <w:pStyle w:val="24"/>
              <w:spacing w:line="420" w:lineRule="exact"/>
              <w:ind w:right="-512" w:rightChars="-244"/>
              <w:rPr>
                <w:rFonts w:ascii="宋体" w:hAnsi="宋体" w:cs="宋体"/>
                <w:color w:val="auto"/>
                <w:sz w:val="24"/>
                <w:highlight w:val="none"/>
              </w:rPr>
            </w:pPr>
            <w:r>
              <w:rPr>
                <w:rFonts w:hint="eastAsia" w:ascii="宋体" w:hAnsi="宋体" w:cs="宋体"/>
                <w:color w:val="auto"/>
                <w:sz w:val="24"/>
                <w:highlight w:val="none"/>
              </w:rPr>
              <w:t>对其声明的真实性负责，若与事实不符的，将依照</w:t>
            </w:r>
          </w:p>
          <w:p w14:paraId="628CE760">
            <w:pPr>
              <w:pStyle w:val="24"/>
              <w:spacing w:line="420" w:lineRule="exact"/>
              <w:ind w:right="-512" w:rightChars="-244"/>
              <w:rPr>
                <w:rFonts w:ascii="宋体" w:hAnsi="宋体" w:cs="宋体"/>
                <w:color w:val="auto"/>
                <w:sz w:val="24"/>
                <w:highlight w:val="none"/>
              </w:rPr>
            </w:pPr>
            <w:r>
              <w:rPr>
                <w:rFonts w:hint="eastAsia" w:ascii="宋体" w:hAnsi="宋体" w:cs="宋体"/>
                <w:color w:val="auto"/>
                <w:sz w:val="24"/>
                <w:highlight w:val="none"/>
              </w:rPr>
              <w:t>《政府采购法》第七十七条第一款的规定追究法</w:t>
            </w:r>
          </w:p>
          <w:p w14:paraId="4C692F83">
            <w:pPr>
              <w:pStyle w:val="76"/>
              <w:spacing w:line="420" w:lineRule="exact"/>
              <w:rPr>
                <w:rFonts w:asciiTheme="majorEastAsia" w:hAnsiTheme="majorEastAsia" w:eastAsiaTheme="majorEastAsia"/>
                <w:color w:val="auto"/>
                <w:sz w:val="24"/>
                <w:highlight w:val="none"/>
              </w:rPr>
            </w:pPr>
            <w:r>
              <w:rPr>
                <w:rFonts w:hint="eastAsia" w:ascii="宋体" w:hAnsi="宋体" w:cs="宋体"/>
                <w:color w:val="auto"/>
                <w:sz w:val="24"/>
                <w:highlight w:val="none"/>
              </w:rPr>
              <w:t>律责任。</w:t>
            </w:r>
          </w:p>
        </w:tc>
      </w:tr>
      <w:tr w14:paraId="30A6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322AA311">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19</w:t>
            </w:r>
          </w:p>
        </w:tc>
        <w:tc>
          <w:tcPr>
            <w:tcW w:w="2664" w:type="dxa"/>
            <w:gridSpan w:val="2"/>
            <w:vAlign w:val="center"/>
          </w:tcPr>
          <w:p w14:paraId="477321C9">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技术部分是否采用</w:t>
            </w:r>
          </w:p>
          <w:p w14:paraId="34F560E9">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“暗标”评审方式</w:t>
            </w:r>
          </w:p>
        </w:tc>
        <w:tc>
          <w:tcPr>
            <w:tcW w:w="5390" w:type="dxa"/>
            <w:vAlign w:val="center"/>
          </w:tcPr>
          <w:p w14:paraId="4643C323">
            <w:pPr>
              <w:pStyle w:val="61"/>
              <w:spacing w:line="400" w:lineRule="exact"/>
              <w:rPr>
                <w:rFonts w:asciiTheme="majorEastAsia" w:hAnsiTheme="majorEastAsia" w:eastAsiaTheme="majorEastAsia"/>
                <w:color w:val="auto"/>
                <w:sz w:val="24"/>
                <w:szCs w:val="24"/>
                <w:highlight w:val="none"/>
              </w:rPr>
            </w:pPr>
            <w:bookmarkStart w:id="76" w:name="EB9ad3541a282b4a7283f6b2d3dd53e7a3"/>
            <w:r>
              <w:rPr>
                <w:rFonts w:hint="eastAsia" w:eastAsia="MS Mincho" w:cs="MS Mincho" w:asciiTheme="majorEastAsia" w:hAnsiTheme="majorEastAsia"/>
                <w:color w:val="auto"/>
                <w:sz w:val="28"/>
                <w:szCs w:val="28"/>
                <w:highlight w:val="none"/>
              </w:rPr>
              <w:t>☑</w:t>
            </w:r>
            <w:r>
              <w:rPr>
                <w:rFonts w:hint="eastAsia" w:asciiTheme="majorEastAsia" w:hAnsiTheme="majorEastAsia" w:eastAsiaTheme="majorEastAsia"/>
                <w:color w:val="auto"/>
                <w:sz w:val="28"/>
                <w:szCs w:val="28"/>
                <w:highlight w:val="none"/>
              </w:rPr>
              <w:t>否</w:t>
            </w:r>
            <w:bookmarkEnd w:id="76"/>
          </w:p>
        </w:tc>
      </w:tr>
      <w:tr w14:paraId="0AFC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2045214B">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20</w:t>
            </w:r>
          </w:p>
        </w:tc>
        <w:tc>
          <w:tcPr>
            <w:tcW w:w="2664" w:type="dxa"/>
            <w:gridSpan w:val="2"/>
            <w:vAlign w:val="center"/>
          </w:tcPr>
          <w:p w14:paraId="31080CC3">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评审方法</w:t>
            </w:r>
          </w:p>
        </w:tc>
        <w:tc>
          <w:tcPr>
            <w:tcW w:w="5390" w:type="dxa"/>
            <w:vAlign w:val="center"/>
          </w:tcPr>
          <w:p w14:paraId="634FB845">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b/>
                <w:bCs/>
                <w:color w:val="auto"/>
                <w:sz w:val="24"/>
                <w:szCs w:val="24"/>
                <w:highlight w:val="none"/>
              </w:rPr>
              <w:sym w:font="Wingdings 2" w:char="0052"/>
            </w:r>
            <w:r>
              <w:rPr>
                <w:rFonts w:hint="eastAsia" w:asciiTheme="majorEastAsia" w:hAnsiTheme="majorEastAsia" w:eastAsiaTheme="majorEastAsia"/>
                <w:color w:val="auto"/>
                <w:sz w:val="24"/>
                <w:szCs w:val="24"/>
                <w:highlight w:val="none"/>
              </w:rPr>
              <w:t>最低评标价法</w:t>
            </w:r>
          </w:p>
          <w:p w14:paraId="228946E8">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最低评标价法，是指以价格为主要因素确定成交供应商的评标方法，即在全部满足响应文件实质性要求前提下，依据统一的价格要素评定最低报价，以提出最低报价的投标人作为成交候选供应商或者成交供应商的评标方法。</w:t>
            </w:r>
          </w:p>
        </w:tc>
      </w:tr>
      <w:tr w14:paraId="2CB7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40B0C712">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21</w:t>
            </w:r>
          </w:p>
        </w:tc>
        <w:tc>
          <w:tcPr>
            <w:tcW w:w="2664" w:type="dxa"/>
            <w:gridSpan w:val="2"/>
            <w:vAlign w:val="center"/>
          </w:tcPr>
          <w:p w14:paraId="2C2B83B8">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履约保证金</w:t>
            </w:r>
          </w:p>
        </w:tc>
        <w:tc>
          <w:tcPr>
            <w:tcW w:w="5390" w:type="dxa"/>
            <w:vAlign w:val="center"/>
          </w:tcPr>
          <w:p w14:paraId="68A9A5A4">
            <w:pPr>
              <w:pStyle w:val="61"/>
              <w:spacing w:line="400" w:lineRule="exact"/>
              <w:rPr>
                <w:rFonts w:asciiTheme="majorEastAsia" w:hAnsiTheme="majorEastAsia" w:eastAsiaTheme="majorEastAsia"/>
                <w:bCs/>
                <w:color w:val="auto"/>
                <w:sz w:val="24"/>
                <w:szCs w:val="24"/>
                <w:highlight w:val="none"/>
              </w:rPr>
            </w:pPr>
            <w:r>
              <w:rPr>
                <w:rFonts w:hint="eastAsia" w:asciiTheme="majorEastAsia" w:hAnsiTheme="majorEastAsia" w:eastAsiaTheme="majorEastAsia"/>
                <w:color w:val="auto"/>
                <w:sz w:val="24"/>
                <w:szCs w:val="24"/>
                <w:highlight w:val="none"/>
              </w:rPr>
              <w:t>☑不交纳</w:t>
            </w:r>
          </w:p>
        </w:tc>
      </w:tr>
      <w:tr w14:paraId="17CB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5" w:type="dxa"/>
            <w:vAlign w:val="center"/>
          </w:tcPr>
          <w:p w14:paraId="0863D620">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22</w:t>
            </w:r>
          </w:p>
        </w:tc>
        <w:tc>
          <w:tcPr>
            <w:tcW w:w="2664" w:type="dxa"/>
            <w:gridSpan w:val="2"/>
            <w:vAlign w:val="center"/>
          </w:tcPr>
          <w:p w14:paraId="3644116D">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招标代理服务费</w:t>
            </w:r>
          </w:p>
        </w:tc>
        <w:tc>
          <w:tcPr>
            <w:tcW w:w="5390" w:type="dxa"/>
            <w:vAlign w:val="center"/>
          </w:tcPr>
          <w:p w14:paraId="3BAFFCAC">
            <w:pPr>
              <w:pStyle w:val="61"/>
              <w:spacing w:line="40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成交单位在领取成交通知书时，须向新疆经纬招标有限责任公司支付招标代理服务费。收取标准参考国家发展计划委员会“计价格（2002）1980号”文件收取。</w:t>
            </w:r>
          </w:p>
        </w:tc>
      </w:tr>
      <w:tr w14:paraId="4C8A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35" w:type="dxa"/>
            <w:vAlign w:val="center"/>
          </w:tcPr>
          <w:p w14:paraId="4C88756D">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23</w:t>
            </w:r>
          </w:p>
        </w:tc>
        <w:tc>
          <w:tcPr>
            <w:tcW w:w="2664" w:type="dxa"/>
            <w:gridSpan w:val="2"/>
            <w:vAlign w:val="center"/>
          </w:tcPr>
          <w:p w14:paraId="06E0D936">
            <w:pPr>
              <w:pStyle w:val="61"/>
              <w:spacing w:line="400" w:lineRule="exact"/>
              <w:ind w:left="1592" w:hanging="1592"/>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付款方式</w:t>
            </w:r>
          </w:p>
        </w:tc>
        <w:tc>
          <w:tcPr>
            <w:tcW w:w="5390" w:type="dxa"/>
            <w:vAlign w:val="center"/>
          </w:tcPr>
          <w:p w14:paraId="4DF20722">
            <w:pPr>
              <w:pStyle w:val="61"/>
              <w:spacing w:line="400" w:lineRule="exact"/>
              <w:rPr>
                <w:rFonts w:asciiTheme="majorEastAsia" w:hAnsiTheme="majorEastAsia"/>
                <w:color w:val="auto"/>
                <w:sz w:val="24"/>
                <w:szCs w:val="24"/>
                <w:highlight w:val="none"/>
              </w:rPr>
            </w:pPr>
            <w:r>
              <w:rPr>
                <w:rFonts w:hint="eastAsia" w:asciiTheme="majorEastAsia" w:hAnsiTheme="majorEastAsia"/>
                <w:b/>
                <w:bCs/>
                <w:color w:val="auto"/>
                <w:sz w:val="24"/>
                <w:szCs w:val="24"/>
                <w:highlight w:val="none"/>
              </w:rPr>
              <w:t>按合同约定付款</w:t>
            </w:r>
          </w:p>
        </w:tc>
      </w:tr>
      <w:tr w14:paraId="3E0D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5" w:type="dxa"/>
            <w:vAlign w:val="center"/>
          </w:tcPr>
          <w:p w14:paraId="7A860163">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24</w:t>
            </w:r>
          </w:p>
        </w:tc>
        <w:tc>
          <w:tcPr>
            <w:tcW w:w="2664" w:type="dxa"/>
            <w:gridSpan w:val="2"/>
            <w:vAlign w:val="center"/>
          </w:tcPr>
          <w:p w14:paraId="426F51D0">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lang w:val="zh-TW" w:eastAsia="zh-TW"/>
              </w:rPr>
              <w:t>★</w:t>
            </w:r>
            <w:r>
              <w:rPr>
                <w:rFonts w:hint="eastAsia" w:asciiTheme="majorEastAsia" w:hAnsiTheme="majorEastAsia" w:eastAsiaTheme="majorEastAsia"/>
                <w:b/>
                <w:color w:val="auto"/>
                <w:sz w:val="24"/>
                <w:szCs w:val="24"/>
                <w:highlight w:val="none"/>
              </w:rPr>
              <w:t>服务期限</w:t>
            </w:r>
          </w:p>
        </w:tc>
        <w:tc>
          <w:tcPr>
            <w:tcW w:w="5390" w:type="dxa"/>
            <w:vAlign w:val="center"/>
          </w:tcPr>
          <w:p w14:paraId="6403DB11">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b/>
                <w:bCs/>
                <w:color w:val="auto"/>
                <w:sz w:val="24"/>
                <w:szCs w:val="24"/>
                <w:highlight w:val="none"/>
              </w:rPr>
              <w:t>合同签订后1年</w:t>
            </w:r>
          </w:p>
        </w:tc>
      </w:tr>
      <w:tr w14:paraId="548E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35" w:type="dxa"/>
            <w:vAlign w:val="center"/>
          </w:tcPr>
          <w:p w14:paraId="7C69EB93">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25</w:t>
            </w:r>
          </w:p>
        </w:tc>
        <w:tc>
          <w:tcPr>
            <w:tcW w:w="2664" w:type="dxa"/>
            <w:gridSpan w:val="2"/>
            <w:vAlign w:val="center"/>
          </w:tcPr>
          <w:p w14:paraId="11E680C2">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服务地点</w:t>
            </w:r>
          </w:p>
        </w:tc>
        <w:tc>
          <w:tcPr>
            <w:tcW w:w="5390" w:type="dxa"/>
            <w:vAlign w:val="center"/>
          </w:tcPr>
          <w:p w14:paraId="5058EBBD">
            <w:pPr>
              <w:pStyle w:val="61"/>
              <w:spacing w:line="4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b/>
                <w:bCs/>
                <w:color w:val="auto"/>
                <w:sz w:val="24"/>
                <w:szCs w:val="24"/>
                <w:highlight w:val="none"/>
              </w:rPr>
              <w:t>乌鲁木齐市第一人民医院（乌鲁木齐儿童医院）</w:t>
            </w:r>
          </w:p>
        </w:tc>
      </w:tr>
      <w:tr w14:paraId="6DEB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5" w:type="dxa"/>
            <w:vAlign w:val="center"/>
          </w:tcPr>
          <w:p w14:paraId="58790F11">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26</w:t>
            </w:r>
          </w:p>
        </w:tc>
        <w:tc>
          <w:tcPr>
            <w:tcW w:w="2664" w:type="dxa"/>
            <w:gridSpan w:val="2"/>
            <w:vAlign w:val="center"/>
          </w:tcPr>
          <w:p w14:paraId="1479BEA6">
            <w:pPr>
              <w:pStyle w:val="61"/>
              <w:autoSpaceDE w:val="0"/>
              <w:autoSpaceDN w:val="0"/>
              <w:adjustRightInd w:val="0"/>
              <w:spacing w:line="400" w:lineRule="exact"/>
              <w:jc w:val="center"/>
              <w:rPr>
                <w:rFonts w:asciiTheme="majorEastAsia" w:hAnsiTheme="majorEastAsia" w:eastAsiaTheme="majorEastAsia"/>
                <w:b/>
                <w:color w:val="auto"/>
                <w:sz w:val="24"/>
                <w:szCs w:val="24"/>
                <w:highlight w:val="none"/>
              </w:rPr>
            </w:pPr>
            <w:r>
              <w:rPr>
                <w:rFonts w:hint="eastAsia" w:cs="宋体" w:asciiTheme="majorEastAsia" w:hAnsiTheme="majorEastAsia" w:eastAsiaTheme="majorEastAsia"/>
                <w:color w:val="auto"/>
                <w:szCs w:val="21"/>
                <w:highlight w:val="none"/>
              </w:rPr>
              <w:t>★</w:t>
            </w:r>
            <w:r>
              <w:rPr>
                <w:rFonts w:hint="eastAsia" w:asciiTheme="majorEastAsia" w:hAnsiTheme="majorEastAsia" w:eastAsiaTheme="majorEastAsia"/>
                <w:b/>
                <w:color w:val="auto"/>
                <w:sz w:val="24"/>
                <w:szCs w:val="24"/>
                <w:highlight w:val="none"/>
              </w:rPr>
              <w:t>最高限价</w:t>
            </w:r>
          </w:p>
        </w:tc>
        <w:tc>
          <w:tcPr>
            <w:tcW w:w="5390" w:type="dxa"/>
            <w:vAlign w:val="center"/>
          </w:tcPr>
          <w:p w14:paraId="14EEBE78">
            <w:pPr>
              <w:pStyle w:val="61"/>
              <w:autoSpaceDE w:val="0"/>
              <w:autoSpaceDN w:val="0"/>
              <w:adjustRightInd w:val="0"/>
              <w:spacing w:line="400" w:lineRule="exact"/>
              <w:rPr>
                <w:rFonts w:asciiTheme="majorEastAsia" w:hAnsiTheme="majorEastAsia" w:eastAsiaTheme="majorEastAsia"/>
                <w:color w:val="auto"/>
                <w:sz w:val="24"/>
                <w:szCs w:val="24"/>
                <w:highlight w:val="none"/>
              </w:rPr>
            </w:pPr>
            <w:bookmarkStart w:id="77" w:name="EB37045333926244749e63270637dfc851"/>
            <w:r>
              <w:rPr>
                <w:rFonts w:hint="eastAsia" w:asciiTheme="majorEastAsia" w:hAnsiTheme="majorEastAsia" w:eastAsiaTheme="majorEastAsia"/>
                <w:b/>
                <w:bCs/>
                <w:color w:val="auto"/>
                <w:sz w:val="24"/>
                <w:szCs w:val="24"/>
                <w:highlight w:val="none"/>
              </w:rPr>
              <w:t>11</w:t>
            </w:r>
            <w:r>
              <w:rPr>
                <w:rFonts w:hint="eastAsia" w:asciiTheme="majorEastAsia" w:hAnsiTheme="majorEastAsia" w:eastAsiaTheme="majorEastAsia"/>
                <w:b/>
                <w:bCs/>
                <w:color w:val="auto"/>
                <w:sz w:val="24"/>
                <w:szCs w:val="24"/>
                <w:highlight w:val="none"/>
                <w:lang w:val="en-US" w:eastAsia="zh-CN"/>
              </w:rPr>
              <w:t>5</w:t>
            </w:r>
            <w:r>
              <w:rPr>
                <w:rFonts w:hint="eastAsia" w:asciiTheme="majorEastAsia" w:hAnsiTheme="majorEastAsia" w:eastAsiaTheme="majorEastAsia"/>
                <w:b/>
                <w:bCs/>
                <w:color w:val="auto"/>
                <w:sz w:val="24"/>
                <w:szCs w:val="24"/>
                <w:highlight w:val="none"/>
              </w:rPr>
              <w:t>0000元</w:t>
            </w:r>
            <w:bookmarkEnd w:id="77"/>
          </w:p>
        </w:tc>
      </w:tr>
      <w:tr w14:paraId="55CD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jc w:val="center"/>
        </w:trPr>
        <w:tc>
          <w:tcPr>
            <w:tcW w:w="735" w:type="dxa"/>
            <w:vAlign w:val="center"/>
          </w:tcPr>
          <w:p w14:paraId="709EBF84">
            <w:pPr>
              <w:pStyle w:val="61"/>
              <w:spacing w:line="400" w:lineRule="exact"/>
              <w:jc w:val="center"/>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27</w:t>
            </w:r>
          </w:p>
        </w:tc>
        <w:tc>
          <w:tcPr>
            <w:tcW w:w="2664" w:type="dxa"/>
            <w:gridSpan w:val="2"/>
            <w:vAlign w:val="center"/>
          </w:tcPr>
          <w:p w14:paraId="66DBD537">
            <w:pPr>
              <w:pStyle w:val="58"/>
              <w:autoSpaceDE w:val="0"/>
              <w:autoSpaceDN w:val="0"/>
              <w:adjustRightInd w:val="0"/>
              <w:spacing w:line="420" w:lineRule="exact"/>
              <w:jc w:val="center"/>
              <w:rPr>
                <w:rFonts w:ascii="宋体" w:hAnsi="宋体"/>
                <w:b/>
                <w:color w:val="auto"/>
                <w:kern w:val="0"/>
                <w:sz w:val="24"/>
                <w:highlight w:val="none"/>
              </w:rPr>
            </w:pPr>
            <w:r>
              <w:rPr>
                <w:rFonts w:hint="eastAsia" w:ascii="宋体" w:hAnsi="宋体"/>
                <w:b/>
                <w:color w:val="auto"/>
                <w:kern w:val="0"/>
                <w:sz w:val="24"/>
                <w:highlight w:val="none"/>
              </w:rPr>
              <w:t>其他</w:t>
            </w:r>
          </w:p>
        </w:tc>
        <w:tc>
          <w:tcPr>
            <w:tcW w:w="5390" w:type="dxa"/>
            <w:vAlign w:val="center"/>
          </w:tcPr>
          <w:p w14:paraId="13E7B0DC">
            <w:pPr>
              <w:pStyle w:val="58"/>
              <w:autoSpaceDE w:val="0"/>
              <w:autoSpaceDN w:val="0"/>
              <w:adjustRightInd w:val="0"/>
              <w:spacing w:line="420" w:lineRule="exact"/>
              <w:ind w:firstLine="480" w:firstLineChars="200"/>
              <w:rPr>
                <w:color w:val="auto"/>
                <w:highlight w:val="none"/>
              </w:rPr>
            </w:pPr>
            <w:r>
              <w:rPr>
                <w:rFonts w:hint="eastAsia"/>
                <w:color w:val="auto"/>
                <w:sz w:val="24"/>
                <w:szCs w:val="24"/>
                <w:highlight w:val="none"/>
              </w:rPr>
              <w:t>本项目采用不见面开标，供应商的法定代表人或其委托代理人无需到达开标现场，仅需在任意地点通过政采云平台（https://www.zcygov.cn/），使用CA密钥完成远程解密、提疑澄清、开标唱标、结果公布等交互环节。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tc>
      </w:tr>
      <w:tr w14:paraId="56C2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trPr>
        <w:tc>
          <w:tcPr>
            <w:tcW w:w="735" w:type="dxa"/>
            <w:vAlign w:val="center"/>
          </w:tcPr>
          <w:p w14:paraId="76EC8ACD">
            <w:pPr>
              <w:pStyle w:val="61"/>
              <w:spacing w:line="400" w:lineRule="exact"/>
              <w:jc w:val="center"/>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注意事项</w:t>
            </w:r>
          </w:p>
        </w:tc>
        <w:tc>
          <w:tcPr>
            <w:tcW w:w="8054" w:type="dxa"/>
            <w:gridSpan w:val="3"/>
            <w:vAlign w:val="center"/>
          </w:tcPr>
          <w:p w14:paraId="4EAF33D2">
            <w:pPr>
              <w:pStyle w:val="61"/>
              <w:adjustRightInd w:val="0"/>
              <w:spacing w:line="420" w:lineRule="exact"/>
              <w:ind w:right="-1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注：</w:t>
            </w:r>
          </w:p>
          <w:p w14:paraId="04CC317A">
            <w:pPr>
              <w:adjustRightInd w:val="0"/>
              <w:spacing w:line="420" w:lineRule="exact"/>
              <w:jc w:val="left"/>
              <w:rPr>
                <w:color w:val="auto"/>
                <w:highlight w:val="none"/>
              </w:rPr>
            </w:pPr>
            <w:r>
              <w:rPr>
                <w:rFonts w:hint="eastAsia" w:ascii="宋体" w:hAnsi="宋体" w:eastAsia="宋体" w:cs="宋体"/>
                <w:b/>
                <w:bCs/>
                <w:color w:val="auto"/>
                <w:kern w:val="0"/>
                <w:sz w:val="24"/>
                <w:szCs w:val="24"/>
                <w:highlight w:val="none"/>
              </w:rPr>
              <w:t xml:space="preserve">1、投标单位进行轮次报价，不少于 2 轮 。 </w:t>
            </w:r>
          </w:p>
          <w:p w14:paraId="568AC900">
            <w:pPr>
              <w:adjustRightInd w:val="0"/>
              <w:spacing w:line="420" w:lineRule="exact"/>
              <w:jc w:val="left"/>
              <w:rPr>
                <w:rFonts w:asciiTheme="majorEastAsia" w:hAnsiTheme="majorEastAsia" w:eastAsiaTheme="majorEastAsia"/>
                <w:color w:val="auto"/>
                <w:sz w:val="24"/>
                <w:szCs w:val="24"/>
                <w:highlight w:val="none"/>
              </w:rPr>
            </w:pPr>
            <w:r>
              <w:rPr>
                <w:rFonts w:hint="eastAsia" w:ascii="宋体" w:hAnsi="宋体" w:eastAsia="宋体" w:cs="宋体"/>
                <w:color w:val="auto"/>
                <w:kern w:val="0"/>
                <w:sz w:val="24"/>
                <w:szCs w:val="24"/>
                <w:highlight w:val="none"/>
              </w:rPr>
              <w:t>注：在采购小组发起轮次报价时，系统进入30分钟倒计时，已提交响应文件的供应商，若未按规定时间提交最后报价，视同为与第一次报价相同。（注：任何由于投标供应商自身原因如：中途离开、无法联系上等造成的超出时限无法报价的后果由各投标供应商自行承担）。</w:t>
            </w:r>
          </w:p>
          <w:p w14:paraId="1F767110">
            <w:pPr>
              <w:pStyle w:val="61"/>
              <w:adjustRightInd w:val="0"/>
              <w:spacing w:line="420" w:lineRule="exact"/>
              <w:ind w:right="-10"/>
              <w:rPr>
                <w:rFonts w:asciiTheme="majorEastAsia" w:hAnsiTheme="majorEastAsia" w:eastAsiaTheme="majorEastAsia"/>
                <w:bCs/>
                <w:color w:val="auto"/>
                <w:sz w:val="24"/>
                <w:szCs w:val="24"/>
                <w:highlight w:val="none"/>
              </w:rPr>
            </w:pPr>
            <w:r>
              <w:rPr>
                <w:rFonts w:hint="eastAsia" w:asciiTheme="majorEastAsia" w:hAnsiTheme="majorEastAsia" w:eastAsiaTheme="majorEastAsia"/>
                <w:color w:val="auto"/>
                <w:sz w:val="24"/>
                <w:szCs w:val="24"/>
                <w:highlight w:val="none"/>
              </w:rPr>
              <w:t>2、</w:t>
            </w:r>
            <w:r>
              <w:rPr>
                <w:rFonts w:asciiTheme="majorEastAsia" w:hAnsiTheme="majorEastAsia" w:eastAsiaTheme="majorEastAsia"/>
                <w:color w:val="auto"/>
                <w:sz w:val="24"/>
                <w:szCs w:val="24"/>
                <w:highlight w:val="none"/>
              </w:rPr>
              <w:t>第六部分</w:t>
            </w:r>
            <w:r>
              <w:rPr>
                <w:rFonts w:hint="eastAsia" w:asciiTheme="majorEastAsia" w:hAnsiTheme="majorEastAsia" w:eastAsiaTheme="majorEastAsia"/>
                <w:color w:val="auto"/>
                <w:sz w:val="24"/>
                <w:szCs w:val="24"/>
                <w:highlight w:val="none"/>
              </w:rPr>
              <w:t>响应文件</w:t>
            </w:r>
            <w:r>
              <w:rPr>
                <w:rFonts w:asciiTheme="majorEastAsia" w:hAnsiTheme="majorEastAsia" w:eastAsiaTheme="majorEastAsia"/>
                <w:color w:val="auto"/>
                <w:sz w:val="24"/>
                <w:szCs w:val="24"/>
                <w:highlight w:val="none"/>
              </w:rPr>
              <w:t>格式文件要求盖单位章</w:t>
            </w:r>
            <w:r>
              <w:rPr>
                <w:rFonts w:hint="eastAsia" w:asciiTheme="majorEastAsia" w:hAnsiTheme="majorEastAsia" w:eastAsiaTheme="majorEastAsia"/>
                <w:color w:val="auto"/>
                <w:sz w:val="24"/>
                <w:szCs w:val="24"/>
                <w:highlight w:val="none"/>
              </w:rPr>
              <w:t>、签字</w:t>
            </w:r>
            <w:r>
              <w:rPr>
                <w:rFonts w:asciiTheme="majorEastAsia" w:hAnsiTheme="majorEastAsia" w:eastAsiaTheme="majorEastAsia"/>
                <w:color w:val="auto"/>
                <w:sz w:val="24"/>
                <w:szCs w:val="24"/>
                <w:highlight w:val="none"/>
              </w:rPr>
              <w:t>的地方，供应商均应使用CA数字证书加盖供应商的单位章</w:t>
            </w:r>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法定代表人</w:t>
            </w:r>
            <w:r>
              <w:rPr>
                <w:rFonts w:hint="eastAsia" w:asciiTheme="majorEastAsia" w:hAnsiTheme="majorEastAsia" w:eastAsiaTheme="majorEastAsia"/>
                <w:color w:val="auto"/>
                <w:sz w:val="24"/>
                <w:szCs w:val="24"/>
                <w:highlight w:val="none"/>
              </w:rPr>
              <w:t>或授权委托人均应盖章或签字</w:t>
            </w:r>
            <w:r>
              <w:rPr>
                <w:rFonts w:asciiTheme="majorEastAsia" w:hAnsiTheme="majorEastAsia" w:eastAsiaTheme="majorEastAsia"/>
                <w:color w:val="auto"/>
                <w:sz w:val="24"/>
                <w:szCs w:val="24"/>
                <w:highlight w:val="none"/>
              </w:rPr>
              <w:t>。</w:t>
            </w:r>
          </w:p>
        </w:tc>
      </w:tr>
      <w:tr w14:paraId="3100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1E5556B3">
            <w:pPr>
              <w:pStyle w:val="61"/>
              <w:spacing w:line="400" w:lineRule="exact"/>
              <w:jc w:val="center"/>
              <w:rPr>
                <w:rFonts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备注</w:t>
            </w:r>
          </w:p>
        </w:tc>
        <w:tc>
          <w:tcPr>
            <w:tcW w:w="8054" w:type="dxa"/>
            <w:gridSpan w:val="3"/>
            <w:vAlign w:val="center"/>
          </w:tcPr>
          <w:p w14:paraId="1FB59F86">
            <w:pPr>
              <w:pStyle w:val="61"/>
              <w:spacing w:line="400" w:lineRule="exact"/>
              <w:ind w:right="-1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有下列情况之一的，采购响应无效：</w:t>
            </w:r>
          </w:p>
          <w:p w14:paraId="042E841B">
            <w:pPr>
              <w:pStyle w:val="61"/>
              <w:spacing w:line="400" w:lineRule="exact"/>
              <w:ind w:right="-10"/>
              <w:rPr>
                <w:rFonts w:asciiTheme="majorEastAsia" w:hAnsiTheme="majorEastAsia" w:eastAsiaTheme="majorEastAsia"/>
                <w:bCs/>
                <w:color w:val="auto"/>
                <w:sz w:val="24"/>
                <w:szCs w:val="24"/>
                <w:highlight w:val="none"/>
              </w:rPr>
            </w:pPr>
            <w:r>
              <w:rPr>
                <w:rFonts w:asciiTheme="majorEastAsia" w:hAnsiTheme="majorEastAsia" w:eastAsiaTheme="majorEastAsia"/>
                <w:bCs/>
                <w:color w:val="auto"/>
                <w:sz w:val="24"/>
                <w:szCs w:val="24"/>
                <w:highlight w:val="none"/>
              </w:rPr>
              <w:t>1.</w:t>
            </w:r>
            <w:r>
              <w:rPr>
                <w:rFonts w:hint="eastAsia" w:asciiTheme="majorEastAsia" w:hAnsiTheme="majorEastAsia" w:eastAsiaTheme="majorEastAsia"/>
                <w:bCs/>
                <w:color w:val="auto"/>
                <w:sz w:val="24"/>
                <w:szCs w:val="24"/>
                <w:highlight w:val="none"/>
              </w:rPr>
              <w:t>供应商</w:t>
            </w:r>
            <w:r>
              <w:rPr>
                <w:rFonts w:asciiTheme="majorEastAsia" w:hAnsiTheme="majorEastAsia" w:eastAsiaTheme="majorEastAsia"/>
                <w:bCs/>
                <w:color w:val="auto"/>
                <w:sz w:val="24"/>
                <w:szCs w:val="24"/>
                <w:highlight w:val="none"/>
              </w:rPr>
              <w:t>不具备《中华人民共和国政府采购法》第二十二</w:t>
            </w:r>
            <w:r>
              <w:rPr>
                <w:rFonts w:hint="eastAsia" w:asciiTheme="majorEastAsia" w:hAnsiTheme="majorEastAsia" w:eastAsiaTheme="majorEastAsia"/>
                <w:bCs/>
                <w:color w:val="auto"/>
                <w:sz w:val="24"/>
                <w:szCs w:val="24"/>
                <w:highlight w:val="none"/>
              </w:rPr>
              <w:t>条规定条件</w:t>
            </w:r>
            <w:r>
              <w:rPr>
                <w:rFonts w:asciiTheme="majorEastAsia" w:hAnsiTheme="majorEastAsia" w:eastAsiaTheme="majorEastAsia"/>
                <w:bCs/>
                <w:color w:val="auto"/>
                <w:sz w:val="24"/>
                <w:szCs w:val="24"/>
                <w:highlight w:val="none"/>
              </w:rPr>
              <w:t>;</w:t>
            </w:r>
          </w:p>
          <w:p w14:paraId="02286014">
            <w:pPr>
              <w:pStyle w:val="61"/>
              <w:spacing w:line="400" w:lineRule="exact"/>
              <w:ind w:right="-10"/>
              <w:rPr>
                <w:rFonts w:asciiTheme="majorEastAsia" w:hAnsiTheme="majorEastAsia" w:eastAsiaTheme="majorEastAsia"/>
                <w:bCs/>
                <w:color w:val="auto"/>
                <w:sz w:val="24"/>
                <w:szCs w:val="24"/>
                <w:highlight w:val="none"/>
              </w:rPr>
            </w:pPr>
            <w:r>
              <w:rPr>
                <w:rFonts w:asciiTheme="majorEastAsia" w:hAnsiTheme="majorEastAsia" w:eastAsiaTheme="majorEastAsia"/>
                <w:bCs/>
                <w:color w:val="auto"/>
                <w:sz w:val="24"/>
                <w:szCs w:val="24"/>
                <w:highlight w:val="none"/>
              </w:rPr>
              <w:t>2.响应文件没有按采购文件的要求盖章或</w:t>
            </w:r>
            <w:r>
              <w:rPr>
                <w:rFonts w:hint="eastAsia" w:asciiTheme="majorEastAsia" w:hAnsiTheme="majorEastAsia" w:eastAsiaTheme="majorEastAsia"/>
                <w:bCs/>
                <w:color w:val="auto"/>
                <w:sz w:val="24"/>
                <w:szCs w:val="24"/>
                <w:highlight w:val="none"/>
              </w:rPr>
              <w:t>签字；</w:t>
            </w:r>
          </w:p>
          <w:p w14:paraId="29A13D44">
            <w:pPr>
              <w:pStyle w:val="61"/>
              <w:spacing w:line="400" w:lineRule="exact"/>
              <w:ind w:right="-10"/>
              <w:rPr>
                <w:rFonts w:asciiTheme="majorEastAsia" w:hAnsiTheme="majorEastAsia" w:eastAsiaTheme="majorEastAsia"/>
                <w:bCs/>
                <w:color w:val="auto"/>
                <w:sz w:val="24"/>
                <w:szCs w:val="24"/>
                <w:highlight w:val="none"/>
              </w:rPr>
            </w:pPr>
            <w:r>
              <w:rPr>
                <w:rFonts w:asciiTheme="majorEastAsia" w:hAnsiTheme="majorEastAsia" w:eastAsiaTheme="majorEastAsia"/>
                <w:bCs/>
                <w:color w:val="auto"/>
                <w:sz w:val="24"/>
                <w:szCs w:val="24"/>
                <w:highlight w:val="none"/>
              </w:rPr>
              <w:t>3.</w:t>
            </w:r>
            <w:r>
              <w:rPr>
                <w:rFonts w:hint="eastAsia" w:asciiTheme="majorEastAsia" w:hAnsiTheme="majorEastAsia" w:eastAsiaTheme="majorEastAsia"/>
                <w:bCs/>
                <w:color w:val="auto"/>
                <w:sz w:val="24"/>
                <w:szCs w:val="24"/>
                <w:highlight w:val="none"/>
              </w:rPr>
              <w:t>供应商</w:t>
            </w:r>
            <w:r>
              <w:rPr>
                <w:rFonts w:asciiTheme="majorEastAsia" w:hAnsiTheme="majorEastAsia" w:eastAsiaTheme="majorEastAsia"/>
                <w:bCs/>
                <w:color w:val="auto"/>
                <w:sz w:val="24"/>
                <w:szCs w:val="24"/>
                <w:highlight w:val="none"/>
              </w:rPr>
              <w:t>不符合资格条件</w:t>
            </w:r>
            <w:r>
              <w:rPr>
                <w:rFonts w:hint="eastAsia" w:asciiTheme="majorEastAsia" w:hAnsiTheme="majorEastAsia" w:eastAsiaTheme="majorEastAsia"/>
                <w:bCs/>
                <w:color w:val="auto"/>
                <w:sz w:val="24"/>
                <w:szCs w:val="24"/>
                <w:highlight w:val="none"/>
              </w:rPr>
              <w:t>；</w:t>
            </w:r>
          </w:p>
          <w:p w14:paraId="7CBA3CA3">
            <w:pPr>
              <w:pStyle w:val="61"/>
              <w:spacing w:line="400" w:lineRule="exact"/>
              <w:ind w:right="-10"/>
              <w:rPr>
                <w:rFonts w:asciiTheme="majorEastAsia" w:hAnsiTheme="majorEastAsia" w:eastAsiaTheme="majorEastAsia"/>
                <w:bCs/>
                <w:color w:val="auto"/>
                <w:sz w:val="24"/>
                <w:szCs w:val="24"/>
                <w:highlight w:val="none"/>
              </w:rPr>
            </w:pPr>
            <w:r>
              <w:rPr>
                <w:rFonts w:asciiTheme="majorEastAsia" w:hAnsiTheme="majorEastAsia" w:eastAsiaTheme="majorEastAsia"/>
                <w:bCs/>
                <w:color w:val="auto"/>
                <w:sz w:val="24"/>
                <w:szCs w:val="24"/>
                <w:highlight w:val="none"/>
              </w:rPr>
              <w:t>4.响应文件提供虚假材料</w:t>
            </w:r>
            <w:r>
              <w:rPr>
                <w:rFonts w:hint="eastAsia" w:asciiTheme="majorEastAsia" w:hAnsiTheme="majorEastAsia" w:eastAsiaTheme="majorEastAsia"/>
                <w:bCs/>
                <w:color w:val="auto"/>
                <w:sz w:val="24"/>
                <w:szCs w:val="24"/>
                <w:highlight w:val="none"/>
              </w:rPr>
              <w:t>；</w:t>
            </w:r>
          </w:p>
          <w:p w14:paraId="570764F6">
            <w:pPr>
              <w:pStyle w:val="61"/>
              <w:spacing w:line="400" w:lineRule="exact"/>
              <w:ind w:right="-1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5</w:t>
            </w:r>
            <w:r>
              <w:rPr>
                <w:rFonts w:asciiTheme="majorEastAsia" w:hAnsiTheme="majorEastAsia" w:eastAsiaTheme="majorEastAsia"/>
                <w:bCs/>
                <w:color w:val="auto"/>
                <w:sz w:val="24"/>
                <w:szCs w:val="24"/>
                <w:highlight w:val="none"/>
              </w:rPr>
              <w:t>.</w:t>
            </w:r>
            <w:r>
              <w:rPr>
                <w:rFonts w:hint="eastAsia" w:asciiTheme="majorEastAsia" w:hAnsiTheme="majorEastAsia" w:eastAsiaTheme="majorEastAsia"/>
                <w:bCs/>
                <w:color w:val="auto"/>
                <w:sz w:val="24"/>
                <w:szCs w:val="24"/>
                <w:highlight w:val="none"/>
              </w:rPr>
              <w:t>供应商</w:t>
            </w:r>
            <w:r>
              <w:rPr>
                <w:rFonts w:asciiTheme="majorEastAsia" w:hAnsiTheme="majorEastAsia" w:eastAsiaTheme="majorEastAsia"/>
                <w:bCs/>
                <w:color w:val="auto"/>
                <w:sz w:val="24"/>
                <w:szCs w:val="24"/>
                <w:highlight w:val="none"/>
              </w:rPr>
              <w:t>报价不确定或超过采购文件中列出的最高限价</w:t>
            </w:r>
            <w:r>
              <w:rPr>
                <w:rFonts w:hint="eastAsia" w:asciiTheme="majorEastAsia" w:hAnsiTheme="majorEastAsia" w:eastAsiaTheme="majorEastAsia"/>
                <w:bCs/>
                <w:color w:val="auto"/>
                <w:sz w:val="24"/>
                <w:szCs w:val="24"/>
                <w:highlight w:val="none"/>
              </w:rPr>
              <w:t>；</w:t>
            </w:r>
          </w:p>
          <w:p w14:paraId="717EEFD3">
            <w:pPr>
              <w:pStyle w:val="61"/>
              <w:spacing w:line="400" w:lineRule="exact"/>
              <w:ind w:right="-10"/>
              <w:rPr>
                <w:rFonts w:asciiTheme="majorEastAsia" w:hAnsiTheme="majorEastAsia" w:eastAsiaTheme="majorEastAsia"/>
                <w:bCs/>
                <w:color w:val="auto"/>
                <w:sz w:val="24"/>
                <w:szCs w:val="24"/>
                <w:highlight w:val="none"/>
              </w:rPr>
            </w:pPr>
            <w:r>
              <w:rPr>
                <w:rFonts w:hint="eastAsia" w:asciiTheme="majorEastAsia" w:hAnsiTheme="majorEastAsia" w:eastAsiaTheme="majorEastAsia"/>
                <w:bCs/>
                <w:color w:val="auto"/>
                <w:sz w:val="24"/>
                <w:szCs w:val="24"/>
                <w:highlight w:val="none"/>
              </w:rPr>
              <w:t>6</w:t>
            </w:r>
            <w:r>
              <w:rPr>
                <w:rFonts w:asciiTheme="majorEastAsia" w:hAnsiTheme="majorEastAsia" w:eastAsiaTheme="majorEastAsia"/>
                <w:bCs/>
                <w:color w:val="auto"/>
                <w:sz w:val="24"/>
                <w:szCs w:val="24"/>
                <w:highlight w:val="none"/>
              </w:rPr>
              <w:t>.</w:t>
            </w:r>
            <w:r>
              <w:rPr>
                <w:rFonts w:hint="eastAsia" w:asciiTheme="majorEastAsia" w:hAnsiTheme="majorEastAsia" w:eastAsiaTheme="majorEastAsia"/>
                <w:bCs/>
                <w:color w:val="auto"/>
                <w:sz w:val="24"/>
                <w:szCs w:val="24"/>
                <w:highlight w:val="none"/>
              </w:rPr>
              <w:t>供应商</w:t>
            </w:r>
            <w:r>
              <w:rPr>
                <w:rFonts w:asciiTheme="majorEastAsia" w:hAnsiTheme="majorEastAsia" w:eastAsiaTheme="majorEastAsia"/>
                <w:bCs/>
                <w:color w:val="auto"/>
                <w:sz w:val="24"/>
                <w:szCs w:val="24"/>
                <w:highlight w:val="none"/>
              </w:rPr>
              <w:t>未按采购文件要求交纳投标保证金</w:t>
            </w:r>
            <w:r>
              <w:rPr>
                <w:rFonts w:hint="eastAsia" w:asciiTheme="majorEastAsia" w:hAnsiTheme="majorEastAsia" w:eastAsiaTheme="majorEastAsia"/>
                <w:bCs/>
                <w:color w:val="auto"/>
                <w:sz w:val="24"/>
                <w:szCs w:val="24"/>
                <w:highlight w:val="none"/>
              </w:rPr>
              <w:t>；</w:t>
            </w:r>
          </w:p>
          <w:p w14:paraId="3AC4D6AC">
            <w:pPr>
              <w:pStyle w:val="60"/>
              <w:spacing w:line="400" w:lineRule="exact"/>
              <w:rPr>
                <w:rFonts w:asciiTheme="majorEastAsia" w:hAnsiTheme="majorEastAsia" w:eastAsiaTheme="majorEastAsia"/>
                <w:b/>
                <w:color w:val="auto"/>
                <w:kern w:val="2"/>
                <w:sz w:val="24"/>
                <w:szCs w:val="24"/>
                <w:highlight w:val="none"/>
              </w:rPr>
            </w:pPr>
            <w:r>
              <w:rPr>
                <w:rFonts w:hint="eastAsia" w:asciiTheme="majorEastAsia" w:hAnsiTheme="majorEastAsia" w:eastAsiaTheme="majorEastAsia"/>
                <w:color w:val="auto"/>
                <w:kern w:val="2"/>
                <w:sz w:val="24"/>
                <w:szCs w:val="24"/>
                <w:highlight w:val="none"/>
              </w:rPr>
              <w:t>7.供应商提供可调整的投标方案；</w:t>
            </w:r>
          </w:p>
          <w:p w14:paraId="0C0DEA44">
            <w:pPr>
              <w:pStyle w:val="60"/>
              <w:spacing w:line="400" w:lineRule="exact"/>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8.供应商响应文件填报的内容不详，或没有提供采购文件中所要求的全部资料及数据的；</w:t>
            </w:r>
          </w:p>
          <w:p w14:paraId="7DC9D186">
            <w:pPr>
              <w:pStyle w:val="60"/>
              <w:spacing w:line="400" w:lineRule="exact"/>
              <w:rPr>
                <w:rFonts w:asciiTheme="majorEastAsia" w:hAnsiTheme="majorEastAsia" w:eastAsiaTheme="majorEastAsia"/>
                <w:b/>
                <w:color w:val="auto"/>
                <w:kern w:val="2"/>
                <w:sz w:val="24"/>
                <w:szCs w:val="24"/>
                <w:highlight w:val="none"/>
              </w:rPr>
            </w:pPr>
            <w:r>
              <w:rPr>
                <w:rFonts w:hint="eastAsia" w:asciiTheme="majorEastAsia" w:hAnsiTheme="majorEastAsia" w:eastAsiaTheme="majorEastAsia"/>
                <w:color w:val="auto"/>
                <w:kern w:val="2"/>
                <w:sz w:val="24"/>
                <w:szCs w:val="24"/>
                <w:highlight w:val="none"/>
              </w:rPr>
              <w:t>9.响应文件须严格按照采购文件第六部分规定的格式提交，并按规定的统一格式逐项填写，不准有空项；无相应内容可填的项，应填写“无”、“未测试”、“没有相应指标”等明确的回答文字。由于编排混乱导致响应文件被误读或查找不到，其责任由投标人承担。响应文件未按规定提交或留有空项，将被视为不完整响应的响应文件，其投标有可能被拒绝</w:t>
            </w:r>
            <w:r>
              <w:rPr>
                <w:rFonts w:hint="eastAsia" w:asciiTheme="majorEastAsia" w:hAnsiTheme="majorEastAsia" w:eastAsiaTheme="majorEastAsia"/>
                <w:b/>
                <w:color w:val="auto"/>
                <w:kern w:val="2"/>
                <w:sz w:val="24"/>
                <w:szCs w:val="24"/>
                <w:highlight w:val="none"/>
              </w:rPr>
              <w:t>；</w:t>
            </w:r>
          </w:p>
          <w:p w14:paraId="392864A6">
            <w:pPr>
              <w:pStyle w:val="61"/>
              <w:spacing w:line="400" w:lineRule="exact"/>
              <w:ind w:right="-10"/>
              <w:rPr>
                <w:rFonts w:asciiTheme="majorEastAsia" w:hAnsiTheme="majorEastAsia" w:eastAsiaTheme="majorEastAsia"/>
                <w:bCs/>
                <w:color w:val="auto"/>
                <w:sz w:val="24"/>
                <w:szCs w:val="24"/>
                <w:highlight w:val="none"/>
              </w:rPr>
            </w:pPr>
            <w:r>
              <w:rPr>
                <w:rFonts w:hint="eastAsia" w:ascii="宋体" w:hAnsi="宋体"/>
                <w:bCs/>
                <w:color w:val="auto"/>
                <w:sz w:val="24"/>
                <w:highlight w:val="none"/>
              </w:rPr>
              <w:t>10</w:t>
            </w:r>
            <w:r>
              <w:rPr>
                <w:rFonts w:ascii="宋体" w:hAnsi="宋体"/>
                <w:bCs/>
                <w:color w:val="auto"/>
                <w:sz w:val="24"/>
                <w:highlight w:val="none"/>
              </w:rPr>
              <w:t>.法律、法规、规章及</w:t>
            </w:r>
            <w:r>
              <w:rPr>
                <w:rFonts w:hint="eastAsia" w:ascii="宋体" w:hAnsi="宋体"/>
                <w:bCs/>
                <w:color w:val="auto"/>
                <w:sz w:val="24"/>
                <w:highlight w:val="none"/>
              </w:rPr>
              <w:t>采购</w:t>
            </w:r>
            <w:r>
              <w:rPr>
                <w:rFonts w:ascii="宋体" w:hAnsi="宋体"/>
                <w:bCs/>
                <w:color w:val="auto"/>
                <w:sz w:val="24"/>
                <w:highlight w:val="none"/>
              </w:rPr>
              <w:t>文件中规定属于响应无效的其他情形。</w:t>
            </w:r>
          </w:p>
        </w:tc>
      </w:tr>
      <w:tr w14:paraId="2E79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14:paraId="2B0D945C">
            <w:pPr>
              <w:pStyle w:val="61"/>
              <w:spacing w:line="400" w:lineRule="exact"/>
              <w:jc w:val="center"/>
              <w:rPr>
                <w:rFonts w:cs="宋体" w:asciiTheme="majorEastAsia" w:hAnsiTheme="majorEastAsia" w:eastAsiaTheme="majorEastAsia"/>
                <w:color w:val="auto"/>
                <w:sz w:val="24"/>
                <w:szCs w:val="24"/>
                <w:highlight w:val="none"/>
              </w:rPr>
            </w:pPr>
            <w:r>
              <w:rPr>
                <w:rFonts w:hint="eastAsia" w:cs="宋体" w:asciiTheme="majorEastAsia" w:hAnsiTheme="majorEastAsia" w:eastAsiaTheme="majorEastAsia"/>
                <w:color w:val="auto"/>
                <w:sz w:val="24"/>
                <w:szCs w:val="24"/>
                <w:highlight w:val="none"/>
              </w:rPr>
              <w:t>报价要求</w:t>
            </w:r>
            <w:r>
              <w:rPr>
                <w:rFonts w:hint="eastAsia" w:cs="宋体" w:asciiTheme="majorEastAsia" w:hAnsiTheme="majorEastAsia" w:eastAsiaTheme="majorEastAsia"/>
                <w:color w:val="auto"/>
                <w:szCs w:val="21"/>
                <w:highlight w:val="none"/>
                <w:lang w:val="zh-TW" w:eastAsia="zh-TW"/>
              </w:rPr>
              <w:t>★</w:t>
            </w:r>
          </w:p>
        </w:tc>
        <w:tc>
          <w:tcPr>
            <w:tcW w:w="8054" w:type="dxa"/>
            <w:gridSpan w:val="3"/>
            <w:vAlign w:val="center"/>
          </w:tcPr>
          <w:p w14:paraId="4B5AA1F1">
            <w:pPr>
              <w:spacing w:line="400" w:lineRule="exact"/>
              <w:ind w:firstLine="480" w:firstLineChars="200"/>
              <w:rPr>
                <w:rFonts w:asciiTheme="majorEastAsia" w:hAnsiTheme="majorEastAsia" w:eastAsiaTheme="majorEastAsia"/>
                <w:b/>
                <w:bCs/>
                <w:color w:val="auto"/>
                <w:sz w:val="24"/>
                <w:szCs w:val="24"/>
                <w:highlight w:val="none"/>
              </w:rPr>
            </w:pPr>
            <w:r>
              <w:rPr>
                <w:rFonts w:hint="eastAsia" w:cs="宋体" w:asciiTheme="majorEastAsia" w:hAnsiTheme="majorEastAsia" w:eastAsiaTheme="majorEastAsia"/>
                <w:color w:val="auto"/>
                <w:kern w:val="0"/>
                <w:sz w:val="24"/>
                <w:szCs w:val="20"/>
                <w:highlight w:val="none"/>
              </w:rPr>
              <w:t>供应商报价内应当包含税收等伴随服务的一切费用，此类费用包含在报价内，不得单独列出。</w:t>
            </w:r>
          </w:p>
        </w:tc>
      </w:tr>
    </w:tbl>
    <w:p w14:paraId="012DBB48">
      <w:pPr>
        <w:pStyle w:val="60"/>
        <w:spacing w:line="440" w:lineRule="exact"/>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注：1、本表内容与采购文件其它内容不一致的，应当以本表内容为准。</w:t>
      </w:r>
    </w:p>
    <w:p w14:paraId="5382EFA6">
      <w:pPr>
        <w:pStyle w:val="60"/>
        <w:spacing w:line="440" w:lineRule="exact"/>
        <w:ind w:firstLine="480" w:firstLineChars="200"/>
        <w:outlineLvl w:val="1"/>
        <w:rPr>
          <w:rFonts w:asciiTheme="majorEastAsia" w:hAnsiTheme="majorEastAsia" w:eastAsiaTheme="majorEastAsia"/>
          <w:color w:val="auto"/>
          <w:sz w:val="24"/>
          <w:szCs w:val="22"/>
          <w:highlight w:val="none"/>
        </w:rPr>
      </w:pPr>
      <w:bookmarkStart w:id="78" w:name="_Toc23727"/>
      <w:r>
        <w:rPr>
          <w:rFonts w:hint="eastAsia" w:asciiTheme="majorEastAsia" w:hAnsiTheme="majorEastAsia" w:eastAsiaTheme="majorEastAsia"/>
          <w:color w:val="auto"/>
          <w:sz w:val="24"/>
          <w:szCs w:val="22"/>
          <w:highlight w:val="none"/>
        </w:rPr>
        <w:t>2、本表中“</w:t>
      </w:r>
      <w:r>
        <w:rPr>
          <w:rFonts w:asciiTheme="majorEastAsia" w:hAnsiTheme="majorEastAsia" w:eastAsiaTheme="majorEastAsia"/>
          <w:color w:val="auto"/>
          <w:sz w:val="24"/>
          <w:szCs w:val="22"/>
          <w:highlight w:val="none"/>
        </w:rPr>
        <w:fldChar w:fldCharType="begin"/>
      </w:r>
      <w:r>
        <w:rPr>
          <w:rFonts w:asciiTheme="majorEastAsia" w:hAnsiTheme="majorEastAsia" w:eastAsiaTheme="majorEastAsia"/>
          <w:color w:val="auto"/>
          <w:sz w:val="24"/>
          <w:szCs w:val="22"/>
          <w:highlight w:val="none"/>
        </w:rPr>
        <w:instrText xml:space="preserve"> eq \o\ac(</w:instrText>
      </w:r>
      <w:r>
        <w:rPr>
          <w:rFonts w:hint="eastAsia" w:asciiTheme="majorEastAsia" w:hAnsiTheme="majorEastAsia" w:eastAsiaTheme="majorEastAsia"/>
          <w:color w:val="auto"/>
          <w:sz w:val="24"/>
          <w:szCs w:val="22"/>
          <w:highlight w:val="none"/>
        </w:rPr>
        <w:instrText xml:space="preserve">□</w:instrText>
      </w:r>
      <w:r>
        <w:rPr>
          <w:rFonts w:asciiTheme="majorEastAsia" w:hAnsiTheme="majorEastAsia" w:eastAsiaTheme="majorEastAsia"/>
          <w:color w:val="auto"/>
          <w:sz w:val="24"/>
          <w:szCs w:val="22"/>
          <w:highlight w:val="none"/>
        </w:rPr>
        <w:instrText xml:space="preserve">,</w:instrText>
      </w:r>
      <w:r>
        <w:rPr>
          <w:rFonts w:hint="eastAsia" w:asciiTheme="majorEastAsia" w:hAnsiTheme="majorEastAsia" w:eastAsiaTheme="majorEastAsia"/>
          <w:color w:val="auto"/>
          <w:sz w:val="24"/>
          <w:szCs w:val="22"/>
          <w:highlight w:val="none"/>
        </w:rPr>
        <w:instrText xml:space="preserve">√</w:instrText>
      </w:r>
      <w:r>
        <w:rPr>
          <w:rFonts w:asciiTheme="majorEastAsia" w:hAnsiTheme="majorEastAsia" w:eastAsiaTheme="majorEastAsia"/>
          <w:color w:val="auto"/>
          <w:sz w:val="24"/>
          <w:szCs w:val="22"/>
          <w:highlight w:val="none"/>
        </w:rPr>
        <w:instrText xml:space="preserve">)</w:instrText>
      </w:r>
      <w:r>
        <w:rPr>
          <w:rFonts w:asciiTheme="majorEastAsia" w:hAnsiTheme="majorEastAsia" w:eastAsiaTheme="majorEastAsia"/>
          <w:color w:val="auto"/>
          <w:sz w:val="24"/>
          <w:szCs w:val="22"/>
          <w:highlight w:val="none"/>
        </w:rPr>
        <w:fldChar w:fldCharType="end"/>
      </w:r>
      <w:r>
        <w:rPr>
          <w:rFonts w:hint="eastAsia" w:asciiTheme="majorEastAsia" w:hAnsiTheme="majorEastAsia" w:eastAsiaTheme="majorEastAsia"/>
          <w:color w:val="auto"/>
          <w:sz w:val="24"/>
          <w:szCs w:val="22"/>
          <w:highlight w:val="none"/>
        </w:rPr>
        <w:t>”标示选择使用该项，“□”标示不选择使用该项。</w:t>
      </w:r>
      <w:bookmarkEnd w:id="78"/>
      <w:bookmarkStart w:id="79" w:name="EB61dc4c9ac9c04154b29a6c247670320a"/>
      <w:bookmarkEnd w:id="79"/>
    </w:p>
    <w:p w14:paraId="1BC8AD9E">
      <w:pPr>
        <w:pStyle w:val="60"/>
        <w:spacing w:line="440" w:lineRule="exact"/>
        <w:ind w:firstLine="480" w:firstLineChars="200"/>
        <w:rPr>
          <w:rFonts w:asciiTheme="majorEastAsia" w:hAnsiTheme="majorEastAsia" w:eastAsiaTheme="majorEastAsia"/>
          <w:color w:val="auto"/>
          <w:sz w:val="24"/>
          <w:szCs w:val="22"/>
          <w:highlight w:val="none"/>
        </w:rPr>
      </w:pPr>
      <w:r>
        <w:rPr>
          <w:rFonts w:hint="eastAsia" w:cs="宋体" w:asciiTheme="majorEastAsia" w:hAnsiTheme="majorEastAsia" w:eastAsiaTheme="majorEastAsia"/>
          <w:color w:val="auto"/>
          <w:sz w:val="24"/>
          <w:szCs w:val="24"/>
          <w:highlight w:val="none"/>
        </w:rPr>
        <w:t>3、</w:t>
      </w:r>
      <w:r>
        <w:rPr>
          <w:rFonts w:cs="宋体" w:asciiTheme="majorEastAsia" w:hAnsiTheme="majorEastAsia" w:eastAsiaTheme="majorEastAsia"/>
          <w:color w:val="auto"/>
          <w:sz w:val="24"/>
          <w:szCs w:val="24"/>
          <w:highlight w:val="none"/>
        </w:rPr>
        <w:t>本表中加</w:t>
      </w:r>
      <w:r>
        <w:rPr>
          <w:rFonts w:hint="eastAsia" w:cs="宋体" w:asciiTheme="majorEastAsia" w:hAnsiTheme="majorEastAsia" w:eastAsiaTheme="majorEastAsia"/>
          <w:color w:val="auto"/>
          <w:sz w:val="21"/>
          <w:szCs w:val="21"/>
          <w:highlight w:val="none"/>
          <w:lang w:val="zh-TW" w:eastAsia="zh-TW"/>
        </w:rPr>
        <w:t>★</w:t>
      </w:r>
      <w:r>
        <w:rPr>
          <w:rFonts w:cs="宋体" w:asciiTheme="majorEastAsia" w:hAnsiTheme="majorEastAsia" w:eastAsiaTheme="majorEastAsia"/>
          <w:color w:val="auto"/>
          <w:sz w:val="24"/>
          <w:szCs w:val="24"/>
          <w:highlight w:val="none"/>
        </w:rPr>
        <w:t>项目</w:t>
      </w:r>
      <w:r>
        <w:rPr>
          <w:rFonts w:hint="eastAsia" w:cs="宋体" w:asciiTheme="majorEastAsia" w:hAnsiTheme="majorEastAsia" w:eastAsiaTheme="majorEastAsia"/>
          <w:color w:val="auto"/>
          <w:sz w:val="24"/>
          <w:szCs w:val="24"/>
          <w:highlight w:val="none"/>
        </w:rPr>
        <w:t>为实质性要求，若有缺失或无效，按无效投标处理。</w:t>
      </w:r>
    </w:p>
    <w:p w14:paraId="536B0E64">
      <w:pPr>
        <w:pStyle w:val="3"/>
        <w:rPr>
          <w:rFonts w:asciiTheme="majorEastAsia" w:hAnsiTheme="majorEastAsia" w:eastAsiaTheme="majorEastAsia"/>
          <w:color w:val="auto"/>
          <w:kern w:val="2"/>
          <w:highlight w:val="none"/>
        </w:rPr>
      </w:pPr>
      <w:bookmarkStart w:id="80" w:name="_Toc519111259"/>
      <w:r>
        <w:rPr>
          <w:rFonts w:hint="eastAsia" w:asciiTheme="majorEastAsia" w:hAnsiTheme="majorEastAsia" w:eastAsiaTheme="majorEastAsia"/>
          <w:color w:val="auto"/>
          <w:kern w:val="2"/>
          <w:highlight w:val="none"/>
        </w:rPr>
        <w:br w:type="page"/>
      </w:r>
      <w:bookmarkStart w:id="81" w:name="_Toc21948"/>
    </w:p>
    <w:p w14:paraId="02BC2EED">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r>
        <w:rPr>
          <w:rFonts w:hint="eastAsia" w:asciiTheme="majorEastAsia" w:hAnsiTheme="majorEastAsia" w:eastAsiaTheme="majorEastAsia"/>
          <w:b/>
          <w:bCs/>
          <w:color w:val="auto"/>
          <w:kern w:val="2"/>
          <w:sz w:val="28"/>
          <w:szCs w:val="28"/>
          <w:highlight w:val="none"/>
        </w:rPr>
        <w:t>一、总 则</w:t>
      </w:r>
    </w:p>
    <w:p w14:paraId="3C448432">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 适用范围 </w:t>
      </w:r>
    </w:p>
    <w:p w14:paraId="007777EF">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1.1 本采购文件适用于本采购邀请函中所述的货物、服务类政府采购项目。 </w:t>
      </w:r>
    </w:p>
    <w:p w14:paraId="096B491A">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2. 定义 </w:t>
      </w:r>
    </w:p>
    <w:p w14:paraId="4CDCDA08">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2.1“采购人”是指： 详见投标人须知前附表 。 </w:t>
      </w:r>
    </w:p>
    <w:p w14:paraId="489D152E">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2.2“供应商”是指：符合本采购文件规定并参加本项目采购的供应商。 </w:t>
      </w:r>
    </w:p>
    <w:p w14:paraId="72332133">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2.3 “采购代理机构”是指： 详见投标人须知前附表 。 </w:t>
      </w:r>
    </w:p>
    <w:p w14:paraId="2BD9DA39">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2.4“成交供应商”是指：经采购小组评审、推荐，采购人依法确定并授予合同的供应商。 </w:t>
      </w:r>
    </w:p>
    <w:p w14:paraId="0A267B95">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2.5“货物”是指：各种形态和种类的物品，包括原材料、燃料、设备、产品等。 </w:t>
      </w:r>
    </w:p>
    <w:p w14:paraId="0E666112">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2.6“服务”是指：除货物和工程以外的其他政府采购对象。 </w:t>
      </w:r>
    </w:p>
    <w:p w14:paraId="42DF75CB">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2.7“响应文件”是指：供应商根据本文件要求，编制包含响应、技术和服务等所有内容的文件。 </w:t>
      </w:r>
    </w:p>
    <w:p w14:paraId="18D970AB">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2.8：“电子响应文件”是指：利用政采云提供的“电子投标文件制作工具”编制加密的响应文件。 </w:t>
      </w:r>
    </w:p>
    <w:p w14:paraId="1FCF059D">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3. 供应商必须具备的基本条件 </w:t>
      </w:r>
    </w:p>
    <w:p w14:paraId="1F4B7F99">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3.1 符合采购文件“第一章 单一来源采购邀请函”第五条所规定的供应商资格要求，有能力提供本项目服务的供应商。 </w:t>
      </w:r>
    </w:p>
    <w:p w14:paraId="6D37B190">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4. 响应费用</w:t>
      </w:r>
    </w:p>
    <w:p w14:paraId="2DB1482A">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4.1 供应商应自行承担所有与编写和提交响应文件有关的费用，不论结果如何，采购人和采购代理机构在任何情况下无义务和责任承担此类费用。 </w:t>
      </w:r>
    </w:p>
    <w:p w14:paraId="38AF519A">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p>
    <w:p w14:paraId="701CA1B7">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r>
        <w:rPr>
          <w:rFonts w:hint="eastAsia" w:asciiTheme="majorEastAsia" w:hAnsiTheme="majorEastAsia" w:eastAsiaTheme="majorEastAsia"/>
          <w:b/>
          <w:bCs/>
          <w:color w:val="auto"/>
          <w:kern w:val="2"/>
          <w:sz w:val="28"/>
          <w:szCs w:val="28"/>
          <w:highlight w:val="none"/>
        </w:rPr>
        <w:t>二、响应文件的编制</w:t>
      </w:r>
    </w:p>
    <w:p w14:paraId="65B02B14">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5. 响应文件编制基本要求 </w:t>
      </w:r>
    </w:p>
    <w:p w14:paraId="17C85EDB">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5.1 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 </w:t>
      </w:r>
    </w:p>
    <w:p w14:paraId="74D3C410">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5.2 供应商应认真阅读、并充分理解本文件的全部内容（包括所有的补充、修改内容），承诺并履行本文件中各项条款规定及要求。 </w:t>
      </w:r>
    </w:p>
    <w:p w14:paraId="26BD7B12">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5.3 响应文件必须按本文件的全部内容，包括所有的补充通知及附件进行编制。 </w:t>
      </w:r>
    </w:p>
    <w:p w14:paraId="23C94728">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5.4 如因供应商只填写和提供了本文件要求的部分内容和附件，而给评审造成困难，其可能导致的结果和责任由供应商自行承担。 </w:t>
      </w:r>
    </w:p>
    <w:p w14:paraId="5342F5A6">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6. 响应文件的组成 </w:t>
      </w:r>
    </w:p>
    <w:p w14:paraId="7666EE65">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6.1 响应文件由以下内容组成： </w:t>
      </w:r>
    </w:p>
    <w:p w14:paraId="66039A31">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6.1.1 响应文件分为资格审查资料、商务文件、技术文件。 </w:t>
      </w:r>
    </w:p>
    <w:p w14:paraId="6BF4EF17">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商务文件指投标人提交的证明其有资格参加投标和中标后有能力履行合同的文件。 </w:t>
      </w:r>
    </w:p>
    <w:p w14:paraId="00598470">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技术文件指投标人提交的能够证明其提供的货物及服务符合响应文件规定的文件。本次招标，投标人须按响应文件第二章“投标人须知前附表”中第 6 项规定提交资格审查资料、商务文件、技术文件，其中加★项目若有缺失或无效，将导致投标被拒绝且不允许在开标后补正。 </w:t>
      </w:r>
    </w:p>
    <w:p w14:paraId="6D2637B9">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注意事项： </w:t>
      </w:r>
    </w:p>
    <w:p w14:paraId="38FCC183">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7. 响应文件的编制 </w:t>
      </w:r>
    </w:p>
    <w:p w14:paraId="75E429F0">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7.1 电子响应文件的编制 </w:t>
      </w:r>
    </w:p>
    <w:p w14:paraId="1CCC0918">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1）电子响应文件应按照统一的“电子投标文件制作工具”以及采购文件要求进行制作编制，保证目录清晰、内容完整； </w:t>
      </w:r>
    </w:p>
    <w:p w14:paraId="0B3B9D5F">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2）电子响应文件各类证件须与供应商注册登记资料相一致； </w:t>
      </w:r>
    </w:p>
    <w:p w14:paraId="042A4AD7">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3）供应商因自身原因导致电子响应文件无法导入电子评标系统的，该响应文件视为无效文件。 </w:t>
      </w:r>
    </w:p>
    <w:p w14:paraId="1DE546BA">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4）采购文件以及电子响应文件具有法律效力,与其他形式的采购文件以及电子响应文件在内容和格式上等同，若响应文件与采购文件要求不一致，其内容影响成交结果时，责任由供应商自行承担。 </w:t>
      </w:r>
    </w:p>
    <w:p w14:paraId="786D0B1D">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5）为了保证电子响应文件的合法性、安全性和完整性，电子响应文件转换完成后，应在规定区域加盖单位 CA 印章。电子响应文件若无 CA 电子签章，则视为无效文件。 </w:t>
      </w:r>
    </w:p>
    <w:p w14:paraId="2C1E8737">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8. 计量单位 </w:t>
      </w:r>
    </w:p>
    <w:p w14:paraId="67A22D23">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8.1 除技术要求中另有规定外，本文件所要求使用的计量单位均应采用国家法定计量单位。 </w:t>
      </w:r>
    </w:p>
    <w:p w14:paraId="0279D439">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9. 响应要求 </w:t>
      </w:r>
    </w:p>
    <w:p w14:paraId="41333DD0">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9.1 供应商所提供的货物和服务均以人民币为单位报价。 </w:t>
      </w:r>
    </w:p>
    <w:p w14:paraId="45721D46">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9.2 总报价应是本项目范围内全部内容的价格体现,包括 1）货物价款；2）配件、备件、图纸、软件、附随工具、随赠物品等；3）技术服务、培训服务、售后服务、 伴随服务等费用；4）包装、运输、装卸、保险等费用；5）安装、调试、检验、检测等费用；6）根据需要应当支付的安装调试、检测、验收费用或者委托第三方检测、验收、鉴定等费用；7）依法应当由供应商承担的全部税费等各种应有费用。 </w:t>
      </w:r>
    </w:p>
    <w:p w14:paraId="03ACCFC8">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9.3 对于本文件中未列明，而供应商认为必需的费用也需列入总报价。在合同实施时，采购人将不予支付成交供应商没有列入的项目费用，并认为此项目的费用已包括在总报价中。 </w:t>
      </w:r>
    </w:p>
    <w:p w14:paraId="1228E592">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9.4 供应商要详细填写“报价一览表”和“分项报价表”中的内容，由法定代表人或授权代表签字确认，并加盖单位公章。电子响应文件须用供应商单位公章的 CA 电子签章以及法定代表人的 CA 电子签章。 </w:t>
      </w:r>
    </w:p>
    <w:p w14:paraId="66A00EA8">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p>
    <w:p w14:paraId="77EA6257">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r>
        <w:rPr>
          <w:rFonts w:hint="eastAsia" w:asciiTheme="majorEastAsia" w:hAnsiTheme="majorEastAsia" w:eastAsiaTheme="majorEastAsia"/>
          <w:b/>
          <w:bCs/>
          <w:color w:val="auto"/>
          <w:kern w:val="2"/>
          <w:sz w:val="28"/>
          <w:szCs w:val="28"/>
          <w:highlight w:val="none"/>
        </w:rPr>
        <w:t>三、响应文件的份数、封装和递交</w:t>
      </w:r>
    </w:p>
    <w:p w14:paraId="79A39294">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10. 响应文件的份数</w:t>
      </w:r>
    </w:p>
    <w:p w14:paraId="404CF1E1">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asciiTheme="majorEastAsia" w:hAnsiTheme="majorEastAsia" w:eastAsiaTheme="majorEastAsia"/>
          <w:color w:val="auto"/>
          <w:kern w:val="2"/>
          <w:sz w:val="24"/>
          <w:szCs w:val="24"/>
          <w:highlight w:val="none"/>
        </w:rPr>
        <w:t>10.1供应商应通过政采云投标客户端编制单一来源响应文件，将编制完成的电子单一来源响应文件，在投标截止时间前上传至政采云平台www.ccgp-xinjiang.gov.cn相应位置；若未按规定的方式编制和提交单一来源响应文件的，采购代理机构不予受理。</w:t>
      </w:r>
    </w:p>
    <w:p w14:paraId="620D8A1C">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asciiTheme="majorEastAsia" w:hAnsiTheme="majorEastAsia" w:eastAsiaTheme="majorEastAsia"/>
          <w:color w:val="auto"/>
          <w:kern w:val="2"/>
          <w:sz w:val="24"/>
          <w:szCs w:val="24"/>
          <w:highlight w:val="none"/>
        </w:rPr>
        <w:t>11. 响应文件的密封和标记</w:t>
      </w:r>
    </w:p>
    <w:p w14:paraId="5218EB1F">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asciiTheme="majorEastAsia" w:hAnsiTheme="majorEastAsia" w:eastAsiaTheme="majorEastAsia"/>
          <w:color w:val="auto"/>
          <w:kern w:val="2"/>
          <w:sz w:val="24"/>
          <w:szCs w:val="24"/>
          <w:highlight w:val="none"/>
        </w:rPr>
        <w:t>11.1电子响应文件的密封和标记。电子响应文件的内容通过数字证书进行加密并签章。未按要求加密和数字证书认证的响应文件，电子开标软件将无法接受</w:t>
      </w:r>
      <w:r>
        <w:rPr>
          <w:rFonts w:hint="eastAsia" w:asciiTheme="majorEastAsia" w:hAnsiTheme="majorEastAsia" w:eastAsiaTheme="majorEastAsia"/>
          <w:color w:val="auto"/>
          <w:kern w:val="2"/>
          <w:sz w:val="24"/>
          <w:szCs w:val="24"/>
          <w:highlight w:val="none"/>
        </w:rPr>
        <w:t>，</w:t>
      </w:r>
      <w:r>
        <w:rPr>
          <w:rFonts w:asciiTheme="majorEastAsia" w:hAnsiTheme="majorEastAsia" w:eastAsiaTheme="majorEastAsia"/>
          <w:color w:val="auto"/>
          <w:kern w:val="2"/>
          <w:sz w:val="24"/>
          <w:szCs w:val="24"/>
          <w:highlight w:val="none"/>
        </w:rPr>
        <w:t xml:space="preserve"> 采购代理机构不予受理。</w:t>
      </w:r>
    </w:p>
    <w:p w14:paraId="36444DB1">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asciiTheme="majorEastAsia" w:hAnsiTheme="majorEastAsia" w:eastAsiaTheme="majorEastAsia"/>
          <w:color w:val="auto"/>
          <w:kern w:val="2"/>
          <w:sz w:val="24"/>
          <w:szCs w:val="24"/>
          <w:highlight w:val="none"/>
        </w:rPr>
        <w:t>11.2是否采用不见面开标方式详见投标供应商须知前附表，若本项目采用不见面开标，无需提供电子响应文件U盘、纸质响应文件。</w:t>
      </w:r>
    </w:p>
    <w:p w14:paraId="31CF3362">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asciiTheme="majorEastAsia" w:hAnsiTheme="majorEastAsia" w:eastAsiaTheme="majorEastAsia"/>
          <w:color w:val="auto"/>
          <w:kern w:val="2"/>
          <w:sz w:val="24"/>
          <w:szCs w:val="24"/>
          <w:highlight w:val="none"/>
        </w:rPr>
        <w:t>12. 响应文件的递交</w:t>
      </w:r>
    </w:p>
    <w:p w14:paraId="7809522F">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asciiTheme="majorEastAsia" w:hAnsiTheme="majorEastAsia" w:eastAsiaTheme="majorEastAsia"/>
          <w:color w:val="auto"/>
          <w:kern w:val="2"/>
          <w:sz w:val="24"/>
          <w:szCs w:val="24"/>
          <w:highlight w:val="none"/>
        </w:rPr>
        <w:t>12.1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p>
    <w:p w14:paraId="57AC88E1">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asciiTheme="majorEastAsia" w:hAnsiTheme="majorEastAsia" w:eastAsiaTheme="majorEastAsia"/>
          <w:color w:val="auto"/>
          <w:kern w:val="2"/>
          <w:sz w:val="24"/>
          <w:szCs w:val="24"/>
          <w:highlight w:val="none"/>
        </w:rPr>
        <w:t>12.2是否采用不见面开标详见投标供应商须知前附表。</w:t>
      </w:r>
    </w:p>
    <w:p w14:paraId="23E5D093">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asciiTheme="majorEastAsia" w:hAnsiTheme="majorEastAsia" w:eastAsiaTheme="majorEastAsia"/>
          <w:color w:val="auto"/>
          <w:kern w:val="2"/>
          <w:sz w:val="24"/>
          <w:szCs w:val="24"/>
          <w:highlight w:val="none"/>
        </w:rPr>
        <w:t>13. 迟交的响应文件</w:t>
      </w:r>
    </w:p>
    <w:p w14:paraId="27C114CD">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asciiTheme="majorEastAsia" w:hAnsiTheme="majorEastAsia" w:eastAsiaTheme="majorEastAsia"/>
          <w:color w:val="auto"/>
          <w:kern w:val="2"/>
          <w:sz w:val="24"/>
          <w:szCs w:val="24"/>
          <w:highlight w:val="none"/>
        </w:rPr>
        <w:t xml:space="preserve">13.1采购代理机构将拒绝在其规定的递交响应文件截止时间之后送达的任何响应文件。由于对网上操作不熟悉或自身电脑、网络的原因导致不能在响应文件递交截止时间之前上传响应文件，采购代理机构不负任何责任。建议于响应文件递交截止时间前1个工作日完成响应文件的制作与上传。 </w:t>
      </w:r>
    </w:p>
    <w:p w14:paraId="55CDB3B6">
      <w:pPr>
        <w:pStyle w:val="233"/>
        <w:keepNext/>
        <w:keepLines/>
        <w:spacing w:before="120" w:after="120" w:line="360" w:lineRule="auto"/>
        <w:outlineLvl w:val="1"/>
        <w:rPr>
          <w:rFonts w:ascii="宋体" w:hAnsi="宋体" w:cs="宋体"/>
          <w:b/>
          <w:bCs/>
          <w:color w:val="auto"/>
          <w:sz w:val="28"/>
          <w:szCs w:val="28"/>
          <w:highlight w:val="none"/>
        </w:rPr>
      </w:pPr>
      <w:bookmarkStart w:id="82" w:name="_Toc14183"/>
    </w:p>
    <w:p w14:paraId="4A4C4A62">
      <w:pPr>
        <w:pStyle w:val="233"/>
        <w:keepNext/>
        <w:keepLines/>
        <w:spacing w:before="120" w:after="120" w:line="360" w:lineRule="auto"/>
        <w:jc w:val="center"/>
        <w:outlineLvl w:val="1"/>
        <w:rPr>
          <w:rFonts w:ascii="宋体" w:hAnsi="宋体" w:cs="宋体"/>
          <w:color w:val="auto"/>
          <w:sz w:val="28"/>
          <w:szCs w:val="28"/>
          <w:highlight w:val="none"/>
        </w:rPr>
      </w:pPr>
      <w:r>
        <w:rPr>
          <w:rFonts w:hint="eastAsia" w:ascii="宋体" w:hAnsi="宋体" w:cs="宋体"/>
          <w:b/>
          <w:bCs/>
          <w:color w:val="auto"/>
          <w:sz w:val="28"/>
          <w:szCs w:val="28"/>
          <w:highlight w:val="none"/>
        </w:rPr>
        <w:t>四、协商步骤</w:t>
      </w:r>
      <w:bookmarkEnd w:id="82"/>
    </w:p>
    <w:p w14:paraId="7FA42133">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14. 成立采购小组 </w:t>
      </w:r>
    </w:p>
    <w:p w14:paraId="15A1CD7D">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14.1 采购小组由采购人代表和有关专家共 3 人以上的单数组成，其中专家的人数不少于采购小组成员总数的三分之二。专家成员依法从政府采购专家库中随机抽取。 </w:t>
      </w:r>
    </w:p>
    <w:p w14:paraId="12880ADF">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15. 响应文件的审核 </w:t>
      </w:r>
    </w:p>
    <w:p w14:paraId="2839FBD2">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15.1 供应商在规定的时间内解密上传的响应文件，采购代理机构对响应文件递交截止时间内递交的响应文件二次解密。 </w:t>
      </w:r>
    </w:p>
    <w:p w14:paraId="6CFAE26E">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15.2 电子响应文件凡具有下列情形之一者，均视为没有响应采购文件要求的无效文件： </w:t>
      </w:r>
    </w:p>
    <w:p w14:paraId="0EF4DD85">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1）未按照采购文件规定要求签署、盖章的； </w:t>
      </w:r>
    </w:p>
    <w:p w14:paraId="3F9D1AF9">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2）不具备采购文件中规定资格要求的；</w:t>
      </w:r>
    </w:p>
    <w:p w14:paraId="4F999365">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3）不符合法律、法规和采购文件中规定的其他实质性要求的。 </w:t>
      </w:r>
    </w:p>
    <w:p w14:paraId="35EB77CA">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15.3 响应文件被确认为无效文件后，该供应商即失去参加本次协商资格。 </w:t>
      </w:r>
    </w:p>
    <w:p w14:paraId="00136A06">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16. 协商 </w:t>
      </w:r>
    </w:p>
    <w:p w14:paraId="10B2E757">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16.1 采购小组按已确定的协商程序，与单一供应商就商务、技术和价格等进行协商， 并了解其响应文件组成情况。协商结束后，采购小组按照采购文件规定的方法和标准，对响应采购文件要求的响应文件进行综合评议，并视情况决定是否进行下一轮协商。 </w:t>
      </w:r>
    </w:p>
    <w:p w14:paraId="57BAF54C">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16.2 协商过程中,若需修正采购文件或优化采购方案, 采购代理机构将通知供应商,并给供应商提供较充分的修正时间。供应商根据采购文件修改，对原响应文件进行修正， 并将修正文件通过数字证书加密并签章后，上传到网站指定栏目。逾期不上传的，视同放弃协商。修正文件与响应文件同具法律效力。文件修正后，按照规定的时间继续进行协商。 </w:t>
      </w:r>
    </w:p>
    <w:p w14:paraId="26268F9F">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16.3 每一次协商结束后，参加协商的供应商均须根据采购小组的要求在规定的时间内 进行网上响应，并作出有关承诺说明。 </w:t>
      </w:r>
    </w:p>
    <w:p w14:paraId="0A0245C3">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16.4 供应商作最后报价，通过数字证书进行加密并签章后，传到网站指定栏目。采购小组按协商情况和最后响应情况综合评价比较，确定成交供应商名单，形成协商情况记录。 </w:t>
      </w:r>
    </w:p>
    <w:p w14:paraId="11077EAB">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16.5 供应商的响应均超过了政府采购预算，采购人不能支付的，协商活动终止；终止后，采购人需要采取调整采购预算或项目配置标准等，或采取其他采购方式的，应当在采购活动开始前获得政府采购监督管理部门批准。 </w:t>
      </w:r>
    </w:p>
    <w:p w14:paraId="3A4BEE06">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p>
    <w:p w14:paraId="7C93B1A6">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r>
        <w:rPr>
          <w:rFonts w:hint="eastAsia" w:asciiTheme="majorEastAsia" w:hAnsiTheme="majorEastAsia" w:eastAsiaTheme="majorEastAsia"/>
          <w:b/>
          <w:bCs/>
          <w:color w:val="auto"/>
          <w:kern w:val="2"/>
          <w:sz w:val="28"/>
          <w:szCs w:val="28"/>
          <w:highlight w:val="none"/>
        </w:rPr>
        <w:t>五、确定成交供应商办法</w:t>
      </w:r>
    </w:p>
    <w:p w14:paraId="0368EA2E">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17.1 采购小组根据符合采购需求、质量和服务且报价合理的原则确定成交供应商。 </w:t>
      </w:r>
    </w:p>
    <w:p w14:paraId="0C250C3C">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17.2 成交供应商确定后两个工作日内，采购代理机构将在政府采购监管部门指定的媒体上发布成交公告，同时向成交供应商发出《成交通知书》。《成交通知书》是合同的组成部分,对成交供应商和采购人具有同等法律效力。 </w:t>
      </w:r>
    </w:p>
    <w:p w14:paraId="33B58C9B">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p>
    <w:p w14:paraId="067D20BA">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r>
        <w:rPr>
          <w:rFonts w:hint="eastAsia" w:asciiTheme="majorEastAsia" w:hAnsiTheme="majorEastAsia" w:eastAsiaTheme="majorEastAsia"/>
          <w:b/>
          <w:bCs/>
          <w:color w:val="auto"/>
          <w:kern w:val="2"/>
          <w:sz w:val="28"/>
          <w:szCs w:val="28"/>
          <w:highlight w:val="none"/>
        </w:rPr>
        <w:t>六、签订合同</w:t>
      </w:r>
    </w:p>
    <w:p w14:paraId="1EB9EFAB">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18.1 成交供应商在收到《成交通知书》后30日内，按照采购文件确定的合同文本以及采购标的采购金额、采购数量、技术和服务要求等事项与采购人签订合同。 </w:t>
      </w:r>
    </w:p>
    <w:p w14:paraId="1A442B82">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18.2 合同签订后 7 个工作日内，采购人应将政府采购合同副本报政府采购监管部门和采购代理机构备案。 </w:t>
      </w:r>
    </w:p>
    <w:p w14:paraId="3B615683">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18.3 成交供应商不得向他人转让成交项目，如果成交供应商向他人转让成交项目或在 履行合同时发生违约行为，政府采购监管部门或采购代理机构将视情节轻重，按有关规定给予处罚。 </w:t>
      </w:r>
    </w:p>
    <w:p w14:paraId="66386028">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p>
    <w:p w14:paraId="49BFA774">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r>
        <w:rPr>
          <w:rFonts w:hint="eastAsia" w:asciiTheme="majorEastAsia" w:hAnsiTheme="majorEastAsia" w:eastAsiaTheme="majorEastAsia"/>
          <w:b/>
          <w:bCs/>
          <w:color w:val="auto"/>
          <w:kern w:val="2"/>
          <w:sz w:val="28"/>
          <w:szCs w:val="28"/>
          <w:highlight w:val="none"/>
        </w:rPr>
        <w:t>七、项目验收</w:t>
      </w:r>
    </w:p>
    <w:p w14:paraId="4D2FFE24">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19.1 项目实施完毕，采购人和采购代理机构组织对供应商履约的验收。 </w:t>
      </w:r>
    </w:p>
    <w:p w14:paraId="45FA3CD4">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 xml:space="preserve">19.2 验收标准:采购文件、响应文件、政府采购合同规定的标准。 </w:t>
      </w:r>
    </w:p>
    <w:p w14:paraId="2809017E">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p>
    <w:p w14:paraId="3F7FC508">
      <w:pPr>
        <w:pStyle w:val="60"/>
        <w:spacing w:line="360" w:lineRule="auto"/>
        <w:ind w:firstLine="562" w:firstLineChars="200"/>
        <w:jc w:val="center"/>
        <w:rPr>
          <w:rFonts w:asciiTheme="majorEastAsia" w:hAnsiTheme="majorEastAsia" w:eastAsiaTheme="majorEastAsia"/>
          <w:b/>
          <w:bCs/>
          <w:color w:val="auto"/>
          <w:kern w:val="2"/>
          <w:sz w:val="28"/>
          <w:szCs w:val="28"/>
          <w:highlight w:val="none"/>
        </w:rPr>
      </w:pPr>
      <w:r>
        <w:rPr>
          <w:rFonts w:hint="eastAsia" w:asciiTheme="majorEastAsia" w:hAnsiTheme="majorEastAsia" w:eastAsiaTheme="majorEastAsia"/>
          <w:b/>
          <w:bCs/>
          <w:color w:val="auto"/>
          <w:kern w:val="2"/>
          <w:sz w:val="28"/>
          <w:szCs w:val="28"/>
          <w:highlight w:val="none"/>
        </w:rPr>
        <w:t>八、适用法律</w:t>
      </w:r>
    </w:p>
    <w:p w14:paraId="197EB32C">
      <w:pPr>
        <w:pStyle w:val="60"/>
        <w:spacing w:line="360" w:lineRule="auto"/>
        <w:ind w:firstLine="480" w:firstLineChars="200"/>
        <w:rPr>
          <w:rFonts w:asciiTheme="majorEastAsia" w:hAnsiTheme="majorEastAsia" w:eastAsiaTheme="majorEastAsia"/>
          <w:color w:val="auto"/>
          <w:kern w:val="2"/>
          <w:sz w:val="24"/>
          <w:szCs w:val="24"/>
          <w:highlight w:val="none"/>
        </w:rPr>
      </w:pPr>
      <w:r>
        <w:rPr>
          <w:rFonts w:hint="eastAsia" w:asciiTheme="majorEastAsia" w:hAnsiTheme="majorEastAsia" w:eastAsiaTheme="majorEastAsia"/>
          <w:color w:val="auto"/>
          <w:kern w:val="2"/>
          <w:sz w:val="24"/>
          <w:szCs w:val="24"/>
          <w:highlight w:val="none"/>
        </w:rPr>
        <w:t>20. 采购当事人的一切活动均适用于《中华人民共和国政府采购法》及相关规定。</w:t>
      </w:r>
    </w:p>
    <w:p w14:paraId="5F1E4363">
      <w:pPr>
        <w:pStyle w:val="3"/>
        <w:rPr>
          <w:rFonts w:asciiTheme="majorEastAsia" w:hAnsiTheme="majorEastAsia" w:eastAsiaTheme="majorEastAsia"/>
          <w:color w:val="auto"/>
          <w:kern w:val="2"/>
          <w:highlight w:val="none"/>
        </w:rPr>
      </w:pPr>
    </w:p>
    <w:p w14:paraId="7E8305B0">
      <w:pPr>
        <w:pStyle w:val="3"/>
        <w:rPr>
          <w:rFonts w:asciiTheme="majorEastAsia" w:hAnsiTheme="majorEastAsia" w:eastAsiaTheme="majorEastAsia"/>
          <w:color w:val="auto"/>
          <w:kern w:val="2"/>
          <w:highlight w:val="none"/>
        </w:rPr>
      </w:pPr>
    </w:p>
    <w:p w14:paraId="2DE71931">
      <w:pPr>
        <w:pStyle w:val="3"/>
        <w:rPr>
          <w:rFonts w:asciiTheme="majorEastAsia" w:hAnsiTheme="majorEastAsia" w:eastAsiaTheme="majorEastAsia"/>
          <w:color w:val="auto"/>
          <w:kern w:val="2"/>
          <w:highlight w:val="none"/>
        </w:rPr>
      </w:pPr>
    </w:p>
    <w:bookmarkEnd w:id="13"/>
    <w:bookmarkEnd w:id="80"/>
    <w:bookmarkEnd w:id="81"/>
    <w:p w14:paraId="5DE272E0">
      <w:pPr>
        <w:pStyle w:val="40"/>
        <w:rPr>
          <w:rFonts w:asciiTheme="majorEastAsia" w:hAnsiTheme="majorEastAsia" w:eastAsiaTheme="majorEastAsia"/>
          <w:color w:val="auto"/>
          <w:highlight w:val="none"/>
        </w:rPr>
      </w:pPr>
      <w:bookmarkStart w:id="83" w:name="_Toc31966"/>
    </w:p>
    <w:p w14:paraId="581409BA">
      <w:pPr>
        <w:pStyle w:val="40"/>
        <w:rPr>
          <w:rFonts w:asciiTheme="majorEastAsia" w:hAnsiTheme="majorEastAsia" w:eastAsiaTheme="majorEastAsia"/>
          <w:color w:val="auto"/>
          <w:highlight w:val="none"/>
        </w:rPr>
      </w:pPr>
    </w:p>
    <w:p w14:paraId="7CF9DC20">
      <w:pPr>
        <w:pStyle w:val="40"/>
        <w:rPr>
          <w:rFonts w:asciiTheme="majorEastAsia" w:hAnsiTheme="majorEastAsia" w:eastAsiaTheme="majorEastAsia"/>
          <w:color w:val="auto"/>
          <w:highlight w:val="none"/>
        </w:rPr>
      </w:pPr>
    </w:p>
    <w:p w14:paraId="7BCF93EC">
      <w:pPr>
        <w:pStyle w:val="40"/>
        <w:rPr>
          <w:rFonts w:asciiTheme="majorEastAsia" w:hAnsiTheme="majorEastAsia" w:eastAsiaTheme="majorEastAsia"/>
          <w:color w:val="auto"/>
          <w:highlight w:val="none"/>
        </w:rPr>
      </w:pPr>
    </w:p>
    <w:p w14:paraId="63DFDF9E">
      <w:pPr>
        <w:pStyle w:val="40"/>
        <w:rPr>
          <w:rFonts w:asciiTheme="majorEastAsia" w:hAnsiTheme="majorEastAsia" w:eastAsiaTheme="majorEastAsia"/>
          <w:color w:val="auto"/>
          <w:highlight w:val="none"/>
        </w:rPr>
      </w:pPr>
    </w:p>
    <w:p w14:paraId="1E110493">
      <w:pPr>
        <w:pStyle w:val="40"/>
        <w:rPr>
          <w:rFonts w:asciiTheme="majorEastAsia" w:hAnsiTheme="majorEastAsia" w:eastAsiaTheme="majorEastAsia"/>
          <w:color w:val="auto"/>
          <w:highlight w:val="none"/>
        </w:rPr>
      </w:pPr>
    </w:p>
    <w:p w14:paraId="433F7EC4">
      <w:pPr>
        <w:rPr>
          <w:color w:val="auto"/>
          <w:highlight w:val="none"/>
        </w:rPr>
      </w:pPr>
    </w:p>
    <w:p w14:paraId="1127DADA">
      <w:pPr>
        <w:pStyle w:val="19"/>
        <w:rPr>
          <w:color w:val="auto"/>
          <w:highlight w:val="none"/>
        </w:rPr>
      </w:pPr>
    </w:p>
    <w:p w14:paraId="78C33C3E">
      <w:pPr>
        <w:pStyle w:val="19"/>
        <w:rPr>
          <w:color w:val="auto"/>
          <w:highlight w:val="none"/>
        </w:rPr>
      </w:pPr>
    </w:p>
    <w:p w14:paraId="11B799ED">
      <w:pPr>
        <w:pStyle w:val="19"/>
        <w:ind w:left="0"/>
        <w:rPr>
          <w:color w:val="auto"/>
          <w:highlight w:val="none"/>
        </w:rPr>
      </w:pPr>
    </w:p>
    <w:p w14:paraId="55C623FF">
      <w:pPr>
        <w:rPr>
          <w:color w:val="auto"/>
          <w:highlight w:val="none"/>
        </w:rPr>
      </w:pPr>
    </w:p>
    <w:p w14:paraId="760D7867">
      <w:pPr>
        <w:pStyle w:val="40"/>
        <w:numPr>
          <w:ilvl w:val="0"/>
          <w:numId w:val="2"/>
        </w:numPr>
        <w:spacing w:before="0" w:after="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采购需求</w:t>
      </w:r>
      <w:bookmarkEnd w:id="83"/>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4035"/>
        <w:gridCol w:w="1260"/>
        <w:gridCol w:w="1485"/>
        <w:gridCol w:w="1099"/>
      </w:tblGrid>
      <w:tr w14:paraId="0420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27B91A7F">
            <w:pPr>
              <w:pStyle w:val="28"/>
              <w:spacing w:line="560" w:lineRule="exact"/>
              <w:jc w:val="center"/>
              <w:rPr>
                <w:rFonts w:hAnsi="宋体" w:cs="宋体"/>
                <w:color w:val="auto"/>
                <w:sz w:val="28"/>
                <w:szCs w:val="28"/>
                <w:highlight w:val="none"/>
              </w:rPr>
            </w:pPr>
            <w:bookmarkStart w:id="84" w:name="_Toc503463633"/>
            <w:bookmarkStart w:id="85" w:name="_Toc29084"/>
            <w:r>
              <w:rPr>
                <w:rFonts w:hint="eastAsia" w:hAnsi="宋体" w:cs="宋体"/>
                <w:color w:val="auto"/>
                <w:sz w:val="28"/>
                <w:szCs w:val="28"/>
                <w:highlight w:val="none"/>
              </w:rPr>
              <w:t>序号</w:t>
            </w:r>
          </w:p>
        </w:tc>
        <w:tc>
          <w:tcPr>
            <w:tcW w:w="4035" w:type="dxa"/>
          </w:tcPr>
          <w:p w14:paraId="678FA99B">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维保内容</w:t>
            </w:r>
          </w:p>
        </w:tc>
        <w:tc>
          <w:tcPr>
            <w:tcW w:w="1260" w:type="dxa"/>
          </w:tcPr>
          <w:p w14:paraId="3BF25CF4">
            <w:pPr>
              <w:pStyle w:val="28"/>
              <w:spacing w:line="560" w:lineRule="exact"/>
              <w:ind w:firstLine="280" w:firstLineChars="100"/>
              <w:rPr>
                <w:rFonts w:hAnsi="宋体" w:cs="宋体"/>
                <w:color w:val="auto"/>
                <w:sz w:val="28"/>
                <w:szCs w:val="28"/>
                <w:highlight w:val="none"/>
              </w:rPr>
            </w:pPr>
            <w:r>
              <w:rPr>
                <w:rFonts w:hint="eastAsia" w:hAnsi="宋体" w:cs="宋体"/>
                <w:color w:val="auto"/>
                <w:sz w:val="28"/>
                <w:szCs w:val="28"/>
                <w:highlight w:val="none"/>
              </w:rPr>
              <w:t>数量</w:t>
            </w:r>
          </w:p>
        </w:tc>
        <w:tc>
          <w:tcPr>
            <w:tcW w:w="1485" w:type="dxa"/>
          </w:tcPr>
          <w:p w14:paraId="3C0C6F76">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服务期限</w:t>
            </w:r>
          </w:p>
        </w:tc>
        <w:tc>
          <w:tcPr>
            <w:tcW w:w="1099" w:type="dxa"/>
          </w:tcPr>
          <w:p w14:paraId="5AD93189">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备注</w:t>
            </w:r>
          </w:p>
        </w:tc>
      </w:tr>
      <w:tr w14:paraId="66F8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26C700C4">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1</w:t>
            </w:r>
          </w:p>
        </w:tc>
        <w:tc>
          <w:tcPr>
            <w:tcW w:w="4035" w:type="dxa"/>
          </w:tcPr>
          <w:p w14:paraId="7D9FF86C">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西门子64排CT及工作站</w:t>
            </w:r>
          </w:p>
        </w:tc>
        <w:tc>
          <w:tcPr>
            <w:tcW w:w="1260" w:type="dxa"/>
          </w:tcPr>
          <w:p w14:paraId="2A6DD997">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2台</w:t>
            </w:r>
          </w:p>
        </w:tc>
        <w:tc>
          <w:tcPr>
            <w:tcW w:w="1485" w:type="dxa"/>
          </w:tcPr>
          <w:p w14:paraId="3A72F058">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1年</w:t>
            </w:r>
          </w:p>
        </w:tc>
        <w:tc>
          <w:tcPr>
            <w:tcW w:w="1099" w:type="dxa"/>
          </w:tcPr>
          <w:p w14:paraId="5D636EA4">
            <w:pPr>
              <w:pStyle w:val="28"/>
              <w:spacing w:line="560" w:lineRule="exact"/>
              <w:jc w:val="center"/>
              <w:rPr>
                <w:rFonts w:hAnsi="宋体" w:cs="宋体"/>
                <w:color w:val="auto"/>
                <w:sz w:val="28"/>
                <w:szCs w:val="28"/>
                <w:highlight w:val="none"/>
              </w:rPr>
            </w:pPr>
          </w:p>
        </w:tc>
      </w:tr>
      <w:tr w14:paraId="30C9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12D7E813">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2</w:t>
            </w:r>
          </w:p>
        </w:tc>
        <w:tc>
          <w:tcPr>
            <w:tcW w:w="4035" w:type="dxa"/>
          </w:tcPr>
          <w:p w14:paraId="0D0760F1">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西门子双源CT</w:t>
            </w:r>
          </w:p>
        </w:tc>
        <w:tc>
          <w:tcPr>
            <w:tcW w:w="1260" w:type="dxa"/>
          </w:tcPr>
          <w:p w14:paraId="0D2C23D5">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1台</w:t>
            </w:r>
          </w:p>
        </w:tc>
        <w:tc>
          <w:tcPr>
            <w:tcW w:w="1485" w:type="dxa"/>
          </w:tcPr>
          <w:p w14:paraId="5C05F8EB">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1年</w:t>
            </w:r>
          </w:p>
        </w:tc>
        <w:tc>
          <w:tcPr>
            <w:tcW w:w="1099" w:type="dxa"/>
          </w:tcPr>
          <w:p w14:paraId="665B7E2A">
            <w:pPr>
              <w:pStyle w:val="28"/>
              <w:spacing w:line="560" w:lineRule="exact"/>
              <w:jc w:val="center"/>
              <w:rPr>
                <w:rFonts w:hAnsi="宋体" w:cs="宋体"/>
                <w:color w:val="auto"/>
                <w:sz w:val="28"/>
                <w:szCs w:val="28"/>
                <w:highlight w:val="none"/>
              </w:rPr>
            </w:pPr>
          </w:p>
        </w:tc>
      </w:tr>
      <w:tr w14:paraId="773B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4" w:type="dxa"/>
          </w:tcPr>
          <w:p w14:paraId="447F484A">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3</w:t>
            </w:r>
          </w:p>
        </w:tc>
        <w:tc>
          <w:tcPr>
            <w:tcW w:w="4035" w:type="dxa"/>
          </w:tcPr>
          <w:p w14:paraId="7487C9B5">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西门子1.5T核磁共振设备</w:t>
            </w:r>
          </w:p>
        </w:tc>
        <w:tc>
          <w:tcPr>
            <w:tcW w:w="1260" w:type="dxa"/>
          </w:tcPr>
          <w:p w14:paraId="57FE1852">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1台</w:t>
            </w:r>
          </w:p>
        </w:tc>
        <w:tc>
          <w:tcPr>
            <w:tcW w:w="1485" w:type="dxa"/>
          </w:tcPr>
          <w:p w14:paraId="32BCBE0D">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1年</w:t>
            </w:r>
          </w:p>
        </w:tc>
        <w:tc>
          <w:tcPr>
            <w:tcW w:w="1099" w:type="dxa"/>
          </w:tcPr>
          <w:p w14:paraId="0D890937">
            <w:pPr>
              <w:pStyle w:val="28"/>
              <w:spacing w:line="560" w:lineRule="exact"/>
              <w:jc w:val="center"/>
              <w:rPr>
                <w:rFonts w:hAnsi="宋体" w:cs="宋体"/>
                <w:color w:val="auto"/>
                <w:sz w:val="28"/>
                <w:szCs w:val="28"/>
                <w:highlight w:val="none"/>
              </w:rPr>
            </w:pPr>
          </w:p>
        </w:tc>
      </w:tr>
      <w:tr w14:paraId="7381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53D8D14C">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4</w:t>
            </w:r>
          </w:p>
        </w:tc>
        <w:tc>
          <w:tcPr>
            <w:tcW w:w="4035" w:type="dxa"/>
          </w:tcPr>
          <w:p w14:paraId="02AD2B5D">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西门子数字减影血管造影机</w:t>
            </w:r>
          </w:p>
        </w:tc>
        <w:tc>
          <w:tcPr>
            <w:tcW w:w="1260" w:type="dxa"/>
          </w:tcPr>
          <w:p w14:paraId="55367278">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2台</w:t>
            </w:r>
          </w:p>
        </w:tc>
        <w:tc>
          <w:tcPr>
            <w:tcW w:w="1485" w:type="dxa"/>
          </w:tcPr>
          <w:p w14:paraId="042AA9EF">
            <w:pPr>
              <w:pStyle w:val="28"/>
              <w:spacing w:line="560" w:lineRule="exact"/>
              <w:jc w:val="center"/>
              <w:rPr>
                <w:rFonts w:hAnsi="宋体" w:cs="宋体"/>
                <w:color w:val="auto"/>
                <w:sz w:val="28"/>
                <w:szCs w:val="28"/>
                <w:highlight w:val="none"/>
              </w:rPr>
            </w:pPr>
            <w:r>
              <w:rPr>
                <w:rFonts w:hint="eastAsia" w:hAnsi="宋体" w:cs="宋体"/>
                <w:color w:val="auto"/>
                <w:sz w:val="28"/>
                <w:szCs w:val="28"/>
                <w:highlight w:val="none"/>
              </w:rPr>
              <w:t>1年</w:t>
            </w:r>
          </w:p>
        </w:tc>
        <w:tc>
          <w:tcPr>
            <w:tcW w:w="1099" w:type="dxa"/>
          </w:tcPr>
          <w:p w14:paraId="54A7FEA8">
            <w:pPr>
              <w:pStyle w:val="28"/>
              <w:spacing w:line="560" w:lineRule="exact"/>
              <w:jc w:val="center"/>
              <w:rPr>
                <w:rFonts w:hAnsi="宋体" w:cs="宋体"/>
                <w:color w:val="auto"/>
                <w:sz w:val="28"/>
                <w:szCs w:val="28"/>
                <w:highlight w:val="none"/>
              </w:rPr>
            </w:pPr>
          </w:p>
        </w:tc>
      </w:tr>
    </w:tbl>
    <w:p w14:paraId="3DAB959B">
      <w:pPr>
        <w:pStyle w:val="28"/>
        <w:spacing w:line="560" w:lineRule="exact"/>
        <w:jc w:val="center"/>
        <w:rPr>
          <w:rFonts w:hint="eastAsia" w:hAnsi="宋体" w:cs="宋体"/>
          <w:b/>
          <w:bCs/>
          <w:color w:val="auto"/>
          <w:sz w:val="30"/>
          <w:szCs w:val="30"/>
          <w:highlight w:val="none"/>
        </w:rPr>
      </w:pPr>
    </w:p>
    <w:p w14:paraId="3A425981">
      <w:pPr>
        <w:pStyle w:val="28"/>
        <w:spacing w:line="560" w:lineRule="exact"/>
        <w:jc w:val="center"/>
        <w:rPr>
          <w:rFonts w:hint="eastAsia" w:hAnsi="宋体" w:cs="宋体"/>
          <w:b/>
          <w:bCs/>
          <w:color w:val="auto"/>
          <w:sz w:val="32"/>
          <w:szCs w:val="32"/>
          <w:highlight w:val="none"/>
        </w:rPr>
      </w:pPr>
      <w:r>
        <w:rPr>
          <w:rFonts w:hint="eastAsia" w:hAnsi="宋体" w:cs="宋体"/>
          <w:b/>
          <w:bCs/>
          <w:color w:val="auto"/>
          <w:sz w:val="32"/>
          <w:szCs w:val="32"/>
          <w:highlight w:val="none"/>
        </w:rPr>
        <w:t>招标内容及技术要求</w:t>
      </w:r>
    </w:p>
    <w:p w14:paraId="0F7069D8">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w:t>
      </w:r>
      <w:r>
        <w:rPr>
          <w:rFonts w:hint="eastAsia" w:ascii="宋体" w:hAnsi="宋体" w:eastAsia="宋体" w:cs="宋体"/>
          <w:color w:val="auto"/>
          <w:spacing w:val="-2"/>
          <w:sz w:val="28"/>
          <w:szCs w:val="28"/>
          <w:highlight w:val="none"/>
        </w:rPr>
        <w:t>★</w:t>
      </w:r>
      <w:r>
        <w:rPr>
          <w:rFonts w:hint="eastAsia" w:ascii="宋体" w:hAnsi="宋体" w:eastAsia="宋体" w:cs="宋体"/>
          <w:color w:val="auto"/>
          <w:spacing w:val="-2"/>
          <w:sz w:val="28"/>
          <w:szCs w:val="28"/>
          <w:highlight w:val="none"/>
          <w:lang w:val="en-US" w:eastAsia="zh-CN"/>
        </w:rPr>
        <w:t>条款为单一来源采购必须完全响应条款，偏离视为废标）</w:t>
      </w:r>
    </w:p>
    <w:p w14:paraId="409B1721">
      <w:pPr>
        <w:pStyle w:val="28"/>
        <w:rPr>
          <w:rFonts w:hint="eastAsia" w:ascii="宋体" w:hAnsi="宋体" w:eastAsia="宋体" w:cs="宋体"/>
          <w:color w:val="auto"/>
          <w:sz w:val="28"/>
          <w:szCs w:val="28"/>
          <w:highlight w:val="none"/>
        </w:rPr>
      </w:pPr>
    </w:p>
    <w:p w14:paraId="2204B92D">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一.设备名称：西门子64排CT及工作站，数量：2台</w:t>
      </w:r>
    </w:p>
    <w:p w14:paraId="1BA98A4A">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型号：Definition AS 128和工作站syngo.via</w:t>
      </w:r>
    </w:p>
    <w:p w14:paraId="2F0157D9">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1.工时要求：CT设备人工工时全保(含故障维修、性能调校、设备保养、安全升级等所有工时)。</w:t>
      </w:r>
    </w:p>
    <w:p w14:paraId="1714B095">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2.★备件要求：提供常规备件(投标人须提供原厂原包装备件及保养耗材)。投标人在中国大陆有≥2个零备件库，并提供证明材料(库房租赁合同，联系人信息及照片)</w:t>
      </w:r>
      <w:r>
        <w:rPr>
          <w:rFonts w:hint="eastAsia" w:hAnsi="宋体" w:cs="宋体"/>
          <w:color w:val="auto"/>
          <w:sz w:val="28"/>
          <w:szCs w:val="28"/>
          <w:highlight w:val="none"/>
          <w:lang w:eastAsia="zh-CN"/>
        </w:rPr>
        <w:t>。</w:t>
      </w:r>
    </w:p>
    <w:p w14:paraId="1E6089A6">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3.开机率要求：在服务期内保证≥95%的开机率，按一年365日计算，若低于95%的每一个百分点，维修合同期限将顺延7个日历日。</w:t>
      </w:r>
    </w:p>
    <w:p w14:paraId="597E57C1">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4.预防性保养要求：每合同年度内两次。</w:t>
      </w:r>
    </w:p>
    <w:p w14:paraId="5783BA41">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5.预防性保养耗材要求：根据保养计划定期更换，不另计费。</w:t>
      </w:r>
    </w:p>
    <w:p w14:paraId="72A29839">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6.安全检查要求：按照设备厂家标准及相关规定执行安全检查，包括但不限于：(1)制定检查计划；(2)机械安全检查；(3)电气安全检查；(4)记录检查结果。</w:t>
      </w:r>
    </w:p>
    <w:p w14:paraId="5D4E45F7">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7.质量标准要求：通过以下任务和工作以保证设备质量达到质量标准，维修结束后提供技术服务报告，由归口科室验证维修结果，涉及图像质量相关维修案例，提供与原厂同样效力的图像测试报告。</w:t>
      </w:r>
    </w:p>
    <w:p w14:paraId="092BB969">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8.升级要求：为设备提高性能、增强系统稳定性，需提供</w:t>
      </w:r>
      <w:r>
        <w:rPr>
          <w:rFonts w:hint="eastAsia" w:hAnsi="宋体" w:cs="宋体"/>
          <w:color w:val="auto"/>
          <w:sz w:val="28"/>
          <w:szCs w:val="28"/>
          <w:highlight w:val="none"/>
          <w:shd w:val="clear" w:color="FFFFFF" w:fill="D9D9D9"/>
          <w:lang w:val="en-US" w:eastAsia="zh-CN"/>
        </w:rPr>
        <w:t>原厂</w:t>
      </w:r>
      <w:r>
        <w:rPr>
          <w:rFonts w:hint="eastAsia" w:ascii="宋体" w:hAnsi="宋体" w:eastAsia="宋体" w:cs="宋体"/>
          <w:color w:val="auto"/>
          <w:sz w:val="28"/>
          <w:szCs w:val="28"/>
          <w:highlight w:val="none"/>
        </w:rPr>
        <w:t>系统安全性升级。包括(1)持续监控设备是否需要升级；(2)提供安全性升级；(3)提供建议性升级；(4)记录升级程序。</w:t>
      </w:r>
    </w:p>
    <w:p w14:paraId="51543F57">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9.★高值备件要求：投标人须提供探测器、高压油箱、滑环保障。</w:t>
      </w:r>
      <w:r>
        <w:rPr>
          <w:rFonts w:hint="eastAsia" w:hAnsi="宋体" w:cs="宋体"/>
          <w:color w:val="auto"/>
          <w:sz w:val="28"/>
          <w:szCs w:val="28"/>
          <w:highlight w:val="none"/>
          <w:lang w:val="en-US" w:eastAsia="zh-CN"/>
        </w:rPr>
        <w:t>投标人须提供近一年同型号球管报关单三份。</w:t>
      </w:r>
    </w:p>
    <w:p w14:paraId="67783F26">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10.★供应商为设备原厂家提供服务或具有设备原厂家售后服务授权。</w:t>
      </w:r>
    </w:p>
    <w:p w14:paraId="7187B1F4">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11.维修时效性要求：全国范围内开通服务</w:t>
      </w:r>
      <w:r>
        <w:rPr>
          <w:rFonts w:hint="eastAsia" w:hAnsi="宋体" w:cs="宋体"/>
          <w:color w:val="auto"/>
          <w:sz w:val="28"/>
          <w:szCs w:val="28"/>
          <w:highlight w:val="none"/>
          <w:lang w:val="en-US" w:eastAsia="zh-CN"/>
        </w:rPr>
        <w:t>热线</w:t>
      </w:r>
      <w:r>
        <w:rPr>
          <w:rFonts w:hint="eastAsia" w:ascii="宋体" w:hAnsi="宋体" w:eastAsia="宋体" w:cs="宋体"/>
          <w:color w:val="auto"/>
          <w:sz w:val="28"/>
          <w:szCs w:val="28"/>
          <w:highlight w:val="none"/>
        </w:rPr>
        <w:t>电话，为用户提供快速诊断和技术支持服务。接到采购人报修电话后，2个工作小时内作出响应，24个工作小时内工程师到达现场(不可抗力除外)。</w:t>
      </w:r>
    </w:p>
    <w:p w14:paraId="316C3DD5">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提供互联网远程技术服务，包括远程技术支持及远程应用诊断图像问题支持、远程故障预警等，并保证不违反国家有关知识产权和信息泄露的法律规定，为保证医院信息安全，投标人的远程服务信息系统必须在中国公安机关具有安全等级保护备案，提供证书证明。</w:t>
      </w:r>
    </w:p>
    <w:p w14:paraId="392C5CB5">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13.在新疆设有长期稳定的售后服务机构并须提供证明材料，为本项目配备≥2名专业维修资质的工程师，提供原厂培训证书和社保及在职证明材料。</w:t>
      </w:r>
    </w:p>
    <w:p w14:paraId="2E7C5006">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14.投标人</w:t>
      </w:r>
      <w:r>
        <w:rPr>
          <w:rFonts w:hint="eastAsia" w:hAnsi="宋体" w:cs="宋体"/>
          <w:color w:val="auto"/>
          <w:sz w:val="28"/>
          <w:szCs w:val="28"/>
          <w:highlight w:val="none"/>
          <w:lang w:val="en-US" w:eastAsia="zh-CN"/>
        </w:rPr>
        <w:t>须提供有效期内的辐射安全许可证正本及副本扫描件</w:t>
      </w:r>
      <w:r>
        <w:rPr>
          <w:rFonts w:hint="eastAsia" w:ascii="宋体" w:hAnsi="宋体" w:eastAsia="宋体" w:cs="宋体"/>
          <w:color w:val="auto"/>
          <w:sz w:val="28"/>
          <w:szCs w:val="28"/>
          <w:highlight w:val="none"/>
        </w:rPr>
        <w:t>。</w:t>
      </w:r>
    </w:p>
    <w:p w14:paraId="5571EE58">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15.设备配套工作站syngo.via须提供安全升级和远程技术支持服务。</w:t>
      </w:r>
    </w:p>
    <w:p w14:paraId="36C1CCBD">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8"/>
          <w:szCs w:val="28"/>
          <w:highlight w:val="none"/>
          <w:lang w:val="en-US" w:eastAsia="zh-CN"/>
        </w:rPr>
      </w:pPr>
      <w:r>
        <w:rPr>
          <w:rFonts w:hint="eastAsia" w:hAnsi="宋体" w:cs="宋体"/>
          <w:color w:val="auto"/>
          <w:sz w:val="28"/>
          <w:szCs w:val="28"/>
          <w:highlight w:val="none"/>
          <w:lang w:val="en-US" w:eastAsia="zh-CN"/>
        </w:rPr>
        <w:t>16.其他要求：投标人响应内容须包含工单费用，采购人不再另行付费。</w:t>
      </w:r>
    </w:p>
    <w:p w14:paraId="59758F24">
      <w:pPr>
        <w:pStyle w:val="28"/>
        <w:rPr>
          <w:rFonts w:hint="eastAsia" w:ascii="宋体" w:hAnsi="宋体" w:eastAsia="宋体" w:cs="宋体"/>
          <w:color w:val="auto"/>
          <w:sz w:val="28"/>
          <w:szCs w:val="28"/>
          <w:highlight w:val="none"/>
        </w:rPr>
      </w:pPr>
    </w:p>
    <w:p w14:paraId="1B854540">
      <w:pPr>
        <w:pStyle w:val="28"/>
        <w:rPr>
          <w:rFonts w:hint="eastAsia" w:ascii="宋体" w:hAnsi="宋体" w:eastAsia="宋体" w:cs="宋体"/>
          <w:color w:val="auto"/>
          <w:sz w:val="28"/>
          <w:szCs w:val="28"/>
          <w:highlight w:val="none"/>
        </w:rPr>
      </w:pPr>
    </w:p>
    <w:p w14:paraId="7D9D1464">
      <w:pPr>
        <w:pStyle w:val="28"/>
        <w:rPr>
          <w:rFonts w:hint="eastAsia" w:ascii="宋体" w:hAnsi="宋体" w:eastAsia="宋体" w:cs="宋体"/>
          <w:color w:val="auto"/>
          <w:sz w:val="28"/>
          <w:szCs w:val="28"/>
          <w:highlight w:val="none"/>
        </w:rPr>
      </w:pPr>
    </w:p>
    <w:p w14:paraId="66827324">
      <w:pPr>
        <w:pStyle w:val="28"/>
        <w:rPr>
          <w:rFonts w:hint="eastAsia" w:ascii="宋体" w:hAnsi="宋体" w:eastAsia="宋体" w:cs="宋体"/>
          <w:color w:val="auto"/>
          <w:sz w:val="28"/>
          <w:szCs w:val="28"/>
          <w:highlight w:val="none"/>
        </w:rPr>
      </w:pPr>
    </w:p>
    <w:p w14:paraId="2B55FC18">
      <w:pPr>
        <w:pStyle w:val="28"/>
        <w:rPr>
          <w:rFonts w:hint="eastAsia" w:ascii="宋体" w:hAnsi="宋体" w:eastAsia="宋体" w:cs="宋体"/>
          <w:color w:val="auto"/>
          <w:sz w:val="28"/>
          <w:szCs w:val="28"/>
          <w:highlight w:val="none"/>
        </w:rPr>
      </w:pPr>
    </w:p>
    <w:p w14:paraId="37633553">
      <w:pPr>
        <w:pStyle w:val="28"/>
        <w:rPr>
          <w:rFonts w:hint="eastAsia" w:ascii="宋体" w:hAnsi="宋体" w:eastAsia="宋体" w:cs="宋体"/>
          <w:color w:val="auto"/>
          <w:sz w:val="28"/>
          <w:szCs w:val="28"/>
          <w:highlight w:val="none"/>
        </w:rPr>
      </w:pPr>
    </w:p>
    <w:p w14:paraId="08862055">
      <w:pPr>
        <w:pStyle w:val="28"/>
        <w:rPr>
          <w:rFonts w:hint="eastAsia" w:ascii="宋体" w:hAnsi="宋体" w:eastAsia="宋体" w:cs="宋体"/>
          <w:color w:val="auto"/>
          <w:sz w:val="28"/>
          <w:szCs w:val="28"/>
          <w:highlight w:val="none"/>
        </w:rPr>
      </w:pPr>
    </w:p>
    <w:p w14:paraId="62F68441">
      <w:pPr>
        <w:pStyle w:val="28"/>
        <w:rPr>
          <w:rFonts w:hint="eastAsia" w:ascii="宋体" w:hAnsi="宋体" w:eastAsia="宋体" w:cs="宋体"/>
          <w:color w:val="auto"/>
          <w:sz w:val="28"/>
          <w:szCs w:val="28"/>
          <w:highlight w:val="none"/>
        </w:rPr>
      </w:pPr>
    </w:p>
    <w:p w14:paraId="0BD3CD2F">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二.设备名称：西门子双源CT  数量：1台</w:t>
      </w:r>
      <w:r>
        <w:rPr>
          <w:rFonts w:hint="eastAsia"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型号：  Drive</w:t>
      </w:r>
    </w:p>
    <w:p w14:paraId="45A51317">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1.安全检查要求：按照设备厂家标准及相关规定执行安全检查，包括但不限于：(1)制定检查计划；(2)机械安全检查；(3)电气安全检查；(4)记录检查结果。</w:t>
      </w:r>
    </w:p>
    <w:p w14:paraId="312F59DC">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量标准要求：通过以下任务和工作以保证设备质量达到质量标准，维修结束后提供技术服务报告，由归口科室验证维修结果，涉及图像质量相关维修案例，提供与原厂同样效力的图像测试报告，包括但不限于：(1)制定检查计划；(2)图像质量(效果)检查；(3)评判参数结果；(4)记录检查结果。</w:t>
      </w:r>
    </w:p>
    <w:p w14:paraId="6B57AA37">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3.升级要求：为设备提高性能、增强系统稳定性，需提供系统安全性升级。包括(1)持续监控设备是否需要升级；(2)提供安全性升级；(3)提供建议性升级；(4)记录升级程序。</w:t>
      </w:r>
    </w:p>
    <w:p w14:paraId="216A6815">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4.远程服务要求：提供远程服务，能够通过高速网络让客户与专家对接，可享受在线诊断、升级、维修及应用支持，并提供远程诊断国际标准组织认证证书。</w:t>
      </w:r>
    </w:p>
    <w:p w14:paraId="5DC75198">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5.专业保养要求：每合同年提供预防性保养一次。</w:t>
      </w:r>
    </w:p>
    <w:p w14:paraId="254A0F70">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6.工时要求：每合同年提供2次现场解决技术故障工时。</w:t>
      </w:r>
    </w:p>
    <w:p w14:paraId="612B0833">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7.备件库要求：投标人在中国大陆有≥2个零备件库，并提供证明材料(库房租赁合同，联系人信息及照片)。</w:t>
      </w:r>
    </w:p>
    <w:p w14:paraId="4E803B6E">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8.备件要求：如需更换备品备件，投标人须提供原厂原包装备件。</w:t>
      </w:r>
    </w:p>
    <w:p w14:paraId="51FEFCB9">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9.网络安全要求：具备国际标准组织ISO/IEC 27001安全管理体系认证的远程诊断服务(提供证书复印件)。</w:t>
      </w:r>
    </w:p>
    <w:p w14:paraId="6655AEC4">
      <w:pPr>
        <w:pStyle w:val="28"/>
        <w:rPr>
          <w:rFonts w:hint="eastAsia" w:ascii="宋体" w:hAnsi="宋体" w:eastAsia="宋体" w:cs="宋体"/>
          <w:color w:val="auto"/>
          <w:sz w:val="28"/>
          <w:szCs w:val="28"/>
          <w:highlight w:val="none"/>
        </w:rPr>
      </w:pPr>
    </w:p>
    <w:p w14:paraId="6B83866B">
      <w:pPr>
        <w:pStyle w:val="28"/>
        <w:rPr>
          <w:rFonts w:hint="eastAsia" w:ascii="宋体" w:hAnsi="宋体" w:eastAsia="宋体" w:cs="宋体"/>
          <w:color w:val="auto"/>
          <w:sz w:val="28"/>
          <w:szCs w:val="28"/>
          <w:highlight w:val="none"/>
        </w:rPr>
      </w:pPr>
    </w:p>
    <w:p w14:paraId="44CC4C0F">
      <w:pPr>
        <w:pStyle w:val="28"/>
        <w:rPr>
          <w:rFonts w:hint="eastAsia" w:ascii="宋体" w:hAnsi="宋体" w:eastAsia="宋体" w:cs="宋体"/>
          <w:color w:val="auto"/>
          <w:sz w:val="28"/>
          <w:szCs w:val="28"/>
          <w:highlight w:val="none"/>
        </w:rPr>
      </w:pPr>
    </w:p>
    <w:p w14:paraId="31932195">
      <w:pPr>
        <w:pStyle w:val="28"/>
        <w:rPr>
          <w:rFonts w:hint="eastAsia" w:ascii="宋体" w:hAnsi="宋体" w:eastAsia="宋体" w:cs="宋体"/>
          <w:color w:val="auto"/>
          <w:sz w:val="28"/>
          <w:szCs w:val="28"/>
          <w:highlight w:val="none"/>
        </w:rPr>
      </w:pPr>
    </w:p>
    <w:p w14:paraId="352C1919">
      <w:pPr>
        <w:pStyle w:val="28"/>
        <w:rPr>
          <w:rFonts w:hint="eastAsia" w:ascii="宋体" w:hAnsi="宋体" w:eastAsia="宋体" w:cs="宋体"/>
          <w:color w:val="auto"/>
          <w:sz w:val="28"/>
          <w:szCs w:val="28"/>
          <w:highlight w:val="none"/>
        </w:rPr>
      </w:pPr>
    </w:p>
    <w:p w14:paraId="2EF3FA92">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三.设备名称：西门子1.5T核磁共振设备  数量：1台</w:t>
      </w:r>
    </w:p>
    <w:p w14:paraId="52A9651F">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型号：  MAGNETOM Amira(LM DE)</w:t>
      </w:r>
    </w:p>
    <w:p w14:paraId="173988B5">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服务期间，保证后台服务中心365天×24小时人工电话响应，并且365天×24小时远程网络支持，远程网络需要具备维修以及诊断系统能力，提供在国内已经建立的远程网络维修诊断系统的地址及认证证书，后台有远程专家解决问题，保证远程解决故障率大于等于50%。</w:t>
      </w:r>
    </w:p>
    <w:p w14:paraId="18CD9643">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2.所设工程技术人员均接受原厂正式授权和培训认证，并持有设备维修资质。新疆境内至少2名工程师，并提供社保证明及在职证明。</w:t>
      </w:r>
    </w:p>
    <w:p w14:paraId="5AE74876">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服务期内，对MR设备Amira每年按照原厂要求，每年提供2次定期维护、保养，计划性定期的维修服务检测。可以进入系统后台，使用专用检测设备，提供磁体系统、梯度系统、射频系统、计算机系统和接收线圈的全套系统化Q&amp;A检测报告，确保系统能按照制造商的产品规格运行的标准来维修，保养耗材不计费，具备保养手册要求的紧急失超电路、磁体、接地电阻等关键检查能力，并出具检查报告。</w:t>
      </w:r>
    </w:p>
    <w:p w14:paraId="793723C9">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4.具备智能远程系统监测全系统状态，能通过智能远程系统，检查和报告液氦水平、磁体腔压力、磁体温度等重要磁体实时运行参数，并对异常情况自动报警。</w:t>
      </w:r>
    </w:p>
    <w:p w14:paraId="341DD71B">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5.为保障设备稳定运行和配件质量，投标需提供近两年内签署的同类设备销售合同3份，以证明和保证维修备件的能力。</w:t>
      </w:r>
    </w:p>
    <w:p w14:paraId="4F12F7DE">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6.工程师具有以下原厂专业工具：无磁力矩扳手；梯度线圈安装工具；励磁电源；匀场架；磁体检漏仪；失超检测和工具和专用保养箱。</w:t>
      </w:r>
    </w:p>
    <w:p w14:paraId="07FE8A04">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7.升级要求：为设备提高性能、增强系统稳定性，需提供原厂系统安全性升级。包括(1)持续监控设备是否需要升级；(2)提供安全性升级；(3)提供建议性升级；(4)记录升级程序。</w:t>
      </w:r>
    </w:p>
    <w:p w14:paraId="267A17AE">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8.备件库要求：提供至少2处备件仓库地址和联系人信息。</w:t>
      </w:r>
    </w:p>
    <w:p w14:paraId="5ED21FE0">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9.安全检查要求：按照设备厂家标准及相关规定执行安全检查，包括但不限于：(1)制定检查计划；(2)机械安全检查；(3)电气安全检查；(4)记录检查结果。</w:t>
      </w:r>
    </w:p>
    <w:p w14:paraId="32DCF982">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质量标准要求：通过以下任务和工作以保证设备质量达到质量标准，维修结束后提供技术服务报告，由归口科室验证维修结果，涉及图像质量相关维修案例，提供与原厂同样效力的图像测试报告，包括但不限于：(1)制定检查计划；(2)图像质量(效果)检查；(3)评判参数结果；(4)记录检查结果。</w:t>
      </w:r>
    </w:p>
    <w:p w14:paraId="745D1338">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11.备件要求：如需更换备品配件，投标人须提供原厂原包装备品配件。</w:t>
      </w:r>
    </w:p>
    <w:p w14:paraId="4A373812">
      <w:pPr>
        <w:pStyle w:val="28"/>
        <w:rPr>
          <w:rFonts w:hint="eastAsia" w:ascii="宋体" w:hAnsi="宋体" w:eastAsia="宋体" w:cs="宋体"/>
          <w:color w:val="auto"/>
          <w:sz w:val="28"/>
          <w:szCs w:val="28"/>
          <w:highlight w:val="none"/>
        </w:rPr>
      </w:pPr>
    </w:p>
    <w:p w14:paraId="300F4D18">
      <w:pPr>
        <w:pStyle w:val="28"/>
        <w:rPr>
          <w:rFonts w:hint="eastAsia" w:ascii="宋体" w:hAnsi="宋体" w:eastAsia="宋体" w:cs="宋体"/>
          <w:color w:val="auto"/>
          <w:sz w:val="28"/>
          <w:szCs w:val="28"/>
          <w:highlight w:val="none"/>
        </w:rPr>
      </w:pPr>
    </w:p>
    <w:p w14:paraId="7E13E086">
      <w:pPr>
        <w:pStyle w:val="28"/>
        <w:rPr>
          <w:rFonts w:hint="eastAsia" w:ascii="宋体" w:hAnsi="宋体" w:eastAsia="宋体" w:cs="宋体"/>
          <w:color w:val="auto"/>
          <w:sz w:val="28"/>
          <w:szCs w:val="28"/>
          <w:highlight w:val="none"/>
        </w:rPr>
      </w:pPr>
    </w:p>
    <w:p w14:paraId="274FD7EF">
      <w:pPr>
        <w:pStyle w:val="28"/>
        <w:rPr>
          <w:rFonts w:hint="eastAsia" w:ascii="宋体" w:hAnsi="宋体" w:eastAsia="宋体" w:cs="宋体"/>
          <w:color w:val="auto"/>
          <w:sz w:val="28"/>
          <w:szCs w:val="28"/>
          <w:highlight w:val="none"/>
        </w:rPr>
      </w:pPr>
    </w:p>
    <w:p w14:paraId="492AC785">
      <w:pPr>
        <w:pStyle w:val="28"/>
        <w:rPr>
          <w:rFonts w:hint="eastAsia" w:ascii="宋体" w:hAnsi="宋体" w:eastAsia="宋体" w:cs="宋体"/>
          <w:color w:val="auto"/>
          <w:sz w:val="28"/>
          <w:szCs w:val="28"/>
          <w:highlight w:val="none"/>
        </w:rPr>
      </w:pPr>
    </w:p>
    <w:p w14:paraId="0081475A">
      <w:pPr>
        <w:pStyle w:val="28"/>
        <w:rPr>
          <w:rFonts w:hint="eastAsia" w:ascii="宋体" w:hAnsi="宋体" w:eastAsia="宋体" w:cs="宋体"/>
          <w:color w:val="auto"/>
          <w:sz w:val="28"/>
          <w:szCs w:val="28"/>
          <w:highlight w:val="none"/>
        </w:rPr>
      </w:pPr>
    </w:p>
    <w:p w14:paraId="66669523">
      <w:pPr>
        <w:pStyle w:val="28"/>
        <w:rPr>
          <w:rFonts w:hint="eastAsia" w:ascii="宋体" w:hAnsi="宋体" w:eastAsia="宋体" w:cs="宋体"/>
          <w:color w:val="auto"/>
          <w:sz w:val="28"/>
          <w:szCs w:val="28"/>
          <w:highlight w:val="none"/>
        </w:rPr>
      </w:pPr>
    </w:p>
    <w:p w14:paraId="5FC3A285">
      <w:pPr>
        <w:pStyle w:val="28"/>
        <w:rPr>
          <w:rFonts w:hint="eastAsia" w:ascii="宋体" w:hAnsi="宋体" w:eastAsia="宋体" w:cs="宋体"/>
          <w:color w:val="auto"/>
          <w:sz w:val="28"/>
          <w:szCs w:val="28"/>
          <w:highlight w:val="none"/>
        </w:rPr>
      </w:pPr>
    </w:p>
    <w:p w14:paraId="75AA66EC">
      <w:pPr>
        <w:pStyle w:val="28"/>
        <w:rPr>
          <w:rFonts w:hint="eastAsia" w:ascii="宋体" w:hAnsi="宋体" w:eastAsia="宋体" w:cs="宋体"/>
          <w:color w:val="auto"/>
          <w:sz w:val="28"/>
          <w:szCs w:val="28"/>
          <w:highlight w:val="none"/>
        </w:rPr>
      </w:pPr>
    </w:p>
    <w:p w14:paraId="23224041">
      <w:pPr>
        <w:pStyle w:val="28"/>
        <w:rPr>
          <w:rFonts w:hint="eastAsia" w:ascii="宋体" w:hAnsi="宋体" w:eastAsia="宋体" w:cs="宋体"/>
          <w:color w:val="auto"/>
          <w:sz w:val="28"/>
          <w:szCs w:val="28"/>
          <w:highlight w:val="none"/>
        </w:rPr>
      </w:pPr>
    </w:p>
    <w:p w14:paraId="1CBE859A">
      <w:pPr>
        <w:pStyle w:val="28"/>
        <w:rPr>
          <w:rFonts w:hint="eastAsia" w:ascii="宋体" w:hAnsi="宋体" w:eastAsia="宋体" w:cs="宋体"/>
          <w:color w:val="auto"/>
          <w:sz w:val="28"/>
          <w:szCs w:val="28"/>
          <w:highlight w:val="none"/>
        </w:rPr>
      </w:pPr>
    </w:p>
    <w:p w14:paraId="4B00E564">
      <w:pPr>
        <w:pStyle w:val="28"/>
        <w:rPr>
          <w:rFonts w:hint="eastAsia" w:ascii="宋体" w:hAnsi="宋体" w:eastAsia="宋体" w:cs="宋体"/>
          <w:color w:val="auto"/>
          <w:sz w:val="28"/>
          <w:szCs w:val="28"/>
          <w:highlight w:val="none"/>
        </w:rPr>
      </w:pPr>
    </w:p>
    <w:p w14:paraId="2EE216C9">
      <w:pPr>
        <w:pStyle w:val="28"/>
        <w:rPr>
          <w:rFonts w:hint="eastAsia" w:ascii="宋体" w:hAnsi="宋体" w:eastAsia="宋体" w:cs="宋体"/>
          <w:color w:val="auto"/>
          <w:sz w:val="28"/>
          <w:szCs w:val="28"/>
          <w:highlight w:val="none"/>
        </w:rPr>
      </w:pPr>
    </w:p>
    <w:p w14:paraId="69E2A5B9">
      <w:pPr>
        <w:pStyle w:val="28"/>
        <w:rPr>
          <w:rFonts w:hint="eastAsia" w:ascii="宋体" w:hAnsi="宋体" w:eastAsia="宋体" w:cs="宋体"/>
          <w:color w:val="auto"/>
          <w:sz w:val="28"/>
          <w:szCs w:val="28"/>
          <w:highlight w:val="none"/>
        </w:rPr>
      </w:pPr>
    </w:p>
    <w:p w14:paraId="34E006AE">
      <w:pPr>
        <w:pStyle w:val="28"/>
        <w:rPr>
          <w:rFonts w:hint="eastAsia" w:ascii="宋体" w:hAnsi="宋体" w:eastAsia="宋体" w:cs="宋体"/>
          <w:color w:val="auto"/>
          <w:sz w:val="28"/>
          <w:szCs w:val="28"/>
          <w:highlight w:val="none"/>
        </w:rPr>
      </w:pPr>
    </w:p>
    <w:p w14:paraId="462607FB">
      <w:pPr>
        <w:pStyle w:val="28"/>
        <w:rPr>
          <w:rFonts w:hint="eastAsia" w:ascii="宋体" w:hAnsi="宋体" w:eastAsia="宋体" w:cs="宋体"/>
          <w:color w:val="auto"/>
          <w:sz w:val="28"/>
          <w:szCs w:val="28"/>
          <w:highlight w:val="none"/>
        </w:rPr>
      </w:pPr>
    </w:p>
    <w:p w14:paraId="54331FDC">
      <w:pPr>
        <w:pStyle w:val="28"/>
        <w:rPr>
          <w:rFonts w:hint="eastAsia" w:ascii="宋体" w:hAnsi="宋体" w:eastAsia="宋体" w:cs="宋体"/>
          <w:color w:val="auto"/>
          <w:sz w:val="28"/>
          <w:szCs w:val="28"/>
          <w:highlight w:val="none"/>
        </w:rPr>
      </w:pPr>
    </w:p>
    <w:p w14:paraId="6F935EC0">
      <w:pPr>
        <w:pStyle w:val="28"/>
        <w:rPr>
          <w:rFonts w:hint="eastAsia" w:ascii="宋体" w:hAnsi="宋体" w:eastAsia="宋体" w:cs="宋体"/>
          <w:color w:val="auto"/>
          <w:sz w:val="28"/>
          <w:szCs w:val="28"/>
          <w:highlight w:val="none"/>
        </w:rPr>
      </w:pPr>
    </w:p>
    <w:p w14:paraId="60214111">
      <w:pPr>
        <w:pStyle w:val="28"/>
        <w:rPr>
          <w:rFonts w:hint="eastAsia" w:ascii="宋体" w:hAnsi="宋体" w:eastAsia="宋体" w:cs="宋体"/>
          <w:color w:val="auto"/>
          <w:sz w:val="28"/>
          <w:szCs w:val="28"/>
          <w:highlight w:val="none"/>
        </w:rPr>
      </w:pPr>
    </w:p>
    <w:p w14:paraId="14788F88">
      <w:pPr>
        <w:pStyle w:val="28"/>
        <w:rPr>
          <w:rFonts w:hint="eastAsia" w:ascii="宋体" w:hAnsi="宋体" w:eastAsia="宋体" w:cs="宋体"/>
          <w:color w:val="auto"/>
          <w:sz w:val="28"/>
          <w:szCs w:val="28"/>
          <w:highlight w:val="none"/>
        </w:rPr>
      </w:pPr>
    </w:p>
    <w:p w14:paraId="6B037B22">
      <w:pPr>
        <w:pStyle w:val="28"/>
        <w:rPr>
          <w:rFonts w:hint="eastAsia" w:ascii="宋体" w:hAnsi="宋体" w:eastAsia="宋体" w:cs="宋体"/>
          <w:color w:val="auto"/>
          <w:sz w:val="28"/>
          <w:szCs w:val="28"/>
          <w:highlight w:val="none"/>
        </w:rPr>
      </w:pPr>
    </w:p>
    <w:p w14:paraId="68B53F6F">
      <w:pPr>
        <w:pStyle w:val="28"/>
        <w:rPr>
          <w:rFonts w:hint="eastAsia" w:ascii="宋体" w:hAnsi="宋体" w:eastAsia="宋体" w:cs="宋体"/>
          <w:color w:val="auto"/>
          <w:sz w:val="28"/>
          <w:szCs w:val="28"/>
          <w:highlight w:val="none"/>
        </w:rPr>
      </w:pPr>
    </w:p>
    <w:p w14:paraId="034C31DB">
      <w:pPr>
        <w:pStyle w:val="28"/>
        <w:rPr>
          <w:rFonts w:hint="eastAsia" w:ascii="宋体" w:hAnsi="宋体" w:eastAsia="宋体" w:cs="宋体"/>
          <w:color w:val="auto"/>
          <w:sz w:val="28"/>
          <w:szCs w:val="28"/>
          <w:highlight w:val="none"/>
        </w:rPr>
      </w:pPr>
    </w:p>
    <w:p w14:paraId="7730FB51">
      <w:pPr>
        <w:pStyle w:val="28"/>
        <w:rPr>
          <w:rFonts w:hint="eastAsia" w:ascii="宋体" w:hAnsi="宋体" w:eastAsia="宋体" w:cs="宋体"/>
          <w:color w:val="auto"/>
          <w:sz w:val="28"/>
          <w:szCs w:val="28"/>
          <w:highlight w:val="none"/>
        </w:rPr>
      </w:pPr>
    </w:p>
    <w:p w14:paraId="58004A16">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四：设备名称：西门子数字减影血管造影机   数量：2台</w:t>
      </w:r>
    </w:p>
    <w:p w14:paraId="48447823">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型号：Artis zee III biplane和Artis Q ceiling</w:t>
      </w:r>
    </w:p>
    <w:p w14:paraId="5B5E7A37">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1.服务期内热线响应时间：24小时全天人工电话服务，接到用户报修通知响应时间：2小时内通过电话或者远程协助的方式。本地到现场时间：24小时(节假日照常服务)不可抗力除外。</w:t>
      </w:r>
    </w:p>
    <w:p w14:paraId="3A25BFCA">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2.服务期间，网络不中断前提下，对血管机设备Artis zee III biplane和Artis Q ceiling按照原厂要求提供365天24小时远程网络支持，后台有远程专家解决问题。</w:t>
      </w:r>
    </w:p>
    <w:p w14:paraId="4049C40F">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3.为了提高科室技师提高临床专业诊断能力投标公司须提供原厂设立的专业教育培训学习平台，提供直属培训平台及网址。</w:t>
      </w:r>
    </w:p>
    <w:p w14:paraId="72889EF0">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4.所设工程技术人员均接受原厂正式授权和培训认证，并持有设备维修资质。新疆境内至少2名工程师，并提供社保证明及在职证明。</w:t>
      </w:r>
    </w:p>
    <w:p w14:paraId="06A69CA6">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5.备件要求：如需更换备品配件，投标人须提供原厂原包装备品配件。</w:t>
      </w:r>
    </w:p>
    <w:p w14:paraId="17A25CE0">
      <w:pPr>
        <w:rPr>
          <w:color w:val="auto"/>
          <w:highlight w:val="none"/>
        </w:rPr>
      </w:pPr>
    </w:p>
    <w:p w14:paraId="59448875">
      <w:pPr>
        <w:pStyle w:val="28"/>
        <w:spacing w:line="560" w:lineRule="exact"/>
        <w:rPr>
          <w:rFonts w:hint="eastAsia" w:hAnsi="宋体" w:cs="宋体"/>
          <w:color w:val="auto"/>
          <w:sz w:val="28"/>
          <w:szCs w:val="28"/>
          <w:highlight w:val="none"/>
        </w:rPr>
      </w:pPr>
    </w:p>
    <w:p w14:paraId="62F86404">
      <w:pPr>
        <w:pStyle w:val="28"/>
        <w:spacing w:line="560" w:lineRule="exact"/>
        <w:rPr>
          <w:rFonts w:hint="eastAsia" w:hAnsi="宋体" w:cs="宋体"/>
          <w:color w:val="auto"/>
          <w:sz w:val="28"/>
          <w:szCs w:val="28"/>
          <w:highlight w:val="none"/>
        </w:rPr>
      </w:pPr>
    </w:p>
    <w:p w14:paraId="52278C47">
      <w:pPr>
        <w:pStyle w:val="28"/>
        <w:spacing w:line="560" w:lineRule="exact"/>
        <w:rPr>
          <w:rFonts w:hint="eastAsia" w:hAnsi="宋体" w:cs="宋体"/>
          <w:color w:val="auto"/>
          <w:sz w:val="28"/>
          <w:szCs w:val="28"/>
          <w:highlight w:val="none"/>
        </w:rPr>
      </w:pPr>
    </w:p>
    <w:p w14:paraId="65A1728F">
      <w:pPr>
        <w:pStyle w:val="28"/>
        <w:spacing w:line="560" w:lineRule="exact"/>
        <w:rPr>
          <w:rFonts w:hint="eastAsia" w:hAnsi="宋体" w:cs="宋体"/>
          <w:color w:val="auto"/>
          <w:sz w:val="28"/>
          <w:szCs w:val="28"/>
          <w:highlight w:val="none"/>
        </w:rPr>
      </w:pPr>
    </w:p>
    <w:p w14:paraId="6B6927C9">
      <w:pPr>
        <w:pStyle w:val="28"/>
        <w:spacing w:line="560" w:lineRule="exact"/>
        <w:rPr>
          <w:rFonts w:hAnsi="宋体" w:cs="宋体"/>
          <w:color w:val="auto"/>
          <w:sz w:val="28"/>
          <w:szCs w:val="28"/>
          <w:highlight w:val="none"/>
        </w:rPr>
      </w:pPr>
    </w:p>
    <w:p w14:paraId="26E094F1">
      <w:pPr>
        <w:pStyle w:val="28"/>
        <w:spacing w:line="560" w:lineRule="exact"/>
        <w:rPr>
          <w:rFonts w:hAnsi="宋体" w:cs="宋体"/>
          <w:color w:val="auto"/>
          <w:sz w:val="28"/>
          <w:szCs w:val="28"/>
          <w:highlight w:val="none"/>
        </w:rPr>
      </w:pPr>
    </w:p>
    <w:p w14:paraId="4EF1AE9E">
      <w:pPr>
        <w:pStyle w:val="28"/>
        <w:spacing w:line="560" w:lineRule="exact"/>
        <w:rPr>
          <w:rFonts w:hAnsi="宋体" w:cs="宋体"/>
          <w:color w:val="auto"/>
          <w:sz w:val="28"/>
          <w:szCs w:val="28"/>
          <w:highlight w:val="none"/>
        </w:rPr>
      </w:pPr>
    </w:p>
    <w:p w14:paraId="0F34F51C">
      <w:pPr>
        <w:pStyle w:val="28"/>
        <w:spacing w:line="560" w:lineRule="exact"/>
        <w:rPr>
          <w:rFonts w:hAnsi="宋体" w:cs="宋体"/>
          <w:color w:val="auto"/>
          <w:sz w:val="28"/>
          <w:szCs w:val="28"/>
          <w:highlight w:val="none"/>
        </w:rPr>
      </w:pPr>
    </w:p>
    <w:p w14:paraId="2C9CE4BF">
      <w:pPr>
        <w:pStyle w:val="28"/>
        <w:spacing w:line="560" w:lineRule="exact"/>
        <w:rPr>
          <w:rFonts w:hAnsi="宋体" w:cs="宋体"/>
          <w:color w:val="auto"/>
          <w:sz w:val="28"/>
          <w:szCs w:val="28"/>
          <w:highlight w:val="none"/>
        </w:rPr>
      </w:pPr>
    </w:p>
    <w:p w14:paraId="53C5A740">
      <w:pPr>
        <w:pStyle w:val="28"/>
        <w:spacing w:line="560" w:lineRule="exact"/>
        <w:rPr>
          <w:rFonts w:hAnsi="宋体" w:cs="宋体"/>
          <w:color w:val="auto"/>
          <w:sz w:val="28"/>
          <w:szCs w:val="28"/>
          <w:highlight w:val="none"/>
        </w:rPr>
      </w:pPr>
    </w:p>
    <w:p w14:paraId="067BE809">
      <w:pPr>
        <w:pStyle w:val="28"/>
        <w:spacing w:line="560" w:lineRule="exact"/>
        <w:rPr>
          <w:rFonts w:hAnsi="宋体" w:cs="宋体"/>
          <w:color w:val="auto"/>
          <w:sz w:val="28"/>
          <w:szCs w:val="28"/>
          <w:highlight w:val="none"/>
        </w:rPr>
      </w:pPr>
    </w:p>
    <w:p w14:paraId="105B3703">
      <w:pPr>
        <w:pStyle w:val="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第四部分 </w:t>
      </w:r>
      <w:bookmarkEnd w:id="84"/>
      <w:bookmarkEnd w:id="85"/>
      <w:r>
        <w:rPr>
          <w:rFonts w:hint="eastAsia" w:asciiTheme="majorEastAsia" w:hAnsiTheme="majorEastAsia" w:eastAsiaTheme="majorEastAsia"/>
          <w:color w:val="auto"/>
          <w:highlight w:val="none"/>
        </w:rPr>
        <w:t>初步评审及符合性检查</w:t>
      </w:r>
    </w:p>
    <w:tbl>
      <w:tblPr>
        <w:tblStyle w:val="43"/>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353"/>
        <w:gridCol w:w="453"/>
        <w:gridCol w:w="1497"/>
        <w:gridCol w:w="5749"/>
        <w:gridCol w:w="340"/>
        <w:gridCol w:w="375"/>
      </w:tblGrid>
      <w:tr w14:paraId="54B67A1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59" w:type="pct"/>
            <w:gridSpan w:val="2"/>
            <w:vMerge w:val="restart"/>
            <w:tcBorders>
              <w:top w:val="outset" w:color="auto" w:sz="6" w:space="0"/>
              <w:left w:val="outset" w:color="auto" w:sz="6" w:space="0"/>
              <w:bottom w:val="outset" w:color="auto" w:sz="6" w:space="0"/>
              <w:right w:val="outset" w:color="auto" w:sz="6" w:space="0"/>
            </w:tcBorders>
            <w:vAlign w:val="center"/>
          </w:tcPr>
          <w:p w14:paraId="0DE10E00">
            <w:pPr>
              <w:pStyle w:val="235"/>
              <w:spacing w:line="360" w:lineRule="auto"/>
              <w:jc w:val="center"/>
              <w:rPr>
                <w:rFonts w:ascii="宋体" w:hAnsi="宋体" w:eastAsia="宋体" w:cs="宋体"/>
                <w:b/>
                <w:color w:val="auto"/>
                <w:sz w:val="21"/>
                <w:szCs w:val="21"/>
                <w:highlight w:val="none"/>
              </w:rPr>
            </w:pPr>
            <w:bookmarkStart w:id="86" w:name="_Toc1351"/>
            <w:r>
              <w:rPr>
                <w:rFonts w:hint="eastAsia" w:ascii="宋体" w:hAnsi="宋体" w:eastAsia="宋体" w:cs="宋体"/>
                <w:b/>
                <w:color w:val="auto"/>
                <w:sz w:val="21"/>
                <w:szCs w:val="21"/>
                <w:highlight w:val="none"/>
              </w:rPr>
              <w:t>评分</w:t>
            </w:r>
          </w:p>
          <w:p w14:paraId="29DD6115">
            <w:pPr>
              <w:pStyle w:val="235"/>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因素</w:t>
            </w:r>
          </w:p>
        </w:tc>
        <w:tc>
          <w:tcPr>
            <w:tcW w:w="853" w:type="pct"/>
            <w:vMerge w:val="restart"/>
            <w:tcBorders>
              <w:top w:val="outset" w:color="auto" w:sz="6" w:space="0"/>
              <w:left w:val="outset" w:color="auto" w:sz="6" w:space="0"/>
              <w:bottom w:val="outset" w:color="auto" w:sz="6" w:space="0"/>
              <w:right w:val="outset" w:color="auto" w:sz="6" w:space="0"/>
            </w:tcBorders>
            <w:vAlign w:val="center"/>
          </w:tcPr>
          <w:p w14:paraId="0C39150B">
            <w:pPr>
              <w:pStyle w:val="235"/>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评分点</w:t>
            </w:r>
          </w:p>
        </w:tc>
        <w:tc>
          <w:tcPr>
            <w:tcW w:w="3278" w:type="pct"/>
            <w:vMerge w:val="restart"/>
            <w:tcBorders>
              <w:top w:val="outset" w:color="auto" w:sz="6" w:space="0"/>
              <w:left w:val="outset" w:color="auto" w:sz="6" w:space="0"/>
              <w:bottom w:val="outset" w:color="auto" w:sz="6" w:space="0"/>
              <w:right w:val="outset" w:color="auto" w:sz="6" w:space="0"/>
            </w:tcBorders>
            <w:vAlign w:val="center"/>
          </w:tcPr>
          <w:p w14:paraId="27AD5CAC">
            <w:pPr>
              <w:pStyle w:val="235"/>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c>
          <w:tcPr>
            <w:tcW w:w="408" w:type="pct"/>
            <w:gridSpan w:val="2"/>
            <w:tcBorders>
              <w:top w:val="outset" w:color="auto" w:sz="6" w:space="0"/>
              <w:left w:val="outset" w:color="auto" w:sz="6" w:space="0"/>
              <w:bottom w:val="outset" w:color="auto" w:sz="6" w:space="0"/>
              <w:right w:val="outset" w:color="auto" w:sz="6" w:space="0"/>
            </w:tcBorders>
            <w:vAlign w:val="center"/>
          </w:tcPr>
          <w:p w14:paraId="62FFE5E4">
            <w:pPr>
              <w:pStyle w:val="235"/>
              <w:spacing w:line="36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w:t>
            </w:r>
          </w:p>
          <w:p w14:paraId="308B1B7F">
            <w:pPr>
              <w:pStyle w:val="235"/>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意见</w:t>
            </w:r>
          </w:p>
        </w:tc>
      </w:tr>
      <w:tr w14:paraId="04008FA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51" w:hRule="atLeast"/>
        </w:trPr>
        <w:tc>
          <w:tcPr>
            <w:tcW w:w="459" w:type="pct"/>
            <w:gridSpan w:val="2"/>
            <w:vMerge w:val="continue"/>
            <w:tcBorders>
              <w:top w:val="outset" w:color="auto" w:sz="6" w:space="0"/>
              <w:left w:val="outset" w:color="auto" w:sz="6" w:space="0"/>
              <w:bottom w:val="outset" w:color="auto" w:sz="6" w:space="0"/>
              <w:right w:val="outset" w:color="auto" w:sz="6" w:space="0"/>
            </w:tcBorders>
            <w:vAlign w:val="center"/>
          </w:tcPr>
          <w:p w14:paraId="7EBD593C">
            <w:pPr>
              <w:pStyle w:val="235"/>
              <w:spacing w:line="360" w:lineRule="auto"/>
              <w:jc w:val="center"/>
              <w:rPr>
                <w:rFonts w:ascii="宋体" w:hAnsi="宋体" w:eastAsia="宋体" w:cs="宋体"/>
                <w:color w:val="auto"/>
                <w:sz w:val="21"/>
                <w:szCs w:val="21"/>
                <w:highlight w:val="none"/>
              </w:rPr>
            </w:pPr>
          </w:p>
        </w:tc>
        <w:tc>
          <w:tcPr>
            <w:tcW w:w="853" w:type="pct"/>
            <w:vMerge w:val="continue"/>
            <w:tcBorders>
              <w:top w:val="outset" w:color="auto" w:sz="6" w:space="0"/>
              <w:left w:val="outset" w:color="auto" w:sz="6" w:space="0"/>
              <w:bottom w:val="outset" w:color="auto" w:sz="6" w:space="0"/>
              <w:right w:val="outset" w:color="auto" w:sz="6" w:space="0"/>
            </w:tcBorders>
            <w:vAlign w:val="center"/>
          </w:tcPr>
          <w:p w14:paraId="276C5A7F">
            <w:pPr>
              <w:pStyle w:val="235"/>
              <w:spacing w:line="360" w:lineRule="auto"/>
              <w:jc w:val="center"/>
              <w:rPr>
                <w:rFonts w:ascii="宋体" w:hAnsi="宋体" w:eastAsia="宋体" w:cs="宋体"/>
                <w:color w:val="auto"/>
                <w:sz w:val="21"/>
                <w:szCs w:val="21"/>
                <w:highlight w:val="none"/>
              </w:rPr>
            </w:pPr>
          </w:p>
        </w:tc>
        <w:tc>
          <w:tcPr>
            <w:tcW w:w="3278" w:type="pct"/>
            <w:vMerge w:val="continue"/>
            <w:tcBorders>
              <w:top w:val="outset" w:color="auto" w:sz="6" w:space="0"/>
              <w:left w:val="outset" w:color="auto" w:sz="6" w:space="0"/>
              <w:bottom w:val="outset" w:color="auto" w:sz="6" w:space="0"/>
              <w:right w:val="outset" w:color="auto" w:sz="6" w:space="0"/>
            </w:tcBorders>
            <w:vAlign w:val="center"/>
          </w:tcPr>
          <w:p w14:paraId="0475C7C8">
            <w:pPr>
              <w:pStyle w:val="235"/>
              <w:spacing w:line="360" w:lineRule="auto"/>
              <w:jc w:val="center"/>
              <w:rPr>
                <w:rFonts w:ascii="宋体" w:hAnsi="宋体" w:eastAsia="宋体" w:cs="宋体"/>
                <w:color w:val="auto"/>
                <w:sz w:val="21"/>
                <w:szCs w:val="21"/>
                <w:highlight w:val="none"/>
              </w:rPr>
            </w:pPr>
          </w:p>
        </w:tc>
        <w:tc>
          <w:tcPr>
            <w:tcW w:w="194" w:type="pct"/>
            <w:tcBorders>
              <w:top w:val="outset" w:color="auto" w:sz="6" w:space="0"/>
              <w:left w:val="outset" w:color="auto" w:sz="6" w:space="0"/>
              <w:bottom w:val="outset" w:color="auto" w:sz="6" w:space="0"/>
              <w:right w:val="outset" w:color="auto" w:sz="6" w:space="0"/>
            </w:tcBorders>
            <w:vAlign w:val="center"/>
          </w:tcPr>
          <w:p w14:paraId="5108ADDD">
            <w:pPr>
              <w:pStyle w:val="235"/>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是</w:t>
            </w:r>
          </w:p>
        </w:tc>
        <w:tc>
          <w:tcPr>
            <w:tcW w:w="214" w:type="pct"/>
            <w:tcBorders>
              <w:top w:val="outset" w:color="auto" w:sz="6" w:space="0"/>
              <w:left w:val="outset" w:color="auto" w:sz="6" w:space="0"/>
              <w:bottom w:val="outset" w:color="auto" w:sz="6" w:space="0"/>
              <w:right w:val="outset" w:color="auto" w:sz="6" w:space="0"/>
            </w:tcBorders>
            <w:vAlign w:val="center"/>
          </w:tcPr>
          <w:p w14:paraId="14DFBB6C">
            <w:pPr>
              <w:pStyle w:val="235"/>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否</w:t>
            </w:r>
          </w:p>
        </w:tc>
      </w:tr>
      <w:tr w14:paraId="7C278C4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14" w:hRule="atLeast"/>
        </w:trPr>
        <w:tc>
          <w:tcPr>
            <w:tcW w:w="201" w:type="pct"/>
            <w:vMerge w:val="restart"/>
            <w:tcBorders>
              <w:top w:val="outset" w:color="auto" w:sz="6" w:space="0"/>
              <w:left w:val="outset" w:color="auto" w:sz="6" w:space="0"/>
              <w:bottom w:val="outset" w:color="auto" w:sz="6" w:space="0"/>
              <w:right w:val="outset" w:color="auto" w:sz="6" w:space="0"/>
            </w:tcBorders>
            <w:vAlign w:val="center"/>
          </w:tcPr>
          <w:p w14:paraId="5D41D435">
            <w:pPr>
              <w:pStyle w:val="235"/>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257" w:type="pct"/>
            <w:vMerge w:val="restart"/>
            <w:tcBorders>
              <w:top w:val="outset" w:color="auto" w:sz="6" w:space="0"/>
              <w:left w:val="outset" w:color="auto" w:sz="6" w:space="0"/>
              <w:right w:val="outset" w:color="auto" w:sz="6" w:space="0"/>
            </w:tcBorders>
            <w:vAlign w:val="center"/>
          </w:tcPr>
          <w:p w14:paraId="7746F07C">
            <w:pPr>
              <w:pStyle w:val="235"/>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资格检查</w:t>
            </w:r>
          </w:p>
        </w:tc>
        <w:tc>
          <w:tcPr>
            <w:tcW w:w="853" w:type="pct"/>
            <w:tcBorders>
              <w:top w:val="outset" w:color="auto" w:sz="6" w:space="0"/>
              <w:left w:val="outset" w:color="auto" w:sz="6" w:space="0"/>
              <w:bottom w:val="outset" w:color="auto" w:sz="6" w:space="0"/>
              <w:right w:val="outset" w:color="auto" w:sz="6" w:space="0"/>
            </w:tcBorders>
            <w:vAlign w:val="center"/>
          </w:tcPr>
          <w:p w14:paraId="17235C55">
            <w:pPr>
              <w:pStyle w:val="235"/>
              <w:spacing w:line="41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具备承担民事责任的能力</w:t>
            </w:r>
          </w:p>
        </w:tc>
        <w:tc>
          <w:tcPr>
            <w:tcW w:w="3278" w:type="pct"/>
            <w:tcBorders>
              <w:top w:val="outset" w:color="auto" w:sz="6" w:space="0"/>
              <w:left w:val="outset" w:color="auto" w:sz="6" w:space="0"/>
              <w:bottom w:val="outset" w:color="auto" w:sz="6" w:space="0"/>
              <w:right w:val="outset" w:color="auto" w:sz="6" w:space="0"/>
            </w:tcBorders>
            <w:vAlign w:val="center"/>
          </w:tcPr>
          <w:p w14:paraId="4E23654C">
            <w:pPr>
              <w:pStyle w:val="235"/>
              <w:spacing w:line="41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tc>
        <w:tc>
          <w:tcPr>
            <w:tcW w:w="194" w:type="pct"/>
            <w:tcBorders>
              <w:top w:val="outset" w:color="auto" w:sz="6" w:space="0"/>
              <w:left w:val="outset" w:color="auto" w:sz="6" w:space="0"/>
              <w:bottom w:val="outset" w:color="auto" w:sz="6" w:space="0"/>
              <w:right w:val="outset" w:color="auto" w:sz="6" w:space="0"/>
            </w:tcBorders>
            <w:vAlign w:val="center"/>
          </w:tcPr>
          <w:p w14:paraId="0E9C5F0B">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1FB11D75">
            <w:pPr>
              <w:pStyle w:val="235"/>
              <w:spacing w:line="360" w:lineRule="auto"/>
              <w:rPr>
                <w:rFonts w:ascii="宋体" w:hAnsi="宋体" w:eastAsia="宋体" w:cs="宋体"/>
                <w:color w:val="auto"/>
                <w:sz w:val="21"/>
                <w:szCs w:val="21"/>
                <w:highlight w:val="none"/>
              </w:rPr>
            </w:pPr>
          </w:p>
        </w:tc>
      </w:tr>
      <w:tr w14:paraId="57BE986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37" w:hRule="atLeast"/>
        </w:trPr>
        <w:tc>
          <w:tcPr>
            <w:tcW w:w="201" w:type="pct"/>
            <w:vMerge w:val="continue"/>
            <w:tcBorders>
              <w:top w:val="outset" w:color="auto" w:sz="6" w:space="0"/>
              <w:left w:val="outset" w:color="auto" w:sz="6" w:space="0"/>
              <w:bottom w:val="outset" w:color="auto" w:sz="6" w:space="0"/>
              <w:right w:val="outset" w:color="auto" w:sz="6" w:space="0"/>
            </w:tcBorders>
            <w:vAlign w:val="center"/>
          </w:tcPr>
          <w:p w14:paraId="2543D7B6">
            <w:pPr>
              <w:pStyle w:val="235"/>
              <w:spacing w:line="360" w:lineRule="auto"/>
              <w:rPr>
                <w:rFonts w:ascii="宋体" w:hAnsi="宋体" w:eastAsia="宋体" w:cs="宋体"/>
                <w:color w:val="auto"/>
                <w:sz w:val="21"/>
                <w:szCs w:val="21"/>
                <w:highlight w:val="none"/>
              </w:rPr>
            </w:pPr>
          </w:p>
        </w:tc>
        <w:tc>
          <w:tcPr>
            <w:tcW w:w="257" w:type="pct"/>
            <w:vMerge w:val="continue"/>
            <w:tcBorders>
              <w:left w:val="outset" w:color="auto" w:sz="6" w:space="0"/>
              <w:right w:val="outset" w:color="auto" w:sz="6" w:space="0"/>
            </w:tcBorders>
            <w:vAlign w:val="center"/>
          </w:tcPr>
          <w:p w14:paraId="4ABE4666">
            <w:pPr>
              <w:pStyle w:val="235"/>
              <w:spacing w:line="360" w:lineRule="auto"/>
              <w:jc w:val="center"/>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vAlign w:val="center"/>
          </w:tcPr>
          <w:p w14:paraId="6180CB0A">
            <w:pPr>
              <w:pStyle w:val="235"/>
              <w:spacing w:line="41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法人和授权代表资格</w:t>
            </w:r>
          </w:p>
        </w:tc>
        <w:tc>
          <w:tcPr>
            <w:tcW w:w="3278" w:type="pct"/>
            <w:tcBorders>
              <w:top w:val="outset" w:color="auto" w:sz="6" w:space="0"/>
              <w:left w:val="outset" w:color="auto" w:sz="6" w:space="0"/>
              <w:bottom w:val="outset" w:color="auto" w:sz="6" w:space="0"/>
              <w:right w:val="outset" w:color="auto" w:sz="6" w:space="0"/>
            </w:tcBorders>
            <w:vAlign w:val="center"/>
          </w:tcPr>
          <w:p w14:paraId="3AC3C8E7">
            <w:pPr>
              <w:pStyle w:val="235"/>
              <w:spacing w:line="41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是否具备有效的法定代表人身份证明文件及法定代表人授权委托书（法人组织提供授权委托书、其他组织提供负责人授权书、自然人提供身份证明文件）。</w:t>
            </w:r>
          </w:p>
        </w:tc>
        <w:tc>
          <w:tcPr>
            <w:tcW w:w="194" w:type="pct"/>
            <w:tcBorders>
              <w:top w:val="outset" w:color="auto" w:sz="6" w:space="0"/>
              <w:left w:val="outset" w:color="auto" w:sz="6" w:space="0"/>
              <w:bottom w:val="outset" w:color="auto" w:sz="6" w:space="0"/>
              <w:right w:val="outset" w:color="auto" w:sz="6" w:space="0"/>
            </w:tcBorders>
            <w:vAlign w:val="center"/>
          </w:tcPr>
          <w:p w14:paraId="6BC991C3">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7994E3F0">
            <w:pPr>
              <w:pStyle w:val="235"/>
              <w:spacing w:line="360" w:lineRule="auto"/>
              <w:rPr>
                <w:rFonts w:ascii="宋体" w:hAnsi="宋体" w:eastAsia="宋体" w:cs="宋体"/>
                <w:color w:val="auto"/>
                <w:sz w:val="21"/>
                <w:szCs w:val="21"/>
                <w:highlight w:val="none"/>
              </w:rPr>
            </w:pPr>
          </w:p>
        </w:tc>
      </w:tr>
      <w:tr w14:paraId="07AAC9F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1" w:type="pct"/>
            <w:vMerge w:val="continue"/>
            <w:tcBorders>
              <w:top w:val="outset" w:color="auto" w:sz="6" w:space="0"/>
              <w:left w:val="outset" w:color="auto" w:sz="6" w:space="0"/>
              <w:bottom w:val="outset" w:color="auto" w:sz="6" w:space="0"/>
              <w:right w:val="outset" w:color="auto" w:sz="6" w:space="0"/>
            </w:tcBorders>
            <w:vAlign w:val="center"/>
          </w:tcPr>
          <w:p w14:paraId="3992D6D7">
            <w:pPr>
              <w:pStyle w:val="235"/>
              <w:spacing w:line="360" w:lineRule="auto"/>
              <w:rPr>
                <w:rFonts w:ascii="宋体" w:hAnsi="宋体" w:eastAsia="宋体" w:cs="宋体"/>
                <w:color w:val="auto"/>
                <w:sz w:val="21"/>
                <w:szCs w:val="21"/>
                <w:highlight w:val="none"/>
              </w:rPr>
            </w:pPr>
          </w:p>
        </w:tc>
        <w:tc>
          <w:tcPr>
            <w:tcW w:w="257" w:type="pct"/>
            <w:vMerge w:val="continue"/>
            <w:tcBorders>
              <w:left w:val="outset" w:color="auto" w:sz="6" w:space="0"/>
              <w:right w:val="outset" w:color="auto" w:sz="6" w:space="0"/>
            </w:tcBorders>
            <w:vAlign w:val="center"/>
          </w:tcPr>
          <w:p w14:paraId="1C90656A">
            <w:pPr>
              <w:pStyle w:val="235"/>
              <w:spacing w:line="360" w:lineRule="auto"/>
              <w:jc w:val="center"/>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vAlign w:val="center"/>
          </w:tcPr>
          <w:p w14:paraId="056F06FA">
            <w:pPr>
              <w:pStyle w:val="235"/>
              <w:spacing w:line="41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3278" w:type="pct"/>
            <w:tcBorders>
              <w:top w:val="outset" w:color="auto" w:sz="6" w:space="0"/>
              <w:left w:val="outset" w:color="auto" w:sz="6" w:space="0"/>
              <w:bottom w:val="outset" w:color="auto" w:sz="6" w:space="0"/>
              <w:right w:val="outset" w:color="auto" w:sz="6" w:space="0"/>
            </w:tcBorders>
            <w:vAlign w:val="center"/>
          </w:tcPr>
          <w:p w14:paraId="51463C50">
            <w:pPr>
              <w:pStyle w:val="235"/>
              <w:spacing w:line="41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是否按要求缴纳足额有效的投标保证金。</w:t>
            </w:r>
          </w:p>
        </w:tc>
        <w:tc>
          <w:tcPr>
            <w:tcW w:w="194" w:type="pct"/>
            <w:tcBorders>
              <w:top w:val="outset" w:color="auto" w:sz="6" w:space="0"/>
              <w:left w:val="outset" w:color="auto" w:sz="6" w:space="0"/>
              <w:bottom w:val="outset" w:color="auto" w:sz="6" w:space="0"/>
              <w:right w:val="outset" w:color="auto" w:sz="6" w:space="0"/>
            </w:tcBorders>
            <w:vAlign w:val="center"/>
          </w:tcPr>
          <w:p w14:paraId="3F9312FC">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20CE8C3F">
            <w:pPr>
              <w:pStyle w:val="235"/>
              <w:spacing w:line="360" w:lineRule="auto"/>
              <w:rPr>
                <w:rFonts w:ascii="宋体" w:hAnsi="宋体" w:eastAsia="宋体" w:cs="宋体"/>
                <w:color w:val="auto"/>
                <w:sz w:val="21"/>
                <w:szCs w:val="21"/>
                <w:highlight w:val="none"/>
              </w:rPr>
            </w:pPr>
          </w:p>
        </w:tc>
      </w:tr>
      <w:tr w14:paraId="53FB9D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19" w:hRule="atLeast"/>
        </w:trPr>
        <w:tc>
          <w:tcPr>
            <w:tcW w:w="201" w:type="pct"/>
            <w:vMerge w:val="continue"/>
            <w:tcBorders>
              <w:top w:val="outset" w:color="auto" w:sz="6" w:space="0"/>
              <w:left w:val="outset" w:color="auto" w:sz="6" w:space="0"/>
              <w:bottom w:val="outset" w:color="auto" w:sz="6" w:space="0"/>
              <w:right w:val="outset" w:color="auto" w:sz="6" w:space="0"/>
            </w:tcBorders>
            <w:vAlign w:val="center"/>
          </w:tcPr>
          <w:p w14:paraId="14FBB4B6">
            <w:pPr>
              <w:pStyle w:val="235"/>
              <w:spacing w:line="360" w:lineRule="auto"/>
              <w:rPr>
                <w:rFonts w:ascii="宋体" w:hAnsi="宋体" w:eastAsia="宋体" w:cs="宋体"/>
                <w:color w:val="auto"/>
                <w:sz w:val="21"/>
                <w:szCs w:val="21"/>
                <w:highlight w:val="none"/>
              </w:rPr>
            </w:pPr>
          </w:p>
        </w:tc>
        <w:tc>
          <w:tcPr>
            <w:tcW w:w="257" w:type="pct"/>
            <w:vMerge w:val="continue"/>
            <w:tcBorders>
              <w:left w:val="outset" w:color="auto" w:sz="6" w:space="0"/>
              <w:right w:val="outset" w:color="auto" w:sz="6" w:space="0"/>
            </w:tcBorders>
            <w:vAlign w:val="center"/>
          </w:tcPr>
          <w:p w14:paraId="3BD41EE9">
            <w:pPr>
              <w:pStyle w:val="235"/>
              <w:spacing w:line="360" w:lineRule="auto"/>
              <w:jc w:val="center"/>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vAlign w:val="center"/>
          </w:tcPr>
          <w:p w14:paraId="28132BF6">
            <w:pPr>
              <w:pStyle w:val="235"/>
              <w:spacing w:line="41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财务状况报告</w:t>
            </w:r>
          </w:p>
        </w:tc>
        <w:tc>
          <w:tcPr>
            <w:tcW w:w="3278" w:type="pct"/>
            <w:tcBorders>
              <w:top w:val="outset" w:color="auto" w:sz="6" w:space="0"/>
              <w:left w:val="outset" w:color="auto" w:sz="6" w:space="0"/>
              <w:bottom w:val="outset" w:color="auto" w:sz="6" w:space="0"/>
              <w:right w:val="outset" w:color="auto" w:sz="6" w:space="0"/>
            </w:tcBorders>
            <w:vAlign w:val="center"/>
          </w:tcPr>
          <w:p w14:paraId="5BD47D74">
            <w:pPr>
              <w:pStyle w:val="235"/>
              <w:spacing w:line="41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提供会计师事务所出具</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4年度</w:t>
            </w:r>
            <w:r>
              <w:rPr>
                <w:rFonts w:hint="eastAsia" w:ascii="宋体" w:hAnsi="宋体" w:eastAsia="宋体" w:cs="宋体"/>
                <w:color w:val="auto"/>
                <w:sz w:val="21"/>
                <w:szCs w:val="21"/>
                <w:highlight w:val="none"/>
              </w:rPr>
              <w:t>财务审计报告或基本开户银行出具的资信证明或企业验资报告（新成立单位）</w:t>
            </w:r>
          </w:p>
        </w:tc>
        <w:tc>
          <w:tcPr>
            <w:tcW w:w="194" w:type="pct"/>
            <w:tcBorders>
              <w:top w:val="outset" w:color="auto" w:sz="6" w:space="0"/>
              <w:left w:val="outset" w:color="auto" w:sz="6" w:space="0"/>
              <w:bottom w:val="outset" w:color="auto" w:sz="6" w:space="0"/>
              <w:right w:val="outset" w:color="auto" w:sz="6" w:space="0"/>
            </w:tcBorders>
            <w:vAlign w:val="center"/>
          </w:tcPr>
          <w:p w14:paraId="2060B219">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43D10982">
            <w:pPr>
              <w:pStyle w:val="235"/>
              <w:spacing w:line="360" w:lineRule="auto"/>
              <w:rPr>
                <w:rFonts w:ascii="宋体" w:hAnsi="宋体" w:eastAsia="宋体" w:cs="宋体"/>
                <w:color w:val="auto"/>
                <w:sz w:val="21"/>
                <w:szCs w:val="21"/>
                <w:highlight w:val="none"/>
              </w:rPr>
            </w:pPr>
          </w:p>
        </w:tc>
      </w:tr>
      <w:tr w14:paraId="651F874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1" w:type="pct"/>
            <w:vMerge w:val="continue"/>
            <w:tcBorders>
              <w:top w:val="outset" w:color="auto" w:sz="6" w:space="0"/>
              <w:left w:val="outset" w:color="auto" w:sz="6" w:space="0"/>
              <w:bottom w:val="outset" w:color="auto" w:sz="6" w:space="0"/>
              <w:right w:val="outset" w:color="auto" w:sz="6" w:space="0"/>
            </w:tcBorders>
            <w:vAlign w:val="center"/>
          </w:tcPr>
          <w:p w14:paraId="66DD1AD0">
            <w:pPr>
              <w:pStyle w:val="235"/>
              <w:spacing w:line="360" w:lineRule="auto"/>
              <w:rPr>
                <w:rFonts w:ascii="宋体" w:hAnsi="宋体" w:eastAsia="宋体" w:cs="宋体"/>
                <w:color w:val="auto"/>
                <w:sz w:val="21"/>
                <w:szCs w:val="21"/>
                <w:highlight w:val="none"/>
              </w:rPr>
            </w:pPr>
          </w:p>
        </w:tc>
        <w:tc>
          <w:tcPr>
            <w:tcW w:w="257" w:type="pct"/>
            <w:vMerge w:val="continue"/>
            <w:tcBorders>
              <w:left w:val="outset" w:color="auto" w:sz="6" w:space="0"/>
              <w:right w:val="outset" w:color="auto" w:sz="6" w:space="0"/>
            </w:tcBorders>
            <w:vAlign w:val="center"/>
          </w:tcPr>
          <w:p w14:paraId="37CF9AC5">
            <w:pPr>
              <w:pStyle w:val="235"/>
              <w:spacing w:line="360" w:lineRule="auto"/>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vAlign w:val="center"/>
          </w:tcPr>
          <w:p w14:paraId="4A7DF247">
            <w:pPr>
              <w:pStyle w:val="235"/>
              <w:spacing w:line="41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依法缴纳税收证明</w:t>
            </w:r>
          </w:p>
        </w:tc>
        <w:tc>
          <w:tcPr>
            <w:tcW w:w="3278" w:type="pct"/>
            <w:tcBorders>
              <w:top w:val="outset" w:color="auto" w:sz="6" w:space="0"/>
              <w:left w:val="outset" w:color="auto" w:sz="6" w:space="0"/>
              <w:bottom w:val="outset" w:color="auto" w:sz="6" w:space="0"/>
              <w:right w:val="outset" w:color="auto" w:sz="6" w:space="0"/>
            </w:tcBorders>
            <w:vAlign w:val="center"/>
          </w:tcPr>
          <w:p w14:paraId="4BC1FFF6">
            <w:pPr>
              <w:pStyle w:val="235"/>
              <w:spacing w:line="41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提供税务机构出具的近半年内任意一个月的依法缴纳税收等证明材料（刚成立不满三个月的企业，应提供依法缴纳税收承诺书；如依法免税的企业，应提供相应文件证明其依法免税）。</w:t>
            </w:r>
          </w:p>
        </w:tc>
        <w:tc>
          <w:tcPr>
            <w:tcW w:w="194" w:type="pct"/>
            <w:tcBorders>
              <w:top w:val="outset" w:color="auto" w:sz="6" w:space="0"/>
              <w:left w:val="outset" w:color="auto" w:sz="6" w:space="0"/>
              <w:bottom w:val="outset" w:color="auto" w:sz="6" w:space="0"/>
              <w:right w:val="outset" w:color="auto" w:sz="6" w:space="0"/>
            </w:tcBorders>
            <w:vAlign w:val="center"/>
          </w:tcPr>
          <w:p w14:paraId="00AD5846">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2E13BB39">
            <w:pPr>
              <w:pStyle w:val="235"/>
              <w:spacing w:line="360" w:lineRule="auto"/>
              <w:rPr>
                <w:rFonts w:ascii="宋体" w:hAnsi="宋体" w:eastAsia="宋体" w:cs="宋体"/>
                <w:color w:val="auto"/>
                <w:sz w:val="21"/>
                <w:szCs w:val="21"/>
                <w:highlight w:val="none"/>
              </w:rPr>
            </w:pPr>
          </w:p>
        </w:tc>
      </w:tr>
      <w:tr w14:paraId="1EBFE3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201" w:type="pct"/>
            <w:vMerge w:val="continue"/>
            <w:tcBorders>
              <w:top w:val="outset" w:color="auto" w:sz="6" w:space="0"/>
              <w:left w:val="outset" w:color="auto" w:sz="6" w:space="0"/>
              <w:bottom w:val="outset" w:color="auto" w:sz="6" w:space="0"/>
              <w:right w:val="outset" w:color="auto" w:sz="6" w:space="0"/>
            </w:tcBorders>
            <w:vAlign w:val="center"/>
          </w:tcPr>
          <w:p w14:paraId="4C5260EE">
            <w:pPr>
              <w:pStyle w:val="235"/>
              <w:spacing w:line="360" w:lineRule="auto"/>
              <w:rPr>
                <w:rFonts w:ascii="宋体" w:hAnsi="宋体" w:eastAsia="宋体" w:cs="宋体"/>
                <w:color w:val="auto"/>
                <w:sz w:val="21"/>
                <w:szCs w:val="21"/>
                <w:highlight w:val="none"/>
              </w:rPr>
            </w:pPr>
          </w:p>
        </w:tc>
        <w:tc>
          <w:tcPr>
            <w:tcW w:w="257" w:type="pct"/>
            <w:vMerge w:val="continue"/>
            <w:tcBorders>
              <w:left w:val="outset" w:color="auto" w:sz="6" w:space="0"/>
              <w:right w:val="outset" w:color="auto" w:sz="6" w:space="0"/>
            </w:tcBorders>
            <w:vAlign w:val="center"/>
          </w:tcPr>
          <w:p w14:paraId="1628D386">
            <w:pPr>
              <w:pStyle w:val="235"/>
              <w:spacing w:line="360" w:lineRule="auto"/>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vAlign w:val="center"/>
          </w:tcPr>
          <w:p w14:paraId="077DE95A">
            <w:pPr>
              <w:pStyle w:val="235"/>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社会保障资金缴纳记录</w:t>
            </w:r>
          </w:p>
        </w:tc>
        <w:tc>
          <w:tcPr>
            <w:tcW w:w="3278" w:type="pct"/>
            <w:tcBorders>
              <w:top w:val="outset" w:color="auto" w:sz="6" w:space="0"/>
              <w:left w:val="outset" w:color="auto" w:sz="6" w:space="0"/>
              <w:bottom w:val="outset" w:color="auto" w:sz="6" w:space="0"/>
              <w:right w:val="outset" w:color="auto" w:sz="6" w:space="0"/>
            </w:tcBorders>
            <w:vAlign w:val="center"/>
          </w:tcPr>
          <w:p w14:paraId="5C859035">
            <w:pPr>
              <w:pStyle w:val="235"/>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近半年内任意一个月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三个月的企业，应提供依法缴纳社会保障资金承诺函；如依法不需要缴纳社会保障资金的，应提供相应文件证明其依法不需要缴纳社会保障资金）。</w:t>
            </w:r>
          </w:p>
        </w:tc>
        <w:tc>
          <w:tcPr>
            <w:tcW w:w="194" w:type="pct"/>
            <w:tcBorders>
              <w:top w:val="outset" w:color="auto" w:sz="6" w:space="0"/>
              <w:left w:val="outset" w:color="auto" w:sz="6" w:space="0"/>
              <w:bottom w:val="outset" w:color="auto" w:sz="6" w:space="0"/>
              <w:right w:val="outset" w:color="auto" w:sz="6" w:space="0"/>
            </w:tcBorders>
            <w:vAlign w:val="center"/>
          </w:tcPr>
          <w:p w14:paraId="55EDF770">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10DE6DD2">
            <w:pPr>
              <w:pStyle w:val="235"/>
              <w:spacing w:line="360" w:lineRule="auto"/>
              <w:rPr>
                <w:rFonts w:ascii="宋体" w:hAnsi="宋体" w:eastAsia="宋体" w:cs="宋体"/>
                <w:color w:val="auto"/>
                <w:sz w:val="21"/>
                <w:szCs w:val="21"/>
                <w:highlight w:val="none"/>
              </w:rPr>
            </w:pPr>
          </w:p>
        </w:tc>
      </w:tr>
      <w:tr w14:paraId="2820963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1" w:type="pct"/>
            <w:vMerge w:val="continue"/>
            <w:tcBorders>
              <w:top w:val="outset" w:color="auto" w:sz="6" w:space="0"/>
              <w:left w:val="outset" w:color="auto" w:sz="6" w:space="0"/>
              <w:bottom w:val="outset" w:color="auto" w:sz="6" w:space="0"/>
              <w:right w:val="outset" w:color="auto" w:sz="6" w:space="0"/>
            </w:tcBorders>
            <w:vAlign w:val="center"/>
          </w:tcPr>
          <w:p w14:paraId="466EA0CC">
            <w:pPr>
              <w:pStyle w:val="235"/>
              <w:spacing w:line="360" w:lineRule="auto"/>
              <w:rPr>
                <w:rFonts w:ascii="宋体" w:hAnsi="宋体" w:eastAsia="宋体" w:cs="宋体"/>
                <w:color w:val="auto"/>
                <w:sz w:val="21"/>
                <w:szCs w:val="21"/>
                <w:highlight w:val="none"/>
              </w:rPr>
            </w:pPr>
          </w:p>
        </w:tc>
        <w:tc>
          <w:tcPr>
            <w:tcW w:w="257" w:type="pct"/>
            <w:vMerge w:val="continue"/>
            <w:tcBorders>
              <w:left w:val="outset" w:color="auto" w:sz="6" w:space="0"/>
              <w:right w:val="outset" w:color="auto" w:sz="6" w:space="0"/>
            </w:tcBorders>
            <w:vAlign w:val="center"/>
          </w:tcPr>
          <w:p w14:paraId="584F5B41">
            <w:pPr>
              <w:pStyle w:val="235"/>
              <w:spacing w:line="360" w:lineRule="auto"/>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vAlign w:val="center"/>
          </w:tcPr>
          <w:p w14:paraId="50F9E95D">
            <w:pPr>
              <w:pStyle w:val="235"/>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无重大违法记录</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不参与围标串标承诺书</w:t>
            </w:r>
            <w:r>
              <w:rPr>
                <w:rFonts w:hint="eastAsia" w:ascii="宋体" w:hAnsi="宋体" w:eastAsia="宋体" w:cs="宋体"/>
                <w:color w:val="auto"/>
                <w:sz w:val="21"/>
                <w:szCs w:val="21"/>
                <w:highlight w:val="none"/>
                <w:lang w:eastAsia="zh-CN"/>
              </w:rPr>
              <w:t>”</w:t>
            </w:r>
          </w:p>
        </w:tc>
        <w:tc>
          <w:tcPr>
            <w:tcW w:w="3278" w:type="pct"/>
            <w:tcBorders>
              <w:top w:val="outset" w:color="auto" w:sz="6" w:space="0"/>
              <w:left w:val="outset" w:color="auto" w:sz="6" w:space="0"/>
              <w:bottom w:val="outset" w:color="auto" w:sz="6" w:space="0"/>
              <w:right w:val="outset" w:color="auto" w:sz="6" w:space="0"/>
            </w:tcBorders>
            <w:vAlign w:val="center"/>
          </w:tcPr>
          <w:p w14:paraId="4F7FEB0C">
            <w:pPr>
              <w:pStyle w:val="235"/>
              <w:spacing w:line="41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无重大违法记录</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不参与围标串标承诺书</w:t>
            </w:r>
            <w:r>
              <w:rPr>
                <w:rFonts w:hint="eastAsia" w:ascii="宋体" w:hAnsi="宋体" w:eastAsia="宋体" w:cs="宋体"/>
                <w:color w:val="auto"/>
                <w:sz w:val="21"/>
                <w:szCs w:val="21"/>
                <w:highlight w:val="none"/>
                <w:lang w:eastAsia="zh-CN"/>
              </w:rPr>
              <w:t>”</w:t>
            </w:r>
          </w:p>
        </w:tc>
        <w:tc>
          <w:tcPr>
            <w:tcW w:w="194" w:type="pct"/>
            <w:tcBorders>
              <w:top w:val="outset" w:color="auto" w:sz="6" w:space="0"/>
              <w:left w:val="outset" w:color="auto" w:sz="6" w:space="0"/>
              <w:bottom w:val="outset" w:color="auto" w:sz="6" w:space="0"/>
              <w:right w:val="outset" w:color="auto" w:sz="6" w:space="0"/>
            </w:tcBorders>
            <w:vAlign w:val="center"/>
          </w:tcPr>
          <w:p w14:paraId="1BF6B237">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0EBFBDBA">
            <w:pPr>
              <w:pStyle w:val="235"/>
              <w:spacing w:line="360" w:lineRule="auto"/>
              <w:rPr>
                <w:rFonts w:ascii="宋体" w:hAnsi="宋体" w:eastAsia="宋体" w:cs="宋体"/>
                <w:color w:val="auto"/>
                <w:sz w:val="21"/>
                <w:szCs w:val="21"/>
                <w:highlight w:val="none"/>
              </w:rPr>
            </w:pPr>
          </w:p>
        </w:tc>
      </w:tr>
      <w:tr w14:paraId="1E2C23D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1" w:type="pct"/>
            <w:vMerge w:val="continue"/>
            <w:tcBorders>
              <w:top w:val="outset" w:color="auto" w:sz="6" w:space="0"/>
              <w:left w:val="outset" w:color="auto" w:sz="6" w:space="0"/>
              <w:bottom w:val="outset" w:color="auto" w:sz="6" w:space="0"/>
              <w:right w:val="outset" w:color="auto" w:sz="6" w:space="0"/>
            </w:tcBorders>
            <w:vAlign w:val="center"/>
          </w:tcPr>
          <w:p w14:paraId="6DE341C1">
            <w:pPr>
              <w:pStyle w:val="235"/>
              <w:spacing w:line="360" w:lineRule="auto"/>
              <w:rPr>
                <w:rFonts w:ascii="宋体" w:hAnsi="宋体" w:eastAsia="宋体" w:cs="宋体"/>
                <w:color w:val="auto"/>
                <w:sz w:val="21"/>
                <w:szCs w:val="21"/>
                <w:highlight w:val="none"/>
              </w:rPr>
            </w:pPr>
          </w:p>
        </w:tc>
        <w:tc>
          <w:tcPr>
            <w:tcW w:w="257" w:type="pct"/>
            <w:vMerge w:val="continue"/>
            <w:tcBorders>
              <w:left w:val="outset" w:color="auto" w:sz="6" w:space="0"/>
              <w:right w:val="outset" w:color="auto" w:sz="6" w:space="0"/>
            </w:tcBorders>
            <w:vAlign w:val="center"/>
          </w:tcPr>
          <w:p w14:paraId="2C9B4DD5">
            <w:pPr>
              <w:pStyle w:val="235"/>
              <w:spacing w:line="360" w:lineRule="auto"/>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vAlign w:val="center"/>
          </w:tcPr>
          <w:p w14:paraId="576B05F8">
            <w:pPr>
              <w:pStyle w:val="235"/>
              <w:spacing w:line="41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“信用中国”网站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“中国政府采购网”查询结果</w:t>
            </w:r>
          </w:p>
        </w:tc>
        <w:tc>
          <w:tcPr>
            <w:tcW w:w="3278" w:type="pct"/>
            <w:tcBorders>
              <w:top w:val="outset" w:color="auto" w:sz="6" w:space="0"/>
              <w:left w:val="outset" w:color="auto" w:sz="6" w:space="0"/>
              <w:bottom w:val="outset" w:color="auto" w:sz="6" w:space="0"/>
              <w:right w:val="outset" w:color="auto" w:sz="6" w:space="0"/>
            </w:tcBorders>
            <w:vAlign w:val="center"/>
          </w:tcPr>
          <w:p w14:paraId="23F25E3E">
            <w:pPr>
              <w:pStyle w:val="235"/>
              <w:spacing w:line="41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查询结果（全部包含）：1）未被列入失信被执行人；2）未被列入无重大税收违法案件当事人名单的投标人；3）未列入政府采购严重违法失信行为记录名单。（说明：1、信息查询记录及证据留存得方式：应当将信息查询记录的截图作为招标文件组成部分；2、具体查询信息截止时点：应当自本项目采购文件发布之日起至本项目投标截止之日止；3、供应商提供的截图与采购人或采购代理机构查询信息不一致的，以采购人或采购代理机构查询结果为准。）。</w:t>
            </w:r>
          </w:p>
        </w:tc>
        <w:tc>
          <w:tcPr>
            <w:tcW w:w="194" w:type="pct"/>
            <w:tcBorders>
              <w:top w:val="outset" w:color="auto" w:sz="6" w:space="0"/>
              <w:left w:val="outset" w:color="auto" w:sz="6" w:space="0"/>
              <w:bottom w:val="outset" w:color="auto" w:sz="6" w:space="0"/>
              <w:right w:val="outset" w:color="auto" w:sz="6" w:space="0"/>
            </w:tcBorders>
            <w:vAlign w:val="center"/>
          </w:tcPr>
          <w:p w14:paraId="44EB77B0">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04B6E386">
            <w:pPr>
              <w:pStyle w:val="235"/>
              <w:spacing w:line="360" w:lineRule="auto"/>
              <w:rPr>
                <w:rFonts w:ascii="宋体" w:hAnsi="宋体" w:eastAsia="宋体" w:cs="宋体"/>
                <w:color w:val="auto"/>
                <w:sz w:val="21"/>
                <w:szCs w:val="21"/>
                <w:highlight w:val="none"/>
              </w:rPr>
            </w:pPr>
          </w:p>
        </w:tc>
      </w:tr>
      <w:tr w14:paraId="09DEFE1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201" w:type="pct"/>
            <w:vMerge w:val="continue"/>
            <w:tcBorders>
              <w:top w:val="outset" w:color="auto" w:sz="6" w:space="0"/>
              <w:left w:val="outset" w:color="auto" w:sz="6" w:space="0"/>
              <w:bottom w:val="outset" w:color="auto" w:sz="6" w:space="0"/>
              <w:right w:val="outset" w:color="auto" w:sz="6" w:space="0"/>
            </w:tcBorders>
            <w:vAlign w:val="center"/>
          </w:tcPr>
          <w:p w14:paraId="3435C1B6">
            <w:pPr>
              <w:pStyle w:val="235"/>
              <w:spacing w:line="360" w:lineRule="auto"/>
              <w:rPr>
                <w:rFonts w:ascii="宋体" w:hAnsi="宋体" w:eastAsia="宋体" w:cs="宋体"/>
                <w:color w:val="auto"/>
                <w:sz w:val="21"/>
                <w:szCs w:val="21"/>
                <w:highlight w:val="none"/>
              </w:rPr>
            </w:pPr>
          </w:p>
        </w:tc>
        <w:tc>
          <w:tcPr>
            <w:tcW w:w="257" w:type="pct"/>
            <w:vMerge w:val="continue"/>
            <w:tcBorders>
              <w:left w:val="outset" w:color="auto" w:sz="6" w:space="0"/>
              <w:right w:val="outset" w:color="auto" w:sz="6" w:space="0"/>
            </w:tcBorders>
            <w:vAlign w:val="center"/>
          </w:tcPr>
          <w:p w14:paraId="1C3D6E3B">
            <w:pPr>
              <w:pStyle w:val="235"/>
              <w:spacing w:line="360" w:lineRule="auto"/>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tcPr>
          <w:p w14:paraId="4147B2A2">
            <w:pPr>
              <w:pStyle w:val="147"/>
              <w:spacing w:line="410" w:lineRule="exact"/>
              <w:ind w:left="118" w:right="109"/>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履行合同所必需的设备和专业技术能力</w:t>
            </w:r>
          </w:p>
        </w:tc>
        <w:tc>
          <w:tcPr>
            <w:tcW w:w="3278" w:type="pct"/>
            <w:tcBorders>
              <w:top w:val="outset" w:color="auto" w:sz="6" w:space="0"/>
              <w:left w:val="outset" w:color="auto" w:sz="6" w:space="0"/>
              <w:bottom w:val="outset" w:color="auto" w:sz="6" w:space="0"/>
              <w:right w:val="outset" w:color="auto" w:sz="6" w:space="0"/>
            </w:tcBorders>
            <w:vAlign w:val="center"/>
          </w:tcPr>
          <w:p w14:paraId="5386ED9A">
            <w:pPr>
              <w:pStyle w:val="147"/>
              <w:spacing w:line="410" w:lineRule="exact"/>
              <w:ind w:right="162"/>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提供具有履行合同所必需的设备和专业技术能力相关证明材料或声明函。</w:t>
            </w:r>
          </w:p>
        </w:tc>
        <w:tc>
          <w:tcPr>
            <w:tcW w:w="194" w:type="pct"/>
            <w:tcBorders>
              <w:top w:val="outset" w:color="auto" w:sz="6" w:space="0"/>
              <w:left w:val="outset" w:color="auto" w:sz="6" w:space="0"/>
              <w:bottom w:val="outset" w:color="auto" w:sz="6" w:space="0"/>
              <w:right w:val="outset" w:color="auto" w:sz="6" w:space="0"/>
            </w:tcBorders>
            <w:vAlign w:val="center"/>
          </w:tcPr>
          <w:p w14:paraId="25B613C6">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41CFB873">
            <w:pPr>
              <w:pStyle w:val="235"/>
              <w:spacing w:line="360" w:lineRule="auto"/>
              <w:rPr>
                <w:rFonts w:ascii="宋体" w:hAnsi="宋体" w:eastAsia="宋体" w:cs="宋体"/>
                <w:color w:val="auto"/>
                <w:sz w:val="21"/>
                <w:szCs w:val="21"/>
                <w:highlight w:val="none"/>
              </w:rPr>
            </w:pPr>
          </w:p>
        </w:tc>
      </w:tr>
      <w:tr w14:paraId="07B45BC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1" w:type="pct"/>
            <w:vMerge w:val="continue"/>
            <w:tcBorders>
              <w:top w:val="outset" w:color="auto" w:sz="6" w:space="0"/>
              <w:left w:val="outset" w:color="auto" w:sz="6" w:space="0"/>
              <w:bottom w:val="outset" w:color="auto" w:sz="6" w:space="0"/>
              <w:right w:val="outset" w:color="auto" w:sz="6" w:space="0"/>
            </w:tcBorders>
            <w:vAlign w:val="center"/>
          </w:tcPr>
          <w:p w14:paraId="52B33210">
            <w:pPr>
              <w:pStyle w:val="235"/>
              <w:spacing w:line="360" w:lineRule="auto"/>
              <w:rPr>
                <w:rFonts w:ascii="宋体" w:hAnsi="宋体" w:eastAsia="宋体" w:cs="宋体"/>
                <w:color w:val="auto"/>
                <w:sz w:val="21"/>
                <w:szCs w:val="21"/>
                <w:highlight w:val="none"/>
              </w:rPr>
            </w:pPr>
          </w:p>
        </w:tc>
        <w:tc>
          <w:tcPr>
            <w:tcW w:w="257" w:type="pct"/>
            <w:vMerge w:val="restart"/>
            <w:tcBorders>
              <w:top w:val="outset" w:color="auto" w:sz="6" w:space="0"/>
              <w:left w:val="outset" w:color="auto" w:sz="6" w:space="0"/>
              <w:bottom w:val="outset" w:color="auto" w:sz="6" w:space="0"/>
              <w:right w:val="outset" w:color="auto" w:sz="6" w:space="0"/>
            </w:tcBorders>
            <w:vAlign w:val="center"/>
          </w:tcPr>
          <w:p w14:paraId="54CACF46">
            <w:pPr>
              <w:pStyle w:val="235"/>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w:t>
            </w:r>
          </w:p>
          <w:p w14:paraId="2B772F5A">
            <w:pPr>
              <w:pStyle w:val="235"/>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检查</w:t>
            </w:r>
          </w:p>
        </w:tc>
        <w:tc>
          <w:tcPr>
            <w:tcW w:w="853" w:type="pct"/>
            <w:tcBorders>
              <w:top w:val="outset" w:color="auto" w:sz="6" w:space="0"/>
              <w:left w:val="outset" w:color="auto" w:sz="6" w:space="0"/>
              <w:bottom w:val="outset" w:color="auto" w:sz="6" w:space="0"/>
              <w:right w:val="outset" w:color="auto" w:sz="6" w:space="0"/>
            </w:tcBorders>
            <w:vAlign w:val="center"/>
          </w:tcPr>
          <w:p w14:paraId="64A762FE">
            <w:pPr>
              <w:pStyle w:val="235"/>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3278" w:type="pct"/>
            <w:tcBorders>
              <w:top w:val="outset" w:color="auto" w:sz="6" w:space="0"/>
              <w:left w:val="outset" w:color="auto" w:sz="6" w:space="0"/>
              <w:bottom w:val="outset" w:color="auto" w:sz="6" w:space="0"/>
              <w:right w:val="outset" w:color="auto" w:sz="6" w:space="0"/>
            </w:tcBorders>
            <w:vAlign w:val="center"/>
          </w:tcPr>
          <w:p w14:paraId="158D8ABB">
            <w:pPr>
              <w:pStyle w:val="235"/>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投标报价具有唯一性，且未超过采购项目预算。</w:t>
            </w:r>
          </w:p>
        </w:tc>
        <w:tc>
          <w:tcPr>
            <w:tcW w:w="194" w:type="pct"/>
            <w:tcBorders>
              <w:top w:val="outset" w:color="auto" w:sz="6" w:space="0"/>
              <w:left w:val="outset" w:color="auto" w:sz="6" w:space="0"/>
              <w:bottom w:val="outset" w:color="auto" w:sz="6" w:space="0"/>
              <w:right w:val="outset" w:color="auto" w:sz="6" w:space="0"/>
            </w:tcBorders>
            <w:vAlign w:val="center"/>
          </w:tcPr>
          <w:p w14:paraId="02344BF7">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0AC527CC">
            <w:pPr>
              <w:pStyle w:val="235"/>
              <w:spacing w:line="360" w:lineRule="auto"/>
              <w:rPr>
                <w:rFonts w:ascii="宋体" w:hAnsi="宋体" w:eastAsia="宋体" w:cs="宋体"/>
                <w:color w:val="auto"/>
                <w:sz w:val="21"/>
                <w:szCs w:val="21"/>
                <w:highlight w:val="none"/>
              </w:rPr>
            </w:pPr>
          </w:p>
        </w:tc>
      </w:tr>
      <w:tr w14:paraId="61C6DB6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1" w:type="pct"/>
            <w:vMerge w:val="continue"/>
            <w:tcBorders>
              <w:top w:val="outset" w:color="auto" w:sz="6" w:space="0"/>
              <w:left w:val="outset" w:color="auto" w:sz="6" w:space="0"/>
              <w:bottom w:val="outset" w:color="auto" w:sz="6" w:space="0"/>
              <w:right w:val="outset" w:color="auto" w:sz="6" w:space="0"/>
            </w:tcBorders>
            <w:vAlign w:val="center"/>
          </w:tcPr>
          <w:p w14:paraId="73B55794">
            <w:pPr>
              <w:pStyle w:val="235"/>
              <w:spacing w:line="360" w:lineRule="auto"/>
              <w:rPr>
                <w:rFonts w:ascii="宋体" w:hAnsi="宋体" w:eastAsia="宋体" w:cs="宋体"/>
                <w:color w:val="auto"/>
                <w:sz w:val="21"/>
                <w:szCs w:val="21"/>
                <w:highlight w:val="none"/>
              </w:rPr>
            </w:pPr>
          </w:p>
        </w:tc>
        <w:tc>
          <w:tcPr>
            <w:tcW w:w="257" w:type="pct"/>
            <w:vMerge w:val="continue"/>
            <w:tcBorders>
              <w:top w:val="outset" w:color="auto" w:sz="6" w:space="0"/>
              <w:left w:val="outset" w:color="auto" w:sz="6" w:space="0"/>
              <w:bottom w:val="outset" w:color="auto" w:sz="6" w:space="0"/>
              <w:right w:val="outset" w:color="auto" w:sz="6" w:space="0"/>
            </w:tcBorders>
            <w:vAlign w:val="center"/>
          </w:tcPr>
          <w:p w14:paraId="0587DB5D">
            <w:pPr>
              <w:pStyle w:val="235"/>
              <w:spacing w:line="360" w:lineRule="auto"/>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vAlign w:val="center"/>
          </w:tcPr>
          <w:p w14:paraId="58391C3D">
            <w:pPr>
              <w:pStyle w:val="235"/>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w:t>
            </w:r>
          </w:p>
        </w:tc>
        <w:tc>
          <w:tcPr>
            <w:tcW w:w="3278" w:type="pct"/>
            <w:tcBorders>
              <w:top w:val="outset" w:color="auto" w:sz="6" w:space="0"/>
              <w:left w:val="outset" w:color="auto" w:sz="6" w:space="0"/>
              <w:bottom w:val="outset" w:color="auto" w:sz="6" w:space="0"/>
              <w:right w:val="outset" w:color="auto" w:sz="6" w:space="0"/>
            </w:tcBorders>
            <w:vAlign w:val="center"/>
          </w:tcPr>
          <w:p w14:paraId="7E1C7410">
            <w:pPr>
              <w:pStyle w:val="235"/>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投标文件上法定代表人或其授权代理人的签字、投标人的单位章齐全符合招标文件规定。</w:t>
            </w:r>
          </w:p>
        </w:tc>
        <w:tc>
          <w:tcPr>
            <w:tcW w:w="194" w:type="pct"/>
            <w:tcBorders>
              <w:top w:val="outset" w:color="auto" w:sz="6" w:space="0"/>
              <w:left w:val="outset" w:color="auto" w:sz="6" w:space="0"/>
              <w:bottom w:val="outset" w:color="auto" w:sz="6" w:space="0"/>
              <w:right w:val="outset" w:color="auto" w:sz="6" w:space="0"/>
            </w:tcBorders>
            <w:vAlign w:val="center"/>
          </w:tcPr>
          <w:p w14:paraId="55545451">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2D2046D4">
            <w:pPr>
              <w:pStyle w:val="235"/>
              <w:spacing w:line="360" w:lineRule="auto"/>
              <w:rPr>
                <w:rFonts w:ascii="宋体" w:hAnsi="宋体" w:eastAsia="宋体" w:cs="宋体"/>
                <w:color w:val="auto"/>
                <w:sz w:val="21"/>
                <w:szCs w:val="21"/>
                <w:highlight w:val="none"/>
              </w:rPr>
            </w:pPr>
          </w:p>
        </w:tc>
      </w:tr>
      <w:tr w14:paraId="0EB78BC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1" w:type="pct"/>
            <w:vMerge w:val="continue"/>
            <w:tcBorders>
              <w:top w:val="outset" w:color="auto" w:sz="6" w:space="0"/>
              <w:left w:val="outset" w:color="auto" w:sz="6" w:space="0"/>
              <w:bottom w:val="outset" w:color="auto" w:sz="6" w:space="0"/>
              <w:right w:val="outset" w:color="auto" w:sz="6" w:space="0"/>
            </w:tcBorders>
            <w:vAlign w:val="center"/>
          </w:tcPr>
          <w:p w14:paraId="4C956A63">
            <w:pPr>
              <w:pStyle w:val="235"/>
              <w:spacing w:line="360" w:lineRule="auto"/>
              <w:rPr>
                <w:rFonts w:ascii="宋体" w:hAnsi="宋体" w:eastAsia="宋体" w:cs="宋体"/>
                <w:color w:val="auto"/>
                <w:sz w:val="21"/>
                <w:szCs w:val="21"/>
                <w:highlight w:val="none"/>
              </w:rPr>
            </w:pPr>
          </w:p>
        </w:tc>
        <w:tc>
          <w:tcPr>
            <w:tcW w:w="257" w:type="pct"/>
            <w:vMerge w:val="continue"/>
            <w:tcBorders>
              <w:top w:val="outset" w:color="auto" w:sz="6" w:space="0"/>
              <w:left w:val="outset" w:color="auto" w:sz="6" w:space="0"/>
              <w:bottom w:val="outset" w:color="auto" w:sz="6" w:space="0"/>
              <w:right w:val="outset" w:color="auto" w:sz="6" w:space="0"/>
            </w:tcBorders>
            <w:vAlign w:val="center"/>
          </w:tcPr>
          <w:p w14:paraId="0E1EF623">
            <w:pPr>
              <w:pStyle w:val="235"/>
              <w:spacing w:line="360" w:lineRule="auto"/>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vAlign w:val="center"/>
          </w:tcPr>
          <w:p w14:paraId="02162B20">
            <w:pPr>
              <w:pStyle w:val="235"/>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3278" w:type="pct"/>
            <w:tcBorders>
              <w:top w:val="outset" w:color="auto" w:sz="6" w:space="0"/>
              <w:left w:val="outset" w:color="auto" w:sz="6" w:space="0"/>
              <w:bottom w:val="outset" w:color="auto" w:sz="6" w:space="0"/>
              <w:right w:val="outset" w:color="auto" w:sz="6" w:space="0"/>
            </w:tcBorders>
            <w:vAlign w:val="center"/>
          </w:tcPr>
          <w:p w14:paraId="34F05AC7">
            <w:pPr>
              <w:pStyle w:val="235"/>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是否符合采购文件规定。</w:t>
            </w:r>
          </w:p>
        </w:tc>
        <w:tc>
          <w:tcPr>
            <w:tcW w:w="194" w:type="pct"/>
            <w:tcBorders>
              <w:top w:val="outset" w:color="auto" w:sz="6" w:space="0"/>
              <w:left w:val="outset" w:color="auto" w:sz="6" w:space="0"/>
              <w:bottom w:val="outset" w:color="auto" w:sz="6" w:space="0"/>
              <w:right w:val="outset" w:color="auto" w:sz="6" w:space="0"/>
            </w:tcBorders>
            <w:vAlign w:val="center"/>
          </w:tcPr>
          <w:p w14:paraId="78406D4B">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0D65583A">
            <w:pPr>
              <w:pStyle w:val="235"/>
              <w:spacing w:line="360" w:lineRule="auto"/>
              <w:rPr>
                <w:rFonts w:ascii="宋体" w:hAnsi="宋体" w:eastAsia="宋体" w:cs="宋体"/>
                <w:color w:val="auto"/>
                <w:sz w:val="21"/>
                <w:szCs w:val="21"/>
                <w:highlight w:val="none"/>
              </w:rPr>
            </w:pPr>
          </w:p>
        </w:tc>
      </w:tr>
      <w:tr w14:paraId="5699F46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1" w:type="pct"/>
            <w:vMerge w:val="continue"/>
            <w:tcBorders>
              <w:top w:val="outset" w:color="auto" w:sz="6" w:space="0"/>
              <w:left w:val="outset" w:color="auto" w:sz="6" w:space="0"/>
              <w:bottom w:val="outset" w:color="auto" w:sz="6" w:space="0"/>
              <w:right w:val="outset" w:color="auto" w:sz="6" w:space="0"/>
            </w:tcBorders>
            <w:vAlign w:val="center"/>
          </w:tcPr>
          <w:p w14:paraId="6E9F4B5F">
            <w:pPr>
              <w:pStyle w:val="235"/>
              <w:spacing w:line="360" w:lineRule="auto"/>
              <w:rPr>
                <w:rFonts w:ascii="宋体" w:hAnsi="宋体" w:eastAsia="宋体" w:cs="宋体"/>
                <w:color w:val="auto"/>
                <w:sz w:val="21"/>
                <w:szCs w:val="21"/>
                <w:highlight w:val="none"/>
              </w:rPr>
            </w:pPr>
          </w:p>
        </w:tc>
        <w:tc>
          <w:tcPr>
            <w:tcW w:w="257" w:type="pct"/>
            <w:vMerge w:val="continue"/>
            <w:tcBorders>
              <w:top w:val="outset" w:color="auto" w:sz="6" w:space="0"/>
              <w:left w:val="outset" w:color="auto" w:sz="6" w:space="0"/>
              <w:bottom w:val="outset" w:color="auto" w:sz="6" w:space="0"/>
              <w:right w:val="outset" w:color="auto" w:sz="6" w:space="0"/>
            </w:tcBorders>
            <w:vAlign w:val="center"/>
          </w:tcPr>
          <w:p w14:paraId="0E128106">
            <w:pPr>
              <w:pStyle w:val="235"/>
              <w:spacing w:line="360" w:lineRule="auto"/>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vAlign w:val="center"/>
          </w:tcPr>
          <w:p w14:paraId="22DAC45F">
            <w:pPr>
              <w:pStyle w:val="235"/>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278" w:type="pct"/>
            <w:tcBorders>
              <w:top w:val="outset" w:color="auto" w:sz="6" w:space="0"/>
              <w:left w:val="outset" w:color="auto" w:sz="6" w:space="0"/>
              <w:bottom w:val="outset" w:color="auto" w:sz="6" w:space="0"/>
              <w:right w:val="outset" w:color="auto" w:sz="6" w:space="0"/>
            </w:tcBorders>
            <w:vAlign w:val="center"/>
          </w:tcPr>
          <w:p w14:paraId="2DE6BD4F">
            <w:pPr>
              <w:pStyle w:val="235"/>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是否符合采购文件规定。</w:t>
            </w:r>
          </w:p>
        </w:tc>
        <w:tc>
          <w:tcPr>
            <w:tcW w:w="194" w:type="pct"/>
            <w:tcBorders>
              <w:top w:val="outset" w:color="auto" w:sz="6" w:space="0"/>
              <w:left w:val="outset" w:color="auto" w:sz="6" w:space="0"/>
              <w:bottom w:val="outset" w:color="auto" w:sz="6" w:space="0"/>
              <w:right w:val="outset" w:color="auto" w:sz="6" w:space="0"/>
            </w:tcBorders>
            <w:vAlign w:val="center"/>
          </w:tcPr>
          <w:p w14:paraId="76B5F15E">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4FDB94E9">
            <w:pPr>
              <w:pStyle w:val="235"/>
              <w:spacing w:line="360" w:lineRule="auto"/>
              <w:rPr>
                <w:rFonts w:ascii="宋体" w:hAnsi="宋体" w:eastAsia="宋体" w:cs="宋体"/>
                <w:color w:val="auto"/>
                <w:sz w:val="21"/>
                <w:szCs w:val="21"/>
                <w:highlight w:val="none"/>
              </w:rPr>
            </w:pPr>
          </w:p>
        </w:tc>
      </w:tr>
      <w:tr w14:paraId="5E517C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1" w:type="pct"/>
            <w:vMerge w:val="continue"/>
            <w:tcBorders>
              <w:top w:val="outset" w:color="auto" w:sz="6" w:space="0"/>
              <w:left w:val="outset" w:color="auto" w:sz="6" w:space="0"/>
              <w:bottom w:val="outset" w:color="auto" w:sz="6" w:space="0"/>
              <w:right w:val="outset" w:color="auto" w:sz="6" w:space="0"/>
            </w:tcBorders>
            <w:vAlign w:val="center"/>
          </w:tcPr>
          <w:p w14:paraId="4B7A1395">
            <w:pPr>
              <w:pStyle w:val="235"/>
              <w:spacing w:line="360" w:lineRule="auto"/>
              <w:rPr>
                <w:rFonts w:ascii="宋体" w:hAnsi="宋体" w:eastAsia="宋体" w:cs="宋体"/>
                <w:color w:val="auto"/>
                <w:sz w:val="21"/>
                <w:szCs w:val="21"/>
                <w:highlight w:val="none"/>
              </w:rPr>
            </w:pPr>
          </w:p>
        </w:tc>
        <w:tc>
          <w:tcPr>
            <w:tcW w:w="257" w:type="pct"/>
            <w:vMerge w:val="continue"/>
            <w:tcBorders>
              <w:top w:val="outset" w:color="auto" w:sz="6" w:space="0"/>
              <w:left w:val="outset" w:color="auto" w:sz="6" w:space="0"/>
              <w:bottom w:val="outset" w:color="auto" w:sz="6" w:space="0"/>
              <w:right w:val="outset" w:color="auto" w:sz="6" w:space="0"/>
            </w:tcBorders>
            <w:vAlign w:val="center"/>
          </w:tcPr>
          <w:p w14:paraId="51A95405">
            <w:pPr>
              <w:pStyle w:val="235"/>
              <w:spacing w:line="360" w:lineRule="auto"/>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vAlign w:val="center"/>
          </w:tcPr>
          <w:p w14:paraId="38499783">
            <w:pPr>
              <w:pStyle w:val="235"/>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3278" w:type="pct"/>
            <w:tcBorders>
              <w:top w:val="outset" w:color="auto" w:sz="6" w:space="0"/>
              <w:left w:val="outset" w:color="auto" w:sz="6" w:space="0"/>
              <w:bottom w:val="outset" w:color="auto" w:sz="6" w:space="0"/>
              <w:right w:val="outset" w:color="auto" w:sz="6" w:space="0"/>
            </w:tcBorders>
            <w:vAlign w:val="center"/>
          </w:tcPr>
          <w:p w14:paraId="3FEDB37E">
            <w:pPr>
              <w:pStyle w:val="235"/>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投标文件未附有采购人不能接受的条件或不符合招标文件的其他要求。</w:t>
            </w:r>
          </w:p>
        </w:tc>
        <w:tc>
          <w:tcPr>
            <w:tcW w:w="194" w:type="pct"/>
            <w:tcBorders>
              <w:top w:val="outset" w:color="auto" w:sz="6" w:space="0"/>
              <w:left w:val="outset" w:color="auto" w:sz="6" w:space="0"/>
              <w:bottom w:val="outset" w:color="auto" w:sz="6" w:space="0"/>
              <w:right w:val="outset" w:color="auto" w:sz="6" w:space="0"/>
            </w:tcBorders>
            <w:vAlign w:val="center"/>
          </w:tcPr>
          <w:p w14:paraId="1EB7479E">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4643DB21">
            <w:pPr>
              <w:pStyle w:val="235"/>
              <w:spacing w:line="360" w:lineRule="auto"/>
              <w:rPr>
                <w:rFonts w:ascii="宋体" w:hAnsi="宋体" w:eastAsia="宋体" w:cs="宋体"/>
                <w:color w:val="auto"/>
                <w:sz w:val="21"/>
                <w:szCs w:val="21"/>
                <w:highlight w:val="none"/>
              </w:rPr>
            </w:pPr>
          </w:p>
        </w:tc>
      </w:tr>
      <w:tr w14:paraId="65CB93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1" w:type="pct"/>
            <w:vMerge w:val="continue"/>
            <w:tcBorders>
              <w:top w:val="outset" w:color="auto" w:sz="6" w:space="0"/>
              <w:left w:val="outset" w:color="auto" w:sz="6" w:space="0"/>
              <w:bottom w:val="outset" w:color="auto" w:sz="6" w:space="0"/>
              <w:right w:val="outset" w:color="auto" w:sz="6" w:space="0"/>
            </w:tcBorders>
            <w:vAlign w:val="center"/>
          </w:tcPr>
          <w:p w14:paraId="3EFD93F9">
            <w:pPr>
              <w:pStyle w:val="235"/>
              <w:spacing w:line="360" w:lineRule="auto"/>
              <w:rPr>
                <w:rFonts w:ascii="宋体" w:hAnsi="宋体" w:eastAsia="宋体" w:cs="宋体"/>
                <w:color w:val="auto"/>
                <w:sz w:val="21"/>
                <w:szCs w:val="21"/>
                <w:highlight w:val="none"/>
              </w:rPr>
            </w:pPr>
          </w:p>
        </w:tc>
        <w:tc>
          <w:tcPr>
            <w:tcW w:w="257" w:type="pct"/>
            <w:vMerge w:val="continue"/>
            <w:tcBorders>
              <w:top w:val="outset" w:color="auto" w:sz="6" w:space="0"/>
              <w:left w:val="outset" w:color="auto" w:sz="6" w:space="0"/>
              <w:bottom w:val="outset" w:color="auto" w:sz="6" w:space="0"/>
              <w:right w:val="outset" w:color="auto" w:sz="6" w:space="0"/>
            </w:tcBorders>
            <w:vAlign w:val="center"/>
          </w:tcPr>
          <w:p w14:paraId="373BCF7E">
            <w:pPr>
              <w:pStyle w:val="235"/>
              <w:spacing w:line="360" w:lineRule="auto"/>
              <w:rPr>
                <w:rFonts w:ascii="宋体" w:hAnsi="宋体" w:eastAsia="宋体" w:cs="宋体"/>
                <w:color w:val="auto"/>
                <w:sz w:val="21"/>
                <w:szCs w:val="21"/>
                <w:highlight w:val="none"/>
              </w:rPr>
            </w:pPr>
          </w:p>
        </w:tc>
        <w:tc>
          <w:tcPr>
            <w:tcW w:w="853" w:type="pct"/>
            <w:tcBorders>
              <w:top w:val="outset" w:color="auto" w:sz="6" w:space="0"/>
              <w:left w:val="outset" w:color="auto" w:sz="6" w:space="0"/>
              <w:bottom w:val="outset" w:color="auto" w:sz="6" w:space="0"/>
              <w:right w:val="outset" w:color="auto" w:sz="6" w:space="0"/>
            </w:tcBorders>
            <w:vAlign w:val="center"/>
          </w:tcPr>
          <w:p w14:paraId="10A5D10E">
            <w:pPr>
              <w:pStyle w:val="235"/>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符合国家、行业技术标准的要求</w:t>
            </w:r>
          </w:p>
        </w:tc>
        <w:tc>
          <w:tcPr>
            <w:tcW w:w="3278" w:type="pct"/>
            <w:tcBorders>
              <w:top w:val="outset" w:color="auto" w:sz="6" w:space="0"/>
              <w:left w:val="outset" w:color="auto" w:sz="6" w:space="0"/>
              <w:bottom w:val="outset" w:color="auto" w:sz="6" w:space="0"/>
              <w:right w:val="outset" w:color="auto" w:sz="6" w:space="0"/>
            </w:tcBorders>
            <w:vAlign w:val="center"/>
          </w:tcPr>
          <w:p w14:paraId="44B46414">
            <w:pPr>
              <w:pStyle w:val="235"/>
              <w:spacing w:line="44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符合国家、行业技术标准的要求。</w:t>
            </w:r>
          </w:p>
        </w:tc>
        <w:tc>
          <w:tcPr>
            <w:tcW w:w="194" w:type="pct"/>
            <w:tcBorders>
              <w:top w:val="outset" w:color="auto" w:sz="6" w:space="0"/>
              <w:left w:val="outset" w:color="auto" w:sz="6" w:space="0"/>
              <w:bottom w:val="outset" w:color="auto" w:sz="6" w:space="0"/>
              <w:right w:val="outset" w:color="auto" w:sz="6" w:space="0"/>
            </w:tcBorders>
            <w:vAlign w:val="center"/>
          </w:tcPr>
          <w:p w14:paraId="4A4EFF89">
            <w:pPr>
              <w:pStyle w:val="235"/>
              <w:spacing w:line="360" w:lineRule="auto"/>
              <w:rPr>
                <w:rFonts w:ascii="宋体" w:hAnsi="宋体" w:eastAsia="宋体" w:cs="宋体"/>
                <w:color w:val="auto"/>
                <w:sz w:val="21"/>
                <w:szCs w:val="21"/>
                <w:highlight w:val="none"/>
              </w:rPr>
            </w:pPr>
          </w:p>
        </w:tc>
        <w:tc>
          <w:tcPr>
            <w:tcW w:w="214" w:type="pct"/>
            <w:tcBorders>
              <w:top w:val="outset" w:color="auto" w:sz="6" w:space="0"/>
              <w:left w:val="outset" w:color="auto" w:sz="6" w:space="0"/>
              <w:bottom w:val="outset" w:color="auto" w:sz="6" w:space="0"/>
              <w:right w:val="outset" w:color="auto" w:sz="6" w:space="0"/>
            </w:tcBorders>
            <w:vAlign w:val="center"/>
          </w:tcPr>
          <w:p w14:paraId="7066D005">
            <w:pPr>
              <w:pStyle w:val="235"/>
              <w:spacing w:line="360" w:lineRule="auto"/>
              <w:rPr>
                <w:rFonts w:ascii="宋体" w:hAnsi="宋体" w:eastAsia="宋体" w:cs="宋体"/>
                <w:color w:val="auto"/>
                <w:sz w:val="21"/>
                <w:szCs w:val="21"/>
                <w:highlight w:val="none"/>
              </w:rPr>
            </w:pPr>
          </w:p>
        </w:tc>
      </w:tr>
      <w:bookmarkEnd w:id="86"/>
    </w:tbl>
    <w:p w14:paraId="27DBF4CB">
      <w:pPr>
        <w:rPr>
          <w:rFonts w:asciiTheme="majorEastAsia" w:hAnsiTheme="majorEastAsia" w:eastAsiaTheme="majorEastAsia"/>
          <w:color w:val="auto"/>
          <w:highlight w:val="none"/>
        </w:rPr>
      </w:pPr>
      <w:bookmarkStart w:id="87" w:name="_Toc503463635"/>
      <w:r>
        <w:rPr>
          <w:rFonts w:asciiTheme="majorEastAsia" w:hAnsiTheme="majorEastAsia" w:eastAsiaTheme="majorEastAsia"/>
          <w:color w:val="auto"/>
          <w:highlight w:val="none"/>
        </w:rPr>
        <w:br w:type="page"/>
      </w:r>
    </w:p>
    <w:bookmarkEnd w:id="87"/>
    <w:p w14:paraId="23801D7A">
      <w:pPr>
        <w:pStyle w:val="40"/>
        <w:numPr>
          <w:ilvl w:val="0"/>
          <w:numId w:val="3"/>
        </w:numPr>
        <w:rPr>
          <w:rFonts w:asciiTheme="majorEastAsia" w:hAnsiTheme="majorEastAsia" w:eastAsiaTheme="majorEastAsia"/>
          <w:color w:val="auto"/>
          <w:highlight w:val="none"/>
        </w:rPr>
      </w:pPr>
      <w:bookmarkStart w:id="88" w:name="_Toc503463636"/>
      <w:r>
        <w:rPr>
          <w:rFonts w:hint="eastAsia" w:asciiTheme="majorEastAsia" w:hAnsiTheme="majorEastAsia" w:eastAsiaTheme="majorEastAsia"/>
          <w:color w:val="auto"/>
          <w:highlight w:val="none"/>
        </w:rPr>
        <w:t>政府采购合同</w:t>
      </w:r>
    </w:p>
    <w:p w14:paraId="66A8D46E">
      <w:pPr>
        <w:jc w:val="center"/>
        <w:rPr>
          <w:rFonts w:eastAsiaTheme="majorEastAsia"/>
          <w:b/>
          <w:bCs/>
          <w:color w:val="auto"/>
          <w:sz w:val="28"/>
          <w:szCs w:val="28"/>
          <w:highlight w:val="none"/>
        </w:rPr>
      </w:pPr>
      <w:r>
        <w:rPr>
          <w:rFonts w:hint="eastAsia" w:asciiTheme="majorEastAsia" w:hAnsiTheme="majorEastAsia" w:eastAsiaTheme="majorEastAsia"/>
          <w:b/>
          <w:bCs/>
          <w:color w:val="auto"/>
          <w:sz w:val="28"/>
          <w:szCs w:val="28"/>
          <w:highlight w:val="none"/>
        </w:rPr>
        <w:t>（最终以正式签订合同为准）</w:t>
      </w:r>
    </w:p>
    <w:p w14:paraId="7ACB8BB7">
      <w:pPr>
        <w:snapToGrid w:val="0"/>
        <w:spacing w:line="500" w:lineRule="atLeast"/>
        <w:rPr>
          <w:rFonts w:asciiTheme="minorEastAsia" w:hAnsiTheme="minorEastAsia" w:eastAsiaTheme="minorEastAsia" w:cstheme="minorEastAsia"/>
          <w:color w:val="auto"/>
          <w:sz w:val="24"/>
          <w:szCs w:val="24"/>
          <w:highlight w:val="none"/>
        </w:rPr>
      </w:pPr>
      <w:bookmarkStart w:id="89" w:name="_Toc25505"/>
      <w:r>
        <w:rPr>
          <w:rFonts w:hint="eastAsia" w:asciiTheme="minorEastAsia" w:hAnsiTheme="minorEastAsia" w:eastAsiaTheme="minorEastAsia" w:cstheme="minorEastAsia"/>
          <w:color w:val="auto"/>
          <w:sz w:val="24"/>
          <w:szCs w:val="24"/>
          <w:highlight w:val="none"/>
        </w:rPr>
        <w:t>甲方：</w:t>
      </w:r>
    </w:p>
    <w:p w14:paraId="201CAE47">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0717BBC0">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                   电话：</w:t>
      </w:r>
    </w:p>
    <w:p w14:paraId="5C283C7D">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w:t>
      </w:r>
    </w:p>
    <w:p w14:paraId="6B5F0C36">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14:paraId="18E24C6A">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                   电话： </w:t>
      </w:r>
    </w:p>
    <w:p w14:paraId="07F8CA7B">
      <w:pPr>
        <w:snapToGrid w:val="0"/>
        <w:spacing w:line="500" w:lineRule="atLeast"/>
        <w:rPr>
          <w:rFonts w:asciiTheme="minorEastAsia" w:hAnsiTheme="minorEastAsia" w:eastAsiaTheme="minorEastAsia" w:cstheme="minorEastAsia"/>
          <w:color w:val="auto"/>
          <w:sz w:val="24"/>
          <w:szCs w:val="24"/>
          <w:highlight w:val="none"/>
        </w:rPr>
      </w:pPr>
    </w:p>
    <w:p w14:paraId="19C8B20F">
      <w:pPr>
        <w:snapToGrid w:val="0"/>
        <w:spacing w:line="500" w:lineRule="atLeas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按照《中华人民共和国民法典》等有关法律、法规的规定，本着平等互利和诚实信用的原则，一致同意签订本合同如下：</w:t>
      </w:r>
    </w:p>
    <w:p w14:paraId="032428B6">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一、维修保养的设备规格型号数量及维保类别：</w:t>
      </w:r>
    </w:p>
    <w:tbl>
      <w:tblPr>
        <w:tblStyle w:val="43"/>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48"/>
        <w:gridCol w:w="1954"/>
        <w:gridCol w:w="709"/>
        <w:gridCol w:w="708"/>
        <w:gridCol w:w="1023"/>
        <w:gridCol w:w="2410"/>
        <w:gridCol w:w="992"/>
      </w:tblGrid>
      <w:tr w14:paraId="7C9D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B60E6CF">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448" w:type="dxa"/>
            <w:tcBorders>
              <w:top w:val="single" w:color="auto" w:sz="4" w:space="0"/>
              <w:left w:val="nil"/>
              <w:bottom w:val="single" w:color="auto" w:sz="4" w:space="0"/>
              <w:right w:val="single" w:color="auto" w:sz="4" w:space="0"/>
            </w:tcBorders>
            <w:noWrap/>
            <w:vAlign w:val="center"/>
          </w:tcPr>
          <w:p w14:paraId="1EF60AF8">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设备名称</w:t>
            </w:r>
          </w:p>
        </w:tc>
        <w:tc>
          <w:tcPr>
            <w:tcW w:w="1954" w:type="dxa"/>
            <w:tcBorders>
              <w:top w:val="single" w:color="auto" w:sz="4" w:space="0"/>
              <w:left w:val="nil"/>
              <w:bottom w:val="single" w:color="auto" w:sz="4" w:space="0"/>
              <w:right w:val="single" w:color="auto" w:sz="4" w:space="0"/>
            </w:tcBorders>
            <w:noWrap/>
            <w:vAlign w:val="center"/>
          </w:tcPr>
          <w:p w14:paraId="5E7360E8">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设备规格型号</w:t>
            </w:r>
          </w:p>
        </w:tc>
        <w:tc>
          <w:tcPr>
            <w:tcW w:w="709" w:type="dxa"/>
            <w:tcBorders>
              <w:top w:val="single" w:color="auto" w:sz="4" w:space="0"/>
              <w:left w:val="nil"/>
              <w:bottom w:val="single" w:color="auto" w:sz="4" w:space="0"/>
              <w:right w:val="single" w:color="auto" w:sz="4" w:space="0"/>
            </w:tcBorders>
            <w:noWrap/>
            <w:vAlign w:val="center"/>
          </w:tcPr>
          <w:p w14:paraId="799A9639">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708" w:type="dxa"/>
            <w:tcBorders>
              <w:top w:val="single" w:color="auto" w:sz="4" w:space="0"/>
              <w:left w:val="nil"/>
              <w:bottom w:val="single" w:color="auto" w:sz="4" w:space="0"/>
              <w:right w:val="single" w:color="auto" w:sz="4" w:space="0"/>
            </w:tcBorders>
            <w:noWrap/>
            <w:vAlign w:val="center"/>
          </w:tcPr>
          <w:p w14:paraId="634B65A2">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1023" w:type="dxa"/>
            <w:tcBorders>
              <w:top w:val="single" w:color="auto" w:sz="4" w:space="0"/>
              <w:left w:val="nil"/>
              <w:bottom w:val="single" w:color="auto" w:sz="4" w:space="0"/>
              <w:right w:val="single" w:color="auto" w:sz="4" w:space="0"/>
            </w:tcBorders>
            <w:noWrap/>
            <w:vAlign w:val="center"/>
          </w:tcPr>
          <w:p w14:paraId="6A9D81C2">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维修服</w:t>
            </w:r>
          </w:p>
          <w:p w14:paraId="0869826E">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务年限</w:t>
            </w:r>
          </w:p>
        </w:tc>
        <w:tc>
          <w:tcPr>
            <w:tcW w:w="2410" w:type="dxa"/>
            <w:tcBorders>
              <w:top w:val="single" w:color="auto" w:sz="4" w:space="0"/>
              <w:left w:val="nil"/>
              <w:bottom w:val="single" w:color="auto" w:sz="4" w:space="0"/>
              <w:right w:val="single" w:color="auto" w:sz="4" w:space="0"/>
            </w:tcBorders>
            <w:noWrap/>
            <w:vAlign w:val="center"/>
          </w:tcPr>
          <w:p w14:paraId="3038DA04">
            <w:pPr>
              <w:snapToGrid w:val="0"/>
              <w:spacing w:line="500" w:lineRule="atLeas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维保类别</w:t>
            </w:r>
          </w:p>
        </w:tc>
        <w:tc>
          <w:tcPr>
            <w:tcW w:w="992" w:type="dxa"/>
            <w:tcBorders>
              <w:top w:val="single" w:color="auto" w:sz="4" w:space="0"/>
              <w:left w:val="nil"/>
              <w:bottom w:val="single" w:color="auto" w:sz="4" w:space="0"/>
              <w:right w:val="single" w:color="auto" w:sz="4" w:space="0"/>
            </w:tcBorders>
            <w:noWrap/>
            <w:vAlign w:val="center"/>
          </w:tcPr>
          <w:p w14:paraId="3C1CC295">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序列号</w:t>
            </w:r>
          </w:p>
        </w:tc>
      </w:tr>
      <w:tr w14:paraId="4BC8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5" w:type="dxa"/>
            <w:tcBorders>
              <w:top w:val="single" w:color="auto" w:sz="4" w:space="0"/>
              <w:left w:val="single" w:color="auto" w:sz="4" w:space="0"/>
              <w:bottom w:val="single" w:color="auto" w:sz="4" w:space="0"/>
              <w:right w:val="single" w:color="auto" w:sz="4" w:space="0"/>
            </w:tcBorders>
            <w:noWrap/>
          </w:tcPr>
          <w:p w14:paraId="140BA527">
            <w:pPr>
              <w:snapToGrid w:val="0"/>
              <w:spacing w:line="500" w:lineRule="atLeast"/>
              <w:rPr>
                <w:rFonts w:asciiTheme="minorEastAsia" w:hAnsiTheme="minorEastAsia" w:eastAsiaTheme="minorEastAsia" w:cstheme="minorEastAsia"/>
                <w:color w:val="auto"/>
                <w:sz w:val="24"/>
                <w:szCs w:val="24"/>
                <w:highlight w:val="none"/>
              </w:rPr>
            </w:pPr>
          </w:p>
        </w:tc>
        <w:tc>
          <w:tcPr>
            <w:tcW w:w="1448" w:type="dxa"/>
            <w:tcBorders>
              <w:top w:val="single" w:color="auto" w:sz="4" w:space="0"/>
              <w:left w:val="nil"/>
              <w:bottom w:val="single" w:color="auto" w:sz="4" w:space="0"/>
              <w:right w:val="single" w:color="auto" w:sz="4" w:space="0"/>
            </w:tcBorders>
            <w:noWrap/>
          </w:tcPr>
          <w:p w14:paraId="6A721B03">
            <w:pPr>
              <w:snapToGrid w:val="0"/>
              <w:spacing w:line="500" w:lineRule="atLeast"/>
              <w:rPr>
                <w:rFonts w:asciiTheme="minorEastAsia" w:hAnsiTheme="minorEastAsia" w:eastAsiaTheme="minorEastAsia" w:cstheme="minorEastAsia"/>
                <w:color w:val="auto"/>
                <w:sz w:val="24"/>
                <w:szCs w:val="24"/>
                <w:highlight w:val="none"/>
              </w:rPr>
            </w:pPr>
          </w:p>
        </w:tc>
        <w:tc>
          <w:tcPr>
            <w:tcW w:w="1954" w:type="dxa"/>
            <w:tcBorders>
              <w:top w:val="single" w:color="auto" w:sz="4" w:space="0"/>
              <w:left w:val="nil"/>
              <w:bottom w:val="single" w:color="auto" w:sz="4" w:space="0"/>
              <w:right w:val="single" w:color="auto" w:sz="4" w:space="0"/>
            </w:tcBorders>
            <w:noWrap/>
          </w:tcPr>
          <w:p w14:paraId="307B7B13">
            <w:pPr>
              <w:snapToGrid w:val="0"/>
              <w:spacing w:line="500" w:lineRule="atLeast"/>
              <w:rPr>
                <w:rFonts w:asciiTheme="minorEastAsia" w:hAnsiTheme="minorEastAsia" w:eastAsiaTheme="minorEastAsia" w:cstheme="minorEastAsia"/>
                <w:color w:val="auto"/>
                <w:sz w:val="24"/>
                <w:szCs w:val="24"/>
                <w:highlight w:val="none"/>
              </w:rPr>
            </w:pPr>
          </w:p>
        </w:tc>
        <w:tc>
          <w:tcPr>
            <w:tcW w:w="709" w:type="dxa"/>
            <w:tcBorders>
              <w:top w:val="single" w:color="auto" w:sz="4" w:space="0"/>
              <w:left w:val="nil"/>
              <w:bottom w:val="single" w:color="auto" w:sz="4" w:space="0"/>
              <w:right w:val="single" w:color="auto" w:sz="4" w:space="0"/>
            </w:tcBorders>
            <w:noWrap/>
          </w:tcPr>
          <w:p w14:paraId="37E8A181">
            <w:pPr>
              <w:snapToGrid w:val="0"/>
              <w:spacing w:line="500" w:lineRule="atLeast"/>
              <w:rPr>
                <w:rFonts w:asciiTheme="minorEastAsia" w:hAnsiTheme="minorEastAsia" w:eastAsiaTheme="minorEastAsia" w:cstheme="minorEastAsia"/>
                <w:color w:val="auto"/>
                <w:sz w:val="24"/>
                <w:szCs w:val="24"/>
                <w:highlight w:val="none"/>
              </w:rPr>
            </w:pPr>
          </w:p>
        </w:tc>
        <w:tc>
          <w:tcPr>
            <w:tcW w:w="708" w:type="dxa"/>
            <w:tcBorders>
              <w:top w:val="single" w:color="auto" w:sz="4" w:space="0"/>
              <w:left w:val="nil"/>
              <w:bottom w:val="single" w:color="auto" w:sz="4" w:space="0"/>
              <w:right w:val="single" w:color="auto" w:sz="4" w:space="0"/>
            </w:tcBorders>
            <w:noWrap/>
          </w:tcPr>
          <w:p w14:paraId="2C12079F">
            <w:pPr>
              <w:snapToGrid w:val="0"/>
              <w:spacing w:line="500" w:lineRule="atLeast"/>
              <w:rPr>
                <w:rFonts w:asciiTheme="minorEastAsia" w:hAnsiTheme="minorEastAsia" w:eastAsiaTheme="minorEastAsia" w:cstheme="minorEastAsia"/>
                <w:color w:val="auto"/>
                <w:sz w:val="24"/>
                <w:szCs w:val="24"/>
                <w:highlight w:val="none"/>
              </w:rPr>
            </w:pPr>
          </w:p>
        </w:tc>
        <w:tc>
          <w:tcPr>
            <w:tcW w:w="1023" w:type="dxa"/>
            <w:tcBorders>
              <w:top w:val="single" w:color="auto" w:sz="4" w:space="0"/>
              <w:left w:val="nil"/>
              <w:bottom w:val="single" w:color="auto" w:sz="4" w:space="0"/>
              <w:right w:val="single" w:color="auto" w:sz="4" w:space="0"/>
            </w:tcBorders>
            <w:noWrap/>
          </w:tcPr>
          <w:p w14:paraId="365B2DF9">
            <w:pPr>
              <w:snapToGrid w:val="0"/>
              <w:spacing w:line="500" w:lineRule="atLeast"/>
              <w:rPr>
                <w:rFonts w:asciiTheme="minorEastAsia" w:hAnsiTheme="minorEastAsia" w:eastAsiaTheme="minorEastAsia" w:cstheme="minorEastAsia"/>
                <w:color w:val="auto"/>
                <w:sz w:val="24"/>
                <w:szCs w:val="24"/>
                <w:highlight w:val="none"/>
              </w:rPr>
            </w:pPr>
          </w:p>
        </w:tc>
        <w:tc>
          <w:tcPr>
            <w:tcW w:w="2410" w:type="dxa"/>
            <w:tcBorders>
              <w:top w:val="single" w:color="auto" w:sz="4" w:space="0"/>
              <w:left w:val="nil"/>
              <w:bottom w:val="single" w:color="auto" w:sz="4" w:space="0"/>
              <w:right w:val="single" w:color="auto" w:sz="4" w:space="0"/>
            </w:tcBorders>
            <w:noWrap/>
          </w:tcPr>
          <w:p w14:paraId="61569A01">
            <w:pPr>
              <w:snapToGrid w:val="0"/>
              <w:spacing w:line="500" w:lineRule="atLeast"/>
              <w:rPr>
                <w:rFonts w:asciiTheme="minorEastAsia" w:hAnsiTheme="minorEastAsia" w:eastAsiaTheme="minorEastAsia" w:cstheme="minorEastAsia"/>
                <w:color w:val="auto"/>
                <w:sz w:val="24"/>
                <w:szCs w:val="24"/>
                <w:highlight w:val="none"/>
              </w:rPr>
            </w:pPr>
          </w:p>
        </w:tc>
        <w:tc>
          <w:tcPr>
            <w:tcW w:w="992" w:type="dxa"/>
            <w:tcBorders>
              <w:top w:val="single" w:color="auto" w:sz="4" w:space="0"/>
              <w:left w:val="nil"/>
              <w:bottom w:val="single" w:color="auto" w:sz="4" w:space="0"/>
              <w:right w:val="single" w:color="auto" w:sz="4" w:space="0"/>
            </w:tcBorders>
            <w:noWrap/>
          </w:tcPr>
          <w:p w14:paraId="4F60915E">
            <w:pPr>
              <w:snapToGrid w:val="0"/>
              <w:spacing w:line="500" w:lineRule="atLeast"/>
              <w:rPr>
                <w:rFonts w:asciiTheme="minorEastAsia" w:hAnsiTheme="minorEastAsia" w:eastAsiaTheme="minorEastAsia" w:cstheme="minorEastAsia"/>
                <w:color w:val="auto"/>
                <w:sz w:val="24"/>
                <w:szCs w:val="24"/>
                <w:highlight w:val="none"/>
              </w:rPr>
            </w:pPr>
          </w:p>
        </w:tc>
      </w:tr>
      <w:tr w14:paraId="6293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5" w:type="dxa"/>
            <w:tcBorders>
              <w:top w:val="single" w:color="auto" w:sz="4" w:space="0"/>
              <w:left w:val="single" w:color="auto" w:sz="4" w:space="0"/>
              <w:bottom w:val="single" w:color="auto" w:sz="4" w:space="0"/>
              <w:right w:val="single" w:color="auto" w:sz="4" w:space="0"/>
            </w:tcBorders>
            <w:noWrap/>
          </w:tcPr>
          <w:p w14:paraId="40247514">
            <w:pPr>
              <w:snapToGrid w:val="0"/>
              <w:spacing w:line="500" w:lineRule="atLeast"/>
              <w:rPr>
                <w:rFonts w:asciiTheme="minorEastAsia" w:hAnsiTheme="minorEastAsia" w:eastAsiaTheme="minorEastAsia" w:cstheme="minorEastAsia"/>
                <w:color w:val="auto"/>
                <w:sz w:val="24"/>
                <w:szCs w:val="24"/>
                <w:highlight w:val="none"/>
              </w:rPr>
            </w:pPr>
          </w:p>
        </w:tc>
        <w:tc>
          <w:tcPr>
            <w:tcW w:w="1448" w:type="dxa"/>
            <w:tcBorders>
              <w:top w:val="single" w:color="auto" w:sz="4" w:space="0"/>
              <w:left w:val="nil"/>
              <w:bottom w:val="single" w:color="auto" w:sz="4" w:space="0"/>
              <w:right w:val="single" w:color="auto" w:sz="4" w:space="0"/>
            </w:tcBorders>
            <w:noWrap/>
          </w:tcPr>
          <w:p w14:paraId="24E0E3F6">
            <w:pPr>
              <w:snapToGrid w:val="0"/>
              <w:spacing w:line="500" w:lineRule="atLeast"/>
              <w:rPr>
                <w:rFonts w:asciiTheme="minorEastAsia" w:hAnsiTheme="minorEastAsia" w:eastAsiaTheme="minorEastAsia" w:cstheme="minorEastAsia"/>
                <w:color w:val="auto"/>
                <w:sz w:val="24"/>
                <w:szCs w:val="24"/>
                <w:highlight w:val="none"/>
              </w:rPr>
            </w:pPr>
          </w:p>
        </w:tc>
        <w:tc>
          <w:tcPr>
            <w:tcW w:w="1954" w:type="dxa"/>
            <w:tcBorders>
              <w:top w:val="single" w:color="auto" w:sz="4" w:space="0"/>
              <w:left w:val="nil"/>
              <w:bottom w:val="single" w:color="auto" w:sz="4" w:space="0"/>
              <w:right w:val="single" w:color="auto" w:sz="4" w:space="0"/>
            </w:tcBorders>
            <w:noWrap/>
          </w:tcPr>
          <w:p w14:paraId="483202B1">
            <w:pPr>
              <w:snapToGrid w:val="0"/>
              <w:spacing w:line="500" w:lineRule="atLeast"/>
              <w:rPr>
                <w:rFonts w:asciiTheme="minorEastAsia" w:hAnsiTheme="minorEastAsia" w:eastAsiaTheme="minorEastAsia" w:cstheme="minorEastAsia"/>
                <w:color w:val="auto"/>
                <w:sz w:val="24"/>
                <w:szCs w:val="24"/>
                <w:highlight w:val="none"/>
              </w:rPr>
            </w:pPr>
          </w:p>
        </w:tc>
        <w:tc>
          <w:tcPr>
            <w:tcW w:w="709" w:type="dxa"/>
            <w:tcBorders>
              <w:top w:val="single" w:color="auto" w:sz="4" w:space="0"/>
              <w:left w:val="nil"/>
              <w:bottom w:val="single" w:color="auto" w:sz="4" w:space="0"/>
              <w:right w:val="single" w:color="auto" w:sz="4" w:space="0"/>
            </w:tcBorders>
            <w:noWrap/>
          </w:tcPr>
          <w:p w14:paraId="6B82C7D0">
            <w:pPr>
              <w:snapToGrid w:val="0"/>
              <w:spacing w:line="500" w:lineRule="atLeast"/>
              <w:rPr>
                <w:rFonts w:asciiTheme="minorEastAsia" w:hAnsiTheme="minorEastAsia" w:eastAsiaTheme="minorEastAsia" w:cstheme="minorEastAsia"/>
                <w:color w:val="auto"/>
                <w:sz w:val="24"/>
                <w:szCs w:val="24"/>
                <w:highlight w:val="none"/>
              </w:rPr>
            </w:pPr>
          </w:p>
        </w:tc>
        <w:tc>
          <w:tcPr>
            <w:tcW w:w="708" w:type="dxa"/>
            <w:tcBorders>
              <w:top w:val="single" w:color="auto" w:sz="4" w:space="0"/>
              <w:left w:val="nil"/>
              <w:bottom w:val="single" w:color="auto" w:sz="4" w:space="0"/>
              <w:right w:val="single" w:color="auto" w:sz="4" w:space="0"/>
            </w:tcBorders>
            <w:noWrap/>
          </w:tcPr>
          <w:p w14:paraId="3DBBA81F">
            <w:pPr>
              <w:snapToGrid w:val="0"/>
              <w:spacing w:line="500" w:lineRule="atLeast"/>
              <w:rPr>
                <w:rFonts w:asciiTheme="minorEastAsia" w:hAnsiTheme="minorEastAsia" w:eastAsiaTheme="minorEastAsia" w:cstheme="minorEastAsia"/>
                <w:color w:val="auto"/>
                <w:sz w:val="24"/>
                <w:szCs w:val="24"/>
                <w:highlight w:val="none"/>
              </w:rPr>
            </w:pPr>
          </w:p>
        </w:tc>
        <w:tc>
          <w:tcPr>
            <w:tcW w:w="1023" w:type="dxa"/>
            <w:tcBorders>
              <w:top w:val="single" w:color="auto" w:sz="4" w:space="0"/>
              <w:left w:val="nil"/>
              <w:bottom w:val="single" w:color="auto" w:sz="4" w:space="0"/>
              <w:right w:val="single" w:color="auto" w:sz="4" w:space="0"/>
            </w:tcBorders>
            <w:noWrap/>
          </w:tcPr>
          <w:p w14:paraId="3FD0748F">
            <w:pPr>
              <w:snapToGrid w:val="0"/>
              <w:spacing w:line="500" w:lineRule="atLeast"/>
              <w:rPr>
                <w:rFonts w:asciiTheme="minorEastAsia" w:hAnsiTheme="minorEastAsia" w:eastAsiaTheme="minorEastAsia" w:cstheme="minorEastAsia"/>
                <w:color w:val="auto"/>
                <w:sz w:val="24"/>
                <w:szCs w:val="24"/>
                <w:highlight w:val="none"/>
              </w:rPr>
            </w:pPr>
          </w:p>
        </w:tc>
        <w:tc>
          <w:tcPr>
            <w:tcW w:w="2410" w:type="dxa"/>
            <w:tcBorders>
              <w:top w:val="single" w:color="auto" w:sz="4" w:space="0"/>
              <w:left w:val="nil"/>
              <w:bottom w:val="single" w:color="auto" w:sz="4" w:space="0"/>
              <w:right w:val="single" w:color="auto" w:sz="4" w:space="0"/>
            </w:tcBorders>
            <w:noWrap/>
          </w:tcPr>
          <w:p w14:paraId="166FED60">
            <w:pPr>
              <w:snapToGrid w:val="0"/>
              <w:spacing w:line="500" w:lineRule="atLeast"/>
              <w:rPr>
                <w:rFonts w:asciiTheme="minorEastAsia" w:hAnsiTheme="minorEastAsia" w:eastAsiaTheme="minorEastAsia" w:cstheme="minorEastAsia"/>
                <w:color w:val="auto"/>
                <w:sz w:val="24"/>
                <w:szCs w:val="24"/>
                <w:highlight w:val="none"/>
              </w:rPr>
            </w:pPr>
          </w:p>
        </w:tc>
        <w:tc>
          <w:tcPr>
            <w:tcW w:w="992" w:type="dxa"/>
            <w:tcBorders>
              <w:top w:val="single" w:color="auto" w:sz="4" w:space="0"/>
              <w:left w:val="nil"/>
              <w:bottom w:val="single" w:color="auto" w:sz="4" w:space="0"/>
              <w:right w:val="single" w:color="auto" w:sz="4" w:space="0"/>
            </w:tcBorders>
            <w:noWrap/>
          </w:tcPr>
          <w:p w14:paraId="59EB555D">
            <w:pPr>
              <w:snapToGrid w:val="0"/>
              <w:spacing w:line="500" w:lineRule="atLeast"/>
              <w:rPr>
                <w:rFonts w:asciiTheme="minorEastAsia" w:hAnsiTheme="minorEastAsia" w:eastAsiaTheme="minorEastAsia" w:cstheme="minorEastAsia"/>
                <w:color w:val="auto"/>
                <w:sz w:val="24"/>
                <w:szCs w:val="24"/>
                <w:highlight w:val="none"/>
              </w:rPr>
            </w:pPr>
          </w:p>
        </w:tc>
      </w:tr>
      <w:tr w14:paraId="1876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5" w:type="dxa"/>
            <w:tcBorders>
              <w:top w:val="single" w:color="auto" w:sz="4" w:space="0"/>
              <w:left w:val="single" w:color="auto" w:sz="4" w:space="0"/>
              <w:bottom w:val="single" w:color="auto" w:sz="4" w:space="0"/>
              <w:right w:val="single" w:color="auto" w:sz="4" w:space="0"/>
            </w:tcBorders>
            <w:noWrap/>
          </w:tcPr>
          <w:p w14:paraId="17AEB23B">
            <w:pPr>
              <w:snapToGrid w:val="0"/>
              <w:spacing w:line="500" w:lineRule="atLeast"/>
              <w:rPr>
                <w:rFonts w:asciiTheme="minorEastAsia" w:hAnsiTheme="minorEastAsia" w:eastAsiaTheme="minorEastAsia" w:cstheme="minorEastAsia"/>
                <w:color w:val="auto"/>
                <w:sz w:val="24"/>
                <w:szCs w:val="24"/>
                <w:highlight w:val="none"/>
              </w:rPr>
            </w:pPr>
          </w:p>
        </w:tc>
        <w:tc>
          <w:tcPr>
            <w:tcW w:w="1448" w:type="dxa"/>
            <w:tcBorders>
              <w:top w:val="single" w:color="auto" w:sz="4" w:space="0"/>
              <w:left w:val="nil"/>
              <w:bottom w:val="single" w:color="auto" w:sz="4" w:space="0"/>
              <w:right w:val="single" w:color="auto" w:sz="4" w:space="0"/>
            </w:tcBorders>
            <w:noWrap/>
          </w:tcPr>
          <w:p w14:paraId="605B39E7">
            <w:pPr>
              <w:snapToGrid w:val="0"/>
              <w:spacing w:line="500" w:lineRule="atLeast"/>
              <w:rPr>
                <w:rFonts w:asciiTheme="minorEastAsia" w:hAnsiTheme="minorEastAsia" w:eastAsiaTheme="minorEastAsia" w:cstheme="minorEastAsia"/>
                <w:color w:val="auto"/>
                <w:sz w:val="24"/>
                <w:szCs w:val="24"/>
                <w:highlight w:val="none"/>
              </w:rPr>
            </w:pPr>
          </w:p>
        </w:tc>
        <w:tc>
          <w:tcPr>
            <w:tcW w:w="1954" w:type="dxa"/>
            <w:tcBorders>
              <w:top w:val="single" w:color="auto" w:sz="4" w:space="0"/>
              <w:left w:val="nil"/>
              <w:bottom w:val="single" w:color="auto" w:sz="4" w:space="0"/>
              <w:right w:val="single" w:color="auto" w:sz="4" w:space="0"/>
            </w:tcBorders>
            <w:noWrap/>
          </w:tcPr>
          <w:p w14:paraId="0B9B4046">
            <w:pPr>
              <w:snapToGrid w:val="0"/>
              <w:spacing w:line="500" w:lineRule="atLeast"/>
              <w:rPr>
                <w:rFonts w:asciiTheme="minorEastAsia" w:hAnsiTheme="minorEastAsia" w:eastAsiaTheme="minorEastAsia" w:cstheme="minorEastAsia"/>
                <w:color w:val="auto"/>
                <w:sz w:val="24"/>
                <w:szCs w:val="24"/>
                <w:highlight w:val="none"/>
              </w:rPr>
            </w:pPr>
          </w:p>
        </w:tc>
        <w:tc>
          <w:tcPr>
            <w:tcW w:w="709" w:type="dxa"/>
            <w:tcBorders>
              <w:top w:val="single" w:color="auto" w:sz="4" w:space="0"/>
              <w:left w:val="nil"/>
              <w:bottom w:val="single" w:color="auto" w:sz="4" w:space="0"/>
              <w:right w:val="single" w:color="auto" w:sz="4" w:space="0"/>
            </w:tcBorders>
            <w:noWrap/>
          </w:tcPr>
          <w:p w14:paraId="5E4BA593">
            <w:pPr>
              <w:snapToGrid w:val="0"/>
              <w:spacing w:line="500" w:lineRule="atLeast"/>
              <w:rPr>
                <w:rFonts w:asciiTheme="minorEastAsia" w:hAnsiTheme="minorEastAsia" w:eastAsiaTheme="minorEastAsia" w:cstheme="minorEastAsia"/>
                <w:color w:val="auto"/>
                <w:sz w:val="24"/>
                <w:szCs w:val="24"/>
                <w:highlight w:val="none"/>
              </w:rPr>
            </w:pPr>
          </w:p>
        </w:tc>
        <w:tc>
          <w:tcPr>
            <w:tcW w:w="708" w:type="dxa"/>
            <w:tcBorders>
              <w:top w:val="single" w:color="auto" w:sz="4" w:space="0"/>
              <w:left w:val="nil"/>
              <w:bottom w:val="single" w:color="auto" w:sz="4" w:space="0"/>
              <w:right w:val="single" w:color="auto" w:sz="4" w:space="0"/>
            </w:tcBorders>
            <w:noWrap/>
          </w:tcPr>
          <w:p w14:paraId="0A9D5A52">
            <w:pPr>
              <w:snapToGrid w:val="0"/>
              <w:spacing w:line="500" w:lineRule="atLeast"/>
              <w:rPr>
                <w:rFonts w:asciiTheme="minorEastAsia" w:hAnsiTheme="minorEastAsia" w:eastAsiaTheme="minorEastAsia" w:cstheme="minorEastAsia"/>
                <w:color w:val="auto"/>
                <w:sz w:val="24"/>
                <w:szCs w:val="24"/>
                <w:highlight w:val="none"/>
              </w:rPr>
            </w:pPr>
          </w:p>
        </w:tc>
        <w:tc>
          <w:tcPr>
            <w:tcW w:w="1023" w:type="dxa"/>
            <w:tcBorders>
              <w:top w:val="single" w:color="auto" w:sz="4" w:space="0"/>
              <w:left w:val="nil"/>
              <w:bottom w:val="single" w:color="auto" w:sz="4" w:space="0"/>
              <w:right w:val="single" w:color="auto" w:sz="4" w:space="0"/>
            </w:tcBorders>
            <w:noWrap/>
          </w:tcPr>
          <w:p w14:paraId="4D202569">
            <w:pPr>
              <w:snapToGrid w:val="0"/>
              <w:spacing w:line="500" w:lineRule="atLeast"/>
              <w:rPr>
                <w:rFonts w:asciiTheme="minorEastAsia" w:hAnsiTheme="minorEastAsia" w:eastAsiaTheme="minorEastAsia" w:cstheme="minorEastAsia"/>
                <w:color w:val="auto"/>
                <w:sz w:val="24"/>
                <w:szCs w:val="24"/>
                <w:highlight w:val="none"/>
              </w:rPr>
            </w:pPr>
          </w:p>
        </w:tc>
        <w:tc>
          <w:tcPr>
            <w:tcW w:w="2410" w:type="dxa"/>
            <w:tcBorders>
              <w:top w:val="single" w:color="auto" w:sz="4" w:space="0"/>
              <w:left w:val="nil"/>
              <w:bottom w:val="single" w:color="auto" w:sz="4" w:space="0"/>
              <w:right w:val="single" w:color="auto" w:sz="4" w:space="0"/>
            </w:tcBorders>
            <w:noWrap/>
          </w:tcPr>
          <w:p w14:paraId="622BCAC6">
            <w:pPr>
              <w:snapToGrid w:val="0"/>
              <w:spacing w:line="500" w:lineRule="atLeast"/>
              <w:rPr>
                <w:rFonts w:asciiTheme="minorEastAsia" w:hAnsiTheme="minorEastAsia" w:eastAsiaTheme="minorEastAsia" w:cstheme="minorEastAsia"/>
                <w:color w:val="auto"/>
                <w:sz w:val="24"/>
                <w:szCs w:val="24"/>
                <w:highlight w:val="none"/>
              </w:rPr>
            </w:pPr>
          </w:p>
        </w:tc>
        <w:tc>
          <w:tcPr>
            <w:tcW w:w="992" w:type="dxa"/>
            <w:tcBorders>
              <w:top w:val="single" w:color="auto" w:sz="4" w:space="0"/>
              <w:left w:val="nil"/>
              <w:bottom w:val="single" w:color="auto" w:sz="4" w:space="0"/>
              <w:right w:val="single" w:color="auto" w:sz="4" w:space="0"/>
            </w:tcBorders>
            <w:noWrap/>
          </w:tcPr>
          <w:p w14:paraId="7DDB2E0E">
            <w:pPr>
              <w:snapToGrid w:val="0"/>
              <w:spacing w:line="500" w:lineRule="atLeast"/>
              <w:rPr>
                <w:rFonts w:asciiTheme="minorEastAsia" w:hAnsiTheme="minorEastAsia" w:eastAsiaTheme="minorEastAsia" w:cstheme="minorEastAsia"/>
                <w:color w:val="auto"/>
                <w:sz w:val="24"/>
                <w:szCs w:val="24"/>
                <w:highlight w:val="none"/>
              </w:rPr>
            </w:pPr>
          </w:p>
        </w:tc>
      </w:tr>
      <w:tr w14:paraId="5A70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5" w:type="dxa"/>
            <w:tcBorders>
              <w:top w:val="single" w:color="auto" w:sz="4" w:space="0"/>
              <w:left w:val="single" w:color="auto" w:sz="4" w:space="0"/>
              <w:bottom w:val="single" w:color="auto" w:sz="4" w:space="0"/>
              <w:right w:val="single" w:color="auto" w:sz="4" w:space="0"/>
            </w:tcBorders>
            <w:noWrap/>
          </w:tcPr>
          <w:p w14:paraId="73C6799D">
            <w:pPr>
              <w:snapToGrid w:val="0"/>
              <w:spacing w:line="500" w:lineRule="atLeast"/>
              <w:rPr>
                <w:rFonts w:asciiTheme="minorEastAsia" w:hAnsiTheme="minorEastAsia" w:eastAsiaTheme="minorEastAsia" w:cstheme="minorEastAsia"/>
                <w:color w:val="auto"/>
                <w:sz w:val="24"/>
                <w:szCs w:val="24"/>
                <w:highlight w:val="none"/>
              </w:rPr>
            </w:pPr>
          </w:p>
        </w:tc>
        <w:tc>
          <w:tcPr>
            <w:tcW w:w="1448" w:type="dxa"/>
            <w:tcBorders>
              <w:top w:val="single" w:color="auto" w:sz="4" w:space="0"/>
              <w:left w:val="nil"/>
              <w:bottom w:val="single" w:color="auto" w:sz="4" w:space="0"/>
              <w:right w:val="single" w:color="auto" w:sz="4" w:space="0"/>
            </w:tcBorders>
            <w:noWrap/>
          </w:tcPr>
          <w:p w14:paraId="5A79EBA7">
            <w:pPr>
              <w:snapToGrid w:val="0"/>
              <w:spacing w:line="500" w:lineRule="atLeast"/>
              <w:rPr>
                <w:rFonts w:asciiTheme="minorEastAsia" w:hAnsiTheme="minorEastAsia" w:eastAsiaTheme="minorEastAsia" w:cstheme="minorEastAsia"/>
                <w:color w:val="auto"/>
                <w:sz w:val="24"/>
                <w:szCs w:val="24"/>
                <w:highlight w:val="none"/>
              </w:rPr>
            </w:pPr>
          </w:p>
        </w:tc>
        <w:tc>
          <w:tcPr>
            <w:tcW w:w="1954" w:type="dxa"/>
            <w:tcBorders>
              <w:top w:val="single" w:color="auto" w:sz="4" w:space="0"/>
              <w:left w:val="nil"/>
              <w:bottom w:val="single" w:color="auto" w:sz="4" w:space="0"/>
              <w:right w:val="single" w:color="auto" w:sz="4" w:space="0"/>
            </w:tcBorders>
            <w:noWrap/>
          </w:tcPr>
          <w:p w14:paraId="0D6F184C">
            <w:pPr>
              <w:snapToGrid w:val="0"/>
              <w:spacing w:line="500" w:lineRule="atLeast"/>
              <w:rPr>
                <w:rFonts w:asciiTheme="minorEastAsia" w:hAnsiTheme="minorEastAsia" w:eastAsiaTheme="minorEastAsia" w:cstheme="minorEastAsia"/>
                <w:color w:val="auto"/>
                <w:sz w:val="24"/>
                <w:szCs w:val="24"/>
                <w:highlight w:val="none"/>
              </w:rPr>
            </w:pPr>
          </w:p>
        </w:tc>
        <w:tc>
          <w:tcPr>
            <w:tcW w:w="709" w:type="dxa"/>
            <w:tcBorders>
              <w:top w:val="single" w:color="auto" w:sz="4" w:space="0"/>
              <w:left w:val="nil"/>
              <w:bottom w:val="single" w:color="auto" w:sz="4" w:space="0"/>
              <w:right w:val="single" w:color="auto" w:sz="4" w:space="0"/>
            </w:tcBorders>
            <w:noWrap/>
          </w:tcPr>
          <w:p w14:paraId="121C63C8">
            <w:pPr>
              <w:snapToGrid w:val="0"/>
              <w:spacing w:line="500" w:lineRule="atLeast"/>
              <w:rPr>
                <w:rFonts w:asciiTheme="minorEastAsia" w:hAnsiTheme="minorEastAsia" w:eastAsiaTheme="minorEastAsia" w:cstheme="minorEastAsia"/>
                <w:color w:val="auto"/>
                <w:sz w:val="24"/>
                <w:szCs w:val="24"/>
                <w:highlight w:val="none"/>
              </w:rPr>
            </w:pPr>
          </w:p>
        </w:tc>
        <w:tc>
          <w:tcPr>
            <w:tcW w:w="708" w:type="dxa"/>
            <w:tcBorders>
              <w:top w:val="single" w:color="auto" w:sz="4" w:space="0"/>
              <w:left w:val="nil"/>
              <w:bottom w:val="single" w:color="auto" w:sz="4" w:space="0"/>
              <w:right w:val="single" w:color="auto" w:sz="4" w:space="0"/>
            </w:tcBorders>
            <w:noWrap/>
          </w:tcPr>
          <w:p w14:paraId="1FB3C8E5">
            <w:pPr>
              <w:snapToGrid w:val="0"/>
              <w:spacing w:line="500" w:lineRule="atLeast"/>
              <w:rPr>
                <w:rFonts w:asciiTheme="minorEastAsia" w:hAnsiTheme="minorEastAsia" w:eastAsiaTheme="minorEastAsia" w:cstheme="minorEastAsia"/>
                <w:color w:val="auto"/>
                <w:sz w:val="24"/>
                <w:szCs w:val="24"/>
                <w:highlight w:val="none"/>
              </w:rPr>
            </w:pPr>
          </w:p>
        </w:tc>
        <w:tc>
          <w:tcPr>
            <w:tcW w:w="1023" w:type="dxa"/>
            <w:tcBorders>
              <w:top w:val="single" w:color="auto" w:sz="4" w:space="0"/>
              <w:left w:val="nil"/>
              <w:bottom w:val="single" w:color="auto" w:sz="4" w:space="0"/>
              <w:right w:val="single" w:color="auto" w:sz="4" w:space="0"/>
            </w:tcBorders>
            <w:noWrap/>
          </w:tcPr>
          <w:p w14:paraId="16F60353">
            <w:pPr>
              <w:snapToGrid w:val="0"/>
              <w:spacing w:line="500" w:lineRule="atLeast"/>
              <w:rPr>
                <w:rFonts w:asciiTheme="minorEastAsia" w:hAnsiTheme="minorEastAsia" w:eastAsiaTheme="minorEastAsia" w:cstheme="minorEastAsia"/>
                <w:color w:val="auto"/>
                <w:sz w:val="24"/>
                <w:szCs w:val="24"/>
                <w:highlight w:val="none"/>
              </w:rPr>
            </w:pPr>
          </w:p>
        </w:tc>
        <w:tc>
          <w:tcPr>
            <w:tcW w:w="2410" w:type="dxa"/>
            <w:tcBorders>
              <w:top w:val="single" w:color="auto" w:sz="4" w:space="0"/>
              <w:left w:val="nil"/>
              <w:bottom w:val="single" w:color="auto" w:sz="4" w:space="0"/>
              <w:right w:val="single" w:color="auto" w:sz="4" w:space="0"/>
            </w:tcBorders>
            <w:noWrap/>
          </w:tcPr>
          <w:p w14:paraId="2E6F6464">
            <w:pPr>
              <w:snapToGrid w:val="0"/>
              <w:spacing w:line="500" w:lineRule="atLeast"/>
              <w:rPr>
                <w:rFonts w:asciiTheme="minorEastAsia" w:hAnsiTheme="minorEastAsia" w:eastAsiaTheme="minorEastAsia" w:cstheme="minorEastAsia"/>
                <w:color w:val="auto"/>
                <w:sz w:val="24"/>
                <w:szCs w:val="24"/>
                <w:highlight w:val="none"/>
              </w:rPr>
            </w:pPr>
          </w:p>
        </w:tc>
        <w:tc>
          <w:tcPr>
            <w:tcW w:w="992" w:type="dxa"/>
            <w:tcBorders>
              <w:top w:val="single" w:color="auto" w:sz="4" w:space="0"/>
              <w:left w:val="nil"/>
              <w:bottom w:val="single" w:color="auto" w:sz="4" w:space="0"/>
              <w:right w:val="single" w:color="auto" w:sz="4" w:space="0"/>
            </w:tcBorders>
            <w:noWrap/>
          </w:tcPr>
          <w:p w14:paraId="6684DA35">
            <w:pPr>
              <w:snapToGrid w:val="0"/>
              <w:spacing w:line="500" w:lineRule="atLeast"/>
              <w:rPr>
                <w:rFonts w:asciiTheme="minorEastAsia" w:hAnsiTheme="minorEastAsia" w:eastAsiaTheme="minorEastAsia" w:cstheme="minorEastAsia"/>
                <w:color w:val="auto"/>
                <w:sz w:val="24"/>
                <w:szCs w:val="24"/>
                <w:highlight w:val="none"/>
              </w:rPr>
            </w:pPr>
          </w:p>
        </w:tc>
      </w:tr>
    </w:tbl>
    <w:p w14:paraId="526075DF">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二、服务期限</w:t>
      </w:r>
    </w:p>
    <w:p w14:paraId="5CBAB5C4">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设备维修保养期限为 ，维修保养从   年  月  日到   年  月  日止。</w:t>
      </w:r>
    </w:p>
    <w:p w14:paraId="77176A77">
      <w:pPr>
        <w:snapToGrid w:val="0"/>
        <w:spacing w:line="500" w:lineRule="atLeast"/>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三、服务地点：</w:t>
      </w:r>
    </w:p>
    <w:p w14:paraId="28E7DA7F">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四、维保服务内容</w:t>
      </w:r>
    </w:p>
    <w:tbl>
      <w:tblPr>
        <w:tblStyle w:val="4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3006"/>
        <w:gridCol w:w="4022"/>
      </w:tblGrid>
      <w:tr w14:paraId="08DB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tcBorders>
              <w:top w:val="single" w:color="auto" w:sz="4" w:space="0"/>
              <w:left w:val="single" w:color="auto" w:sz="4" w:space="0"/>
              <w:bottom w:val="single" w:color="auto" w:sz="4" w:space="0"/>
              <w:right w:val="single" w:color="auto" w:sz="4" w:space="0"/>
            </w:tcBorders>
            <w:noWrap/>
          </w:tcPr>
          <w:p w14:paraId="7D12BB61">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保修包含内容：</w:t>
            </w:r>
          </w:p>
        </w:tc>
      </w:tr>
      <w:tr w14:paraId="3513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tcBorders>
              <w:top w:val="single" w:color="auto" w:sz="4" w:space="0"/>
              <w:left w:val="single" w:color="auto" w:sz="4" w:space="0"/>
              <w:bottom w:val="single" w:color="auto" w:sz="4" w:space="0"/>
              <w:right w:val="single" w:color="auto" w:sz="4" w:space="0"/>
            </w:tcBorders>
            <w:noWrap/>
          </w:tcPr>
          <w:p w14:paraId="41E1BA13">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保修内容</w:t>
            </w:r>
          </w:p>
        </w:tc>
        <w:tc>
          <w:tcPr>
            <w:tcW w:w="3006" w:type="dxa"/>
            <w:tcBorders>
              <w:top w:val="single" w:color="auto" w:sz="4" w:space="0"/>
              <w:left w:val="nil"/>
              <w:bottom w:val="single" w:color="auto" w:sz="4" w:space="0"/>
              <w:right w:val="single" w:color="auto" w:sz="4" w:space="0"/>
            </w:tcBorders>
            <w:noWrap/>
          </w:tcPr>
          <w:p w14:paraId="3A7D6366">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保修要求</w:t>
            </w:r>
          </w:p>
        </w:tc>
        <w:tc>
          <w:tcPr>
            <w:tcW w:w="4022" w:type="dxa"/>
            <w:tcBorders>
              <w:top w:val="single" w:color="auto" w:sz="4" w:space="0"/>
              <w:left w:val="nil"/>
              <w:bottom w:val="single" w:color="auto" w:sz="4" w:space="0"/>
              <w:right w:val="single" w:color="auto" w:sz="4" w:space="0"/>
            </w:tcBorders>
            <w:noWrap/>
          </w:tcPr>
          <w:p w14:paraId="3774D689">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适用设备</w:t>
            </w:r>
          </w:p>
        </w:tc>
      </w:tr>
      <w:tr w14:paraId="724B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tcBorders>
              <w:top w:val="single" w:color="auto" w:sz="4" w:space="0"/>
              <w:left w:val="single" w:color="auto" w:sz="4" w:space="0"/>
              <w:bottom w:val="single" w:color="auto" w:sz="4" w:space="0"/>
              <w:right w:val="single" w:color="auto" w:sz="4" w:space="0"/>
            </w:tcBorders>
            <w:noWrap/>
          </w:tcPr>
          <w:p w14:paraId="09C98AFC">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安全检查</w:t>
            </w:r>
          </w:p>
        </w:tc>
        <w:tc>
          <w:tcPr>
            <w:tcW w:w="3006" w:type="dxa"/>
            <w:tcBorders>
              <w:top w:val="single" w:color="auto" w:sz="4" w:space="0"/>
              <w:left w:val="nil"/>
              <w:bottom w:val="single" w:color="auto" w:sz="4" w:space="0"/>
              <w:right w:val="single" w:color="auto" w:sz="4" w:space="0"/>
            </w:tcBorders>
            <w:noWrap/>
          </w:tcPr>
          <w:p w14:paraId="16CD0E32">
            <w:pPr>
              <w:snapToGrid w:val="0"/>
              <w:spacing w:line="500" w:lineRule="atLeast"/>
              <w:rPr>
                <w:rFonts w:asciiTheme="minorEastAsia" w:hAnsiTheme="minorEastAsia" w:eastAsiaTheme="minorEastAsia" w:cstheme="minorEastAsia"/>
                <w:color w:val="auto"/>
                <w:sz w:val="24"/>
                <w:szCs w:val="24"/>
                <w:highlight w:val="none"/>
              </w:rPr>
            </w:pPr>
          </w:p>
        </w:tc>
        <w:tc>
          <w:tcPr>
            <w:tcW w:w="4022" w:type="dxa"/>
            <w:tcBorders>
              <w:top w:val="single" w:color="auto" w:sz="4" w:space="0"/>
              <w:left w:val="nil"/>
              <w:bottom w:val="single" w:color="auto" w:sz="4" w:space="0"/>
              <w:right w:val="single" w:color="auto" w:sz="4" w:space="0"/>
            </w:tcBorders>
            <w:noWrap/>
          </w:tcPr>
          <w:p w14:paraId="3183FD31">
            <w:pPr>
              <w:snapToGrid w:val="0"/>
              <w:spacing w:line="500" w:lineRule="atLeast"/>
              <w:rPr>
                <w:rFonts w:asciiTheme="minorEastAsia" w:hAnsiTheme="minorEastAsia" w:eastAsiaTheme="minorEastAsia" w:cstheme="minorEastAsia"/>
                <w:color w:val="auto"/>
                <w:sz w:val="24"/>
                <w:szCs w:val="24"/>
                <w:highlight w:val="none"/>
              </w:rPr>
            </w:pPr>
          </w:p>
        </w:tc>
      </w:tr>
      <w:tr w14:paraId="0443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tcBorders>
              <w:top w:val="single" w:color="auto" w:sz="4" w:space="0"/>
              <w:left w:val="single" w:color="auto" w:sz="4" w:space="0"/>
              <w:bottom w:val="single" w:color="auto" w:sz="4" w:space="0"/>
              <w:right w:val="single" w:color="auto" w:sz="4" w:space="0"/>
            </w:tcBorders>
            <w:noWrap/>
          </w:tcPr>
          <w:p w14:paraId="0A2D3260">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安全升级</w:t>
            </w:r>
          </w:p>
        </w:tc>
        <w:tc>
          <w:tcPr>
            <w:tcW w:w="3006" w:type="dxa"/>
            <w:tcBorders>
              <w:top w:val="single" w:color="auto" w:sz="4" w:space="0"/>
              <w:left w:val="nil"/>
              <w:bottom w:val="single" w:color="auto" w:sz="4" w:space="0"/>
              <w:right w:val="single" w:color="auto" w:sz="4" w:space="0"/>
            </w:tcBorders>
            <w:noWrap/>
          </w:tcPr>
          <w:p w14:paraId="215A6279">
            <w:pPr>
              <w:snapToGrid w:val="0"/>
              <w:spacing w:line="500" w:lineRule="atLeast"/>
              <w:rPr>
                <w:rFonts w:asciiTheme="minorEastAsia" w:hAnsiTheme="minorEastAsia" w:eastAsiaTheme="minorEastAsia" w:cstheme="minorEastAsia"/>
                <w:color w:val="auto"/>
                <w:sz w:val="24"/>
                <w:szCs w:val="24"/>
                <w:highlight w:val="none"/>
              </w:rPr>
            </w:pPr>
          </w:p>
        </w:tc>
        <w:tc>
          <w:tcPr>
            <w:tcW w:w="4022" w:type="dxa"/>
            <w:tcBorders>
              <w:top w:val="single" w:color="auto" w:sz="4" w:space="0"/>
              <w:left w:val="nil"/>
              <w:bottom w:val="single" w:color="auto" w:sz="4" w:space="0"/>
              <w:right w:val="single" w:color="auto" w:sz="4" w:space="0"/>
            </w:tcBorders>
            <w:noWrap/>
          </w:tcPr>
          <w:p w14:paraId="04FB14FE">
            <w:pPr>
              <w:snapToGrid w:val="0"/>
              <w:spacing w:line="500" w:lineRule="atLeast"/>
              <w:rPr>
                <w:rFonts w:asciiTheme="minorEastAsia" w:hAnsiTheme="minorEastAsia" w:eastAsiaTheme="minorEastAsia" w:cstheme="minorEastAsia"/>
                <w:color w:val="auto"/>
                <w:sz w:val="24"/>
                <w:szCs w:val="24"/>
                <w:highlight w:val="none"/>
              </w:rPr>
            </w:pPr>
          </w:p>
        </w:tc>
      </w:tr>
      <w:tr w14:paraId="793E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tcBorders>
              <w:top w:val="single" w:color="auto" w:sz="4" w:space="0"/>
              <w:left w:val="single" w:color="auto" w:sz="4" w:space="0"/>
              <w:bottom w:val="single" w:color="auto" w:sz="4" w:space="0"/>
              <w:right w:val="single" w:color="auto" w:sz="4" w:space="0"/>
            </w:tcBorders>
            <w:noWrap/>
          </w:tcPr>
          <w:p w14:paraId="073D9FBC">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及时维修中心</w:t>
            </w:r>
          </w:p>
        </w:tc>
        <w:tc>
          <w:tcPr>
            <w:tcW w:w="3006" w:type="dxa"/>
            <w:tcBorders>
              <w:top w:val="single" w:color="auto" w:sz="4" w:space="0"/>
              <w:left w:val="nil"/>
              <w:bottom w:val="single" w:color="auto" w:sz="4" w:space="0"/>
              <w:right w:val="single" w:color="auto" w:sz="4" w:space="0"/>
            </w:tcBorders>
            <w:noWrap/>
          </w:tcPr>
          <w:p w14:paraId="2E826079">
            <w:pPr>
              <w:snapToGrid w:val="0"/>
              <w:spacing w:line="500" w:lineRule="atLeast"/>
              <w:rPr>
                <w:rFonts w:asciiTheme="minorEastAsia" w:hAnsiTheme="minorEastAsia" w:eastAsiaTheme="minorEastAsia" w:cstheme="minorEastAsia"/>
                <w:color w:val="auto"/>
                <w:sz w:val="24"/>
                <w:szCs w:val="24"/>
                <w:highlight w:val="none"/>
              </w:rPr>
            </w:pPr>
          </w:p>
        </w:tc>
        <w:tc>
          <w:tcPr>
            <w:tcW w:w="4022" w:type="dxa"/>
            <w:tcBorders>
              <w:top w:val="single" w:color="auto" w:sz="4" w:space="0"/>
              <w:left w:val="nil"/>
              <w:bottom w:val="single" w:color="auto" w:sz="4" w:space="0"/>
              <w:right w:val="single" w:color="auto" w:sz="4" w:space="0"/>
            </w:tcBorders>
            <w:noWrap/>
          </w:tcPr>
          <w:p w14:paraId="5EA6EEB8">
            <w:pPr>
              <w:snapToGrid w:val="0"/>
              <w:spacing w:line="500" w:lineRule="atLeast"/>
              <w:rPr>
                <w:rFonts w:asciiTheme="minorEastAsia" w:hAnsiTheme="minorEastAsia" w:eastAsiaTheme="minorEastAsia" w:cstheme="minorEastAsia"/>
                <w:color w:val="auto"/>
                <w:sz w:val="24"/>
                <w:szCs w:val="24"/>
                <w:highlight w:val="none"/>
              </w:rPr>
            </w:pPr>
          </w:p>
        </w:tc>
      </w:tr>
      <w:tr w14:paraId="3CEC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tcBorders>
              <w:top w:val="single" w:color="auto" w:sz="4" w:space="0"/>
              <w:left w:val="single" w:color="auto" w:sz="4" w:space="0"/>
              <w:bottom w:val="single" w:color="auto" w:sz="4" w:space="0"/>
              <w:right w:val="single" w:color="auto" w:sz="4" w:space="0"/>
            </w:tcBorders>
            <w:noWrap/>
          </w:tcPr>
          <w:p w14:paraId="4B36AF2B">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预防性保养</w:t>
            </w:r>
          </w:p>
        </w:tc>
        <w:tc>
          <w:tcPr>
            <w:tcW w:w="3006" w:type="dxa"/>
            <w:tcBorders>
              <w:top w:val="single" w:color="auto" w:sz="4" w:space="0"/>
              <w:left w:val="nil"/>
              <w:bottom w:val="single" w:color="auto" w:sz="4" w:space="0"/>
              <w:right w:val="single" w:color="auto" w:sz="4" w:space="0"/>
            </w:tcBorders>
            <w:noWrap/>
          </w:tcPr>
          <w:p w14:paraId="51307D8E">
            <w:pPr>
              <w:snapToGrid w:val="0"/>
              <w:spacing w:line="500" w:lineRule="atLeast"/>
              <w:rPr>
                <w:rFonts w:asciiTheme="minorEastAsia" w:hAnsiTheme="minorEastAsia" w:eastAsiaTheme="minorEastAsia" w:cstheme="minorEastAsia"/>
                <w:color w:val="auto"/>
                <w:sz w:val="24"/>
                <w:szCs w:val="24"/>
                <w:highlight w:val="none"/>
              </w:rPr>
            </w:pPr>
          </w:p>
        </w:tc>
        <w:tc>
          <w:tcPr>
            <w:tcW w:w="4022" w:type="dxa"/>
            <w:tcBorders>
              <w:top w:val="single" w:color="auto" w:sz="4" w:space="0"/>
              <w:left w:val="nil"/>
              <w:bottom w:val="single" w:color="auto" w:sz="4" w:space="0"/>
              <w:right w:val="single" w:color="auto" w:sz="4" w:space="0"/>
            </w:tcBorders>
            <w:noWrap/>
          </w:tcPr>
          <w:p w14:paraId="0DEDF2CA">
            <w:pPr>
              <w:snapToGrid w:val="0"/>
              <w:spacing w:line="500" w:lineRule="atLeast"/>
              <w:rPr>
                <w:rFonts w:asciiTheme="minorEastAsia" w:hAnsiTheme="minorEastAsia" w:eastAsiaTheme="minorEastAsia" w:cstheme="minorEastAsia"/>
                <w:color w:val="auto"/>
                <w:sz w:val="24"/>
                <w:szCs w:val="24"/>
                <w:highlight w:val="none"/>
              </w:rPr>
            </w:pPr>
          </w:p>
        </w:tc>
      </w:tr>
      <w:tr w14:paraId="38DD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tcBorders>
              <w:top w:val="single" w:color="auto" w:sz="4" w:space="0"/>
              <w:left w:val="single" w:color="auto" w:sz="4" w:space="0"/>
              <w:bottom w:val="single" w:color="auto" w:sz="4" w:space="0"/>
              <w:right w:val="single" w:color="auto" w:sz="4" w:space="0"/>
            </w:tcBorders>
            <w:noWrap/>
          </w:tcPr>
          <w:p w14:paraId="4A998DF4">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开机率</w:t>
            </w:r>
          </w:p>
        </w:tc>
        <w:tc>
          <w:tcPr>
            <w:tcW w:w="3006" w:type="dxa"/>
            <w:tcBorders>
              <w:top w:val="single" w:color="auto" w:sz="4" w:space="0"/>
              <w:left w:val="nil"/>
              <w:bottom w:val="single" w:color="auto" w:sz="4" w:space="0"/>
              <w:right w:val="single" w:color="auto" w:sz="4" w:space="0"/>
            </w:tcBorders>
            <w:noWrap/>
          </w:tcPr>
          <w:p w14:paraId="5CF6C11D">
            <w:pPr>
              <w:snapToGrid w:val="0"/>
              <w:spacing w:line="500" w:lineRule="atLeast"/>
              <w:rPr>
                <w:rFonts w:asciiTheme="minorEastAsia" w:hAnsiTheme="minorEastAsia" w:eastAsiaTheme="minorEastAsia" w:cstheme="minorEastAsia"/>
                <w:color w:val="auto"/>
                <w:sz w:val="24"/>
                <w:szCs w:val="24"/>
                <w:highlight w:val="none"/>
              </w:rPr>
            </w:pPr>
          </w:p>
        </w:tc>
        <w:tc>
          <w:tcPr>
            <w:tcW w:w="4022" w:type="dxa"/>
            <w:tcBorders>
              <w:top w:val="single" w:color="auto" w:sz="4" w:space="0"/>
              <w:left w:val="nil"/>
              <w:bottom w:val="single" w:color="auto" w:sz="4" w:space="0"/>
              <w:right w:val="single" w:color="auto" w:sz="4" w:space="0"/>
            </w:tcBorders>
            <w:noWrap/>
          </w:tcPr>
          <w:p w14:paraId="3195039D">
            <w:pPr>
              <w:snapToGrid w:val="0"/>
              <w:spacing w:line="500" w:lineRule="atLeast"/>
              <w:rPr>
                <w:rFonts w:asciiTheme="minorEastAsia" w:hAnsiTheme="minorEastAsia" w:eastAsiaTheme="minorEastAsia" w:cstheme="minorEastAsia"/>
                <w:color w:val="auto"/>
                <w:sz w:val="24"/>
                <w:szCs w:val="24"/>
                <w:highlight w:val="none"/>
              </w:rPr>
            </w:pPr>
          </w:p>
        </w:tc>
      </w:tr>
      <w:tr w14:paraId="277B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tcBorders>
              <w:top w:val="single" w:color="auto" w:sz="4" w:space="0"/>
              <w:left w:val="single" w:color="auto" w:sz="4" w:space="0"/>
              <w:bottom w:val="single" w:color="auto" w:sz="4" w:space="0"/>
              <w:right w:val="single" w:color="auto" w:sz="4" w:space="0"/>
            </w:tcBorders>
            <w:noWrap/>
          </w:tcPr>
          <w:p w14:paraId="61775554">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保养工时</w:t>
            </w:r>
          </w:p>
        </w:tc>
        <w:tc>
          <w:tcPr>
            <w:tcW w:w="3006" w:type="dxa"/>
            <w:tcBorders>
              <w:top w:val="single" w:color="auto" w:sz="4" w:space="0"/>
              <w:left w:val="nil"/>
              <w:bottom w:val="single" w:color="auto" w:sz="4" w:space="0"/>
              <w:right w:val="single" w:color="auto" w:sz="4" w:space="0"/>
            </w:tcBorders>
            <w:noWrap/>
          </w:tcPr>
          <w:p w14:paraId="32D79DD6">
            <w:pPr>
              <w:snapToGrid w:val="0"/>
              <w:spacing w:line="500" w:lineRule="atLeast"/>
              <w:rPr>
                <w:rFonts w:asciiTheme="minorEastAsia" w:hAnsiTheme="minorEastAsia" w:eastAsiaTheme="minorEastAsia" w:cstheme="minorEastAsia"/>
                <w:color w:val="auto"/>
                <w:sz w:val="24"/>
                <w:szCs w:val="24"/>
                <w:highlight w:val="none"/>
              </w:rPr>
            </w:pPr>
          </w:p>
        </w:tc>
        <w:tc>
          <w:tcPr>
            <w:tcW w:w="4022" w:type="dxa"/>
            <w:tcBorders>
              <w:top w:val="single" w:color="auto" w:sz="4" w:space="0"/>
              <w:left w:val="nil"/>
              <w:bottom w:val="single" w:color="auto" w:sz="4" w:space="0"/>
              <w:right w:val="single" w:color="auto" w:sz="4" w:space="0"/>
            </w:tcBorders>
            <w:noWrap/>
          </w:tcPr>
          <w:p w14:paraId="53112F0C">
            <w:pPr>
              <w:snapToGrid w:val="0"/>
              <w:spacing w:line="500" w:lineRule="atLeast"/>
              <w:rPr>
                <w:rFonts w:asciiTheme="minorEastAsia" w:hAnsiTheme="minorEastAsia" w:eastAsiaTheme="minorEastAsia" w:cstheme="minorEastAsia"/>
                <w:color w:val="auto"/>
                <w:sz w:val="24"/>
                <w:szCs w:val="24"/>
                <w:highlight w:val="none"/>
              </w:rPr>
            </w:pPr>
          </w:p>
        </w:tc>
      </w:tr>
      <w:tr w14:paraId="64EE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tcBorders>
              <w:top w:val="single" w:color="auto" w:sz="4" w:space="0"/>
              <w:left w:val="single" w:color="auto" w:sz="4" w:space="0"/>
              <w:bottom w:val="single" w:color="auto" w:sz="4" w:space="0"/>
              <w:right w:val="single" w:color="auto" w:sz="4" w:space="0"/>
            </w:tcBorders>
            <w:noWrap/>
          </w:tcPr>
          <w:p w14:paraId="7D5F2C85">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保养耗材</w:t>
            </w:r>
          </w:p>
        </w:tc>
        <w:tc>
          <w:tcPr>
            <w:tcW w:w="3006" w:type="dxa"/>
            <w:tcBorders>
              <w:top w:val="single" w:color="auto" w:sz="4" w:space="0"/>
              <w:left w:val="nil"/>
              <w:bottom w:val="single" w:color="auto" w:sz="4" w:space="0"/>
              <w:right w:val="single" w:color="auto" w:sz="4" w:space="0"/>
            </w:tcBorders>
            <w:noWrap/>
          </w:tcPr>
          <w:p w14:paraId="55E71476">
            <w:pPr>
              <w:snapToGrid w:val="0"/>
              <w:spacing w:line="500" w:lineRule="atLeast"/>
              <w:rPr>
                <w:rFonts w:asciiTheme="minorEastAsia" w:hAnsiTheme="minorEastAsia" w:eastAsiaTheme="minorEastAsia" w:cstheme="minorEastAsia"/>
                <w:color w:val="auto"/>
                <w:sz w:val="24"/>
                <w:szCs w:val="24"/>
                <w:highlight w:val="none"/>
              </w:rPr>
            </w:pPr>
          </w:p>
        </w:tc>
        <w:tc>
          <w:tcPr>
            <w:tcW w:w="4022" w:type="dxa"/>
            <w:tcBorders>
              <w:top w:val="single" w:color="auto" w:sz="4" w:space="0"/>
              <w:left w:val="nil"/>
              <w:bottom w:val="single" w:color="auto" w:sz="4" w:space="0"/>
              <w:right w:val="single" w:color="auto" w:sz="4" w:space="0"/>
            </w:tcBorders>
            <w:noWrap/>
          </w:tcPr>
          <w:p w14:paraId="533801D2">
            <w:pPr>
              <w:snapToGrid w:val="0"/>
              <w:spacing w:line="500" w:lineRule="atLeast"/>
              <w:rPr>
                <w:rFonts w:asciiTheme="minorEastAsia" w:hAnsiTheme="minorEastAsia" w:eastAsiaTheme="minorEastAsia" w:cstheme="minorEastAsia"/>
                <w:color w:val="auto"/>
                <w:sz w:val="24"/>
                <w:szCs w:val="24"/>
                <w:highlight w:val="none"/>
              </w:rPr>
            </w:pPr>
          </w:p>
        </w:tc>
      </w:tr>
      <w:tr w14:paraId="46A1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tcBorders>
              <w:top w:val="single" w:color="auto" w:sz="4" w:space="0"/>
              <w:left w:val="single" w:color="auto" w:sz="4" w:space="0"/>
              <w:bottom w:val="single" w:color="auto" w:sz="4" w:space="0"/>
              <w:right w:val="single" w:color="auto" w:sz="4" w:space="0"/>
            </w:tcBorders>
            <w:noWrap/>
          </w:tcPr>
          <w:p w14:paraId="3F7E7B85">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维修工时</w:t>
            </w:r>
            <w:r>
              <w:rPr>
                <w:rFonts w:hint="eastAsia" w:asciiTheme="minorEastAsia" w:hAnsiTheme="minorEastAsia" w:eastAsiaTheme="minorEastAsia" w:cstheme="minorEastAsia"/>
                <w:color w:val="auto"/>
                <w:sz w:val="24"/>
                <w:szCs w:val="24"/>
                <w:highlight w:val="none"/>
              </w:rPr>
              <w:tab/>
            </w:r>
          </w:p>
        </w:tc>
        <w:tc>
          <w:tcPr>
            <w:tcW w:w="3006" w:type="dxa"/>
            <w:tcBorders>
              <w:top w:val="single" w:color="auto" w:sz="4" w:space="0"/>
              <w:left w:val="nil"/>
              <w:bottom w:val="single" w:color="auto" w:sz="4" w:space="0"/>
              <w:right w:val="single" w:color="auto" w:sz="4" w:space="0"/>
            </w:tcBorders>
            <w:noWrap/>
          </w:tcPr>
          <w:p w14:paraId="29911CE3">
            <w:pPr>
              <w:snapToGrid w:val="0"/>
              <w:spacing w:line="500" w:lineRule="atLeast"/>
              <w:rPr>
                <w:rFonts w:asciiTheme="minorEastAsia" w:hAnsiTheme="minorEastAsia" w:eastAsiaTheme="minorEastAsia" w:cstheme="minorEastAsia"/>
                <w:color w:val="auto"/>
                <w:sz w:val="24"/>
                <w:szCs w:val="24"/>
                <w:highlight w:val="none"/>
              </w:rPr>
            </w:pPr>
          </w:p>
        </w:tc>
        <w:tc>
          <w:tcPr>
            <w:tcW w:w="4022" w:type="dxa"/>
            <w:tcBorders>
              <w:top w:val="single" w:color="auto" w:sz="4" w:space="0"/>
              <w:left w:val="nil"/>
              <w:bottom w:val="single" w:color="auto" w:sz="4" w:space="0"/>
              <w:right w:val="single" w:color="auto" w:sz="4" w:space="0"/>
            </w:tcBorders>
            <w:noWrap/>
          </w:tcPr>
          <w:p w14:paraId="4BD0B4E4">
            <w:pPr>
              <w:snapToGrid w:val="0"/>
              <w:spacing w:line="500" w:lineRule="atLeast"/>
              <w:rPr>
                <w:rFonts w:asciiTheme="minorEastAsia" w:hAnsiTheme="minorEastAsia" w:eastAsiaTheme="minorEastAsia" w:cstheme="minorEastAsia"/>
                <w:color w:val="auto"/>
                <w:sz w:val="24"/>
                <w:szCs w:val="24"/>
                <w:highlight w:val="none"/>
              </w:rPr>
            </w:pPr>
          </w:p>
        </w:tc>
      </w:tr>
      <w:tr w14:paraId="2D44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vMerge w:val="restart"/>
            <w:tcBorders>
              <w:top w:val="nil"/>
              <w:left w:val="single" w:color="auto" w:sz="4" w:space="0"/>
              <w:bottom w:val="single" w:color="auto" w:sz="4" w:space="0"/>
              <w:right w:val="single" w:color="auto" w:sz="4" w:space="0"/>
            </w:tcBorders>
            <w:noWrap/>
          </w:tcPr>
          <w:p w14:paraId="7128054D">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备件及其他</w:t>
            </w:r>
          </w:p>
        </w:tc>
        <w:tc>
          <w:tcPr>
            <w:tcW w:w="3006" w:type="dxa"/>
            <w:tcBorders>
              <w:top w:val="single" w:color="auto" w:sz="4" w:space="0"/>
              <w:left w:val="nil"/>
              <w:bottom w:val="single" w:color="auto" w:sz="4" w:space="0"/>
              <w:right w:val="single" w:color="auto" w:sz="4" w:space="0"/>
            </w:tcBorders>
            <w:noWrap/>
          </w:tcPr>
          <w:p w14:paraId="36EF937E">
            <w:pPr>
              <w:snapToGrid w:val="0"/>
              <w:spacing w:line="500" w:lineRule="atLeast"/>
              <w:rPr>
                <w:rFonts w:asciiTheme="minorEastAsia" w:hAnsiTheme="minorEastAsia" w:eastAsiaTheme="minorEastAsia" w:cstheme="minorEastAsia"/>
                <w:color w:val="auto"/>
                <w:sz w:val="24"/>
                <w:szCs w:val="24"/>
                <w:highlight w:val="none"/>
              </w:rPr>
            </w:pPr>
          </w:p>
        </w:tc>
        <w:tc>
          <w:tcPr>
            <w:tcW w:w="4022" w:type="dxa"/>
            <w:tcBorders>
              <w:top w:val="single" w:color="auto" w:sz="4" w:space="0"/>
              <w:left w:val="nil"/>
              <w:bottom w:val="single" w:color="auto" w:sz="4" w:space="0"/>
              <w:right w:val="single" w:color="auto" w:sz="4" w:space="0"/>
            </w:tcBorders>
            <w:noWrap/>
          </w:tcPr>
          <w:p w14:paraId="7F0BD2A7">
            <w:pPr>
              <w:snapToGrid w:val="0"/>
              <w:spacing w:line="500" w:lineRule="atLeast"/>
              <w:rPr>
                <w:rFonts w:asciiTheme="minorEastAsia" w:hAnsiTheme="minorEastAsia" w:eastAsiaTheme="minorEastAsia" w:cstheme="minorEastAsia"/>
                <w:color w:val="auto"/>
                <w:sz w:val="24"/>
                <w:szCs w:val="24"/>
                <w:highlight w:val="none"/>
              </w:rPr>
            </w:pPr>
          </w:p>
        </w:tc>
      </w:tr>
      <w:tr w14:paraId="134C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vMerge w:val="continue"/>
            <w:tcBorders>
              <w:top w:val="nil"/>
              <w:left w:val="single" w:color="auto" w:sz="4" w:space="0"/>
              <w:bottom w:val="single" w:color="auto" w:sz="4" w:space="0"/>
              <w:right w:val="single" w:color="auto" w:sz="4" w:space="0"/>
            </w:tcBorders>
            <w:noWrap/>
            <w:vAlign w:val="center"/>
          </w:tcPr>
          <w:p w14:paraId="4DD4A5E2">
            <w:pPr>
              <w:snapToGrid w:val="0"/>
              <w:spacing w:line="500" w:lineRule="atLeast"/>
              <w:rPr>
                <w:rFonts w:asciiTheme="minorEastAsia" w:hAnsiTheme="minorEastAsia" w:eastAsiaTheme="minorEastAsia" w:cstheme="minorEastAsia"/>
                <w:color w:val="auto"/>
                <w:sz w:val="24"/>
                <w:szCs w:val="24"/>
                <w:highlight w:val="none"/>
              </w:rPr>
            </w:pPr>
          </w:p>
        </w:tc>
        <w:tc>
          <w:tcPr>
            <w:tcW w:w="3006" w:type="dxa"/>
            <w:tcBorders>
              <w:top w:val="single" w:color="auto" w:sz="4" w:space="0"/>
              <w:left w:val="nil"/>
              <w:bottom w:val="single" w:color="auto" w:sz="4" w:space="0"/>
              <w:right w:val="single" w:color="auto" w:sz="4" w:space="0"/>
            </w:tcBorders>
            <w:noWrap/>
          </w:tcPr>
          <w:p w14:paraId="0760B686">
            <w:pPr>
              <w:snapToGrid w:val="0"/>
              <w:spacing w:line="500" w:lineRule="atLeast"/>
              <w:rPr>
                <w:rFonts w:asciiTheme="minorEastAsia" w:hAnsiTheme="minorEastAsia" w:eastAsiaTheme="minorEastAsia" w:cstheme="minorEastAsia"/>
                <w:color w:val="auto"/>
                <w:sz w:val="24"/>
                <w:szCs w:val="24"/>
                <w:highlight w:val="none"/>
              </w:rPr>
            </w:pPr>
          </w:p>
        </w:tc>
        <w:tc>
          <w:tcPr>
            <w:tcW w:w="4022" w:type="dxa"/>
            <w:tcBorders>
              <w:top w:val="single" w:color="auto" w:sz="4" w:space="0"/>
              <w:left w:val="nil"/>
              <w:bottom w:val="single" w:color="auto" w:sz="4" w:space="0"/>
              <w:right w:val="single" w:color="auto" w:sz="4" w:space="0"/>
            </w:tcBorders>
            <w:noWrap/>
          </w:tcPr>
          <w:p w14:paraId="1C643F52">
            <w:pPr>
              <w:snapToGrid w:val="0"/>
              <w:spacing w:line="500" w:lineRule="atLeast"/>
              <w:rPr>
                <w:rFonts w:asciiTheme="minorEastAsia" w:hAnsiTheme="minorEastAsia" w:eastAsiaTheme="minorEastAsia" w:cstheme="minorEastAsia"/>
                <w:color w:val="auto"/>
                <w:sz w:val="24"/>
                <w:szCs w:val="24"/>
                <w:highlight w:val="none"/>
              </w:rPr>
            </w:pPr>
          </w:p>
        </w:tc>
      </w:tr>
      <w:tr w14:paraId="46D3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vMerge w:val="continue"/>
            <w:tcBorders>
              <w:top w:val="nil"/>
              <w:left w:val="single" w:color="auto" w:sz="4" w:space="0"/>
              <w:bottom w:val="single" w:color="auto" w:sz="4" w:space="0"/>
              <w:right w:val="single" w:color="auto" w:sz="4" w:space="0"/>
            </w:tcBorders>
            <w:noWrap/>
            <w:vAlign w:val="center"/>
          </w:tcPr>
          <w:p w14:paraId="001315DE">
            <w:pPr>
              <w:snapToGrid w:val="0"/>
              <w:spacing w:line="500" w:lineRule="atLeast"/>
              <w:rPr>
                <w:rFonts w:asciiTheme="minorEastAsia" w:hAnsiTheme="minorEastAsia" w:eastAsiaTheme="minorEastAsia" w:cstheme="minorEastAsia"/>
                <w:color w:val="auto"/>
                <w:sz w:val="24"/>
                <w:szCs w:val="24"/>
                <w:highlight w:val="none"/>
              </w:rPr>
            </w:pPr>
          </w:p>
        </w:tc>
        <w:tc>
          <w:tcPr>
            <w:tcW w:w="3006" w:type="dxa"/>
            <w:tcBorders>
              <w:top w:val="single" w:color="auto" w:sz="4" w:space="0"/>
              <w:left w:val="nil"/>
              <w:bottom w:val="single" w:color="auto" w:sz="4" w:space="0"/>
              <w:right w:val="single" w:color="auto" w:sz="4" w:space="0"/>
            </w:tcBorders>
            <w:noWrap/>
          </w:tcPr>
          <w:p w14:paraId="2B0DEFB1">
            <w:pPr>
              <w:snapToGrid w:val="0"/>
              <w:spacing w:line="500" w:lineRule="atLeast"/>
              <w:rPr>
                <w:rFonts w:asciiTheme="minorEastAsia" w:hAnsiTheme="minorEastAsia" w:eastAsiaTheme="minorEastAsia" w:cstheme="minorEastAsia"/>
                <w:color w:val="auto"/>
                <w:sz w:val="24"/>
                <w:szCs w:val="24"/>
                <w:highlight w:val="none"/>
              </w:rPr>
            </w:pPr>
          </w:p>
        </w:tc>
        <w:tc>
          <w:tcPr>
            <w:tcW w:w="4022" w:type="dxa"/>
            <w:tcBorders>
              <w:top w:val="single" w:color="auto" w:sz="4" w:space="0"/>
              <w:left w:val="nil"/>
              <w:bottom w:val="single" w:color="auto" w:sz="4" w:space="0"/>
              <w:right w:val="single" w:color="auto" w:sz="4" w:space="0"/>
            </w:tcBorders>
            <w:noWrap/>
          </w:tcPr>
          <w:p w14:paraId="72E72536">
            <w:pPr>
              <w:snapToGrid w:val="0"/>
              <w:spacing w:line="500" w:lineRule="atLeast"/>
              <w:rPr>
                <w:rFonts w:asciiTheme="minorEastAsia" w:hAnsiTheme="minorEastAsia" w:eastAsiaTheme="minorEastAsia" w:cstheme="minorEastAsia"/>
                <w:color w:val="auto"/>
                <w:sz w:val="24"/>
                <w:szCs w:val="24"/>
                <w:highlight w:val="none"/>
              </w:rPr>
            </w:pPr>
          </w:p>
        </w:tc>
      </w:tr>
      <w:tr w14:paraId="5924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2" w:type="dxa"/>
            <w:vMerge w:val="continue"/>
            <w:tcBorders>
              <w:top w:val="nil"/>
              <w:left w:val="single" w:color="auto" w:sz="4" w:space="0"/>
              <w:bottom w:val="single" w:color="auto" w:sz="4" w:space="0"/>
              <w:right w:val="single" w:color="auto" w:sz="4" w:space="0"/>
            </w:tcBorders>
            <w:noWrap/>
            <w:vAlign w:val="center"/>
          </w:tcPr>
          <w:p w14:paraId="76015294">
            <w:pPr>
              <w:snapToGrid w:val="0"/>
              <w:spacing w:line="500" w:lineRule="atLeast"/>
              <w:rPr>
                <w:rFonts w:asciiTheme="minorEastAsia" w:hAnsiTheme="minorEastAsia" w:eastAsiaTheme="minorEastAsia" w:cstheme="minorEastAsia"/>
                <w:color w:val="auto"/>
                <w:sz w:val="24"/>
                <w:szCs w:val="24"/>
                <w:highlight w:val="none"/>
              </w:rPr>
            </w:pPr>
          </w:p>
        </w:tc>
        <w:tc>
          <w:tcPr>
            <w:tcW w:w="3006" w:type="dxa"/>
            <w:tcBorders>
              <w:top w:val="single" w:color="auto" w:sz="4" w:space="0"/>
              <w:left w:val="nil"/>
              <w:bottom w:val="single" w:color="auto" w:sz="4" w:space="0"/>
              <w:right w:val="single" w:color="auto" w:sz="4" w:space="0"/>
            </w:tcBorders>
            <w:noWrap/>
          </w:tcPr>
          <w:p w14:paraId="77825DCB">
            <w:pPr>
              <w:snapToGrid w:val="0"/>
              <w:spacing w:line="500" w:lineRule="atLeast"/>
              <w:rPr>
                <w:rFonts w:asciiTheme="minorEastAsia" w:hAnsiTheme="minorEastAsia" w:eastAsiaTheme="minorEastAsia" w:cstheme="minorEastAsia"/>
                <w:color w:val="auto"/>
                <w:sz w:val="24"/>
                <w:szCs w:val="24"/>
                <w:highlight w:val="none"/>
              </w:rPr>
            </w:pPr>
          </w:p>
        </w:tc>
        <w:tc>
          <w:tcPr>
            <w:tcW w:w="4022" w:type="dxa"/>
            <w:tcBorders>
              <w:top w:val="single" w:color="auto" w:sz="4" w:space="0"/>
              <w:left w:val="nil"/>
              <w:bottom w:val="single" w:color="auto" w:sz="4" w:space="0"/>
              <w:right w:val="single" w:color="auto" w:sz="4" w:space="0"/>
            </w:tcBorders>
            <w:noWrap/>
          </w:tcPr>
          <w:p w14:paraId="7602FC7C">
            <w:pPr>
              <w:snapToGrid w:val="0"/>
              <w:spacing w:line="500" w:lineRule="atLeast"/>
              <w:rPr>
                <w:rFonts w:asciiTheme="minorEastAsia" w:hAnsiTheme="minorEastAsia" w:eastAsiaTheme="minorEastAsia" w:cstheme="minorEastAsia"/>
                <w:color w:val="auto"/>
                <w:sz w:val="24"/>
                <w:szCs w:val="24"/>
                <w:highlight w:val="none"/>
              </w:rPr>
            </w:pPr>
          </w:p>
        </w:tc>
      </w:tr>
      <w:tr w14:paraId="7340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3"/>
            <w:tcBorders>
              <w:top w:val="single" w:color="auto" w:sz="4" w:space="0"/>
              <w:left w:val="single" w:color="auto" w:sz="4" w:space="0"/>
              <w:bottom w:val="single" w:color="auto" w:sz="4" w:space="0"/>
              <w:right w:val="single" w:color="auto" w:sz="4" w:space="0"/>
            </w:tcBorders>
            <w:noWrap/>
          </w:tcPr>
          <w:p w14:paraId="6C4762E5">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合同未包含内容：</w:t>
            </w:r>
          </w:p>
        </w:tc>
      </w:tr>
      <w:tr w14:paraId="426D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8" w:type="dxa"/>
            <w:gridSpan w:val="2"/>
            <w:tcBorders>
              <w:top w:val="single" w:color="auto" w:sz="4" w:space="0"/>
              <w:left w:val="single" w:color="auto" w:sz="4" w:space="0"/>
              <w:bottom w:val="single" w:color="auto" w:sz="4" w:space="0"/>
              <w:right w:val="single" w:color="auto" w:sz="4" w:space="0"/>
            </w:tcBorders>
            <w:noWrap/>
          </w:tcPr>
          <w:p w14:paraId="3EBFE1D4">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不含第三方产品</w:t>
            </w:r>
          </w:p>
        </w:tc>
        <w:tc>
          <w:tcPr>
            <w:tcW w:w="4022" w:type="dxa"/>
            <w:tcBorders>
              <w:top w:val="single" w:color="auto" w:sz="4" w:space="0"/>
              <w:left w:val="nil"/>
              <w:bottom w:val="single" w:color="auto" w:sz="4" w:space="0"/>
              <w:right w:val="single" w:color="auto" w:sz="4" w:space="0"/>
            </w:tcBorders>
            <w:noWrap/>
          </w:tcPr>
          <w:p w14:paraId="5B07E1AC">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本合同中列明的所有设备</w:t>
            </w:r>
          </w:p>
        </w:tc>
      </w:tr>
    </w:tbl>
    <w:p w14:paraId="43A4D6D0">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五、乙方责任</w:t>
      </w:r>
    </w:p>
    <w:p w14:paraId="39DEAC3A">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1、乙方依据本合同向甲方提供的服务符合并能满足甲方的相关设备及其系统正常、持续的商业运营的全部要求。</w:t>
      </w:r>
    </w:p>
    <w:p w14:paraId="57849E98">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提供定期保养：乙方依据本合同第一、六条款内容按期提供预防性定期维护，并在预期保养时间之前一周书面通知甲方保养时间。定期的维修服务检测包括机器清洁、性能测试及校准、必要的机械或电气的检查，以及非紧急性质的补救性维修，和确保系统能按照制造商的产品规格运行的维修。 </w:t>
      </w:r>
    </w:p>
    <w:p w14:paraId="083DE4A8">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3、提供7*24小时在线支持，在甲方拨打维修电话后协助医院的工程师分析和维修有关设备。</w:t>
      </w:r>
    </w:p>
    <w:p w14:paraId="15CAB0E9">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4、提供现场检修，在远程在线支持无法解决故障时，两小时内遣工程师前往维修有关设备。由专业工程师维修队伍提供快速优质的现场服务。</w:t>
      </w:r>
    </w:p>
    <w:p w14:paraId="1BF9A69E">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5、零备件更换：在合同有效期内，本合同服务范围内的设备进行约定维修所发生的费用及由此产生的人工和差旅费由乙方承担。</w:t>
      </w:r>
    </w:p>
    <w:p w14:paraId="12AFEFA7">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6、国内备件库零条件优先使用权:在合同有效期内，甲方如需换零备件具有优先使用乙方国内备件库备件。</w:t>
      </w:r>
    </w:p>
    <w:p w14:paraId="7C4F606A">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7、服务报告:每次服务后乙方为甲方提供服务报告。</w:t>
      </w:r>
    </w:p>
    <w:p w14:paraId="631CA04C">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8、开机保证率≥95%。</w:t>
      </w:r>
    </w:p>
    <w:p w14:paraId="3480AD62">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乙方人员在甲方工作期间应当严格遵守甲方的各项规章制度，如因乙方人员给甲方或者第三方造成损失的，乙方应当承担全部赔偿责任。乙方工作人员如在甲方工作期间发生工伤的，由乙方负责解决，甲方不承担任何责任。</w:t>
      </w:r>
    </w:p>
    <w:p w14:paraId="079DC391">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六、甲方责任</w:t>
      </w:r>
    </w:p>
    <w:p w14:paraId="7BB37BC7">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应按设备操作手册的要求进行操作及日常维护，保证设备的电气环境（电源质量、接地、温湿度、电磁干扰、腐蚀性气体等）符合设备安装手册中的要求，保证设备所需电源、水源的正常供应及开启和关闭。由于甲方原因造成设备不能正常运转或无法提供维修，乙方不承担维修责任。</w:t>
      </w:r>
    </w:p>
    <w:p w14:paraId="7A611425">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2、甲方应按合同约定的方式按时向乙方支付维修服务费用。</w:t>
      </w:r>
    </w:p>
    <w:p w14:paraId="2DD04846">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3、甲方应保证设备进保时为原厂配置并处于良好状态。</w:t>
      </w:r>
    </w:p>
    <w:p w14:paraId="310A304B">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4、甲方应在新配件更换后三日之内把旧配件交给乙方，由乙方授权人员上门提取。</w:t>
      </w:r>
    </w:p>
    <w:p w14:paraId="47CAE565">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七、付款方式</w:t>
      </w:r>
    </w:p>
    <w:p w14:paraId="393349B6">
      <w:pPr>
        <w:snapToGrid w:val="0"/>
        <w:spacing w:line="500" w:lineRule="atLeas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支付前提是乙方完成合同约定的服务并且付款时，乙方应提供维保期内每次服务总结后甲乙双方共同签署的服务总结报告。若乙方未提供经甲乙双方共同签署的服务总结报告，甲方有权暂停支付有关款项。乙方应在甲方付款前5个工作日内开具付款申请及相应金额的发票给甲方，否则甲方有权拒绝付款。乙方应保证发票的真实、合法、有效，否则乙方应承担相应的法律责任，给甲方造成损失的予以赔偿。发票认证通过是付款的必要前提之一。甲方内部结算审批流程所耗费时间不视为延迟付款。</w:t>
      </w:r>
    </w:p>
    <w:p w14:paraId="25F6C93B">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人民币：元 ，应于本合同期满个工作日内付清；</w:t>
      </w:r>
    </w:p>
    <w:p w14:paraId="50EEF826">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八、付款信息</w:t>
      </w:r>
    </w:p>
    <w:p w14:paraId="2AE13DE3">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乙方账户：</w:t>
      </w:r>
    </w:p>
    <w:p w14:paraId="268ADE47">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w:t>
      </w:r>
    </w:p>
    <w:p w14:paraId="0863B793">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 户 行：</w:t>
      </w:r>
    </w:p>
    <w:p w14:paraId="1F31CA1E">
      <w:pPr>
        <w:snapToGrid w:val="0"/>
        <w:spacing w:line="500" w:lineRule="atLeast"/>
        <w:rPr>
          <w:rFonts w:asciiTheme="minorEastAsia" w:hAnsiTheme="minorEastAsia" w:eastAsiaTheme="minorEastAsia" w:cstheme="minorEastAsia"/>
          <w:color w:val="auto"/>
          <w:sz w:val="24"/>
          <w:szCs w:val="24"/>
          <w:highlight w:val="none"/>
        </w:rPr>
      </w:pPr>
    </w:p>
    <w:p w14:paraId="0181DD5A">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九、其他条款</w:t>
      </w:r>
    </w:p>
    <w:p w14:paraId="03F5237D">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1、为保证合同范围内设备正常使用，甲方有义务保证设备水\电\空调等设备正常；如遇故障甲方第一时间与乙方联系。</w:t>
      </w:r>
    </w:p>
    <w:p w14:paraId="49E7341A">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2、未经乙方事先同意，医疗设备被擅自搬离医疗设备原始安装地点，本服务合同中规定开机率保证，将不再适用。</w:t>
      </w:r>
    </w:p>
    <w:p w14:paraId="1623DC54">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3、本服务合同明确排除由于下列原因导致的修理医疗设备的人工、零部件和其他费用:</w:t>
      </w:r>
    </w:p>
    <w:p w14:paraId="51B1D3EE">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由火灾、意外事故、错用、滥用、疏忽、不当应用或改装、不可抗力事件造成的损害；或因用户未依照使用说明书操作医疗设备、未保持厂家建议的运行环境和电源条件或任何其他非乙方原因导致的损害。</w:t>
      </w:r>
    </w:p>
    <w:p w14:paraId="0EE61F2B">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本合同有效期内如因乙方原因使其提供的服务在本合同规定的时限内不能排除故障，或乙方提供的服务达不到本合同规定的级别标准，或乙方提供的服务不符合本合同的要求，或乙方未按本合同约定的时限履行服务义务时，每出现一次，乙方应向甲方支付相当于本合同总价1%的违约金，违约金累计不超过本合同总额的10%，超过10%甲方有权单方免责解除本合同并要求乙方向甲方支付合同总额30%的违约金，并且甲方有权从应支付乙方的款项中扣除。</w:t>
      </w:r>
    </w:p>
    <w:p w14:paraId="5E6E6CB6">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乙方将工作转让、转包或分包他人的，构成根本违约，甲方可直接解除本合同，因此解除合同的，乙方应向甲方支付合同总额30%的违约金；如给甲方造成的损失高于违约金数额的，乙方应承担全额赔偿损失的责任，损失包括但不限于：财产、收益的减少，为弥补损失或防止损失扩大支付的费用，修改或重新委托维保费用，预期收益的减少，因维权产生的差旅费、调查取证、查档费用，诉讼、仲裁、律师费用。甲方有权从应支付乙方的款项中扣除。</w:t>
      </w:r>
    </w:p>
    <w:p w14:paraId="254DD670">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十、争议解决：本合同在履行过程中发生的争议，由双方当事人协商解决；若协商解决不成，向合同签订地有管辖权的人民法院起诉。</w:t>
      </w:r>
    </w:p>
    <w:p w14:paraId="302A81D9">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十一、合同生效</w:t>
      </w:r>
    </w:p>
    <w:p w14:paraId="22A4DED8">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1、本合同在甲、乙双方签字盖章后生效。 </w:t>
      </w:r>
    </w:p>
    <w:p w14:paraId="196FF906">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2、本合同一式肆份，甲乙双方各执贰份，每份具有同等法律效力。</w:t>
      </w:r>
    </w:p>
    <w:p w14:paraId="69CAAEA4">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3、未尽事宜，经双方磋商后，可另立补充协议，具有同等法律效力，若补充协议与本合同有冲突，以最后形成的协议为准。合同内容如遇国家法律、法规及政策另有规定的，从其规定。</w:t>
      </w:r>
    </w:p>
    <w:p w14:paraId="594FBB56">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4、在本合同有效期内，甲方指定为甲方项目联系人，联系电话：，</w:t>
      </w:r>
    </w:p>
    <w:p w14:paraId="5BC9964D">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 电子邮箱： ；</w:t>
      </w:r>
    </w:p>
    <w:p w14:paraId="46634E8D">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乙方指定为乙方项目联系人，联系电话：，</w:t>
      </w:r>
    </w:p>
    <w:p w14:paraId="27D57C97">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地址：电子邮箱： 。</w:t>
      </w:r>
    </w:p>
    <w:p w14:paraId="049B9750">
      <w:pPr>
        <w:snapToGrid w:val="0"/>
        <w:spacing w:line="500" w:lineRule="atLeast"/>
        <w:rPr>
          <w:rFonts w:asciiTheme="minorEastAsia" w:hAnsiTheme="minorEastAsia" w:eastAsiaTheme="minorEastAsia" w:cstheme="minorEastAsia"/>
          <w:color w:val="auto"/>
          <w:sz w:val="24"/>
          <w:szCs w:val="24"/>
          <w:highlight w:val="none"/>
        </w:rPr>
      </w:pPr>
    </w:p>
    <w:p w14:paraId="519C1404">
      <w:pPr>
        <w:snapToGrid w:val="0"/>
        <w:spacing w:line="500" w:lineRule="atLeast"/>
        <w:rPr>
          <w:rFonts w:asciiTheme="minorEastAsia" w:hAnsiTheme="minorEastAsia" w:eastAsiaTheme="minorEastAsia" w:cstheme="minorEastAsia"/>
          <w:color w:val="auto"/>
          <w:sz w:val="24"/>
          <w:szCs w:val="24"/>
          <w:highlight w:val="none"/>
        </w:rPr>
      </w:pPr>
    </w:p>
    <w:p w14:paraId="52472030">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甲  方（盖章）：                           乙  方（盖章）： </w:t>
      </w:r>
    </w:p>
    <w:p w14:paraId="7AC34BEB">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                         授权代表（签字）：</w:t>
      </w:r>
    </w:p>
    <w:p w14:paraId="657BD86E">
      <w:pPr>
        <w:snapToGrid w:val="0"/>
        <w:spacing w:line="500" w:lineRule="atLeast"/>
        <w:rPr>
          <w:rFonts w:asciiTheme="minorEastAsia" w:hAnsiTheme="minorEastAsia" w:eastAsiaTheme="minorEastAsia" w:cstheme="minorEastAsia"/>
          <w:color w:val="auto"/>
          <w:sz w:val="24"/>
          <w:szCs w:val="24"/>
          <w:highlight w:val="none"/>
        </w:rPr>
      </w:pPr>
    </w:p>
    <w:p w14:paraId="3A7CA7FF">
      <w:pPr>
        <w:snapToGrid w:val="0"/>
        <w:spacing w:line="500" w:lineRule="atLeas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                                 日     期：</w:t>
      </w:r>
    </w:p>
    <w:p w14:paraId="25B848BA">
      <w:pPr>
        <w:spacing w:line="400" w:lineRule="exact"/>
        <w:rPr>
          <w:rFonts w:ascii="Microsoft Sans Serif" w:hAnsi="Microsoft Sans Serif" w:cs="Microsoft Sans Serif"/>
          <w:color w:val="auto"/>
          <w:sz w:val="32"/>
          <w:szCs w:val="32"/>
          <w:highlight w:val="none"/>
        </w:rPr>
      </w:pPr>
    </w:p>
    <w:p w14:paraId="1B96E796">
      <w:pPr>
        <w:widowControl/>
        <w:jc w:val="left"/>
        <w:rPr>
          <w:rFonts w:asciiTheme="minorEastAsia" w:hAnsiTheme="minorEastAsia" w:eastAsiaTheme="minorEastAsia" w:cstheme="minorEastAsia"/>
          <w:b/>
          <w:bCs/>
          <w:color w:val="auto"/>
          <w:kern w:val="0"/>
          <w:sz w:val="44"/>
          <w:szCs w:val="44"/>
          <w:highlight w:val="none"/>
        </w:rPr>
      </w:pPr>
    </w:p>
    <w:p w14:paraId="38D24B31">
      <w:pPr>
        <w:pStyle w:val="5"/>
        <w:rPr>
          <w:rFonts w:asciiTheme="minorEastAsia" w:hAnsiTheme="minorEastAsia" w:eastAsiaTheme="minorEastAsia" w:cstheme="minorEastAsia"/>
          <w:color w:val="auto"/>
          <w:highlight w:val="none"/>
        </w:rPr>
      </w:pPr>
    </w:p>
    <w:p w14:paraId="0E3861D8">
      <w:pPr>
        <w:rPr>
          <w:rFonts w:asciiTheme="minorEastAsia" w:hAnsiTheme="minorEastAsia" w:eastAsiaTheme="minorEastAsia" w:cstheme="minorEastAsia"/>
          <w:color w:val="auto"/>
          <w:highlight w:val="none"/>
        </w:rPr>
      </w:pPr>
    </w:p>
    <w:p w14:paraId="292B3B0C">
      <w:pPr>
        <w:pStyle w:val="5"/>
        <w:rPr>
          <w:rFonts w:asciiTheme="minorEastAsia" w:hAnsiTheme="minorEastAsia" w:eastAsiaTheme="minorEastAsia" w:cstheme="minorEastAsia"/>
          <w:color w:val="auto"/>
          <w:highlight w:val="none"/>
        </w:rPr>
      </w:pPr>
    </w:p>
    <w:p w14:paraId="25FF8678">
      <w:pPr>
        <w:rPr>
          <w:rFonts w:asciiTheme="minorEastAsia" w:hAnsiTheme="minorEastAsia" w:eastAsiaTheme="minorEastAsia" w:cstheme="minorEastAsia"/>
          <w:color w:val="auto"/>
          <w:highlight w:val="none"/>
        </w:rPr>
      </w:pPr>
    </w:p>
    <w:p w14:paraId="02AE844B">
      <w:pPr>
        <w:pStyle w:val="5"/>
        <w:rPr>
          <w:rFonts w:asciiTheme="minorEastAsia" w:hAnsiTheme="minorEastAsia" w:eastAsiaTheme="minorEastAsia" w:cstheme="minorEastAsia"/>
          <w:color w:val="auto"/>
          <w:highlight w:val="none"/>
        </w:rPr>
      </w:pPr>
    </w:p>
    <w:p w14:paraId="50A019C5">
      <w:pPr>
        <w:rPr>
          <w:rFonts w:asciiTheme="minorEastAsia" w:hAnsiTheme="minorEastAsia" w:eastAsiaTheme="minorEastAsia" w:cstheme="minorEastAsia"/>
          <w:color w:val="auto"/>
          <w:highlight w:val="none"/>
        </w:rPr>
      </w:pPr>
    </w:p>
    <w:p w14:paraId="5A1B61A9">
      <w:pPr>
        <w:rPr>
          <w:rFonts w:asciiTheme="minorEastAsia" w:hAnsiTheme="minorEastAsia" w:eastAsiaTheme="minorEastAsia" w:cstheme="minorEastAsia"/>
          <w:color w:val="auto"/>
          <w:highlight w:val="none"/>
        </w:rPr>
      </w:pPr>
    </w:p>
    <w:p w14:paraId="10E9C6DC">
      <w:pPr>
        <w:pStyle w:val="5"/>
        <w:rPr>
          <w:rFonts w:asciiTheme="minorEastAsia" w:hAnsiTheme="minorEastAsia" w:eastAsiaTheme="minorEastAsia" w:cstheme="minorEastAsia"/>
          <w:color w:val="auto"/>
          <w:highlight w:val="none"/>
        </w:rPr>
      </w:pPr>
    </w:p>
    <w:p w14:paraId="1CA62FBE">
      <w:pPr>
        <w:rPr>
          <w:rFonts w:asciiTheme="minorEastAsia" w:hAnsiTheme="minorEastAsia" w:eastAsiaTheme="minorEastAsia" w:cstheme="minorEastAsia"/>
          <w:color w:val="auto"/>
          <w:highlight w:val="none"/>
        </w:rPr>
      </w:pPr>
    </w:p>
    <w:p w14:paraId="7FB214E0">
      <w:pPr>
        <w:pStyle w:val="42"/>
        <w:ind w:firstLine="560"/>
        <w:rPr>
          <w:rFonts w:asciiTheme="minorEastAsia" w:hAnsiTheme="minorEastAsia" w:eastAsiaTheme="minorEastAsia" w:cstheme="minorEastAsia"/>
          <w:color w:val="auto"/>
          <w:highlight w:val="none"/>
        </w:rPr>
      </w:pPr>
    </w:p>
    <w:p w14:paraId="7503124B">
      <w:pPr>
        <w:pStyle w:val="42"/>
        <w:ind w:firstLine="560"/>
        <w:rPr>
          <w:rFonts w:asciiTheme="minorEastAsia" w:hAnsiTheme="minorEastAsia" w:eastAsiaTheme="minorEastAsia" w:cstheme="minorEastAsia"/>
          <w:color w:val="auto"/>
          <w:highlight w:val="none"/>
        </w:rPr>
      </w:pPr>
    </w:p>
    <w:p w14:paraId="0FFA2233">
      <w:pPr>
        <w:pStyle w:val="4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第六部分响应文件格式</w:t>
      </w:r>
      <w:bookmarkEnd w:id="88"/>
      <w:bookmarkEnd w:id="89"/>
    </w:p>
    <w:p w14:paraId="4972ABB2">
      <w:pPr>
        <w:rPr>
          <w:rFonts w:cs="宋体" w:asciiTheme="majorEastAsia" w:hAnsiTheme="majorEastAsia" w:eastAsiaTheme="majorEastAsia"/>
          <w:color w:val="auto"/>
          <w:highlight w:val="none"/>
        </w:rPr>
      </w:pPr>
    </w:p>
    <w:p w14:paraId="74293799">
      <w:pPr>
        <w:pStyle w:val="80"/>
        <w:spacing w:after="100" w:afterAutospacing="1"/>
        <w:jc w:val="center"/>
        <w:rPr>
          <w:rFonts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目</w:t>
      </w:r>
      <w:r>
        <w:rPr>
          <w:rFonts w:asciiTheme="majorEastAsia" w:hAnsiTheme="majorEastAsia" w:eastAsiaTheme="majorEastAsia"/>
          <w:color w:val="auto"/>
          <w:highlight w:val="none"/>
        </w:rPr>
        <w:t>  </w:t>
      </w:r>
      <w:r>
        <w:rPr>
          <w:rFonts w:hint="eastAsia" w:cs="宋体" w:asciiTheme="majorEastAsia" w:hAnsiTheme="majorEastAsia" w:eastAsiaTheme="majorEastAsia"/>
          <w:color w:val="auto"/>
          <w:highlight w:val="none"/>
        </w:rPr>
        <w:t>录</w:t>
      </w:r>
    </w:p>
    <w:p w14:paraId="0A19250F">
      <w:pPr>
        <w:pStyle w:val="91"/>
        <w:spacing w:line="500" w:lineRule="exact"/>
        <w:rPr>
          <w:rFonts w:asciiTheme="majorEastAsia" w:hAnsiTheme="majorEastAsia" w:eastAsiaTheme="majorEastAsia"/>
          <w:b/>
          <w:color w:val="auto"/>
          <w:sz w:val="24"/>
          <w:szCs w:val="24"/>
          <w:highlight w:val="none"/>
        </w:rPr>
      </w:pPr>
      <w:bookmarkStart w:id="90" w:name="_Toc4752"/>
      <w:r>
        <w:rPr>
          <w:rFonts w:hint="eastAsia" w:asciiTheme="majorEastAsia" w:hAnsiTheme="majorEastAsia" w:eastAsiaTheme="majorEastAsia"/>
          <w:b/>
          <w:color w:val="auto"/>
          <w:sz w:val="24"/>
          <w:szCs w:val="24"/>
          <w:highlight w:val="none"/>
        </w:rPr>
        <w:t>响应文件</w:t>
      </w:r>
      <w:r>
        <w:rPr>
          <w:rFonts w:asciiTheme="majorEastAsia" w:hAnsiTheme="majorEastAsia" w:eastAsiaTheme="majorEastAsia"/>
          <w:b/>
          <w:color w:val="auto"/>
          <w:sz w:val="24"/>
          <w:szCs w:val="24"/>
          <w:highlight w:val="none"/>
        </w:rPr>
        <w:t>封面</w:t>
      </w:r>
      <w:bookmarkEnd w:id="90"/>
    </w:p>
    <w:p w14:paraId="2ACAE93C">
      <w:pPr>
        <w:pStyle w:val="91"/>
        <w:spacing w:line="500" w:lineRule="exact"/>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资格审查资料</w:t>
      </w:r>
    </w:p>
    <w:p w14:paraId="38A02D58">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一</w:t>
      </w:r>
      <w:r>
        <w:rPr>
          <w:rFonts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营业执照</w:t>
      </w:r>
    </w:p>
    <w:p w14:paraId="67E7B94C">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二</w:t>
      </w:r>
      <w:r>
        <w:rPr>
          <w:rFonts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法定代表人身份证明及授权委托书</w:t>
      </w:r>
    </w:p>
    <w:p w14:paraId="5ABEB1BF">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三</w:t>
      </w:r>
      <w:r>
        <w:rPr>
          <w:rFonts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投标保证金</w:t>
      </w:r>
    </w:p>
    <w:p w14:paraId="1D818E2A">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四</w:t>
      </w:r>
      <w:r>
        <w:rPr>
          <w:rFonts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中小</w:t>
      </w:r>
      <w:r>
        <w:rPr>
          <w:rFonts w:asciiTheme="majorEastAsia" w:hAnsiTheme="majorEastAsia" w:eastAsiaTheme="majorEastAsia"/>
          <w:color w:val="auto"/>
          <w:sz w:val="24"/>
          <w:szCs w:val="24"/>
          <w:highlight w:val="none"/>
        </w:rPr>
        <w:t>企业声明函</w:t>
      </w:r>
    </w:p>
    <w:p w14:paraId="3ED10751">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五</w:t>
      </w:r>
      <w:r>
        <w:rPr>
          <w:rFonts w:asciiTheme="majorEastAsia" w:hAnsiTheme="majorEastAsia" w:eastAsiaTheme="majorEastAsia"/>
          <w:color w:val="auto"/>
          <w:sz w:val="24"/>
          <w:szCs w:val="24"/>
          <w:highlight w:val="none"/>
        </w:rPr>
        <w:t>、供应商认为有必要提供的声明及文件资料</w:t>
      </w:r>
    </w:p>
    <w:p w14:paraId="20D781E9">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六</w:t>
      </w:r>
      <w:r>
        <w:rPr>
          <w:rFonts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《中华人民共和国政府采购法》第二十二条应当具备的条件；</w:t>
      </w:r>
    </w:p>
    <w:p w14:paraId="209B7F2E">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七</w:t>
      </w:r>
      <w:r>
        <w:rPr>
          <w:rFonts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不参与围标串标承诺书</w:t>
      </w:r>
    </w:p>
    <w:p w14:paraId="301A2BC8">
      <w:pPr>
        <w:pStyle w:val="91"/>
        <w:spacing w:line="500" w:lineRule="exact"/>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商务文件</w:t>
      </w:r>
    </w:p>
    <w:p w14:paraId="61ACAA60">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一</w:t>
      </w:r>
      <w:r>
        <w:rPr>
          <w:rFonts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投标函</w:t>
      </w:r>
    </w:p>
    <w:p w14:paraId="6111D080">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二</w:t>
      </w:r>
      <w:r>
        <w:rPr>
          <w:rFonts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★报价</w:t>
      </w:r>
      <w:r>
        <w:rPr>
          <w:rFonts w:asciiTheme="majorEastAsia" w:hAnsiTheme="majorEastAsia" w:eastAsiaTheme="majorEastAsia"/>
          <w:color w:val="auto"/>
          <w:sz w:val="24"/>
          <w:szCs w:val="24"/>
          <w:highlight w:val="none"/>
        </w:rPr>
        <w:t>一览表</w:t>
      </w:r>
    </w:p>
    <w:p w14:paraId="351E213C">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三</w:t>
      </w:r>
      <w:r>
        <w:rPr>
          <w:rFonts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★分项</w:t>
      </w:r>
      <w:r>
        <w:rPr>
          <w:rFonts w:asciiTheme="majorEastAsia" w:hAnsiTheme="majorEastAsia" w:eastAsiaTheme="majorEastAsia"/>
          <w:color w:val="auto"/>
          <w:sz w:val="24"/>
          <w:szCs w:val="24"/>
          <w:highlight w:val="none"/>
        </w:rPr>
        <w:t>报价表</w:t>
      </w:r>
    </w:p>
    <w:p w14:paraId="75DAFE4C">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四</w:t>
      </w:r>
      <w:r>
        <w:rPr>
          <w:rFonts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商务条款偏离说明表</w:t>
      </w:r>
    </w:p>
    <w:p w14:paraId="67930EDB">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五、类似项目业绩表</w:t>
      </w:r>
    </w:p>
    <w:p w14:paraId="61E21148">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六</w:t>
      </w:r>
      <w:r>
        <w:rPr>
          <w:rFonts w:asciiTheme="majorEastAsia" w:hAnsiTheme="majorEastAsia" w:eastAsiaTheme="majorEastAsia"/>
          <w:color w:val="auto"/>
          <w:sz w:val="24"/>
          <w:szCs w:val="24"/>
          <w:highlight w:val="none"/>
        </w:rPr>
        <w:t>、供应商认为有必要提供的其他资料</w:t>
      </w:r>
    </w:p>
    <w:p w14:paraId="5A0FDC0D">
      <w:pPr>
        <w:pStyle w:val="91"/>
        <w:spacing w:line="500" w:lineRule="exact"/>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技术文件</w:t>
      </w:r>
    </w:p>
    <w:p w14:paraId="2F1AF266">
      <w:pPr>
        <w:pStyle w:val="91"/>
        <w:numPr>
          <w:ilvl w:val="0"/>
          <w:numId w:val="4"/>
        </w:numPr>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供应商</w:t>
      </w:r>
      <w:r>
        <w:rPr>
          <w:rFonts w:asciiTheme="majorEastAsia" w:hAnsiTheme="majorEastAsia" w:eastAsiaTheme="majorEastAsia"/>
          <w:color w:val="auto"/>
          <w:sz w:val="24"/>
          <w:szCs w:val="24"/>
          <w:highlight w:val="none"/>
        </w:rPr>
        <w:t>自行编写的技术文件</w:t>
      </w:r>
    </w:p>
    <w:p w14:paraId="617184FD">
      <w:pPr>
        <w:pStyle w:val="91"/>
        <w:numPr>
          <w:ilvl w:val="0"/>
          <w:numId w:val="5"/>
        </w:numPr>
        <w:spacing w:line="50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技术明细表</w:t>
      </w:r>
    </w:p>
    <w:p w14:paraId="5E7D7D2A">
      <w:pPr>
        <w:pStyle w:val="91"/>
        <w:numPr>
          <w:ilvl w:val="0"/>
          <w:numId w:val="5"/>
        </w:numPr>
        <w:spacing w:line="50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技术规范偏离表</w:t>
      </w:r>
    </w:p>
    <w:p w14:paraId="1A2F8C47">
      <w:pPr>
        <w:pStyle w:val="91"/>
        <w:numPr>
          <w:ilvl w:val="0"/>
          <w:numId w:val="5"/>
        </w:numPr>
        <w:spacing w:line="50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实施方案</w:t>
      </w:r>
    </w:p>
    <w:p w14:paraId="0B9DB0C5">
      <w:pPr>
        <w:pStyle w:val="91"/>
        <w:numPr>
          <w:ilvl w:val="0"/>
          <w:numId w:val="5"/>
        </w:numPr>
        <w:spacing w:line="500" w:lineRule="exact"/>
        <w:ind w:firstLine="480" w:firstLineChars="200"/>
        <w:rPr>
          <w:rFonts w:asciiTheme="majorEastAsia" w:hAnsiTheme="majorEastAsia" w:eastAsiaTheme="majorEastAsia"/>
          <w:color w:val="auto"/>
          <w:sz w:val="24"/>
          <w:szCs w:val="24"/>
          <w:highlight w:val="none"/>
        </w:rPr>
      </w:pPr>
      <w:r>
        <w:rPr>
          <w:rFonts w:asciiTheme="majorEastAsia" w:hAnsiTheme="majorEastAsia" w:eastAsiaTheme="majorEastAsia"/>
          <w:color w:val="auto"/>
          <w:sz w:val="24"/>
          <w:szCs w:val="24"/>
          <w:highlight w:val="none"/>
        </w:rPr>
        <w:t>本地化服务情况一览表</w:t>
      </w:r>
    </w:p>
    <w:p w14:paraId="14ADC1E8">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二、供应商认为必要的其他资料</w:t>
      </w:r>
    </w:p>
    <w:p w14:paraId="4EA9D116">
      <w:pPr>
        <w:pStyle w:val="81"/>
        <w:jc w:val="center"/>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91" w:name="_Toc11018"/>
      <w:bookmarkStart w:id="92" w:name="_Toc107369344"/>
      <w:bookmarkStart w:id="93" w:name="_Toc256000081"/>
      <w:r>
        <w:rPr>
          <w:rFonts w:hint="eastAsia" w:asciiTheme="majorEastAsia" w:hAnsiTheme="majorEastAsia" w:eastAsiaTheme="majorEastAsia"/>
          <w:color w:val="auto"/>
          <w:highlight w:val="none"/>
        </w:rPr>
        <w:t>响应文件</w:t>
      </w:r>
      <w:r>
        <w:rPr>
          <w:rFonts w:asciiTheme="majorEastAsia" w:hAnsiTheme="majorEastAsia" w:eastAsiaTheme="majorEastAsia"/>
          <w:color w:val="auto"/>
          <w:highlight w:val="none"/>
        </w:rPr>
        <w:t>封面</w:t>
      </w:r>
      <w:bookmarkEnd w:id="91"/>
      <w:bookmarkEnd w:id="92"/>
      <w:bookmarkEnd w:id="93"/>
    </w:p>
    <w:p w14:paraId="6DB3146C">
      <w:pPr>
        <w:pStyle w:val="83"/>
        <w:spacing w:line="360" w:lineRule="auto"/>
        <w:rPr>
          <w:rFonts w:asciiTheme="majorEastAsia" w:hAnsiTheme="majorEastAsia" w:eastAsiaTheme="majorEastAsia"/>
          <w:b/>
          <w:color w:val="auto"/>
          <w:sz w:val="24"/>
          <w:highlight w:val="none"/>
        </w:rPr>
      </w:pPr>
    </w:p>
    <w:p w14:paraId="23099A04">
      <w:pPr>
        <w:pStyle w:val="83"/>
        <w:spacing w:line="360" w:lineRule="auto"/>
        <w:jc w:val="center"/>
        <w:rPr>
          <w:rFonts w:asciiTheme="majorEastAsia" w:hAnsiTheme="majorEastAsia" w:eastAsiaTheme="majorEastAsia"/>
          <w:color w:val="auto"/>
          <w:sz w:val="24"/>
          <w:highlight w:val="none"/>
        </w:rPr>
      </w:pPr>
    </w:p>
    <w:p w14:paraId="4CE6C27C">
      <w:pPr>
        <w:pStyle w:val="83"/>
        <w:spacing w:line="360" w:lineRule="auto"/>
        <w:jc w:val="center"/>
        <w:outlineLvl w:val="2"/>
        <w:rPr>
          <w:rFonts w:asciiTheme="majorEastAsia" w:hAnsiTheme="majorEastAsia" w:eastAsiaTheme="majorEastAsia"/>
          <w:color w:val="auto"/>
          <w:sz w:val="28"/>
          <w:szCs w:val="28"/>
          <w:highlight w:val="none"/>
        </w:rPr>
      </w:pPr>
      <w:bookmarkStart w:id="94" w:name="_Toc11196"/>
      <w:r>
        <w:rPr>
          <w:rFonts w:hint="eastAsia" w:asciiTheme="majorEastAsia" w:hAnsiTheme="majorEastAsia" w:eastAsiaTheme="majorEastAsia"/>
          <w:color w:val="auto"/>
          <w:sz w:val="28"/>
          <w:szCs w:val="28"/>
          <w:highlight w:val="none"/>
        </w:rPr>
        <w:t>（项目名称）</w:t>
      </w:r>
      <w:bookmarkEnd w:id="94"/>
    </w:p>
    <w:p w14:paraId="1AE5570A">
      <w:pPr>
        <w:pStyle w:val="83"/>
        <w:spacing w:line="360" w:lineRule="auto"/>
        <w:jc w:val="center"/>
        <w:rPr>
          <w:rFonts w:asciiTheme="majorEastAsia" w:hAnsiTheme="majorEastAsia" w:eastAsiaTheme="majorEastAsia"/>
          <w:color w:val="auto"/>
          <w:sz w:val="28"/>
          <w:szCs w:val="28"/>
          <w:highlight w:val="none"/>
        </w:rPr>
      </w:pPr>
    </w:p>
    <w:p w14:paraId="48E0DC76">
      <w:pPr>
        <w:pStyle w:val="83"/>
        <w:spacing w:line="360" w:lineRule="auto"/>
        <w:jc w:val="center"/>
        <w:rPr>
          <w:rFonts w:asciiTheme="majorEastAsia" w:hAnsiTheme="majorEastAsia" w:eastAsiaTheme="majorEastAsia"/>
          <w:color w:val="auto"/>
          <w:sz w:val="24"/>
          <w:highlight w:val="none"/>
        </w:rPr>
      </w:pPr>
    </w:p>
    <w:p w14:paraId="564581B9">
      <w:pPr>
        <w:pStyle w:val="83"/>
        <w:spacing w:line="360" w:lineRule="auto"/>
        <w:jc w:val="center"/>
        <w:rPr>
          <w:rFonts w:asciiTheme="majorEastAsia" w:hAnsiTheme="majorEastAsia" w:eastAsiaTheme="majorEastAsia"/>
          <w:color w:val="auto"/>
          <w:sz w:val="24"/>
          <w:highlight w:val="none"/>
        </w:rPr>
      </w:pPr>
    </w:p>
    <w:p w14:paraId="0BC6EFEC">
      <w:pPr>
        <w:pStyle w:val="83"/>
        <w:spacing w:line="360" w:lineRule="auto"/>
        <w:jc w:val="center"/>
        <w:rPr>
          <w:rFonts w:asciiTheme="majorEastAsia" w:hAnsiTheme="majorEastAsia" w:eastAsiaTheme="majorEastAsia"/>
          <w:b/>
          <w:color w:val="auto"/>
          <w:sz w:val="72"/>
          <w:szCs w:val="72"/>
          <w:highlight w:val="none"/>
        </w:rPr>
      </w:pPr>
      <w:r>
        <w:rPr>
          <w:rFonts w:hint="eastAsia" w:asciiTheme="majorEastAsia" w:hAnsiTheme="majorEastAsia" w:eastAsiaTheme="majorEastAsia"/>
          <w:b/>
          <w:color w:val="auto"/>
          <w:sz w:val="72"/>
          <w:szCs w:val="72"/>
          <w:highlight w:val="none"/>
        </w:rPr>
        <w:t>响应文件</w:t>
      </w:r>
    </w:p>
    <w:p w14:paraId="12F2A171">
      <w:pPr>
        <w:pStyle w:val="83"/>
        <w:spacing w:line="360" w:lineRule="auto"/>
        <w:jc w:val="center"/>
        <w:rPr>
          <w:rFonts w:asciiTheme="majorEastAsia" w:hAnsiTheme="majorEastAsia" w:eastAsiaTheme="majorEastAsia"/>
          <w:color w:val="auto"/>
          <w:sz w:val="24"/>
          <w:highlight w:val="none"/>
        </w:rPr>
      </w:pPr>
    </w:p>
    <w:p w14:paraId="6A3BA572">
      <w:pPr>
        <w:pStyle w:val="83"/>
        <w:spacing w:line="360" w:lineRule="auto"/>
        <w:jc w:val="center"/>
        <w:rPr>
          <w:rFonts w:asciiTheme="majorEastAsia" w:hAnsiTheme="majorEastAsia" w:eastAsiaTheme="majorEastAsia"/>
          <w:color w:val="auto"/>
          <w:sz w:val="24"/>
          <w:highlight w:val="none"/>
        </w:rPr>
      </w:pPr>
    </w:p>
    <w:p w14:paraId="6EF884DE">
      <w:pPr>
        <w:pStyle w:val="83"/>
        <w:spacing w:line="360" w:lineRule="auto"/>
        <w:jc w:val="center"/>
        <w:rPr>
          <w:rFonts w:asciiTheme="majorEastAsia" w:hAnsiTheme="majorEastAsia" w:eastAsiaTheme="majorEastAsia"/>
          <w:b/>
          <w:color w:val="auto"/>
          <w:sz w:val="24"/>
          <w:highlight w:val="none"/>
        </w:rPr>
      </w:pPr>
    </w:p>
    <w:p w14:paraId="21B43CD9">
      <w:pPr>
        <w:pStyle w:val="83"/>
        <w:spacing w:line="360" w:lineRule="auto"/>
        <w:jc w:val="center"/>
        <w:rPr>
          <w:rFonts w:asciiTheme="majorEastAsia" w:hAnsiTheme="majorEastAsia" w:eastAsiaTheme="majorEastAsia"/>
          <w:b/>
          <w:color w:val="auto"/>
          <w:sz w:val="24"/>
          <w:highlight w:val="none"/>
        </w:rPr>
      </w:pPr>
    </w:p>
    <w:p w14:paraId="23CFD9C5">
      <w:pPr>
        <w:pStyle w:val="83"/>
        <w:spacing w:line="360" w:lineRule="auto"/>
        <w:jc w:val="center"/>
        <w:rPr>
          <w:rFonts w:asciiTheme="majorEastAsia" w:hAnsiTheme="majorEastAsia" w:eastAsiaTheme="majorEastAsia"/>
          <w:b/>
          <w:color w:val="auto"/>
          <w:sz w:val="24"/>
          <w:highlight w:val="none"/>
        </w:rPr>
      </w:pPr>
    </w:p>
    <w:p w14:paraId="5E0003FA">
      <w:pPr>
        <w:pStyle w:val="83"/>
        <w:spacing w:line="360" w:lineRule="auto"/>
        <w:jc w:val="center"/>
        <w:rPr>
          <w:rFonts w:asciiTheme="majorEastAsia" w:hAnsiTheme="majorEastAsia" w:eastAsiaTheme="majorEastAsia"/>
          <w:b/>
          <w:color w:val="auto"/>
          <w:sz w:val="24"/>
          <w:highlight w:val="none"/>
        </w:rPr>
      </w:pPr>
    </w:p>
    <w:p w14:paraId="2CDBEBD2">
      <w:pPr>
        <w:pStyle w:val="83"/>
        <w:spacing w:line="360" w:lineRule="auto"/>
        <w:jc w:val="center"/>
        <w:rPr>
          <w:rFonts w:asciiTheme="majorEastAsia" w:hAnsiTheme="majorEastAsia" w:eastAsiaTheme="majorEastAsia"/>
          <w:b/>
          <w:color w:val="auto"/>
          <w:sz w:val="24"/>
          <w:highlight w:val="none"/>
        </w:rPr>
      </w:pPr>
    </w:p>
    <w:p w14:paraId="300F6838">
      <w:pPr>
        <w:pStyle w:val="83"/>
        <w:spacing w:line="360" w:lineRule="auto"/>
        <w:jc w:val="center"/>
        <w:rPr>
          <w:rFonts w:asciiTheme="majorEastAsia" w:hAnsiTheme="majorEastAsia" w:eastAsiaTheme="majorEastAsia"/>
          <w:b/>
          <w:color w:val="auto"/>
          <w:sz w:val="24"/>
          <w:highlight w:val="none"/>
        </w:rPr>
      </w:pPr>
    </w:p>
    <w:p w14:paraId="2A91D5C8">
      <w:pPr>
        <w:pStyle w:val="83"/>
        <w:spacing w:line="360" w:lineRule="auto"/>
        <w:jc w:val="center"/>
        <w:rPr>
          <w:rFonts w:asciiTheme="majorEastAsia" w:hAnsiTheme="majorEastAsia" w:eastAsiaTheme="majorEastAsia"/>
          <w:color w:val="auto"/>
          <w:sz w:val="28"/>
          <w:szCs w:val="28"/>
          <w:highlight w:val="none"/>
          <w:u w:val="single"/>
        </w:rPr>
      </w:pPr>
      <w:r>
        <w:rPr>
          <w:rFonts w:hint="eastAsia" w:asciiTheme="majorEastAsia" w:hAnsiTheme="majorEastAsia" w:eastAsiaTheme="majorEastAsia"/>
          <w:color w:val="auto"/>
          <w:sz w:val="28"/>
          <w:szCs w:val="28"/>
          <w:highlight w:val="none"/>
        </w:rPr>
        <w:t>投标人：（盖章）</w:t>
      </w:r>
    </w:p>
    <w:p w14:paraId="49293480">
      <w:pPr>
        <w:pStyle w:val="83"/>
        <w:spacing w:line="360" w:lineRule="auto"/>
        <w:jc w:val="cente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法定代表人：（盖章或签字）</w:t>
      </w:r>
    </w:p>
    <w:p w14:paraId="0DBEB971">
      <w:pPr>
        <w:pStyle w:val="83"/>
        <w:spacing w:line="360" w:lineRule="auto"/>
        <w:jc w:val="center"/>
        <w:rPr>
          <w:rFonts w:asciiTheme="majorEastAsia" w:hAnsiTheme="majorEastAsia" w:eastAsiaTheme="majorEastAsia"/>
          <w:color w:val="auto"/>
          <w:sz w:val="28"/>
          <w:szCs w:val="28"/>
          <w:highlight w:val="none"/>
          <w:u w:val="single"/>
        </w:rPr>
      </w:pPr>
      <w:r>
        <w:rPr>
          <w:rFonts w:hint="eastAsia" w:asciiTheme="majorEastAsia" w:hAnsiTheme="majorEastAsia" w:eastAsiaTheme="majorEastAsia"/>
          <w:color w:val="auto"/>
          <w:sz w:val="28"/>
          <w:szCs w:val="28"/>
          <w:highlight w:val="none"/>
        </w:rPr>
        <w:t>日期（年月日）</w:t>
      </w:r>
    </w:p>
    <w:p w14:paraId="73D402C1">
      <w:pPr>
        <w:pStyle w:val="83"/>
        <w:spacing w:line="360" w:lineRule="auto"/>
        <w:jc w:val="center"/>
        <w:rPr>
          <w:rFonts w:asciiTheme="majorEastAsia" w:hAnsiTheme="majorEastAsia" w:eastAsiaTheme="majorEastAsia"/>
          <w:color w:val="auto"/>
          <w:sz w:val="28"/>
          <w:szCs w:val="28"/>
          <w:highlight w:val="none"/>
        </w:rPr>
      </w:pPr>
    </w:p>
    <w:p w14:paraId="7923EE91">
      <w:pPr>
        <w:pStyle w:val="84"/>
        <w:tabs>
          <w:tab w:val="left" w:pos="0"/>
        </w:tabs>
        <w:spacing w:line="360" w:lineRule="auto"/>
        <w:ind w:left="0" w:leftChars="0" w:firstLine="0" w:firstLineChars="0"/>
        <w:rPr>
          <w:rFonts w:asciiTheme="majorEastAsia" w:hAnsiTheme="majorEastAsia" w:eastAsiaTheme="majorEastAsia"/>
          <w:b/>
          <w:color w:val="auto"/>
          <w:sz w:val="36"/>
          <w:highlight w:val="none"/>
        </w:rPr>
      </w:pPr>
    </w:p>
    <w:p w14:paraId="0C64EA8D">
      <w:pPr>
        <w:pStyle w:val="85"/>
        <w:jc w:val="center"/>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95" w:name="_Toc23929"/>
      <w:r>
        <w:rPr>
          <w:rFonts w:asciiTheme="majorEastAsia" w:hAnsiTheme="majorEastAsia" w:eastAsiaTheme="majorEastAsia"/>
          <w:color w:val="auto"/>
          <w:sz w:val="48"/>
          <w:szCs w:val="48"/>
          <w:highlight w:val="none"/>
        </w:rPr>
        <w:t>资格审查材料</w:t>
      </w:r>
      <w:bookmarkEnd w:id="95"/>
    </w:p>
    <w:p w14:paraId="34B1E7EE">
      <w:pPr>
        <w:pStyle w:val="86"/>
        <w:jc w:val="center"/>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96" w:name="_Toc256000083"/>
      <w:bookmarkStart w:id="97" w:name="_Toc13880"/>
      <w:r>
        <w:rPr>
          <w:rFonts w:hint="eastAsia" w:asciiTheme="majorEastAsia" w:hAnsiTheme="majorEastAsia" w:eastAsiaTheme="majorEastAsia"/>
          <w:color w:val="auto"/>
          <w:highlight w:val="none"/>
        </w:rPr>
        <w:t>一</w:t>
      </w:r>
      <w:r>
        <w:rPr>
          <w:rFonts w:asciiTheme="majorEastAsia" w:hAnsiTheme="majorEastAsia" w:eastAsiaTheme="majorEastAsia"/>
          <w:color w:val="auto"/>
          <w:highlight w:val="none"/>
        </w:rPr>
        <w:t>、</w:t>
      </w:r>
      <w:r>
        <w:rPr>
          <w:rFonts w:hint="eastAsia" w:asciiTheme="majorEastAsia" w:hAnsiTheme="majorEastAsia" w:eastAsiaTheme="majorEastAsia"/>
          <w:color w:val="auto"/>
          <w:highlight w:val="none"/>
          <w:lang w:val="zh-TW" w:eastAsia="zh-TW"/>
        </w:rPr>
        <w:t>★</w:t>
      </w:r>
      <w:r>
        <w:rPr>
          <w:rFonts w:asciiTheme="majorEastAsia" w:hAnsiTheme="majorEastAsia" w:eastAsiaTheme="majorEastAsia"/>
          <w:color w:val="auto"/>
          <w:highlight w:val="none"/>
        </w:rPr>
        <w:t>营业执照</w:t>
      </w:r>
      <w:bookmarkEnd w:id="96"/>
      <w:bookmarkEnd w:id="97"/>
    </w:p>
    <w:p w14:paraId="412E0939">
      <w:pPr>
        <w:pStyle w:val="88"/>
        <w:jc w:val="center"/>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98" w:name="_Toc1483"/>
      <w:bookmarkStart w:id="99" w:name="_Toc256000084"/>
      <w:r>
        <w:rPr>
          <w:rFonts w:asciiTheme="majorEastAsia" w:hAnsiTheme="majorEastAsia" w:eastAsiaTheme="majorEastAsia"/>
          <w:color w:val="auto"/>
          <w:highlight w:val="none"/>
        </w:rPr>
        <w:t>二、</w:t>
      </w:r>
      <w:r>
        <w:rPr>
          <w:rFonts w:hint="eastAsia" w:asciiTheme="majorEastAsia" w:hAnsiTheme="majorEastAsia" w:eastAsiaTheme="majorEastAsia"/>
          <w:color w:val="auto"/>
          <w:highlight w:val="none"/>
          <w:lang w:val="zh-TW" w:eastAsia="zh-TW"/>
        </w:rPr>
        <w:t>★</w:t>
      </w:r>
      <w:r>
        <w:rPr>
          <w:rFonts w:asciiTheme="majorEastAsia" w:hAnsiTheme="majorEastAsia" w:eastAsiaTheme="majorEastAsia"/>
          <w:color w:val="auto"/>
          <w:highlight w:val="none"/>
        </w:rPr>
        <w:t>法定代表人身份证明及授权委托书</w:t>
      </w:r>
      <w:bookmarkEnd w:id="98"/>
      <w:bookmarkEnd w:id="99"/>
    </w:p>
    <w:p w14:paraId="2FD5EAF7">
      <w:pPr>
        <w:pStyle w:val="90"/>
        <w:rPr>
          <w:rFonts w:asciiTheme="majorEastAsia" w:hAnsiTheme="majorEastAsia" w:eastAsiaTheme="majorEastAsia"/>
          <w:b w:val="0"/>
          <w:color w:val="auto"/>
          <w:sz w:val="24"/>
          <w:szCs w:val="24"/>
          <w:highlight w:val="none"/>
        </w:rPr>
      </w:pPr>
      <w:bookmarkStart w:id="100" w:name="_Toc107521036"/>
      <w:bookmarkStart w:id="101" w:name="_Toc468535482"/>
      <w:bookmarkStart w:id="102" w:name="_Toc480368653"/>
      <w:bookmarkStart w:id="103" w:name="_Toc107369348"/>
      <w:bookmarkStart w:id="104" w:name="_Toc480371721"/>
      <w:bookmarkStart w:id="105" w:name="_Toc24206"/>
      <w:bookmarkStart w:id="106" w:name="_Toc480368424"/>
      <w:bookmarkStart w:id="107" w:name="_Toc480368595"/>
      <w:bookmarkStart w:id="108" w:name="_Toc256000085"/>
      <w:r>
        <w:rPr>
          <w:rFonts w:hint="eastAsia" w:asciiTheme="majorEastAsia" w:hAnsiTheme="majorEastAsia" w:eastAsiaTheme="majorEastAsia"/>
          <w:b w:val="0"/>
          <w:color w:val="auto"/>
          <w:sz w:val="24"/>
          <w:szCs w:val="24"/>
          <w:highlight w:val="none"/>
        </w:rPr>
        <w:t>法定代表人资格证明文件</w:t>
      </w:r>
      <w:bookmarkEnd w:id="100"/>
      <w:bookmarkEnd w:id="101"/>
      <w:bookmarkEnd w:id="102"/>
      <w:bookmarkEnd w:id="103"/>
      <w:bookmarkEnd w:id="104"/>
      <w:bookmarkEnd w:id="105"/>
      <w:bookmarkEnd w:id="106"/>
      <w:bookmarkEnd w:id="107"/>
      <w:bookmarkEnd w:id="108"/>
    </w:p>
    <w:p w14:paraId="734C6A16">
      <w:pPr>
        <w:pStyle w:val="91"/>
        <w:adjustRightInd w:val="0"/>
        <w:snapToGrid w:val="0"/>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u w:val="single"/>
        </w:rPr>
        <w:t>（代理机构名称）</w:t>
      </w:r>
      <w:r>
        <w:rPr>
          <w:rFonts w:hint="eastAsia" w:asciiTheme="majorEastAsia" w:hAnsiTheme="majorEastAsia" w:eastAsiaTheme="majorEastAsia"/>
          <w:color w:val="auto"/>
          <w:sz w:val="24"/>
          <w:szCs w:val="24"/>
          <w:highlight w:val="none"/>
        </w:rPr>
        <w:t>：</w:t>
      </w:r>
    </w:p>
    <w:p w14:paraId="0119567E">
      <w:pPr>
        <w:pStyle w:val="91"/>
        <w:adjustRightInd w:val="0"/>
        <w:snapToGrid w:val="0"/>
        <w:spacing w:line="50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兹有</w:t>
      </w:r>
      <w:r>
        <w:rPr>
          <w:rFonts w:hint="eastAsia" w:asciiTheme="majorEastAsia" w:hAnsiTheme="majorEastAsia" w:eastAsiaTheme="majorEastAsia"/>
          <w:color w:val="auto"/>
          <w:sz w:val="24"/>
          <w:szCs w:val="24"/>
          <w:highlight w:val="none"/>
          <w:u w:val="single"/>
          <w:lang w:val="en-US" w:eastAsia="zh-CN"/>
        </w:rPr>
        <w:t xml:space="preserve">      </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同志为公司法定代表人，代表我公司办理一切社会公务事宜，具有法律效力。</w:t>
      </w:r>
    </w:p>
    <w:p w14:paraId="60AD0923">
      <w:pPr>
        <w:pStyle w:val="91"/>
        <w:adjustRightInd w:val="0"/>
        <w:snapToGrid w:val="0"/>
        <w:spacing w:line="50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附法定代表人基本情况：</w:t>
      </w:r>
    </w:p>
    <w:p w14:paraId="6A2BA4A6">
      <w:pPr>
        <w:pStyle w:val="91"/>
        <w:adjustRightInd w:val="0"/>
        <w:snapToGrid w:val="0"/>
        <w:spacing w:line="500" w:lineRule="exact"/>
        <w:ind w:firstLine="480" w:firstLineChars="200"/>
        <w:rPr>
          <w:rFonts w:asciiTheme="majorEastAsia" w:hAnsiTheme="majorEastAsia" w:eastAsiaTheme="majorEastAsia"/>
          <w:color w:val="auto"/>
          <w:sz w:val="24"/>
          <w:szCs w:val="24"/>
          <w:highlight w:val="none"/>
          <w:u w:val="single"/>
        </w:rPr>
      </w:pPr>
      <w:r>
        <w:rPr>
          <w:rFonts w:hint="eastAsia" w:asciiTheme="majorEastAsia" w:hAnsiTheme="majorEastAsia" w:eastAsiaTheme="majorEastAsia"/>
          <w:color w:val="auto"/>
          <w:sz w:val="24"/>
          <w:szCs w:val="24"/>
          <w:highlight w:val="none"/>
        </w:rPr>
        <w:t>姓名：</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性别：</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年龄：</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职务：</w:t>
      </w:r>
    </w:p>
    <w:p w14:paraId="72008BA4">
      <w:pPr>
        <w:pStyle w:val="91"/>
        <w:adjustRightInd w:val="0"/>
        <w:snapToGrid w:val="0"/>
        <w:spacing w:line="500" w:lineRule="exact"/>
        <w:ind w:firstLine="480" w:firstLineChars="200"/>
        <w:rPr>
          <w:rFonts w:asciiTheme="majorEastAsia" w:hAnsiTheme="majorEastAsia" w:eastAsiaTheme="majorEastAsia"/>
          <w:color w:val="auto"/>
          <w:sz w:val="24"/>
          <w:szCs w:val="24"/>
          <w:highlight w:val="none"/>
          <w:u w:val="single"/>
        </w:rPr>
      </w:pPr>
      <w:r>
        <w:rPr>
          <w:rFonts w:hint="eastAsia" w:asciiTheme="majorEastAsia" w:hAnsiTheme="majorEastAsia" w:eastAsiaTheme="majorEastAsia"/>
          <w:color w:val="auto"/>
          <w:sz w:val="24"/>
          <w:szCs w:val="24"/>
          <w:highlight w:val="none"/>
        </w:rPr>
        <w:t>身份证号码：</w:t>
      </w:r>
    </w:p>
    <w:p w14:paraId="32DF2414">
      <w:pPr>
        <w:pStyle w:val="91"/>
        <w:adjustRightInd w:val="0"/>
        <w:snapToGrid w:val="0"/>
        <w:spacing w:line="500" w:lineRule="exact"/>
        <w:ind w:firstLine="480" w:firstLineChars="200"/>
        <w:rPr>
          <w:rFonts w:asciiTheme="majorEastAsia" w:hAnsiTheme="majorEastAsia" w:eastAsiaTheme="majorEastAsia"/>
          <w:color w:val="auto"/>
          <w:sz w:val="24"/>
          <w:szCs w:val="24"/>
          <w:highlight w:val="none"/>
          <w:u w:val="single"/>
        </w:rPr>
      </w:pPr>
      <w:r>
        <w:rPr>
          <w:rFonts w:hint="eastAsia" w:asciiTheme="majorEastAsia" w:hAnsiTheme="majorEastAsia" w:eastAsiaTheme="majorEastAsia"/>
          <w:color w:val="auto"/>
          <w:sz w:val="24"/>
          <w:szCs w:val="24"/>
          <w:highlight w:val="none"/>
        </w:rPr>
        <w:t>通讯地址：</w:t>
      </w:r>
    </w:p>
    <w:p w14:paraId="59E75E08">
      <w:pPr>
        <w:pStyle w:val="91"/>
        <w:adjustRightInd w:val="0"/>
        <w:snapToGrid w:val="0"/>
        <w:spacing w:line="500" w:lineRule="exact"/>
        <w:ind w:firstLine="480" w:firstLineChars="200"/>
        <w:rPr>
          <w:rFonts w:asciiTheme="majorEastAsia" w:hAnsiTheme="majorEastAsia" w:eastAsiaTheme="majorEastAsia"/>
          <w:color w:val="auto"/>
          <w:sz w:val="24"/>
          <w:szCs w:val="24"/>
          <w:highlight w:val="none"/>
          <w:u w:val="single"/>
        </w:rPr>
      </w:pPr>
      <w:r>
        <w:rPr>
          <w:rFonts w:hint="eastAsia" w:asciiTheme="majorEastAsia" w:hAnsiTheme="majorEastAsia" w:eastAsiaTheme="majorEastAsia"/>
          <w:color w:val="auto"/>
          <w:sz w:val="24"/>
          <w:szCs w:val="24"/>
          <w:highlight w:val="none"/>
        </w:rPr>
        <w:t>电话号码：</w:t>
      </w:r>
    </w:p>
    <w:p w14:paraId="30763E63">
      <w:pPr>
        <w:pStyle w:val="91"/>
        <w:adjustRightInd w:val="0"/>
        <w:snapToGrid w:val="0"/>
        <w:spacing w:line="500" w:lineRule="exact"/>
        <w:ind w:firstLine="480" w:firstLineChars="200"/>
        <w:rPr>
          <w:rFonts w:asciiTheme="majorEastAsia" w:hAnsiTheme="majorEastAsia" w:eastAsiaTheme="majorEastAsia"/>
          <w:color w:val="auto"/>
          <w:sz w:val="24"/>
          <w:szCs w:val="24"/>
          <w:highlight w:val="none"/>
          <w:u w:val="single"/>
        </w:rPr>
      </w:pPr>
      <w:r>
        <w:rPr>
          <w:rFonts w:hint="eastAsia" w:asciiTheme="majorEastAsia" w:hAnsiTheme="majorEastAsia" w:eastAsiaTheme="majorEastAsia"/>
          <w:color w:val="auto"/>
          <w:sz w:val="24"/>
          <w:szCs w:val="24"/>
          <w:highlight w:val="none"/>
        </w:rPr>
        <w:t>邮政编码：</w:t>
      </w:r>
    </w:p>
    <w:p w14:paraId="77E7421B">
      <w:pPr>
        <w:pStyle w:val="91"/>
        <w:adjustRightInd w:val="0"/>
        <w:snapToGrid w:val="0"/>
        <w:spacing w:line="500" w:lineRule="exact"/>
        <w:rPr>
          <w:rFonts w:asciiTheme="majorEastAsia" w:hAnsiTheme="majorEastAsia" w:eastAsiaTheme="majorEastAsia"/>
          <w:color w:val="auto"/>
          <w:sz w:val="24"/>
          <w:szCs w:val="24"/>
          <w:highlight w:val="none"/>
        </w:rPr>
      </w:pPr>
    </w:p>
    <w:tbl>
      <w:tblPr>
        <w:tblStyle w:val="43"/>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14:paraId="1B79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14:paraId="1044572E">
            <w:pPr>
              <w:pStyle w:val="91"/>
              <w:adjustRightInd w:val="0"/>
              <w:snapToGrid w:val="0"/>
              <w:spacing w:line="500" w:lineRule="exact"/>
              <w:jc w:val="center"/>
              <w:rPr>
                <w:rFonts w:asciiTheme="majorEastAsia" w:hAnsiTheme="majorEastAsia" w:eastAsiaTheme="majorEastAsia"/>
                <w:color w:val="auto"/>
                <w:sz w:val="24"/>
                <w:szCs w:val="24"/>
                <w:highlight w:val="none"/>
              </w:rPr>
            </w:pPr>
          </w:p>
          <w:p w14:paraId="3FE98817">
            <w:pPr>
              <w:pStyle w:val="91"/>
              <w:adjustRightInd w:val="0"/>
              <w:snapToGrid w:val="0"/>
              <w:spacing w:line="500" w:lineRule="exact"/>
              <w:jc w:val="center"/>
              <w:rPr>
                <w:rFonts w:asciiTheme="majorEastAsia" w:hAnsiTheme="majorEastAsia" w:eastAsiaTheme="majorEastAsia"/>
                <w:color w:val="auto"/>
                <w:sz w:val="24"/>
                <w:szCs w:val="24"/>
                <w:highlight w:val="none"/>
              </w:rPr>
            </w:pPr>
          </w:p>
          <w:p w14:paraId="00C9D607">
            <w:pPr>
              <w:pStyle w:val="91"/>
              <w:adjustRightInd w:val="0"/>
              <w:snapToGrid w:val="0"/>
              <w:spacing w:line="500" w:lineRule="exact"/>
              <w:jc w:val="center"/>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法定代表人《居民身份证》扫描件</w:t>
            </w:r>
          </w:p>
        </w:tc>
      </w:tr>
    </w:tbl>
    <w:p w14:paraId="51CC86F1">
      <w:pPr>
        <w:pStyle w:val="91"/>
        <w:adjustRightInd w:val="0"/>
        <w:snapToGrid w:val="0"/>
        <w:spacing w:line="500" w:lineRule="exact"/>
        <w:rPr>
          <w:rFonts w:asciiTheme="majorEastAsia" w:hAnsiTheme="majorEastAsia" w:eastAsiaTheme="majorEastAsia"/>
          <w:color w:val="auto"/>
          <w:sz w:val="24"/>
          <w:szCs w:val="24"/>
          <w:highlight w:val="none"/>
        </w:rPr>
      </w:pPr>
    </w:p>
    <w:p w14:paraId="756E79D4">
      <w:pPr>
        <w:pStyle w:val="91"/>
        <w:tabs>
          <w:tab w:val="left" w:pos="750"/>
        </w:tabs>
        <w:adjustRightInd w:val="0"/>
        <w:snapToGrid w:val="0"/>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ab/>
      </w:r>
      <w:r>
        <w:rPr>
          <w:rFonts w:hint="eastAsia" w:asciiTheme="majorEastAsia" w:hAnsiTheme="majorEastAsia" w:eastAsiaTheme="majorEastAsia"/>
          <w:color w:val="auto"/>
          <w:sz w:val="24"/>
          <w:szCs w:val="24"/>
          <w:highlight w:val="none"/>
        </w:rPr>
        <w:t>投标人名称（盖章）：</w:t>
      </w:r>
    </w:p>
    <w:p w14:paraId="4A96562A">
      <w:pPr>
        <w:pStyle w:val="91"/>
        <w:tabs>
          <w:tab w:val="left" w:pos="750"/>
        </w:tabs>
        <w:adjustRightInd w:val="0"/>
        <w:snapToGrid w:val="0"/>
        <w:spacing w:line="500" w:lineRule="exact"/>
        <w:rPr>
          <w:rFonts w:asciiTheme="majorEastAsia" w:hAnsiTheme="majorEastAsia" w:eastAsiaTheme="majorEastAsia"/>
          <w:color w:val="auto"/>
          <w:sz w:val="24"/>
          <w:szCs w:val="24"/>
          <w:highlight w:val="none"/>
        </w:rPr>
      </w:pPr>
    </w:p>
    <w:p w14:paraId="7803E39A">
      <w:pPr>
        <w:pStyle w:val="91"/>
        <w:tabs>
          <w:tab w:val="left" w:pos="750"/>
        </w:tabs>
        <w:adjustRightInd w:val="0"/>
        <w:snapToGrid w:val="0"/>
        <w:spacing w:line="500" w:lineRule="exact"/>
        <w:ind w:firstLine="720" w:firstLineChars="3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法定代表人（盖章或签字）：</w:t>
      </w:r>
    </w:p>
    <w:p w14:paraId="192D9845">
      <w:pPr>
        <w:pStyle w:val="91"/>
        <w:tabs>
          <w:tab w:val="left" w:pos="750"/>
        </w:tabs>
        <w:adjustRightInd w:val="0"/>
        <w:snapToGrid w:val="0"/>
        <w:spacing w:line="500" w:lineRule="exact"/>
        <w:rPr>
          <w:rFonts w:asciiTheme="majorEastAsia" w:hAnsiTheme="majorEastAsia" w:eastAsiaTheme="majorEastAsia"/>
          <w:color w:val="auto"/>
          <w:sz w:val="24"/>
          <w:szCs w:val="24"/>
          <w:highlight w:val="none"/>
        </w:rPr>
      </w:pPr>
    </w:p>
    <w:p w14:paraId="48F18045">
      <w:pPr>
        <w:pStyle w:val="91"/>
        <w:tabs>
          <w:tab w:val="left" w:pos="750"/>
        </w:tabs>
        <w:adjustRightInd w:val="0"/>
        <w:snapToGrid w:val="0"/>
        <w:spacing w:line="500" w:lineRule="exact"/>
        <w:ind w:firstLine="720" w:firstLineChars="300"/>
        <w:rPr>
          <w:rFonts w:asciiTheme="majorEastAsia" w:hAnsiTheme="majorEastAsia" w:eastAsiaTheme="majorEastAsia"/>
          <w:color w:val="auto"/>
          <w:highlight w:val="none"/>
        </w:rPr>
      </w:pPr>
      <w:r>
        <w:rPr>
          <w:rFonts w:hint="eastAsia" w:asciiTheme="majorEastAsia" w:hAnsiTheme="majorEastAsia" w:eastAsiaTheme="majorEastAsia"/>
          <w:color w:val="auto"/>
          <w:sz w:val="24"/>
          <w:szCs w:val="24"/>
          <w:highlight w:val="none"/>
        </w:rPr>
        <w:t>日期：</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年</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月</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日</w:t>
      </w:r>
      <w:bookmarkStart w:id="109" w:name="_Toc468535483"/>
    </w:p>
    <w:p w14:paraId="4FC8953E">
      <w:pPr>
        <w:pStyle w:val="90"/>
        <w:outlineLvl w:val="9"/>
        <w:rPr>
          <w:rFonts w:asciiTheme="majorEastAsia" w:hAnsiTheme="majorEastAsia" w:eastAsiaTheme="majorEastAsia"/>
          <w:b w:val="0"/>
          <w:color w:val="auto"/>
          <w:highlight w:val="none"/>
        </w:rPr>
      </w:pPr>
      <w:bookmarkStart w:id="110" w:name="_Toc480368596"/>
      <w:bookmarkStart w:id="111" w:name="_Toc480371722"/>
      <w:bookmarkStart w:id="112" w:name="_Toc480368654"/>
      <w:bookmarkStart w:id="113" w:name="_Toc480368425"/>
    </w:p>
    <w:p w14:paraId="0A3FB163">
      <w:pPr>
        <w:pStyle w:val="90"/>
        <w:outlineLvl w:val="9"/>
        <w:rPr>
          <w:rFonts w:asciiTheme="majorEastAsia" w:hAnsiTheme="majorEastAsia" w:eastAsiaTheme="majorEastAsia"/>
          <w:b w:val="0"/>
          <w:color w:val="auto"/>
          <w:sz w:val="24"/>
          <w:szCs w:val="24"/>
          <w:highlight w:val="none"/>
        </w:rPr>
      </w:pPr>
      <w:r>
        <w:rPr>
          <w:rFonts w:asciiTheme="majorEastAsia" w:hAnsiTheme="majorEastAsia" w:eastAsiaTheme="majorEastAsia"/>
          <w:b w:val="0"/>
          <w:color w:val="auto"/>
          <w:highlight w:val="none"/>
        </w:rPr>
        <w:br w:type="page"/>
      </w:r>
      <w:bookmarkStart w:id="114" w:name="_Toc256000087"/>
      <w:bookmarkStart w:id="115" w:name="_Toc107521037"/>
      <w:bookmarkStart w:id="116" w:name="_Toc107369349"/>
      <w:bookmarkStart w:id="117" w:name="_Toc16122"/>
      <w:r>
        <w:rPr>
          <w:rFonts w:hint="eastAsia" w:asciiTheme="majorEastAsia" w:hAnsiTheme="majorEastAsia" w:eastAsiaTheme="majorEastAsia"/>
          <w:b w:val="0"/>
          <w:color w:val="auto"/>
          <w:sz w:val="24"/>
          <w:szCs w:val="24"/>
          <w:highlight w:val="none"/>
        </w:rPr>
        <w:t>法定代表人授权书</w:t>
      </w:r>
      <w:bookmarkEnd w:id="109"/>
      <w:bookmarkEnd w:id="110"/>
      <w:bookmarkEnd w:id="111"/>
      <w:bookmarkEnd w:id="112"/>
      <w:bookmarkEnd w:id="113"/>
      <w:bookmarkEnd w:id="114"/>
      <w:bookmarkEnd w:id="115"/>
      <w:bookmarkEnd w:id="116"/>
      <w:bookmarkEnd w:id="117"/>
    </w:p>
    <w:p w14:paraId="454BBDB2">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u w:val="single"/>
        </w:rPr>
        <w:t>（代理机构名称）</w:t>
      </w:r>
      <w:r>
        <w:rPr>
          <w:rFonts w:hint="eastAsia" w:asciiTheme="majorEastAsia" w:hAnsiTheme="majorEastAsia" w:eastAsiaTheme="majorEastAsia"/>
          <w:color w:val="auto"/>
          <w:sz w:val="24"/>
          <w:szCs w:val="24"/>
          <w:highlight w:val="none"/>
        </w:rPr>
        <w:t>：</w:t>
      </w:r>
    </w:p>
    <w:p w14:paraId="1B8657B7">
      <w:pPr>
        <w:pStyle w:val="91"/>
        <w:spacing w:line="500" w:lineRule="exact"/>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兹授权</w:t>
      </w:r>
      <w:r>
        <w:rPr>
          <w:rFonts w:hint="eastAsia" w:asciiTheme="majorEastAsia" w:hAnsiTheme="majorEastAsia" w:eastAsiaTheme="majorEastAsia"/>
          <w:color w:val="auto"/>
          <w:sz w:val="24"/>
          <w:szCs w:val="24"/>
          <w:highlight w:val="none"/>
          <w:u w:val="single"/>
          <w:lang w:val="en-US" w:eastAsia="zh-CN"/>
        </w:rPr>
        <w:t xml:space="preserve">        </w:t>
      </w:r>
      <w:r>
        <w:rPr>
          <w:rFonts w:hint="eastAsia" w:asciiTheme="majorEastAsia" w:hAnsiTheme="majorEastAsia" w:eastAsiaTheme="majorEastAsia"/>
          <w:color w:val="auto"/>
          <w:sz w:val="24"/>
          <w:szCs w:val="24"/>
          <w:highlight w:val="none"/>
        </w:rPr>
        <w:t>同志为我公司参加贵单位组织的编号为</w:t>
      </w:r>
      <w:r>
        <w:rPr>
          <w:rFonts w:hint="eastAsia" w:asciiTheme="majorEastAsia" w:hAnsiTheme="majorEastAsia" w:eastAsiaTheme="majorEastAsia"/>
          <w:color w:val="auto"/>
          <w:sz w:val="24"/>
          <w:szCs w:val="24"/>
          <w:highlight w:val="none"/>
          <w:u w:val="single"/>
        </w:rPr>
        <w:t>（项目编号）</w:t>
      </w:r>
      <w:r>
        <w:rPr>
          <w:rFonts w:hint="eastAsia" w:asciiTheme="majorEastAsia" w:hAnsiTheme="majorEastAsia" w:eastAsiaTheme="majorEastAsia"/>
          <w:color w:val="auto"/>
          <w:sz w:val="24"/>
          <w:szCs w:val="24"/>
          <w:highlight w:val="none"/>
        </w:rPr>
        <w:t>的</w:t>
      </w:r>
      <w:r>
        <w:rPr>
          <w:rFonts w:hint="eastAsia" w:asciiTheme="majorEastAsia" w:hAnsiTheme="majorEastAsia" w:eastAsiaTheme="majorEastAsia"/>
          <w:color w:val="auto"/>
          <w:sz w:val="24"/>
          <w:szCs w:val="24"/>
          <w:highlight w:val="none"/>
          <w:u w:val="single"/>
        </w:rPr>
        <w:t>（项目名称）</w:t>
      </w:r>
      <w:r>
        <w:rPr>
          <w:rFonts w:hint="eastAsia" w:asciiTheme="majorEastAsia" w:hAnsiTheme="majorEastAsia" w:eastAsiaTheme="majorEastAsia"/>
          <w:color w:val="auto"/>
          <w:sz w:val="24"/>
          <w:szCs w:val="24"/>
          <w:highlight w:val="none"/>
        </w:rPr>
        <w:t>采购活动的投标代表人，全权代表我公司处理在该项目采购活动中的一切事宜。代理期限从</w:t>
      </w:r>
      <w:r>
        <w:rPr>
          <w:rFonts w:hint="eastAsia" w:asciiTheme="majorEastAsia" w:hAnsiTheme="majorEastAsia" w:eastAsiaTheme="majorEastAsia"/>
          <w:color w:val="auto"/>
          <w:sz w:val="24"/>
          <w:szCs w:val="24"/>
          <w:highlight w:val="none"/>
          <w:u w:val="single"/>
          <w:lang w:val="en-US" w:eastAsia="zh-CN"/>
        </w:rPr>
        <w:t xml:space="preserve">  </w:t>
      </w:r>
      <w:r>
        <w:rPr>
          <w:rFonts w:hint="eastAsia" w:asciiTheme="majorEastAsia" w:hAnsiTheme="majorEastAsia" w:eastAsiaTheme="majorEastAsia"/>
          <w:color w:val="auto"/>
          <w:sz w:val="24"/>
          <w:szCs w:val="24"/>
          <w:highlight w:val="none"/>
          <w:u w:val="none"/>
        </w:rPr>
        <w:t>年</w:t>
      </w:r>
      <w:r>
        <w:rPr>
          <w:rFonts w:hint="eastAsia" w:asciiTheme="majorEastAsia" w:hAnsiTheme="majorEastAsia" w:eastAsiaTheme="majorEastAsia"/>
          <w:color w:val="auto"/>
          <w:sz w:val="24"/>
          <w:szCs w:val="24"/>
          <w:highlight w:val="none"/>
          <w:u w:val="single"/>
          <w:lang w:val="en-US" w:eastAsia="zh-CN"/>
        </w:rPr>
        <w:t xml:space="preserve">  </w:t>
      </w:r>
      <w:r>
        <w:rPr>
          <w:rFonts w:hint="eastAsia" w:asciiTheme="majorEastAsia" w:hAnsiTheme="majorEastAsia" w:eastAsiaTheme="majorEastAsia"/>
          <w:color w:val="auto"/>
          <w:sz w:val="24"/>
          <w:szCs w:val="24"/>
          <w:highlight w:val="none"/>
          <w:u w:val="none"/>
        </w:rPr>
        <w:t>月</w:t>
      </w:r>
      <w:r>
        <w:rPr>
          <w:rFonts w:hint="eastAsia" w:asciiTheme="majorEastAsia" w:hAnsiTheme="majorEastAsia" w:eastAsiaTheme="majorEastAsia"/>
          <w:color w:val="auto"/>
          <w:sz w:val="24"/>
          <w:szCs w:val="24"/>
          <w:highlight w:val="none"/>
          <w:u w:val="single"/>
          <w:lang w:val="en-US" w:eastAsia="zh-CN"/>
        </w:rPr>
        <w:t xml:space="preserve">  </w:t>
      </w:r>
      <w:r>
        <w:rPr>
          <w:rFonts w:hint="eastAsia" w:asciiTheme="majorEastAsia" w:hAnsiTheme="majorEastAsia" w:eastAsiaTheme="majorEastAsia"/>
          <w:color w:val="auto"/>
          <w:sz w:val="24"/>
          <w:szCs w:val="24"/>
          <w:highlight w:val="none"/>
          <w:u w:val="none"/>
        </w:rPr>
        <w:t>日</w:t>
      </w:r>
      <w:r>
        <w:rPr>
          <w:rFonts w:hint="eastAsia" w:asciiTheme="majorEastAsia" w:hAnsiTheme="majorEastAsia" w:eastAsiaTheme="majorEastAsia"/>
          <w:color w:val="auto"/>
          <w:sz w:val="24"/>
          <w:szCs w:val="24"/>
          <w:highlight w:val="none"/>
        </w:rPr>
        <w:t>起至</w:t>
      </w:r>
      <w:r>
        <w:rPr>
          <w:rFonts w:hint="eastAsia" w:asciiTheme="majorEastAsia" w:hAnsiTheme="majorEastAsia" w:eastAsiaTheme="majorEastAsia"/>
          <w:color w:val="auto"/>
          <w:sz w:val="24"/>
          <w:szCs w:val="24"/>
          <w:highlight w:val="none"/>
          <w:u w:val="single"/>
          <w:lang w:val="en-US" w:eastAsia="zh-CN"/>
        </w:rPr>
        <w:t xml:space="preserve">  </w:t>
      </w:r>
      <w:r>
        <w:rPr>
          <w:rFonts w:hint="eastAsia" w:asciiTheme="majorEastAsia" w:hAnsiTheme="majorEastAsia" w:eastAsiaTheme="majorEastAsia"/>
          <w:color w:val="auto"/>
          <w:sz w:val="24"/>
          <w:szCs w:val="24"/>
          <w:highlight w:val="none"/>
          <w:u w:val="none"/>
        </w:rPr>
        <w:t>年</w:t>
      </w:r>
      <w:r>
        <w:rPr>
          <w:rFonts w:hint="eastAsia" w:asciiTheme="majorEastAsia" w:hAnsiTheme="majorEastAsia" w:eastAsiaTheme="majorEastAsia"/>
          <w:color w:val="auto"/>
          <w:sz w:val="24"/>
          <w:szCs w:val="24"/>
          <w:highlight w:val="none"/>
          <w:u w:val="single"/>
          <w:lang w:val="en-US" w:eastAsia="zh-CN"/>
        </w:rPr>
        <w:t xml:space="preserve">  </w:t>
      </w:r>
      <w:r>
        <w:rPr>
          <w:rFonts w:hint="eastAsia" w:asciiTheme="majorEastAsia" w:hAnsiTheme="majorEastAsia" w:eastAsiaTheme="majorEastAsia"/>
          <w:color w:val="auto"/>
          <w:sz w:val="24"/>
          <w:szCs w:val="24"/>
          <w:highlight w:val="none"/>
          <w:u w:val="none"/>
        </w:rPr>
        <w:t>月</w:t>
      </w:r>
      <w:r>
        <w:rPr>
          <w:rFonts w:hint="eastAsia" w:asciiTheme="majorEastAsia" w:hAnsiTheme="majorEastAsia" w:eastAsiaTheme="majorEastAsia"/>
          <w:color w:val="auto"/>
          <w:sz w:val="24"/>
          <w:szCs w:val="24"/>
          <w:highlight w:val="none"/>
          <w:u w:val="single"/>
          <w:lang w:val="en-US" w:eastAsia="zh-CN"/>
        </w:rPr>
        <w:t xml:space="preserve">  </w:t>
      </w:r>
      <w:r>
        <w:rPr>
          <w:rFonts w:hint="eastAsia" w:asciiTheme="majorEastAsia" w:hAnsiTheme="majorEastAsia" w:eastAsiaTheme="majorEastAsia"/>
          <w:color w:val="auto"/>
          <w:sz w:val="24"/>
          <w:szCs w:val="24"/>
          <w:highlight w:val="none"/>
          <w:u w:val="none"/>
        </w:rPr>
        <w:t>日</w:t>
      </w:r>
      <w:r>
        <w:rPr>
          <w:rFonts w:hint="eastAsia" w:asciiTheme="majorEastAsia" w:hAnsiTheme="majorEastAsia" w:eastAsiaTheme="majorEastAsia"/>
          <w:color w:val="auto"/>
          <w:sz w:val="24"/>
          <w:szCs w:val="24"/>
          <w:highlight w:val="none"/>
        </w:rPr>
        <w:t>止。</w:t>
      </w:r>
    </w:p>
    <w:p w14:paraId="0CC96773">
      <w:pPr>
        <w:pStyle w:val="91"/>
        <w:spacing w:line="500" w:lineRule="exact"/>
        <w:rPr>
          <w:rFonts w:asciiTheme="majorEastAsia" w:hAnsiTheme="majorEastAsia" w:eastAsiaTheme="majorEastAsia"/>
          <w:color w:val="auto"/>
          <w:sz w:val="24"/>
          <w:szCs w:val="24"/>
          <w:highlight w:val="none"/>
        </w:rPr>
      </w:pPr>
    </w:p>
    <w:p w14:paraId="012B54EB">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投标人（盖章）：</w:t>
      </w:r>
    </w:p>
    <w:p w14:paraId="7B9269E7">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法定代表人（盖章或签字）：</w:t>
      </w:r>
    </w:p>
    <w:p w14:paraId="0CD2FB05">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签发日期：</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年</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月</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日</w:t>
      </w:r>
    </w:p>
    <w:p w14:paraId="504F028A">
      <w:pPr>
        <w:pStyle w:val="91"/>
        <w:spacing w:line="500" w:lineRule="exact"/>
        <w:rPr>
          <w:rFonts w:asciiTheme="majorEastAsia" w:hAnsiTheme="majorEastAsia" w:eastAsiaTheme="majorEastAsia"/>
          <w:color w:val="auto"/>
          <w:sz w:val="24"/>
          <w:szCs w:val="24"/>
          <w:highlight w:val="none"/>
        </w:rPr>
      </w:pPr>
    </w:p>
    <w:p w14:paraId="33775ED1">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附：</w:t>
      </w:r>
    </w:p>
    <w:p w14:paraId="58491F1A">
      <w:pPr>
        <w:pStyle w:val="91"/>
        <w:spacing w:line="500" w:lineRule="exact"/>
        <w:rPr>
          <w:rFonts w:asciiTheme="majorEastAsia" w:hAnsiTheme="majorEastAsia" w:eastAsiaTheme="majorEastAsia"/>
          <w:color w:val="auto"/>
          <w:sz w:val="24"/>
          <w:szCs w:val="24"/>
          <w:highlight w:val="none"/>
          <w:u w:val="single"/>
        </w:rPr>
      </w:pPr>
      <w:r>
        <w:rPr>
          <w:rFonts w:hint="eastAsia" w:asciiTheme="majorEastAsia" w:hAnsiTheme="majorEastAsia" w:eastAsiaTheme="majorEastAsia"/>
          <w:color w:val="auto"/>
          <w:sz w:val="24"/>
          <w:szCs w:val="24"/>
          <w:highlight w:val="none"/>
        </w:rPr>
        <w:t>代理人工作单位：</w:t>
      </w:r>
    </w:p>
    <w:p w14:paraId="1ED56478">
      <w:pPr>
        <w:pStyle w:val="91"/>
        <w:spacing w:line="500" w:lineRule="exact"/>
        <w:rPr>
          <w:rFonts w:asciiTheme="majorEastAsia" w:hAnsiTheme="majorEastAsia" w:eastAsiaTheme="majorEastAsia"/>
          <w:color w:val="auto"/>
          <w:sz w:val="24"/>
          <w:szCs w:val="24"/>
          <w:highlight w:val="none"/>
          <w:u w:val="single"/>
        </w:rPr>
      </w:pPr>
      <w:r>
        <w:rPr>
          <w:rFonts w:hint="eastAsia" w:asciiTheme="majorEastAsia" w:hAnsiTheme="majorEastAsia" w:eastAsiaTheme="majorEastAsia"/>
          <w:color w:val="auto"/>
          <w:sz w:val="24"/>
          <w:szCs w:val="24"/>
          <w:highlight w:val="none"/>
        </w:rPr>
        <w:t>职务：</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性别：</w:t>
      </w:r>
    </w:p>
    <w:p w14:paraId="3B0C8022">
      <w:pPr>
        <w:pStyle w:val="91"/>
        <w:adjustRightInd w:val="0"/>
        <w:snapToGrid w:val="0"/>
        <w:spacing w:line="500" w:lineRule="exact"/>
        <w:rPr>
          <w:rFonts w:asciiTheme="majorEastAsia" w:hAnsiTheme="majorEastAsia" w:eastAsiaTheme="majorEastAsia"/>
          <w:color w:val="auto"/>
          <w:sz w:val="24"/>
          <w:szCs w:val="24"/>
          <w:highlight w:val="none"/>
          <w:u w:val="single"/>
        </w:rPr>
      </w:pPr>
      <w:r>
        <w:rPr>
          <w:rFonts w:hint="eastAsia" w:asciiTheme="majorEastAsia" w:hAnsiTheme="majorEastAsia" w:eastAsiaTheme="majorEastAsia"/>
          <w:color w:val="auto"/>
          <w:sz w:val="24"/>
          <w:szCs w:val="24"/>
          <w:highlight w:val="none"/>
        </w:rPr>
        <w:t>身份证号码：</w:t>
      </w:r>
    </w:p>
    <w:p w14:paraId="6389E0A2">
      <w:pPr>
        <w:pStyle w:val="91"/>
        <w:adjustRightInd w:val="0"/>
        <w:snapToGrid w:val="0"/>
        <w:spacing w:line="500" w:lineRule="exact"/>
        <w:ind w:left="-88" w:leftChars="-42" w:firstLine="600" w:firstLineChars="250"/>
        <w:rPr>
          <w:rFonts w:asciiTheme="majorEastAsia" w:hAnsiTheme="majorEastAsia" w:eastAsiaTheme="majorEastAsia"/>
          <w:color w:val="auto"/>
          <w:sz w:val="24"/>
          <w:szCs w:val="24"/>
          <w:highlight w:val="none"/>
          <w:u w:val="single"/>
        </w:rPr>
      </w:pPr>
    </w:p>
    <w:tbl>
      <w:tblPr>
        <w:tblStyle w:val="43"/>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3"/>
      </w:tblGrid>
      <w:tr w14:paraId="44C6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000" w:type="pct"/>
            <w:tcBorders>
              <w:top w:val="single" w:color="auto" w:sz="4" w:space="0"/>
              <w:left w:val="single" w:color="auto" w:sz="4" w:space="0"/>
              <w:bottom w:val="single" w:color="auto" w:sz="4" w:space="0"/>
              <w:right w:val="single" w:color="auto" w:sz="4" w:space="0"/>
            </w:tcBorders>
          </w:tcPr>
          <w:p w14:paraId="553C100D">
            <w:pPr>
              <w:pStyle w:val="91"/>
              <w:spacing w:line="50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粘贴被授权人身份证（扫描件）</w:t>
            </w:r>
          </w:p>
          <w:p w14:paraId="1D3EB5B5">
            <w:pPr>
              <w:pStyle w:val="91"/>
              <w:spacing w:line="500" w:lineRule="exact"/>
              <w:rPr>
                <w:rFonts w:asciiTheme="majorEastAsia" w:hAnsiTheme="majorEastAsia" w:eastAsiaTheme="majorEastAsia"/>
                <w:color w:val="auto"/>
                <w:sz w:val="24"/>
                <w:szCs w:val="24"/>
                <w:highlight w:val="none"/>
              </w:rPr>
            </w:pPr>
          </w:p>
          <w:p w14:paraId="694F73BA">
            <w:pPr>
              <w:pStyle w:val="91"/>
              <w:spacing w:line="500" w:lineRule="exact"/>
              <w:rPr>
                <w:rFonts w:asciiTheme="majorEastAsia" w:hAnsiTheme="majorEastAsia" w:eastAsiaTheme="majorEastAsia"/>
                <w:color w:val="auto"/>
                <w:sz w:val="24"/>
                <w:szCs w:val="24"/>
                <w:highlight w:val="none"/>
              </w:rPr>
            </w:pPr>
          </w:p>
          <w:p w14:paraId="47DE10AE">
            <w:pPr>
              <w:pStyle w:val="91"/>
              <w:spacing w:line="500" w:lineRule="exact"/>
              <w:rPr>
                <w:rFonts w:asciiTheme="majorEastAsia" w:hAnsiTheme="majorEastAsia" w:eastAsiaTheme="majorEastAsia"/>
                <w:color w:val="auto"/>
                <w:sz w:val="24"/>
                <w:szCs w:val="24"/>
                <w:highlight w:val="none"/>
              </w:rPr>
            </w:pPr>
          </w:p>
          <w:p w14:paraId="0ACE4996">
            <w:pPr>
              <w:pStyle w:val="91"/>
              <w:spacing w:line="500" w:lineRule="exact"/>
              <w:rPr>
                <w:rFonts w:asciiTheme="majorEastAsia" w:hAnsiTheme="majorEastAsia" w:eastAsiaTheme="majorEastAsia"/>
                <w:color w:val="auto"/>
                <w:sz w:val="24"/>
                <w:szCs w:val="24"/>
                <w:highlight w:val="none"/>
              </w:rPr>
            </w:pPr>
          </w:p>
          <w:p w14:paraId="5C465AA6">
            <w:pPr>
              <w:pStyle w:val="91"/>
              <w:spacing w:line="500" w:lineRule="exact"/>
              <w:rPr>
                <w:rFonts w:asciiTheme="majorEastAsia" w:hAnsiTheme="majorEastAsia" w:eastAsiaTheme="majorEastAsia"/>
                <w:color w:val="auto"/>
                <w:sz w:val="24"/>
                <w:szCs w:val="24"/>
                <w:highlight w:val="none"/>
              </w:rPr>
            </w:pPr>
          </w:p>
          <w:p w14:paraId="60C6C187">
            <w:pPr>
              <w:pStyle w:val="91"/>
              <w:spacing w:line="500" w:lineRule="exact"/>
              <w:rPr>
                <w:rFonts w:asciiTheme="majorEastAsia" w:hAnsiTheme="majorEastAsia" w:eastAsiaTheme="majorEastAsia"/>
                <w:color w:val="auto"/>
                <w:sz w:val="24"/>
                <w:szCs w:val="24"/>
                <w:highlight w:val="none"/>
              </w:rPr>
            </w:pPr>
          </w:p>
        </w:tc>
      </w:tr>
    </w:tbl>
    <w:p w14:paraId="1E4A804E">
      <w:pPr>
        <w:pStyle w:val="92"/>
        <w:jc w:val="center"/>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118" w:name="_Toc256000088"/>
      <w:bookmarkStart w:id="119" w:name="_Toc23051"/>
      <w:r>
        <w:rPr>
          <w:rFonts w:asciiTheme="majorEastAsia" w:hAnsiTheme="majorEastAsia" w:eastAsiaTheme="majorEastAsia"/>
          <w:color w:val="auto"/>
          <w:highlight w:val="none"/>
        </w:rPr>
        <w:t>三、</w:t>
      </w:r>
      <w:r>
        <w:rPr>
          <w:rFonts w:hint="eastAsia" w:asciiTheme="majorEastAsia" w:hAnsiTheme="majorEastAsia" w:eastAsiaTheme="majorEastAsia"/>
          <w:color w:val="auto"/>
          <w:highlight w:val="none"/>
          <w:lang w:val="zh-TW" w:eastAsia="zh-TW"/>
        </w:rPr>
        <w:t>★</w:t>
      </w:r>
      <w:r>
        <w:rPr>
          <w:rFonts w:asciiTheme="majorEastAsia" w:hAnsiTheme="majorEastAsia" w:eastAsiaTheme="majorEastAsia"/>
          <w:color w:val="auto"/>
          <w:highlight w:val="none"/>
        </w:rPr>
        <w:t>投标保证金</w:t>
      </w:r>
      <w:bookmarkEnd w:id="118"/>
      <w:bookmarkEnd w:id="119"/>
    </w:p>
    <w:p w14:paraId="62038A9D">
      <w:pPr>
        <w:pStyle w:val="95"/>
        <w:spacing w:line="500" w:lineRule="exact"/>
        <w:jc w:val="center"/>
        <w:rPr>
          <w:rFonts w:asciiTheme="majorEastAsia" w:hAnsiTheme="majorEastAsia" w:eastAsiaTheme="majorEastAsia"/>
          <w:color w:val="auto"/>
          <w:szCs w:val="28"/>
          <w:highlight w:val="none"/>
        </w:rPr>
      </w:pPr>
    </w:p>
    <w:p w14:paraId="568A19A7">
      <w:pPr>
        <w:pStyle w:val="95"/>
        <w:spacing w:line="500" w:lineRule="exact"/>
        <w:jc w:val="center"/>
        <w:rPr>
          <w:rFonts w:asciiTheme="majorEastAsia" w:hAnsiTheme="majorEastAsia" w:eastAsiaTheme="majorEastAsia"/>
          <w:color w:val="auto"/>
          <w:szCs w:val="28"/>
          <w:highlight w:val="none"/>
        </w:rPr>
      </w:pPr>
      <w:r>
        <w:rPr>
          <w:rFonts w:hint="eastAsia" w:asciiTheme="majorEastAsia" w:hAnsiTheme="majorEastAsia" w:eastAsiaTheme="majorEastAsia"/>
          <w:color w:val="auto"/>
          <w:szCs w:val="28"/>
          <w:highlight w:val="none"/>
        </w:rPr>
        <w:t>附：投标保证金缴纳凭证</w:t>
      </w:r>
    </w:p>
    <w:p w14:paraId="01A7E0E9">
      <w:pPr>
        <w:pStyle w:val="95"/>
        <w:spacing w:line="500" w:lineRule="exact"/>
        <w:jc w:val="center"/>
        <w:rPr>
          <w:rFonts w:asciiTheme="majorEastAsia" w:hAnsiTheme="majorEastAsia" w:eastAsiaTheme="majorEastAsia"/>
          <w:color w:val="auto"/>
          <w:szCs w:val="28"/>
          <w:highlight w:val="none"/>
        </w:rPr>
      </w:pPr>
    </w:p>
    <w:p w14:paraId="6592016F">
      <w:pPr>
        <w:pStyle w:val="95"/>
        <w:spacing w:line="500" w:lineRule="exact"/>
        <w:jc w:val="center"/>
        <w:rPr>
          <w:rFonts w:asciiTheme="majorEastAsia" w:hAnsiTheme="majorEastAsia" w:eastAsiaTheme="majorEastAsia"/>
          <w:color w:val="auto"/>
          <w:szCs w:val="28"/>
          <w:highlight w:val="none"/>
        </w:rPr>
      </w:pPr>
    </w:p>
    <w:p w14:paraId="54B768D4">
      <w:pPr>
        <w:pStyle w:val="95"/>
        <w:spacing w:line="500" w:lineRule="exact"/>
        <w:jc w:val="center"/>
        <w:rPr>
          <w:rFonts w:asciiTheme="majorEastAsia" w:hAnsiTheme="majorEastAsia" w:eastAsiaTheme="majorEastAsia"/>
          <w:color w:val="auto"/>
          <w:szCs w:val="28"/>
          <w:highlight w:val="none"/>
        </w:rPr>
      </w:pPr>
    </w:p>
    <w:p w14:paraId="0F67EFD4">
      <w:pPr>
        <w:pStyle w:val="95"/>
        <w:spacing w:line="500" w:lineRule="exact"/>
        <w:jc w:val="center"/>
        <w:rPr>
          <w:rFonts w:asciiTheme="majorEastAsia" w:hAnsiTheme="majorEastAsia" w:eastAsiaTheme="majorEastAsia"/>
          <w:color w:val="auto"/>
          <w:szCs w:val="28"/>
          <w:highlight w:val="none"/>
        </w:rPr>
      </w:pPr>
    </w:p>
    <w:p w14:paraId="2761C85D">
      <w:pPr>
        <w:pStyle w:val="95"/>
        <w:spacing w:line="500" w:lineRule="exact"/>
        <w:jc w:val="center"/>
        <w:rPr>
          <w:rFonts w:asciiTheme="majorEastAsia" w:hAnsiTheme="majorEastAsia" w:eastAsiaTheme="majorEastAsia"/>
          <w:color w:val="auto"/>
          <w:szCs w:val="28"/>
          <w:highlight w:val="none"/>
        </w:rPr>
      </w:pPr>
    </w:p>
    <w:p w14:paraId="6DBC2574">
      <w:pPr>
        <w:pStyle w:val="95"/>
        <w:spacing w:line="500" w:lineRule="exact"/>
        <w:jc w:val="center"/>
        <w:rPr>
          <w:rFonts w:asciiTheme="majorEastAsia" w:hAnsiTheme="majorEastAsia" w:eastAsiaTheme="majorEastAsia"/>
          <w:color w:val="auto"/>
          <w:szCs w:val="28"/>
          <w:highlight w:val="none"/>
        </w:rPr>
      </w:pPr>
    </w:p>
    <w:p w14:paraId="52FBC5BB">
      <w:pPr>
        <w:pStyle w:val="95"/>
        <w:spacing w:line="500" w:lineRule="exact"/>
        <w:jc w:val="center"/>
        <w:rPr>
          <w:rFonts w:asciiTheme="majorEastAsia" w:hAnsiTheme="majorEastAsia" w:eastAsiaTheme="majorEastAsia"/>
          <w:color w:val="auto"/>
          <w:szCs w:val="28"/>
          <w:highlight w:val="none"/>
        </w:rPr>
      </w:pPr>
    </w:p>
    <w:p w14:paraId="7108187C">
      <w:pPr>
        <w:pStyle w:val="95"/>
        <w:spacing w:line="500" w:lineRule="exact"/>
        <w:jc w:val="center"/>
        <w:rPr>
          <w:rFonts w:asciiTheme="majorEastAsia" w:hAnsiTheme="majorEastAsia" w:eastAsiaTheme="majorEastAsia"/>
          <w:color w:val="auto"/>
          <w:szCs w:val="28"/>
          <w:highlight w:val="none"/>
        </w:rPr>
      </w:pPr>
    </w:p>
    <w:p w14:paraId="1A072385">
      <w:pPr>
        <w:pStyle w:val="95"/>
        <w:spacing w:line="500" w:lineRule="exact"/>
        <w:jc w:val="center"/>
        <w:rPr>
          <w:rFonts w:asciiTheme="majorEastAsia" w:hAnsiTheme="majorEastAsia" w:eastAsiaTheme="majorEastAsia"/>
          <w:color w:val="auto"/>
          <w:szCs w:val="28"/>
          <w:highlight w:val="none"/>
        </w:rPr>
      </w:pPr>
    </w:p>
    <w:p w14:paraId="360A3A0F">
      <w:pPr>
        <w:pStyle w:val="95"/>
        <w:spacing w:line="500" w:lineRule="exact"/>
        <w:jc w:val="center"/>
        <w:rPr>
          <w:rFonts w:asciiTheme="majorEastAsia" w:hAnsiTheme="majorEastAsia" w:eastAsiaTheme="majorEastAsia"/>
          <w:color w:val="auto"/>
          <w:szCs w:val="28"/>
          <w:highlight w:val="none"/>
        </w:rPr>
      </w:pPr>
    </w:p>
    <w:p w14:paraId="25A4846F">
      <w:pPr>
        <w:pStyle w:val="95"/>
        <w:spacing w:line="500" w:lineRule="exact"/>
        <w:jc w:val="center"/>
        <w:rPr>
          <w:rFonts w:asciiTheme="majorEastAsia" w:hAnsiTheme="majorEastAsia" w:eastAsiaTheme="majorEastAsia"/>
          <w:color w:val="auto"/>
          <w:szCs w:val="28"/>
          <w:highlight w:val="none"/>
        </w:rPr>
      </w:pPr>
    </w:p>
    <w:p w14:paraId="1A9A201B">
      <w:pPr>
        <w:pStyle w:val="95"/>
        <w:spacing w:line="500" w:lineRule="exact"/>
        <w:jc w:val="center"/>
        <w:rPr>
          <w:rFonts w:asciiTheme="majorEastAsia" w:hAnsiTheme="majorEastAsia" w:eastAsiaTheme="majorEastAsia"/>
          <w:color w:val="auto"/>
          <w:szCs w:val="28"/>
          <w:highlight w:val="none"/>
        </w:rPr>
      </w:pPr>
    </w:p>
    <w:p w14:paraId="2778D355">
      <w:pPr>
        <w:pStyle w:val="95"/>
        <w:spacing w:line="500" w:lineRule="exact"/>
        <w:jc w:val="center"/>
        <w:rPr>
          <w:rFonts w:asciiTheme="majorEastAsia" w:hAnsiTheme="majorEastAsia" w:eastAsiaTheme="majorEastAsia"/>
          <w:color w:val="auto"/>
          <w:szCs w:val="28"/>
          <w:highlight w:val="none"/>
        </w:rPr>
      </w:pPr>
    </w:p>
    <w:p w14:paraId="5CCA16E1">
      <w:pPr>
        <w:pStyle w:val="95"/>
        <w:spacing w:line="500" w:lineRule="exact"/>
        <w:jc w:val="center"/>
        <w:rPr>
          <w:rFonts w:asciiTheme="majorEastAsia" w:hAnsiTheme="majorEastAsia" w:eastAsiaTheme="majorEastAsia"/>
          <w:color w:val="auto"/>
          <w:szCs w:val="28"/>
          <w:highlight w:val="none"/>
        </w:rPr>
      </w:pPr>
    </w:p>
    <w:p w14:paraId="4A0E222A">
      <w:pPr>
        <w:pStyle w:val="95"/>
        <w:spacing w:line="500" w:lineRule="exact"/>
        <w:jc w:val="center"/>
        <w:rPr>
          <w:rFonts w:asciiTheme="majorEastAsia" w:hAnsiTheme="majorEastAsia" w:eastAsiaTheme="majorEastAsia"/>
          <w:color w:val="auto"/>
          <w:szCs w:val="28"/>
          <w:highlight w:val="none"/>
        </w:rPr>
      </w:pPr>
    </w:p>
    <w:p w14:paraId="49D60E0B">
      <w:pPr>
        <w:pStyle w:val="95"/>
        <w:spacing w:line="500" w:lineRule="exact"/>
        <w:jc w:val="center"/>
        <w:rPr>
          <w:rFonts w:asciiTheme="majorEastAsia" w:hAnsiTheme="majorEastAsia" w:eastAsiaTheme="majorEastAsia"/>
          <w:color w:val="auto"/>
          <w:szCs w:val="28"/>
          <w:highlight w:val="none"/>
        </w:rPr>
      </w:pPr>
    </w:p>
    <w:p w14:paraId="4F7D1B93">
      <w:pPr>
        <w:pStyle w:val="95"/>
        <w:spacing w:line="500" w:lineRule="exact"/>
        <w:jc w:val="center"/>
        <w:rPr>
          <w:rFonts w:asciiTheme="majorEastAsia" w:hAnsiTheme="majorEastAsia" w:eastAsiaTheme="majorEastAsia"/>
          <w:color w:val="auto"/>
          <w:szCs w:val="28"/>
          <w:highlight w:val="none"/>
        </w:rPr>
      </w:pPr>
    </w:p>
    <w:p w14:paraId="05ADAC7F">
      <w:pPr>
        <w:pStyle w:val="95"/>
        <w:spacing w:line="500" w:lineRule="exact"/>
        <w:jc w:val="center"/>
        <w:rPr>
          <w:rFonts w:asciiTheme="majorEastAsia" w:hAnsiTheme="majorEastAsia" w:eastAsiaTheme="majorEastAsia"/>
          <w:color w:val="auto"/>
          <w:szCs w:val="28"/>
          <w:highlight w:val="none"/>
        </w:rPr>
      </w:pPr>
    </w:p>
    <w:p w14:paraId="650A1814">
      <w:pPr>
        <w:pStyle w:val="95"/>
        <w:spacing w:line="500" w:lineRule="exact"/>
        <w:jc w:val="center"/>
        <w:rPr>
          <w:rFonts w:asciiTheme="majorEastAsia" w:hAnsiTheme="majorEastAsia" w:eastAsiaTheme="majorEastAsia"/>
          <w:color w:val="auto"/>
          <w:szCs w:val="28"/>
          <w:highlight w:val="none"/>
        </w:rPr>
      </w:pPr>
    </w:p>
    <w:p w14:paraId="57375DE4">
      <w:pPr>
        <w:pStyle w:val="95"/>
        <w:spacing w:line="500" w:lineRule="exact"/>
        <w:jc w:val="center"/>
        <w:rPr>
          <w:rFonts w:asciiTheme="majorEastAsia" w:hAnsiTheme="majorEastAsia" w:eastAsiaTheme="majorEastAsia"/>
          <w:color w:val="auto"/>
          <w:szCs w:val="28"/>
          <w:highlight w:val="none"/>
        </w:rPr>
      </w:pPr>
    </w:p>
    <w:p w14:paraId="532E5384">
      <w:pPr>
        <w:pStyle w:val="95"/>
        <w:spacing w:line="500" w:lineRule="exact"/>
        <w:jc w:val="center"/>
        <w:rPr>
          <w:rFonts w:asciiTheme="majorEastAsia" w:hAnsiTheme="majorEastAsia" w:eastAsiaTheme="majorEastAsia"/>
          <w:color w:val="auto"/>
          <w:szCs w:val="28"/>
          <w:highlight w:val="none"/>
        </w:rPr>
      </w:pPr>
    </w:p>
    <w:p w14:paraId="674380C2">
      <w:pPr>
        <w:pStyle w:val="95"/>
        <w:spacing w:line="500" w:lineRule="exact"/>
        <w:jc w:val="center"/>
        <w:rPr>
          <w:rFonts w:asciiTheme="majorEastAsia" w:hAnsiTheme="majorEastAsia" w:eastAsiaTheme="majorEastAsia"/>
          <w:color w:val="auto"/>
          <w:szCs w:val="28"/>
          <w:highlight w:val="none"/>
        </w:rPr>
      </w:pPr>
    </w:p>
    <w:p w14:paraId="59703890">
      <w:pPr>
        <w:pStyle w:val="95"/>
        <w:spacing w:line="500" w:lineRule="exact"/>
        <w:jc w:val="center"/>
        <w:rPr>
          <w:rFonts w:asciiTheme="majorEastAsia" w:hAnsiTheme="majorEastAsia" w:eastAsiaTheme="majorEastAsia"/>
          <w:color w:val="auto"/>
          <w:szCs w:val="28"/>
          <w:highlight w:val="none"/>
        </w:rPr>
      </w:pPr>
    </w:p>
    <w:p w14:paraId="4AE04A2A">
      <w:pPr>
        <w:pStyle w:val="95"/>
        <w:spacing w:line="500" w:lineRule="exact"/>
        <w:jc w:val="center"/>
        <w:rPr>
          <w:rFonts w:asciiTheme="majorEastAsia" w:hAnsiTheme="majorEastAsia" w:eastAsiaTheme="majorEastAsia"/>
          <w:color w:val="auto"/>
          <w:szCs w:val="28"/>
          <w:highlight w:val="none"/>
        </w:rPr>
      </w:pPr>
    </w:p>
    <w:p w14:paraId="5AB121FF">
      <w:pPr>
        <w:pStyle w:val="95"/>
        <w:spacing w:line="500" w:lineRule="exact"/>
        <w:rPr>
          <w:rFonts w:asciiTheme="majorEastAsia" w:hAnsiTheme="majorEastAsia" w:eastAsiaTheme="majorEastAsia"/>
          <w:color w:val="auto"/>
          <w:szCs w:val="28"/>
          <w:highlight w:val="none"/>
        </w:rPr>
      </w:pPr>
    </w:p>
    <w:p w14:paraId="4493EDA0">
      <w:pPr>
        <w:pStyle w:val="96"/>
        <w:numPr>
          <w:ilvl w:val="0"/>
          <w:numId w:val="6"/>
        </w:numPr>
        <w:jc w:val="center"/>
        <w:outlineLvl w:val="1"/>
        <w:rPr>
          <w:rFonts w:asciiTheme="majorEastAsia" w:hAnsiTheme="majorEastAsia" w:eastAsiaTheme="majorEastAsia"/>
          <w:color w:val="auto"/>
          <w:highlight w:val="none"/>
        </w:rPr>
      </w:pPr>
      <w:bookmarkStart w:id="120" w:name="_Toc28622"/>
      <w:bookmarkStart w:id="121" w:name="_Toc256000090"/>
      <w:r>
        <w:rPr>
          <w:rFonts w:hint="eastAsia" w:asciiTheme="majorEastAsia" w:hAnsiTheme="majorEastAsia" w:eastAsiaTheme="majorEastAsia"/>
          <w:color w:val="auto"/>
          <w:highlight w:val="none"/>
        </w:rPr>
        <w:t>中小</w:t>
      </w:r>
      <w:r>
        <w:rPr>
          <w:rFonts w:asciiTheme="majorEastAsia" w:hAnsiTheme="majorEastAsia" w:eastAsiaTheme="majorEastAsia"/>
          <w:color w:val="auto"/>
          <w:highlight w:val="none"/>
        </w:rPr>
        <w:t>企业声明函</w:t>
      </w:r>
      <w:bookmarkEnd w:id="120"/>
      <w:bookmarkEnd w:id="121"/>
      <w:bookmarkStart w:id="122" w:name="_Toc17370"/>
      <w:bookmarkStart w:id="123" w:name="_Toc17583"/>
      <w:bookmarkStart w:id="124" w:name="_Toc27045"/>
    </w:p>
    <w:p w14:paraId="561E1A94">
      <w:pPr>
        <w:pStyle w:val="96"/>
        <w:jc w:val="both"/>
        <w:outlineLvl w:val="1"/>
        <w:rPr>
          <w:rFonts w:asciiTheme="majorEastAsia" w:hAnsiTheme="majorEastAsia" w:eastAsiaTheme="majorEastAsia"/>
          <w:color w:val="auto"/>
          <w:sz w:val="24"/>
          <w:highlight w:val="none"/>
        </w:rPr>
      </w:pPr>
    </w:p>
    <w:p w14:paraId="324F2D9A">
      <w:pPr>
        <w:pStyle w:val="96"/>
        <w:jc w:val="center"/>
        <w:outlineLvl w:val="1"/>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 xml:space="preserve">  4.1中小企业声明函（服务类、工程类）</w:t>
      </w:r>
      <w:bookmarkEnd w:id="122"/>
      <w:bookmarkEnd w:id="123"/>
      <w:bookmarkEnd w:id="124"/>
    </w:p>
    <w:p w14:paraId="6011E524">
      <w:pPr>
        <w:spacing w:line="360" w:lineRule="auto"/>
        <w:ind w:firstLine="412" w:firstLineChars="200"/>
        <w:rPr>
          <w:rFonts w:asciiTheme="majorEastAsia" w:hAnsiTheme="majorEastAsia" w:eastAsiaTheme="majorEastAsia"/>
          <w:color w:val="auto"/>
          <w:spacing w:val="-2"/>
          <w:szCs w:val="21"/>
          <w:highlight w:val="none"/>
        </w:rPr>
      </w:pPr>
    </w:p>
    <w:p w14:paraId="1B554F8D">
      <w:pPr>
        <w:spacing w:line="360" w:lineRule="auto"/>
        <w:ind w:firstLine="412" w:firstLineChars="200"/>
        <w:rPr>
          <w:rFonts w:asciiTheme="majorEastAsia" w:hAnsiTheme="majorEastAsia" w:eastAsiaTheme="majorEastAsia"/>
          <w:color w:val="auto"/>
          <w:spacing w:val="-2"/>
          <w:szCs w:val="21"/>
          <w:highlight w:val="none"/>
        </w:rPr>
      </w:pPr>
      <w:r>
        <w:rPr>
          <w:rFonts w:hint="eastAsia" w:asciiTheme="majorEastAsia" w:hAnsiTheme="majorEastAsia" w:eastAsiaTheme="majorEastAsia"/>
          <w:color w:val="auto"/>
          <w:spacing w:val="-2"/>
          <w:szCs w:val="21"/>
          <w:highlight w:val="none"/>
        </w:rPr>
        <w:t>本公司（联合体）郑重声明，根据《政府采购促进中小企业发展管理办法》（财库﹝2020﹞46号）的规定，本公司（联合体）参加（单位名称）的</w:t>
      </w:r>
      <w:r>
        <w:rPr>
          <w:rFonts w:hint="eastAsia" w:asciiTheme="majorEastAsia" w:hAnsiTheme="majorEastAsia" w:eastAsiaTheme="majorEastAsia"/>
          <w:color w:val="auto"/>
          <w:spacing w:val="-2"/>
          <w:szCs w:val="21"/>
          <w:highlight w:val="none"/>
          <w:u w:val="single"/>
        </w:rPr>
        <w:t>（项目名称）</w:t>
      </w:r>
      <w:r>
        <w:rPr>
          <w:rFonts w:hint="eastAsia" w:asciiTheme="majorEastAsia" w:hAnsiTheme="majorEastAsia" w:eastAsiaTheme="majorEastAsia"/>
          <w:color w:val="auto"/>
          <w:spacing w:val="-2"/>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4F42D4B">
      <w:pPr>
        <w:spacing w:line="360" w:lineRule="auto"/>
        <w:ind w:firstLine="412" w:firstLineChars="200"/>
        <w:rPr>
          <w:rFonts w:asciiTheme="majorEastAsia" w:hAnsiTheme="majorEastAsia" w:eastAsiaTheme="majorEastAsia"/>
          <w:color w:val="auto"/>
          <w:spacing w:val="-2"/>
          <w:szCs w:val="21"/>
          <w:highlight w:val="none"/>
        </w:rPr>
      </w:pPr>
      <w:r>
        <w:rPr>
          <w:rFonts w:hint="eastAsia" w:asciiTheme="majorEastAsia" w:hAnsiTheme="majorEastAsia" w:eastAsiaTheme="majorEastAsia"/>
          <w:color w:val="auto"/>
          <w:spacing w:val="-2"/>
          <w:szCs w:val="21"/>
          <w:highlight w:val="none"/>
        </w:rPr>
        <w:t>1、</w:t>
      </w:r>
      <w:r>
        <w:rPr>
          <w:rFonts w:hint="eastAsia" w:asciiTheme="majorEastAsia" w:hAnsiTheme="majorEastAsia" w:eastAsiaTheme="majorEastAsia"/>
          <w:color w:val="auto"/>
          <w:spacing w:val="-2"/>
          <w:szCs w:val="21"/>
          <w:highlight w:val="none"/>
          <w:u w:val="single"/>
        </w:rPr>
        <w:t>（标的名称）</w:t>
      </w:r>
      <w:r>
        <w:rPr>
          <w:rFonts w:hint="eastAsia" w:asciiTheme="majorEastAsia" w:hAnsiTheme="majorEastAsia" w:eastAsiaTheme="majorEastAsia"/>
          <w:color w:val="auto"/>
          <w:spacing w:val="-2"/>
          <w:szCs w:val="21"/>
          <w:highlight w:val="none"/>
        </w:rPr>
        <w:t>，属于</w:t>
      </w:r>
      <w:r>
        <w:rPr>
          <w:rFonts w:hint="eastAsia" w:asciiTheme="majorEastAsia" w:hAnsiTheme="majorEastAsia" w:eastAsiaTheme="majorEastAsia"/>
          <w:color w:val="auto"/>
          <w:spacing w:val="-2"/>
          <w:szCs w:val="21"/>
          <w:highlight w:val="none"/>
          <w:u w:val="single"/>
        </w:rPr>
        <w:t>（采购文件中明确的所属行业）</w:t>
      </w:r>
      <w:r>
        <w:rPr>
          <w:rFonts w:hint="eastAsia" w:asciiTheme="majorEastAsia" w:hAnsiTheme="majorEastAsia" w:eastAsiaTheme="majorEastAsia"/>
          <w:color w:val="auto"/>
          <w:spacing w:val="-2"/>
          <w:szCs w:val="21"/>
          <w:highlight w:val="none"/>
        </w:rPr>
        <w:t>；承建（承接）企业为</w:t>
      </w:r>
      <w:r>
        <w:rPr>
          <w:rFonts w:hint="eastAsia" w:asciiTheme="majorEastAsia" w:hAnsiTheme="majorEastAsia" w:eastAsiaTheme="majorEastAsia"/>
          <w:color w:val="auto"/>
          <w:spacing w:val="-2"/>
          <w:szCs w:val="21"/>
          <w:highlight w:val="none"/>
          <w:u w:val="single"/>
        </w:rPr>
        <w:t>（企业名称</w:t>
      </w:r>
      <w:r>
        <w:rPr>
          <w:rFonts w:hint="eastAsia" w:asciiTheme="majorEastAsia" w:hAnsiTheme="majorEastAsia" w:eastAsiaTheme="majorEastAsia"/>
          <w:color w:val="auto"/>
          <w:spacing w:val="-2"/>
          <w:szCs w:val="21"/>
          <w:highlight w:val="none"/>
        </w:rPr>
        <w:t>），从业人员人，营业收入为万元，资产总额为万；，属于</w:t>
      </w:r>
      <w:r>
        <w:rPr>
          <w:rFonts w:hint="eastAsia" w:asciiTheme="majorEastAsia" w:hAnsiTheme="majorEastAsia" w:eastAsiaTheme="majorEastAsia"/>
          <w:color w:val="auto"/>
          <w:spacing w:val="-2"/>
          <w:szCs w:val="21"/>
          <w:highlight w:val="none"/>
          <w:u w:val="single"/>
        </w:rPr>
        <w:t>（中型企业、小型企业、微型企业）</w:t>
      </w:r>
      <w:r>
        <w:rPr>
          <w:rFonts w:hint="eastAsia" w:asciiTheme="majorEastAsia" w:hAnsiTheme="majorEastAsia" w:eastAsiaTheme="majorEastAsia"/>
          <w:color w:val="auto"/>
          <w:spacing w:val="-2"/>
          <w:szCs w:val="21"/>
          <w:highlight w:val="none"/>
        </w:rPr>
        <w:t>；</w:t>
      </w:r>
    </w:p>
    <w:p w14:paraId="60E570CA">
      <w:pPr>
        <w:spacing w:line="360" w:lineRule="auto"/>
        <w:ind w:firstLine="412" w:firstLineChars="200"/>
        <w:rPr>
          <w:rFonts w:asciiTheme="majorEastAsia" w:hAnsiTheme="majorEastAsia" w:eastAsiaTheme="majorEastAsia"/>
          <w:color w:val="auto"/>
          <w:spacing w:val="-2"/>
          <w:szCs w:val="21"/>
          <w:highlight w:val="none"/>
        </w:rPr>
      </w:pPr>
      <w:r>
        <w:rPr>
          <w:rFonts w:hint="eastAsia" w:asciiTheme="majorEastAsia" w:hAnsiTheme="majorEastAsia" w:eastAsiaTheme="majorEastAsia"/>
          <w:color w:val="auto"/>
          <w:spacing w:val="-2"/>
          <w:szCs w:val="21"/>
          <w:highlight w:val="none"/>
        </w:rPr>
        <w:t>2、</w:t>
      </w:r>
      <w:r>
        <w:rPr>
          <w:rFonts w:hint="eastAsia" w:asciiTheme="majorEastAsia" w:hAnsiTheme="majorEastAsia" w:eastAsiaTheme="majorEastAsia"/>
          <w:color w:val="auto"/>
          <w:spacing w:val="-2"/>
          <w:szCs w:val="21"/>
          <w:highlight w:val="none"/>
          <w:u w:val="single"/>
        </w:rPr>
        <w:t>（标的名称）</w:t>
      </w:r>
      <w:r>
        <w:rPr>
          <w:rFonts w:hint="eastAsia" w:asciiTheme="majorEastAsia" w:hAnsiTheme="majorEastAsia" w:eastAsiaTheme="majorEastAsia"/>
          <w:color w:val="auto"/>
          <w:spacing w:val="-2"/>
          <w:szCs w:val="21"/>
          <w:highlight w:val="none"/>
        </w:rPr>
        <w:t>，属于</w:t>
      </w:r>
      <w:r>
        <w:rPr>
          <w:rFonts w:hint="eastAsia" w:asciiTheme="majorEastAsia" w:hAnsiTheme="majorEastAsia" w:eastAsiaTheme="majorEastAsia"/>
          <w:color w:val="auto"/>
          <w:spacing w:val="-2"/>
          <w:szCs w:val="21"/>
          <w:highlight w:val="none"/>
          <w:u w:val="single"/>
        </w:rPr>
        <w:t>（采购文件中明确的所属行业）</w:t>
      </w:r>
      <w:r>
        <w:rPr>
          <w:rFonts w:hint="eastAsia" w:asciiTheme="majorEastAsia" w:hAnsiTheme="majorEastAsia" w:eastAsiaTheme="majorEastAsia"/>
          <w:color w:val="auto"/>
          <w:spacing w:val="-2"/>
          <w:szCs w:val="21"/>
          <w:highlight w:val="none"/>
        </w:rPr>
        <w:t>；承建（承接）企业为</w:t>
      </w:r>
      <w:r>
        <w:rPr>
          <w:rFonts w:hint="eastAsia" w:asciiTheme="majorEastAsia" w:hAnsiTheme="majorEastAsia" w:eastAsiaTheme="majorEastAsia"/>
          <w:color w:val="auto"/>
          <w:spacing w:val="-2"/>
          <w:szCs w:val="21"/>
          <w:highlight w:val="none"/>
          <w:u w:val="single"/>
        </w:rPr>
        <w:t>（企业名称）</w:t>
      </w:r>
      <w:r>
        <w:rPr>
          <w:rFonts w:hint="eastAsia" w:asciiTheme="majorEastAsia" w:hAnsiTheme="majorEastAsia" w:eastAsiaTheme="majorEastAsia"/>
          <w:color w:val="auto"/>
          <w:spacing w:val="-2"/>
          <w:szCs w:val="21"/>
          <w:highlight w:val="none"/>
        </w:rPr>
        <w:t>，从业人员人，营业收入为万元，资产总额为万元，属于</w:t>
      </w:r>
      <w:r>
        <w:rPr>
          <w:rFonts w:hint="eastAsia" w:asciiTheme="majorEastAsia" w:hAnsiTheme="majorEastAsia" w:eastAsiaTheme="majorEastAsia"/>
          <w:color w:val="auto"/>
          <w:spacing w:val="-2"/>
          <w:szCs w:val="21"/>
          <w:highlight w:val="none"/>
          <w:u w:val="single"/>
        </w:rPr>
        <w:t>（中型企业、小型企业、微型企业）</w:t>
      </w:r>
      <w:r>
        <w:rPr>
          <w:rFonts w:hint="eastAsia" w:asciiTheme="majorEastAsia" w:hAnsiTheme="majorEastAsia" w:eastAsiaTheme="majorEastAsia"/>
          <w:color w:val="auto"/>
          <w:spacing w:val="-2"/>
          <w:szCs w:val="21"/>
          <w:highlight w:val="none"/>
        </w:rPr>
        <w:t>；</w:t>
      </w:r>
    </w:p>
    <w:p w14:paraId="10F71D90">
      <w:pPr>
        <w:spacing w:line="360" w:lineRule="auto"/>
        <w:ind w:firstLine="412" w:firstLineChars="200"/>
        <w:rPr>
          <w:rFonts w:asciiTheme="majorEastAsia" w:hAnsiTheme="majorEastAsia" w:eastAsiaTheme="majorEastAsia"/>
          <w:color w:val="auto"/>
          <w:spacing w:val="-2"/>
          <w:szCs w:val="21"/>
          <w:highlight w:val="none"/>
        </w:rPr>
      </w:pPr>
      <w:r>
        <w:rPr>
          <w:rFonts w:hint="eastAsia" w:asciiTheme="majorEastAsia" w:hAnsiTheme="majorEastAsia" w:eastAsiaTheme="majorEastAsia"/>
          <w:color w:val="auto"/>
          <w:spacing w:val="-2"/>
          <w:szCs w:val="21"/>
          <w:highlight w:val="none"/>
        </w:rPr>
        <w:t>……</w:t>
      </w:r>
    </w:p>
    <w:p w14:paraId="3C92EF5D">
      <w:pPr>
        <w:spacing w:line="360" w:lineRule="auto"/>
        <w:ind w:firstLine="412" w:firstLineChars="200"/>
        <w:rPr>
          <w:rFonts w:asciiTheme="majorEastAsia" w:hAnsiTheme="majorEastAsia" w:eastAsiaTheme="majorEastAsia"/>
          <w:color w:val="auto"/>
          <w:spacing w:val="-2"/>
          <w:szCs w:val="21"/>
          <w:highlight w:val="none"/>
        </w:rPr>
      </w:pPr>
      <w:r>
        <w:rPr>
          <w:rFonts w:hint="eastAsia" w:asciiTheme="majorEastAsia" w:hAnsiTheme="majorEastAsia" w:eastAsiaTheme="majorEastAsia"/>
          <w:color w:val="auto"/>
          <w:spacing w:val="-2"/>
          <w:szCs w:val="21"/>
          <w:highlight w:val="none"/>
        </w:rPr>
        <w:t>以上企业，不属于大企业的分支机构，不存在控股股东为大企业的情形，也不存在与大企业的负责人为同一人的情形。</w:t>
      </w:r>
    </w:p>
    <w:p w14:paraId="5C8C975C">
      <w:pPr>
        <w:spacing w:line="360" w:lineRule="auto"/>
        <w:ind w:firstLine="412" w:firstLineChars="200"/>
        <w:rPr>
          <w:rFonts w:asciiTheme="majorEastAsia" w:hAnsiTheme="majorEastAsia" w:eastAsiaTheme="majorEastAsia"/>
          <w:color w:val="auto"/>
          <w:spacing w:val="-2"/>
          <w:szCs w:val="21"/>
          <w:highlight w:val="none"/>
        </w:rPr>
      </w:pPr>
      <w:r>
        <w:rPr>
          <w:rFonts w:hint="eastAsia" w:asciiTheme="majorEastAsia" w:hAnsiTheme="majorEastAsia" w:eastAsiaTheme="majorEastAsia"/>
          <w:color w:val="auto"/>
          <w:spacing w:val="-2"/>
          <w:szCs w:val="21"/>
          <w:highlight w:val="none"/>
        </w:rPr>
        <w:t>本企业对上述声明内容的真实性负责。如有虚假，将依法承担相应责任。</w:t>
      </w:r>
    </w:p>
    <w:p w14:paraId="3BBFC06C">
      <w:pPr>
        <w:spacing w:line="360" w:lineRule="auto"/>
        <w:ind w:firstLine="420" w:firstLineChars="200"/>
        <w:rPr>
          <w:rFonts w:asciiTheme="majorEastAsia" w:hAnsiTheme="majorEastAsia" w:eastAsiaTheme="majorEastAsia"/>
          <w:color w:val="auto"/>
          <w:szCs w:val="21"/>
          <w:highlight w:val="none"/>
        </w:rPr>
      </w:pPr>
    </w:p>
    <w:p w14:paraId="66F74B67">
      <w:pPr>
        <w:spacing w:line="360" w:lineRule="auto"/>
        <w:ind w:firstLine="4944" w:firstLineChars="2400"/>
        <w:rPr>
          <w:rFonts w:asciiTheme="majorEastAsia" w:hAnsiTheme="majorEastAsia" w:eastAsiaTheme="majorEastAsia"/>
          <w:color w:val="auto"/>
          <w:spacing w:val="-2"/>
          <w:szCs w:val="21"/>
          <w:highlight w:val="none"/>
        </w:rPr>
      </w:pPr>
      <w:r>
        <w:rPr>
          <w:rFonts w:hint="eastAsia" w:asciiTheme="majorEastAsia" w:hAnsiTheme="majorEastAsia" w:eastAsiaTheme="majorEastAsia"/>
          <w:color w:val="auto"/>
          <w:spacing w:val="-2"/>
          <w:szCs w:val="21"/>
          <w:highlight w:val="none"/>
        </w:rPr>
        <w:t>企业名称（盖章）：</w:t>
      </w:r>
    </w:p>
    <w:p w14:paraId="683EBAB0">
      <w:pPr>
        <w:spacing w:line="360" w:lineRule="auto"/>
        <w:ind w:firstLine="4944" w:firstLineChars="2400"/>
        <w:rPr>
          <w:rFonts w:asciiTheme="majorEastAsia" w:hAnsiTheme="majorEastAsia" w:eastAsiaTheme="majorEastAsia"/>
          <w:color w:val="auto"/>
          <w:spacing w:val="-2"/>
          <w:szCs w:val="21"/>
          <w:highlight w:val="none"/>
        </w:rPr>
      </w:pPr>
    </w:p>
    <w:p w14:paraId="417CC773">
      <w:pPr>
        <w:spacing w:line="360" w:lineRule="auto"/>
        <w:ind w:firstLine="4944" w:firstLineChars="2400"/>
        <w:rPr>
          <w:rFonts w:asciiTheme="majorEastAsia" w:hAnsiTheme="majorEastAsia" w:eastAsiaTheme="majorEastAsia"/>
          <w:color w:val="auto"/>
          <w:spacing w:val="-2"/>
          <w:szCs w:val="21"/>
          <w:highlight w:val="none"/>
        </w:rPr>
      </w:pPr>
      <w:r>
        <w:rPr>
          <w:rFonts w:hint="eastAsia" w:asciiTheme="majorEastAsia" w:hAnsiTheme="majorEastAsia" w:eastAsiaTheme="majorEastAsia"/>
          <w:color w:val="auto"/>
          <w:spacing w:val="-2"/>
          <w:szCs w:val="21"/>
          <w:highlight w:val="none"/>
        </w:rPr>
        <w:t>日期：</w:t>
      </w:r>
      <w:r>
        <w:rPr>
          <w:rFonts w:hint="eastAsia" w:asciiTheme="majorEastAsia" w:hAnsiTheme="majorEastAsia" w:eastAsiaTheme="majorEastAsia"/>
          <w:color w:val="auto"/>
          <w:spacing w:val="-2"/>
          <w:szCs w:val="21"/>
          <w:highlight w:val="none"/>
          <w:lang w:val="en-US" w:eastAsia="zh-CN"/>
        </w:rPr>
        <w:t xml:space="preserve">  </w:t>
      </w:r>
      <w:r>
        <w:rPr>
          <w:rFonts w:hint="eastAsia" w:asciiTheme="majorEastAsia" w:hAnsiTheme="majorEastAsia" w:eastAsiaTheme="majorEastAsia"/>
          <w:color w:val="auto"/>
          <w:spacing w:val="-2"/>
          <w:szCs w:val="21"/>
          <w:highlight w:val="none"/>
        </w:rPr>
        <w:t>年</w:t>
      </w:r>
      <w:r>
        <w:rPr>
          <w:rFonts w:hint="eastAsia" w:asciiTheme="majorEastAsia" w:hAnsiTheme="majorEastAsia" w:eastAsiaTheme="majorEastAsia"/>
          <w:color w:val="auto"/>
          <w:spacing w:val="-2"/>
          <w:szCs w:val="21"/>
          <w:highlight w:val="none"/>
          <w:lang w:val="en-US" w:eastAsia="zh-CN"/>
        </w:rPr>
        <w:t xml:space="preserve">  </w:t>
      </w:r>
      <w:r>
        <w:rPr>
          <w:rFonts w:hint="eastAsia" w:asciiTheme="majorEastAsia" w:hAnsiTheme="majorEastAsia" w:eastAsiaTheme="majorEastAsia"/>
          <w:color w:val="auto"/>
          <w:spacing w:val="-2"/>
          <w:szCs w:val="21"/>
          <w:highlight w:val="none"/>
        </w:rPr>
        <w:t>月</w:t>
      </w:r>
      <w:r>
        <w:rPr>
          <w:rFonts w:hint="eastAsia" w:asciiTheme="majorEastAsia" w:hAnsiTheme="majorEastAsia" w:eastAsiaTheme="majorEastAsia"/>
          <w:color w:val="auto"/>
          <w:spacing w:val="-2"/>
          <w:szCs w:val="21"/>
          <w:highlight w:val="none"/>
          <w:lang w:val="en-US" w:eastAsia="zh-CN"/>
        </w:rPr>
        <w:t xml:space="preserve">  </w:t>
      </w:r>
      <w:r>
        <w:rPr>
          <w:rFonts w:hint="eastAsia" w:asciiTheme="majorEastAsia" w:hAnsiTheme="majorEastAsia" w:eastAsiaTheme="majorEastAsia"/>
          <w:color w:val="auto"/>
          <w:spacing w:val="-2"/>
          <w:szCs w:val="21"/>
          <w:highlight w:val="none"/>
        </w:rPr>
        <w:t>日</w:t>
      </w:r>
    </w:p>
    <w:p w14:paraId="55E8AD3C">
      <w:pPr>
        <w:pageBreakBefore/>
        <w:widowControl/>
        <w:spacing w:line="600" w:lineRule="exact"/>
        <w:jc w:val="left"/>
        <w:rPr>
          <w:rFonts w:cs="宋体" w:asciiTheme="majorEastAsia" w:hAnsiTheme="majorEastAsia" w:eastAsiaTheme="majorEastAsia"/>
          <w:color w:val="auto"/>
          <w:kern w:val="0"/>
          <w:sz w:val="32"/>
          <w:szCs w:val="32"/>
          <w:highlight w:val="none"/>
        </w:rPr>
      </w:pPr>
      <w:r>
        <w:rPr>
          <w:rFonts w:hint="eastAsia" w:cs="宋体" w:asciiTheme="majorEastAsia" w:hAnsiTheme="majorEastAsia" w:eastAsiaTheme="majorEastAsia"/>
          <w:color w:val="auto"/>
          <w:kern w:val="0"/>
          <w:sz w:val="32"/>
          <w:szCs w:val="32"/>
          <w:highlight w:val="none"/>
        </w:rPr>
        <w:t>附表1</w:t>
      </w:r>
    </w:p>
    <w:p w14:paraId="1935D3CF">
      <w:pPr>
        <w:widowControl/>
        <w:spacing w:line="330" w:lineRule="atLeast"/>
        <w:jc w:val="center"/>
        <w:outlineLvl w:val="1"/>
        <w:rPr>
          <w:rFonts w:cs="宋体" w:asciiTheme="majorEastAsia" w:hAnsiTheme="majorEastAsia" w:eastAsiaTheme="majorEastAsia"/>
          <w:color w:val="auto"/>
          <w:kern w:val="0"/>
          <w:sz w:val="36"/>
          <w:szCs w:val="32"/>
          <w:highlight w:val="none"/>
        </w:rPr>
      </w:pPr>
      <w:bookmarkStart w:id="125" w:name="_Toc24088"/>
      <w:r>
        <w:rPr>
          <w:rFonts w:hint="eastAsia" w:cs="宋体" w:asciiTheme="majorEastAsia" w:hAnsiTheme="majorEastAsia" w:eastAsiaTheme="majorEastAsia"/>
          <w:color w:val="auto"/>
          <w:kern w:val="0"/>
          <w:sz w:val="36"/>
          <w:szCs w:val="32"/>
          <w:highlight w:val="none"/>
        </w:rPr>
        <w:t>大中小微型企业划分标准</w:t>
      </w:r>
      <w:bookmarkEnd w:id="125"/>
    </w:p>
    <w:tbl>
      <w:tblPr>
        <w:tblStyle w:val="43"/>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369"/>
        <w:gridCol w:w="709"/>
        <w:gridCol w:w="1125"/>
        <w:gridCol w:w="1701"/>
        <w:gridCol w:w="1426"/>
        <w:gridCol w:w="992"/>
      </w:tblGrid>
      <w:tr w14:paraId="456E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782" w:type="dxa"/>
            <w:noWrap/>
            <w:vAlign w:val="center"/>
          </w:tcPr>
          <w:p w14:paraId="2386E7BB">
            <w:pPr>
              <w:widowControl/>
              <w:spacing w:line="240" w:lineRule="exact"/>
              <w:jc w:val="center"/>
              <w:rPr>
                <w:rFonts w:cs="宋体" w:asciiTheme="majorEastAsia" w:hAnsiTheme="majorEastAsia" w:eastAsiaTheme="majorEastAsia"/>
                <w:b/>
                <w:bCs/>
                <w:color w:val="auto"/>
                <w:kern w:val="0"/>
                <w:sz w:val="18"/>
                <w:szCs w:val="21"/>
                <w:highlight w:val="none"/>
              </w:rPr>
            </w:pPr>
            <w:r>
              <w:rPr>
                <w:rFonts w:hint="eastAsia" w:cs="宋体" w:asciiTheme="majorEastAsia" w:hAnsiTheme="majorEastAsia" w:eastAsiaTheme="majorEastAsia"/>
                <w:b/>
                <w:bCs/>
                <w:color w:val="auto"/>
                <w:kern w:val="0"/>
                <w:sz w:val="18"/>
                <w:szCs w:val="21"/>
                <w:highlight w:val="none"/>
              </w:rPr>
              <w:t>行业名称</w:t>
            </w:r>
          </w:p>
        </w:tc>
        <w:tc>
          <w:tcPr>
            <w:tcW w:w="1369" w:type="dxa"/>
            <w:noWrap/>
            <w:vAlign w:val="center"/>
          </w:tcPr>
          <w:p w14:paraId="4E54B93E">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指标名称</w:t>
            </w:r>
          </w:p>
        </w:tc>
        <w:tc>
          <w:tcPr>
            <w:tcW w:w="709" w:type="dxa"/>
            <w:noWrap/>
            <w:vAlign w:val="center"/>
          </w:tcPr>
          <w:p w14:paraId="4826FCD4">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计量</w:t>
            </w:r>
          </w:p>
          <w:p w14:paraId="1235EDFE">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单位</w:t>
            </w:r>
          </w:p>
        </w:tc>
        <w:tc>
          <w:tcPr>
            <w:tcW w:w="1125" w:type="dxa"/>
            <w:noWrap/>
            <w:vAlign w:val="center"/>
          </w:tcPr>
          <w:p w14:paraId="2A934904">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大型</w:t>
            </w:r>
          </w:p>
        </w:tc>
        <w:tc>
          <w:tcPr>
            <w:tcW w:w="1701" w:type="dxa"/>
            <w:noWrap/>
            <w:vAlign w:val="center"/>
          </w:tcPr>
          <w:p w14:paraId="0DC5A8E0">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中型</w:t>
            </w:r>
          </w:p>
        </w:tc>
        <w:tc>
          <w:tcPr>
            <w:tcW w:w="1426" w:type="dxa"/>
            <w:noWrap/>
            <w:vAlign w:val="center"/>
          </w:tcPr>
          <w:p w14:paraId="747BB09F">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小型</w:t>
            </w:r>
          </w:p>
        </w:tc>
        <w:tc>
          <w:tcPr>
            <w:tcW w:w="992" w:type="dxa"/>
            <w:noWrap/>
            <w:vAlign w:val="center"/>
          </w:tcPr>
          <w:p w14:paraId="44870BBC">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微型</w:t>
            </w:r>
          </w:p>
        </w:tc>
      </w:tr>
      <w:tr w14:paraId="5060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14:paraId="4B1DAB4A">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农、林、牧、渔业</w:t>
            </w:r>
          </w:p>
        </w:tc>
        <w:tc>
          <w:tcPr>
            <w:tcW w:w="1369" w:type="dxa"/>
            <w:noWrap/>
            <w:vAlign w:val="center"/>
          </w:tcPr>
          <w:p w14:paraId="46D26BF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5D6E518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5A7316C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Y≥20000</w:t>
            </w:r>
          </w:p>
        </w:tc>
        <w:tc>
          <w:tcPr>
            <w:tcW w:w="1701" w:type="dxa"/>
            <w:noWrap/>
            <w:vAlign w:val="center"/>
          </w:tcPr>
          <w:p w14:paraId="7D032FD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500≤Y＜20000</w:t>
            </w:r>
          </w:p>
        </w:tc>
        <w:tc>
          <w:tcPr>
            <w:tcW w:w="1426" w:type="dxa"/>
            <w:noWrap/>
            <w:vAlign w:val="center"/>
          </w:tcPr>
          <w:p w14:paraId="457744F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50≤Y＜500</w:t>
            </w:r>
          </w:p>
        </w:tc>
        <w:tc>
          <w:tcPr>
            <w:tcW w:w="992" w:type="dxa"/>
            <w:noWrap/>
            <w:vAlign w:val="center"/>
          </w:tcPr>
          <w:p w14:paraId="3627E9F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w:t>
            </w:r>
          </w:p>
        </w:tc>
      </w:tr>
      <w:tr w14:paraId="1B9F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79B229CE">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工业 *</w:t>
            </w:r>
          </w:p>
        </w:tc>
        <w:tc>
          <w:tcPr>
            <w:tcW w:w="1369" w:type="dxa"/>
            <w:noWrap/>
            <w:vAlign w:val="center"/>
          </w:tcPr>
          <w:p w14:paraId="0FAC03B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529702A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6EDFEA9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6BCE988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46F631B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20≤X＜300</w:t>
            </w:r>
          </w:p>
        </w:tc>
        <w:tc>
          <w:tcPr>
            <w:tcW w:w="992" w:type="dxa"/>
            <w:noWrap/>
            <w:vAlign w:val="center"/>
          </w:tcPr>
          <w:p w14:paraId="01E5F02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0FD0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473B29D4">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2D09407A">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7EA52BB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482FE15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Y≥40000</w:t>
            </w:r>
          </w:p>
        </w:tc>
        <w:tc>
          <w:tcPr>
            <w:tcW w:w="1701" w:type="dxa"/>
            <w:noWrap/>
            <w:vAlign w:val="center"/>
          </w:tcPr>
          <w:p w14:paraId="0BC2204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2000≤Y＜40000</w:t>
            </w:r>
          </w:p>
        </w:tc>
        <w:tc>
          <w:tcPr>
            <w:tcW w:w="1426" w:type="dxa"/>
            <w:noWrap/>
            <w:vAlign w:val="center"/>
          </w:tcPr>
          <w:p w14:paraId="504DABB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300≤Y＜2000</w:t>
            </w:r>
          </w:p>
        </w:tc>
        <w:tc>
          <w:tcPr>
            <w:tcW w:w="992" w:type="dxa"/>
            <w:noWrap/>
            <w:vAlign w:val="center"/>
          </w:tcPr>
          <w:p w14:paraId="32CD205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w:t>
            </w:r>
          </w:p>
        </w:tc>
      </w:tr>
      <w:tr w14:paraId="3D21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453FE454">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建筑业</w:t>
            </w:r>
          </w:p>
        </w:tc>
        <w:tc>
          <w:tcPr>
            <w:tcW w:w="1369" w:type="dxa"/>
            <w:noWrap/>
            <w:vAlign w:val="center"/>
          </w:tcPr>
          <w:p w14:paraId="172A77A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2300F6E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7D632BB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Y≥80000</w:t>
            </w:r>
          </w:p>
        </w:tc>
        <w:tc>
          <w:tcPr>
            <w:tcW w:w="1701" w:type="dxa"/>
            <w:noWrap/>
            <w:vAlign w:val="center"/>
          </w:tcPr>
          <w:p w14:paraId="619C6F2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6000≤Y＜80000</w:t>
            </w:r>
          </w:p>
        </w:tc>
        <w:tc>
          <w:tcPr>
            <w:tcW w:w="1426" w:type="dxa"/>
            <w:noWrap/>
            <w:vAlign w:val="center"/>
          </w:tcPr>
          <w:p w14:paraId="2AA1ACE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300≤Y＜6000</w:t>
            </w:r>
          </w:p>
        </w:tc>
        <w:tc>
          <w:tcPr>
            <w:tcW w:w="992" w:type="dxa"/>
            <w:noWrap/>
            <w:vAlign w:val="center"/>
          </w:tcPr>
          <w:p w14:paraId="648429B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w:t>
            </w:r>
          </w:p>
        </w:tc>
      </w:tr>
      <w:tr w14:paraId="295B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06957B99">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210535CE">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资产总额(Z)</w:t>
            </w:r>
          </w:p>
        </w:tc>
        <w:tc>
          <w:tcPr>
            <w:tcW w:w="709" w:type="dxa"/>
            <w:noWrap/>
            <w:vAlign w:val="center"/>
          </w:tcPr>
          <w:p w14:paraId="7ECE487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353D1BB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Z≥80000</w:t>
            </w:r>
          </w:p>
        </w:tc>
        <w:tc>
          <w:tcPr>
            <w:tcW w:w="1701" w:type="dxa"/>
            <w:noWrap/>
            <w:vAlign w:val="center"/>
          </w:tcPr>
          <w:p w14:paraId="2DFA0A5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5000≤Z＜80000</w:t>
            </w:r>
          </w:p>
        </w:tc>
        <w:tc>
          <w:tcPr>
            <w:tcW w:w="1426" w:type="dxa"/>
            <w:noWrap/>
            <w:vAlign w:val="center"/>
          </w:tcPr>
          <w:p w14:paraId="64A64A1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300≤Z＜5000</w:t>
            </w:r>
          </w:p>
        </w:tc>
        <w:tc>
          <w:tcPr>
            <w:tcW w:w="992" w:type="dxa"/>
            <w:noWrap/>
            <w:vAlign w:val="center"/>
          </w:tcPr>
          <w:p w14:paraId="6430CF2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Z＜300</w:t>
            </w:r>
          </w:p>
        </w:tc>
      </w:tr>
      <w:tr w14:paraId="0307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017169D">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批发业</w:t>
            </w:r>
          </w:p>
        </w:tc>
        <w:tc>
          <w:tcPr>
            <w:tcW w:w="1369" w:type="dxa"/>
            <w:noWrap/>
            <w:vAlign w:val="center"/>
          </w:tcPr>
          <w:p w14:paraId="03850CA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4EB60AE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1D6077F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X≥200</w:t>
            </w:r>
          </w:p>
        </w:tc>
        <w:tc>
          <w:tcPr>
            <w:tcW w:w="1701" w:type="dxa"/>
            <w:noWrap/>
            <w:vAlign w:val="center"/>
          </w:tcPr>
          <w:p w14:paraId="0700A39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20≤X＜200</w:t>
            </w:r>
          </w:p>
        </w:tc>
        <w:tc>
          <w:tcPr>
            <w:tcW w:w="1426" w:type="dxa"/>
            <w:noWrap/>
            <w:vAlign w:val="center"/>
          </w:tcPr>
          <w:p w14:paraId="292FC28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5≤X＜20</w:t>
            </w:r>
          </w:p>
        </w:tc>
        <w:tc>
          <w:tcPr>
            <w:tcW w:w="992" w:type="dxa"/>
            <w:noWrap/>
            <w:vAlign w:val="center"/>
          </w:tcPr>
          <w:p w14:paraId="2271E9C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X＜5</w:t>
            </w:r>
          </w:p>
        </w:tc>
      </w:tr>
      <w:tr w14:paraId="410D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6976AAB7">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57F61120">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07EEB0A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4100BA7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Y≥40000</w:t>
            </w:r>
          </w:p>
        </w:tc>
        <w:tc>
          <w:tcPr>
            <w:tcW w:w="1701" w:type="dxa"/>
            <w:noWrap/>
            <w:vAlign w:val="center"/>
          </w:tcPr>
          <w:p w14:paraId="48AA946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5000≤Y＜40000</w:t>
            </w:r>
          </w:p>
        </w:tc>
        <w:tc>
          <w:tcPr>
            <w:tcW w:w="1426" w:type="dxa"/>
            <w:noWrap/>
            <w:vAlign w:val="center"/>
          </w:tcPr>
          <w:p w14:paraId="69C5F28C">
            <w:pPr>
              <w:widowControl/>
              <w:ind w:left="-1" w:leftChars="-1" w:hanging="1"/>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1000≤Y＜5000</w:t>
            </w:r>
          </w:p>
        </w:tc>
        <w:tc>
          <w:tcPr>
            <w:tcW w:w="992" w:type="dxa"/>
            <w:noWrap/>
            <w:vAlign w:val="center"/>
          </w:tcPr>
          <w:p w14:paraId="1449E3A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w:t>
            </w:r>
          </w:p>
        </w:tc>
      </w:tr>
      <w:tr w14:paraId="7B79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72925B94">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零售业</w:t>
            </w:r>
          </w:p>
        </w:tc>
        <w:tc>
          <w:tcPr>
            <w:tcW w:w="1369" w:type="dxa"/>
            <w:noWrap/>
            <w:vAlign w:val="center"/>
          </w:tcPr>
          <w:p w14:paraId="0807A99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2BBD8F1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5DB087A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4408B7C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50≤X＜300</w:t>
            </w:r>
          </w:p>
        </w:tc>
        <w:tc>
          <w:tcPr>
            <w:tcW w:w="1426" w:type="dxa"/>
            <w:noWrap/>
            <w:vAlign w:val="center"/>
          </w:tcPr>
          <w:p w14:paraId="709861A6">
            <w:pPr>
              <w:widowControl/>
              <w:ind w:left="-1" w:leftChars="-1" w:hanging="1"/>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10≤X＜50 </w:t>
            </w:r>
          </w:p>
        </w:tc>
        <w:tc>
          <w:tcPr>
            <w:tcW w:w="992" w:type="dxa"/>
            <w:noWrap/>
            <w:vAlign w:val="center"/>
          </w:tcPr>
          <w:p w14:paraId="3F548FD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27C1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348FCAB4">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7D693948">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559F96B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5BE8B59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Y≥20000</w:t>
            </w:r>
          </w:p>
        </w:tc>
        <w:tc>
          <w:tcPr>
            <w:tcW w:w="1701" w:type="dxa"/>
            <w:noWrap/>
            <w:vAlign w:val="center"/>
          </w:tcPr>
          <w:p w14:paraId="7CD1019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500≤Y＜20000</w:t>
            </w:r>
          </w:p>
        </w:tc>
        <w:tc>
          <w:tcPr>
            <w:tcW w:w="1426" w:type="dxa"/>
            <w:noWrap/>
            <w:vAlign w:val="center"/>
          </w:tcPr>
          <w:p w14:paraId="6753FF4A">
            <w:pPr>
              <w:widowControl/>
              <w:ind w:left="-1" w:leftChars="-1" w:hanging="1"/>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100≤Y＜500 </w:t>
            </w:r>
          </w:p>
        </w:tc>
        <w:tc>
          <w:tcPr>
            <w:tcW w:w="992" w:type="dxa"/>
            <w:noWrap/>
            <w:vAlign w:val="center"/>
          </w:tcPr>
          <w:p w14:paraId="38E324B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7D05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5D45FADA">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交通运输业 *</w:t>
            </w:r>
          </w:p>
        </w:tc>
        <w:tc>
          <w:tcPr>
            <w:tcW w:w="1369" w:type="dxa"/>
            <w:noWrap/>
            <w:vAlign w:val="center"/>
          </w:tcPr>
          <w:p w14:paraId="0F61408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660ECF5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1B911BB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0887278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18060C3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20≤X＜300</w:t>
            </w:r>
          </w:p>
        </w:tc>
        <w:tc>
          <w:tcPr>
            <w:tcW w:w="992" w:type="dxa"/>
            <w:noWrap/>
            <w:vAlign w:val="center"/>
          </w:tcPr>
          <w:p w14:paraId="3CB3AD4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5B31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3F542A38">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601AEB35">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59D1168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54F6CD0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Y≥30000</w:t>
            </w:r>
          </w:p>
        </w:tc>
        <w:tc>
          <w:tcPr>
            <w:tcW w:w="1701" w:type="dxa"/>
            <w:noWrap/>
            <w:vAlign w:val="center"/>
          </w:tcPr>
          <w:p w14:paraId="67CAD83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3000≤Y＜30000</w:t>
            </w:r>
          </w:p>
        </w:tc>
        <w:tc>
          <w:tcPr>
            <w:tcW w:w="1426" w:type="dxa"/>
            <w:noWrap/>
            <w:vAlign w:val="center"/>
          </w:tcPr>
          <w:p w14:paraId="539FFEC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200≤Y＜3000</w:t>
            </w:r>
          </w:p>
        </w:tc>
        <w:tc>
          <w:tcPr>
            <w:tcW w:w="992" w:type="dxa"/>
            <w:noWrap/>
            <w:vAlign w:val="center"/>
          </w:tcPr>
          <w:p w14:paraId="314F57A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w:t>
            </w:r>
          </w:p>
        </w:tc>
      </w:tr>
      <w:tr w14:paraId="744B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59571D36">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仓储业*</w:t>
            </w:r>
          </w:p>
        </w:tc>
        <w:tc>
          <w:tcPr>
            <w:tcW w:w="1369" w:type="dxa"/>
            <w:noWrap/>
            <w:vAlign w:val="center"/>
          </w:tcPr>
          <w:p w14:paraId="044774B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768E1D4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0E91F36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X≥200</w:t>
            </w:r>
          </w:p>
        </w:tc>
        <w:tc>
          <w:tcPr>
            <w:tcW w:w="1701" w:type="dxa"/>
            <w:noWrap/>
            <w:vAlign w:val="center"/>
          </w:tcPr>
          <w:p w14:paraId="08180BA0">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100≤X＜200</w:t>
            </w:r>
          </w:p>
        </w:tc>
        <w:tc>
          <w:tcPr>
            <w:tcW w:w="1426" w:type="dxa"/>
            <w:noWrap/>
            <w:vAlign w:val="center"/>
          </w:tcPr>
          <w:p w14:paraId="20BA9BC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20≤X＜100</w:t>
            </w:r>
          </w:p>
        </w:tc>
        <w:tc>
          <w:tcPr>
            <w:tcW w:w="992" w:type="dxa"/>
            <w:noWrap/>
            <w:vAlign w:val="center"/>
          </w:tcPr>
          <w:p w14:paraId="3156897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24AF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54D56CC8">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4380345D">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2CA9266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93A70F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Y≥30000</w:t>
            </w:r>
          </w:p>
        </w:tc>
        <w:tc>
          <w:tcPr>
            <w:tcW w:w="1701" w:type="dxa"/>
            <w:noWrap/>
            <w:vAlign w:val="center"/>
          </w:tcPr>
          <w:p w14:paraId="1FD9480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1000≤Y＜30000</w:t>
            </w:r>
          </w:p>
        </w:tc>
        <w:tc>
          <w:tcPr>
            <w:tcW w:w="1426" w:type="dxa"/>
            <w:noWrap/>
            <w:vAlign w:val="center"/>
          </w:tcPr>
          <w:p w14:paraId="1610283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100≤Y＜1000</w:t>
            </w:r>
          </w:p>
        </w:tc>
        <w:tc>
          <w:tcPr>
            <w:tcW w:w="992" w:type="dxa"/>
            <w:noWrap/>
            <w:vAlign w:val="center"/>
          </w:tcPr>
          <w:p w14:paraId="01F153D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09FB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4B781DF1">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邮政业</w:t>
            </w:r>
          </w:p>
        </w:tc>
        <w:tc>
          <w:tcPr>
            <w:tcW w:w="1369" w:type="dxa"/>
            <w:noWrap/>
            <w:vAlign w:val="center"/>
          </w:tcPr>
          <w:p w14:paraId="6C5401D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6A320C7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47CC146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4AC9E14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6D1CE01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20≤X＜300</w:t>
            </w:r>
          </w:p>
        </w:tc>
        <w:tc>
          <w:tcPr>
            <w:tcW w:w="992" w:type="dxa"/>
            <w:noWrap/>
            <w:vAlign w:val="center"/>
          </w:tcPr>
          <w:p w14:paraId="2B58970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5C52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159249CE">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05990161">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6407C3D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1002C83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Y≥30000</w:t>
            </w:r>
          </w:p>
        </w:tc>
        <w:tc>
          <w:tcPr>
            <w:tcW w:w="1701" w:type="dxa"/>
            <w:noWrap/>
            <w:vAlign w:val="center"/>
          </w:tcPr>
          <w:p w14:paraId="2109C33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2000≤Y＜30000</w:t>
            </w:r>
          </w:p>
        </w:tc>
        <w:tc>
          <w:tcPr>
            <w:tcW w:w="1426" w:type="dxa"/>
            <w:noWrap/>
            <w:vAlign w:val="center"/>
          </w:tcPr>
          <w:p w14:paraId="67F9A8D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100≤Y＜2000</w:t>
            </w:r>
          </w:p>
        </w:tc>
        <w:tc>
          <w:tcPr>
            <w:tcW w:w="992" w:type="dxa"/>
            <w:noWrap/>
            <w:vAlign w:val="center"/>
          </w:tcPr>
          <w:p w14:paraId="08AC1CE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6A50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5217558C">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住宿业</w:t>
            </w:r>
          </w:p>
        </w:tc>
        <w:tc>
          <w:tcPr>
            <w:tcW w:w="1369" w:type="dxa"/>
            <w:noWrap/>
            <w:vAlign w:val="center"/>
          </w:tcPr>
          <w:p w14:paraId="42F6DCD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6514839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17E0E0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431295BD">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6538234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3584694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7C2C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0649E9D7">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4A0C440D">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387E098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7EDF9AF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w:t>
            </w:r>
          </w:p>
        </w:tc>
        <w:tc>
          <w:tcPr>
            <w:tcW w:w="1701" w:type="dxa"/>
            <w:noWrap/>
            <w:vAlign w:val="center"/>
          </w:tcPr>
          <w:p w14:paraId="63D0F7A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2000≤Y＜10000</w:t>
            </w:r>
          </w:p>
        </w:tc>
        <w:tc>
          <w:tcPr>
            <w:tcW w:w="1426" w:type="dxa"/>
            <w:noWrap/>
            <w:vAlign w:val="center"/>
          </w:tcPr>
          <w:p w14:paraId="6F33DF2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100≤Y＜2000</w:t>
            </w:r>
          </w:p>
        </w:tc>
        <w:tc>
          <w:tcPr>
            <w:tcW w:w="992" w:type="dxa"/>
            <w:noWrap/>
            <w:vAlign w:val="center"/>
          </w:tcPr>
          <w:p w14:paraId="34A180B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02FE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2C8C3F5">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餐饮业</w:t>
            </w:r>
          </w:p>
        </w:tc>
        <w:tc>
          <w:tcPr>
            <w:tcW w:w="1369" w:type="dxa"/>
            <w:noWrap/>
            <w:vAlign w:val="center"/>
          </w:tcPr>
          <w:p w14:paraId="69A93C8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432969E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6859B0D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6FD4E1FB">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0B32712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6291862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5022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7B34A09F">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48C93664">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7DA2ED0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1488630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w:t>
            </w:r>
          </w:p>
        </w:tc>
        <w:tc>
          <w:tcPr>
            <w:tcW w:w="1701" w:type="dxa"/>
            <w:noWrap/>
            <w:vAlign w:val="center"/>
          </w:tcPr>
          <w:p w14:paraId="76A8F85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2000≤Y＜10000</w:t>
            </w:r>
          </w:p>
        </w:tc>
        <w:tc>
          <w:tcPr>
            <w:tcW w:w="1426" w:type="dxa"/>
            <w:noWrap/>
            <w:vAlign w:val="center"/>
          </w:tcPr>
          <w:p w14:paraId="65FC7B7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100≤Y＜2000</w:t>
            </w:r>
          </w:p>
        </w:tc>
        <w:tc>
          <w:tcPr>
            <w:tcW w:w="992" w:type="dxa"/>
            <w:noWrap/>
            <w:vAlign w:val="center"/>
          </w:tcPr>
          <w:p w14:paraId="49013DF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43CE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79FD5E31">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信息传输业 *</w:t>
            </w:r>
          </w:p>
        </w:tc>
        <w:tc>
          <w:tcPr>
            <w:tcW w:w="1369" w:type="dxa"/>
            <w:noWrap/>
            <w:vAlign w:val="center"/>
          </w:tcPr>
          <w:p w14:paraId="1BB92EE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5C9A0E3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3E23DA9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X≥2000</w:t>
            </w:r>
          </w:p>
        </w:tc>
        <w:tc>
          <w:tcPr>
            <w:tcW w:w="1701" w:type="dxa"/>
            <w:noWrap/>
            <w:vAlign w:val="center"/>
          </w:tcPr>
          <w:p w14:paraId="56D55C6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100≤X＜2000</w:t>
            </w:r>
          </w:p>
        </w:tc>
        <w:tc>
          <w:tcPr>
            <w:tcW w:w="1426" w:type="dxa"/>
            <w:noWrap/>
            <w:vAlign w:val="center"/>
          </w:tcPr>
          <w:p w14:paraId="6E240DE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3FF7217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5AB3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2C018C87">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5BBC4EA5">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145A315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773966B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Y≥100000</w:t>
            </w:r>
          </w:p>
        </w:tc>
        <w:tc>
          <w:tcPr>
            <w:tcW w:w="1701" w:type="dxa"/>
            <w:noWrap/>
            <w:vAlign w:val="center"/>
          </w:tcPr>
          <w:p w14:paraId="6257E49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1000≤Y＜100000</w:t>
            </w:r>
          </w:p>
        </w:tc>
        <w:tc>
          <w:tcPr>
            <w:tcW w:w="1426" w:type="dxa"/>
            <w:noWrap/>
            <w:vAlign w:val="center"/>
          </w:tcPr>
          <w:p w14:paraId="7010B55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100≤Y＜1000</w:t>
            </w:r>
          </w:p>
        </w:tc>
        <w:tc>
          <w:tcPr>
            <w:tcW w:w="992" w:type="dxa"/>
            <w:noWrap/>
            <w:vAlign w:val="center"/>
          </w:tcPr>
          <w:p w14:paraId="7A5C92D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29CD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19EF6264">
            <w:pPr>
              <w:widowControl/>
              <w:spacing w:line="240" w:lineRule="exact"/>
              <w:jc w:val="left"/>
              <w:rPr>
                <w:rFonts w:cs="宋体" w:asciiTheme="majorEastAsia" w:hAnsiTheme="majorEastAsia" w:eastAsiaTheme="majorEastAsia"/>
                <w:color w:val="auto"/>
                <w:spacing w:val="-12"/>
                <w:kern w:val="0"/>
                <w:sz w:val="18"/>
                <w:szCs w:val="18"/>
                <w:highlight w:val="none"/>
              </w:rPr>
            </w:pPr>
            <w:r>
              <w:rPr>
                <w:rFonts w:hint="eastAsia" w:cs="宋体" w:asciiTheme="majorEastAsia" w:hAnsiTheme="majorEastAsia" w:eastAsiaTheme="majorEastAsia"/>
                <w:color w:val="auto"/>
                <w:spacing w:val="-12"/>
                <w:kern w:val="0"/>
                <w:sz w:val="18"/>
                <w:szCs w:val="18"/>
                <w:highlight w:val="none"/>
              </w:rPr>
              <w:t>软件和信息技术服</w:t>
            </w:r>
            <w:r>
              <w:rPr>
                <w:rFonts w:hint="eastAsia" w:cs="宋体" w:asciiTheme="majorEastAsia" w:hAnsiTheme="majorEastAsia" w:eastAsiaTheme="majorEastAsia"/>
                <w:color w:val="auto"/>
                <w:kern w:val="0"/>
                <w:sz w:val="18"/>
                <w:szCs w:val="18"/>
                <w:highlight w:val="none"/>
              </w:rPr>
              <w:t>务业</w:t>
            </w:r>
          </w:p>
        </w:tc>
        <w:tc>
          <w:tcPr>
            <w:tcW w:w="1369" w:type="dxa"/>
            <w:noWrap/>
            <w:vAlign w:val="center"/>
          </w:tcPr>
          <w:p w14:paraId="076CFED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4F977FF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3C8BEE6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52E22E2F">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41C4F3D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5DA4672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2786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268A0ECC">
            <w:pPr>
              <w:widowControl/>
              <w:jc w:val="left"/>
              <w:rPr>
                <w:rFonts w:cs="宋体" w:asciiTheme="majorEastAsia" w:hAnsiTheme="majorEastAsia" w:eastAsiaTheme="majorEastAsia"/>
                <w:color w:val="auto"/>
                <w:spacing w:val="-12"/>
                <w:kern w:val="0"/>
                <w:sz w:val="18"/>
                <w:szCs w:val="18"/>
                <w:highlight w:val="none"/>
              </w:rPr>
            </w:pPr>
          </w:p>
        </w:tc>
        <w:tc>
          <w:tcPr>
            <w:tcW w:w="1369" w:type="dxa"/>
            <w:noWrap/>
            <w:vAlign w:val="center"/>
          </w:tcPr>
          <w:p w14:paraId="765DEE2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16BBFEB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5864B6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w:t>
            </w:r>
          </w:p>
        </w:tc>
        <w:tc>
          <w:tcPr>
            <w:tcW w:w="1701" w:type="dxa"/>
            <w:noWrap/>
            <w:vAlign w:val="center"/>
          </w:tcPr>
          <w:p w14:paraId="7DDAB65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1000≤Y＜10000</w:t>
            </w:r>
          </w:p>
        </w:tc>
        <w:tc>
          <w:tcPr>
            <w:tcW w:w="1426" w:type="dxa"/>
            <w:noWrap/>
            <w:vAlign w:val="center"/>
          </w:tcPr>
          <w:p w14:paraId="788583D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50≤Y＜1000</w:t>
            </w:r>
          </w:p>
        </w:tc>
        <w:tc>
          <w:tcPr>
            <w:tcW w:w="992" w:type="dxa"/>
            <w:noWrap/>
            <w:vAlign w:val="center"/>
          </w:tcPr>
          <w:p w14:paraId="7A4E83D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w:t>
            </w:r>
          </w:p>
        </w:tc>
      </w:tr>
      <w:tr w14:paraId="06E8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2FC1FC5F">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房地产开发经营</w:t>
            </w:r>
          </w:p>
        </w:tc>
        <w:tc>
          <w:tcPr>
            <w:tcW w:w="1369" w:type="dxa"/>
            <w:noWrap/>
            <w:vAlign w:val="center"/>
          </w:tcPr>
          <w:p w14:paraId="5DE983D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288C921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5EEE259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Y≥200000</w:t>
            </w:r>
          </w:p>
        </w:tc>
        <w:tc>
          <w:tcPr>
            <w:tcW w:w="1701" w:type="dxa"/>
            <w:noWrap/>
            <w:vAlign w:val="center"/>
          </w:tcPr>
          <w:p w14:paraId="3E8D2E4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1000≤Y＜200000</w:t>
            </w:r>
          </w:p>
        </w:tc>
        <w:tc>
          <w:tcPr>
            <w:tcW w:w="1426" w:type="dxa"/>
            <w:noWrap/>
            <w:vAlign w:val="center"/>
          </w:tcPr>
          <w:p w14:paraId="1DBADDF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100≤Y＜1000</w:t>
            </w:r>
          </w:p>
        </w:tc>
        <w:tc>
          <w:tcPr>
            <w:tcW w:w="992" w:type="dxa"/>
            <w:noWrap/>
            <w:vAlign w:val="center"/>
          </w:tcPr>
          <w:p w14:paraId="4CFD2E6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2898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60170F66">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7053CFA5">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资产总额(Z)</w:t>
            </w:r>
          </w:p>
        </w:tc>
        <w:tc>
          <w:tcPr>
            <w:tcW w:w="709" w:type="dxa"/>
            <w:noWrap/>
            <w:vAlign w:val="center"/>
          </w:tcPr>
          <w:p w14:paraId="19106A0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5988EE8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Z≥10000</w:t>
            </w:r>
          </w:p>
        </w:tc>
        <w:tc>
          <w:tcPr>
            <w:tcW w:w="1701" w:type="dxa"/>
            <w:noWrap/>
            <w:vAlign w:val="center"/>
          </w:tcPr>
          <w:p w14:paraId="473C265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5000≤Z＜10000</w:t>
            </w:r>
          </w:p>
        </w:tc>
        <w:tc>
          <w:tcPr>
            <w:tcW w:w="1426" w:type="dxa"/>
            <w:noWrap/>
            <w:vAlign w:val="center"/>
          </w:tcPr>
          <w:p w14:paraId="1978E11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2000≤Z＜5000   </w:t>
            </w:r>
          </w:p>
        </w:tc>
        <w:tc>
          <w:tcPr>
            <w:tcW w:w="992" w:type="dxa"/>
            <w:noWrap/>
            <w:vAlign w:val="center"/>
          </w:tcPr>
          <w:p w14:paraId="4D98EFE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Z＜2000</w:t>
            </w:r>
          </w:p>
        </w:tc>
      </w:tr>
      <w:tr w14:paraId="42EF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4125E4CB">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物业管理</w:t>
            </w:r>
          </w:p>
        </w:tc>
        <w:tc>
          <w:tcPr>
            <w:tcW w:w="1369" w:type="dxa"/>
            <w:noWrap/>
            <w:vAlign w:val="center"/>
          </w:tcPr>
          <w:p w14:paraId="125E3B5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67A270B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667232F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19ED216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4811181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992" w:type="dxa"/>
            <w:noWrap/>
            <w:vAlign w:val="center"/>
          </w:tcPr>
          <w:p w14:paraId="64D8DA0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w:t>
            </w:r>
          </w:p>
        </w:tc>
      </w:tr>
      <w:tr w14:paraId="04D9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54EB5808">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07C0B317">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040BD3B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4D7B6F3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Y≥5000</w:t>
            </w:r>
          </w:p>
        </w:tc>
        <w:tc>
          <w:tcPr>
            <w:tcW w:w="1701" w:type="dxa"/>
            <w:noWrap/>
            <w:vAlign w:val="center"/>
          </w:tcPr>
          <w:p w14:paraId="51116BF8">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1000≤Y＜5000 </w:t>
            </w:r>
          </w:p>
        </w:tc>
        <w:tc>
          <w:tcPr>
            <w:tcW w:w="1426" w:type="dxa"/>
            <w:noWrap/>
            <w:vAlign w:val="center"/>
          </w:tcPr>
          <w:p w14:paraId="27C3D49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500≤Y＜1000</w:t>
            </w:r>
          </w:p>
        </w:tc>
        <w:tc>
          <w:tcPr>
            <w:tcW w:w="992" w:type="dxa"/>
            <w:noWrap/>
            <w:vAlign w:val="center"/>
          </w:tcPr>
          <w:p w14:paraId="1916D2A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Y＜500</w:t>
            </w:r>
          </w:p>
        </w:tc>
      </w:tr>
      <w:tr w14:paraId="7BED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232B4675">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租赁和商务服务业</w:t>
            </w:r>
          </w:p>
        </w:tc>
        <w:tc>
          <w:tcPr>
            <w:tcW w:w="1369" w:type="dxa"/>
            <w:noWrap/>
            <w:vAlign w:val="center"/>
          </w:tcPr>
          <w:p w14:paraId="483D8FB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20B1262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458FC10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70E91673">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71CF1D7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7C4AD6E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0C14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3A5068A2">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47348B3">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资产总额(Z)</w:t>
            </w:r>
          </w:p>
        </w:tc>
        <w:tc>
          <w:tcPr>
            <w:tcW w:w="709" w:type="dxa"/>
            <w:noWrap/>
            <w:vAlign w:val="center"/>
          </w:tcPr>
          <w:p w14:paraId="12D036C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37F6981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Z≥120000</w:t>
            </w:r>
          </w:p>
        </w:tc>
        <w:tc>
          <w:tcPr>
            <w:tcW w:w="1701" w:type="dxa"/>
            <w:noWrap/>
            <w:vAlign w:val="center"/>
          </w:tcPr>
          <w:p w14:paraId="7CCE69F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8000≤Z＜120000</w:t>
            </w:r>
          </w:p>
        </w:tc>
        <w:tc>
          <w:tcPr>
            <w:tcW w:w="1426" w:type="dxa"/>
            <w:noWrap/>
            <w:vAlign w:val="center"/>
          </w:tcPr>
          <w:p w14:paraId="31F8F46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100≤Z＜8000</w:t>
            </w:r>
          </w:p>
        </w:tc>
        <w:tc>
          <w:tcPr>
            <w:tcW w:w="992" w:type="dxa"/>
            <w:noWrap/>
            <w:vAlign w:val="center"/>
          </w:tcPr>
          <w:p w14:paraId="59B3397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Z＜100</w:t>
            </w:r>
          </w:p>
        </w:tc>
      </w:tr>
      <w:tr w14:paraId="33C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14:paraId="2F92C075">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其他未列明行业 *</w:t>
            </w:r>
          </w:p>
        </w:tc>
        <w:tc>
          <w:tcPr>
            <w:tcW w:w="1369" w:type="dxa"/>
            <w:noWrap/>
            <w:vAlign w:val="center"/>
          </w:tcPr>
          <w:p w14:paraId="28927F9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1EE3401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29165FA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6BF28193">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15F2A53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464E6E2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bl>
    <w:p w14:paraId="711BD5CA">
      <w:pPr>
        <w:pStyle w:val="99"/>
        <w:jc w:val="center"/>
        <w:outlineLvl w:val="1"/>
        <w:rPr>
          <w:rFonts w:asciiTheme="majorEastAsia" w:hAnsiTheme="majorEastAsia" w:eastAsiaTheme="majorEastAsia"/>
          <w:color w:val="auto"/>
          <w:highlight w:val="none"/>
        </w:rPr>
      </w:pPr>
    </w:p>
    <w:p w14:paraId="113EA1CF">
      <w:pPr>
        <w:pStyle w:val="99"/>
        <w:jc w:val="center"/>
        <w:outlineLvl w:val="1"/>
        <w:rPr>
          <w:rFonts w:asciiTheme="majorEastAsia" w:hAnsiTheme="majorEastAsia" w:eastAsiaTheme="majorEastAsia"/>
          <w:color w:val="auto"/>
          <w:highlight w:val="none"/>
        </w:rPr>
      </w:pPr>
    </w:p>
    <w:p w14:paraId="6C9306F3">
      <w:pPr>
        <w:jc w:val="center"/>
        <w:outlineLvl w:val="2"/>
        <w:rPr>
          <w:rFonts w:ascii="宋体" w:hAnsi="宋体" w:eastAsia="宋体" w:cs="宋体"/>
          <w:color w:val="auto"/>
          <w:sz w:val="32"/>
          <w:szCs w:val="32"/>
          <w:highlight w:val="none"/>
        </w:rPr>
      </w:pPr>
      <w:r>
        <w:rPr>
          <w:rFonts w:hint="eastAsia" w:ascii="宋体" w:hAnsi="宋体" w:eastAsia="宋体" w:cs="宋体"/>
          <w:b/>
          <w:bCs/>
          <w:color w:val="auto"/>
          <w:sz w:val="28"/>
          <w:szCs w:val="28"/>
          <w:highlight w:val="none"/>
        </w:rPr>
        <w:t>4.2投标人监狱企业声明函</w:t>
      </w:r>
    </w:p>
    <w:p w14:paraId="51A42815">
      <w:pPr>
        <w:spacing w:line="360" w:lineRule="auto"/>
        <w:ind w:left="1080" w:leftChars="257" w:hanging="540"/>
        <w:jc w:val="center"/>
        <w:rPr>
          <w:rFonts w:ascii="宋体" w:hAnsi="宋体" w:eastAsia="宋体" w:cs="宋体"/>
          <w:b/>
          <w:color w:val="auto"/>
          <w:kern w:val="0"/>
          <w:sz w:val="24"/>
          <w:szCs w:val="24"/>
          <w:highlight w:val="none"/>
        </w:rPr>
      </w:pPr>
    </w:p>
    <w:p w14:paraId="109C2720">
      <w:pPr>
        <w:widowControl/>
        <w:spacing w:before="100" w:beforeAutospacing="1" w:after="100" w:afterAutospacing="1"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本企业（单位）郑重声明下列事项（按照实际情况勾选或填空）：</w:t>
      </w:r>
    </w:p>
    <w:p w14:paraId="4538C5B1">
      <w:pPr>
        <w:widowControl/>
        <w:spacing w:before="100" w:beforeAutospacing="1" w:after="100" w:afterAutospacing="1"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本企业（单位）为直接投标人提供本企业（单位）制造的货物（由本单位承担工程/提供服务）。</w:t>
      </w:r>
    </w:p>
    <w:p w14:paraId="0E138EC9">
      <w:pPr>
        <w:widowControl/>
        <w:spacing w:before="100" w:beforeAutospacing="1" w:after="100" w:afterAutospacing="1"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（1）本企业（单位）（请填写：是、不是）监狱企业。后附省级以上监狱管理局、戒毒管理局（含新疆生产建设兵团）出具的属于监狱企业的证明文件。</w:t>
      </w:r>
    </w:p>
    <w:p w14:paraId="51433FDB">
      <w:pPr>
        <w:widowControl/>
        <w:spacing w:before="100" w:beforeAutospacing="1" w:after="100" w:afterAutospacing="1" w:line="360" w:lineRule="auto"/>
        <w:ind w:firstLine="42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企业（单位）（请填写：是、不是）为联合体一方，提供本企业（单位）制造的货物（由本企业（单位）承担工程、提供服务）。本企业（单位）提供协议合同金额占到共同投标协议合同总金额的比例为。</w:t>
      </w:r>
    </w:p>
    <w:p w14:paraId="52D36679">
      <w:pPr>
        <w:widowControl/>
        <w:spacing w:before="100" w:beforeAutospacing="1" w:after="100" w:afterAutospacing="1"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本企业（单位）对上述声明的真实性负责。如有虚假，将依法承担相应责任。　　</w:t>
      </w:r>
    </w:p>
    <w:p w14:paraId="38B87BDF">
      <w:pPr>
        <w:widowControl/>
        <w:spacing w:before="100" w:beforeAutospacing="1" w:after="100" w:afterAutospacing="1" w:line="360" w:lineRule="auto"/>
        <w:jc w:val="left"/>
        <w:rPr>
          <w:rFonts w:ascii="宋体" w:hAnsi="宋体" w:eastAsia="宋体" w:cs="宋体"/>
          <w:color w:val="auto"/>
          <w:kern w:val="0"/>
          <w:sz w:val="24"/>
          <w:szCs w:val="24"/>
          <w:highlight w:val="none"/>
        </w:rPr>
      </w:pPr>
    </w:p>
    <w:p w14:paraId="243771A1">
      <w:pPr>
        <w:widowControl/>
        <w:spacing w:before="100" w:beforeAutospacing="1" w:after="100" w:afterAutospacing="1" w:line="360" w:lineRule="auto"/>
        <w:jc w:val="left"/>
        <w:rPr>
          <w:rFonts w:ascii="宋体" w:hAnsi="宋体" w:eastAsia="宋体" w:cs="宋体"/>
          <w:color w:val="auto"/>
          <w:kern w:val="0"/>
          <w:sz w:val="24"/>
          <w:szCs w:val="24"/>
          <w:highlight w:val="none"/>
        </w:rPr>
      </w:pPr>
    </w:p>
    <w:p w14:paraId="033582AF">
      <w:pPr>
        <w:spacing w:line="360" w:lineRule="auto"/>
        <w:ind w:left="1080" w:leftChars="257" w:hanging="540"/>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w:t>
      </w:r>
    </w:p>
    <w:p w14:paraId="26701874">
      <w:pPr>
        <w:spacing w:line="360" w:lineRule="auto"/>
        <w:rPr>
          <w:rFonts w:ascii="宋体" w:hAnsi="宋体" w:eastAsia="宋体" w:cs="宋体"/>
          <w:b/>
          <w:color w:val="auto"/>
          <w:sz w:val="24"/>
          <w:szCs w:val="24"/>
          <w:highlight w:val="none"/>
        </w:rPr>
      </w:pPr>
    </w:p>
    <w:p w14:paraId="3065B11C">
      <w:pPr>
        <w:widowControl/>
        <w:spacing w:before="100" w:beforeAutospacing="1" w:after="100" w:afterAutospacing="1" w:line="360" w:lineRule="auto"/>
        <w:ind w:firstLine="3960" w:firstLineChars="16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14:paraId="555820A5">
      <w:pPr>
        <w:widowControl/>
        <w:spacing w:before="100" w:beforeAutospacing="1" w:after="100" w:afterAutospacing="1" w:line="360" w:lineRule="auto"/>
        <w:ind w:firstLine="3720" w:firstLineChars="1550"/>
        <w:jc w:val="left"/>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日　期：</w:t>
      </w:r>
    </w:p>
    <w:p w14:paraId="0F6A1AF6">
      <w:pPr>
        <w:pStyle w:val="241"/>
        <w:spacing w:line="360" w:lineRule="auto"/>
        <w:ind w:firstLine="442" w:firstLineChars="200"/>
        <w:rPr>
          <w:rFonts w:ascii="宋体" w:hAnsi="宋体" w:cs="宋体"/>
          <w:b/>
          <w:bCs/>
          <w:color w:val="auto"/>
          <w:kern w:val="0"/>
          <w:sz w:val="22"/>
          <w:highlight w:val="none"/>
        </w:rPr>
      </w:pPr>
    </w:p>
    <w:p w14:paraId="6BFB594E">
      <w:pPr>
        <w:pStyle w:val="99"/>
        <w:jc w:val="center"/>
        <w:outlineLvl w:val="1"/>
        <w:rPr>
          <w:rFonts w:ascii="宋体" w:hAnsi="宋体" w:eastAsia="宋体" w:cs="宋体"/>
          <w:color w:val="auto"/>
          <w:sz w:val="24"/>
          <w:highlight w:val="none"/>
        </w:rPr>
      </w:pPr>
      <w:r>
        <w:rPr>
          <w:rFonts w:hint="eastAsia" w:ascii="宋体" w:hAnsi="宋体" w:eastAsia="宋体" w:cs="宋体"/>
          <w:bCs/>
          <w:color w:val="auto"/>
          <w:sz w:val="24"/>
          <w:highlight w:val="none"/>
        </w:rPr>
        <w:t>注：如投标人为监狱企业，须提供省级以上监狱管理局、戒毒管理局（含新疆生产建设兵团）出具的属于监狱企业证明文件的，视同为小型和微型企业。</w:t>
      </w:r>
    </w:p>
    <w:p w14:paraId="46630B0F">
      <w:pPr>
        <w:pStyle w:val="99"/>
        <w:jc w:val="center"/>
        <w:outlineLvl w:val="1"/>
        <w:rPr>
          <w:rFonts w:asciiTheme="majorEastAsia" w:hAnsiTheme="majorEastAsia" w:eastAsiaTheme="majorEastAsia"/>
          <w:color w:val="auto"/>
          <w:highlight w:val="none"/>
        </w:rPr>
      </w:pPr>
    </w:p>
    <w:p w14:paraId="59A79E6B">
      <w:pPr>
        <w:pStyle w:val="99"/>
        <w:jc w:val="center"/>
        <w:outlineLvl w:val="1"/>
        <w:rPr>
          <w:rFonts w:asciiTheme="majorEastAsia" w:hAnsiTheme="majorEastAsia" w:eastAsiaTheme="majorEastAsia"/>
          <w:color w:val="auto"/>
          <w:highlight w:val="none"/>
        </w:rPr>
      </w:pPr>
    </w:p>
    <w:p w14:paraId="3FCFF4BD">
      <w:pPr>
        <w:pStyle w:val="99"/>
        <w:jc w:val="center"/>
        <w:outlineLvl w:val="1"/>
        <w:rPr>
          <w:rFonts w:asciiTheme="majorEastAsia" w:hAnsiTheme="majorEastAsia" w:eastAsiaTheme="majorEastAsia"/>
          <w:color w:val="auto"/>
          <w:highlight w:val="none"/>
        </w:rPr>
      </w:pPr>
    </w:p>
    <w:p w14:paraId="4FE09E08">
      <w:pPr>
        <w:jc w:val="center"/>
        <w:outlineLvl w:val="2"/>
        <w:rPr>
          <w:rFonts w:ascii="宋体" w:hAnsi="宋体" w:eastAsia="宋体" w:cs="宋体"/>
          <w:color w:val="auto"/>
          <w:sz w:val="28"/>
          <w:szCs w:val="28"/>
          <w:highlight w:val="none"/>
        </w:rPr>
      </w:pPr>
      <w:bookmarkStart w:id="126" w:name="_Toc21831"/>
      <w:bookmarkStart w:id="127" w:name="_Toc14993"/>
      <w:r>
        <w:rPr>
          <w:rFonts w:hint="eastAsia" w:ascii="宋体" w:hAnsi="宋体" w:eastAsia="宋体" w:cs="宋体"/>
          <w:b/>
          <w:bCs/>
          <w:color w:val="auto"/>
          <w:sz w:val="28"/>
          <w:szCs w:val="28"/>
          <w:highlight w:val="none"/>
        </w:rPr>
        <w:t>4.3 残疾人福利性单位声明函</w:t>
      </w:r>
      <w:bookmarkEnd w:id="126"/>
      <w:bookmarkEnd w:id="127"/>
    </w:p>
    <w:p w14:paraId="5A14A746">
      <w:pPr>
        <w:spacing w:line="360" w:lineRule="auto"/>
        <w:ind w:left="1080" w:leftChars="257" w:hanging="540"/>
        <w:jc w:val="center"/>
        <w:rPr>
          <w:rFonts w:ascii="宋体" w:hAnsi="宋体"/>
          <w:color w:val="auto"/>
          <w:kern w:val="0"/>
          <w:sz w:val="24"/>
          <w:szCs w:val="20"/>
          <w:highlight w:val="none"/>
        </w:rPr>
      </w:pPr>
    </w:p>
    <w:p w14:paraId="5D472489">
      <w:pPr>
        <w:spacing w:line="360" w:lineRule="auto"/>
        <w:ind w:firstLine="567"/>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D20838">
      <w:pPr>
        <w:spacing w:line="360" w:lineRule="auto"/>
        <w:ind w:left="1080" w:leftChars="257" w:hanging="540"/>
        <w:rPr>
          <w:rFonts w:ascii="宋体" w:hAnsi="宋体"/>
          <w:color w:val="auto"/>
          <w:kern w:val="0"/>
          <w:sz w:val="24"/>
          <w:szCs w:val="20"/>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14:paraId="0B339558">
      <w:pPr>
        <w:pStyle w:val="12"/>
        <w:rPr>
          <w:color w:val="auto"/>
          <w:highlight w:val="none"/>
        </w:rPr>
      </w:pPr>
    </w:p>
    <w:p w14:paraId="00E4F56A">
      <w:pPr>
        <w:spacing w:line="360" w:lineRule="auto"/>
        <w:ind w:left="1080" w:leftChars="257" w:hanging="540"/>
        <w:jc w:val="center"/>
        <w:rPr>
          <w:rFonts w:ascii="宋体" w:hAnsi="宋体"/>
          <w:color w:val="auto"/>
          <w:kern w:val="0"/>
          <w:sz w:val="24"/>
          <w:szCs w:val="20"/>
          <w:highlight w:val="none"/>
        </w:rPr>
      </w:pPr>
    </w:p>
    <w:p w14:paraId="5E2FD8B7">
      <w:pPr>
        <w:spacing w:line="360" w:lineRule="auto"/>
        <w:ind w:left="1080" w:leftChars="257" w:hanging="540"/>
        <w:jc w:val="center"/>
        <w:rPr>
          <w:rFonts w:ascii="宋体" w:hAnsi="宋体"/>
          <w:color w:val="auto"/>
          <w:kern w:val="0"/>
          <w:sz w:val="24"/>
          <w:szCs w:val="20"/>
          <w:highlight w:val="none"/>
        </w:rPr>
      </w:pPr>
    </w:p>
    <w:p w14:paraId="3D5161CF">
      <w:pPr>
        <w:spacing w:line="360" w:lineRule="auto"/>
        <w:ind w:left="1080" w:leftChars="257" w:hanging="540"/>
        <w:jc w:val="center"/>
        <w:outlineLvl w:val="2"/>
        <w:rPr>
          <w:rFonts w:ascii="宋体" w:hAnsi="宋体" w:eastAsia="宋体" w:cs="宋体"/>
          <w:color w:val="auto"/>
          <w:kern w:val="0"/>
          <w:sz w:val="24"/>
          <w:szCs w:val="20"/>
          <w:highlight w:val="none"/>
          <w:u w:val="single"/>
        </w:rPr>
      </w:pPr>
      <w:bookmarkStart w:id="128" w:name="_Toc697"/>
      <w:bookmarkStart w:id="129" w:name="_Toc7236"/>
      <w:r>
        <w:rPr>
          <w:rFonts w:hint="eastAsia" w:ascii="宋体" w:hAnsi="宋体" w:eastAsia="宋体" w:cs="宋体"/>
          <w:color w:val="auto"/>
          <w:kern w:val="0"/>
          <w:sz w:val="24"/>
          <w:szCs w:val="20"/>
          <w:highlight w:val="none"/>
        </w:rPr>
        <w:t>投标单位（盖章）：</w:t>
      </w:r>
      <w:bookmarkEnd w:id="128"/>
      <w:bookmarkEnd w:id="129"/>
    </w:p>
    <w:p w14:paraId="78A04F2A">
      <w:pPr>
        <w:spacing w:line="360" w:lineRule="auto"/>
        <w:ind w:left="1080" w:leftChars="257" w:hanging="540"/>
        <w:jc w:val="center"/>
        <w:rPr>
          <w:rFonts w:ascii="宋体" w:hAnsi="宋体" w:eastAsia="宋体" w:cs="宋体"/>
          <w:color w:val="auto"/>
          <w:kern w:val="0"/>
          <w:sz w:val="24"/>
          <w:szCs w:val="20"/>
          <w:highlight w:val="none"/>
        </w:rPr>
      </w:pPr>
    </w:p>
    <w:p w14:paraId="07CACFFC">
      <w:pPr>
        <w:spacing w:line="360" w:lineRule="auto"/>
        <w:ind w:left="645" w:leftChars="307" w:firstLine="3120" w:firstLineChars="1300"/>
        <w:rPr>
          <w:rFonts w:ascii="宋体" w:hAnsi="宋体" w:eastAsia="宋体" w:cs="宋体"/>
          <w:color w:val="auto"/>
          <w:kern w:val="0"/>
          <w:sz w:val="24"/>
          <w:szCs w:val="20"/>
          <w:highlight w:val="none"/>
          <w:u w:val="single"/>
        </w:rPr>
      </w:pPr>
      <w:r>
        <w:rPr>
          <w:rFonts w:hint="eastAsia" w:ascii="宋体" w:hAnsi="宋体" w:eastAsia="宋体" w:cs="宋体"/>
          <w:color w:val="auto"/>
          <w:kern w:val="0"/>
          <w:sz w:val="24"/>
          <w:szCs w:val="20"/>
          <w:highlight w:val="none"/>
        </w:rPr>
        <w:t>日  期：</w:t>
      </w:r>
    </w:p>
    <w:p w14:paraId="2CB97424">
      <w:pPr>
        <w:pStyle w:val="241"/>
        <w:spacing w:beforeLines="200" w:line="360" w:lineRule="auto"/>
        <w:ind w:firstLine="442" w:firstLineChars="200"/>
        <w:rPr>
          <w:rFonts w:ascii="宋体" w:hAnsi="宋体" w:cs="宋体"/>
          <w:b/>
          <w:bCs/>
          <w:color w:val="auto"/>
          <w:kern w:val="0"/>
          <w:sz w:val="22"/>
          <w:highlight w:val="none"/>
        </w:rPr>
      </w:pPr>
      <w:r>
        <w:rPr>
          <w:rFonts w:hint="eastAsia" w:ascii="宋体" w:hAnsi="宋体" w:cs="宋体"/>
          <w:b/>
          <w:bCs/>
          <w:color w:val="auto"/>
          <w:sz w:val="22"/>
          <w:highlight w:val="none"/>
        </w:rPr>
        <w:t>注：符合享受政府采购支持政策的残疾人福利性单位条件且提供《残疾人福利性单位声明函》的，视同为小型和微型企业。</w:t>
      </w:r>
    </w:p>
    <w:p w14:paraId="4C61DD0E">
      <w:pPr>
        <w:pStyle w:val="99"/>
        <w:jc w:val="center"/>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130" w:name="_Toc6268"/>
      <w:bookmarkStart w:id="131" w:name="_Toc256000091"/>
    </w:p>
    <w:p w14:paraId="658E8954">
      <w:pPr>
        <w:pStyle w:val="99"/>
        <w:jc w:val="center"/>
        <w:outlineLvl w:val="1"/>
        <w:rPr>
          <w:rFonts w:asciiTheme="majorEastAsia" w:hAnsiTheme="majorEastAsia" w:eastAsiaTheme="majorEastAsia"/>
          <w:color w:val="auto"/>
          <w:highlight w:val="none"/>
        </w:rPr>
      </w:pPr>
    </w:p>
    <w:p w14:paraId="5E15023E">
      <w:pPr>
        <w:pStyle w:val="99"/>
        <w:jc w:val="center"/>
        <w:outlineLvl w:val="1"/>
        <w:rPr>
          <w:rFonts w:asciiTheme="majorEastAsia" w:hAnsiTheme="majorEastAsia" w:eastAsiaTheme="majorEastAsia"/>
          <w:color w:val="auto"/>
          <w:highlight w:val="none"/>
        </w:rPr>
      </w:pPr>
    </w:p>
    <w:p w14:paraId="58A16FAB">
      <w:pPr>
        <w:pStyle w:val="99"/>
        <w:jc w:val="center"/>
        <w:outlineLvl w:val="1"/>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五</w:t>
      </w:r>
      <w:r>
        <w:rPr>
          <w:rFonts w:asciiTheme="majorEastAsia" w:hAnsiTheme="majorEastAsia" w:eastAsiaTheme="majorEastAsia"/>
          <w:color w:val="auto"/>
          <w:highlight w:val="none"/>
        </w:rPr>
        <w:t>、供应商认为有必要提供的声明及文件资料</w:t>
      </w:r>
      <w:bookmarkEnd w:id="130"/>
      <w:bookmarkEnd w:id="131"/>
    </w:p>
    <w:p w14:paraId="2033B8CB">
      <w:pPr>
        <w:pStyle w:val="100"/>
        <w:spacing w:line="276" w:lineRule="auto"/>
        <w:ind w:firstLine="480" w:firstLineChars="200"/>
        <w:rPr>
          <w:rFonts w:asciiTheme="majorEastAsia" w:hAnsiTheme="majorEastAsia" w:eastAsiaTheme="majorEastAsia"/>
          <w:color w:val="auto"/>
          <w:kern w:val="0"/>
          <w:sz w:val="24"/>
          <w:highlight w:val="none"/>
        </w:rPr>
      </w:pPr>
    </w:p>
    <w:p w14:paraId="6633B042">
      <w:pPr>
        <w:pStyle w:val="100"/>
        <w:spacing w:line="276" w:lineRule="auto"/>
        <w:ind w:firstLine="480" w:firstLineChars="200"/>
        <w:jc w:val="center"/>
        <w:rPr>
          <w:rFonts w:asciiTheme="majorEastAsia" w:hAnsiTheme="majorEastAsia" w:eastAsiaTheme="majorEastAsia"/>
          <w:color w:val="auto"/>
          <w:kern w:val="0"/>
          <w:sz w:val="24"/>
          <w:highlight w:val="none"/>
        </w:rPr>
      </w:pPr>
      <w:r>
        <w:rPr>
          <w:rFonts w:hint="eastAsia" w:asciiTheme="majorEastAsia" w:hAnsiTheme="majorEastAsia" w:eastAsiaTheme="majorEastAsia"/>
          <w:color w:val="auto"/>
          <w:kern w:val="0"/>
          <w:sz w:val="24"/>
          <w:highlight w:val="none"/>
        </w:rPr>
        <w:t>供应商自觉抵制政府采购领域商业贿赂行为承诺书；</w:t>
      </w:r>
    </w:p>
    <w:p w14:paraId="1E8C8CD9">
      <w:pPr>
        <w:pStyle w:val="104"/>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132" w:name="_Toc256000093"/>
      <w:bookmarkStart w:id="133" w:name="_Toc6969"/>
      <w:r>
        <w:rPr>
          <w:rFonts w:hint="eastAsia" w:asciiTheme="majorEastAsia" w:hAnsiTheme="majorEastAsia" w:eastAsiaTheme="majorEastAsia"/>
          <w:color w:val="auto"/>
          <w:highlight w:val="none"/>
        </w:rPr>
        <w:t>六</w:t>
      </w:r>
      <w:r>
        <w:rPr>
          <w:rFonts w:asciiTheme="majorEastAsia" w:hAnsiTheme="majorEastAsia" w:eastAsiaTheme="majorEastAsia"/>
          <w:color w:val="auto"/>
          <w:highlight w:val="none"/>
        </w:rPr>
        <w:t>、</w:t>
      </w:r>
      <w:r>
        <w:rPr>
          <w:rFonts w:hint="eastAsia" w:asciiTheme="majorEastAsia" w:hAnsiTheme="majorEastAsia" w:eastAsiaTheme="majorEastAsia"/>
          <w:color w:val="auto"/>
          <w:highlight w:val="none"/>
          <w:lang w:val="zh-TW" w:eastAsia="zh-TW"/>
        </w:rPr>
        <w:t>★</w:t>
      </w:r>
      <w:r>
        <w:rPr>
          <w:rFonts w:asciiTheme="majorEastAsia" w:hAnsiTheme="majorEastAsia" w:eastAsiaTheme="majorEastAsia"/>
          <w:color w:val="auto"/>
          <w:highlight w:val="none"/>
        </w:rPr>
        <w:t>《中华人民共和国政府采购法》第二十二条应当具备的条件；</w:t>
      </w:r>
      <w:bookmarkEnd w:id="132"/>
      <w:bookmarkEnd w:id="133"/>
    </w:p>
    <w:p w14:paraId="6FE39F98">
      <w:pPr>
        <w:pStyle w:val="105"/>
        <w:spacing w:line="360" w:lineRule="auto"/>
        <w:outlineLvl w:val="2"/>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（1）具有独立承担民事责任的能力证明材料</w:t>
      </w:r>
    </w:p>
    <w:p w14:paraId="33ADF03A">
      <w:pPr>
        <w:pStyle w:val="106"/>
        <w:adjustRightInd w:val="0"/>
        <w:snapToGrid w:val="0"/>
        <w:spacing w:line="360" w:lineRule="auto"/>
        <w:ind w:firstLine="360" w:firstLineChars="15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供应商是企业（包括合伙企业）的，应提供其在工商部门注册的有效“企业法人营业执照”或“营业执照”的复印件；</w:t>
      </w:r>
    </w:p>
    <w:p w14:paraId="747F664B">
      <w:pPr>
        <w:pStyle w:val="106"/>
        <w:adjustRightInd w:val="0"/>
        <w:snapToGrid w:val="0"/>
        <w:spacing w:line="360" w:lineRule="auto"/>
        <w:ind w:firstLine="360" w:firstLineChars="15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供应商是事业单位的，应提供其有效的“事业单位法人证书”复印件；</w:t>
      </w:r>
    </w:p>
    <w:p w14:paraId="77B0DE7B">
      <w:pPr>
        <w:pStyle w:val="106"/>
        <w:adjustRightInd w:val="0"/>
        <w:snapToGrid w:val="0"/>
        <w:spacing w:line="360" w:lineRule="auto"/>
        <w:ind w:firstLine="360" w:firstLineChars="15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供应商是非企业专业服务机构的，应提供其有效的执业许可证复印件；</w:t>
      </w:r>
    </w:p>
    <w:p w14:paraId="081412E8">
      <w:pPr>
        <w:pStyle w:val="106"/>
        <w:adjustRightInd w:val="0"/>
        <w:snapToGrid w:val="0"/>
        <w:spacing w:line="360" w:lineRule="auto"/>
        <w:ind w:firstLine="360" w:firstLineChars="15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供应商是个体工商户的，应提供其有效的“个体工商户营业执照”复印件；</w:t>
      </w:r>
    </w:p>
    <w:p w14:paraId="64980773">
      <w:pPr>
        <w:pStyle w:val="106"/>
        <w:adjustRightInd w:val="0"/>
        <w:snapToGrid w:val="0"/>
        <w:spacing w:line="360" w:lineRule="auto"/>
        <w:ind w:firstLine="360" w:firstLineChars="15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供应商是自然人的，应提供其有效的自然人身份证明；</w:t>
      </w:r>
    </w:p>
    <w:p w14:paraId="1E7A385E">
      <w:pPr>
        <w:pStyle w:val="105"/>
        <w:spacing w:line="360" w:lineRule="auto"/>
        <w:rPr>
          <w:rFonts w:asciiTheme="majorEastAsia" w:hAnsiTheme="majorEastAsia" w:eastAsiaTheme="majorEastAsia"/>
          <w:color w:val="auto"/>
          <w:sz w:val="24"/>
          <w:szCs w:val="24"/>
          <w:highlight w:val="none"/>
        </w:rPr>
      </w:pPr>
    </w:p>
    <w:p w14:paraId="63535BD9">
      <w:pPr>
        <w:pStyle w:val="105"/>
        <w:spacing w:line="360" w:lineRule="auto"/>
        <w:outlineLvl w:val="2"/>
        <w:rPr>
          <w:rFonts w:asciiTheme="majorEastAsia" w:hAnsiTheme="majorEastAsia" w:eastAsiaTheme="majorEastAsia"/>
          <w:b/>
          <w:color w:val="auto"/>
          <w:sz w:val="24"/>
          <w:szCs w:val="24"/>
          <w:highlight w:val="none"/>
        </w:rPr>
      </w:pPr>
      <w:bookmarkStart w:id="134" w:name="_Toc17626"/>
      <w:r>
        <w:rPr>
          <w:rFonts w:hint="eastAsia" w:asciiTheme="majorEastAsia" w:hAnsiTheme="majorEastAsia" w:eastAsiaTheme="majorEastAsia"/>
          <w:b/>
          <w:color w:val="auto"/>
          <w:sz w:val="24"/>
          <w:szCs w:val="24"/>
          <w:highlight w:val="none"/>
        </w:rPr>
        <w:t>（2）</w:t>
      </w:r>
      <w:r>
        <w:rPr>
          <w:rFonts w:asciiTheme="majorEastAsia" w:hAnsiTheme="majorEastAsia" w:eastAsiaTheme="majorEastAsia"/>
          <w:b/>
          <w:color w:val="auto"/>
          <w:sz w:val="24"/>
          <w:szCs w:val="24"/>
          <w:highlight w:val="none"/>
        </w:rPr>
        <w:t>具有良好的商业信誉和健全的财务会计制度证明材料</w:t>
      </w:r>
      <w:bookmarkEnd w:id="134"/>
    </w:p>
    <w:p w14:paraId="227CC341">
      <w:pPr>
        <w:pStyle w:val="105"/>
        <w:spacing w:line="360" w:lineRule="auto"/>
        <w:ind w:firstLine="480" w:firstLineChars="200"/>
        <w:rPr>
          <w:rFonts w:asciiTheme="majorEastAsia" w:hAnsiTheme="majorEastAsia" w:eastAsiaTheme="maj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w:t>
      </w:r>
      <w:r>
        <w:rPr>
          <w:rFonts w:hint="eastAsia" w:asciiTheme="majorEastAsia" w:hAnsiTheme="majorEastAsia" w:eastAsiaTheme="majorEastAsia"/>
          <w:color w:val="auto"/>
          <w:sz w:val="24"/>
          <w:szCs w:val="24"/>
          <w:highlight w:val="none"/>
        </w:rPr>
        <w:t>“信用中国”网站（www.creditchina.gov.cn）渠道信用记录失信被执行人、重大税收违法案件当事人名单以及中国政府采购网（www.ccgp.gov.cn）政府采购严重违法失信行为记录名单查询结果。（说明：1、信息查询记录及证据留存得方式：应当将信息查询记录的截图作为招标文件组成部分；2、具体查询信息截止时点：应当自本项目采购文件发布之日起至本项目投标截止之日止；3、供应商提供的截图与采购人或采购代理机构查询信息不一致的，以采购人或采购代理机构查询结果为准。）。</w:t>
      </w:r>
    </w:p>
    <w:p w14:paraId="405F8A54">
      <w:pPr>
        <w:pStyle w:val="105"/>
        <w:spacing w:line="420" w:lineRule="exact"/>
        <w:ind w:firstLine="480" w:firstLineChars="200"/>
        <w:rPr>
          <w:rFonts w:ascii="宋体" w:hAnsi="宋体" w:cs="宋体"/>
          <w:color w:val="auto"/>
          <w:sz w:val="24"/>
          <w:highlight w:val="none"/>
        </w:rPr>
      </w:pPr>
    </w:p>
    <w:p w14:paraId="417313A8">
      <w:pPr>
        <w:pStyle w:val="105"/>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②会计师事务所出具的202</w:t>
      </w:r>
      <w:r>
        <w:rPr>
          <w:rFonts w:hint="eastAsia" w:ascii="宋体" w:hAnsi="宋体" w:cs="宋体"/>
          <w:color w:val="auto"/>
          <w:sz w:val="24"/>
          <w:highlight w:val="none"/>
          <w:lang w:val="en-US" w:eastAsia="zh-CN"/>
        </w:rPr>
        <w:t>4年度</w:t>
      </w:r>
      <w:r>
        <w:rPr>
          <w:rFonts w:hint="eastAsia" w:ascii="宋体" w:hAnsi="宋体" w:cs="宋体"/>
          <w:color w:val="auto"/>
          <w:sz w:val="24"/>
          <w:highlight w:val="none"/>
        </w:rPr>
        <w:t>财务审计报告；</w:t>
      </w:r>
    </w:p>
    <w:p w14:paraId="352B067A">
      <w:pPr>
        <w:pStyle w:val="105"/>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如果供应商为新成立单位，无法提供审计报告，则需提供新企业验资报告复印件并加盖提供报告单位的公章；</w:t>
      </w:r>
    </w:p>
    <w:p w14:paraId="7CE6CCBA">
      <w:pPr>
        <w:pStyle w:val="105"/>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如供应商无法提供上年度审计报告或新企业验资报告，则需提供开户银行出具的资信证明； </w:t>
      </w:r>
    </w:p>
    <w:p w14:paraId="2F3C1314">
      <w:pPr>
        <w:pStyle w:val="105"/>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08BFF490">
      <w:pPr>
        <w:pStyle w:val="105"/>
        <w:spacing w:line="420" w:lineRule="exact"/>
        <w:ind w:firstLine="480" w:firstLineChars="200"/>
        <w:rPr>
          <w:rFonts w:ascii="宋体" w:hAnsi="宋体"/>
          <w:b/>
          <w:color w:val="auto"/>
          <w:sz w:val="24"/>
          <w:szCs w:val="24"/>
          <w:highlight w:val="none"/>
        </w:rPr>
      </w:pPr>
      <w:r>
        <w:rPr>
          <w:rFonts w:hint="eastAsia" w:ascii="宋体" w:hAnsi="宋体" w:cs="宋体"/>
          <w:color w:val="auto"/>
          <w:sz w:val="24"/>
          <w:highlight w:val="none"/>
        </w:rPr>
        <w:t>银行资信证明应能说明该供应商与银行之间业务往来正常，无不良记录，企业信誉良好等。银行出具的存款证明不能作为银行资信证明。</w:t>
      </w:r>
    </w:p>
    <w:p w14:paraId="2C1C9B18">
      <w:pPr>
        <w:pStyle w:val="105"/>
        <w:spacing w:line="360" w:lineRule="auto"/>
        <w:outlineLvl w:val="2"/>
        <w:rPr>
          <w:rFonts w:ascii="宋体" w:hAnsi="宋体"/>
          <w:b/>
          <w:color w:val="auto"/>
          <w:sz w:val="24"/>
          <w:szCs w:val="24"/>
          <w:highlight w:val="none"/>
        </w:rPr>
      </w:pPr>
    </w:p>
    <w:p w14:paraId="59D9DFD2">
      <w:pPr>
        <w:pStyle w:val="105"/>
        <w:spacing w:line="360" w:lineRule="auto"/>
        <w:ind w:firstLine="480" w:firstLineChars="200"/>
        <w:rPr>
          <w:rFonts w:asciiTheme="majorEastAsia" w:hAnsiTheme="majorEastAsia" w:eastAsiaTheme="majorEastAsia"/>
          <w:color w:val="auto"/>
          <w:sz w:val="24"/>
          <w:szCs w:val="24"/>
          <w:highlight w:val="none"/>
        </w:rPr>
      </w:pPr>
    </w:p>
    <w:p w14:paraId="2DE7B6B7">
      <w:pPr>
        <w:pStyle w:val="105"/>
        <w:spacing w:line="360" w:lineRule="auto"/>
        <w:outlineLvl w:val="2"/>
        <w:rPr>
          <w:rFonts w:asciiTheme="majorEastAsia" w:hAnsiTheme="majorEastAsia" w:eastAsiaTheme="majorEastAsia"/>
          <w:b/>
          <w:color w:val="auto"/>
          <w:sz w:val="24"/>
          <w:szCs w:val="24"/>
          <w:highlight w:val="none"/>
        </w:rPr>
      </w:pPr>
      <w:bookmarkStart w:id="135" w:name="_Toc21393"/>
    </w:p>
    <w:p w14:paraId="03665D78">
      <w:pPr>
        <w:pStyle w:val="105"/>
        <w:spacing w:line="360" w:lineRule="auto"/>
        <w:outlineLvl w:val="2"/>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（3）</w:t>
      </w:r>
      <w:r>
        <w:rPr>
          <w:rFonts w:asciiTheme="majorEastAsia" w:hAnsiTheme="majorEastAsia" w:eastAsiaTheme="majorEastAsia"/>
          <w:b/>
          <w:color w:val="auto"/>
          <w:sz w:val="24"/>
          <w:szCs w:val="24"/>
          <w:highlight w:val="none"/>
        </w:rPr>
        <w:t>具有履行合同所必需的设备和专业技术能力承诺书</w:t>
      </w:r>
      <w:bookmarkEnd w:id="135"/>
    </w:p>
    <w:p w14:paraId="69A6BE97">
      <w:pPr>
        <w:pStyle w:val="75"/>
        <w:spacing w:line="360" w:lineRule="auto"/>
        <w:outlineLvl w:val="3"/>
        <w:rPr>
          <w:rFonts w:asciiTheme="majorEastAsia" w:hAnsiTheme="majorEastAsia" w:eastAsiaTheme="majorEastAsia"/>
          <w:color w:val="auto"/>
          <w:sz w:val="24"/>
          <w:szCs w:val="22"/>
          <w:highlight w:val="none"/>
        </w:rPr>
      </w:pPr>
      <w:r>
        <w:rPr>
          <w:rFonts w:hint="eastAsia" w:asciiTheme="majorEastAsia" w:hAnsiTheme="majorEastAsia" w:eastAsiaTheme="majorEastAsia"/>
          <w:color w:val="auto"/>
          <w:sz w:val="24"/>
          <w:szCs w:val="22"/>
          <w:highlight w:val="none"/>
        </w:rPr>
        <w:t>（</w:t>
      </w:r>
      <w:r>
        <w:rPr>
          <w:rFonts w:asciiTheme="majorEastAsia" w:hAnsiTheme="majorEastAsia" w:eastAsiaTheme="majorEastAsia"/>
          <w:color w:val="auto"/>
          <w:sz w:val="24"/>
          <w:szCs w:val="22"/>
          <w:highlight w:val="none"/>
        </w:rPr>
        <w:t>提供具有履行合同所必需的设备和专业技术能力相关证明材料或声明；</w:t>
      </w:r>
      <w:r>
        <w:rPr>
          <w:rFonts w:hint="eastAsia" w:asciiTheme="majorEastAsia" w:hAnsiTheme="majorEastAsia" w:eastAsiaTheme="majorEastAsia"/>
          <w:color w:val="auto"/>
          <w:sz w:val="24"/>
          <w:szCs w:val="22"/>
          <w:highlight w:val="none"/>
        </w:rPr>
        <w:t>）</w:t>
      </w:r>
    </w:p>
    <w:p w14:paraId="26651BE6">
      <w:pPr>
        <w:autoSpaceDE w:val="0"/>
        <w:autoSpaceDN w:val="0"/>
        <w:adjustRightInd w:val="0"/>
        <w:spacing w:line="440" w:lineRule="exact"/>
        <w:ind w:firstLine="1205" w:firstLineChars="5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具有履行合同所必需的设备和专业技术能力的承诺书</w:t>
      </w:r>
    </w:p>
    <w:p w14:paraId="6F2A73F9">
      <w:pPr>
        <w:autoSpaceDE w:val="0"/>
        <w:autoSpaceDN w:val="0"/>
        <w:adjustRightInd w:val="0"/>
        <w:spacing w:line="44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本供应商郑重声明：本公司（或单位）具备本项目履行合同所必需的设备和专业技术能力，特此承诺。</w:t>
      </w:r>
    </w:p>
    <w:p w14:paraId="15B4EE8A">
      <w:pPr>
        <w:adjustRightInd w:val="0"/>
        <w:snapToGrid w:val="0"/>
        <w:spacing w:line="360" w:lineRule="auto"/>
        <w:rPr>
          <w:rFonts w:ascii="宋体" w:hAnsi="宋体" w:eastAsia="宋体" w:cs="宋体"/>
          <w:color w:val="auto"/>
          <w:sz w:val="24"/>
          <w:szCs w:val="24"/>
          <w:highlight w:val="none"/>
        </w:rPr>
      </w:pPr>
    </w:p>
    <w:p w14:paraId="70F6B2D8">
      <w:pPr>
        <w:adjustRightInd w:val="0"/>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0C36ACD9">
      <w:pPr>
        <w:adjustRightInd w:val="0"/>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(签字或盖章)：</w:t>
      </w:r>
    </w:p>
    <w:p w14:paraId="521E9626">
      <w:pPr>
        <w:adjustRightInd w:val="0"/>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  月  日</w:t>
      </w:r>
    </w:p>
    <w:p w14:paraId="467B5538">
      <w:pPr>
        <w:pStyle w:val="105"/>
        <w:spacing w:line="360" w:lineRule="auto"/>
        <w:rPr>
          <w:rFonts w:asciiTheme="majorEastAsia" w:hAnsiTheme="majorEastAsia" w:eastAsiaTheme="majorEastAsia"/>
          <w:color w:val="auto"/>
          <w:sz w:val="24"/>
          <w:szCs w:val="24"/>
          <w:highlight w:val="none"/>
        </w:rPr>
      </w:pPr>
    </w:p>
    <w:p w14:paraId="478C7095">
      <w:pPr>
        <w:pStyle w:val="105"/>
        <w:spacing w:line="360" w:lineRule="auto"/>
        <w:outlineLvl w:val="2"/>
        <w:rPr>
          <w:rFonts w:asciiTheme="majorEastAsia" w:hAnsiTheme="majorEastAsia" w:eastAsiaTheme="majorEastAsia"/>
          <w:b/>
          <w:color w:val="auto"/>
          <w:sz w:val="24"/>
          <w:szCs w:val="24"/>
          <w:highlight w:val="none"/>
        </w:rPr>
      </w:pPr>
      <w:bookmarkStart w:id="136" w:name="_Toc11050"/>
    </w:p>
    <w:p w14:paraId="438D88A2">
      <w:pPr>
        <w:pStyle w:val="105"/>
        <w:spacing w:line="360" w:lineRule="auto"/>
        <w:outlineLvl w:val="2"/>
        <w:rPr>
          <w:rFonts w:asciiTheme="majorEastAsia" w:hAnsiTheme="majorEastAsia" w:eastAsiaTheme="majorEastAsia"/>
          <w:b/>
          <w:color w:val="auto"/>
          <w:sz w:val="24"/>
          <w:szCs w:val="24"/>
          <w:highlight w:val="none"/>
        </w:rPr>
      </w:pPr>
      <w:r>
        <w:rPr>
          <w:rFonts w:hint="eastAsia" w:asciiTheme="majorEastAsia" w:hAnsiTheme="majorEastAsia" w:eastAsiaTheme="majorEastAsia"/>
          <w:b/>
          <w:color w:val="auto"/>
          <w:sz w:val="24"/>
          <w:szCs w:val="24"/>
          <w:highlight w:val="none"/>
        </w:rPr>
        <w:t>（4）</w:t>
      </w:r>
      <w:r>
        <w:rPr>
          <w:rFonts w:asciiTheme="majorEastAsia" w:hAnsiTheme="majorEastAsia" w:eastAsiaTheme="majorEastAsia"/>
          <w:b/>
          <w:color w:val="auto"/>
          <w:sz w:val="24"/>
          <w:szCs w:val="24"/>
          <w:highlight w:val="none"/>
        </w:rPr>
        <w:t>有依法缴纳税收和社会保障资金的良好记录证明材料</w:t>
      </w:r>
      <w:bookmarkEnd w:id="136"/>
    </w:p>
    <w:p w14:paraId="06F4F3EE">
      <w:pPr>
        <w:pStyle w:val="105"/>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缴纳税收资料：提供税务机构出具的近半年内任意一个月的依法缴纳税收等证明材料（刚成立不满三个月的企业，应提供依法缴纳税收承诺书；如依法免税的企业，应提供相应文件证明其依法免税）。</w:t>
      </w:r>
    </w:p>
    <w:p w14:paraId="09F989F1">
      <w:pPr>
        <w:pStyle w:val="105"/>
        <w:spacing w:line="360" w:lineRule="auto"/>
        <w:ind w:firstLine="480" w:firstLineChars="200"/>
        <w:rPr>
          <w:rFonts w:asciiTheme="majorEastAsia" w:hAnsiTheme="majorEastAsia" w:eastAsiaTheme="majorEastAsia"/>
          <w:color w:val="auto"/>
          <w:sz w:val="24"/>
          <w:szCs w:val="24"/>
          <w:highlight w:val="none"/>
        </w:rPr>
      </w:pPr>
    </w:p>
    <w:p w14:paraId="48A36491">
      <w:pPr>
        <w:pStyle w:val="105"/>
        <w:spacing w:line="360" w:lineRule="auto"/>
        <w:ind w:firstLine="480" w:firstLineChars="200"/>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缴纳社会保障资金资料：提供近半年内任意一个月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三个月的企业，应提供依法缴纳社会保障资金承诺函；如依法不需要缴纳社会保障资金的，应提供相应文件证明其依法不需要缴纳社会保障资金）。</w:t>
      </w:r>
    </w:p>
    <w:p w14:paraId="144FAC44">
      <w:pPr>
        <w:pStyle w:val="105"/>
        <w:spacing w:line="360" w:lineRule="auto"/>
        <w:rPr>
          <w:rFonts w:asciiTheme="majorEastAsia" w:hAnsiTheme="majorEastAsia" w:eastAsiaTheme="majorEastAsia"/>
          <w:color w:val="auto"/>
          <w:sz w:val="24"/>
          <w:szCs w:val="24"/>
          <w:highlight w:val="none"/>
        </w:rPr>
      </w:pPr>
    </w:p>
    <w:p w14:paraId="6A7A20A7">
      <w:pPr>
        <w:pStyle w:val="105"/>
        <w:spacing w:line="360" w:lineRule="auto"/>
        <w:rPr>
          <w:rFonts w:asciiTheme="majorEastAsia" w:hAnsiTheme="majorEastAsia" w:eastAsiaTheme="majorEastAsia"/>
          <w:color w:val="auto"/>
          <w:sz w:val="24"/>
          <w:szCs w:val="24"/>
          <w:highlight w:val="none"/>
        </w:rPr>
      </w:pPr>
    </w:p>
    <w:p w14:paraId="3FF8DA33">
      <w:pPr>
        <w:pStyle w:val="105"/>
        <w:spacing w:line="360" w:lineRule="auto"/>
        <w:rPr>
          <w:rFonts w:asciiTheme="majorEastAsia" w:hAnsiTheme="majorEastAsia" w:eastAsiaTheme="majorEastAsia"/>
          <w:color w:val="auto"/>
          <w:sz w:val="24"/>
          <w:szCs w:val="24"/>
          <w:highlight w:val="none"/>
        </w:rPr>
      </w:pPr>
    </w:p>
    <w:p w14:paraId="1B860C50">
      <w:pPr>
        <w:pStyle w:val="105"/>
        <w:spacing w:line="360" w:lineRule="auto"/>
        <w:rPr>
          <w:rFonts w:asciiTheme="majorEastAsia" w:hAnsiTheme="majorEastAsia" w:eastAsiaTheme="majorEastAsia"/>
          <w:color w:val="auto"/>
          <w:sz w:val="24"/>
          <w:szCs w:val="24"/>
          <w:highlight w:val="none"/>
        </w:rPr>
      </w:pPr>
    </w:p>
    <w:p w14:paraId="63B96B3E">
      <w:pPr>
        <w:pStyle w:val="105"/>
        <w:spacing w:line="360" w:lineRule="auto"/>
        <w:rPr>
          <w:rFonts w:asciiTheme="majorEastAsia" w:hAnsiTheme="majorEastAsia" w:eastAsiaTheme="majorEastAsia"/>
          <w:color w:val="auto"/>
          <w:sz w:val="24"/>
          <w:szCs w:val="24"/>
          <w:highlight w:val="none"/>
        </w:rPr>
      </w:pPr>
    </w:p>
    <w:p w14:paraId="5C7C61A0">
      <w:pPr>
        <w:pStyle w:val="105"/>
        <w:spacing w:line="360" w:lineRule="auto"/>
        <w:rPr>
          <w:rFonts w:asciiTheme="majorEastAsia" w:hAnsiTheme="majorEastAsia" w:eastAsiaTheme="majorEastAsia"/>
          <w:color w:val="auto"/>
          <w:sz w:val="24"/>
          <w:szCs w:val="24"/>
          <w:highlight w:val="none"/>
        </w:rPr>
      </w:pPr>
    </w:p>
    <w:p w14:paraId="5FA8C81B">
      <w:pPr>
        <w:pStyle w:val="105"/>
        <w:spacing w:line="360" w:lineRule="auto"/>
        <w:rPr>
          <w:rFonts w:asciiTheme="majorEastAsia" w:hAnsiTheme="majorEastAsia" w:eastAsiaTheme="majorEastAsia"/>
          <w:color w:val="auto"/>
          <w:sz w:val="24"/>
          <w:szCs w:val="24"/>
          <w:highlight w:val="none"/>
        </w:rPr>
      </w:pPr>
    </w:p>
    <w:p w14:paraId="08265A78">
      <w:pPr>
        <w:pStyle w:val="105"/>
        <w:spacing w:line="360" w:lineRule="auto"/>
        <w:rPr>
          <w:rFonts w:asciiTheme="majorEastAsia" w:hAnsiTheme="majorEastAsia" w:eastAsiaTheme="majorEastAsia"/>
          <w:color w:val="auto"/>
          <w:sz w:val="24"/>
          <w:szCs w:val="24"/>
          <w:highlight w:val="none"/>
        </w:rPr>
      </w:pPr>
    </w:p>
    <w:p w14:paraId="756A6639">
      <w:pPr>
        <w:pStyle w:val="105"/>
        <w:spacing w:line="360" w:lineRule="auto"/>
        <w:outlineLvl w:val="2"/>
        <w:rPr>
          <w:rFonts w:asciiTheme="majorEastAsia" w:hAnsiTheme="majorEastAsia" w:eastAsiaTheme="majorEastAsia"/>
          <w:b/>
          <w:color w:val="auto"/>
          <w:sz w:val="24"/>
          <w:szCs w:val="24"/>
          <w:highlight w:val="none"/>
        </w:rPr>
      </w:pPr>
      <w:bookmarkStart w:id="137" w:name="_Toc24221"/>
      <w:r>
        <w:rPr>
          <w:rFonts w:hint="eastAsia" w:asciiTheme="majorEastAsia" w:hAnsiTheme="majorEastAsia" w:eastAsiaTheme="majorEastAsia"/>
          <w:b/>
          <w:color w:val="auto"/>
          <w:sz w:val="24"/>
          <w:szCs w:val="24"/>
          <w:highlight w:val="none"/>
        </w:rPr>
        <w:t>（5）</w:t>
      </w:r>
      <w:r>
        <w:rPr>
          <w:rFonts w:asciiTheme="majorEastAsia" w:hAnsiTheme="majorEastAsia" w:eastAsiaTheme="majorEastAsia"/>
          <w:b/>
          <w:color w:val="auto"/>
          <w:sz w:val="24"/>
          <w:szCs w:val="24"/>
          <w:highlight w:val="none"/>
        </w:rPr>
        <w:t>参加政府采购活动前三年内，在经营活动中没有重大违法记录</w:t>
      </w:r>
      <w:bookmarkEnd w:id="137"/>
    </w:p>
    <w:p w14:paraId="2C7E2E97">
      <w:pPr>
        <w:pStyle w:val="109"/>
        <w:spacing w:line="360" w:lineRule="auto"/>
        <w:jc w:val="center"/>
        <w:outlineLvl w:val="3"/>
        <w:rPr>
          <w:rFonts w:asciiTheme="majorEastAsia" w:hAnsiTheme="majorEastAsia" w:eastAsiaTheme="majorEastAsia"/>
          <w:b w:val="0"/>
          <w:color w:val="auto"/>
          <w:sz w:val="24"/>
          <w:highlight w:val="none"/>
        </w:rPr>
      </w:pPr>
      <w:bookmarkStart w:id="138" w:name="_Toc107521046"/>
      <w:bookmarkStart w:id="139" w:name="_Toc256000095"/>
      <w:bookmarkStart w:id="140" w:name="_Toc107369358"/>
      <w:r>
        <w:rPr>
          <w:rFonts w:hint="eastAsia" w:asciiTheme="majorEastAsia" w:hAnsiTheme="majorEastAsia" w:eastAsiaTheme="majorEastAsia"/>
          <w:b w:val="0"/>
          <w:color w:val="auto"/>
          <w:sz w:val="24"/>
          <w:highlight w:val="none"/>
        </w:rPr>
        <w:t>（</w:t>
      </w:r>
      <w:r>
        <w:rPr>
          <w:rFonts w:asciiTheme="majorEastAsia" w:hAnsiTheme="majorEastAsia" w:eastAsiaTheme="majorEastAsia"/>
          <w:b w:val="0"/>
          <w:color w:val="auto"/>
          <w:sz w:val="24"/>
          <w:highlight w:val="none"/>
        </w:rPr>
        <w:t>提供参加政府采购活动近三年无重大违法记录</w:t>
      </w:r>
      <w:r>
        <w:rPr>
          <w:rFonts w:hint="eastAsia" w:asciiTheme="majorEastAsia" w:hAnsiTheme="majorEastAsia" w:eastAsiaTheme="majorEastAsia"/>
          <w:b w:val="0"/>
          <w:color w:val="auto"/>
          <w:sz w:val="24"/>
          <w:highlight w:val="none"/>
          <w:lang w:val="en-US" w:eastAsia="zh-CN"/>
        </w:rPr>
        <w:t>承诺</w:t>
      </w:r>
      <w:r>
        <w:rPr>
          <w:rFonts w:asciiTheme="majorEastAsia" w:hAnsiTheme="majorEastAsia" w:eastAsiaTheme="majorEastAsia"/>
          <w:b w:val="0"/>
          <w:color w:val="auto"/>
          <w:sz w:val="24"/>
          <w:highlight w:val="none"/>
        </w:rPr>
        <w:t>书；</w:t>
      </w:r>
      <w:r>
        <w:rPr>
          <w:rFonts w:hint="eastAsia" w:asciiTheme="majorEastAsia" w:hAnsiTheme="majorEastAsia" w:eastAsiaTheme="majorEastAsia"/>
          <w:b w:val="0"/>
          <w:color w:val="auto"/>
          <w:sz w:val="24"/>
          <w:highlight w:val="none"/>
        </w:rPr>
        <w:t>）</w:t>
      </w:r>
      <w:bookmarkEnd w:id="138"/>
      <w:bookmarkEnd w:id="139"/>
      <w:bookmarkEnd w:id="140"/>
    </w:p>
    <w:p w14:paraId="05105534">
      <w:pPr>
        <w:adjustRightInd w:val="0"/>
        <w:snapToGrid w:val="0"/>
        <w:spacing w:line="360" w:lineRule="auto"/>
        <w:rPr>
          <w:rFonts w:ascii="宋体" w:hAnsi="宋体" w:eastAsia="宋体"/>
          <w:bCs/>
          <w:color w:val="auto"/>
          <w:kern w:val="0"/>
          <w:sz w:val="24"/>
          <w:szCs w:val="24"/>
          <w:highlight w:val="none"/>
          <w:u w:val="single"/>
        </w:rPr>
      </w:pPr>
    </w:p>
    <w:p w14:paraId="1DB4D6F8">
      <w:pPr>
        <w:adjustRightInd w:val="0"/>
        <w:snapToGrid w:val="0"/>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u w:val="single"/>
        </w:rPr>
        <w:t xml:space="preserve">（采购人）         </w:t>
      </w:r>
      <w:r>
        <w:rPr>
          <w:rFonts w:hint="eastAsia" w:ascii="宋体" w:hAnsi="宋体" w:eastAsia="宋体"/>
          <w:bCs/>
          <w:color w:val="auto"/>
          <w:kern w:val="0"/>
          <w:sz w:val="24"/>
          <w:szCs w:val="24"/>
          <w:highlight w:val="none"/>
        </w:rPr>
        <w:t>：</w:t>
      </w:r>
    </w:p>
    <w:p w14:paraId="7C31CC67">
      <w:pPr>
        <w:adjustRightInd w:val="0"/>
        <w:snapToGrid w:val="0"/>
        <w:spacing w:line="360" w:lineRule="auto"/>
        <w:ind w:firstLine="720" w:firstLineChars="300"/>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我公司参与</w:t>
      </w:r>
      <w:r>
        <w:rPr>
          <w:rFonts w:hint="eastAsia" w:ascii="宋体" w:hAnsi="宋体" w:eastAsia="宋体"/>
          <w:bCs/>
          <w:color w:val="auto"/>
          <w:kern w:val="0"/>
          <w:sz w:val="24"/>
          <w:szCs w:val="24"/>
          <w:highlight w:val="none"/>
          <w:u w:val="single"/>
        </w:rPr>
        <w:t>（项目名称、编号）</w:t>
      </w:r>
      <w:r>
        <w:rPr>
          <w:rFonts w:hint="eastAsia" w:ascii="宋体" w:hAnsi="宋体" w:eastAsia="宋体"/>
          <w:bCs/>
          <w:color w:val="auto"/>
          <w:kern w:val="0"/>
          <w:sz w:val="24"/>
          <w:szCs w:val="24"/>
          <w:highlight w:val="none"/>
        </w:rPr>
        <w:t>公开招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招标采购，并承担因此引起的一切后果。我方对此声明负全部法律责任。</w:t>
      </w:r>
    </w:p>
    <w:p w14:paraId="69E4ADDC">
      <w:pPr>
        <w:adjustRightInd w:val="0"/>
        <w:snapToGrid w:val="0"/>
        <w:spacing w:line="360" w:lineRule="auto"/>
        <w:ind w:firstLine="480" w:firstLineChars="200"/>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 xml:space="preserve">特此声明  </w:t>
      </w:r>
    </w:p>
    <w:p w14:paraId="28C47B63">
      <w:pPr>
        <w:adjustRightInd w:val="0"/>
        <w:snapToGrid w:val="0"/>
        <w:spacing w:line="360" w:lineRule="auto"/>
        <w:ind w:firstLine="3112" w:firstLineChars="1297"/>
        <w:rPr>
          <w:rFonts w:ascii="宋体" w:hAnsi="宋体" w:eastAsia="宋体"/>
          <w:bCs/>
          <w:color w:val="auto"/>
          <w:kern w:val="0"/>
          <w:sz w:val="24"/>
          <w:szCs w:val="24"/>
          <w:highlight w:val="none"/>
        </w:rPr>
      </w:pPr>
    </w:p>
    <w:p w14:paraId="7C13332B">
      <w:pPr>
        <w:adjustRightInd w:val="0"/>
        <w:snapToGrid w:val="0"/>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供应商名称(盖章)：</w:t>
      </w:r>
    </w:p>
    <w:p w14:paraId="750151EB">
      <w:pPr>
        <w:adjustRightInd w:val="0"/>
        <w:snapToGrid w:val="0"/>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法定代表人或其委托代理人 (签字或盖章)：</w:t>
      </w:r>
    </w:p>
    <w:p w14:paraId="601ECE35">
      <w:pPr>
        <w:adjustRightInd w:val="0"/>
        <w:snapToGrid w:val="0"/>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日期：年  月  日</w:t>
      </w:r>
    </w:p>
    <w:p w14:paraId="342F2D54">
      <w:pPr>
        <w:pStyle w:val="110"/>
        <w:spacing w:line="360" w:lineRule="auto"/>
        <w:rPr>
          <w:rFonts w:ascii="宋体" w:hAnsi="宋体"/>
          <w:color w:val="auto"/>
          <w:sz w:val="24"/>
          <w:szCs w:val="24"/>
          <w:highlight w:val="none"/>
        </w:rPr>
      </w:pPr>
    </w:p>
    <w:p w14:paraId="114CA198">
      <w:pPr>
        <w:pStyle w:val="110"/>
        <w:spacing w:line="360" w:lineRule="auto"/>
        <w:rPr>
          <w:rFonts w:ascii="宋体" w:hAnsi="宋体" w:cs="宋体"/>
          <w:color w:val="auto"/>
          <w:sz w:val="24"/>
          <w:szCs w:val="24"/>
          <w:highlight w:val="none"/>
        </w:rPr>
        <w:sectPr>
          <w:footerReference r:id="rId4" w:type="first"/>
          <w:footerReference r:id="rId3" w:type="default"/>
          <w:pgSz w:w="11905" w:h="16838"/>
          <w:pgMar w:top="1474" w:right="1474" w:bottom="1474" w:left="1814" w:header="851" w:footer="850" w:gutter="0"/>
          <w:cols w:space="720" w:num="1"/>
          <w:titlePg/>
          <w:docGrid w:linePitch="312" w:charSpace="0"/>
        </w:sectPr>
      </w:pPr>
      <w:r>
        <w:rPr>
          <w:rFonts w:hint="eastAsia" w:ascii="宋体" w:hAnsi="宋体"/>
          <w:color w:val="auto"/>
          <w:sz w:val="24"/>
          <w:szCs w:val="24"/>
          <w:highlight w:val="none"/>
        </w:rPr>
        <w:t>注：近三年：成立三年以上的，为提交投标文件截止时间前三年内；成立不足三年的为实际时间。</w:t>
      </w:r>
    </w:p>
    <w:p w14:paraId="5F75FF8E">
      <w:pPr>
        <w:pStyle w:val="112"/>
        <w:spacing w:line="360" w:lineRule="auto"/>
        <w:ind w:firstLine="424" w:firstLineChars="177"/>
        <w:jc w:val="center"/>
        <w:rPr>
          <w:rFonts w:cs="宋体" w:asciiTheme="majorEastAsia" w:hAnsiTheme="majorEastAsia" w:eastAsiaTheme="majorEastAsia"/>
          <w:bCs/>
          <w:color w:val="auto"/>
          <w:sz w:val="24"/>
          <w:highlight w:val="none"/>
        </w:rPr>
      </w:pPr>
    </w:p>
    <w:p w14:paraId="39DC9716">
      <w:pPr>
        <w:pStyle w:val="112"/>
        <w:spacing w:line="360" w:lineRule="auto"/>
        <w:jc w:val="center"/>
        <w:outlineLvl w:val="1"/>
        <w:rPr>
          <w:rFonts w:cs="宋体" w:asciiTheme="majorEastAsia" w:hAnsiTheme="majorEastAsia" w:eastAsiaTheme="majorEastAsia"/>
          <w:b/>
          <w:color w:val="auto"/>
          <w:sz w:val="30"/>
          <w:szCs w:val="30"/>
          <w:highlight w:val="none"/>
        </w:rPr>
      </w:pPr>
      <w:bookmarkStart w:id="141" w:name="_Toc9011"/>
      <w:r>
        <w:rPr>
          <w:rFonts w:hint="eastAsia" w:cs="宋体" w:asciiTheme="majorEastAsia" w:hAnsiTheme="majorEastAsia" w:eastAsiaTheme="majorEastAsia"/>
          <w:b/>
          <w:color w:val="auto"/>
          <w:sz w:val="30"/>
          <w:szCs w:val="30"/>
          <w:highlight w:val="none"/>
        </w:rPr>
        <w:t>七、★不参与围标串标承诺书</w:t>
      </w:r>
      <w:bookmarkEnd w:id="141"/>
    </w:p>
    <w:p w14:paraId="4A12AFA6">
      <w:pPr>
        <w:pStyle w:val="112"/>
        <w:spacing w:line="360" w:lineRule="auto"/>
        <w:ind w:firstLine="424" w:firstLineChars="177"/>
        <w:jc w:val="center"/>
        <w:rPr>
          <w:rFonts w:asciiTheme="majorEastAsia" w:hAnsiTheme="majorEastAsia" w:eastAsiaTheme="majorEastAsia"/>
          <w:color w:val="auto"/>
          <w:sz w:val="24"/>
          <w:highlight w:val="none"/>
        </w:rPr>
      </w:pPr>
    </w:p>
    <w:p w14:paraId="1D811712">
      <w:pPr>
        <w:pStyle w:val="108"/>
        <w:widowControl/>
        <w:adjustRightInd w:val="0"/>
        <w:snapToGrid w:val="0"/>
        <w:spacing w:line="360" w:lineRule="auto"/>
        <w:ind w:firstLine="504" w:firstLineChars="200"/>
        <w:jc w:val="left"/>
        <w:rPr>
          <w:rFonts w:cs="宋体" w:asciiTheme="majorEastAsia" w:hAnsiTheme="majorEastAsia" w:eastAsiaTheme="majorEastAsia"/>
          <w:color w:val="auto"/>
          <w:spacing w:val="6"/>
          <w:kern w:val="0"/>
          <w:sz w:val="24"/>
          <w:szCs w:val="24"/>
          <w:highlight w:val="none"/>
        </w:rPr>
      </w:pPr>
      <w:r>
        <w:rPr>
          <w:rFonts w:hint="eastAsia" w:cs="宋体" w:asciiTheme="majorEastAsia" w:hAnsiTheme="majorEastAsia" w:eastAsiaTheme="majorEastAsia"/>
          <w:color w:val="auto"/>
          <w:spacing w:val="6"/>
          <w:kern w:val="0"/>
          <w:sz w:val="24"/>
          <w:szCs w:val="24"/>
          <w:highlight w:val="none"/>
        </w:rPr>
        <w:t>本人作为（单位名称）的法人，清楚知晓我公司本项目投标活动，对以下事项作出承诺：</w:t>
      </w:r>
    </w:p>
    <w:p w14:paraId="3A8DB6F7">
      <w:pPr>
        <w:pStyle w:val="108"/>
        <w:widowControl/>
        <w:adjustRightInd w:val="0"/>
        <w:snapToGrid w:val="0"/>
        <w:spacing w:line="360" w:lineRule="auto"/>
        <w:ind w:firstLine="504" w:firstLineChars="200"/>
        <w:jc w:val="left"/>
        <w:rPr>
          <w:rFonts w:cs="宋体" w:asciiTheme="majorEastAsia" w:hAnsiTheme="majorEastAsia" w:eastAsiaTheme="majorEastAsia"/>
          <w:color w:val="auto"/>
          <w:spacing w:val="6"/>
          <w:kern w:val="0"/>
          <w:sz w:val="24"/>
          <w:szCs w:val="24"/>
          <w:highlight w:val="none"/>
        </w:rPr>
      </w:pPr>
      <w:r>
        <w:rPr>
          <w:rFonts w:hint="eastAsia" w:cs="宋体" w:asciiTheme="majorEastAsia" w:hAnsiTheme="majorEastAsia" w:eastAsiaTheme="majorEastAsia"/>
          <w:color w:val="auto"/>
          <w:spacing w:val="6"/>
          <w:kern w:val="0"/>
          <w:sz w:val="24"/>
          <w:szCs w:val="24"/>
          <w:highlight w:val="none"/>
        </w:rPr>
        <w:t>一、我单位遵循公开、公平、公正、诚实守信的原则，依法依规参与本项目竞标。</w:t>
      </w:r>
    </w:p>
    <w:p w14:paraId="52511994">
      <w:pPr>
        <w:pStyle w:val="108"/>
        <w:widowControl/>
        <w:adjustRightInd w:val="0"/>
        <w:snapToGrid w:val="0"/>
        <w:spacing w:line="360" w:lineRule="auto"/>
        <w:ind w:firstLine="504" w:firstLineChars="200"/>
        <w:jc w:val="left"/>
        <w:outlineLvl w:val="1"/>
        <w:rPr>
          <w:rFonts w:cs="宋体" w:asciiTheme="majorEastAsia" w:hAnsiTheme="majorEastAsia" w:eastAsiaTheme="majorEastAsia"/>
          <w:color w:val="auto"/>
          <w:spacing w:val="6"/>
          <w:kern w:val="0"/>
          <w:sz w:val="24"/>
          <w:szCs w:val="24"/>
          <w:highlight w:val="none"/>
        </w:rPr>
      </w:pPr>
      <w:bookmarkStart w:id="142" w:name="_Toc11695"/>
      <w:r>
        <w:rPr>
          <w:rFonts w:hint="eastAsia" w:cs="宋体" w:asciiTheme="majorEastAsia" w:hAnsiTheme="majorEastAsia" w:eastAsiaTheme="majorEastAsia"/>
          <w:color w:val="auto"/>
          <w:spacing w:val="6"/>
          <w:kern w:val="0"/>
          <w:sz w:val="24"/>
          <w:szCs w:val="24"/>
          <w:highlight w:val="none"/>
        </w:rPr>
        <w:t>二、我单位在本项目招标投标活动中，未参与围标串标。</w:t>
      </w:r>
      <w:bookmarkEnd w:id="142"/>
    </w:p>
    <w:p w14:paraId="36F565BE">
      <w:pPr>
        <w:pStyle w:val="108"/>
        <w:widowControl/>
        <w:adjustRightInd w:val="0"/>
        <w:snapToGrid w:val="0"/>
        <w:spacing w:line="360" w:lineRule="auto"/>
        <w:ind w:firstLine="504" w:firstLineChars="200"/>
        <w:jc w:val="left"/>
        <w:rPr>
          <w:rFonts w:cs="宋体" w:asciiTheme="majorEastAsia" w:hAnsiTheme="majorEastAsia" w:eastAsiaTheme="majorEastAsia"/>
          <w:color w:val="auto"/>
          <w:spacing w:val="6"/>
          <w:kern w:val="0"/>
          <w:sz w:val="24"/>
          <w:szCs w:val="24"/>
          <w:highlight w:val="none"/>
        </w:rPr>
      </w:pPr>
      <w:r>
        <w:rPr>
          <w:rFonts w:hint="eastAsia" w:cs="宋体" w:asciiTheme="majorEastAsia" w:hAnsiTheme="majorEastAsia" w:eastAsiaTheme="majorEastAsia"/>
          <w:color w:val="auto"/>
          <w:spacing w:val="6"/>
          <w:kern w:val="0"/>
          <w:sz w:val="24"/>
          <w:szCs w:val="24"/>
          <w:highlight w:val="none"/>
        </w:rPr>
        <w:t>三、我单位如被查实在本项目招标投标活动中存在围标串标的，递交响应文件行为作为实施串通投标违法行为的关键环节，本人承担直接责任人员法律责任，接受相应行政处罚和失信惩戒。</w:t>
      </w:r>
    </w:p>
    <w:p w14:paraId="778E2531">
      <w:pPr>
        <w:pStyle w:val="108"/>
        <w:widowControl/>
        <w:adjustRightInd w:val="0"/>
        <w:snapToGrid w:val="0"/>
        <w:spacing w:line="360" w:lineRule="auto"/>
        <w:ind w:firstLine="504" w:firstLineChars="200"/>
        <w:jc w:val="left"/>
        <w:rPr>
          <w:rFonts w:cs="宋体" w:asciiTheme="majorEastAsia" w:hAnsiTheme="majorEastAsia" w:eastAsiaTheme="majorEastAsia"/>
          <w:color w:val="auto"/>
          <w:spacing w:val="6"/>
          <w:kern w:val="0"/>
          <w:sz w:val="24"/>
          <w:szCs w:val="24"/>
          <w:highlight w:val="none"/>
        </w:rPr>
      </w:pPr>
    </w:p>
    <w:p w14:paraId="7E866684">
      <w:pPr>
        <w:pStyle w:val="108"/>
        <w:widowControl/>
        <w:adjustRightInd w:val="0"/>
        <w:snapToGrid w:val="0"/>
        <w:spacing w:line="360" w:lineRule="auto"/>
        <w:ind w:firstLine="504" w:firstLineChars="200"/>
        <w:jc w:val="left"/>
        <w:rPr>
          <w:rFonts w:cs="宋体" w:asciiTheme="majorEastAsia" w:hAnsiTheme="majorEastAsia" w:eastAsiaTheme="majorEastAsia"/>
          <w:color w:val="auto"/>
          <w:spacing w:val="6"/>
          <w:kern w:val="0"/>
          <w:sz w:val="24"/>
          <w:szCs w:val="24"/>
          <w:highlight w:val="none"/>
        </w:rPr>
      </w:pPr>
      <w:r>
        <w:rPr>
          <w:rFonts w:hint="eastAsia" w:cs="宋体" w:asciiTheme="majorEastAsia" w:hAnsiTheme="majorEastAsia" w:eastAsiaTheme="majorEastAsia"/>
          <w:color w:val="auto"/>
          <w:spacing w:val="6"/>
          <w:kern w:val="0"/>
          <w:sz w:val="24"/>
          <w:szCs w:val="24"/>
          <w:highlight w:val="none"/>
        </w:rPr>
        <w:t>项目编号：</w:t>
      </w:r>
    </w:p>
    <w:p w14:paraId="61DA0706">
      <w:pPr>
        <w:pStyle w:val="108"/>
        <w:widowControl/>
        <w:adjustRightInd w:val="0"/>
        <w:snapToGrid w:val="0"/>
        <w:spacing w:line="360" w:lineRule="auto"/>
        <w:ind w:firstLine="504" w:firstLineChars="200"/>
        <w:jc w:val="left"/>
        <w:rPr>
          <w:rFonts w:cs="宋体" w:asciiTheme="majorEastAsia" w:hAnsiTheme="majorEastAsia" w:eastAsiaTheme="majorEastAsia"/>
          <w:color w:val="auto"/>
          <w:spacing w:val="6"/>
          <w:kern w:val="0"/>
          <w:sz w:val="24"/>
          <w:szCs w:val="24"/>
          <w:highlight w:val="none"/>
        </w:rPr>
      </w:pPr>
      <w:r>
        <w:rPr>
          <w:rFonts w:hint="eastAsia" w:cs="宋体" w:asciiTheme="majorEastAsia" w:hAnsiTheme="majorEastAsia" w:eastAsiaTheme="majorEastAsia"/>
          <w:color w:val="auto"/>
          <w:spacing w:val="6"/>
          <w:kern w:val="0"/>
          <w:sz w:val="24"/>
          <w:szCs w:val="24"/>
          <w:highlight w:val="none"/>
        </w:rPr>
        <w:t>供应商名称（盖章）：</w:t>
      </w:r>
    </w:p>
    <w:p w14:paraId="22016053">
      <w:pPr>
        <w:pStyle w:val="108"/>
        <w:widowControl/>
        <w:adjustRightInd w:val="0"/>
        <w:snapToGrid w:val="0"/>
        <w:spacing w:line="360" w:lineRule="auto"/>
        <w:ind w:firstLine="504" w:firstLineChars="200"/>
        <w:jc w:val="left"/>
        <w:rPr>
          <w:rFonts w:cs="宋体" w:asciiTheme="majorEastAsia" w:hAnsiTheme="majorEastAsia" w:eastAsiaTheme="majorEastAsia"/>
          <w:color w:val="auto"/>
          <w:spacing w:val="6"/>
          <w:kern w:val="0"/>
          <w:sz w:val="24"/>
          <w:szCs w:val="24"/>
          <w:highlight w:val="none"/>
        </w:rPr>
      </w:pPr>
      <w:r>
        <w:rPr>
          <w:rFonts w:hint="eastAsia" w:cs="宋体" w:asciiTheme="majorEastAsia" w:hAnsiTheme="majorEastAsia" w:eastAsiaTheme="majorEastAsia"/>
          <w:color w:val="auto"/>
          <w:spacing w:val="6"/>
          <w:kern w:val="0"/>
          <w:sz w:val="24"/>
          <w:szCs w:val="24"/>
          <w:highlight w:val="none"/>
        </w:rPr>
        <w:t>供应商法定代表人（盖章或签字）：</w:t>
      </w:r>
    </w:p>
    <w:p w14:paraId="36B7C9D1">
      <w:pPr>
        <w:pStyle w:val="108"/>
        <w:widowControl/>
        <w:adjustRightInd w:val="0"/>
        <w:snapToGrid w:val="0"/>
        <w:spacing w:line="360" w:lineRule="auto"/>
        <w:ind w:firstLine="1386" w:firstLineChars="550"/>
        <w:jc w:val="left"/>
        <w:rPr>
          <w:rFonts w:cs="宋体" w:asciiTheme="majorEastAsia" w:hAnsiTheme="majorEastAsia" w:eastAsiaTheme="majorEastAsia"/>
          <w:color w:val="auto"/>
          <w:spacing w:val="6"/>
          <w:kern w:val="0"/>
          <w:sz w:val="24"/>
          <w:szCs w:val="24"/>
          <w:highlight w:val="none"/>
        </w:rPr>
      </w:pPr>
    </w:p>
    <w:p w14:paraId="367360EB">
      <w:pPr>
        <w:pStyle w:val="108"/>
        <w:widowControl/>
        <w:adjustRightInd w:val="0"/>
        <w:snapToGrid w:val="0"/>
        <w:spacing w:line="360" w:lineRule="auto"/>
        <w:ind w:firstLine="1386" w:firstLineChars="550"/>
        <w:jc w:val="left"/>
        <w:rPr>
          <w:rFonts w:cs="宋体" w:asciiTheme="majorEastAsia" w:hAnsiTheme="majorEastAsia" w:eastAsiaTheme="majorEastAsia"/>
          <w:color w:val="auto"/>
          <w:spacing w:val="6"/>
          <w:kern w:val="0"/>
          <w:sz w:val="24"/>
          <w:szCs w:val="24"/>
          <w:highlight w:val="none"/>
        </w:rPr>
      </w:pPr>
    </w:p>
    <w:p w14:paraId="2ADA1F70">
      <w:pPr>
        <w:pStyle w:val="108"/>
        <w:widowControl/>
        <w:adjustRightInd w:val="0"/>
        <w:snapToGrid w:val="0"/>
        <w:spacing w:line="360" w:lineRule="auto"/>
        <w:ind w:firstLine="1386" w:firstLineChars="550"/>
        <w:jc w:val="left"/>
        <w:rPr>
          <w:rFonts w:cs="宋体" w:asciiTheme="majorEastAsia" w:hAnsiTheme="majorEastAsia" w:eastAsiaTheme="majorEastAsia"/>
          <w:color w:val="auto"/>
          <w:spacing w:val="6"/>
          <w:kern w:val="0"/>
          <w:sz w:val="24"/>
          <w:szCs w:val="24"/>
          <w:highlight w:val="none"/>
        </w:rPr>
      </w:pPr>
    </w:p>
    <w:p w14:paraId="7E76B03A">
      <w:pPr>
        <w:pStyle w:val="108"/>
        <w:widowControl/>
        <w:adjustRightInd w:val="0"/>
        <w:snapToGrid w:val="0"/>
        <w:spacing w:line="360" w:lineRule="auto"/>
        <w:ind w:firstLine="5670" w:firstLineChars="2250"/>
        <w:jc w:val="left"/>
        <w:rPr>
          <w:rFonts w:cs="宋体" w:asciiTheme="majorEastAsia" w:hAnsiTheme="majorEastAsia" w:eastAsiaTheme="majorEastAsia"/>
          <w:color w:val="auto"/>
          <w:spacing w:val="6"/>
          <w:kern w:val="0"/>
          <w:sz w:val="24"/>
          <w:szCs w:val="24"/>
          <w:highlight w:val="none"/>
        </w:rPr>
      </w:pPr>
      <w:r>
        <w:rPr>
          <w:rFonts w:hint="eastAsia" w:cs="宋体" w:asciiTheme="majorEastAsia" w:hAnsiTheme="majorEastAsia" w:eastAsiaTheme="majorEastAsia"/>
          <w:color w:val="auto"/>
          <w:spacing w:val="6"/>
          <w:kern w:val="0"/>
          <w:sz w:val="24"/>
          <w:szCs w:val="24"/>
          <w:highlight w:val="none"/>
        </w:rPr>
        <w:t>年</w:t>
      </w:r>
      <w:r>
        <w:rPr>
          <w:rFonts w:hint="eastAsia" w:cs="宋体" w:asciiTheme="majorEastAsia" w:hAnsiTheme="majorEastAsia" w:eastAsiaTheme="majorEastAsia"/>
          <w:color w:val="auto"/>
          <w:spacing w:val="6"/>
          <w:kern w:val="0"/>
          <w:sz w:val="24"/>
          <w:szCs w:val="24"/>
          <w:highlight w:val="none"/>
          <w:lang w:val="en-US" w:eastAsia="zh-CN"/>
        </w:rPr>
        <w:t xml:space="preserve">  </w:t>
      </w:r>
      <w:r>
        <w:rPr>
          <w:rFonts w:hint="eastAsia" w:cs="宋体" w:asciiTheme="majorEastAsia" w:hAnsiTheme="majorEastAsia" w:eastAsiaTheme="majorEastAsia"/>
          <w:color w:val="auto"/>
          <w:spacing w:val="6"/>
          <w:kern w:val="0"/>
          <w:sz w:val="24"/>
          <w:szCs w:val="24"/>
          <w:highlight w:val="none"/>
        </w:rPr>
        <w:t>月</w:t>
      </w:r>
      <w:r>
        <w:rPr>
          <w:rFonts w:hint="eastAsia" w:cs="宋体" w:asciiTheme="majorEastAsia" w:hAnsiTheme="majorEastAsia" w:eastAsiaTheme="majorEastAsia"/>
          <w:color w:val="auto"/>
          <w:spacing w:val="6"/>
          <w:kern w:val="0"/>
          <w:sz w:val="24"/>
          <w:szCs w:val="24"/>
          <w:highlight w:val="none"/>
          <w:lang w:val="en-US" w:eastAsia="zh-CN"/>
        </w:rPr>
        <w:t xml:space="preserve">  </w:t>
      </w:r>
      <w:r>
        <w:rPr>
          <w:rFonts w:hint="eastAsia" w:cs="宋体" w:asciiTheme="majorEastAsia" w:hAnsiTheme="majorEastAsia" w:eastAsiaTheme="majorEastAsia"/>
          <w:color w:val="auto"/>
          <w:spacing w:val="6"/>
          <w:kern w:val="0"/>
          <w:sz w:val="24"/>
          <w:szCs w:val="24"/>
          <w:highlight w:val="none"/>
        </w:rPr>
        <w:t>日</w:t>
      </w:r>
    </w:p>
    <w:p w14:paraId="2CDBFD6D">
      <w:pPr>
        <w:pStyle w:val="113"/>
        <w:rPr>
          <w:rFonts w:asciiTheme="majorEastAsia" w:hAnsiTheme="majorEastAsia" w:eastAsiaTheme="majorEastAsia"/>
          <w:color w:val="auto"/>
          <w:highlight w:val="none"/>
        </w:rPr>
      </w:pPr>
    </w:p>
    <w:p w14:paraId="6F8DA155">
      <w:pPr>
        <w:pStyle w:val="113"/>
        <w:rPr>
          <w:rFonts w:asciiTheme="majorEastAsia" w:hAnsiTheme="majorEastAsia" w:eastAsiaTheme="majorEastAsia"/>
          <w:color w:val="auto"/>
          <w:highlight w:val="none"/>
        </w:rPr>
      </w:pPr>
    </w:p>
    <w:p w14:paraId="100E88BA">
      <w:pPr>
        <w:pStyle w:val="113"/>
        <w:rPr>
          <w:rFonts w:asciiTheme="majorEastAsia" w:hAnsiTheme="majorEastAsia" w:eastAsiaTheme="majorEastAsia"/>
          <w:color w:val="auto"/>
          <w:highlight w:val="none"/>
        </w:rPr>
      </w:pPr>
    </w:p>
    <w:p w14:paraId="0DCF64FB">
      <w:pPr>
        <w:pStyle w:val="113"/>
        <w:rPr>
          <w:rFonts w:asciiTheme="majorEastAsia" w:hAnsiTheme="majorEastAsia" w:eastAsiaTheme="majorEastAsia"/>
          <w:color w:val="auto"/>
          <w:highlight w:val="none"/>
        </w:rPr>
      </w:pPr>
    </w:p>
    <w:p w14:paraId="249D98C6">
      <w:pPr>
        <w:pStyle w:val="113"/>
        <w:jc w:val="center"/>
        <w:outlineLvl w:val="2"/>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143" w:name="_Toc26583"/>
      <w:r>
        <w:rPr>
          <w:rFonts w:hint="eastAsia" w:asciiTheme="majorEastAsia" w:hAnsiTheme="majorEastAsia" w:eastAsiaTheme="majorEastAsia"/>
          <w:color w:val="auto"/>
          <w:sz w:val="48"/>
          <w:szCs w:val="48"/>
          <w:highlight w:val="none"/>
        </w:rPr>
        <w:t>商务</w:t>
      </w:r>
      <w:r>
        <w:rPr>
          <w:rFonts w:asciiTheme="majorEastAsia" w:hAnsiTheme="majorEastAsia" w:eastAsiaTheme="majorEastAsia"/>
          <w:color w:val="auto"/>
          <w:sz w:val="48"/>
          <w:szCs w:val="48"/>
          <w:highlight w:val="none"/>
        </w:rPr>
        <w:t>文件</w:t>
      </w:r>
      <w:bookmarkEnd w:id="143"/>
    </w:p>
    <w:p w14:paraId="52EBDC5F">
      <w:pPr>
        <w:pStyle w:val="114"/>
        <w:jc w:val="center"/>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144" w:name="_Toc256000098"/>
      <w:bookmarkStart w:id="145" w:name="_Toc30715"/>
      <w:r>
        <w:rPr>
          <w:rFonts w:hint="eastAsia" w:asciiTheme="majorEastAsia" w:hAnsiTheme="majorEastAsia" w:eastAsiaTheme="majorEastAsia"/>
          <w:color w:val="auto"/>
          <w:highlight w:val="none"/>
        </w:rPr>
        <w:t>一</w:t>
      </w:r>
      <w:r>
        <w:rPr>
          <w:rFonts w:asciiTheme="majorEastAsia" w:hAnsiTheme="majorEastAsia" w:eastAsiaTheme="majorEastAsia"/>
          <w:color w:val="auto"/>
          <w:highlight w:val="none"/>
        </w:rPr>
        <w:t>、</w:t>
      </w:r>
      <w:r>
        <w:rPr>
          <w:rFonts w:hint="eastAsia" w:asciiTheme="majorEastAsia" w:hAnsiTheme="majorEastAsia" w:eastAsiaTheme="majorEastAsia"/>
          <w:color w:val="auto"/>
          <w:highlight w:val="none"/>
          <w:lang w:val="zh-TW" w:eastAsia="zh-TW"/>
        </w:rPr>
        <w:t>★</w:t>
      </w:r>
      <w:r>
        <w:rPr>
          <w:rFonts w:asciiTheme="majorEastAsia" w:hAnsiTheme="majorEastAsia" w:eastAsiaTheme="majorEastAsia"/>
          <w:color w:val="auto"/>
          <w:highlight w:val="none"/>
        </w:rPr>
        <w:t>投标函</w:t>
      </w:r>
      <w:bookmarkEnd w:id="144"/>
      <w:bookmarkEnd w:id="145"/>
    </w:p>
    <w:p w14:paraId="30677E5F">
      <w:pPr>
        <w:pStyle w:val="114"/>
        <w:rPr>
          <w:rFonts w:asciiTheme="majorEastAsia" w:hAnsiTheme="majorEastAsia" w:eastAsiaTheme="majorEastAsia"/>
          <w:color w:val="auto"/>
          <w:highlight w:val="none"/>
        </w:rPr>
      </w:pPr>
    </w:p>
    <w:p w14:paraId="668D28A0">
      <w:pPr>
        <w:pStyle w:val="115"/>
        <w:widowControl/>
        <w:spacing w:line="360" w:lineRule="auto"/>
        <w:ind w:left="0" w:leftChars="0"/>
        <w:rPr>
          <w:rFonts w:asciiTheme="majorEastAsia" w:hAnsiTheme="majorEastAsia" w:eastAsiaTheme="majorEastAsia"/>
          <w:color w:val="auto"/>
          <w:sz w:val="24"/>
          <w:highlight w:val="none"/>
          <w:u w:val="single"/>
        </w:rPr>
      </w:pPr>
      <w:r>
        <w:rPr>
          <w:rFonts w:hint="eastAsia" w:asciiTheme="majorEastAsia" w:hAnsiTheme="majorEastAsia" w:eastAsiaTheme="majorEastAsia"/>
          <w:color w:val="auto"/>
          <w:sz w:val="24"/>
          <w:highlight w:val="none"/>
        </w:rPr>
        <w:t>（采购人）：</w:t>
      </w:r>
    </w:p>
    <w:p w14:paraId="18487B6E">
      <w:pPr>
        <w:pStyle w:val="116"/>
        <w:spacing w:line="360" w:lineRule="auto"/>
        <w:rPr>
          <w:rFonts w:asciiTheme="majorEastAsia" w:hAnsiTheme="majorEastAsia" w:eastAsiaTheme="majorEastAsia"/>
          <w:color w:val="auto"/>
          <w:sz w:val="24"/>
          <w:highlight w:val="none"/>
        </w:rPr>
      </w:pPr>
    </w:p>
    <w:p w14:paraId="5E175E2B">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u w:val="single"/>
        </w:rPr>
        <w:t xml:space="preserve"> (投标人名称)</w:t>
      </w:r>
      <w:r>
        <w:rPr>
          <w:rFonts w:hint="eastAsia" w:asciiTheme="majorEastAsia" w:hAnsiTheme="majorEastAsia" w:eastAsiaTheme="majorEastAsia"/>
          <w:color w:val="auto"/>
          <w:sz w:val="24"/>
          <w:highlight w:val="none"/>
        </w:rPr>
        <w:t>授权</w:t>
      </w:r>
      <w:r>
        <w:rPr>
          <w:rFonts w:hint="eastAsia" w:asciiTheme="majorEastAsia" w:hAnsiTheme="majorEastAsia" w:eastAsiaTheme="majorEastAsia"/>
          <w:color w:val="auto"/>
          <w:sz w:val="24"/>
          <w:highlight w:val="none"/>
          <w:u w:val="single"/>
        </w:rPr>
        <w:t>(投标人授权代理人姓名)(职务、职称)</w:t>
      </w:r>
      <w:r>
        <w:rPr>
          <w:rFonts w:hint="eastAsia" w:asciiTheme="majorEastAsia" w:hAnsiTheme="majorEastAsia" w:eastAsiaTheme="majorEastAsia"/>
          <w:color w:val="auto"/>
          <w:sz w:val="24"/>
          <w:highlight w:val="none"/>
        </w:rPr>
        <w:t>为我方代表，参加贵方组织的</w:t>
      </w:r>
      <w:r>
        <w:rPr>
          <w:rFonts w:hint="eastAsia" w:asciiTheme="majorEastAsia" w:hAnsiTheme="majorEastAsia" w:eastAsiaTheme="majorEastAsia"/>
          <w:color w:val="auto"/>
          <w:sz w:val="24"/>
          <w:highlight w:val="none"/>
          <w:u w:val="single"/>
        </w:rPr>
        <w:t xml:space="preserve"> (项目名称、项目编号)</w:t>
      </w:r>
      <w:r>
        <w:rPr>
          <w:rFonts w:hint="eastAsia" w:asciiTheme="majorEastAsia" w:hAnsiTheme="majorEastAsia" w:eastAsiaTheme="majorEastAsia"/>
          <w:color w:val="auto"/>
          <w:sz w:val="24"/>
          <w:highlight w:val="none"/>
        </w:rPr>
        <w:t>招标的有关活动，并对此项目进行投标。为此：</w:t>
      </w:r>
    </w:p>
    <w:p w14:paraId="52B887E0">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1、我方同意在本项目采购文件中规定的</w:t>
      </w:r>
      <w:r>
        <w:rPr>
          <w:rFonts w:hint="eastAsia" w:ascii="宋体" w:hAnsi="宋体"/>
          <w:color w:val="auto"/>
          <w:sz w:val="24"/>
          <w:highlight w:val="none"/>
        </w:rPr>
        <w:t>投标有效期</w:t>
      </w:r>
      <w:r>
        <w:rPr>
          <w:rFonts w:hint="eastAsia" w:ascii="宋体" w:hAnsi="宋体"/>
          <w:color w:val="auto"/>
          <w:sz w:val="24"/>
          <w:highlight w:val="none"/>
          <w:u w:val="single"/>
          <w:lang w:val="en-US" w:eastAsia="zh-CN"/>
        </w:rPr>
        <w:t xml:space="preserve"> 60 </w:t>
      </w:r>
      <w:r>
        <w:rPr>
          <w:rFonts w:hint="eastAsia" w:ascii="宋体" w:hAnsi="宋体"/>
          <w:color w:val="auto"/>
          <w:sz w:val="24"/>
          <w:highlight w:val="none"/>
        </w:rPr>
        <w:t>天内</w:t>
      </w:r>
      <w:r>
        <w:rPr>
          <w:rFonts w:hint="eastAsia" w:asciiTheme="majorEastAsia" w:hAnsiTheme="majorEastAsia" w:eastAsiaTheme="majorEastAsia"/>
          <w:color w:val="auto"/>
          <w:sz w:val="24"/>
          <w:highlight w:val="none"/>
        </w:rPr>
        <w:t>遵守本采购文件中的承诺且在此期限期满之前均具有约束力。</w:t>
      </w:r>
    </w:p>
    <w:p w14:paraId="72DCB48B">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2、我方承诺已经具备《中华人民共和国政府采购法》中规定的参加政府采购活动的供应商应当具备的条件：</w:t>
      </w:r>
    </w:p>
    <w:p w14:paraId="16247D8E">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1）具有独立承担民事责任的能力；</w:t>
      </w:r>
    </w:p>
    <w:p w14:paraId="600D4E50">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2）具有良好的商业信誉和健全的财务会计制度；</w:t>
      </w:r>
    </w:p>
    <w:p w14:paraId="71149FC4">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3）具有履行合同所必需的设备和专业技术能力；</w:t>
      </w:r>
    </w:p>
    <w:p w14:paraId="3AA0F413">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4）有依法缴纳税收和社会保障资金的良好记录；</w:t>
      </w:r>
    </w:p>
    <w:p w14:paraId="48D2478B">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5）参加此项采购活动前三年内，在经营活动中没有重大违法记录；</w:t>
      </w:r>
    </w:p>
    <w:p w14:paraId="32ADB08A">
      <w:pPr>
        <w:pStyle w:val="116"/>
        <w:spacing w:line="420" w:lineRule="exact"/>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6）法律、行政法规规定的其他条件。</w:t>
      </w:r>
    </w:p>
    <w:p w14:paraId="432BD751">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3、提供投标人须知规定的全部响应文件，包括在</w:t>
      </w:r>
      <w:r>
        <w:rPr>
          <w:rFonts w:hint="eastAsia" w:asciiTheme="majorEastAsia" w:hAnsiTheme="majorEastAsia" w:eastAsiaTheme="majorEastAsia"/>
          <w:color w:val="auto"/>
          <w:kern w:val="2"/>
          <w:sz w:val="24"/>
          <w:highlight w:val="none"/>
        </w:rPr>
        <w:t>政采云</w:t>
      </w:r>
      <w:r>
        <w:rPr>
          <w:rFonts w:hint="eastAsia" w:asciiTheme="majorEastAsia" w:hAnsiTheme="majorEastAsia" w:eastAsiaTheme="majorEastAsia"/>
          <w:color w:val="auto"/>
          <w:sz w:val="24"/>
          <w:highlight w:val="none"/>
        </w:rPr>
        <w:t>平台上传加密电子响应文件一份。</w:t>
      </w:r>
    </w:p>
    <w:p w14:paraId="143AF213">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4、按响应文件要求提供和交付的货物及相关服务的投标报价详见报价一览表。</w:t>
      </w:r>
    </w:p>
    <w:p w14:paraId="5B66B3D4">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5、我方同意按照合同主要条款（包含服务期限、服务内容）约定与采购人签订合同，并保证忠实地执行双方所签订的合同，并承担合同规定的责任和义务。</w:t>
      </w:r>
    </w:p>
    <w:p w14:paraId="4C0B5509">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6、我方承诺完全满足和响应响应文件中的各项技术和服务要求，若有偏差，已在响应文件偏离表中予以明确特别说明。</w:t>
      </w:r>
    </w:p>
    <w:p w14:paraId="207049A2">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7、我方承诺：完全理解投标报价若超过项目预算时，投标将被拒绝。</w:t>
      </w:r>
    </w:p>
    <w:p w14:paraId="78F2702F">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8、如果在开标后规定的投标有效期内撤回投标，我方的投标保证金可被贵方没收。</w:t>
      </w:r>
    </w:p>
    <w:p w14:paraId="5F136C8A">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9、我方完全理解贵方不一定接受最低价的投标或收到的任何投标。</w:t>
      </w:r>
    </w:p>
    <w:p w14:paraId="4FB1BCD5">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10、我方承诺：响应文件所提供的一切资料及</w:t>
      </w:r>
      <w:r>
        <w:rPr>
          <w:rFonts w:hint="eastAsia" w:asciiTheme="majorEastAsia" w:hAnsiTheme="majorEastAsia" w:eastAsiaTheme="majorEastAsia"/>
          <w:color w:val="auto"/>
          <w:kern w:val="2"/>
          <w:sz w:val="24"/>
          <w:highlight w:val="none"/>
        </w:rPr>
        <w:t>政采云</w:t>
      </w:r>
      <w:r>
        <w:rPr>
          <w:rFonts w:hint="eastAsia" w:asciiTheme="majorEastAsia" w:hAnsiTheme="majorEastAsia" w:eastAsiaTheme="majorEastAsia"/>
          <w:color w:val="auto"/>
          <w:sz w:val="24"/>
          <w:highlight w:val="none"/>
        </w:rPr>
        <w:t>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0FCCC020">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11、我方已详细审核全部响应文件，包括响应文件修改书（如有的话）、参考资料及有关附件，确认无误。</w:t>
      </w:r>
    </w:p>
    <w:p w14:paraId="396DE2AD">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12、我方承诺：采购人若需追加采购本项目响应文件所列货物及相关服务的，在不改变合同其他实质性条款的前提下，按相同或更优惠的折扣率保证供货。</w:t>
      </w:r>
    </w:p>
    <w:p w14:paraId="0E7C8713">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13、我方承诺：如所报货物属国家强制认证产品的，均已通过认证且在有效期内，否则，由此产生的一切法律责任由我方承担。</w:t>
      </w:r>
    </w:p>
    <w:p w14:paraId="5F739E07">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14、我方承诺：接受响应文件中的全部条款且无任何异议，保证遵守响应文件的规定。</w:t>
      </w:r>
    </w:p>
    <w:p w14:paraId="574CB22F">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15、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ED990CF">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1）提供虚假材料谋取中标、成交的；</w:t>
      </w:r>
    </w:p>
    <w:p w14:paraId="02A0F442">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2）采取不正当手段诋毁、排挤其他供应商的；</w:t>
      </w:r>
    </w:p>
    <w:p w14:paraId="7257D831">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3）与采购人、其他供应商或者采购代理机构工作人员恶意串通的；</w:t>
      </w:r>
    </w:p>
    <w:p w14:paraId="61CBE201">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4）向采购人、采购代理机构工作人员行贿或者提供其他不正当利益的；</w:t>
      </w:r>
    </w:p>
    <w:p w14:paraId="08AB1276">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5）在采购过程中与采购人进行协商谈判的；</w:t>
      </w:r>
    </w:p>
    <w:p w14:paraId="60E0A7BF">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6）拒绝有关部门监督检查或提供虚假情况的。</w:t>
      </w:r>
    </w:p>
    <w:p w14:paraId="5C43C695">
      <w:pPr>
        <w:pStyle w:val="116"/>
        <w:spacing w:line="420" w:lineRule="exact"/>
        <w:outlineLvl w:val="2"/>
        <w:rPr>
          <w:rFonts w:asciiTheme="majorEastAsia" w:hAnsiTheme="majorEastAsia" w:eastAsiaTheme="majorEastAsia"/>
          <w:color w:val="auto"/>
          <w:sz w:val="24"/>
          <w:highlight w:val="none"/>
        </w:rPr>
      </w:pPr>
      <w:bookmarkStart w:id="146" w:name="_Toc26987"/>
      <w:r>
        <w:rPr>
          <w:rFonts w:hint="eastAsia" w:asciiTheme="majorEastAsia" w:hAnsiTheme="majorEastAsia" w:eastAsiaTheme="majorEastAsia"/>
          <w:color w:val="auto"/>
          <w:sz w:val="24"/>
          <w:highlight w:val="none"/>
        </w:rPr>
        <w:t>17、与本投标有关的一切往来通讯请寄：</w:t>
      </w:r>
      <w:bookmarkEnd w:id="146"/>
    </w:p>
    <w:p w14:paraId="52A04A11">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地址：____________________________________________________</w:t>
      </w:r>
    </w:p>
    <w:p w14:paraId="0E7C8708">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邮编：____________　</w:t>
      </w:r>
    </w:p>
    <w:p w14:paraId="51A23894">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电话：____________　</w:t>
      </w:r>
    </w:p>
    <w:p w14:paraId="31F1DC4B">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传真：____________</w:t>
      </w:r>
    </w:p>
    <w:p w14:paraId="05B45015">
      <w:pPr>
        <w:pStyle w:val="115"/>
        <w:widowControl/>
        <w:spacing w:line="420" w:lineRule="exact"/>
        <w:ind w:left="0" w:leftChars="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投标人法定代表人或授权代理人联系电话，e-mail：</w:t>
      </w:r>
    </w:p>
    <w:p w14:paraId="06CDBECA">
      <w:pPr>
        <w:pStyle w:val="115"/>
        <w:widowControl/>
        <w:spacing w:line="420" w:lineRule="exact"/>
        <w:ind w:left="0" w:leftChars="0"/>
        <w:rPr>
          <w:rFonts w:asciiTheme="majorEastAsia" w:hAnsiTheme="majorEastAsia" w:eastAsiaTheme="majorEastAsia"/>
          <w:color w:val="auto"/>
          <w:sz w:val="24"/>
          <w:highlight w:val="none"/>
        </w:rPr>
      </w:pPr>
    </w:p>
    <w:p w14:paraId="30858975">
      <w:pPr>
        <w:pStyle w:val="115"/>
        <w:widowControl/>
        <w:spacing w:line="420" w:lineRule="exact"/>
        <w:ind w:left="101" w:leftChars="48" w:firstLine="361" w:firstLineChars="15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投标人法定代表人（盖章或签字）：</w:t>
      </w:r>
    </w:p>
    <w:p w14:paraId="02E4344B">
      <w:pPr>
        <w:pStyle w:val="115"/>
        <w:widowControl/>
        <w:spacing w:line="420" w:lineRule="exact"/>
        <w:ind w:left="101" w:leftChars="48" w:firstLine="361" w:firstLineChars="15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投标人名称（盖章）：</w:t>
      </w:r>
    </w:p>
    <w:p w14:paraId="0FED3D16">
      <w:pPr>
        <w:pStyle w:val="115"/>
        <w:widowControl/>
        <w:spacing w:line="420" w:lineRule="exact"/>
        <w:ind w:left="0" w:leftChars="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ab/>
      </w:r>
      <w:r>
        <w:rPr>
          <w:rFonts w:hint="eastAsia" w:asciiTheme="majorEastAsia" w:hAnsiTheme="majorEastAsia" w:eastAsiaTheme="majorEastAsia"/>
          <w:b/>
          <w:bCs/>
          <w:color w:val="auto"/>
          <w:sz w:val="24"/>
          <w:highlight w:val="none"/>
        </w:rPr>
        <w:t>日　期：</w:t>
      </w:r>
    </w:p>
    <w:p w14:paraId="4C9C5916">
      <w:pPr>
        <w:pStyle w:val="115"/>
        <w:widowControl/>
        <w:spacing w:line="420" w:lineRule="exact"/>
        <w:ind w:left="0" w:leftChars="0"/>
        <w:rPr>
          <w:rFonts w:asciiTheme="majorEastAsia" w:hAnsiTheme="majorEastAsia" w:eastAsiaTheme="majorEastAsia"/>
          <w:color w:val="auto"/>
          <w:sz w:val="24"/>
          <w:highlight w:val="none"/>
        </w:rPr>
      </w:pPr>
    </w:p>
    <w:p w14:paraId="20CCB162">
      <w:pPr>
        <w:pStyle w:val="115"/>
        <w:widowControl/>
        <w:spacing w:line="420" w:lineRule="exact"/>
        <w:ind w:left="0" w:leftChars="0"/>
        <w:rPr>
          <w:rFonts w:asciiTheme="majorEastAsia" w:hAnsiTheme="majorEastAsia" w:eastAsiaTheme="majorEastAsia"/>
          <w:b/>
          <w:color w:val="auto"/>
          <w:sz w:val="24"/>
          <w:highlight w:val="none"/>
        </w:rPr>
      </w:pPr>
      <w:r>
        <w:rPr>
          <w:rFonts w:hint="eastAsia" w:asciiTheme="majorEastAsia" w:hAnsiTheme="majorEastAsia" w:eastAsiaTheme="majorEastAsia"/>
          <w:b/>
          <w:color w:val="auto"/>
          <w:sz w:val="24"/>
          <w:highlight w:val="none"/>
        </w:rPr>
        <w:t>说明：除可填报项目外，对本投标函的任何修改将被视为非实质性响应投标，从而导致该投标被拒绝。</w:t>
      </w:r>
    </w:p>
    <w:p w14:paraId="5DD6258E">
      <w:pPr>
        <w:pStyle w:val="117"/>
        <w:spacing w:after="0" w:line="420" w:lineRule="exact"/>
        <w:rPr>
          <w:rFonts w:asciiTheme="majorEastAsia" w:hAnsiTheme="majorEastAsia" w:eastAsiaTheme="majorEastAsia"/>
          <w:b/>
          <w:color w:val="auto"/>
          <w:szCs w:val="21"/>
          <w:highlight w:val="none"/>
        </w:rPr>
      </w:pPr>
    </w:p>
    <w:p w14:paraId="124449E9">
      <w:pPr>
        <w:pStyle w:val="118"/>
        <w:jc w:val="center"/>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147" w:name="_Toc22133"/>
      <w:bookmarkStart w:id="148" w:name="_Toc256000099"/>
      <w:r>
        <w:rPr>
          <w:rFonts w:hint="eastAsia" w:asciiTheme="majorEastAsia" w:hAnsiTheme="majorEastAsia" w:eastAsiaTheme="majorEastAsia"/>
          <w:color w:val="auto"/>
          <w:highlight w:val="none"/>
        </w:rPr>
        <w:t>二</w:t>
      </w:r>
      <w:r>
        <w:rPr>
          <w:rFonts w:asciiTheme="majorEastAsia" w:hAnsiTheme="majorEastAsia" w:eastAsiaTheme="majorEastAsia"/>
          <w:color w:val="auto"/>
          <w:highlight w:val="none"/>
        </w:rPr>
        <w:t>、</w:t>
      </w:r>
      <w:r>
        <w:rPr>
          <w:rFonts w:hint="eastAsia" w:asciiTheme="majorEastAsia" w:hAnsiTheme="majorEastAsia" w:eastAsiaTheme="majorEastAsia"/>
          <w:color w:val="auto"/>
          <w:highlight w:val="none"/>
          <w:lang w:val="zh-TW" w:eastAsia="zh-TW"/>
        </w:rPr>
        <w:t>★</w:t>
      </w:r>
      <w:r>
        <w:rPr>
          <w:rFonts w:hint="eastAsia" w:asciiTheme="majorEastAsia" w:hAnsiTheme="majorEastAsia" w:eastAsiaTheme="majorEastAsia"/>
          <w:color w:val="auto"/>
          <w:highlight w:val="none"/>
        </w:rPr>
        <w:t>报价</w:t>
      </w:r>
      <w:r>
        <w:rPr>
          <w:rFonts w:asciiTheme="majorEastAsia" w:hAnsiTheme="majorEastAsia" w:eastAsiaTheme="majorEastAsia"/>
          <w:color w:val="auto"/>
          <w:highlight w:val="none"/>
        </w:rPr>
        <w:t>一览表</w:t>
      </w:r>
      <w:bookmarkEnd w:id="147"/>
      <w:bookmarkEnd w:id="148"/>
    </w:p>
    <w:p w14:paraId="1F99F02C">
      <w:pPr>
        <w:pStyle w:val="67"/>
        <w:spacing w:after="0" w:line="360" w:lineRule="auto"/>
        <w:ind w:firstLine="482" w:firstLineChars="200"/>
        <w:rPr>
          <w:rFonts w:asciiTheme="majorEastAsia" w:hAnsiTheme="majorEastAsia" w:eastAsiaTheme="majorEastAsia"/>
          <w:b/>
          <w:color w:val="auto"/>
          <w:sz w:val="24"/>
          <w:highlight w:val="none"/>
        </w:rPr>
      </w:pPr>
    </w:p>
    <w:p w14:paraId="2EEF347A">
      <w:pPr>
        <w:pStyle w:val="232"/>
        <w:spacing w:line="360" w:lineRule="auto"/>
        <w:ind w:left="0" w:leftChars="0" w:firstLine="0" w:firstLineChars="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项目编号：                                                价格单位：元</w:t>
      </w:r>
    </w:p>
    <w:tbl>
      <w:tblPr>
        <w:tblStyle w:val="4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6527"/>
      </w:tblGrid>
      <w:tr w14:paraId="253F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3" w:type="dxa"/>
            <w:tcBorders>
              <w:bottom w:val="single" w:color="auto" w:sz="4" w:space="0"/>
            </w:tcBorders>
            <w:noWrap/>
            <w:vAlign w:val="center"/>
          </w:tcPr>
          <w:p w14:paraId="6CF1D512">
            <w:pPr>
              <w:pStyle w:val="119"/>
              <w:tabs>
                <w:tab w:val="left" w:pos="1337"/>
              </w:tabs>
              <w:spacing w:line="4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Cs/>
                <w:color w:val="auto"/>
                <w:sz w:val="24"/>
                <w:highlight w:val="none"/>
              </w:rPr>
              <w:t>项目名称</w:t>
            </w:r>
          </w:p>
        </w:tc>
        <w:tc>
          <w:tcPr>
            <w:tcW w:w="6527" w:type="dxa"/>
            <w:tcBorders>
              <w:bottom w:val="single" w:color="auto" w:sz="4" w:space="0"/>
            </w:tcBorders>
            <w:noWrap/>
            <w:vAlign w:val="center"/>
          </w:tcPr>
          <w:p w14:paraId="43A95E35">
            <w:pPr>
              <w:pStyle w:val="119"/>
              <w:tabs>
                <w:tab w:val="left" w:pos="1337"/>
              </w:tabs>
              <w:spacing w:line="400" w:lineRule="exact"/>
              <w:rPr>
                <w:rFonts w:cs="仿宋" w:asciiTheme="majorEastAsia" w:hAnsiTheme="majorEastAsia" w:eastAsiaTheme="majorEastAsia"/>
                <w:bCs/>
                <w:color w:val="auto"/>
                <w:sz w:val="24"/>
                <w:highlight w:val="none"/>
              </w:rPr>
            </w:pPr>
          </w:p>
        </w:tc>
      </w:tr>
      <w:tr w14:paraId="06CF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3" w:type="dxa"/>
            <w:noWrap/>
            <w:vAlign w:val="center"/>
          </w:tcPr>
          <w:p w14:paraId="52C46F05">
            <w:pPr>
              <w:pStyle w:val="119"/>
              <w:tabs>
                <w:tab w:val="left" w:pos="1337"/>
              </w:tabs>
              <w:spacing w:line="4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Cs/>
                <w:color w:val="auto"/>
                <w:sz w:val="24"/>
                <w:highlight w:val="none"/>
              </w:rPr>
              <w:t>投 标 总 价</w:t>
            </w:r>
          </w:p>
        </w:tc>
        <w:tc>
          <w:tcPr>
            <w:tcW w:w="6527" w:type="dxa"/>
            <w:noWrap/>
          </w:tcPr>
          <w:p w14:paraId="70223310">
            <w:pPr>
              <w:pStyle w:val="119"/>
              <w:tabs>
                <w:tab w:val="left" w:pos="1337"/>
              </w:tabs>
              <w:spacing w:line="400" w:lineRule="exact"/>
              <w:rPr>
                <w:rFonts w:cs="仿宋" w:asciiTheme="majorEastAsia" w:hAnsiTheme="majorEastAsia" w:eastAsiaTheme="majorEastAsia"/>
                <w:bCs/>
                <w:color w:val="auto"/>
                <w:sz w:val="24"/>
                <w:highlight w:val="none"/>
              </w:rPr>
            </w:pPr>
          </w:p>
          <w:p w14:paraId="7195AA60">
            <w:pPr>
              <w:pStyle w:val="119"/>
              <w:tabs>
                <w:tab w:val="left" w:pos="1337"/>
              </w:tabs>
              <w:spacing w:line="400" w:lineRule="exact"/>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Cs/>
                <w:color w:val="auto"/>
                <w:sz w:val="24"/>
                <w:highlight w:val="none"/>
              </w:rPr>
              <w:t>小写：</w:t>
            </w:r>
          </w:p>
          <w:p w14:paraId="6D0A1C8D">
            <w:pPr>
              <w:pStyle w:val="119"/>
              <w:tabs>
                <w:tab w:val="left" w:pos="1337"/>
              </w:tabs>
              <w:spacing w:line="400" w:lineRule="exact"/>
              <w:rPr>
                <w:rFonts w:cs="仿宋" w:asciiTheme="majorEastAsia" w:hAnsiTheme="majorEastAsia" w:eastAsiaTheme="majorEastAsia"/>
                <w:bCs/>
                <w:color w:val="auto"/>
                <w:sz w:val="24"/>
                <w:highlight w:val="none"/>
              </w:rPr>
            </w:pPr>
          </w:p>
          <w:p w14:paraId="56053529">
            <w:pPr>
              <w:pStyle w:val="119"/>
              <w:tabs>
                <w:tab w:val="left" w:pos="1337"/>
              </w:tabs>
              <w:spacing w:line="400" w:lineRule="exact"/>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Cs/>
                <w:color w:val="auto"/>
                <w:sz w:val="24"/>
                <w:highlight w:val="none"/>
              </w:rPr>
              <w:t>大写：</w:t>
            </w:r>
          </w:p>
          <w:p w14:paraId="0A2BE839">
            <w:pPr>
              <w:pStyle w:val="119"/>
              <w:tabs>
                <w:tab w:val="left" w:pos="1337"/>
              </w:tabs>
              <w:spacing w:line="400" w:lineRule="exact"/>
              <w:rPr>
                <w:rFonts w:cs="仿宋" w:asciiTheme="majorEastAsia" w:hAnsiTheme="majorEastAsia" w:eastAsiaTheme="majorEastAsia"/>
                <w:color w:val="auto"/>
                <w:sz w:val="24"/>
                <w:highlight w:val="none"/>
              </w:rPr>
            </w:pPr>
          </w:p>
        </w:tc>
      </w:tr>
      <w:tr w14:paraId="0C31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3" w:type="dxa"/>
            <w:noWrap/>
          </w:tcPr>
          <w:p w14:paraId="0FD76762">
            <w:pPr>
              <w:pStyle w:val="119"/>
              <w:tabs>
                <w:tab w:val="left" w:pos="1337"/>
              </w:tabs>
              <w:spacing w:line="4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Cs/>
                <w:color w:val="auto"/>
                <w:sz w:val="24"/>
                <w:highlight w:val="none"/>
              </w:rPr>
              <w:t>服务期限</w:t>
            </w:r>
          </w:p>
        </w:tc>
        <w:tc>
          <w:tcPr>
            <w:tcW w:w="6527" w:type="dxa"/>
            <w:noWrap/>
          </w:tcPr>
          <w:p w14:paraId="3A08BDD7">
            <w:pPr>
              <w:pStyle w:val="119"/>
              <w:tabs>
                <w:tab w:val="left" w:pos="1337"/>
              </w:tabs>
              <w:spacing w:line="400" w:lineRule="exact"/>
              <w:rPr>
                <w:rFonts w:cs="仿宋" w:asciiTheme="majorEastAsia" w:hAnsiTheme="majorEastAsia" w:eastAsiaTheme="majorEastAsia"/>
                <w:color w:val="auto"/>
                <w:sz w:val="24"/>
                <w:highlight w:val="none"/>
              </w:rPr>
            </w:pPr>
          </w:p>
        </w:tc>
      </w:tr>
      <w:tr w14:paraId="79F9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53" w:type="dxa"/>
            <w:noWrap/>
          </w:tcPr>
          <w:p w14:paraId="5A6A5785">
            <w:pPr>
              <w:pStyle w:val="119"/>
              <w:tabs>
                <w:tab w:val="left" w:pos="1337"/>
              </w:tabs>
              <w:spacing w:line="400" w:lineRule="exact"/>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项目负责人及联系方式</w:t>
            </w:r>
          </w:p>
        </w:tc>
        <w:tc>
          <w:tcPr>
            <w:tcW w:w="6527" w:type="dxa"/>
            <w:noWrap/>
          </w:tcPr>
          <w:p w14:paraId="61CA3252">
            <w:pPr>
              <w:pStyle w:val="119"/>
              <w:tabs>
                <w:tab w:val="left" w:pos="1337"/>
              </w:tabs>
              <w:spacing w:line="400" w:lineRule="exact"/>
              <w:rPr>
                <w:rFonts w:cs="仿宋" w:asciiTheme="majorEastAsia" w:hAnsiTheme="majorEastAsia" w:eastAsiaTheme="majorEastAsia"/>
                <w:color w:val="auto"/>
                <w:sz w:val="24"/>
                <w:highlight w:val="none"/>
                <w:u w:val="single"/>
              </w:rPr>
            </w:pPr>
          </w:p>
        </w:tc>
      </w:tr>
      <w:tr w14:paraId="12BD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tcPr>
          <w:p w14:paraId="1F23D929">
            <w:pPr>
              <w:pStyle w:val="119"/>
              <w:tabs>
                <w:tab w:val="left" w:pos="1337"/>
              </w:tabs>
              <w:spacing w:line="40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Cs/>
                <w:color w:val="auto"/>
                <w:sz w:val="24"/>
                <w:highlight w:val="none"/>
              </w:rPr>
              <w:t>备注：</w:t>
            </w:r>
          </w:p>
        </w:tc>
      </w:tr>
    </w:tbl>
    <w:p w14:paraId="3150CF27">
      <w:pPr>
        <w:pStyle w:val="119"/>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说明：1、投标供应商严格按照规定的格式填写。</w:t>
      </w:r>
    </w:p>
    <w:p w14:paraId="11E35DD4">
      <w:pPr>
        <w:pStyle w:val="119"/>
        <w:spacing w:line="360" w:lineRule="auto"/>
        <w:ind w:firstLine="720" w:firstLineChars="3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2、任何有选择或有条件的投标总价或表中填写多个报价，均将导致投标被拒绝。</w:t>
      </w:r>
    </w:p>
    <w:p w14:paraId="408E2514">
      <w:pPr>
        <w:pStyle w:val="119"/>
        <w:spacing w:line="360" w:lineRule="auto"/>
        <w:rPr>
          <w:rFonts w:asciiTheme="majorEastAsia" w:hAnsiTheme="majorEastAsia" w:eastAsiaTheme="majorEastAsia"/>
          <w:color w:val="auto"/>
          <w:sz w:val="24"/>
          <w:highlight w:val="none"/>
        </w:rPr>
      </w:pPr>
    </w:p>
    <w:p w14:paraId="6A90BC81">
      <w:pPr>
        <w:pStyle w:val="119"/>
        <w:spacing w:line="360" w:lineRule="auto"/>
        <w:rPr>
          <w:rFonts w:asciiTheme="majorEastAsia" w:hAnsiTheme="majorEastAsia" w:eastAsiaTheme="majorEastAsia"/>
          <w:color w:val="auto"/>
          <w:sz w:val="24"/>
          <w:highlight w:val="none"/>
        </w:rPr>
      </w:pPr>
    </w:p>
    <w:p w14:paraId="4C76FC50">
      <w:pPr>
        <w:pStyle w:val="119"/>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投标供应商名称（盖章）：</w:t>
      </w:r>
    </w:p>
    <w:p w14:paraId="20CAB633">
      <w:pPr>
        <w:pStyle w:val="103"/>
        <w:adjustRightInd w:val="0"/>
        <w:snapToGrid w:val="0"/>
        <w:spacing w:line="360" w:lineRule="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投标供应商法定代表人（签字或盖章）：</w:t>
      </w:r>
    </w:p>
    <w:p w14:paraId="7705C6F9">
      <w:pPr>
        <w:pStyle w:val="123"/>
        <w:spacing w:line="360" w:lineRule="auto"/>
        <w:ind w:right="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日期：年 月 日</w:t>
      </w:r>
    </w:p>
    <w:p w14:paraId="0C548C39">
      <w:pPr>
        <w:pStyle w:val="119"/>
        <w:spacing w:line="360" w:lineRule="auto"/>
        <w:rPr>
          <w:rFonts w:asciiTheme="majorEastAsia" w:hAnsiTheme="majorEastAsia" w:eastAsiaTheme="majorEastAsia"/>
          <w:color w:val="auto"/>
          <w:sz w:val="24"/>
          <w:highlight w:val="none"/>
        </w:rPr>
        <w:sectPr>
          <w:footerReference r:id="rId6" w:type="first"/>
          <w:footerReference r:id="rId5" w:type="default"/>
          <w:pgSz w:w="11906" w:h="16838"/>
          <w:pgMar w:top="1440" w:right="1803" w:bottom="1440" w:left="1803" w:header="851" w:footer="992" w:gutter="0"/>
          <w:cols w:space="0" w:num="1"/>
          <w:titlePg/>
          <w:docGrid w:linePitch="319" w:charSpace="0"/>
        </w:sectPr>
      </w:pPr>
    </w:p>
    <w:p w14:paraId="3E2A9970">
      <w:pPr>
        <w:pStyle w:val="121"/>
        <w:jc w:val="center"/>
        <w:outlineLvl w:val="1"/>
        <w:rPr>
          <w:rFonts w:asciiTheme="majorEastAsia" w:hAnsiTheme="majorEastAsia" w:eastAsiaTheme="majorEastAsia"/>
          <w:color w:val="auto"/>
          <w:highlight w:val="none"/>
        </w:rPr>
      </w:pPr>
      <w:bookmarkStart w:id="149" w:name="_Toc256000100"/>
      <w:bookmarkStart w:id="150" w:name="_Toc8043"/>
      <w:r>
        <w:rPr>
          <w:rFonts w:hint="eastAsia" w:asciiTheme="majorEastAsia" w:hAnsiTheme="majorEastAsia" w:eastAsiaTheme="majorEastAsia"/>
          <w:color w:val="auto"/>
          <w:highlight w:val="none"/>
        </w:rPr>
        <w:t>三</w:t>
      </w:r>
      <w:r>
        <w:rPr>
          <w:rFonts w:asciiTheme="majorEastAsia" w:hAnsiTheme="majorEastAsia" w:eastAsiaTheme="majorEastAsia"/>
          <w:color w:val="auto"/>
          <w:highlight w:val="none"/>
        </w:rPr>
        <w:t>、</w:t>
      </w:r>
      <w:r>
        <w:rPr>
          <w:rFonts w:hint="eastAsia" w:asciiTheme="majorEastAsia" w:hAnsiTheme="majorEastAsia" w:eastAsiaTheme="majorEastAsia"/>
          <w:color w:val="auto"/>
          <w:highlight w:val="none"/>
          <w:lang w:val="zh-TW" w:eastAsia="zh-TW"/>
        </w:rPr>
        <w:t>★</w:t>
      </w:r>
      <w:r>
        <w:rPr>
          <w:rFonts w:hint="eastAsia" w:asciiTheme="majorEastAsia" w:hAnsiTheme="majorEastAsia" w:eastAsiaTheme="majorEastAsia"/>
          <w:color w:val="auto"/>
          <w:highlight w:val="none"/>
        </w:rPr>
        <w:t>分项</w:t>
      </w:r>
      <w:r>
        <w:rPr>
          <w:rFonts w:asciiTheme="majorEastAsia" w:hAnsiTheme="majorEastAsia" w:eastAsiaTheme="majorEastAsia"/>
          <w:color w:val="auto"/>
          <w:highlight w:val="none"/>
        </w:rPr>
        <w:t>报价表</w:t>
      </w:r>
      <w:bookmarkEnd w:id="149"/>
      <w:bookmarkEnd w:id="150"/>
    </w:p>
    <w:p w14:paraId="5C359A0F">
      <w:pPr>
        <w:pStyle w:val="122"/>
        <w:spacing w:line="360" w:lineRule="auto"/>
        <w:ind w:left="0" w:leftChars="0" w:firstLine="0" w:firstLineChars="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项目编号：                         价格单位：元</w:t>
      </w:r>
    </w:p>
    <w:tbl>
      <w:tblPr>
        <w:tblStyle w:val="43"/>
        <w:tblW w:w="9552" w:type="dxa"/>
        <w:jc w:val="center"/>
        <w:tblLayout w:type="fixed"/>
        <w:tblCellMar>
          <w:top w:w="0" w:type="dxa"/>
          <w:left w:w="28" w:type="dxa"/>
          <w:bottom w:w="0" w:type="dxa"/>
          <w:right w:w="28" w:type="dxa"/>
        </w:tblCellMar>
      </w:tblPr>
      <w:tblGrid>
        <w:gridCol w:w="1386"/>
        <w:gridCol w:w="3325"/>
        <w:gridCol w:w="1200"/>
        <w:gridCol w:w="1140"/>
        <w:gridCol w:w="1330"/>
        <w:gridCol w:w="1171"/>
      </w:tblGrid>
      <w:tr w14:paraId="1A4DBBF0">
        <w:tblPrEx>
          <w:tblCellMar>
            <w:top w:w="0" w:type="dxa"/>
            <w:left w:w="28" w:type="dxa"/>
            <w:bottom w:w="0" w:type="dxa"/>
            <w:right w:w="28" w:type="dxa"/>
          </w:tblCellMar>
        </w:tblPrEx>
        <w:trPr>
          <w:trHeight w:val="529" w:hRule="atLeast"/>
          <w:jc w:val="center"/>
        </w:trPr>
        <w:tc>
          <w:tcPr>
            <w:tcW w:w="1386" w:type="dxa"/>
            <w:tcBorders>
              <w:top w:val="single" w:color="000000" w:sz="8" w:space="0"/>
              <w:left w:val="single" w:color="000000" w:sz="8" w:space="0"/>
              <w:bottom w:val="single" w:color="000000" w:sz="6" w:space="0"/>
              <w:right w:val="single" w:color="000000" w:sz="6" w:space="0"/>
            </w:tcBorders>
            <w:shd w:val="clear" w:color="000000" w:fill="FFFFFF"/>
            <w:noWrap/>
            <w:vAlign w:val="center"/>
          </w:tcPr>
          <w:p w14:paraId="59A4F391">
            <w:pPr>
              <w:autoSpaceDE w:val="0"/>
              <w:autoSpaceDN w:val="0"/>
              <w:adjustRightInd w:val="0"/>
              <w:snapToGrid w:val="0"/>
              <w:spacing w:before="100" w:after="100" w:line="400" w:lineRule="atLeast"/>
              <w:jc w:val="center"/>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序号</w:t>
            </w:r>
          </w:p>
        </w:tc>
        <w:tc>
          <w:tcPr>
            <w:tcW w:w="3325" w:type="dxa"/>
            <w:tcBorders>
              <w:top w:val="single" w:color="000000" w:sz="8" w:space="0"/>
              <w:left w:val="single" w:color="000000" w:sz="6" w:space="0"/>
              <w:bottom w:val="single" w:color="000000" w:sz="6" w:space="0"/>
              <w:right w:val="single" w:color="auto" w:sz="4" w:space="0"/>
            </w:tcBorders>
            <w:shd w:val="clear" w:color="000000" w:fill="FFFFFF"/>
            <w:noWrap/>
            <w:vAlign w:val="center"/>
          </w:tcPr>
          <w:p w14:paraId="36668548">
            <w:pPr>
              <w:autoSpaceDE w:val="0"/>
              <w:autoSpaceDN w:val="0"/>
              <w:adjustRightInd w:val="0"/>
              <w:snapToGrid w:val="0"/>
              <w:spacing w:before="100" w:after="100" w:line="400" w:lineRule="atLeast"/>
              <w:jc w:val="center"/>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项目内容</w:t>
            </w:r>
          </w:p>
        </w:tc>
        <w:tc>
          <w:tcPr>
            <w:tcW w:w="1200" w:type="dxa"/>
            <w:tcBorders>
              <w:top w:val="single" w:color="000000" w:sz="8" w:space="0"/>
              <w:left w:val="single" w:color="auto" w:sz="4" w:space="0"/>
              <w:bottom w:val="single" w:color="000000" w:sz="6" w:space="0"/>
              <w:right w:val="single" w:color="000000" w:sz="6" w:space="0"/>
            </w:tcBorders>
            <w:shd w:val="clear" w:color="000000" w:fill="FFFFFF"/>
            <w:noWrap/>
            <w:vAlign w:val="center"/>
          </w:tcPr>
          <w:p w14:paraId="292F93C0">
            <w:pPr>
              <w:autoSpaceDE w:val="0"/>
              <w:autoSpaceDN w:val="0"/>
              <w:adjustRightInd w:val="0"/>
              <w:snapToGrid w:val="0"/>
              <w:spacing w:before="100" w:after="100" w:line="400" w:lineRule="atLeast"/>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zh-CN"/>
              </w:rPr>
              <w:t>单位</w:t>
            </w:r>
          </w:p>
        </w:tc>
        <w:tc>
          <w:tcPr>
            <w:tcW w:w="1140"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7F9AD3F3">
            <w:pPr>
              <w:autoSpaceDE w:val="0"/>
              <w:autoSpaceDN w:val="0"/>
              <w:adjustRightInd w:val="0"/>
              <w:snapToGrid w:val="0"/>
              <w:spacing w:before="100" w:after="100" w:line="400" w:lineRule="atLeast"/>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数量</w:t>
            </w:r>
          </w:p>
        </w:tc>
        <w:tc>
          <w:tcPr>
            <w:tcW w:w="1330" w:type="dxa"/>
            <w:tcBorders>
              <w:top w:val="single" w:color="000000" w:sz="8" w:space="0"/>
              <w:left w:val="single" w:color="000000" w:sz="6" w:space="0"/>
              <w:bottom w:val="single" w:color="000000" w:sz="6" w:space="0"/>
              <w:right w:val="single" w:color="000000" w:sz="6" w:space="0"/>
            </w:tcBorders>
            <w:shd w:val="clear" w:color="000000" w:fill="FFFFFF"/>
            <w:noWrap/>
            <w:vAlign w:val="center"/>
          </w:tcPr>
          <w:p w14:paraId="587C235C">
            <w:pPr>
              <w:autoSpaceDE w:val="0"/>
              <w:autoSpaceDN w:val="0"/>
              <w:adjustRightInd w:val="0"/>
              <w:snapToGrid w:val="0"/>
              <w:spacing w:before="100" w:after="100" w:line="400" w:lineRule="atLeast"/>
              <w:jc w:val="center"/>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单价</w:t>
            </w:r>
          </w:p>
          <w:p w14:paraId="6BABF8A6">
            <w:pPr>
              <w:autoSpaceDE w:val="0"/>
              <w:autoSpaceDN w:val="0"/>
              <w:adjustRightInd w:val="0"/>
              <w:snapToGrid w:val="0"/>
              <w:spacing w:before="100" w:after="100" w:line="400" w:lineRule="atLeast"/>
              <w:jc w:val="center"/>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rPr>
              <w:t>元</w:t>
            </w:r>
            <w:r>
              <w:rPr>
                <w:rFonts w:hint="eastAsia" w:asciiTheme="minorEastAsia" w:hAnsiTheme="minorEastAsia" w:eastAsiaTheme="minorEastAsia" w:cstheme="minorEastAsia"/>
                <w:color w:val="auto"/>
                <w:kern w:val="0"/>
                <w:sz w:val="24"/>
                <w:szCs w:val="24"/>
                <w:highlight w:val="none"/>
                <w:lang w:val="zh-CN"/>
              </w:rPr>
              <w:t>）</w:t>
            </w:r>
          </w:p>
        </w:tc>
        <w:tc>
          <w:tcPr>
            <w:tcW w:w="1171" w:type="dxa"/>
            <w:tcBorders>
              <w:top w:val="single" w:color="000000" w:sz="8" w:space="0"/>
              <w:left w:val="single" w:color="000000" w:sz="6" w:space="0"/>
              <w:bottom w:val="single" w:color="000000" w:sz="6" w:space="0"/>
              <w:right w:val="single" w:color="000000" w:sz="8" w:space="0"/>
            </w:tcBorders>
            <w:shd w:val="clear" w:color="000000" w:fill="FFFFFF"/>
            <w:noWrap/>
            <w:vAlign w:val="center"/>
          </w:tcPr>
          <w:p w14:paraId="55031D77">
            <w:pPr>
              <w:autoSpaceDE w:val="0"/>
              <w:autoSpaceDN w:val="0"/>
              <w:adjustRightInd w:val="0"/>
              <w:snapToGrid w:val="0"/>
              <w:spacing w:before="100" w:after="100" w:line="400" w:lineRule="atLeast"/>
              <w:jc w:val="center"/>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总价</w:t>
            </w:r>
          </w:p>
          <w:p w14:paraId="59FCE5E5">
            <w:pPr>
              <w:autoSpaceDE w:val="0"/>
              <w:autoSpaceDN w:val="0"/>
              <w:adjustRightInd w:val="0"/>
              <w:snapToGrid w:val="0"/>
              <w:spacing w:before="100" w:after="100" w:line="400" w:lineRule="atLeast"/>
              <w:jc w:val="center"/>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rPr>
              <w:t>元</w:t>
            </w:r>
            <w:r>
              <w:rPr>
                <w:rFonts w:hint="eastAsia" w:asciiTheme="minorEastAsia" w:hAnsiTheme="minorEastAsia" w:eastAsiaTheme="minorEastAsia" w:cstheme="minorEastAsia"/>
                <w:color w:val="auto"/>
                <w:kern w:val="0"/>
                <w:sz w:val="24"/>
                <w:szCs w:val="24"/>
                <w:highlight w:val="none"/>
                <w:lang w:val="zh-CN"/>
              </w:rPr>
              <w:t>）</w:t>
            </w:r>
          </w:p>
        </w:tc>
      </w:tr>
      <w:tr w14:paraId="6CD5702E">
        <w:tblPrEx>
          <w:tblCellMar>
            <w:top w:w="0" w:type="dxa"/>
            <w:left w:w="28" w:type="dxa"/>
            <w:bottom w:w="0" w:type="dxa"/>
            <w:right w:w="28" w:type="dxa"/>
          </w:tblCellMar>
        </w:tblPrEx>
        <w:trPr>
          <w:trHeight w:val="529" w:hRule="atLeast"/>
          <w:jc w:val="center"/>
        </w:trPr>
        <w:tc>
          <w:tcPr>
            <w:tcW w:w="1386"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1298515C">
            <w:pPr>
              <w:autoSpaceDE w:val="0"/>
              <w:autoSpaceDN w:val="0"/>
              <w:adjustRightInd w:val="0"/>
              <w:snapToGrid w:val="0"/>
              <w:spacing w:before="100" w:after="100" w:line="400" w:lineRule="atLeast"/>
              <w:ind w:firstLine="199"/>
              <w:jc w:val="center"/>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1</w:t>
            </w:r>
          </w:p>
        </w:tc>
        <w:tc>
          <w:tcPr>
            <w:tcW w:w="3325" w:type="dxa"/>
            <w:tcBorders>
              <w:top w:val="single" w:color="000000" w:sz="6" w:space="0"/>
              <w:left w:val="single" w:color="000000" w:sz="6" w:space="0"/>
              <w:bottom w:val="single" w:color="000000" w:sz="6" w:space="0"/>
              <w:right w:val="single" w:color="auto" w:sz="4" w:space="0"/>
            </w:tcBorders>
            <w:shd w:val="clear" w:color="000000" w:fill="FFFFFF"/>
            <w:noWrap/>
            <w:vAlign w:val="center"/>
          </w:tcPr>
          <w:p w14:paraId="5D817E77">
            <w:pPr>
              <w:jc w:val="center"/>
              <w:rPr>
                <w:rFonts w:asciiTheme="minorEastAsia" w:hAnsiTheme="minorEastAsia" w:eastAsiaTheme="minorEastAsia" w:cstheme="minorEastAsia"/>
                <w:color w:val="auto"/>
                <w:sz w:val="24"/>
                <w:szCs w:val="24"/>
                <w:highlight w:val="none"/>
                <w:lang w:val="zh-CN"/>
              </w:rPr>
            </w:pPr>
          </w:p>
        </w:tc>
        <w:tc>
          <w:tcPr>
            <w:tcW w:w="1200"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14:paraId="52842015">
            <w:pPr>
              <w:jc w:val="center"/>
              <w:rPr>
                <w:rFonts w:asciiTheme="minorEastAsia" w:hAnsiTheme="minorEastAsia" w:eastAsiaTheme="minorEastAsia" w:cstheme="minorEastAsia"/>
                <w:color w:val="auto"/>
                <w:sz w:val="24"/>
                <w:szCs w:val="24"/>
                <w:highlight w:val="none"/>
                <w:lang w:val="zh-CN"/>
              </w:rPr>
            </w:pPr>
          </w:p>
        </w:tc>
        <w:tc>
          <w:tcPr>
            <w:tcW w:w="114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958AC8B">
            <w:pPr>
              <w:jc w:val="center"/>
              <w:rPr>
                <w:rFonts w:asciiTheme="minorEastAsia" w:hAnsiTheme="minorEastAsia" w:eastAsiaTheme="minorEastAsia" w:cstheme="minorEastAsia"/>
                <w:color w:val="auto"/>
                <w:sz w:val="24"/>
                <w:szCs w:val="24"/>
                <w:highlight w:val="none"/>
                <w:lang w:val="zh-CN"/>
              </w:rPr>
            </w:pPr>
          </w:p>
        </w:tc>
        <w:tc>
          <w:tcPr>
            <w:tcW w:w="13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965AF39">
            <w:pPr>
              <w:jc w:val="center"/>
              <w:rPr>
                <w:rFonts w:asciiTheme="minorEastAsia" w:hAnsiTheme="minorEastAsia" w:eastAsiaTheme="minorEastAsia" w:cstheme="minorEastAsia"/>
                <w:color w:val="auto"/>
                <w:sz w:val="24"/>
                <w:szCs w:val="24"/>
                <w:highlight w:val="none"/>
                <w:lang w:val="zh-CN"/>
              </w:rPr>
            </w:pPr>
          </w:p>
        </w:tc>
        <w:tc>
          <w:tcPr>
            <w:tcW w:w="1171"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7D44545C">
            <w:pPr>
              <w:jc w:val="center"/>
              <w:rPr>
                <w:rFonts w:asciiTheme="minorEastAsia" w:hAnsiTheme="minorEastAsia" w:eastAsiaTheme="minorEastAsia" w:cstheme="minorEastAsia"/>
                <w:color w:val="auto"/>
                <w:sz w:val="24"/>
                <w:szCs w:val="24"/>
                <w:highlight w:val="none"/>
                <w:lang w:val="zh-CN"/>
              </w:rPr>
            </w:pPr>
          </w:p>
        </w:tc>
      </w:tr>
      <w:tr w14:paraId="64693C41">
        <w:tblPrEx>
          <w:tblCellMar>
            <w:top w:w="0" w:type="dxa"/>
            <w:left w:w="28" w:type="dxa"/>
            <w:bottom w:w="0" w:type="dxa"/>
            <w:right w:w="28" w:type="dxa"/>
          </w:tblCellMar>
        </w:tblPrEx>
        <w:trPr>
          <w:trHeight w:val="693" w:hRule="atLeast"/>
          <w:jc w:val="center"/>
        </w:trPr>
        <w:tc>
          <w:tcPr>
            <w:tcW w:w="1386"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122C84F9">
            <w:pPr>
              <w:autoSpaceDE w:val="0"/>
              <w:autoSpaceDN w:val="0"/>
              <w:adjustRightInd w:val="0"/>
              <w:snapToGrid w:val="0"/>
              <w:spacing w:before="100" w:after="100" w:line="400" w:lineRule="atLeast"/>
              <w:ind w:firstLine="199"/>
              <w:jc w:val="center"/>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w:t>
            </w:r>
          </w:p>
        </w:tc>
        <w:tc>
          <w:tcPr>
            <w:tcW w:w="3325" w:type="dxa"/>
            <w:tcBorders>
              <w:top w:val="single" w:color="000000" w:sz="6" w:space="0"/>
              <w:left w:val="single" w:color="000000" w:sz="6" w:space="0"/>
              <w:bottom w:val="single" w:color="000000" w:sz="6" w:space="0"/>
              <w:right w:val="single" w:color="auto" w:sz="4" w:space="0"/>
            </w:tcBorders>
            <w:shd w:val="clear" w:color="000000" w:fill="FFFFFF"/>
            <w:noWrap/>
            <w:vAlign w:val="center"/>
          </w:tcPr>
          <w:p w14:paraId="7D7B464C">
            <w:pPr>
              <w:jc w:val="center"/>
              <w:rPr>
                <w:rFonts w:asciiTheme="minorEastAsia" w:hAnsiTheme="minorEastAsia" w:eastAsiaTheme="minorEastAsia" w:cstheme="minorEastAsia"/>
                <w:color w:val="auto"/>
                <w:sz w:val="24"/>
                <w:szCs w:val="24"/>
                <w:highlight w:val="none"/>
                <w:lang w:val="zh-CN"/>
              </w:rPr>
            </w:pPr>
          </w:p>
        </w:tc>
        <w:tc>
          <w:tcPr>
            <w:tcW w:w="1200"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14:paraId="1F87C50B">
            <w:pPr>
              <w:jc w:val="center"/>
              <w:rPr>
                <w:rFonts w:asciiTheme="minorEastAsia" w:hAnsiTheme="minorEastAsia" w:eastAsiaTheme="minorEastAsia" w:cstheme="minorEastAsia"/>
                <w:color w:val="auto"/>
                <w:sz w:val="24"/>
                <w:szCs w:val="24"/>
                <w:highlight w:val="none"/>
                <w:lang w:val="zh-CN"/>
              </w:rPr>
            </w:pPr>
          </w:p>
        </w:tc>
        <w:tc>
          <w:tcPr>
            <w:tcW w:w="114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A182F6A">
            <w:pPr>
              <w:jc w:val="center"/>
              <w:rPr>
                <w:rFonts w:asciiTheme="minorEastAsia" w:hAnsiTheme="minorEastAsia" w:eastAsiaTheme="minorEastAsia" w:cstheme="minorEastAsia"/>
                <w:color w:val="auto"/>
                <w:sz w:val="24"/>
                <w:szCs w:val="24"/>
                <w:highlight w:val="none"/>
                <w:lang w:val="zh-CN"/>
              </w:rPr>
            </w:pPr>
          </w:p>
        </w:tc>
        <w:tc>
          <w:tcPr>
            <w:tcW w:w="13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74D4273">
            <w:pPr>
              <w:jc w:val="center"/>
              <w:rPr>
                <w:rFonts w:asciiTheme="minorEastAsia" w:hAnsiTheme="minorEastAsia" w:eastAsiaTheme="minorEastAsia" w:cstheme="minorEastAsia"/>
                <w:color w:val="auto"/>
                <w:sz w:val="24"/>
                <w:szCs w:val="24"/>
                <w:highlight w:val="none"/>
                <w:lang w:val="zh-CN"/>
              </w:rPr>
            </w:pPr>
          </w:p>
        </w:tc>
        <w:tc>
          <w:tcPr>
            <w:tcW w:w="1171"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2E5239DF">
            <w:pPr>
              <w:jc w:val="center"/>
              <w:rPr>
                <w:rFonts w:asciiTheme="minorEastAsia" w:hAnsiTheme="minorEastAsia" w:eastAsiaTheme="minorEastAsia" w:cstheme="minorEastAsia"/>
                <w:color w:val="auto"/>
                <w:sz w:val="24"/>
                <w:szCs w:val="24"/>
                <w:highlight w:val="none"/>
                <w:lang w:val="zh-CN"/>
              </w:rPr>
            </w:pPr>
          </w:p>
        </w:tc>
      </w:tr>
      <w:tr w14:paraId="10648D31">
        <w:tblPrEx>
          <w:tblCellMar>
            <w:top w:w="0" w:type="dxa"/>
            <w:left w:w="28" w:type="dxa"/>
            <w:bottom w:w="0" w:type="dxa"/>
            <w:right w:w="28" w:type="dxa"/>
          </w:tblCellMar>
        </w:tblPrEx>
        <w:trPr>
          <w:trHeight w:val="529" w:hRule="atLeast"/>
          <w:jc w:val="center"/>
        </w:trPr>
        <w:tc>
          <w:tcPr>
            <w:tcW w:w="1386"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41EE433C">
            <w:pPr>
              <w:autoSpaceDE w:val="0"/>
              <w:autoSpaceDN w:val="0"/>
              <w:adjustRightInd w:val="0"/>
              <w:snapToGrid w:val="0"/>
              <w:spacing w:before="100" w:after="100" w:line="400" w:lineRule="atLeast"/>
              <w:ind w:firstLine="199"/>
              <w:jc w:val="center"/>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3</w:t>
            </w:r>
          </w:p>
        </w:tc>
        <w:tc>
          <w:tcPr>
            <w:tcW w:w="3325" w:type="dxa"/>
            <w:tcBorders>
              <w:top w:val="single" w:color="000000" w:sz="6" w:space="0"/>
              <w:left w:val="single" w:color="000000" w:sz="6" w:space="0"/>
              <w:bottom w:val="single" w:color="000000" w:sz="6" w:space="0"/>
              <w:right w:val="single" w:color="auto" w:sz="4" w:space="0"/>
            </w:tcBorders>
            <w:shd w:val="clear" w:color="000000" w:fill="FFFFFF"/>
            <w:noWrap/>
            <w:vAlign w:val="center"/>
          </w:tcPr>
          <w:p w14:paraId="2A452EE2">
            <w:pPr>
              <w:jc w:val="center"/>
              <w:rPr>
                <w:rFonts w:asciiTheme="minorEastAsia" w:hAnsiTheme="minorEastAsia" w:eastAsiaTheme="minorEastAsia" w:cstheme="minorEastAsia"/>
                <w:color w:val="auto"/>
                <w:sz w:val="24"/>
                <w:szCs w:val="24"/>
                <w:highlight w:val="none"/>
                <w:lang w:val="zh-CN"/>
              </w:rPr>
            </w:pPr>
          </w:p>
        </w:tc>
        <w:tc>
          <w:tcPr>
            <w:tcW w:w="1200"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14:paraId="688075D9">
            <w:pPr>
              <w:jc w:val="center"/>
              <w:rPr>
                <w:rFonts w:asciiTheme="minorEastAsia" w:hAnsiTheme="minorEastAsia" w:eastAsiaTheme="minorEastAsia" w:cstheme="minorEastAsia"/>
                <w:color w:val="auto"/>
                <w:sz w:val="24"/>
                <w:szCs w:val="24"/>
                <w:highlight w:val="none"/>
                <w:lang w:val="zh-CN"/>
              </w:rPr>
            </w:pPr>
          </w:p>
        </w:tc>
        <w:tc>
          <w:tcPr>
            <w:tcW w:w="114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A4B2D63">
            <w:pPr>
              <w:jc w:val="center"/>
              <w:rPr>
                <w:rFonts w:asciiTheme="minorEastAsia" w:hAnsiTheme="minorEastAsia" w:eastAsiaTheme="minorEastAsia" w:cstheme="minorEastAsia"/>
                <w:color w:val="auto"/>
                <w:sz w:val="24"/>
                <w:szCs w:val="24"/>
                <w:highlight w:val="none"/>
                <w:lang w:val="zh-CN"/>
              </w:rPr>
            </w:pPr>
          </w:p>
        </w:tc>
        <w:tc>
          <w:tcPr>
            <w:tcW w:w="13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743C6D9">
            <w:pPr>
              <w:jc w:val="center"/>
              <w:rPr>
                <w:rFonts w:asciiTheme="minorEastAsia" w:hAnsiTheme="minorEastAsia" w:eastAsiaTheme="minorEastAsia" w:cstheme="minorEastAsia"/>
                <w:color w:val="auto"/>
                <w:sz w:val="24"/>
                <w:szCs w:val="24"/>
                <w:highlight w:val="none"/>
                <w:lang w:val="zh-CN"/>
              </w:rPr>
            </w:pPr>
          </w:p>
        </w:tc>
        <w:tc>
          <w:tcPr>
            <w:tcW w:w="1171"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1A7E00B3">
            <w:pPr>
              <w:jc w:val="center"/>
              <w:rPr>
                <w:rFonts w:asciiTheme="minorEastAsia" w:hAnsiTheme="minorEastAsia" w:eastAsiaTheme="minorEastAsia" w:cstheme="minorEastAsia"/>
                <w:color w:val="auto"/>
                <w:sz w:val="24"/>
                <w:szCs w:val="24"/>
                <w:highlight w:val="none"/>
                <w:lang w:val="zh-CN"/>
              </w:rPr>
            </w:pPr>
          </w:p>
        </w:tc>
      </w:tr>
      <w:tr w14:paraId="412E15AA">
        <w:tblPrEx>
          <w:tblCellMar>
            <w:top w:w="0" w:type="dxa"/>
            <w:left w:w="28" w:type="dxa"/>
            <w:bottom w:w="0" w:type="dxa"/>
            <w:right w:w="28" w:type="dxa"/>
          </w:tblCellMar>
        </w:tblPrEx>
        <w:trPr>
          <w:trHeight w:val="529" w:hRule="atLeast"/>
          <w:jc w:val="center"/>
        </w:trPr>
        <w:tc>
          <w:tcPr>
            <w:tcW w:w="1386"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76C38585">
            <w:pPr>
              <w:autoSpaceDE w:val="0"/>
              <w:autoSpaceDN w:val="0"/>
              <w:adjustRightInd w:val="0"/>
              <w:snapToGrid w:val="0"/>
              <w:spacing w:before="100" w:after="100" w:line="400" w:lineRule="atLeast"/>
              <w:ind w:firstLine="199"/>
              <w:jc w:val="center"/>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4</w:t>
            </w:r>
          </w:p>
        </w:tc>
        <w:tc>
          <w:tcPr>
            <w:tcW w:w="3325" w:type="dxa"/>
            <w:tcBorders>
              <w:top w:val="single" w:color="000000" w:sz="6" w:space="0"/>
              <w:left w:val="single" w:color="000000" w:sz="6" w:space="0"/>
              <w:bottom w:val="single" w:color="000000" w:sz="6" w:space="0"/>
              <w:right w:val="single" w:color="auto" w:sz="4" w:space="0"/>
            </w:tcBorders>
            <w:shd w:val="clear" w:color="000000" w:fill="FFFFFF"/>
            <w:noWrap/>
            <w:vAlign w:val="center"/>
          </w:tcPr>
          <w:p w14:paraId="4DEC2520">
            <w:pPr>
              <w:jc w:val="center"/>
              <w:rPr>
                <w:rFonts w:asciiTheme="minorEastAsia" w:hAnsiTheme="minorEastAsia" w:eastAsiaTheme="minorEastAsia" w:cstheme="minorEastAsia"/>
                <w:color w:val="auto"/>
                <w:sz w:val="24"/>
                <w:szCs w:val="24"/>
                <w:highlight w:val="none"/>
                <w:lang w:val="zh-CN"/>
              </w:rPr>
            </w:pPr>
          </w:p>
        </w:tc>
        <w:tc>
          <w:tcPr>
            <w:tcW w:w="1200"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14:paraId="0256C41A">
            <w:pPr>
              <w:jc w:val="center"/>
              <w:rPr>
                <w:rFonts w:asciiTheme="minorEastAsia" w:hAnsiTheme="minorEastAsia" w:eastAsiaTheme="minorEastAsia" w:cstheme="minorEastAsia"/>
                <w:color w:val="auto"/>
                <w:sz w:val="24"/>
                <w:szCs w:val="24"/>
                <w:highlight w:val="none"/>
                <w:lang w:val="zh-CN"/>
              </w:rPr>
            </w:pPr>
          </w:p>
        </w:tc>
        <w:tc>
          <w:tcPr>
            <w:tcW w:w="114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14767C0">
            <w:pPr>
              <w:jc w:val="center"/>
              <w:rPr>
                <w:rFonts w:asciiTheme="minorEastAsia" w:hAnsiTheme="minorEastAsia" w:eastAsiaTheme="minorEastAsia" w:cstheme="minorEastAsia"/>
                <w:color w:val="auto"/>
                <w:sz w:val="24"/>
                <w:szCs w:val="24"/>
                <w:highlight w:val="none"/>
                <w:lang w:val="zh-CN"/>
              </w:rPr>
            </w:pPr>
          </w:p>
        </w:tc>
        <w:tc>
          <w:tcPr>
            <w:tcW w:w="13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9C35D85">
            <w:pPr>
              <w:jc w:val="center"/>
              <w:rPr>
                <w:rFonts w:asciiTheme="minorEastAsia" w:hAnsiTheme="minorEastAsia" w:eastAsiaTheme="minorEastAsia" w:cstheme="minorEastAsia"/>
                <w:color w:val="auto"/>
                <w:sz w:val="24"/>
                <w:szCs w:val="24"/>
                <w:highlight w:val="none"/>
                <w:lang w:val="zh-CN"/>
              </w:rPr>
            </w:pPr>
          </w:p>
        </w:tc>
        <w:tc>
          <w:tcPr>
            <w:tcW w:w="1171"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14AFF7F0">
            <w:pPr>
              <w:jc w:val="center"/>
              <w:rPr>
                <w:rFonts w:asciiTheme="minorEastAsia" w:hAnsiTheme="minorEastAsia" w:eastAsiaTheme="minorEastAsia" w:cstheme="minorEastAsia"/>
                <w:color w:val="auto"/>
                <w:sz w:val="24"/>
                <w:szCs w:val="24"/>
                <w:highlight w:val="none"/>
                <w:lang w:val="zh-CN"/>
              </w:rPr>
            </w:pPr>
          </w:p>
        </w:tc>
      </w:tr>
      <w:tr w14:paraId="65146B6E">
        <w:tblPrEx>
          <w:tblCellMar>
            <w:top w:w="0" w:type="dxa"/>
            <w:left w:w="28" w:type="dxa"/>
            <w:bottom w:w="0" w:type="dxa"/>
            <w:right w:w="28" w:type="dxa"/>
          </w:tblCellMar>
        </w:tblPrEx>
        <w:trPr>
          <w:trHeight w:val="529" w:hRule="atLeast"/>
          <w:jc w:val="center"/>
        </w:trPr>
        <w:tc>
          <w:tcPr>
            <w:tcW w:w="1386" w:type="dxa"/>
            <w:tcBorders>
              <w:top w:val="single" w:color="000000" w:sz="6" w:space="0"/>
              <w:left w:val="single" w:color="000000" w:sz="8" w:space="0"/>
              <w:bottom w:val="single" w:color="000000" w:sz="6" w:space="0"/>
              <w:right w:val="single" w:color="000000" w:sz="6" w:space="0"/>
            </w:tcBorders>
            <w:shd w:val="clear" w:color="000000" w:fill="FFFFFF"/>
            <w:noWrap/>
            <w:vAlign w:val="center"/>
          </w:tcPr>
          <w:p w14:paraId="6047FBFE">
            <w:pPr>
              <w:autoSpaceDE w:val="0"/>
              <w:autoSpaceDN w:val="0"/>
              <w:adjustRightInd w:val="0"/>
              <w:snapToGrid w:val="0"/>
              <w:spacing w:before="100" w:after="100" w:line="400" w:lineRule="atLeast"/>
              <w:ind w:firstLine="199"/>
              <w:jc w:val="center"/>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w:t>
            </w:r>
          </w:p>
        </w:tc>
        <w:tc>
          <w:tcPr>
            <w:tcW w:w="3325" w:type="dxa"/>
            <w:tcBorders>
              <w:top w:val="single" w:color="000000" w:sz="6" w:space="0"/>
              <w:left w:val="single" w:color="000000" w:sz="6" w:space="0"/>
              <w:bottom w:val="single" w:color="000000" w:sz="6" w:space="0"/>
              <w:right w:val="single" w:color="auto" w:sz="4" w:space="0"/>
            </w:tcBorders>
            <w:shd w:val="clear" w:color="000000" w:fill="FFFFFF"/>
            <w:noWrap/>
            <w:vAlign w:val="center"/>
          </w:tcPr>
          <w:p w14:paraId="19249210">
            <w:pPr>
              <w:jc w:val="center"/>
              <w:rPr>
                <w:rFonts w:asciiTheme="minorEastAsia" w:hAnsiTheme="minorEastAsia" w:eastAsiaTheme="minorEastAsia" w:cstheme="minorEastAsia"/>
                <w:color w:val="auto"/>
                <w:sz w:val="24"/>
                <w:szCs w:val="24"/>
                <w:highlight w:val="none"/>
                <w:lang w:val="zh-CN"/>
              </w:rPr>
            </w:pPr>
          </w:p>
        </w:tc>
        <w:tc>
          <w:tcPr>
            <w:tcW w:w="1200"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14:paraId="490AF2BB">
            <w:pPr>
              <w:jc w:val="center"/>
              <w:rPr>
                <w:rFonts w:asciiTheme="minorEastAsia" w:hAnsiTheme="minorEastAsia" w:eastAsiaTheme="minorEastAsia" w:cstheme="minorEastAsia"/>
                <w:color w:val="auto"/>
                <w:sz w:val="24"/>
                <w:szCs w:val="24"/>
                <w:highlight w:val="none"/>
                <w:lang w:val="zh-CN"/>
              </w:rPr>
            </w:pPr>
          </w:p>
        </w:tc>
        <w:tc>
          <w:tcPr>
            <w:tcW w:w="114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5957585">
            <w:pPr>
              <w:jc w:val="center"/>
              <w:rPr>
                <w:rFonts w:asciiTheme="minorEastAsia" w:hAnsiTheme="minorEastAsia" w:eastAsiaTheme="minorEastAsia" w:cstheme="minorEastAsia"/>
                <w:color w:val="auto"/>
                <w:sz w:val="24"/>
                <w:szCs w:val="24"/>
                <w:highlight w:val="none"/>
                <w:lang w:val="zh-CN"/>
              </w:rPr>
            </w:pPr>
          </w:p>
        </w:tc>
        <w:tc>
          <w:tcPr>
            <w:tcW w:w="1330"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2088078">
            <w:pPr>
              <w:jc w:val="center"/>
              <w:rPr>
                <w:rFonts w:asciiTheme="minorEastAsia" w:hAnsiTheme="minorEastAsia" w:eastAsiaTheme="minorEastAsia" w:cstheme="minorEastAsia"/>
                <w:color w:val="auto"/>
                <w:sz w:val="24"/>
                <w:szCs w:val="24"/>
                <w:highlight w:val="none"/>
                <w:lang w:val="zh-CN"/>
              </w:rPr>
            </w:pPr>
          </w:p>
        </w:tc>
        <w:tc>
          <w:tcPr>
            <w:tcW w:w="1171" w:type="dxa"/>
            <w:tcBorders>
              <w:top w:val="single" w:color="000000" w:sz="6" w:space="0"/>
              <w:left w:val="single" w:color="000000" w:sz="6" w:space="0"/>
              <w:bottom w:val="single" w:color="000000" w:sz="6" w:space="0"/>
              <w:right w:val="single" w:color="000000" w:sz="8" w:space="0"/>
            </w:tcBorders>
            <w:shd w:val="clear" w:color="000000" w:fill="FFFFFF"/>
            <w:noWrap/>
            <w:vAlign w:val="center"/>
          </w:tcPr>
          <w:p w14:paraId="11AEC447">
            <w:pPr>
              <w:jc w:val="center"/>
              <w:rPr>
                <w:rFonts w:asciiTheme="minorEastAsia" w:hAnsiTheme="minorEastAsia" w:eastAsiaTheme="minorEastAsia" w:cstheme="minorEastAsia"/>
                <w:color w:val="auto"/>
                <w:sz w:val="24"/>
                <w:szCs w:val="24"/>
                <w:highlight w:val="none"/>
                <w:lang w:val="zh-CN"/>
              </w:rPr>
            </w:pPr>
          </w:p>
        </w:tc>
      </w:tr>
      <w:tr w14:paraId="7FE48231">
        <w:tblPrEx>
          <w:tblCellMar>
            <w:top w:w="0" w:type="dxa"/>
            <w:left w:w="28" w:type="dxa"/>
            <w:bottom w:w="0" w:type="dxa"/>
            <w:right w:w="28" w:type="dxa"/>
          </w:tblCellMar>
        </w:tblPrEx>
        <w:trPr>
          <w:trHeight w:val="780" w:hRule="atLeast"/>
          <w:jc w:val="center"/>
        </w:trPr>
        <w:tc>
          <w:tcPr>
            <w:tcW w:w="9552" w:type="dxa"/>
            <w:gridSpan w:val="6"/>
            <w:tcBorders>
              <w:top w:val="single" w:color="000000" w:sz="6" w:space="0"/>
              <w:left w:val="single" w:color="000000" w:sz="8" w:space="0"/>
              <w:bottom w:val="single" w:color="000000" w:sz="6" w:space="0"/>
              <w:right w:val="single" w:color="000000" w:sz="8" w:space="0"/>
            </w:tcBorders>
            <w:shd w:val="clear" w:color="000000" w:fill="FFFFFF"/>
            <w:noWrap/>
            <w:vAlign w:val="center"/>
          </w:tcPr>
          <w:p w14:paraId="410B7A53">
            <w:pPr>
              <w:autoSpaceDE w:val="0"/>
              <w:autoSpaceDN w:val="0"/>
              <w:adjustRightInd w:val="0"/>
              <w:snapToGrid w:val="0"/>
              <w:spacing w:before="100" w:after="100" w:line="400" w:lineRule="atLeast"/>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rPr>
              <w:t>合计（元）：</w:t>
            </w:r>
          </w:p>
        </w:tc>
      </w:tr>
      <w:tr w14:paraId="590E34C7">
        <w:tblPrEx>
          <w:tblCellMar>
            <w:top w:w="0" w:type="dxa"/>
            <w:left w:w="28" w:type="dxa"/>
            <w:bottom w:w="0" w:type="dxa"/>
            <w:right w:w="28" w:type="dxa"/>
          </w:tblCellMar>
        </w:tblPrEx>
        <w:trPr>
          <w:trHeight w:val="780" w:hRule="atLeast"/>
          <w:jc w:val="center"/>
        </w:trPr>
        <w:tc>
          <w:tcPr>
            <w:tcW w:w="9552" w:type="dxa"/>
            <w:gridSpan w:val="6"/>
            <w:tcBorders>
              <w:top w:val="single" w:color="000000" w:sz="6" w:space="0"/>
              <w:left w:val="single" w:color="000000" w:sz="8" w:space="0"/>
              <w:bottom w:val="single" w:color="000000" w:sz="6" w:space="0"/>
              <w:right w:val="single" w:color="000000" w:sz="8" w:space="0"/>
            </w:tcBorders>
            <w:shd w:val="clear" w:color="000000" w:fill="FFFFFF"/>
            <w:noWrap/>
            <w:vAlign w:val="center"/>
          </w:tcPr>
          <w:p w14:paraId="0EAB460B">
            <w:pPr>
              <w:autoSpaceDE w:val="0"/>
              <w:autoSpaceDN w:val="0"/>
              <w:adjustRightInd w:val="0"/>
              <w:snapToGrid w:val="0"/>
              <w:spacing w:before="100" w:after="100" w:line="400" w:lineRule="atLeast"/>
              <w:jc w:val="left"/>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优惠承诺及其他：</w:t>
            </w:r>
          </w:p>
        </w:tc>
      </w:tr>
    </w:tbl>
    <w:p w14:paraId="39C93503">
      <w:pPr>
        <w:pStyle w:val="123"/>
        <w:spacing w:line="360" w:lineRule="auto"/>
        <w:rPr>
          <w:rFonts w:asciiTheme="majorEastAsia" w:hAnsiTheme="majorEastAsia" w:eastAsiaTheme="majorEastAsia"/>
          <w:bCs/>
          <w:color w:val="auto"/>
          <w:sz w:val="24"/>
          <w:highlight w:val="none"/>
        </w:rPr>
      </w:pPr>
    </w:p>
    <w:p w14:paraId="6E7152F9">
      <w:pPr>
        <w:pStyle w:val="123"/>
        <w:spacing w:line="360" w:lineRule="auto"/>
        <w:rPr>
          <w:rFonts w:asciiTheme="majorEastAsia" w:hAnsiTheme="majorEastAsia" w:eastAsiaTheme="majorEastAsia"/>
          <w:bCs/>
          <w:color w:val="auto"/>
          <w:sz w:val="24"/>
          <w:highlight w:val="none"/>
        </w:rPr>
      </w:pPr>
    </w:p>
    <w:p w14:paraId="49C1AB36">
      <w:pPr>
        <w:pStyle w:val="123"/>
        <w:spacing w:line="360" w:lineRule="auto"/>
        <w:ind w:right="480" w:firstLine="6360" w:firstLineChars="2650"/>
        <w:rPr>
          <w:rFonts w:cs="仿宋" w:asciiTheme="majorEastAsia" w:hAnsiTheme="majorEastAsia" w:eastAsiaTheme="majorEastAsia"/>
          <w:color w:val="auto"/>
          <w:sz w:val="24"/>
          <w:highlight w:val="none"/>
        </w:rPr>
      </w:pPr>
    </w:p>
    <w:p w14:paraId="062FA27B">
      <w:pPr>
        <w:pStyle w:val="119"/>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投标供应商名称（盖章）：</w:t>
      </w:r>
    </w:p>
    <w:p w14:paraId="3F2AFCC3">
      <w:pPr>
        <w:pStyle w:val="103"/>
        <w:adjustRightInd w:val="0"/>
        <w:snapToGrid w:val="0"/>
        <w:spacing w:line="500" w:lineRule="exact"/>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投标供应商法定代表人（签字或盖章）：</w:t>
      </w:r>
    </w:p>
    <w:p w14:paraId="2902AF47">
      <w:pPr>
        <w:pStyle w:val="123"/>
        <w:spacing w:line="360" w:lineRule="auto"/>
        <w:ind w:right="480"/>
        <w:rPr>
          <w:rFonts w:cs="仿宋" w:asciiTheme="majorEastAsia" w:hAnsiTheme="majorEastAsia" w:eastAsiaTheme="majorEastAsia"/>
          <w:color w:val="auto"/>
          <w:sz w:val="24"/>
          <w:highlight w:val="none"/>
        </w:rPr>
      </w:pPr>
    </w:p>
    <w:p w14:paraId="766B1036">
      <w:pPr>
        <w:pStyle w:val="123"/>
        <w:spacing w:line="360" w:lineRule="auto"/>
        <w:ind w:right="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日期：年 月 日</w:t>
      </w:r>
    </w:p>
    <w:p w14:paraId="25098642">
      <w:pPr>
        <w:pStyle w:val="123"/>
        <w:spacing w:line="360" w:lineRule="auto"/>
        <w:ind w:right="480"/>
        <w:rPr>
          <w:rFonts w:asciiTheme="majorEastAsia" w:hAnsiTheme="majorEastAsia" w:eastAsiaTheme="majorEastAsia"/>
          <w:color w:val="auto"/>
          <w:szCs w:val="21"/>
          <w:highlight w:val="none"/>
        </w:rPr>
      </w:pPr>
    </w:p>
    <w:p w14:paraId="4F050D47">
      <w:pPr>
        <w:pStyle w:val="124"/>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151" w:name="_Toc256000101"/>
    </w:p>
    <w:p w14:paraId="66139A3C">
      <w:pPr>
        <w:pStyle w:val="126"/>
        <w:rPr>
          <w:rFonts w:asciiTheme="majorEastAsia" w:hAnsiTheme="majorEastAsia" w:eastAsiaTheme="majorEastAsia"/>
          <w:color w:val="auto"/>
          <w:highlight w:val="none"/>
        </w:rPr>
        <w:sectPr>
          <w:pgSz w:w="11906" w:h="16838"/>
          <w:pgMar w:top="1440" w:right="1803" w:bottom="1440" w:left="1803" w:header="851" w:footer="992" w:gutter="0"/>
          <w:cols w:space="0" w:num="1"/>
          <w:docGrid w:linePitch="319" w:charSpace="0"/>
        </w:sectPr>
      </w:pPr>
      <w:bookmarkStart w:id="152" w:name="_Toc256000102"/>
    </w:p>
    <w:p w14:paraId="170C7F83">
      <w:pPr>
        <w:pStyle w:val="126"/>
        <w:jc w:val="center"/>
        <w:outlineLvl w:val="1"/>
        <w:rPr>
          <w:rFonts w:asciiTheme="majorEastAsia" w:hAnsiTheme="majorEastAsia" w:eastAsiaTheme="majorEastAsia"/>
          <w:color w:val="auto"/>
          <w:highlight w:val="none"/>
        </w:rPr>
      </w:pPr>
      <w:bookmarkStart w:id="153" w:name="_Toc13988"/>
      <w:r>
        <w:rPr>
          <w:rFonts w:hint="eastAsia" w:asciiTheme="majorEastAsia" w:hAnsiTheme="majorEastAsia" w:eastAsiaTheme="majorEastAsia"/>
          <w:color w:val="auto"/>
          <w:highlight w:val="none"/>
        </w:rPr>
        <w:t>四</w:t>
      </w:r>
      <w:r>
        <w:rPr>
          <w:rFonts w:asciiTheme="majorEastAsia" w:hAnsiTheme="majorEastAsia" w:eastAsiaTheme="majorEastAsia"/>
          <w:color w:val="auto"/>
          <w:highlight w:val="none"/>
        </w:rPr>
        <w:t>、</w:t>
      </w:r>
      <w:r>
        <w:rPr>
          <w:rFonts w:hint="eastAsia" w:asciiTheme="majorEastAsia" w:hAnsiTheme="majorEastAsia" w:eastAsiaTheme="majorEastAsia"/>
          <w:color w:val="auto"/>
          <w:highlight w:val="none"/>
          <w:lang w:val="zh-TW" w:eastAsia="zh-TW"/>
        </w:rPr>
        <w:t>★</w:t>
      </w:r>
      <w:r>
        <w:rPr>
          <w:rFonts w:asciiTheme="majorEastAsia" w:hAnsiTheme="majorEastAsia" w:eastAsiaTheme="majorEastAsia"/>
          <w:color w:val="auto"/>
          <w:highlight w:val="none"/>
        </w:rPr>
        <w:t>商务条款偏离说明表</w:t>
      </w:r>
      <w:bookmarkEnd w:id="152"/>
      <w:bookmarkEnd w:id="153"/>
    </w:p>
    <w:p w14:paraId="3C36239A">
      <w:pPr>
        <w:pStyle w:val="146"/>
        <w:spacing w:line="360" w:lineRule="auto"/>
        <w:ind w:left="0" w:leftChars="0" w:firstLine="0"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项目编号：                                            </w:t>
      </w:r>
    </w:p>
    <w:tbl>
      <w:tblPr>
        <w:tblStyle w:val="43"/>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82"/>
        <w:gridCol w:w="1929"/>
        <w:gridCol w:w="2091"/>
        <w:gridCol w:w="1035"/>
        <w:gridCol w:w="715"/>
      </w:tblGrid>
      <w:tr w14:paraId="3C95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02" w:type="dxa"/>
            <w:vAlign w:val="center"/>
          </w:tcPr>
          <w:p w14:paraId="38109D9C">
            <w:pPr>
              <w:pStyle w:val="123"/>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序号</w:t>
            </w:r>
          </w:p>
        </w:tc>
        <w:tc>
          <w:tcPr>
            <w:tcW w:w="1882" w:type="dxa"/>
            <w:vAlign w:val="center"/>
          </w:tcPr>
          <w:p w14:paraId="6510FEE3">
            <w:pPr>
              <w:pStyle w:val="123"/>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采购文件条款号</w:t>
            </w:r>
          </w:p>
        </w:tc>
        <w:tc>
          <w:tcPr>
            <w:tcW w:w="1929" w:type="dxa"/>
            <w:vAlign w:val="center"/>
          </w:tcPr>
          <w:p w14:paraId="51DBC920">
            <w:pPr>
              <w:pStyle w:val="123"/>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采购文件的商务条款</w:t>
            </w:r>
          </w:p>
        </w:tc>
        <w:tc>
          <w:tcPr>
            <w:tcW w:w="2091" w:type="dxa"/>
            <w:vAlign w:val="center"/>
          </w:tcPr>
          <w:p w14:paraId="52F734D7">
            <w:pPr>
              <w:pStyle w:val="123"/>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响应文件的商务</w:t>
            </w:r>
          </w:p>
          <w:p w14:paraId="0C7DAA42">
            <w:pPr>
              <w:pStyle w:val="123"/>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条款</w:t>
            </w:r>
          </w:p>
        </w:tc>
        <w:tc>
          <w:tcPr>
            <w:tcW w:w="1035" w:type="dxa"/>
            <w:vAlign w:val="center"/>
          </w:tcPr>
          <w:p w14:paraId="2A398B42">
            <w:pPr>
              <w:pStyle w:val="123"/>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偏离</w:t>
            </w:r>
          </w:p>
        </w:tc>
        <w:tc>
          <w:tcPr>
            <w:tcW w:w="715" w:type="dxa"/>
            <w:vAlign w:val="center"/>
          </w:tcPr>
          <w:p w14:paraId="0D410F69">
            <w:pPr>
              <w:pStyle w:val="123"/>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w:t>
            </w:r>
          </w:p>
        </w:tc>
      </w:tr>
      <w:tr w14:paraId="59BA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001D87A5">
            <w:pPr>
              <w:pStyle w:val="145"/>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02E6D182">
            <w:pPr>
              <w:pStyle w:val="145"/>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49D4BC9F">
            <w:pPr>
              <w:pStyle w:val="145"/>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47325C12">
            <w:pPr>
              <w:pStyle w:val="145"/>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5BFCFAFE">
            <w:pPr>
              <w:pStyle w:val="145"/>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63912ADF">
            <w:pPr>
              <w:pStyle w:val="145"/>
              <w:tabs>
                <w:tab w:val="left" w:pos="1337"/>
              </w:tabs>
              <w:spacing w:line="400" w:lineRule="exact"/>
              <w:jc w:val="center"/>
              <w:rPr>
                <w:rFonts w:asciiTheme="majorEastAsia" w:hAnsiTheme="majorEastAsia" w:eastAsiaTheme="majorEastAsia"/>
                <w:color w:val="auto"/>
                <w:sz w:val="24"/>
                <w:highlight w:val="none"/>
              </w:rPr>
            </w:pPr>
          </w:p>
        </w:tc>
      </w:tr>
      <w:tr w14:paraId="1732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44878F1D">
            <w:pPr>
              <w:pStyle w:val="145"/>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52AF4037">
            <w:pPr>
              <w:pStyle w:val="145"/>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2F15CF46">
            <w:pPr>
              <w:pStyle w:val="145"/>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719F85BA">
            <w:pPr>
              <w:pStyle w:val="145"/>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1C998A72">
            <w:pPr>
              <w:pStyle w:val="145"/>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2D20F0BA">
            <w:pPr>
              <w:pStyle w:val="145"/>
              <w:tabs>
                <w:tab w:val="left" w:pos="1337"/>
              </w:tabs>
              <w:spacing w:line="400" w:lineRule="exact"/>
              <w:jc w:val="center"/>
              <w:rPr>
                <w:rFonts w:asciiTheme="majorEastAsia" w:hAnsiTheme="majorEastAsia" w:eastAsiaTheme="majorEastAsia"/>
                <w:color w:val="auto"/>
                <w:sz w:val="24"/>
                <w:highlight w:val="none"/>
              </w:rPr>
            </w:pPr>
          </w:p>
        </w:tc>
      </w:tr>
      <w:tr w14:paraId="17C9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4494D309">
            <w:pPr>
              <w:pStyle w:val="145"/>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73D01C43">
            <w:pPr>
              <w:pStyle w:val="145"/>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232B7114">
            <w:pPr>
              <w:pStyle w:val="145"/>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5A79C9AB">
            <w:pPr>
              <w:pStyle w:val="145"/>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7EB89893">
            <w:pPr>
              <w:pStyle w:val="145"/>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1F031C70">
            <w:pPr>
              <w:pStyle w:val="145"/>
              <w:tabs>
                <w:tab w:val="left" w:pos="1337"/>
              </w:tabs>
              <w:spacing w:line="400" w:lineRule="exact"/>
              <w:jc w:val="center"/>
              <w:rPr>
                <w:rFonts w:asciiTheme="majorEastAsia" w:hAnsiTheme="majorEastAsia" w:eastAsiaTheme="majorEastAsia"/>
                <w:color w:val="auto"/>
                <w:sz w:val="24"/>
                <w:highlight w:val="none"/>
              </w:rPr>
            </w:pPr>
          </w:p>
        </w:tc>
      </w:tr>
      <w:tr w14:paraId="4B5B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02" w:type="dxa"/>
            <w:vAlign w:val="center"/>
          </w:tcPr>
          <w:p w14:paraId="4FEB342E">
            <w:pPr>
              <w:pStyle w:val="145"/>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13A8D5E4">
            <w:pPr>
              <w:pStyle w:val="145"/>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2AFCA2CB">
            <w:pPr>
              <w:pStyle w:val="145"/>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4DB9C447">
            <w:pPr>
              <w:pStyle w:val="145"/>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456F7768">
            <w:pPr>
              <w:pStyle w:val="145"/>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4DDAEC80">
            <w:pPr>
              <w:pStyle w:val="145"/>
              <w:tabs>
                <w:tab w:val="left" w:pos="1337"/>
              </w:tabs>
              <w:spacing w:line="400" w:lineRule="exact"/>
              <w:jc w:val="center"/>
              <w:rPr>
                <w:rFonts w:asciiTheme="majorEastAsia" w:hAnsiTheme="majorEastAsia" w:eastAsiaTheme="majorEastAsia"/>
                <w:color w:val="auto"/>
                <w:sz w:val="24"/>
                <w:highlight w:val="none"/>
              </w:rPr>
            </w:pPr>
          </w:p>
        </w:tc>
      </w:tr>
    </w:tbl>
    <w:p w14:paraId="0A8D1958">
      <w:pPr>
        <w:pStyle w:val="145"/>
        <w:spacing w:line="360" w:lineRule="auto"/>
        <w:ind w:left="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说明：如有偏离，须详细说明偏离及偏离说明。如不填写此表或未明确说明是否偏离，将视为响应文件对采购文件所列全部条款均响应。</w:t>
      </w:r>
    </w:p>
    <w:p w14:paraId="616AAE35">
      <w:pPr>
        <w:pStyle w:val="13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7AF2E525">
      <w:pPr>
        <w:pStyle w:val="128"/>
        <w:jc w:val="center"/>
        <w:outlineLvl w:val="1"/>
        <w:rPr>
          <w:b w:val="0"/>
          <w:color w:val="auto"/>
          <w:sz w:val="24"/>
          <w:highlight w:val="none"/>
        </w:rPr>
      </w:pPr>
      <w:r>
        <w:rPr>
          <w:rFonts w:hint="eastAsia" w:asciiTheme="majorEastAsia" w:hAnsiTheme="majorEastAsia" w:eastAsiaTheme="majorEastAsia"/>
          <w:bCs/>
          <w:color w:val="auto"/>
          <w:szCs w:val="32"/>
          <w:highlight w:val="none"/>
        </w:rPr>
        <w:t>五、</w:t>
      </w:r>
      <w:r>
        <w:rPr>
          <w:rFonts w:hint="eastAsia" w:asciiTheme="majorEastAsia" w:hAnsiTheme="majorEastAsia" w:eastAsiaTheme="majorEastAsia"/>
          <w:color w:val="auto"/>
          <w:highlight w:val="none"/>
        </w:rPr>
        <w:t>类似项目业绩表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3A78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ign w:val="center"/>
          </w:tcPr>
          <w:p w14:paraId="3E8FA764">
            <w:pPr>
              <w:pStyle w:val="95"/>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7200" w:type="dxa"/>
            <w:noWrap/>
          </w:tcPr>
          <w:p w14:paraId="5B288700">
            <w:pPr>
              <w:pStyle w:val="95"/>
              <w:tabs>
                <w:tab w:val="left" w:pos="2265"/>
              </w:tabs>
              <w:rPr>
                <w:rFonts w:ascii="宋体" w:hAnsi="宋体"/>
                <w:color w:val="auto"/>
                <w:sz w:val="24"/>
                <w:szCs w:val="24"/>
                <w:highlight w:val="none"/>
              </w:rPr>
            </w:pPr>
            <w:r>
              <w:rPr>
                <w:rFonts w:ascii="宋体" w:hAnsi="宋体"/>
                <w:color w:val="auto"/>
                <w:sz w:val="24"/>
                <w:szCs w:val="24"/>
                <w:highlight w:val="none"/>
              </w:rPr>
              <w:tab/>
            </w:r>
          </w:p>
        </w:tc>
      </w:tr>
      <w:tr w14:paraId="2394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ign w:val="center"/>
          </w:tcPr>
          <w:p w14:paraId="5747A956">
            <w:pPr>
              <w:pStyle w:val="95"/>
              <w:jc w:val="center"/>
              <w:rPr>
                <w:rFonts w:ascii="宋体" w:hAnsi="宋体"/>
                <w:color w:val="auto"/>
                <w:sz w:val="24"/>
                <w:szCs w:val="24"/>
                <w:highlight w:val="none"/>
              </w:rPr>
            </w:pPr>
            <w:r>
              <w:rPr>
                <w:rFonts w:hint="eastAsia" w:ascii="宋体" w:hAnsi="宋体"/>
                <w:color w:val="auto"/>
                <w:sz w:val="24"/>
                <w:szCs w:val="24"/>
                <w:highlight w:val="none"/>
              </w:rPr>
              <w:t>项目单位名称</w:t>
            </w:r>
          </w:p>
        </w:tc>
        <w:tc>
          <w:tcPr>
            <w:tcW w:w="7200" w:type="dxa"/>
            <w:noWrap/>
          </w:tcPr>
          <w:p w14:paraId="63F3470E">
            <w:pPr>
              <w:pStyle w:val="95"/>
              <w:jc w:val="center"/>
              <w:rPr>
                <w:rFonts w:ascii="宋体" w:hAnsi="宋体"/>
                <w:color w:val="auto"/>
                <w:sz w:val="24"/>
                <w:szCs w:val="24"/>
                <w:highlight w:val="none"/>
              </w:rPr>
            </w:pPr>
          </w:p>
        </w:tc>
      </w:tr>
      <w:tr w14:paraId="35C1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ign w:val="center"/>
          </w:tcPr>
          <w:p w14:paraId="1F47655C">
            <w:pPr>
              <w:pStyle w:val="95"/>
              <w:jc w:val="center"/>
              <w:rPr>
                <w:rFonts w:ascii="宋体" w:hAnsi="宋体"/>
                <w:color w:val="auto"/>
                <w:sz w:val="24"/>
                <w:szCs w:val="24"/>
                <w:highlight w:val="none"/>
              </w:rPr>
            </w:pPr>
            <w:r>
              <w:rPr>
                <w:rFonts w:hint="eastAsia" w:ascii="宋体" w:hAnsi="宋体"/>
                <w:color w:val="auto"/>
                <w:sz w:val="24"/>
                <w:szCs w:val="24"/>
                <w:highlight w:val="none"/>
              </w:rPr>
              <w:t>项目单位联系人姓名及联系方式</w:t>
            </w:r>
          </w:p>
        </w:tc>
        <w:tc>
          <w:tcPr>
            <w:tcW w:w="7200" w:type="dxa"/>
            <w:noWrap/>
          </w:tcPr>
          <w:p w14:paraId="4BF58F64">
            <w:pPr>
              <w:pStyle w:val="95"/>
              <w:jc w:val="center"/>
              <w:rPr>
                <w:rFonts w:ascii="宋体" w:hAnsi="宋体"/>
                <w:color w:val="auto"/>
                <w:sz w:val="24"/>
                <w:szCs w:val="24"/>
                <w:highlight w:val="none"/>
              </w:rPr>
            </w:pPr>
          </w:p>
        </w:tc>
      </w:tr>
      <w:tr w14:paraId="000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ign w:val="center"/>
          </w:tcPr>
          <w:p w14:paraId="0461E3CF">
            <w:pPr>
              <w:pStyle w:val="95"/>
              <w:jc w:val="center"/>
              <w:rPr>
                <w:rFonts w:ascii="宋体" w:hAnsi="宋体"/>
                <w:color w:val="auto"/>
                <w:sz w:val="24"/>
                <w:szCs w:val="24"/>
                <w:highlight w:val="none"/>
              </w:rPr>
            </w:pPr>
            <w:r>
              <w:rPr>
                <w:rFonts w:hint="eastAsia" w:ascii="宋体" w:hAnsi="宋体"/>
                <w:color w:val="auto"/>
                <w:sz w:val="24"/>
                <w:szCs w:val="24"/>
                <w:highlight w:val="none"/>
              </w:rPr>
              <w:t>合同金额</w:t>
            </w:r>
          </w:p>
        </w:tc>
        <w:tc>
          <w:tcPr>
            <w:tcW w:w="7200" w:type="dxa"/>
            <w:noWrap/>
          </w:tcPr>
          <w:p w14:paraId="3D27D196">
            <w:pPr>
              <w:pStyle w:val="95"/>
              <w:jc w:val="center"/>
              <w:rPr>
                <w:rFonts w:ascii="宋体" w:hAnsi="宋体"/>
                <w:color w:val="auto"/>
                <w:sz w:val="24"/>
                <w:szCs w:val="24"/>
                <w:highlight w:val="none"/>
              </w:rPr>
            </w:pPr>
          </w:p>
        </w:tc>
      </w:tr>
      <w:tr w14:paraId="6622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ign w:val="center"/>
          </w:tcPr>
          <w:p w14:paraId="13305219">
            <w:pPr>
              <w:pStyle w:val="95"/>
              <w:jc w:val="center"/>
              <w:rPr>
                <w:rFonts w:ascii="宋体" w:hAnsi="宋体"/>
                <w:color w:val="auto"/>
                <w:sz w:val="24"/>
                <w:szCs w:val="24"/>
                <w:highlight w:val="none"/>
              </w:rPr>
            </w:pPr>
            <w:r>
              <w:rPr>
                <w:rFonts w:hint="eastAsia" w:ascii="宋体" w:hAnsi="宋体"/>
                <w:color w:val="auto"/>
                <w:sz w:val="24"/>
                <w:szCs w:val="24"/>
                <w:highlight w:val="none"/>
              </w:rPr>
              <w:t>项目负责人</w:t>
            </w:r>
          </w:p>
          <w:p w14:paraId="15CB226E">
            <w:pPr>
              <w:pStyle w:val="95"/>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7200" w:type="dxa"/>
            <w:noWrap/>
          </w:tcPr>
          <w:p w14:paraId="56B5C880">
            <w:pPr>
              <w:pStyle w:val="95"/>
              <w:jc w:val="center"/>
              <w:rPr>
                <w:rFonts w:ascii="宋体" w:hAnsi="宋体"/>
                <w:color w:val="auto"/>
                <w:sz w:val="24"/>
                <w:szCs w:val="24"/>
                <w:highlight w:val="none"/>
              </w:rPr>
            </w:pPr>
          </w:p>
        </w:tc>
      </w:tr>
      <w:tr w14:paraId="731B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ign w:val="center"/>
          </w:tcPr>
          <w:p w14:paraId="31D79AB5">
            <w:pPr>
              <w:pStyle w:val="95"/>
              <w:jc w:val="center"/>
              <w:rPr>
                <w:rFonts w:ascii="宋体" w:hAnsi="宋体"/>
                <w:color w:val="auto"/>
                <w:sz w:val="24"/>
                <w:szCs w:val="24"/>
                <w:highlight w:val="none"/>
              </w:rPr>
            </w:pPr>
            <w:r>
              <w:rPr>
                <w:rFonts w:hint="eastAsia" w:ascii="宋体" w:hAnsi="宋体"/>
                <w:color w:val="auto"/>
                <w:sz w:val="24"/>
                <w:szCs w:val="24"/>
                <w:highlight w:val="none"/>
              </w:rPr>
              <w:t>项目实施时间</w:t>
            </w:r>
          </w:p>
        </w:tc>
        <w:tc>
          <w:tcPr>
            <w:tcW w:w="7200" w:type="dxa"/>
            <w:noWrap/>
          </w:tcPr>
          <w:p w14:paraId="4739E6E5">
            <w:pPr>
              <w:pStyle w:val="95"/>
              <w:jc w:val="center"/>
              <w:rPr>
                <w:rFonts w:ascii="宋体" w:hAnsi="宋体"/>
                <w:color w:val="auto"/>
                <w:sz w:val="24"/>
                <w:szCs w:val="24"/>
                <w:highlight w:val="none"/>
              </w:rPr>
            </w:pPr>
          </w:p>
        </w:tc>
      </w:tr>
      <w:tr w14:paraId="79A5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ign w:val="center"/>
          </w:tcPr>
          <w:p w14:paraId="0EAC4BA9">
            <w:pPr>
              <w:pStyle w:val="95"/>
              <w:jc w:val="center"/>
              <w:rPr>
                <w:rFonts w:ascii="宋体" w:hAnsi="宋体"/>
                <w:color w:val="auto"/>
                <w:sz w:val="24"/>
                <w:szCs w:val="24"/>
                <w:highlight w:val="none"/>
              </w:rPr>
            </w:pPr>
            <w:r>
              <w:rPr>
                <w:rFonts w:hint="eastAsia" w:ascii="宋体" w:hAnsi="宋体"/>
                <w:color w:val="auto"/>
                <w:sz w:val="24"/>
                <w:szCs w:val="24"/>
                <w:highlight w:val="none"/>
              </w:rPr>
              <w:t>项目内容说明</w:t>
            </w:r>
          </w:p>
        </w:tc>
        <w:tc>
          <w:tcPr>
            <w:tcW w:w="7200" w:type="dxa"/>
            <w:noWrap/>
          </w:tcPr>
          <w:p w14:paraId="7D404900">
            <w:pPr>
              <w:pStyle w:val="95"/>
              <w:jc w:val="center"/>
              <w:rPr>
                <w:rFonts w:ascii="宋体" w:hAnsi="宋体"/>
                <w:color w:val="auto"/>
                <w:sz w:val="24"/>
                <w:szCs w:val="24"/>
                <w:highlight w:val="none"/>
              </w:rPr>
            </w:pPr>
          </w:p>
        </w:tc>
      </w:tr>
    </w:tbl>
    <w:p w14:paraId="177E03CC">
      <w:pPr>
        <w:pStyle w:val="95"/>
        <w:autoSpaceDE w:val="0"/>
        <w:autoSpaceDN w:val="0"/>
        <w:spacing w:line="360" w:lineRule="auto"/>
        <w:rPr>
          <w:rFonts w:ascii="宋体" w:hAnsi="宋体"/>
          <w:color w:val="auto"/>
          <w:sz w:val="24"/>
          <w:szCs w:val="24"/>
          <w:highlight w:val="none"/>
        </w:rPr>
      </w:pPr>
      <w:r>
        <w:rPr>
          <w:rFonts w:hint="eastAsia" w:ascii="宋体" w:hAnsi="宋体"/>
          <w:color w:val="auto"/>
          <w:sz w:val="24"/>
          <w:szCs w:val="24"/>
          <w:highlight w:val="none"/>
        </w:rPr>
        <w:t>说明：每个业绩须单独附表，并附上相关证明材料（业绩须以提供的合同为准，完整有效的合同应至少具备合同首页及最后盖章页且显示信息齐全，其中涉及合同关键信息（清晰反映服务内容、合同金额、合同签订时间等，做到印章清晰可见，如出现字体模糊不清，印章不清晰，视为无效业绩）。</w:t>
      </w:r>
    </w:p>
    <w:p w14:paraId="3DD1D8E6">
      <w:pPr>
        <w:pStyle w:val="119"/>
        <w:spacing w:line="360" w:lineRule="auto"/>
        <w:rPr>
          <w:rFonts w:cs="仿宋" w:asciiTheme="majorEastAsia" w:hAnsiTheme="majorEastAsia" w:eastAsiaTheme="majorEastAsia"/>
          <w:color w:val="auto"/>
          <w:sz w:val="24"/>
          <w:highlight w:val="none"/>
        </w:rPr>
      </w:pPr>
    </w:p>
    <w:p w14:paraId="05828D03">
      <w:pPr>
        <w:pStyle w:val="119"/>
        <w:spacing w:line="360" w:lineRule="auto"/>
        <w:rPr>
          <w:rFonts w:cs="仿宋" w:asciiTheme="majorEastAsia" w:hAnsiTheme="majorEastAsia" w:eastAsiaTheme="majorEastAsia"/>
          <w:color w:val="auto"/>
          <w:sz w:val="24"/>
          <w:highlight w:val="none"/>
        </w:rPr>
      </w:pPr>
    </w:p>
    <w:p w14:paraId="66237E33">
      <w:pPr>
        <w:pStyle w:val="119"/>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投标供应商名称（盖章）：</w:t>
      </w:r>
    </w:p>
    <w:p w14:paraId="29803AC5">
      <w:pPr>
        <w:pStyle w:val="103"/>
        <w:adjustRightInd w:val="0"/>
        <w:snapToGrid w:val="0"/>
        <w:spacing w:line="500" w:lineRule="exact"/>
        <w:rPr>
          <w:rFonts w:ascii="宋体" w:hAnsi="宋体"/>
          <w:color w:val="auto"/>
          <w:sz w:val="24"/>
          <w:szCs w:val="24"/>
          <w:highlight w:val="none"/>
        </w:rPr>
      </w:pPr>
      <w:r>
        <w:rPr>
          <w:rFonts w:hint="eastAsia" w:cs="仿宋" w:asciiTheme="majorEastAsia" w:hAnsiTheme="majorEastAsia" w:eastAsiaTheme="majorEastAsia"/>
          <w:color w:val="auto"/>
          <w:sz w:val="24"/>
          <w:szCs w:val="24"/>
          <w:highlight w:val="none"/>
        </w:rPr>
        <w:t>投标供应商法定代表人（签字或盖章）：</w:t>
      </w:r>
    </w:p>
    <w:p w14:paraId="7BEF9037">
      <w:pPr>
        <w:pStyle w:val="95"/>
        <w:spacing w:line="500" w:lineRule="exact"/>
        <w:rPr>
          <w:rFonts w:ascii="宋体" w:hAnsi="宋体"/>
          <w:color w:val="auto"/>
          <w:sz w:val="24"/>
          <w:szCs w:val="24"/>
          <w:highlight w:val="none"/>
        </w:rPr>
      </w:pPr>
      <w:r>
        <w:rPr>
          <w:rFonts w:hint="eastAsia" w:ascii="宋体" w:hAnsi="宋体"/>
          <w:color w:val="auto"/>
          <w:sz w:val="24"/>
          <w:szCs w:val="24"/>
          <w:highlight w:val="none"/>
        </w:rPr>
        <w:t>日期：年 月 日</w:t>
      </w:r>
    </w:p>
    <w:p w14:paraId="2E431C96">
      <w:pPr>
        <w:pStyle w:val="128"/>
        <w:outlineLvl w:val="2"/>
        <w:rPr>
          <w:color w:val="auto"/>
          <w:highlight w:val="none"/>
        </w:rPr>
        <w:sectPr>
          <w:footerReference r:id="rId8" w:type="first"/>
          <w:footerReference r:id="rId7" w:type="default"/>
          <w:pgSz w:w="11906" w:h="16838"/>
          <w:pgMar w:top="1440" w:right="1383" w:bottom="1440" w:left="1281" w:header="851" w:footer="992" w:gutter="0"/>
          <w:cols w:space="0" w:num="1"/>
          <w:titlePg/>
          <w:docGrid w:type="lines" w:linePitch="319" w:charSpace="0"/>
        </w:sectPr>
      </w:pPr>
    </w:p>
    <w:p w14:paraId="1A983F93">
      <w:pPr>
        <w:pStyle w:val="124"/>
        <w:jc w:val="center"/>
        <w:rPr>
          <w:rFonts w:asciiTheme="majorEastAsia" w:hAnsiTheme="majorEastAsia" w:eastAsiaTheme="majorEastAsia"/>
          <w:color w:val="auto"/>
          <w:highlight w:val="none"/>
        </w:rPr>
      </w:pPr>
    </w:p>
    <w:p w14:paraId="688ADD65">
      <w:pPr>
        <w:pStyle w:val="124"/>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六、供应商认为有必要提供的声明及文件资料</w:t>
      </w:r>
    </w:p>
    <w:p w14:paraId="4A516C63">
      <w:pPr>
        <w:pStyle w:val="124"/>
        <w:rPr>
          <w:rFonts w:asciiTheme="majorEastAsia" w:hAnsiTheme="majorEastAsia" w:eastAsiaTheme="majorEastAsia"/>
          <w:color w:val="auto"/>
          <w:highlight w:val="none"/>
        </w:rPr>
      </w:pPr>
    </w:p>
    <w:p w14:paraId="6B4CC025">
      <w:pPr>
        <w:pStyle w:val="124"/>
        <w:rPr>
          <w:rFonts w:asciiTheme="majorEastAsia" w:hAnsiTheme="majorEastAsia" w:eastAsiaTheme="majorEastAsia"/>
          <w:color w:val="auto"/>
          <w:highlight w:val="none"/>
        </w:rPr>
      </w:pPr>
    </w:p>
    <w:p w14:paraId="12D3D3FF">
      <w:pPr>
        <w:pStyle w:val="124"/>
        <w:rPr>
          <w:rFonts w:asciiTheme="majorEastAsia" w:hAnsiTheme="majorEastAsia" w:eastAsiaTheme="majorEastAsia"/>
          <w:color w:val="auto"/>
          <w:highlight w:val="none"/>
        </w:rPr>
      </w:pPr>
    </w:p>
    <w:p w14:paraId="2AEAB7AD">
      <w:pPr>
        <w:pStyle w:val="124"/>
        <w:rPr>
          <w:rFonts w:asciiTheme="majorEastAsia" w:hAnsiTheme="majorEastAsia" w:eastAsiaTheme="majorEastAsia"/>
          <w:color w:val="auto"/>
          <w:highlight w:val="none"/>
        </w:rPr>
      </w:pPr>
    </w:p>
    <w:p w14:paraId="0875AE8C">
      <w:pPr>
        <w:pStyle w:val="124"/>
        <w:rPr>
          <w:rFonts w:asciiTheme="majorEastAsia" w:hAnsiTheme="majorEastAsia" w:eastAsiaTheme="majorEastAsia"/>
          <w:color w:val="auto"/>
          <w:highlight w:val="none"/>
        </w:rPr>
      </w:pPr>
    </w:p>
    <w:p w14:paraId="08767E11">
      <w:pPr>
        <w:pStyle w:val="124"/>
        <w:rPr>
          <w:rFonts w:asciiTheme="majorEastAsia" w:hAnsiTheme="majorEastAsia" w:eastAsiaTheme="majorEastAsia"/>
          <w:color w:val="auto"/>
          <w:highlight w:val="none"/>
        </w:rPr>
      </w:pPr>
    </w:p>
    <w:p w14:paraId="4D900376">
      <w:pPr>
        <w:pStyle w:val="124"/>
        <w:rPr>
          <w:rFonts w:asciiTheme="majorEastAsia" w:hAnsiTheme="majorEastAsia" w:eastAsiaTheme="majorEastAsia"/>
          <w:color w:val="auto"/>
          <w:highlight w:val="none"/>
        </w:rPr>
      </w:pPr>
    </w:p>
    <w:p w14:paraId="1202452B">
      <w:pPr>
        <w:pStyle w:val="124"/>
        <w:rPr>
          <w:rFonts w:asciiTheme="majorEastAsia" w:hAnsiTheme="majorEastAsia" w:eastAsiaTheme="majorEastAsia"/>
          <w:color w:val="auto"/>
          <w:highlight w:val="none"/>
        </w:rPr>
      </w:pPr>
    </w:p>
    <w:p w14:paraId="0060E96B">
      <w:pPr>
        <w:pStyle w:val="124"/>
        <w:rPr>
          <w:rFonts w:asciiTheme="majorEastAsia" w:hAnsiTheme="majorEastAsia" w:eastAsiaTheme="majorEastAsia"/>
          <w:color w:val="auto"/>
          <w:highlight w:val="none"/>
        </w:rPr>
      </w:pPr>
    </w:p>
    <w:p w14:paraId="47255696">
      <w:pPr>
        <w:pStyle w:val="124"/>
        <w:rPr>
          <w:rFonts w:asciiTheme="majorEastAsia" w:hAnsiTheme="majorEastAsia" w:eastAsiaTheme="majorEastAsia"/>
          <w:color w:val="auto"/>
          <w:highlight w:val="none"/>
        </w:rPr>
      </w:pPr>
    </w:p>
    <w:p w14:paraId="2366ED3D">
      <w:pPr>
        <w:pStyle w:val="124"/>
        <w:rPr>
          <w:rFonts w:asciiTheme="majorEastAsia" w:hAnsiTheme="majorEastAsia" w:eastAsiaTheme="majorEastAsia"/>
          <w:color w:val="auto"/>
          <w:highlight w:val="none"/>
        </w:rPr>
      </w:pPr>
    </w:p>
    <w:p w14:paraId="7D410BCF">
      <w:pPr>
        <w:pStyle w:val="124"/>
        <w:rPr>
          <w:rFonts w:asciiTheme="majorEastAsia" w:hAnsiTheme="majorEastAsia" w:eastAsiaTheme="majorEastAsia"/>
          <w:color w:val="auto"/>
          <w:highlight w:val="none"/>
        </w:rPr>
      </w:pPr>
    </w:p>
    <w:p w14:paraId="1DEA7E91">
      <w:pPr>
        <w:pStyle w:val="124"/>
        <w:rPr>
          <w:rFonts w:asciiTheme="majorEastAsia" w:hAnsiTheme="majorEastAsia" w:eastAsiaTheme="majorEastAsia"/>
          <w:color w:val="auto"/>
          <w:highlight w:val="none"/>
        </w:rPr>
      </w:pPr>
    </w:p>
    <w:p w14:paraId="1756038A">
      <w:pPr>
        <w:pStyle w:val="129"/>
        <w:spacing w:line="360" w:lineRule="auto"/>
        <w:ind w:right="-88"/>
        <w:rPr>
          <w:rFonts w:asciiTheme="majorEastAsia" w:hAnsiTheme="majorEastAsia" w:eastAsiaTheme="majorEastAsia"/>
          <w:color w:val="auto"/>
          <w:sz w:val="24"/>
          <w:highlight w:val="none"/>
        </w:rPr>
      </w:pPr>
    </w:p>
    <w:p w14:paraId="717F3BE7">
      <w:pPr>
        <w:pStyle w:val="129"/>
        <w:spacing w:line="360" w:lineRule="auto"/>
        <w:ind w:right="-88"/>
        <w:rPr>
          <w:rFonts w:asciiTheme="majorEastAsia" w:hAnsiTheme="majorEastAsia" w:eastAsiaTheme="majorEastAsia"/>
          <w:color w:val="auto"/>
          <w:sz w:val="24"/>
          <w:highlight w:val="none"/>
        </w:rPr>
      </w:pPr>
    </w:p>
    <w:p w14:paraId="217564FA">
      <w:pPr>
        <w:pStyle w:val="129"/>
        <w:spacing w:line="360" w:lineRule="auto"/>
        <w:ind w:right="-88"/>
        <w:rPr>
          <w:rFonts w:asciiTheme="majorEastAsia" w:hAnsiTheme="majorEastAsia" w:eastAsiaTheme="majorEastAsia"/>
          <w:color w:val="auto"/>
          <w:sz w:val="24"/>
          <w:highlight w:val="none"/>
        </w:rPr>
      </w:pPr>
    </w:p>
    <w:p w14:paraId="21259437">
      <w:pPr>
        <w:pStyle w:val="129"/>
        <w:spacing w:line="360" w:lineRule="auto"/>
        <w:ind w:right="-88"/>
        <w:rPr>
          <w:rFonts w:asciiTheme="majorEastAsia" w:hAnsiTheme="majorEastAsia" w:eastAsiaTheme="majorEastAsia"/>
          <w:color w:val="auto"/>
          <w:sz w:val="24"/>
          <w:highlight w:val="none"/>
        </w:rPr>
      </w:pPr>
    </w:p>
    <w:p w14:paraId="75AC9C5B">
      <w:pPr>
        <w:pStyle w:val="129"/>
        <w:spacing w:line="360" w:lineRule="auto"/>
        <w:ind w:right="-88"/>
        <w:rPr>
          <w:rFonts w:asciiTheme="majorEastAsia" w:hAnsiTheme="majorEastAsia" w:eastAsiaTheme="majorEastAsia"/>
          <w:color w:val="auto"/>
          <w:sz w:val="24"/>
          <w:highlight w:val="none"/>
        </w:rPr>
      </w:pPr>
    </w:p>
    <w:p w14:paraId="0952A71F">
      <w:pPr>
        <w:pStyle w:val="129"/>
        <w:spacing w:line="360" w:lineRule="auto"/>
        <w:ind w:right="-88"/>
        <w:rPr>
          <w:rFonts w:asciiTheme="majorEastAsia" w:hAnsiTheme="majorEastAsia" w:eastAsiaTheme="majorEastAsia"/>
          <w:color w:val="auto"/>
          <w:sz w:val="24"/>
          <w:highlight w:val="none"/>
        </w:rPr>
      </w:pPr>
    </w:p>
    <w:p w14:paraId="542BD571">
      <w:pPr>
        <w:pStyle w:val="129"/>
        <w:spacing w:line="360" w:lineRule="auto"/>
        <w:ind w:right="-88"/>
        <w:rPr>
          <w:rFonts w:asciiTheme="majorEastAsia" w:hAnsiTheme="majorEastAsia" w:eastAsiaTheme="majorEastAsia"/>
          <w:color w:val="auto"/>
          <w:sz w:val="24"/>
          <w:highlight w:val="none"/>
        </w:rPr>
      </w:pPr>
    </w:p>
    <w:p w14:paraId="20EEA27B">
      <w:pPr>
        <w:pStyle w:val="129"/>
        <w:spacing w:line="360" w:lineRule="auto"/>
        <w:ind w:right="-88"/>
        <w:rPr>
          <w:rFonts w:asciiTheme="majorEastAsia" w:hAnsiTheme="majorEastAsia" w:eastAsiaTheme="majorEastAsia"/>
          <w:color w:val="auto"/>
          <w:sz w:val="24"/>
          <w:highlight w:val="none"/>
        </w:rPr>
      </w:pPr>
    </w:p>
    <w:p w14:paraId="477B2658">
      <w:pPr>
        <w:pStyle w:val="129"/>
        <w:spacing w:line="360" w:lineRule="auto"/>
        <w:ind w:right="-88"/>
        <w:rPr>
          <w:rFonts w:asciiTheme="majorEastAsia" w:hAnsiTheme="majorEastAsia" w:eastAsiaTheme="majorEastAsia"/>
          <w:color w:val="auto"/>
          <w:sz w:val="24"/>
          <w:highlight w:val="none"/>
        </w:rPr>
      </w:pPr>
    </w:p>
    <w:p w14:paraId="6DCED12D">
      <w:pPr>
        <w:pStyle w:val="129"/>
        <w:spacing w:line="360" w:lineRule="auto"/>
        <w:ind w:right="-88"/>
        <w:rPr>
          <w:rFonts w:asciiTheme="majorEastAsia" w:hAnsiTheme="majorEastAsia" w:eastAsiaTheme="majorEastAsia"/>
          <w:color w:val="auto"/>
          <w:sz w:val="24"/>
          <w:highlight w:val="none"/>
        </w:rPr>
      </w:pPr>
    </w:p>
    <w:p w14:paraId="5BF5EC8D">
      <w:pPr>
        <w:pStyle w:val="129"/>
        <w:spacing w:line="360" w:lineRule="auto"/>
        <w:ind w:right="-88"/>
        <w:rPr>
          <w:rFonts w:asciiTheme="majorEastAsia" w:hAnsiTheme="majorEastAsia" w:eastAsiaTheme="majorEastAsia"/>
          <w:color w:val="auto"/>
          <w:sz w:val="24"/>
          <w:highlight w:val="none"/>
        </w:rPr>
      </w:pPr>
    </w:p>
    <w:p w14:paraId="47F7DD75">
      <w:pPr>
        <w:pStyle w:val="129"/>
        <w:spacing w:line="360" w:lineRule="auto"/>
        <w:ind w:right="-88"/>
        <w:rPr>
          <w:rFonts w:asciiTheme="majorEastAsia" w:hAnsiTheme="majorEastAsia" w:eastAsiaTheme="majorEastAsia"/>
          <w:color w:val="auto"/>
          <w:sz w:val="24"/>
          <w:highlight w:val="none"/>
        </w:rPr>
      </w:pPr>
    </w:p>
    <w:p w14:paraId="2C31B775">
      <w:pPr>
        <w:pStyle w:val="129"/>
        <w:spacing w:line="360" w:lineRule="auto"/>
        <w:ind w:right="-88"/>
        <w:rPr>
          <w:rFonts w:asciiTheme="majorEastAsia" w:hAnsiTheme="majorEastAsia" w:eastAsiaTheme="majorEastAsia"/>
          <w:color w:val="auto"/>
          <w:sz w:val="24"/>
          <w:highlight w:val="none"/>
        </w:rPr>
      </w:pPr>
    </w:p>
    <w:p w14:paraId="59DD643A">
      <w:pPr>
        <w:pStyle w:val="129"/>
        <w:spacing w:line="360" w:lineRule="auto"/>
        <w:ind w:right="-88"/>
        <w:rPr>
          <w:rFonts w:asciiTheme="majorEastAsia" w:hAnsiTheme="majorEastAsia" w:eastAsiaTheme="majorEastAsia"/>
          <w:color w:val="auto"/>
          <w:sz w:val="24"/>
          <w:highlight w:val="none"/>
        </w:rPr>
      </w:pPr>
    </w:p>
    <w:p w14:paraId="72D2708D">
      <w:pPr>
        <w:pStyle w:val="129"/>
        <w:spacing w:line="360" w:lineRule="auto"/>
        <w:ind w:right="-88"/>
        <w:rPr>
          <w:rFonts w:asciiTheme="majorEastAsia" w:hAnsiTheme="majorEastAsia" w:eastAsiaTheme="majorEastAsia"/>
          <w:color w:val="auto"/>
          <w:sz w:val="24"/>
          <w:highlight w:val="none"/>
        </w:rPr>
      </w:pPr>
    </w:p>
    <w:p w14:paraId="7978A477">
      <w:pPr>
        <w:pStyle w:val="131"/>
        <w:rPr>
          <w:rFonts w:asciiTheme="majorEastAsia" w:hAnsiTheme="majorEastAsia" w:eastAsiaTheme="majorEastAsia"/>
          <w:color w:val="auto"/>
          <w:highlight w:val="none"/>
        </w:rPr>
      </w:pPr>
    </w:p>
    <w:bookmarkEnd w:id="151"/>
    <w:p w14:paraId="011452BD">
      <w:pPr>
        <w:pStyle w:val="124"/>
        <w:jc w:val="center"/>
        <w:outlineLvl w:val="1"/>
        <w:rPr>
          <w:rFonts w:asciiTheme="majorEastAsia" w:hAnsiTheme="majorEastAsia" w:eastAsiaTheme="majorEastAsia"/>
          <w:color w:val="auto"/>
          <w:sz w:val="48"/>
          <w:szCs w:val="48"/>
          <w:highlight w:val="none"/>
        </w:rPr>
      </w:pPr>
      <w:bookmarkStart w:id="154" w:name="_Toc17028"/>
      <w:r>
        <w:rPr>
          <w:rFonts w:hint="eastAsia" w:asciiTheme="majorEastAsia" w:hAnsiTheme="majorEastAsia" w:eastAsiaTheme="majorEastAsia"/>
          <w:color w:val="auto"/>
          <w:sz w:val="48"/>
          <w:szCs w:val="48"/>
          <w:highlight w:val="none"/>
        </w:rPr>
        <w:t>技术文件</w:t>
      </w:r>
      <w:bookmarkEnd w:id="154"/>
    </w:p>
    <w:p w14:paraId="45904141">
      <w:pPr>
        <w:pStyle w:val="125"/>
        <w:rPr>
          <w:rFonts w:asciiTheme="majorEastAsia" w:hAnsiTheme="majorEastAsia" w:eastAsiaTheme="majorEastAsia"/>
          <w:color w:val="auto"/>
          <w:highlight w:val="none"/>
        </w:rPr>
      </w:pPr>
    </w:p>
    <w:p w14:paraId="5FA60ADB">
      <w:pPr>
        <w:pStyle w:val="125"/>
        <w:rPr>
          <w:rFonts w:asciiTheme="majorEastAsia" w:hAnsiTheme="majorEastAsia" w:eastAsiaTheme="majorEastAsia"/>
          <w:color w:val="auto"/>
          <w:highlight w:val="none"/>
        </w:rPr>
      </w:pPr>
    </w:p>
    <w:p w14:paraId="3777D244">
      <w:pPr>
        <w:pStyle w:val="125"/>
        <w:rPr>
          <w:rFonts w:asciiTheme="majorEastAsia" w:hAnsiTheme="majorEastAsia" w:eastAsiaTheme="majorEastAsia"/>
          <w:color w:val="auto"/>
          <w:highlight w:val="none"/>
        </w:rPr>
      </w:pPr>
    </w:p>
    <w:p w14:paraId="41800245">
      <w:pPr>
        <w:pStyle w:val="125"/>
        <w:rPr>
          <w:rFonts w:asciiTheme="majorEastAsia" w:hAnsiTheme="majorEastAsia" w:eastAsiaTheme="majorEastAsia"/>
          <w:color w:val="auto"/>
          <w:highlight w:val="none"/>
        </w:rPr>
      </w:pPr>
    </w:p>
    <w:p w14:paraId="2AB05954">
      <w:pPr>
        <w:pStyle w:val="125"/>
        <w:rPr>
          <w:rFonts w:asciiTheme="majorEastAsia" w:hAnsiTheme="majorEastAsia" w:eastAsiaTheme="majorEastAsia"/>
          <w:color w:val="auto"/>
          <w:highlight w:val="none"/>
        </w:rPr>
      </w:pPr>
    </w:p>
    <w:p w14:paraId="60270B3C">
      <w:pPr>
        <w:pStyle w:val="125"/>
        <w:rPr>
          <w:rFonts w:asciiTheme="majorEastAsia" w:hAnsiTheme="majorEastAsia" w:eastAsiaTheme="majorEastAsia"/>
          <w:color w:val="auto"/>
          <w:highlight w:val="none"/>
        </w:rPr>
      </w:pPr>
    </w:p>
    <w:p w14:paraId="40445C59">
      <w:pPr>
        <w:pStyle w:val="125"/>
        <w:rPr>
          <w:rFonts w:asciiTheme="majorEastAsia" w:hAnsiTheme="majorEastAsia" w:eastAsiaTheme="majorEastAsia"/>
          <w:color w:val="auto"/>
          <w:highlight w:val="none"/>
        </w:rPr>
      </w:pPr>
    </w:p>
    <w:p w14:paraId="620D7C01">
      <w:pPr>
        <w:pStyle w:val="125"/>
        <w:rPr>
          <w:rFonts w:asciiTheme="majorEastAsia" w:hAnsiTheme="majorEastAsia" w:eastAsiaTheme="majorEastAsia"/>
          <w:color w:val="auto"/>
          <w:highlight w:val="none"/>
        </w:rPr>
      </w:pPr>
    </w:p>
    <w:p w14:paraId="2BC7DF82">
      <w:pPr>
        <w:pStyle w:val="125"/>
        <w:rPr>
          <w:rFonts w:asciiTheme="majorEastAsia" w:hAnsiTheme="majorEastAsia" w:eastAsiaTheme="majorEastAsia"/>
          <w:color w:val="auto"/>
          <w:highlight w:val="none"/>
        </w:rPr>
      </w:pPr>
    </w:p>
    <w:p w14:paraId="7A654CA0">
      <w:pPr>
        <w:pStyle w:val="125"/>
        <w:rPr>
          <w:rFonts w:asciiTheme="majorEastAsia" w:hAnsiTheme="majorEastAsia" w:eastAsiaTheme="majorEastAsia"/>
          <w:color w:val="auto"/>
          <w:highlight w:val="none"/>
        </w:rPr>
      </w:pPr>
    </w:p>
    <w:p w14:paraId="0DCA1368">
      <w:pPr>
        <w:pStyle w:val="125"/>
        <w:rPr>
          <w:rFonts w:asciiTheme="majorEastAsia" w:hAnsiTheme="majorEastAsia" w:eastAsiaTheme="majorEastAsia"/>
          <w:color w:val="auto"/>
          <w:highlight w:val="none"/>
        </w:rPr>
      </w:pPr>
    </w:p>
    <w:p w14:paraId="5F69F9E6">
      <w:pPr>
        <w:pStyle w:val="125"/>
        <w:rPr>
          <w:rFonts w:asciiTheme="majorEastAsia" w:hAnsiTheme="majorEastAsia" w:eastAsiaTheme="majorEastAsia"/>
          <w:color w:val="auto"/>
          <w:highlight w:val="none"/>
        </w:rPr>
      </w:pPr>
    </w:p>
    <w:p w14:paraId="3198132F">
      <w:pPr>
        <w:pStyle w:val="125"/>
        <w:rPr>
          <w:rFonts w:asciiTheme="majorEastAsia" w:hAnsiTheme="majorEastAsia" w:eastAsiaTheme="majorEastAsia"/>
          <w:color w:val="auto"/>
          <w:highlight w:val="none"/>
        </w:rPr>
      </w:pPr>
    </w:p>
    <w:p w14:paraId="24BD1527">
      <w:pPr>
        <w:pStyle w:val="125"/>
        <w:rPr>
          <w:rFonts w:asciiTheme="majorEastAsia" w:hAnsiTheme="majorEastAsia" w:eastAsiaTheme="majorEastAsia"/>
          <w:color w:val="auto"/>
          <w:highlight w:val="none"/>
        </w:rPr>
      </w:pPr>
    </w:p>
    <w:p w14:paraId="1FE737D0">
      <w:pPr>
        <w:pStyle w:val="125"/>
        <w:rPr>
          <w:rFonts w:asciiTheme="majorEastAsia" w:hAnsiTheme="majorEastAsia" w:eastAsiaTheme="majorEastAsia"/>
          <w:color w:val="auto"/>
          <w:highlight w:val="none"/>
        </w:rPr>
      </w:pPr>
    </w:p>
    <w:p w14:paraId="6E6DAE4C">
      <w:pPr>
        <w:pStyle w:val="125"/>
        <w:rPr>
          <w:rFonts w:asciiTheme="majorEastAsia" w:hAnsiTheme="majorEastAsia" w:eastAsiaTheme="majorEastAsia"/>
          <w:color w:val="auto"/>
          <w:highlight w:val="none"/>
        </w:rPr>
      </w:pPr>
    </w:p>
    <w:p w14:paraId="30B2AC0A">
      <w:pPr>
        <w:pStyle w:val="125"/>
        <w:rPr>
          <w:rFonts w:asciiTheme="majorEastAsia" w:hAnsiTheme="majorEastAsia" w:eastAsiaTheme="majorEastAsia"/>
          <w:color w:val="auto"/>
          <w:highlight w:val="none"/>
        </w:rPr>
      </w:pPr>
    </w:p>
    <w:p w14:paraId="7695231B">
      <w:pPr>
        <w:pStyle w:val="125"/>
        <w:rPr>
          <w:rFonts w:asciiTheme="majorEastAsia" w:hAnsiTheme="majorEastAsia" w:eastAsiaTheme="majorEastAsia"/>
          <w:color w:val="auto"/>
          <w:highlight w:val="none"/>
        </w:rPr>
      </w:pPr>
    </w:p>
    <w:p w14:paraId="72E6F163">
      <w:pPr>
        <w:pStyle w:val="125"/>
        <w:rPr>
          <w:rFonts w:asciiTheme="majorEastAsia" w:hAnsiTheme="majorEastAsia" w:eastAsiaTheme="majorEastAsia"/>
          <w:color w:val="auto"/>
          <w:highlight w:val="none"/>
        </w:rPr>
      </w:pPr>
    </w:p>
    <w:p w14:paraId="4E69BD9F">
      <w:pPr>
        <w:pStyle w:val="125"/>
        <w:rPr>
          <w:rFonts w:asciiTheme="majorEastAsia" w:hAnsiTheme="majorEastAsia" w:eastAsiaTheme="majorEastAsia"/>
          <w:color w:val="auto"/>
          <w:highlight w:val="none"/>
        </w:rPr>
      </w:pPr>
    </w:p>
    <w:p w14:paraId="5B3A64A3">
      <w:pPr>
        <w:pStyle w:val="125"/>
        <w:rPr>
          <w:rFonts w:asciiTheme="majorEastAsia" w:hAnsiTheme="majorEastAsia" w:eastAsiaTheme="majorEastAsia"/>
          <w:color w:val="auto"/>
          <w:highlight w:val="none"/>
        </w:rPr>
      </w:pPr>
    </w:p>
    <w:p w14:paraId="24A0AD95">
      <w:pPr>
        <w:pStyle w:val="125"/>
        <w:rPr>
          <w:rFonts w:asciiTheme="majorEastAsia" w:hAnsiTheme="majorEastAsia" w:eastAsiaTheme="majorEastAsia"/>
          <w:color w:val="auto"/>
          <w:highlight w:val="none"/>
        </w:rPr>
      </w:pPr>
    </w:p>
    <w:p w14:paraId="3D7F1790">
      <w:pPr>
        <w:pStyle w:val="125"/>
        <w:rPr>
          <w:rFonts w:asciiTheme="majorEastAsia" w:hAnsiTheme="majorEastAsia" w:eastAsiaTheme="majorEastAsia"/>
          <w:color w:val="auto"/>
          <w:highlight w:val="none"/>
        </w:rPr>
      </w:pPr>
    </w:p>
    <w:p w14:paraId="06E9533E">
      <w:pPr>
        <w:pStyle w:val="125"/>
        <w:rPr>
          <w:rFonts w:asciiTheme="majorEastAsia" w:hAnsiTheme="majorEastAsia" w:eastAsiaTheme="majorEastAsia"/>
          <w:color w:val="auto"/>
          <w:highlight w:val="none"/>
        </w:rPr>
      </w:pPr>
    </w:p>
    <w:p w14:paraId="4F88DA17">
      <w:pPr>
        <w:pStyle w:val="125"/>
        <w:rPr>
          <w:rFonts w:asciiTheme="majorEastAsia" w:hAnsiTheme="majorEastAsia" w:eastAsiaTheme="majorEastAsia"/>
          <w:color w:val="auto"/>
          <w:highlight w:val="none"/>
        </w:rPr>
      </w:pPr>
    </w:p>
    <w:p w14:paraId="1F3B98B6">
      <w:pPr>
        <w:pStyle w:val="125"/>
        <w:rPr>
          <w:rFonts w:asciiTheme="majorEastAsia" w:hAnsiTheme="majorEastAsia" w:eastAsiaTheme="majorEastAsia"/>
          <w:color w:val="auto"/>
          <w:highlight w:val="none"/>
        </w:rPr>
      </w:pPr>
    </w:p>
    <w:p w14:paraId="56A707C9">
      <w:pPr>
        <w:pStyle w:val="125"/>
        <w:rPr>
          <w:rFonts w:asciiTheme="majorEastAsia" w:hAnsiTheme="majorEastAsia" w:eastAsiaTheme="majorEastAsia"/>
          <w:color w:val="auto"/>
          <w:highlight w:val="none"/>
        </w:rPr>
      </w:pPr>
    </w:p>
    <w:p w14:paraId="0DF7E720">
      <w:pPr>
        <w:pStyle w:val="125"/>
        <w:rPr>
          <w:rFonts w:asciiTheme="majorEastAsia" w:hAnsiTheme="majorEastAsia" w:eastAsiaTheme="majorEastAsia"/>
          <w:color w:val="auto"/>
          <w:highlight w:val="none"/>
        </w:rPr>
      </w:pPr>
    </w:p>
    <w:p w14:paraId="0DE29324">
      <w:pPr>
        <w:pStyle w:val="125"/>
        <w:rPr>
          <w:rFonts w:asciiTheme="majorEastAsia" w:hAnsiTheme="majorEastAsia" w:eastAsiaTheme="majorEastAsia"/>
          <w:color w:val="auto"/>
          <w:highlight w:val="none"/>
        </w:rPr>
      </w:pPr>
    </w:p>
    <w:p w14:paraId="1D2FB751">
      <w:pPr>
        <w:pStyle w:val="125"/>
        <w:rPr>
          <w:rFonts w:asciiTheme="majorEastAsia" w:hAnsiTheme="majorEastAsia" w:eastAsiaTheme="majorEastAsia"/>
          <w:color w:val="auto"/>
          <w:highlight w:val="none"/>
        </w:rPr>
      </w:pPr>
    </w:p>
    <w:p w14:paraId="3F9809FC">
      <w:pPr>
        <w:pStyle w:val="125"/>
        <w:rPr>
          <w:rFonts w:asciiTheme="majorEastAsia" w:hAnsiTheme="majorEastAsia" w:eastAsiaTheme="majorEastAsia"/>
          <w:color w:val="auto"/>
          <w:highlight w:val="none"/>
        </w:rPr>
      </w:pPr>
    </w:p>
    <w:p w14:paraId="51895A00">
      <w:pPr>
        <w:pStyle w:val="125"/>
        <w:rPr>
          <w:rFonts w:asciiTheme="majorEastAsia" w:hAnsiTheme="majorEastAsia" w:eastAsiaTheme="majorEastAsia"/>
          <w:color w:val="auto"/>
          <w:highlight w:val="none"/>
        </w:rPr>
      </w:pPr>
    </w:p>
    <w:p w14:paraId="64773852">
      <w:pPr>
        <w:pStyle w:val="125"/>
        <w:rPr>
          <w:rFonts w:asciiTheme="majorEastAsia" w:hAnsiTheme="majorEastAsia" w:eastAsiaTheme="majorEastAsia"/>
          <w:color w:val="auto"/>
          <w:highlight w:val="none"/>
        </w:rPr>
      </w:pPr>
    </w:p>
    <w:p w14:paraId="7D718988">
      <w:pPr>
        <w:pStyle w:val="125"/>
        <w:rPr>
          <w:rFonts w:asciiTheme="majorEastAsia" w:hAnsiTheme="majorEastAsia" w:eastAsiaTheme="majorEastAsia"/>
          <w:color w:val="auto"/>
          <w:highlight w:val="none"/>
        </w:rPr>
      </w:pPr>
    </w:p>
    <w:p w14:paraId="0AE2EE8E">
      <w:pPr>
        <w:pStyle w:val="125"/>
        <w:rPr>
          <w:rFonts w:asciiTheme="majorEastAsia" w:hAnsiTheme="majorEastAsia" w:eastAsiaTheme="majorEastAsia"/>
          <w:color w:val="auto"/>
          <w:highlight w:val="none"/>
        </w:rPr>
      </w:pPr>
    </w:p>
    <w:p w14:paraId="674EE26C">
      <w:pPr>
        <w:pStyle w:val="125"/>
        <w:rPr>
          <w:rFonts w:asciiTheme="majorEastAsia" w:hAnsiTheme="majorEastAsia" w:eastAsiaTheme="majorEastAsia"/>
          <w:color w:val="auto"/>
          <w:highlight w:val="none"/>
        </w:rPr>
      </w:pPr>
    </w:p>
    <w:p w14:paraId="014434D5">
      <w:pPr>
        <w:pStyle w:val="125"/>
        <w:rPr>
          <w:rFonts w:asciiTheme="majorEastAsia" w:hAnsiTheme="majorEastAsia" w:eastAsiaTheme="majorEastAsia"/>
          <w:color w:val="auto"/>
          <w:highlight w:val="none"/>
        </w:rPr>
      </w:pPr>
    </w:p>
    <w:p w14:paraId="5365B470">
      <w:pPr>
        <w:pStyle w:val="125"/>
        <w:rPr>
          <w:rFonts w:asciiTheme="majorEastAsia" w:hAnsiTheme="majorEastAsia" w:eastAsiaTheme="majorEastAsia"/>
          <w:color w:val="auto"/>
          <w:highlight w:val="none"/>
        </w:rPr>
      </w:pPr>
    </w:p>
    <w:p w14:paraId="6966F3C9">
      <w:pPr>
        <w:pStyle w:val="125"/>
        <w:rPr>
          <w:rFonts w:asciiTheme="majorEastAsia" w:hAnsiTheme="majorEastAsia" w:eastAsiaTheme="majorEastAsia"/>
          <w:color w:val="auto"/>
          <w:highlight w:val="none"/>
        </w:rPr>
      </w:pPr>
    </w:p>
    <w:p w14:paraId="03F68932">
      <w:pPr>
        <w:pStyle w:val="125"/>
        <w:rPr>
          <w:rFonts w:asciiTheme="majorEastAsia" w:hAnsiTheme="majorEastAsia" w:eastAsiaTheme="majorEastAsia"/>
          <w:color w:val="auto"/>
          <w:highlight w:val="none"/>
        </w:rPr>
      </w:pPr>
    </w:p>
    <w:p w14:paraId="155FA54B">
      <w:pPr>
        <w:pStyle w:val="125"/>
        <w:rPr>
          <w:rFonts w:asciiTheme="majorEastAsia" w:hAnsiTheme="majorEastAsia" w:eastAsiaTheme="majorEastAsia"/>
          <w:color w:val="auto"/>
          <w:highlight w:val="none"/>
        </w:rPr>
      </w:pPr>
    </w:p>
    <w:p w14:paraId="6C00D451">
      <w:pPr>
        <w:pStyle w:val="133"/>
        <w:outlineLvl w:val="1"/>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155" w:name="_Toc30907"/>
      <w:bookmarkStart w:id="156" w:name="_Toc256000106"/>
      <w:r>
        <w:rPr>
          <w:rFonts w:asciiTheme="majorEastAsia" w:hAnsiTheme="majorEastAsia" w:eastAsiaTheme="majorEastAsia"/>
          <w:color w:val="auto"/>
          <w:highlight w:val="none"/>
        </w:rPr>
        <w:t>投标人自行编写的技术文件</w:t>
      </w:r>
      <w:bookmarkEnd w:id="155"/>
      <w:bookmarkEnd w:id="156"/>
    </w:p>
    <w:p w14:paraId="4EB6299B">
      <w:pPr>
        <w:pStyle w:val="134"/>
        <w:spacing w:line="360" w:lineRule="auto"/>
        <w:jc w:val="center"/>
        <w:rPr>
          <w:rFonts w:asciiTheme="majorEastAsia" w:hAnsiTheme="majorEastAsia" w:eastAsiaTheme="majorEastAsia"/>
          <w:b/>
          <w:bCs/>
          <w:color w:val="auto"/>
          <w:kern w:val="0"/>
          <w:sz w:val="32"/>
          <w:szCs w:val="32"/>
          <w:highlight w:val="none"/>
        </w:rPr>
      </w:pPr>
    </w:p>
    <w:p w14:paraId="2A348949">
      <w:pPr>
        <w:pStyle w:val="134"/>
        <w:spacing w:line="360" w:lineRule="auto"/>
        <w:jc w:val="center"/>
        <w:rPr>
          <w:rFonts w:asciiTheme="majorEastAsia" w:hAnsiTheme="majorEastAsia" w:eastAsiaTheme="majorEastAsia"/>
          <w:b/>
          <w:bCs/>
          <w:color w:val="auto"/>
          <w:sz w:val="32"/>
          <w:szCs w:val="32"/>
          <w:highlight w:val="none"/>
        </w:rPr>
      </w:pPr>
      <w:r>
        <w:rPr>
          <w:rFonts w:hint="eastAsia" w:asciiTheme="majorEastAsia" w:hAnsiTheme="majorEastAsia" w:eastAsiaTheme="majorEastAsia"/>
          <w:b/>
          <w:bCs/>
          <w:color w:val="auto"/>
          <w:kern w:val="0"/>
          <w:sz w:val="32"/>
          <w:szCs w:val="32"/>
          <w:highlight w:val="none"/>
        </w:rPr>
        <w:t>一、</w:t>
      </w:r>
      <w:r>
        <w:rPr>
          <w:rFonts w:hint="eastAsia" w:cs="宋体" w:asciiTheme="majorEastAsia" w:hAnsiTheme="majorEastAsia" w:eastAsiaTheme="majorEastAsia"/>
          <w:b/>
          <w:bCs/>
          <w:color w:val="auto"/>
          <w:sz w:val="32"/>
          <w:szCs w:val="32"/>
          <w:highlight w:val="none"/>
          <w:lang w:val="zh-TW" w:eastAsia="zh-TW"/>
        </w:rPr>
        <w:t>★</w:t>
      </w:r>
      <w:r>
        <w:rPr>
          <w:rFonts w:hint="eastAsia" w:asciiTheme="majorEastAsia" w:hAnsiTheme="majorEastAsia" w:eastAsiaTheme="majorEastAsia"/>
          <w:b/>
          <w:bCs/>
          <w:color w:val="auto"/>
          <w:kern w:val="0"/>
          <w:sz w:val="32"/>
          <w:szCs w:val="32"/>
          <w:highlight w:val="none"/>
        </w:rPr>
        <w:t>技术明细表</w:t>
      </w:r>
    </w:p>
    <w:p w14:paraId="2EB54CC6">
      <w:pPr>
        <w:pStyle w:val="135"/>
        <w:spacing w:line="360" w:lineRule="auto"/>
        <w:ind w:left="0" w:leftChars="0" w:firstLine="0"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项目编号：</w:t>
      </w:r>
    </w:p>
    <w:tbl>
      <w:tblPr>
        <w:tblStyle w:val="43"/>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441"/>
        <w:gridCol w:w="3644"/>
        <w:gridCol w:w="1426"/>
      </w:tblGrid>
      <w:tr w14:paraId="3494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0" w:type="dxa"/>
            <w:vAlign w:val="center"/>
          </w:tcPr>
          <w:p w14:paraId="0C2EDF11">
            <w:pPr>
              <w:pStyle w:val="134"/>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项</w:t>
            </w:r>
          </w:p>
        </w:tc>
        <w:tc>
          <w:tcPr>
            <w:tcW w:w="2441" w:type="dxa"/>
            <w:vAlign w:val="center"/>
          </w:tcPr>
          <w:p w14:paraId="25526BF6">
            <w:pPr>
              <w:pStyle w:val="134"/>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w:t>
            </w:r>
          </w:p>
        </w:tc>
        <w:tc>
          <w:tcPr>
            <w:tcW w:w="3644" w:type="dxa"/>
            <w:vAlign w:val="center"/>
          </w:tcPr>
          <w:p w14:paraId="430BA148">
            <w:pPr>
              <w:pStyle w:val="134"/>
              <w:tabs>
                <w:tab w:val="left" w:pos="1337"/>
              </w:tabs>
              <w:spacing w:line="360" w:lineRule="auto"/>
              <w:ind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w:t>
            </w:r>
          </w:p>
        </w:tc>
        <w:tc>
          <w:tcPr>
            <w:tcW w:w="1426" w:type="dxa"/>
            <w:vAlign w:val="center"/>
          </w:tcPr>
          <w:p w14:paraId="527276FF">
            <w:pPr>
              <w:pStyle w:val="134"/>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w:t>
            </w:r>
          </w:p>
        </w:tc>
      </w:tr>
      <w:tr w14:paraId="396C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950" w:type="dxa"/>
            <w:vAlign w:val="center"/>
          </w:tcPr>
          <w:p w14:paraId="4D2C6ED0">
            <w:pPr>
              <w:pStyle w:val="134"/>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序号</w:t>
            </w:r>
          </w:p>
        </w:tc>
        <w:tc>
          <w:tcPr>
            <w:tcW w:w="2441" w:type="dxa"/>
            <w:vAlign w:val="center"/>
          </w:tcPr>
          <w:p w14:paraId="4EFE2F6A">
            <w:pPr>
              <w:pStyle w:val="134"/>
              <w:tabs>
                <w:tab w:val="left" w:pos="1337"/>
              </w:tabs>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项目名称</w:t>
            </w:r>
          </w:p>
        </w:tc>
        <w:tc>
          <w:tcPr>
            <w:tcW w:w="3644" w:type="dxa"/>
            <w:vAlign w:val="center"/>
          </w:tcPr>
          <w:p w14:paraId="6F75B4DC">
            <w:pPr>
              <w:pStyle w:val="134"/>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技术参数</w:t>
            </w:r>
          </w:p>
        </w:tc>
        <w:tc>
          <w:tcPr>
            <w:tcW w:w="1426" w:type="dxa"/>
            <w:vAlign w:val="center"/>
          </w:tcPr>
          <w:p w14:paraId="4C7642E5">
            <w:pPr>
              <w:pStyle w:val="134"/>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w:t>
            </w:r>
          </w:p>
        </w:tc>
      </w:tr>
      <w:tr w14:paraId="6FB9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0" w:type="dxa"/>
            <w:vAlign w:val="center"/>
          </w:tcPr>
          <w:p w14:paraId="51D72086">
            <w:pPr>
              <w:pStyle w:val="134"/>
              <w:tabs>
                <w:tab w:val="left" w:pos="1337"/>
              </w:tabs>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w:t>
            </w:r>
          </w:p>
        </w:tc>
        <w:tc>
          <w:tcPr>
            <w:tcW w:w="2441" w:type="dxa"/>
            <w:vAlign w:val="center"/>
          </w:tcPr>
          <w:p w14:paraId="0095BF7D">
            <w:pPr>
              <w:pStyle w:val="134"/>
              <w:tabs>
                <w:tab w:val="left" w:pos="1337"/>
              </w:tabs>
              <w:spacing w:line="360" w:lineRule="auto"/>
              <w:jc w:val="center"/>
              <w:rPr>
                <w:rFonts w:asciiTheme="majorEastAsia" w:hAnsiTheme="majorEastAsia" w:eastAsiaTheme="majorEastAsia"/>
                <w:color w:val="auto"/>
                <w:sz w:val="24"/>
                <w:highlight w:val="none"/>
              </w:rPr>
            </w:pPr>
          </w:p>
        </w:tc>
        <w:tc>
          <w:tcPr>
            <w:tcW w:w="3644" w:type="dxa"/>
            <w:vAlign w:val="center"/>
          </w:tcPr>
          <w:p w14:paraId="7646E2D0">
            <w:pPr>
              <w:pStyle w:val="134"/>
              <w:tabs>
                <w:tab w:val="left" w:pos="1337"/>
              </w:tabs>
              <w:spacing w:line="360" w:lineRule="auto"/>
              <w:jc w:val="center"/>
              <w:rPr>
                <w:rFonts w:asciiTheme="majorEastAsia" w:hAnsiTheme="majorEastAsia" w:eastAsiaTheme="majorEastAsia"/>
                <w:color w:val="auto"/>
                <w:sz w:val="24"/>
                <w:highlight w:val="none"/>
              </w:rPr>
            </w:pPr>
          </w:p>
        </w:tc>
        <w:tc>
          <w:tcPr>
            <w:tcW w:w="1426" w:type="dxa"/>
            <w:vAlign w:val="center"/>
          </w:tcPr>
          <w:p w14:paraId="2961B145">
            <w:pPr>
              <w:pStyle w:val="134"/>
              <w:tabs>
                <w:tab w:val="left" w:pos="1337"/>
              </w:tabs>
              <w:spacing w:line="360" w:lineRule="auto"/>
              <w:jc w:val="center"/>
              <w:rPr>
                <w:rFonts w:asciiTheme="majorEastAsia" w:hAnsiTheme="majorEastAsia" w:eastAsiaTheme="majorEastAsia"/>
                <w:color w:val="auto"/>
                <w:sz w:val="24"/>
                <w:highlight w:val="none"/>
              </w:rPr>
            </w:pPr>
          </w:p>
        </w:tc>
      </w:tr>
      <w:tr w14:paraId="7B94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0" w:type="dxa"/>
            <w:vAlign w:val="center"/>
          </w:tcPr>
          <w:p w14:paraId="4C433255">
            <w:pPr>
              <w:pStyle w:val="134"/>
              <w:tabs>
                <w:tab w:val="left" w:pos="1337"/>
              </w:tabs>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w:t>
            </w:r>
          </w:p>
        </w:tc>
        <w:tc>
          <w:tcPr>
            <w:tcW w:w="2441" w:type="dxa"/>
            <w:vAlign w:val="center"/>
          </w:tcPr>
          <w:p w14:paraId="7E9A8E49">
            <w:pPr>
              <w:pStyle w:val="134"/>
              <w:tabs>
                <w:tab w:val="left" w:pos="1337"/>
              </w:tabs>
              <w:spacing w:line="360" w:lineRule="auto"/>
              <w:jc w:val="center"/>
              <w:rPr>
                <w:rFonts w:asciiTheme="majorEastAsia" w:hAnsiTheme="majorEastAsia" w:eastAsiaTheme="majorEastAsia"/>
                <w:color w:val="auto"/>
                <w:sz w:val="24"/>
                <w:highlight w:val="none"/>
              </w:rPr>
            </w:pPr>
          </w:p>
        </w:tc>
        <w:tc>
          <w:tcPr>
            <w:tcW w:w="3644" w:type="dxa"/>
          </w:tcPr>
          <w:p w14:paraId="10549EB6">
            <w:pPr>
              <w:pStyle w:val="134"/>
              <w:tabs>
                <w:tab w:val="left" w:pos="1337"/>
              </w:tabs>
              <w:spacing w:line="360" w:lineRule="auto"/>
              <w:jc w:val="center"/>
              <w:rPr>
                <w:rFonts w:asciiTheme="majorEastAsia" w:hAnsiTheme="majorEastAsia" w:eastAsiaTheme="majorEastAsia"/>
                <w:color w:val="auto"/>
                <w:sz w:val="24"/>
                <w:highlight w:val="none"/>
              </w:rPr>
            </w:pPr>
          </w:p>
        </w:tc>
        <w:tc>
          <w:tcPr>
            <w:tcW w:w="1426" w:type="dxa"/>
          </w:tcPr>
          <w:p w14:paraId="433D059A">
            <w:pPr>
              <w:pStyle w:val="134"/>
              <w:tabs>
                <w:tab w:val="left" w:pos="1337"/>
              </w:tabs>
              <w:spacing w:line="360" w:lineRule="auto"/>
              <w:jc w:val="center"/>
              <w:rPr>
                <w:rFonts w:asciiTheme="majorEastAsia" w:hAnsiTheme="majorEastAsia" w:eastAsiaTheme="majorEastAsia"/>
                <w:color w:val="auto"/>
                <w:sz w:val="24"/>
                <w:highlight w:val="none"/>
              </w:rPr>
            </w:pPr>
          </w:p>
        </w:tc>
      </w:tr>
      <w:tr w14:paraId="10D6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0" w:type="dxa"/>
            <w:vAlign w:val="center"/>
          </w:tcPr>
          <w:p w14:paraId="5D39E3AC">
            <w:pPr>
              <w:pStyle w:val="134"/>
              <w:tabs>
                <w:tab w:val="left" w:pos="1337"/>
              </w:tabs>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w:t>
            </w:r>
          </w:p>
        </w:tc>
        <w:tc>
          <w:tcPr>
            <w:tcW w:w="2441" w:type="dxa"/>
            <w:vAlign w:val="center"/>
          </w:tcPr>
          <w:p w14:paraId="34D48BEC">
            <w:pPr>
              <w:pStyle w:val="134"/>
              <w:tabs>
                <w:tab w:val="left" w:pos="1337"/>
              </w:tabs>
              <w:spacing w:line="360" w:lineRule="auto"/>
              <w:jc w:val="center"/>
              <w:rPr>
                <w:rFonts w:asciiTheme="majorEastAsia" w:hAnsiTheme="majorEastAsia" w:eastAsiaTheme="majorEastAsia"/>
                <w:color w:val="auto"/>
                <w:sz w:val="24"/>
                <w:highlight w:val="none"/>
              </w:rPr>
            </w:pPr>
          </w:p>
        </w:tc>
        <w:tc>
          <w:tcPr>
            <w:tcW w:w="3644" w:type="dxa"/>
          </w:tcPr>
          <w:p w14:paraId="4744C718">
            <w:pPr>
              <w:pStyle w:val="134"/>
              <w:tabs>
                <w:tab w:val="left" w:pos="1337"/>
              </w:tabs>
              <w:spacing w:line="360" w:lineRule="auto"/>
              <w:jc w:val="center"/>
              <w:rPr>
                <w:rFonts w:asciiTheme="majorEastAsia" w:hAnsiTheme="majorEastAsia" w:eastAsiaTheme="majorEastAsia"/>
                <w:color w:val="auto"/>
                <w:sz w:val="24"/>
                <w:highlight w:val="none"/>
              </w:rPr>
            </w:pPr>
          </w:p>
        </w:tc>
        <w:tc>
          <w:tcPr>
            <w:tcW w:w="1426" w:type="dxa"/>
          </w:tcPr>
          <w:p w14:paraId="1B2DF5B2">
            <w:pPr>
              <w:pStyle w:val="134"/>
              <w:tabs>
                <w:tab w:val="left" w:pos="1337"/>
              </w:tabs>
              <w:spacing w:line="360" w:lineRule="auto"/>
              <w:jc w:val="center"/>
              <w:rPr>
                <w:rFonts w:asciiTheme="majorEastAsia" w:hAnsiTheme="majorEastAsia" w:eastAsiaTheme="majorEastAsia"/>
                <w:color w:val="auto"/>
                <w:sz w:val="24"/>
                <w:highlight w:val="none"/>
              </w:rPr>
            </w:pPr>
          </w:p>
        </w:tc>
      </w:tr>
      <w:tr w14:paraId="182F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0" w:type="dxa"/>
            <w:vAlign w:val="center"/>
          </w:tcPr>
          <w:p w14:paraId="464658B2">
            <w:pPr>
              <w:pStyle w:val="134"/>
              <w:tabs>
                <w:tab w:val="left" w:pos="1337"/>
              </w:tabs>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p>
        </w:tc>
        <w:tc>
          <w:tcPr>
            <w:tcW w:w="2441" w:type="dxa"/>
            <w:vAlign w:val="center"/>
          </w:tcPr>
          <w:p w14:paraId="2F0B0774">
            <w:pPr>
              <w:pStyle w:val="134"/>
              <w:tabs>
                <w:tab w:val="left" w:pos="1337"/>
              </w:tabs>
              <w:spacing w:line="360" w:lineRule="auto"/>
              <w:jc w:val="center"/>
              <w:rPr>
                <w:rFonts w:asciiTheme="majorEastAsia" w:hAnsiTheme="majorEastAsia" w:eastAsiaTheme="majorEastAsia"/>
                <w:color w:val="auto"/>
                <w:sz w:val="24"/>
                <w:highlight w:val="none"/>
              </w:rPr>
            </w:pPr>
          </w:p>
        </w:tc>
        <w:tc>
          <w:tcPr>
            <w:tcW w:w="3644" w:type="dxa"/>
          </w:tcPr>
          <w:p w14:paraId="29BDFD22">
            <w:pPr>
              <w:pStyle w:val="134"/>
              <w:tabs>
                <w:tab w:val="left" w:pos="1337"/>
              </w:tabs>
              <w:spacing w:line="360" w:lineRule="auto"/>
              <w:jc w:val="center"/>
              <w:rPr>
                <w:rFonts w:asciiTheme="majorEastAsia" w:hAnsiTheme="majorEastAsia" w:eastAsiaTheme="majorEastAsia"/>
                <w:color w:val="auto"/>
                <w:sz w:val="24"/>
                <w:highlight w:val="none"/>
              </w:rPr>
            </w:pPr>
          </w:p>
        </w:tc>
        <w:tc>
          <w:tcPr>
            <w:tcW w:w="1426" w:type="dxa"/>
          </w:tcPr>
          <w:p w14:paraId="020C483D">
            <w:pPr>
              <w:pStyle w:val="134"/>
              <w:tabs>
                <w:tab w:val="left" w:pos="1337"/>
              </w:tabs>
              <w:spacing w:line="360" w:lineRule="auto"/>
              <w:jc w:val="center"/>
              <w:rPr>
                <w:rFonts w:asciiTheme="majorEastAsia" w:hAnsiTheme="majorEastAsia" w:eastAsiaTheme="majorEastAsia"/>
                <w:color w:val="auto"/>
                <w:sz w:val="24"/>
                <w:highlight w:val="none"/>
              </w:rPr>
            </w:pPr>
          </w:p>
        </w:tc>
      </w:tr>
      <w:tr w14:paraId="6CAA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0" w:type="dxa"/>
            <w:vAlign w:val="center"/>
          </w:tcPr>
          <w:p w14:paraId="5CFE866B">
            <w:pPr>
              <w:pStyle w:val="134"/>
              <w:tabs>
                <w:tab w:val="left" w:pos="1337"/>
              </w:tabs>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w:t>
            </w:r>
          </w:p>
        </w:tc>
        <w:tc>
          <w:tcPr>
            <w:tcW w:w="2441" w:type="dxa"/>
            <w:vAlign w:val="center"/>
          </w:tcPr>
          <w:p w14:paraId="6F5005C3">
            <w:pPr>
              <w:pStyle w:val="134"/>
              <w:tabs>
                <w:tab w:val="left" w:pos="1337"/>
              </w:tabs>
              <w:spacing w:line="360" w:lineRule="auto"/>
              <w:jc w:val="center"/>
              <w:rPr>
                <w:rFonts w:asciiTheme="majorEastAsia" w:hAnsiTheme="majorEastAsia" w:eastAsiaTheme="majorEastAsia"/>
                <w:color w:val="auto"/>
                <w:sz w:val="24"/>
                <w:highlight w:val="none"/>
              </w:rPr>
            </w:pPr>
          </w:p>
        </w:tc>
        <w:tc>
          <w:tcPr>
            <w:tcW w:w="3644" w:type="dxa"/>
          </w:tcPr>
          <w:p w14:paraId="6474BA7A">
            <w:pPr>
              <w:pStyle w:val="134"/>
              <w:tabs>
                <w:tab w:val="left" w:pos="1337"/>
              </w:tabs>
              <w:spacing w:line="360" w:lineRule="auto"/>
              <w:jc w:val="center"/>
              <w:rPr>
                <w:rFonts w:asciiTheme="majorEastAsia" w:hAnsiTheme="majorEastAsia" w:eastAsiaTheme="majorEastAsia"/>
                <w:color w:val="auto"/>
                <w:sz w:val="24"/>
                <w:highlight w:val="none"/>
              </w:rPr>
            </w:pPr>
          </w:p>
        </w:tc>
        <w:tc>
          <w:tcPr>
            <w:tcW w:w="1426" w:type="dxa"/>
          </w:tcPr>
          <w:p w14:paraId="13040A43">
            <w:pPr>
              <w:pStyle w:val="134"/>
              <w:tabs>
                <w:tab w:val="left" w:pos="1337"/>
              </w:tabs>
              <w:spacing w:line="360" w:lineRule="auto"/>
              <w:jc w:val="center"/>
              <w:rPr>
                <w:rFonts w:asciiTheme="majorEastAsia" w:hAnsiTheme="majorEastAsia" w:eastAsiaTheme="majorEastAsia"/>
                <w:color w:val="auto"/>
                <w:sz w:val="24"/>
                <w:highlight w:val="none"/>
              </w:rPr>
            </w:pPr>
          </w:p>
        </w:tc>
      </w:tr>
      <w:tr w14:paraId="1ACB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0" w:type="dxa"/>
            <w:vAlign w:val="center"/>
          </w:tcPr>
          <w:p w14:paraId="4D23BC3B">
            <w:pPr>
              <w:pStyle w:val="134"/>
              <w:tabs>
                <w:tab w:val="left" w:pos="1337"/>
              </w:tabs>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w:t>
            </w:r>
          </w:p>
        </w:tc>
        <w:tc>
          <w:tcPr>
            <w:tcW w:w="2441" w:type="dxa"/>
            <w:vAlign w:val="center"/>
          </w:tcPr>
          <w:p w14:paraId="1218B8C1">
            <w:pPr>
              <w:pStyle w:val="134"/>
              <w:tabs>
                <w:tab w:val="left" w:pos="1337"/>
              </w:tabs>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w:t>
            </w:r>
          </w:p>
        </w:tc>
        <w:tc>
          <w:tcPr>
            <w:tcW w:w="3644" w:type="dxa"/>
          </w:tcPr>
          <w:p w14:paraId="04687CAE">
            <w:pPr>
              <w:pStyle w:val="134"/>
              <w:tabs>
                <w:tab w:val="left" w:pos="1337"/>
              </w:tabs>
              <w:spacing w:line="360" w:lineRule="auto"/>
              <w:jc w:val="center"/>
              <w:rPr>
                <w:rFonts w:asciiTheme="majorEastAsia" w:hAnsiTheme="majorEastAsia" w:eastAsiaTheme="majorEastAsia"/>
                <w:color w:val="auto"/>
                <w:sz w:val="24"/>
                <w:highlight w:val="none"/>
              </w:rPr>
            </w:pPr>
          </w:p>
        </w:tc>
        <w:tc>
          <w:tcPr>
            <w:tcW w:w="1426" w:type="dxa"/>
          </w:tcPr>
          <w:p w14:paraId="2D1888A3">
            <w:pPr>
              <w:pStyle w:val="134"/>
              <w:tabs>
                <w:tab w:val="left" w:pos="1337"/>
              </w:tabs>
              <w:spacing w:line="360" w:lineRule="auto"/>
              <w:jc w:val="center"/>
              <w:rPr>
                <w:rFonts w:asciiTheme="majorEastAsia" w:hAnsiTheme="majorEastAsia" w:eastAsiaTheme="majorEastAsia"/>
                <w:color w:val="auto"/>
                <w:sz w:val="24"/>
                <w:highlight w:val="none"/>
              </w:rPr>
            </w:pPr>
          </w:p>
        </w:tc>
      </w:tr>
    </w:tbl>
    <w:p w14:paraId="0B9F7ED2">
      <w:pPr>
        <w:pStyle w:val="136"/>
        <w:spacing w:before="0" w:after="0" w:line="360" w:lineRule="auto"/>
        <w:ind w:right="960"/>
        <w:jc w:val="right"/>
        <w:rPr>
          <w:rFonts w:asciiTheme="majorEastAsia" w:hAnsiTheme="majorEastAsia" w:eastAsiaTheme="majorEastAsia"/>
          <w:color w:val="auto"/>
          <w:sz w:val="24"/>
          <w:szCs w:val="24"/>
          <w:highlight w:val="none"/>
        </w:rPr>
      </w:pPr>
    </w:p>
    <w:p w14:paraId="4C9E5AC4">
      <w:pPr>
        <w:pStyle w:val="136"/>
        <w:spacing w:before="0" w:after="0" w:line="360" w:lineRule="auto"/>
        <w:ind w:right="960"/>
        <w:jc w:val="righ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年月日</w:t>
      </w:r>
    </w:p>
    <w:p w14:paraId="4BC9F3A6">
      <w:pPr>
        <w:pStyle w:val="134"/>
        <w:spacing w:line="360" w:lineRule="auto"/>
        <w:rPr>
          <w:rFonts w:asciiTheme="majorEastAsia" w:hAnsiTheme="majorEastAsia" w:eastAsiaTheme="majorEastAsia"/>
          <w:color w:val="auto"/>
          <w:kern w:val="0"/>
          <w:sz w:val="24"/>
          <w:highlight w:val="none"/>
        </w:rPr>
      </w:pPr>
      <w:r>
        <w:rPr>
          <w:rFonts w:asciiTheme="majorEastAsia" w:hAnsiTheme="majorEastAsia" w:eastAsiaTheme="majorEastAsia"/>
          <w:color w:val="auto"/>
          <w:kern w:val="0"/>
          <w:sz w:val="24"/>
          <w:highlight w:val="none"/>
        </w:rPr>
        <w:br w:type="page"/>
      </w:r>
    </w:p>
    <w:p w14:paraId="7D988043">
      <w:pPr>
        <w:pStyle w:val="134"/>
        <w:tabs>
          <w:tab w:val="left" w:pos="5580"/>
        </w:tabs>
        <w:spacing w:line="360" w:lineRule="auto"/>
        <w:jc w:val="center"/>
        <w:rPr>
          <w:rFonts w:asciiTheme="majorEastAsia" w:hAnsiTheme="majorEastAsia" w:eastAsiaTheme="majorEastAsia"/>
          <w:b/>
          <w:color w:val="auto"/>
          <w:sz w:val="32"/>
          <w:szCs w:val="32"/>
          <w:highlight w:val="none"/>
        </w:rPr>
      </w:pPr>
      <w:r>
        <w:rPr>
          <w:rFonts w:hint="eastAsia" w:asciiTheme="majorEastAsia" w:hAnsiTheme="majorEastAsia" w:eastAsiaTheme="majorEastAsia"/>
          <w:color w:val="auto"/>
          <w:kern w:val="0"/>
          <w:sz w:val="32"/>
          <w:szCs w:val="32"/>
          <w:highlight w:val="none"/>
        </w:rPr>
        <w:t>二、</w:t>
      </w:r>
      <w:r>
        <w:rPr>
          <w:rFonts w:hint="eastAsia" w:cs="宋体" w:asciiTheme="majorEastAsia" w:hAnsiTheme="majorEastAsia" w:eastAsiaTheme="majorEastAsia"/>
          <w:color w:val="auto"/>
          <w:sz w:val="32"/>
          <w:szCs w:val="32"/>
          <w:highlight w:val="none"/>
          <w:lang w:val="zh-TW" w:eastAsia="zh-TW"/>
        </w:rPr>
        <w:t>★</w:t>
      </w:r>
      <w:r>
        <w:rPr>
          <w:rFonts w:hint="eastAsia" w:asciiTheme="majorEastAsia" w:hAnsiTheme="majorEastAsia" w:eastAsiaTheme="majorEastAsia"/>
          <w:b/>
          <w:color w:val="auto"/>
          <w:sz w:val="32"/>
          <w:szCs w:val="32"/>
          <w:highlight w:val="none"/>
        </w:rPr>
        <w:t>技术规范偏离表</w:t>
      </w:r>
    </w:p>
    <w:p w14:paraId="7F678FCD">
      <w:pPr>
        <w:pStyle w:val="135"/>
        <w:spacing w:line="360" w:lineRule="auto"/>
        <w:ind w:left="0" w:leftChars="0" w:firstLine="0"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项目编号：</w:t>
      </w:r>
    </w:p>
    <w:tbl>
      <w:tblPr>
        <w:tblStyle w:val="43"/>
        <w:tblW w:w="7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620"/>
        <w:gridCol w:w="2590"/>
        <w:gridCol w:w="838"/>
        <w:gridCol w:w="1073"/>
      </w:tblGrid>
      <w:tr w14:paraId="40D1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72" w:type="dxa"/>
            <w:vAlign w:val="center"/>
          </w:tcPr>
          <w:p w14:paraId="7F7E96F9">
            <w:pPr>
              <w:pStyle w:val="134"/>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序号</w:t>
            </w:r>
          </w:p>
        </w:tc>
        <w:tc>
          <w:tcPr>
            <w:tcW w:w="2620" w:type="dxa"/>
            <w:vAlign w:val="center"/>
          </w:tcPr>
          <w:p w14:paraId="43BF2D76">
            <w:pPr>
              <w:pStyle w:val="134"/>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采购文件技术参数要求</w:t>
            </w:r>
          </w:p>
        </w:tc>
        <w:tc>
          <w:tcPr>
            <w:tcW w:w="2590" w:type="dxa"/>
            <w:vAlign w:val="center"/>
          </w:tcPr>
          <w:p w14:paraId="5C4F125F">
            <w:pPr>
              <w:pStyle w:val="134"/>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响应文件对应技术参数</w:t>
            </w:r>
          </w:p>
        </w:tc>
        <w:tc>
          <w:tcPr>
            <w:tcW w:w="838" w:type="dxa"/>
            <w:vAlign w:val="center"/>
          </w:tcPr>
          <w:p w14:paraId="36A90B85">
            <w:pPr>
              <w:pStyle w:val="134"/>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偏离</w:t>
            </w:r>
          </w:p>
        </w:tc>
        <w:tc>
          <w:tcPr>
            <w:tcW w:w="1073" w:type="dxa"/>
            <w:vAlign w:val="center"/>
          </w:tcPr>
          <w:p w14:paraId="488C1044">
            <w:pPr>
              <w:pStyle w:val="134"/>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w:t>
            </w:r>
          </w:p>
        </w:tc>
      </w:tr>
      <w:tr w14:paraId="6AC3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72" w:type="dxa"/>
            <w:vAlign w:val="center"/>
          </w:tcPr>
          <w:p w14:paraId="6CB04FD4">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2620" w:type="dxa"/>
            <w:vAlign w:val="center"/>
          </w:tcPr>
          <w:p w14:paraId="6094C5FC">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2590" w:type="dxa"/>
            <w:vAlign w:val="center"/>
          </w:tcPr>
          <w:p w14:paraId="4AB8062F">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838" w:type="dxa"/>
            <w:vAlign w:val="center"/>
          </w:tcPr>
          <w:p w14:paraId="04A67244">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1073" w:type="dxa"/>
            <w:vAlign w:val="center"/>
          </w:tcPr>
          <w:p w14:paraId="30A4B410">
            <w:pPr>
              <w:pStyle w:val="134"/>
              <w:tabs>
                <w:tab w:val="left" w:pos="754"/>
              </w:tabs>
              <w:spacing w:line="360" w:lineRule="auto"/>
              <w:ind w:left="-42" w:right="-42"/>
              <w:jc w:val="center"/>
              <w:rPr>
                <w:rFonts w:asciiTheme="majorEastAsia" w:hAnsiTheme="majorEastAsia" w:eastAsiaTheme="majorEastAsia"/>
                <w:color w:val="auto"/>
                <w:sz w:val="24"/>
                <w:highlight w:val="none"/>
              </w:rPr>
            </w:pPr>
          </w:p>
        </w:tc>
      </w:tr>
      <w:tr w14:paraId="6D53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72" w:type="dxa"/>
            <w:vAlign w:val="center"/>
          </w:tcPr>
          <w:p w14:paraId="0565ECD2">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2620" w:type="dxa"/>
            <w:vAlign w:val="center"/>
          </w:tcPr>
          <w:p w14:paraId="5573061E">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2590" w:type="dxa"/>
            <w:vAlign w:val="center"/>
          </w:tcPr>
          <w:p w14:paraId="14724A47">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838" w:type="dxa"/>
            <w:vAlign w:val="center"/>
          </w:tcPr>
          <w:p w14:paraId="7B3192E2">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1073" w:type="dxa"/>
            <w:vAlign w:val="center"/>
          </w:tcPr>
          <w:p w14:paraId="112520AC">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r>
      <w:tr w14:paraId="7C4F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72" w:type="dxa"/>
            <w:vAlign w:val="center"/>
          </w:tcPr>
          <w:p w14:paraId="4308CB5D">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2620" w:type="dxa"/>
            <w:vAlign w:val="center"/>
          </w:tcPr>
          <w:p w14:paraId="008478AA">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2590" w:type="dxa"/>
            <w:vAlign w:val="center"/>
          </w:tcPr>
          <w:p w14:paraId="0272806E">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838" w:type="dxa"/>
            <w:vAlign w:val="center"/>
          </w:tcPr>
          <w:p w14:paraId="179439D9">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1073" w:type="dxa"/>
            <w:vAlign w:val="center"/>
          </w:tcPr>
          <w:p w14:paraId="034C2480">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r>
      <w:tr w14:paraId="6425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72" w:type="dxa"/>
            <w:vAlign w:val="center"/>
          </w:tcPr>
          <w:p w14:paraId="1826DE43">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2620" w:type="dxa"/>
            <w:vAlign w:val="center"/>
          </w:tcPr>
          <w:p w14:paraId="5079A5CA">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2590" w:type="dxa"/>
            <w:vAlign w:val="center"/>
          </w:tcPr>
          <w:p w14:paraId="74277B28">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838" w:type="dxa"/>
            <w:vAlign w:val="center"/>
          </w:tcPr>
          <w:p w14:paraId="3EF3E104">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c>
          <w:tcPr>
            <w:tcW w:w="1073" w:type="dxa"/>
            <w:vAlign w:val="center"/>
          </w:tcPr>
          <w:p w14:paraId="296C29DC">
            <w:pPr>
              <w:pStyle w:val="134"/>
              <w:tabs>
                <w:tab w:val="left" w:pos="1337"/>
              </w:tabs>
              <w:spacing w:line="360" w:lineRule="auto"/>
              <w:ind w:left="-42" w:right="-42"/>
              <w:jc w:val="center"/>
              <w:rPr>
                <w:rFonts w:asciiTheme="majorEastAsia" w:hAnsiTheme="majorEastAsia" w:eastAsiaTheme="majorEastAsia"/>
                <w:color w:val="auto"/>
                <w:sz w:val="24"/>
                <w:highlight w:val="none"/>
              </w:rPr>
            </w:pPr>
          </w:p>
        </w:tc>
      </w:tr>
    </w:tbl>
    <w:p w14:paraId="21764A2A">
      <w:pPr>
        <w:pStyle w:val="136"/>
        <w:spacing w:before="0" w:after="0" w:line="360" w:lineRule="auto"/>
        <w:ind w:right="960" w:firstLine="6000" w:firstLineChars="25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szCs w:val="24"/>
          <w:highlight w:val="none"/>
        </w:rPr>
        <w:t>年</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月</w:t>
      </w:r>
      <w:r>
        <w:rPr>
          <w:rFonts w:hint="eastAsia" w:asciiTheme="majorEastAsia" w:hAnsiTheme="majorEastAsia" w:eastAsiaTheme="majorEastAsia"/>
          <w:color w:val="auto"/>
          <w:sz w:val="24"/>
          <w:szCs w:val="24"/>
          <w:highlight w:val="none"/>
          <w:lang w:val="en-US" w:eastAsia="zh-CN"/>
        </w:rPr>
        <w:t xml:space="preserve">  </w:t>
      </w:r>
      <w:r>
        <w:rPr>
          <w:rFonts w:hint="eastAsia" w:asciiTheme="majorEastAsia" w:hAnsiTheme="majorEastAsia" w:eastAsiaTheme="majorEastAsia"/>
          <w:color w:val="auto"/>
          <w:sz w:val="24"/>
          <w:szCs w:val="24"/>
          <w:highlight w:val="none"/>
        </w:rPr>
        <w:t>日</w:t>
      </w:r>
    </w:p>
    <w:p w14:paraId="1C5F9032">
      <w:pPr>
        <w:pStyle w:val="134"/>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说明：</w:t>
      </w:r>
    </w:p>
    <w:p w14:paraId="48B52F4E">
      <w:pPr>
        <w:pStyle w:val="134"/>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color w:val="auto"/>
          <w:sz w:val="24"/>
          <w:highlight w:val="none"/>
        </w:rPr>
        <w:t>1.供应商</w:t>
      </w:r>
      <w:r>
        <w:rPr>
          <w:rFonts w:hint="eastAsia" w:asciiTheme="majorEastAsia" w:hAnsiTheme="majorEastAsia" w:eastAsiaTheme="majorEastAsia"/>
          <w:bCs/>
          <w:color w:val="auto"/>
          <w:sz w:val="24"/>
          <w:highlight w:val="none"/>
        </w:rPr>
        <w:t>必须填写《技术明细表》。如果表中所列内容无法满足采购文件中提出的要求或者与供应商在技术文件中提供的内容不一致，投标有可能被拒绝；</w:t>
      </w:r>
    </w:p>
    <w:p w14:paraId="21705F0A">
      <w:pPr>
        <w:pStyle w:val="134"/>
        <w:spacing w:line="360" w:lineRule="auto"/>
        <w:rPr>
          <w:rFonts w:asciiTheme="majorEastAsia" w:hAnsiTheme="majorEastAsia" w:eastAsiaTheme="majorEastAsia"/>
          <w:bCs/>
          <w:color w:val="auto"/>
          <w:sz w:val="24"/>
          <w:highlight w:val="none"/>
        </w:rPr>
      </w:pPr>
      <w:r>
        <w:rPr>
          <w:rFonts w:hint="eastAsia" w:asciiTheme="majorEastAsia" w:hAnsiTheme="majorEastAsia" w:eastAsiaTheme="majorEastAsia"/>
          <w:color w:val="auto"/>
          <w:sz w:val="24"/>
          <w:highlight w:val="none"/>
        </w:rPr>
        <w:t>2.供应商需根据对应的实际技术参数逐项填写《技术规范偏离表》；</w:t>
      </w:r>
    </w:p>
    <w:p w14:paraId="20591EE5">
      <w:pPr>
        <w:spacing w:line="440" w:lineRule="exact"/>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3.供应商须对本采购文件采购需求进行点对点应答，必须根据本采购文件的要求,结合实际参数值，进行逐条逐项答复、说明和解释。</w:t>
      </w:r>
    </w:p>
    <w:p w14:paraId="12FCAFA1">
      <w:pPr>
        <w:pStyle w:val="134"/>
        <w:rPr>
          <w:rFonts w:asciiTheme="majorEastAsia" w:hAnsiTheme="majorEastAsia" w:eastAsiaTheme="majorEastAsia"/>
          <w:color w:val="auto"/>
          <w:highlight w:val="none"/>
        </w:rPr>
      </w:pPr>
    </w:p>
    <w:p w14:paraId="1BADA6A5">
      <w:pPr>
        <w:pStyle w:val="134"/>
        <w:rPr>
          <w:rFonts w:asciiTheme="majorEastAsia" w:hAnsiTheme="majorEastAsia" w:eastAsiaTheme="majorEastAsia"/>
          <w:color w:val="auto"/>
          <w:highlight w:val="none"/>
        </w:rPr>
      </w:pPr>
    </w:p>
    <w:p w14:paraId="2C844755">
      <w:pPr>
        <w:pStyle w:val="134"/>
        <w:tabs>
          <w:tab w:val="left" w:pos="5580"/>
        </w:tabs>
        <w:spacing w:line="360" w:lineRule="auto"/>
        <w:jc w:val="left"/>
        <w:rPr>
          <w:rFonts w:asciiTheme="majorEastAsia" w:hAnsiTheme="majorEastAsia" w:eastAsiaTheme="majorEastAsia"/>
          <w:color w:val="auto"/>
          <w:kern w:val="0"/>
          <w:sz w:val="24"/>
          <w:highlight w:val="none"/>
        </w:rPr>
      </w:pPr>
    </w:p>
    <w:p w14:paraId="115974F4">
      <w:pPr>
        <w:pStyle w:val="134"/>
        <w:tabs>
          <w:tab w:val="left" w:pos="5580"/>
        </w:tabs>
        <w:spacing w:line="360" w:lineRule="auto"/>
        <w:jc w:val="left"/>
        <w:rPr>
          <w:rFonts w:asciiTheme="majorEastAsia" w:hAnsiTheme="majorEastAsia" w:eastAsiaTheme="majorEastAsia"/>
          <w:color w:val="auto"/>
          <w:kern w:val="0"/>
          <w:sz w:val="24"/>
          <w:highlight w:val="none"/>
        </w:rPr>
      </w:pPr>
    </w:p>
    <w:p w14:paraId="6E5A2585">
      <w:pPr>
        <w:widowControl/>
        <w:jc w:val="left"/>
        <w:rPr>
          <w:rFonts w:cs="宋体" w:asciiTheme="majorEastAsia" w:hAnsiTheme="majorEastAsia" w:eastAsiaTheme="majorEastAsia"/>
          <w:color w:val="auto"/>
          <w:kern w:val="0"/>
          <w:sz w:val="24"/>
          <w:szCs w:val="24"/>
          <w:highlight w:val="none"/>
        </w:rPr>
      </w:pPr>
      <w:r>
        <w:rPr>
          <w:rFonts w:cs="宋体" w:asciiTheme="majorEastAsia" w:hAnsiTheme="majorEastAsia" w:eastAsiaTheme="majorEastAsia"/>
          <w:color w:val="auto"/>
          <w:highlight w:val="none"/>
        </w:rPr>
        <w:br w:type="page"/>
      </w:r>
    </w:p>
    <w:p w14:paraId="1B0D11B1">
      <w:pPr>
        <w:pStyle w:val="145"/>
        <w:numPr>
          <w:ilvl w:val="0"/>
          <w:numId w:val="7"/>
        </w:numPr>
        <w:spacing w:line="360" w:lineRule="auto"/>
        <w:jc w:val="center"/>
        <w:rPr>
          <w:rFonts w:asciiTheme="majorEastAsia" w:hAnsiTheme="majorEastAsia" w:eastAsiaTheme="majorEastAsia"/>
          <w:b/>
          <w:bCs/>
          <w:color w:val="auto"/>
          <w:kern w:val="0"/>
          <w:sz w:val="32"/>
          <w:szCs w:val="32"/>
          <w:highlight w:val="none"/>
        </w:rPr>
      </w:pPr>
      <w:r>
        <w:rPr>
          <w:rFonts w:hint="eastAsia" w:asciiTheme="majorEastAsia" w:hAnsiTheme="majorEastAsia" w:eastAsiaTheme="majorEastAsia"/>
          <w:b/>
          <w:bCs/>
          <w:color w:val="auto"/>
          <w:kern w:val="0"/>
          <w:sz w:val="32"/>
          <w:szCs w:val="32"/>
          <w:highlight w:val="none"/>
        </w:rPr>
        <w:t>实施方案</w:t>
      </w:r>
    </w:p>
    <w:p w14:paraId="3994627F">
      <w:pPr>
        <w:pStyle w:val="145"/>
        <w:spacing w:line="360" w:lineRule="auto"/>
        <w:rPr>
          <w:rFonts w:asciiTheme="majorEastAsia" w:hAnsiTheme="majorEastAsia" w:eastAsiaTheme="majorEastAsia"/>
          <w:color w:val="auto"/>
          <w:kern w:val="0"/>
          <w:sz w:val="24"/>
          <w:highlight w:val="none"/>
        </w:rPr>
      </w:pPr>
    </w:p>
    <w:p w14:paraId="01B05005">
      <w:pPr>
        <w:pStyle w:val="145"/>
        <w:spacing w:line="360" w:lineRule="auto"/>
        <w:rPr>
          <w:rFonts w:asciiTheme="majorEastAsia" w:hAnsiTheme="majorEastAsia" w:eastAsiaTheme="majorEastAsia"/>
          <w:b/>
          <w:bCs/>
          <w:color w:val="auto"/>
          <w:kern w:val="0"/>
          <w:sz w:val="24"/>
          <w:highlight w:val="none"/>
        </w:rPr>
      </w:pPr>
      <w:r>
        <w:rPr>
          <w:rFonts w:hint="eastAsia" w:asciiTheme="majorEastAsia" w:hAnsiTheme="majorEastAsia" w:eastAsiaTheme="majorEastAsia"/>
          <w:b/>
          <w:bCs/>
          <w:color w:val="auto"/>
          <w:kern w:val="0"/>
          <w:sz w:val="24"/>
          <w:highlight w:val="none"/>
        </w:rPr>
        <w:t>包括但不限于：</w:t>
      </w:r>
    </w:p>
    <w:p w14:paraId="30B19222">
      <w:pPr>
        <w:pStyle w:val="145"/>
        <w:spacing w:line="360" w:lineRule="auto"/>
        <w:rPr>
          <w:rFonts w:ascii="宋体" w:hAnsi="宋体" w:cs="宋体"/>
          <w:color w:val="auto"/>
          <w:kern w:val="0"/>
          <w:sz w:val="24"/>
          <w:highlight w:val="none"/>
        </w:rPr>
      </w:pPr>
      <w:r>
        <w:rPr>
          <w:rFonts w:hint="eastAsia" w:asciiTheme="majorEastAsia" w:hAnsiTheme="majorEastAsia" w:eastAsiaTheme="majorEastAsia"/>
          <w:color w:val="auto"/>
          <w:kern w:val="0"/>
          <w:sz w:val="24"/>
          <w:highlight w:val="none"/>
        </w:rPr>
        <w:t>1、维保总体方案（</w:t>
      </w:r>
      <w:r>
        <w:rPr>
          <w:rFonts w:hint="eastAsia" w:ascii="宋体" w:hAnsi="宋体" w:cs="宋体"/>
          <w:bCs/>
          <w:color w:val="auto"/>
          <w:sz w:val="24"/>
          <w:highlight w:val="none"/>
        </w:rPr>
        <w:t>设备校准、性能测试和调整、必要的机械或电气检查、非紧急性质的预防性技术保养、设备安全检查、运行状态检查、标准化维护以及设备清洁等</w:t>
      </w:r>
      <w:r>
        <w:rPr>
          <w:rFonts w:hint="eastAsia" w:ascii="宋体" w:hAnsi="宋体" w:cs="宋体"/>
          <w:color w:val="auto"/>
          <w:kern w:val="0"/>
          <w:sz w:val="24"/>
          <w:highlight w:val="none"/>
        </w:rPr>
        <w:t>）；</w:t>
      </w:r>
    </w:p>
    <w:p w14:paraId="1E61A7E1">
      <w:pPr>
        <w:pStyle w:val="145"/>
        <w:spacing w:line="360" w:lineRule="auto"/>
        <w:rPr>
          <w:rFonts w:ascii="宋体" w:hAnsi="宋体" w:cs="宋体"/>
          <w:color w:val="auto"/>
          <w:kern w:val="0"/>
          <w:sz w:val="24"/>
          <w:highlight w:val="none"/>
        </w:rPr>
      </w:pPr>
      <w:r>
        <w:rPr>
          <w:rFonts w:hint="eastAsia" w:asciiTheme="majorEastAsia" w:hAnsiTheme="majorEastAsia" w:eastAsiaTheme="majorEastAsia"/>
          <w:color w:val="auto"/>
          <w:sz w:val="24"/>
          <w:highlight w:val="none"/>
        </w:rPr>
        <w:t>2、零配件保障服务；</w:t>
      </w:r>
    </w:p>
    <w:p w14:paraId="4AD0CC63">
      <w:pPr>
        <w:pStyle w:val="145"/>
        <w:spacing w:line="360" w:lineRule="auto"/>
        <w:rPr>
          <w:rFonts w:ascii="宋体" w:hAnsi="宋体" w:cs="宋体"/>
          <w:color w:val="auto"/>
          <w:kern w:val="0"/>
          <w:sz w:val="24"/>
          <w:highlight w:val="none"/>
        </w:rPr>
      </w:pPr>
      <w:r>
        <w:rPr>
          <w:rFonts w:hint="eastAsia" w:asciiTheme="majorEastAsia" w:hAnsiTheme="majorEastAsia" w:eastAsiaTheme="majorEastAsia"/>
          <w:color w:val="auto"/>
          <w:sz w:val="24"/>
          <w:highlight w:val="none"/>
        </w:rPr>
        <w:t>3、质量保证措施；</w:t>
      </w:r>
    </w:p>
    <w:p w14:paraId="7FC819BF">
      <w:pPr>
        <w:pStyle w:val="145"/>
        <w:spacing w:line="360" w:lineRule="auto"/>
        <w:rPr>
          <w:rFonts w:ascii="宋体" w:hAnsi="宋体" w:cs="宋体"/>
          <w:color w:val="auto"/>
          <w:kern w:val="0"/>
          <w:sz w:val="24"/>
          <w:highlight w:val="none"/>
        </w:rPr>
      </w:pPr>
      <w:r>
        <w:rPr>
          <w:rFonts w:hint="eastAsia" w:asciiTheme="majorEastAsia" w:hAnsiTheme="majorEastAsia" w:eastAsiaTheme="majorEastAsia"/>
          <w:color w:val="auto"/>
          <w:sz w:val="24"/>
          <w:highlight w:val="none"/>
        </w:rPr>
        <w:t>4、人员配备。</w:t>
      </w:r>
    </w:p>
    <w:p w14:paraId="2BD6CA2D">
      <w:pPr>
        <w:pStyle w:val="145"/>
        <w:spacing w:line="360" w:lineRule="auto"/>
        <w:rPr>
          <w:rFonts w:asciiTheme="majorEastAsia" w:hAnsiTheme="majorEastAsia" w:eastAsiaTheme="majorEastAsia"/>
          <w:color w:val="auto"/>
          <w:kern w:val="0"/>
          <w:sz w:val="24"/>
          <w:highlight w:val="none"/>
        </w:rPr>
      </w:pPr>
    </w:p>
    <w:p w14:paraId="58144CFF">
      <w:pPr>
        <w:pStyle w:val="145"/>
        <w:spacing w:line="360" w:lineRule="auto"/>
        <w:rPr>
          <w:rFonts w:asciiTheme="majorEastAsia" w:hAnsiTheme="majorEastAsia" w:eastAsiaTheme="majorEastAsia"/>
          <w:color w:val="auto"/>
          <w:kern w:val="0"/>
          <w:sz w:val="24"/>
          <w:highlight w:val="none"/>
        </w:rPr>
      </w:pPr>
    </w:p>
    <w:p w14:paraId="7AE2462A">
      <w:pPr>
        <w:pStyle w:val="145"/>
        <w:spacing w:line="360" w:lineRule="auto"/>
        <w:rPr>
          <w:rFonts w:asciiTheme="majorEastAsia" w:hAnsiTheme="majorEastAsia" w:eastAsiaTheme="majorEastAsia"/>
          <w:color w:val="auto"/>
          <w:kern w:val="0"/>
          <w:sz w:val="24"/>
          <w:highlight w:val="none"/>
        </w:rPr>
      </w:pPr>
    </w:p>
    <w:p w14:paraId="7F7BA5D0">
      <w:pPr>
        <w:pStyle w:val="145"/>
        <w:spacing w:line="360" w:lineRule="auto"/>
        <w:rPr>
          <w:rFonts w:asciiTheme="majorEastAsia" w:hAnsiTheme="majorEastAsia" w:eastAsiaTheme="majorEastAsia"/>
          <w:color w:val="auto"/>
          <w:kern w:val="0"/>
          <w:sz w:val="24"/>
          <w:highlight w:val="none"/>
        </w:rPr>
      </w:pPr>
    </w:p>
    <w:p w14:paraId="0C8B78D4">
      <w:pPr>
        <w:pStyle w:val="145"/>
        <w:spacing w:line="360" w:lineRule="auto"/>
        <w:rPr>
          <w:rFonts w:asciiTheme="majorEastAsia" w:hAnsiTheme="majorEastAsia" w:eastAsiaTheme="majorEastAsia"/>
          <w:color w:val="auto"/>
          <w:kern w:val="0"/>
          <w:sz w:val="24"/>
          <w:highlight w:val="none"/>
        </w:rPr>
      </w:pPr>
    </w:p>
    <w:p w14:paraId="3CF99253">
      <w:pPr>
        <w:pStyle w:val="145"/>
        <w:spacing w:line="360" w:lineRule="auto"/>
        <w:rPr>
          <w:rFonts w:asciiTheme="majorEastAsia" w:hAnsiTheme="majorEastAsia" w:eastAsiaTheme="majorEastAsia"/>
          <w:color w:val="auto"/>
          <w:kern w:val="0"/>
          <w:sz w:val="24"/>
          <w:highlight w:val="none"/>
        </w:rPr>
      </w:pPr>
    </w:p>
    <w:p w14:paraId="2CF787D6">
      <w:pPr>
        <w:pStyle w:val="145"/>
        <w:spacing w:line="360" w:lineRule="auto"/>
        <w:rPr>
          <w:rFonts w:asciiTheme="majorEastAsia" w:hAnsiTheme="majorEastAsia" w:eastAsiaTheme="majorEastAsia"/>
          <w:color w:val="auto"/>
          <w:kern w:val="0"/>
          <w:sz w:val="24"/>
          <w:highlight w:val="none"/>
        </w:rPr>
      </w:pPr>
    </w:p>
    <w:p w14:paraId="3CD09899">
      <w:pPr>
        <w:pStyle w:val="145"/>
        <w:spacing w:line="360" w:lineRule="auto"/>
        <w:rPr>
          <w:rFonts w:asciiTheme="majorEastAsia" w:hAnsiTheme="majorEastAsia" w:eastAsiaTheme="majorEastAsia"/>
          <w:color w:val="auto"/>
          <w:kern w:val="0"/>
          <w:sz w:val="24"/>
          <w:highlight w:val="none"/>
        </w:rPr>
      </w:pPr>
    </w:p>
    <w:p w14:paraId="5961F900">
      <w:pPr>
        <w:pStyle w:val="145"/>
        <w:spacing w:line="360" w:lineRule="auto"/>
        <w:rPr>
          <w:rFonts w:asciiTheme="majorEastAsia" w:hAnsiTheme="majorEastAsia" w:eastAsiaTheme="majorEastAsia"/>
          <w:color w:val="auto"/>
          <w:kern w:val="0"/>
          <w:sz w:val="24"/>
          <w:highlight w:val="none"/>
        </w:rPr>
      </w:pPr>
    </w:p>
    <w:p w14:paraId="1C115B2E">
      <w:pPr>
        <w:pStyle w:val="145"/>
        <w:spacing w:line="360" w:lineRule="auto"/>
        <w:rPr>
          <w:rFonts w:asciiTheme="majorEastAsia" w:hAnsiTheme="majorEastAsia" w:eastAsiaTheme="majorEastAsia"/>
          <w:color w:val="auto"/>
          <w:kern w:val="0"/>
          <w:sz w:val="24"/>
          <w:highlight w:val="none"/>
        </w:rPr>
      </w:pPr>
    </w:p>
    <w:p w14:paraId="4B32225E">
      <w:pPr>
        <w:pStyle w:val="145"/>
        <w:spacing w:line="360" w:lineRule="auto"/>
        <w:rPr>
          <w:rFonts w:asciiTheme="majorEastAsia" w:hAnsiTheme="majorEastAsia" w:eastAsiaTheme="majorEastAsia"/>
          <w:color w:val="auto"/>
          <w:kern w:val="0"/>
          <w:sz w:val="24"/>
          <w:highlight w:val="none"/>
        </w:rPr>
      </w:pPr>
    </w:p>
    <w:p w14:paraId="1283BC0A">
      <w:pPr>
        <w:pStyle w:val="145"/>
        <w:spacing w:line="360" w:lineRule="auto"/>
        <w:rPr>
          <w:rFonts w:asciiTheme="majorEastAsia" w:hAnsiTheme="majorEastAsia" w:eastAsiaTheme="majorEastAsia"/>
          <w:color w:val="auto"/>
          <w:kern w:val="0"/>
          <w:sz w:val="24"/>
          <w:highlight w:val="none"/>
        </w:rPr>
      </w:pPr>
    </w:p>
    <w:p w14:paraId="210B8FCD">
      <w:pPr>
        <w:pStyle w:val="145"/>
        <w:spacing w:line="360" w:lineRule="auto"/>
        <w:rPr>
          <w:rFonts w:asciiTheme="majorEastAsia" w:hAnsiTheme="majorEastAsia" w:eastAsiaTheme="majorEastAsia"/>
          <w:color w:val="auto"/>
          <w:kern w:val="0"/>
          <w:sz w:val="24"/>
          <w:highlight w:val="none"/>
        </w:rPr>
      </w:pPr>
    </w:p>
    <w:p w14:paraId="689F2FCE">
      <w:pPr>
        <w:pStyle w:val="145"/>
        <w:spacing w:line="360" w:lineRule="auto"/>
        <w:rPr>
          <w:rFonts w:asciiTheme="majorEastAsia" w:hAnsiTheme="majorEastAsia" w:eastAsiaTheme="majorEastAsia"/>
          <w:color w:val="auto"/>
          <w:kern w:val="0"/>
          <w:sz w:val="24"/>
          <w:highlight w:val="none"/>
        </w:rPr>
      </w:pPr>
    </w:p>
    <w:p w14:paraId="4DD28DD2">
      <w:pPr>
        <w:pStyle w:val="145"/>
        <w:spacing w:line="360" w:lineRule="auto"/>
        <w:rPr>
          <w:rFonts w:asciiTheme="majorEastAsia" w:hAnsiTheme="majorEastAsia" w:eastAsiaTheme="majorEastAsia"/>
          <w:color w:val="auto"/>
          <w:kern w:val="0"/>
          <w:sz w:val="24"/>
          <w:highlight w:val="none"/>
        </w:rPr>
      </w:pPr>
    </w:p>
    <w:p w14:paraId="2891EFF3">
      <w:pPr>
        <w:pStyle w:val="145"/>
        <w:spacing w:line="360" w:lineRule="auto"/>
        <w:rPr>
          <w:rFonts w:asciiTheme="majorEastAsia" w:hAnsiTheme="majorEastAsia" w:eastAsiaTheme="majorEastAsia"/>
          <w:color w:val="auto"/>
          <w:kern w:val="0"/>
          <w:sz w:val="24"/>
          <w:highlight w:val="none"/>
        </w:rPr>
      </w:pPr>
    </w:p>
    <w:p w14:paraId="26BBBA6C">
      <w:pPr>
        <w:pStyle w:val="145"/>
        <w:spacing w:line="360" w:lineRule="auto"/>
        <w:rPr>
          <w:rFonts w:asciiTheme="majorEastAsia" w:hAnsiTheme="majorEastAsia" w:eastAsiaTheme="majorEastAsia"/>
          <w:color w:val="auto"/>
          <w:kern w:val="0"/>
          <w:sz w:val="24"/>
          <w:highlight w:val="none"/>
        </w:rPr>
      </w:pPr>
    </w:p>
    <w:p w14:paraId="541740BC">
      <w:pPr>
        <w:pStyle w:val="145"/>
        <w:spacing w:line="360" w:lineRule="auto"/>
        <w:rPr>
          <w:rFonts w:asciiTheme="majorEastAsia" w:hAnsiTheme="majorEastAsia" w:eastAsiaTheme="majorEastAsia"/>
          <w:color w:val="auto"/>
          <w:kern w:val="0"/>
          <w:sz w:val="24"/>
          <w:highlight w:val="none"/>
        </w:rPr>
      </w:pPr>
    </w:p>
    <w:p w14:paraId="4A954439">
      <w:pPr>
        <w:pStyle w:val="145"/>
        <w:spacing w:line="360" w:lineRule="auto"/>
        <w:rPr>
          <w:rFonts w:asciiTheme="majorEastAsia" w:hAnsiTheme="majorEastAsia" w:eastAsiaTheme="majorEastAsia"/>
          <w:color w:val="auto"/>
          <w:kern w:val="0"/>
          <w:sz w:val="24"/>
          <w:highlight w:val="none"/>
        </w:rPr>
      </w:pPr>
    </w:p>
    <w:p w14:paraId="72AFC780">
      <w:pPr>
        <w:pStyle w:val="145"/>
        <w:spacing w:line="360" w:lineRule="auto"/>
        <w:rPr>
          <w:rFonts w:asciiTheme="majorEastAsia" w:hAnsiTheme="majorEastAsia" w:eastAsiaTheme="majorEastAsia"/>
          <w:color w:val="auto"/>
          <w:kern w:val="0"/>
          <w:sz w:val="24"/>
          <w:highlight w:val="none"/>
        </w:rPr>
      </w:pPr>
    </w:p>
    <w:p w14:paraId="15FE9FCB">
      <w:pPr>
        <w:pStyle w:val="145"/>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b/>
          <w:bCs/>
          <w:color w:val="auto"/>
          <w:kern w:val="0"/>
          <w:sz w:val="32"/>
          <w:szCs w:val="32"/>
          <w:highlight w:val="none"/>
        </w:rPr>
        <w:t>四、</w:t>
      </w:r>
      <w:r>
        <w:rPr>
          <w:rFonts w:hint="eastAsia" w:asciiTheme="majorEastAsia" w:hAnsiTheme="majorEastAsia" w:eastAsiaTheme="majorEastAsia"/>
          <w:b/>
          <w:bCs/>
          <w:color w:val="auto"/>
          <w:sz w:val="32"/>
          <w:szCs w:val="32"/>
          <w:highlight w:val="none"/>
        </w:rPr>
        <w:t>本地化服务情况一览表</w:t>
      </w:r>
    </w:p>
    <w:tbl>
      <w:tblPr>
        <w:tblStyle w:val="43"/>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2571"/>
      </w:tblGrid>
      <w:tr w14:paraId="3ED0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14:paraId="47306EEE">
            <w:pPr>
              <w:pStyle w:val="145"/>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供应商名称</w:t>
            </w:r>
          </w:p>
        </w:tc>
        <w:tc>
          <w:tcPr>
            <w:tcW w:w="7691" w:type="dxa"/>
            <w:gridSpan w:val="3"/>
          </w:tcPr>
          <w:p w14:paraId="21CE426B">
            <w:pPr>
              <w:pStyle w:val="145"/>
              <w:spacing w:line="360" w:lineRule="auto"/>
              <w:rPr>
                <w:rFonts w:asciiTheme="majorEastAsia" w:hAnsiTheme="majorEastAsia" w:eastAsiaTheme="majorEastAsia"/>
                <w:color w:val="auto"/>
                <w:sz w:val="24"/>
                <w:highlight w:val="none"/>
              </w:rPr>
            </w:pPr>
          </w:p>
        </w:tc>
      </w:tr>
      <w:tr w14:paraId="5B36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3A064FEC">
            <w:pPr>
              <w:pStyle w:val="145"/>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本地化服务形式</w:t>
            </w:r>
          </w:p>
        </w:tc>
        <w:tc>
          <w:tcPr>
            <w:tcW w:w="7691" w:type="dxa"/>
            <w:gridSpan w:val="3"/>
            <w:vAlign w:val="center"/>
          </w:tcPr>
          <w:p w14:paraId="17DF224F">
            <w:pPr>
              <w:pStyle w:val="145"/>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□在本地具有固定的合作伙伴</w:t>
            </w:r>
          </w:p>
          <w:p w14:paraId="5FE01373">
            <w:pPr>
              <w:pStyle w:val="145"/>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□在本地注册成立</w:t>
            </w:r>
          </w:p>
        </w:tc>
      </w:tr>
      <w:tr w14:paraId="138C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center"/>
          </w:tcPr>
          <w:p w14:paraId="6279B308">
            <w:pPr>
              <w:pStyle w:val="145"/>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以下本地注册的公司无需填写</w:t>
            </w:r>
          </w:p>
        </w:tc>
      </w:tr>
      <w:tr w14:paraId="4047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41B53A84">
            <w:pPr>
              <w:pStyle w:val="145"/>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本地化服务地点及联系方式</w:t>
            </w:r>
          </w:p>
        </w:tc>
        <w:tc>
          <w:tcPr>
            <w:tcW w:w="2940" w:type="dxa"/>
            <w:vAlign w:val="center"/>
          </w:tcPr>
          <w:p w14:paraId="1FC57489">
            <w:pPr>
              <w:pStyle w:val="145"/>
              <w:spacing w:line="360" w:lineRule="auto"/>
              <w:jc w:val="center"/>
              <w:rPr>
                <w:rFonts w:asciiTheme="majorEastAsia" w:hAnsiTheme="majorEastAsia" w:eastAsiaTheme="majorEastAsia"/>
                <w:color w:val="auto"/>
                <w:sz w:val="24"/>
                <w:highlight w:val="none"/>
              </w:rPr>
            </w:pPr>
          </w:p>
        </w:tc>
        <w:tc>
          <w:tcPr>
            <w:tcW w:w="2180" w:type="dxa"/>
            <w:vAlign w:val="center"/>
          </w:tcPr>
          <w:p w14:paraId="25EBC700">
            <w:pPr>
              <w:pStyle w:val="145"/>
              <w:spacing w:line="360" w:lineRule="auto"/>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负责人及联系方式（附身份证号码）</w:t>
            </w:r>
          </w:p>
        </w:tc>
        <w:tc>
          <w:tcPr>
            <w:tcW w:w="2571" w:type="dxa"/>
          </w:tcPr>
          <w:p w14:paraId="5F9FF5DE">
            <w:pPr>
              <w:pStyle w:val="145"/>
              <w:spacing w:line="360" w:lineRule="auto"/>
              <w:rPr>
                <w:rFonts w:asciiTheme="majorEastAsia" w:hAnsiTheme="majorEastAsia" w:eastAsiaTheme="majorEastAsia"/>
                <w:color w:val="auto"/>
                <w:sz w:val="24"/>
                <w:highlight w:val="none"/>
              </w:rPr>
            </w:pPr>
          </w:p>
        </w:tc>
      </w:tr>
      <w:tr w14:paraId="6C9C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14:paraId="128F2E69">
            <w:pPr>
              <w:pStyle w:val="145"/>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服务人员名单及联系方式（附身份证号码）：</w:t>
            </w:r>
          </w:p>
          <w:p w14:paraId="3634C17C">
            <w:pPr>
              <w:pStyle w:val="145"/>
              <w:spacing w:line="360" w:lineRule="auto"/>
              <w:rPr>
                <w:rFonts w:asciiTheme="majorEastAsia" w:hAnsiTheme="majorEastAsia" w:eastAsiaTheme="majorEastAsia"/>
                <w:color w:val="auto"/>
                <w:sz w:val="24"/>
                <w:highlight w:val="none"/>
              </w:rPr>
            </w:pPr>
          </w:p>
        </w:tc>
      </w:tr>
      <w:tr w14:paraId="02E5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14:paraId="403275A3">
            <w:pPr>
              <w:pStyle w:val="145"/>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其他有关证明文件说明（如营业执照等）：</w:t>
            </w:r>
          </w:p>
          <w:p w14:paraId="4A23AE87">
            <w:pPr>
              <w:pStyle w:val="145"/>
              <w:spacing w:line="360" w:lineRule="auto"/>
              <w:rPr>
                <w:rFonts w:asciiTheme="majorEastAsia" w:hAnsiTheme="majorEastAsia" w:eastAsiaTheme="majorEastAsia"/>
                <w:color w:val="auto"/>
                <w:sz w:val="24"/>
                <w:highlight w:val="none"/>
              </w:rPr>
            </w:pPr>
          </w:p>
        </w:tc>
      </w:tr>
      <w:tr w14:paraId="5DF8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Pr>
          <w:p w14:paraId="2BF50693">
            <w:pPr>
              <w:pStyle w:val="145"/>
              <w:spacing w:line="360" w:lineRule="auto"/>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备注：1、具有合作伙伴的应填写合作伙伴的相关资料，并提供双方的合作协议以及合作伙伴的营业执照等证明文件。</w:t>
            </w:r>
          </w:p>
          <w:p w14:paraId="69D2CE9C">
            <w:pPr>
              <w:pStyle w:val="145"/>
              <w:spacing w:line="360" w:lineRule="auto"/>
              <w:ind w:left="2" w:leftChars="1" w:firstLine="720" w:firstLineChars="3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2、如供应商不能提供本地化服务，可不填报。</w:t>
            </w:r>
          </w:p>
        </w:tc>
      </w:tr>
    </w:tbl>
    <w:p w14:paraId="428B8A0A">
      <w:pPr>
        <w:pStyle w:val="80"/>
        <w:spacing w:after="100" w:afterAutospacing="1" w:line="240" w:lineRule="exact"/>
        <w:outlineLvl w:val="1"/>
        <w:rPr>
          <w:rFonts w:cs="宋体" w:asciiTheme="majorEastAsia" w:hAnsiTheme="majorEastAsia" w:eastAsiaTheme="majorEastAsia"/>
          <w:color w:val="auto"/>
          <w:highlight w:val="none"/>
        </w:rPr>
      </w:pPr>
    </w:p>
    <w:p w14:paraId="66FABDBE">
      <w:pPr>
        <w:pStyle w:val="145"/>
        <w:spacing w:line="360" w:lineRule="auto"/>
        <w:rPr>
          <w:rFonts w:asciiTheme="majorEastAsia" w:hAnsiTheme="majorEastAsia" w:eastAsiaTheme="majorEastAsia"/>
          <w:color w:val="auto"/>
          <w:kern w:val="0"/>
          <w:sz w:val="24"/>
          <w:highlight w:val="none"/>
        </w:rPr>
      </w:pPr>
    </w:p>
    <w:p w14:paraId="0AEDCBD1">
      <w:pPr>
        <w:pStyle w:val="145"/>
        <w:spacing w:line="360" w:lineRule="auto"/>
        <w:rPr>
          <w:rFonts w:asciiTheme="majorEastAsia" w:hAnsiTheme="majorEastAsia" w:eastAsiaTheme="majorEastAsia"/>
          <w:color w:val="auto"/>
          <w:kern w:val="0"/>
          <w:sz w:val="24"/>
          <w:highlight w:val="none"/>
        </w:rPr>
      </w:pPr>
    </w:p>
    <w:p w14:paraId="3EE8672C">
      <w:pPr>
        <w:pStyle w:val="145"/>
        <w:spacing w:line="360" w:lineRule="auto"/>
        <w:rPr>
          <w:rFonts w:asciiTheme="majorEastAsia" w:hAnsiTheme="majorEastAsia" w:eastAsiaTheme="majorEastAsia"/>
          <w:color w:val="auto"/>
          <w:kern w:val="0"/>
          <w:sz w:val="24"/>
          <w:highlight w:val="none"/>
        </w:rPr>
      </w:pPr>
    </w:p>
    <w:p w14:paraId="2B9868E9">
      <w:pPr>
        <w:pStyle w:val="145"/>
        <w:spacing w:line="360" w:lineRule="auto"/>
        <w:rPr>
          <w:rFonts w:asciiTheme="majorEastAsia" w:hAnsiTheme="majorEastAsia" w:eastAsiaTheme="majorEastAsia"/>
          <w:color w:val="auto"/>
          <w:kern w:val="0"/>
          <w:sz w:val="24"/>
          <w:highlight w:val="none"/>
        </w:rPr>
      </w:pPr>
    </w:p>
    <w:p w14:paraId="2E17E874">
      <w:pPr>
        <w:pStyle w:val="145"/>
        <w:spacing w:line="360" w:lineRule="auto"/>
        <w:rPr>
          <w:rFonts w:asciiTheme="majorEastAsia" w:hAnsiTheme="majorEastAsia" w:eastAsiaTheme="majorEastAsia"/>
          <w:color w:val="auto"/>
          <w:kern w:val="0"/>
          <w:sz w:val="24"/>
          <w:highlight w:val="none"/>
        </w:rPr>
      </w:pPr>
    </w:p>
    <w:p w14:paraId="0235751D">
      <w:pPr>
        <w:pStyle w:val="145"/>
        <w:spacing w:line="360" w:lineRule="auto"/>
        <w:rPr>
          <w:rFonts w:asciiTheme="majorEastAsia" w:hAnsiTheme="majorEastAsia" w:eastAsiaTheme="majorEastAsia"/>
          <w:color w:val="auto"/>
          <w:kern w:val="0"/>
          <w:sz w:val="24"/>
          <w:highlight w:val="none"/>
        </w:rPr>
      </w:pPr>
    </w:p>
    <w:p w14:paraId="51DBAEC7">
      <w:pPr>
        <w:pStyle w:val="145"/>
        <w:spacing w:line="360" w:lineRule="auto"/>
        <w:rPr>
          <w:rFonts w:asciiTheme="majorEastAsia" w:hAnsiTheme="majorEastAsia" w:eastAsiaTheme="majorEastAsia"/>
          <w:color w:val="auto"/>
          <w:kern w:val="0"/>
          <w:sz w:val="24"/>
          <w:highlight w:val="none"/>
        </w:rPr>
      </w:pPr>
    </w:p>
    <w:p w14:paraId="34E2CA99">
      <w:pPr>
        <w:pStyle w:val="145"/>
        <w:spacing w:line="360" w:lineRule="auto"/>
        <w:rPr>
          <w:rFonts w:asciiTheme="majorEastAsia" w:hAnsiTheme="majorEastAsia" w:eastAsiaTheme="majorEastAsia"/>
          <w:color w:val="auto"/>
          <w:kern w:val="0"/>
          <w:sz w:val="24"/>
          <w:highlight w:val="none"/>
        </w:rPr>
      </w:pPr>
    </w:p>
    <w:p w14:paraId="391EAC84">
      <w:pPr>
        <w:pStyle w:val="145"/>
        <w:spacing w:line="360" w:lineRule="auto"/>
        <w:rPr>
          <w:rFonts w:asciiTheme="majorEastAsia" w:hAnsiTheme="majorEastAsia" w:eastAsiaTheme="majorEastAsia"/>
          <w:color w:val="auto"/>
          <w:kern w:val="0"/>
          <w:sz w:val="24"/>
          <w:highlight w:val="none"/>
        </w:rPr>
      </w:pPr>
    </w:p>
    <w:p w14:paraId="3173BBF0">
      <w:pPr>
        <w:pStyle w:val="145"/>
        <w:spacing w:line="360" w:lineRule="auto"/>
        <w:rPr>
          <w:rFonts w:asciiTheme="majorEastAsia" w:hAnsiTheme="majorEastAsia" w:eastAsiaTheme="majorEastAsia"/>
          <w:color w:val="auto"/>
          <w:kern w:val="0"/>
          <w:sz w:val="24"/>
          <w:highlight w:val="none"/>
        </w:rPr>
      </w:pPr>
    </w:p>
    <w:p w14:paraId="0F024BEF">
      <w:pPr>
        <w:pStyle w:val="145"/>
        <w:spacing w:line="360" w:lineRule="auto"/>
        <w:rPr>
          <w:rFonts w:asciiTheme="majorEastAsia" w:hAnsiTheme="majorEastAsia" w:eastAsiaTheme="majorEastAsia"/>
          <w:color w:val="auto"/>
          <w:kern w:val="0"/>
          <w:sz w:val="24"/>
          <w:highlight w:val="none"/>
        </w:rPr>
      </w:pPr>
    </w:p>
    <w:p w14:paraId="2B0B3043">
      <w:pPr>
        <w:pStyle w:val="145"/>
        <w:spacing w:line="360" w:lineRule="auto"/>
        <w:rPr>
          <w:rFonts w:asciiTheme="majorEastAsia" w:hAnsiTheme="majorEastAsia" w:eastAsiaTheme="majorEastAsia"/>
          <w:color w:val="auto"/>
          <w:kern w:val="0"/>
          <w:sz w:val="24"/>
          <w:highlight w:val="none"/>
        </w:rPr>
      </w:pPr>
    </w:p>
    <w:p w14:paraId="44A9565D">
      <w:pPr>
        <w:pStyle w:val="145"/>
        <w:spacing w:line="360" w:lineRule="auto"/>
        <w:rPr>
          <w:rFonts w:asciiTheme="majorEastAsia" w:hAnsiTheme="majorEastAsia" w:eastAsiaTheme="majorEastAsia"/>
          <w:color w:val="auto"/>
          <w:kern w:val="0"/>
          <w:sz w:val="24"/>
          <w:highlight w:val="none"/>
        </w:rPr>
      </w:pPr>
    </w:p>
    <w:p w14:paraId="01C8CD32">
      <w:pPr>
        <w:pStyle w:val="145"/>
        <w:spacing w:line="360" w:lineRule="auto"/>
        <w:rPr>
          <w:rFonts w:asciiTheme="majorEastAsia" w:hAnsiTheme="majorEastAsia" w:eastAsiaTheme="majorEastAsia"/>
          <w:color w:val="auto"/>
          <w:kern w:val="0"/>
          <w:sz w:val="24"/>
          <w:highlight w:val="none"/>
        </w:rPr>
      </w:pPr>
    </w:p>
    <w:p w14:paraId="6F22B88A">
      <w:pPr>
        <w:pStyle w:val="145"/>
        <w:spacing w:line="360" w:lineRule="auto"/>
        <w:jc w:val="center"/>
        <w:rPr>
          <w:rFonts w:asciiTheme="majorEastAsia" w:hAnsiTheme="majorEastAsia" w:eastAsiaTheme="majorEastAsia"/>
          <w:b/>
          <w:bCs/>
          <w:color w:val="auto"/>
          <w:kern w:val="0"/>
          <w:sz w:val="32"/>
          <w:szCs w:val="32"/>
          <w:highlight w:val="none"/>
        </w:rPr>
      </w:pPr>
      <w:r>
        <w:rPr>
          <w:rFonts w:hint="eastAsia" w:asciiTheme="majorEastAsia" w:hAnsiTheme="majorEastAsia" w:eastAsiaTheme="majorEastAsia"/>
          <w:b/>
          <w:bCs/>
          <w:color w:val="auto"/>
          <w:kern w:val="0"/>
          <w:sz w:val="32"/>
          <w:szCs w:val="32"/>
          <w:highlight w:val="none"/>
        </w:rPr>
        <w:t>供应商认为必要的其他资料</w:t>
      </w:r>
    </w:p>
    <w:sectPr>
      <w:pgSz w:w="11906" w:h="16838"/>
      <w:pgMar w:top="1440" w:right="1803" w:bottom="1440" w:left="1803"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Sans Serif">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BA1FD">
    <w:pPr>
      <w:pStyle w:val="32"/>
    </w:pPr>
    <w: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6041A2B1">
                <w:pPr>
                  <w:pStyle w:val="32"/>
                </w:pPr>
                <w:r>
                  <w:fldChar w:fldCharType="begin"/>
                </w:r>
                <w:r>
                  <w:instrText xml:space="preserve"> PAGE  \* MERGEFORMAT </w:instrText>
                </w:r>
                <w:r>
                  <w:fldChar w:fldCharType="separate"/>
                </w:r>
                <w:r>
                  <w:t>28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BBB2">
    <w:pPr>
      <w:pStyle w:val="32"/>
    </w:pPr>
    <w:r>
      <w:pict>
        <v:shape id="_x0000_s1031" o:spid="_x0000_s103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4CC70126">
                <w:pPr>
                  <w:pStyle w:val="3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8047">
    <w:pPr>
      <w:pStyle w:val="32"/>
      <w:jc w:val="center"/>
      <w:rPr>
        <w:sz w:val="28"/>
        <w:szCs w:val="28"/>
      </w:rPr>
    </w:pPr>
    <w:r>
      <w:rPr>
        <w:sz w:val="28"/>
      </w:rPr>
      <w:pict>
        <v:shape id="文本框 1025" o:spid="_x0000_s1029" o:spt="202" type="#_x0000_t202" style="position:absolute;left:0pt;margin-top:0pt;height:27.75pt;width:42pt;mso-position-horizontal:center;mso-position-horizontal-relative:margin;z-index:251660288;mso-width-relative:page;mso-height-relative:page;" filled="f" stroked="f" coordsize="21600,21600">
          <v:path/>
          <v:fill on="f" focussize="0,0"/>
          <v:stroke on="f" joinstyle="miter"/>
          <v:imagedata o:title=""/>
          <o:lock v:ext="edit"/>
          <v:textbox inset="0mm,0mm,0mm,0mm">
            <w:txbxContent>
              <w:p w14:paraId="4A88633E">
                <w:pPr>
                  <w:pStyle w:val="32"/>
                </w:pPr>
                <w:r>
                  <w:fldChar w:fldCharType="begin"/>
                </w:r>
                <w:r>
                  <w:instrText xml:space="preserve"> PAGE  \* MERGEFORMAT </w:instrText>
                </w:r>
                <w:r>
                  <w:fldChar w:fldCharType="separate"/>
                </w:r>
                <w:r>
                  <w:t>55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80B3D">
    <w:pPr>
      <w:pStyle w:val="32"/>
      <w:jc w:val="center"/>
    </w:pPr>
    <w:r>
      <w:pict>
        <v:shape id="Text Box 4" o:spid="_x0000_s1026" o:spt="202" type="#_x0000_t202" style="position:absolute;left:0pt;margin-top:0pt;height:26.3pt;width:21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14:paraId="6BFCC2ED">
                <w:pPr>
                  <w:pStyle w:val="32"/>
                </w:pPr>
                <w:r>
                  <w:fldChar w:fldCharType="begin"/>
                </w:r>
                <w:r>
                  <w:instrText xml:space="preserve"> PAGE  \* MERGEFORMAT </w:instrText>
                </w:r>
                <w:r>
                  <w:fldChar w:fldCharType="separate"/>
                </w:r>
                <w:r>
                  <w:t>50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FE726">
    <w:pPr>
      <w:pStyle w:val="32"/>
      <w:jc w:val="center"/>
      <w:rPr>
        <w:rFonts w:ascii="宋体" w:hAnsi="宋体" w:cs="宋体"/>
      </w:rPr>
    </w:pP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14:paraId="07B69000">
                <w:pPr>
                  <w:pStyle w:val="32"/>
                </w:pPr>
                <w:r>
                  <w:fldChar w:fldCharType="begin"/>
                </w:r>
                <w:r>
                  <w:instrText xml:space="preserve"> PAGE  \* MERGEFORMAT </w:instrText>
                </w:r>
                <w:r>
                  <w:fldChar w:fldCharType="separate"/>
                </w:r>
                <w:r>
                  <w:t>64</w:t>
                </w:r>
                <w:r>
                  <w:fldChar w:fldCharType="end"/>
                </w:r>
              </w:p>
            </w:txbxContent>
          </v:textbox>
        </v:shape>
      </w:pict>
    </w:r>
  </w:p>
  <w:p w14:paraId="23D60D19">
    <w:pPr>
      <w:pStyle w:val="32"/>
      <w:rPr>
        <w:rFonts w:ascii="宋体" w:hAnsi="宋体" w:cs="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17CE">
    <w:pPr>
      <w:pStyle w:val="32"/>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4C49CE7C">
                <w:pPr>
                  <w:pStyle w:val="32"/>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9DEBE"/>
    <w:multiLevelType w:val="singleLevel"/>
    <w:tmpl w:val="B4D9DEBE"/>
    <w:lvl w:ilvl="0" w:tentative="0">
      <w:start w:val="3"/>
      <w:numFmt w:val="chineseCounting"/>
      <w:suff w:val="nothing"/>
      <w:lvlText w:val="%1、"/>
      <w:lvlJc w:val="left"/>
      <w:rPr>
        <w:rFonts w:hint="eastAsia"/>
      </w:rPr>
    </w:lvl>
  </w:abstractNum>
  <w:abstractNum w:abstractNumId="1">
    <w:nsid w:val="C09E0709"/>
    <w:multiLevelType w:val="singleLevel"/>
    <w:tmpl w:val="C09E0709"/>
    <w:lvl w:ilvl="0" w:tentative="0">
      <w:start w:val="4"/>
      <w:numFmt w:val="chineseCounting"/>
      <w:suff w:val="nothing"/>
      <w:lvlText w:val="%1、"/>
      <w:lvlJc w:val="left"/>
      <w:rPr>
        <w:rFonts w:hint="eastAsia"/>
      </w:rPr>
    </w:lvl>
  </w:abstractNum>
  <w:abstractNum w:abstractNumId="2">
    <w:nsid w:val="C9EEC838"/>
    <w:multiLevelType w:val="singleLevel"/>
    <w:tmpl w:val="C9EEC838"/>
    <w:lvl w:ilvl="0" w:tentative="0">
      <w:start w:val="1"/>
      <w:numFmt w:val="decimal"/>
      <w:suff w:val="nothing"/>
      <w:lvlText w:val="%1、"/>
      <w:lvlJc w:val="left"/>
    </w:lvl>
  </w:abstractNum>
  <w:abstractNum w:abstractNumId="3">
    <w:nsid w:val="D98744C9"/>
    <w:multiLevelType w:val="singleLevel"/>
    <w:tmpl w:val="D98744C9"/>
    <w:lvl w:ilvl="0" w:tentative="0">
      <w:start w:val="5"/>
      <w:numFmt w:val="chineseCounting"/>
      <w:suff w:val="space"/>
      <w:lvlText w:val="第%1部分"/>
      <w:lvlJc w:val="left"/>
      <w:rPr>
        <w:rFonts w:hint="eastAsia"/>
      </w:rPr>
    </w:lvl>
  </w:abstractNum>
  <w:abstractNum w:abstractNumId="4">
    <w:nsid w:val="13D3D235"/>
    <w:multiLevelType w:val="singleLevel"/>
    <w:tmpl w:val="13D3D235"/>
    <w:lvl w:ilvl="0" w:tentative="0">
      <w:start w:val="1"/>
      <w:numFmt w:val="chineseCounting"/>
      <w:suff w:val="nothing"/>
      <w:lvlText w:val="%1、"/>
      <w:lvlJc w:val="left"/>
      <w:rPr>
        <w:rFonts w:hint="eastAsia"/>
      </w:rPr>
    </w:lvl>
  </w:abstractNum>
  <w:abstractNum w:abstractNumId="5">
    <w:nsid w:val="1DD19AEE"/>
    <w:multiLevelType w:val="singleLevel"/>
    <w:tmpl w:val="1DD19AEE"/>
    <w:lvl w:ilvl="0" w:tentative="0">
      <w:start w:val="7"/>
      <w:numFmt w:val="decimal"/>
      <w:suff w:val="nothing"/>
      <w:lvlText w:val="%1、"/>
      <w:lvlJc w:val="left"/>
    </w:lvl>
  </w:abstractNum>
  <w:abstractNum w:abstractNumId="6">
    <w:nsid w:val="781E4B98"/>
    <w:multiLevelType w:val="singleLevel"/>
    <w:tmpl w:val="781E4B98"/>
    <w:lvl w:ilvl="0" w:tentative="0">
      <w:start w:val="3"/>
      <w:numFmt w:val="chineseCounting"/>
      <w:suff w:val="space"/>
      <w:lvlText w:val="第%1部分"/>
      <w:lvlJc w:val="left"/>
      <w:rPr>
        <w:rFonts w:hint="eastAsia"/>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c0NWFlNTlkZDQyNzBhOGM4NDE3MzAzZTdjMWJkYjEifQ=="/>
    <w:docVar w:name="KSO_WPS_MARK_KEY" w:val="76a5cb94-e58d-4c38-8d25-e669dfabce37"/>
  </w:docVars>
  <w:rsids>
    <w:rsidRoot w:val="0006420E"/>
    <w:rsid w:val="0000146F"/>
    <w:rsid w:val="000021BF"/>
    <w:rsid w:val="00005D70"/>
    <w:rsid w:val="00006B6E"/>
    <w:rsid w:val="00006F7B"/>
    <w:rsid w:val="00007B89"/>
    <w:rsid w:val="00007CCC"/>
    <w:rsid w:val="00013A51"/>
    <w:rsid w:val="00016DC9"/>
    <w:rsid w:val="00020064"/>
    <w:rsid w:val="00021221"/>
    <w:rsid w:val="00024D30"/>
    <w:rsid w:val="0003122A"/>
    <w:rsid w:val="00037192"/>
    <w:rsid w:val="0004007C"/>
    <w:rsid w:val="00040A43"/>
    <w:rsid w:val="00041541"/>
    <w:rsid w:val="0004226B"/>
    <w:rsid w:val="00046D23"/>
    <w:rsid w:val="00047A69"/>
    <w:rsid w:val="00047B1A"/>
    <w:rsid w:val="000514BF"/>
    <w:rsid w:val="00052837"/>
    <w:rsid w:val="0006066A"/>
    <w:rsid w:val="000614C3"/>
    <w:rsid w:val="0006420E"/>
    <w:rsid w:val="0006518E"/>
    <w:rsid w:val="00066A47"/>
    <w:rsid w:val="00077732"/>
    <w:rsid w:val="0008632C"/>
    <w:rsid w:val="0009400B"/>
    <w:rsid w:val="00095802"/>
    <w:rsid w:val="000967F3"/>
    <w:rsid w:val="000A0D1F"/>
    <w:rsid w:val="000A2776"/>
    <w:rsid w:val="000A7FF0"/>
    <w:rsid w:val="000B7B92"/>
    <w:rsid w:val="000C23ED"/>
    <w:rsid w:val="000C6C52"/>
    <w:rsid w:val="000D2790"/>
    <w:rsid w:val="000D441F"/>
    <w:rsid w:val="000D4EF8"/>
    <w:rsid w:val="000D5990"/>
    <w:rsid w:val="000D7C11"/>
    <w:rsid w:val="000E1974"/>
    <w:rsid w:val="000E2A1F"/>
    <w:rsid w:val="000E55A8"/>
    <w:rsid w:val="000E6763"/>
    <w:rsid w:val="000F3A6B"/>
    <w:rsid w:val="000F5A05"/>
    <w:rsid w:val="00101891"/>
    <w:rsid w:val="00112301"/>
    <w:rsid w:val="00112BC6"/>
    <w:rsid w:val="00120627"/>
    <w:rsid w:val="00120A20"/>
    <w:rsid w:val="00122B26"/>
    <w:rsid w:val="00123A13"/>
    <w:rsid w:val="00125894"/>
    <w:rsid w:val="0012791D"/>
    <w:rsid w:val="00132BCA"/>
    <w:rsid w:val="00133DDB"/>
    <w:rsid w:val="00135703"/>
    <w:rsid w:val="00136728"/>
    <w:rsid w:val="00137403"/>
    <w:rsid w:val="00137950"/>
    <w:rsid w:val="00142BB6"/>
    <w:rsid w:val="00144476"/>
    <w:rsid w:val="0014493B"/>
    <w:rsid w:val="001509EB"/>
    <w:rsid w:val="0015188F"/>
    <w:rsid w:val="00152953"/>
    <w:rsid w:val="0015519F"/>
    <w:rsid w:val="00156746"/>
    <w:rsid w:val="001571AD"/>
    <w:rsid w:val="00157AD7"/>
    <w:rsid w:val="00165DAE"/>
    <w:rsid w:val="00171B59"/>
    <w:rsid w:val="001720AA"/>
    <w:rsid w:val="0017554A"/>
    <w:rsid w:val="00181A0D"/>
    <w:rsid w:val="00185991"/>
    <w:rsid w:val="001909E2"/>
    <w:rsid w:val="00191CFF"/>
    <w:rsid w:val="00194083"/>
    <w:rsid w:val="001A0793"/>
    <w:rsid w:val="001A6598"/>
    <w:rsid w:val="001A70DB"/>
    <w:rsid w:val="001B3DAC"/>
    <w:rsid w:val="001B6F5B"/>
    <w:rsid w:val="001C2170"/>
    <w:rsid w:val="001C4A73"/>
    <w:rsid w:val="001C5526"/>
    <w:rsid w:val="001C582F"/>
    <w:rsid w:val="001D0156"/>
    <w:rsid w:val="001D3CB4"/>
    <w:rsid w:val="001D5EC4"/>
    <w:rsid w:val="001D6249"/>
    <w:rsid w:val="001E10AF"/>
    <w:rsid w:val="001E4248"/>
    <w:rsid w:val="001E5ED9"/>
    <w:rsid w:val="001E69E1"/>
    <w:rsid w:val="001F1CC3"/>
    <w:rsid w:val="001F2265"/>
    <w:rsid w:val="001F6000"/>
    <w:rsid w:val="002019D5"/>
    <w:rsid w:val="00201DAC"/>
    <w:rsid w:val="002023C4"/>
    <w:rsid w:val="00204044"/>
    <w:rsid w:val="00206715"/>
    <w:rsid w:val="0020743F"/>
    <w:rsid w:val="0021000F"/>
    <w:rsid w:val="00220378"/>
    <w:rsid w:val="00221E9D"/>
    <w:rsid w:val="002229CD"/>
    <w:rsid w:val="00241149"/>
    <w:rsid w:val="0024556C"/>
    <w:rsid w:val="0025191C"/>
    <w:rsid w:val="0025378E"/>
    <w:rsid w:val="00257DFC"/>
    <w:rsid w:val="00257E04"/>
    <w:rsid w:val="00264C0A"/>
    <w:rsid w:val="00265B3B"/>
    <w:rsid w:val="0026648B"/>
    <w:rsid w:val="00270CD2"/>
    <w:rsid w:val="00272246"/>
    <w:rsid w:val="00273622"/>
    <w:rsid w:val="00273AE6"/>
    <w:rsid w:val="00275180"/>
    <w:rsid w:val="00275F0A"/>
    <w:rsid w:val="00280A5C"/>
    <w:rsid w:val="00282987"/>
    <w:rsid w:val="0028334D"/>
    <w:rsid w:val="00293366"/>
    <w:rsid w:val="00294902"/>
    <w:rsid w:val="00296302"/>
    <w:rsid w:val="00297036"/>
    <w:rsid w:val="002B0AAC"/>
    <w:rsid w:val="002B132C"/>
    <w:rsid w:val="002B1408"/>
    <w:rsid w:val="002B170A"/>
    <w:rsid w:val="002B197C"/>
    <w:rsid w:val="002B1D34"/>
    <w:rsid w:val="002B3058"/>
    <w:rsid w:val="002B60D0"/>
    <w:rsid w:val="002B6F79"/>
    <w:rsid w:val="002C3676"/>
    <w:rsid w:val="002C68B7"/>
    <w:rsid w:val="002D7862"/>
    <w:rsid w:val="002D79A9"/>
    <w:rsid w:val="002E2A70"/>
    <w:rsid w:val="002E2C9F"/>
    <w:rsid w:val="002E2FCC"/>
    <w:rsid w:val="002E3965"/>
    <w:rsid w:val="002E6535"/>
    <w:rsid w:val="0030471C"/>
    <w:rsid w:val="0031024B"/>
    <w:rsid w:val="0031231E"/>
    <w:rsid w:val="00313158"/>
    <w:rsid w:val="00314D59"/>
    <w:rsid w:val="00315155"/>
    <w:rsid w:val="0032016D"/>
    <w:rsid w:val="003202D9"/>
    <w:rsid w:val="00324C62"/>
    <w:rsid w:val="00324DFE"/>
    <w:rsid w:val="003263AA"/>
    <w:rsid w:val="003322A8"/>
    <w:rsid w:val="00334463"/>
    <w:rsid w:val="003345A9"/>
    <w:rsid w:val="00336E35"/>
    <w:rsid w:val="00342A84"/>
    <w:rsid w:val="003436B8"/>
    <w:rsid w:val="0034441E"/>
    <w:rsid w:val="003463D5"/>
    <w:rsid w:val="003516DD"/>
    <w:rsid w:val="00351C0E"/>
    <w:rsid w:val="003525D7"/>
    <w:rsid w:val="0035593E"/>
    <w:rsid w:val="00357A86"/>
    <w:rsid w:val="00361B75"/>
    <w:rsid w:val="0037147F"/>
    <w:rsid w:val="00372D8C"/>
    <w:rsid w:val="003760B2"/>
    <w:rsid w:val="003770AB"/>
    <w:rsid w:val="00381AEB"/>
    <w:rsid w:val="003878B8"/>
    <w:rsid w:val="00387F66"/>
    <w:rsid w:val="00391024"/>
    <w:rsid w:val="00392215"/>
    <w:rsid w:val="0039392A"/>
    <w:rsid w:val="00393B4E"/>
    <w:rsid w:val="00396532"/>
    <w:rsid w:val="003A00F6"/>
    <w:rsid w:val="003A02B1"/>
    <w:rsid w:val="003A0763"/>
    <w:rsid w:val="003A3638"/>
    <w:rsid w:val="003A379B"/>
    <w:rsid w:val="003A7EFB"/>
    <w:rsid w:val="003B4B4B"/>
    <w:rsid w:val="003B61D1"/>
    <w:rsid w:val="003B7EB6"/>
    <w:rsid w:val="003C1206"/>
    <w:rsid w:val="003D1BA1"/>
    <w:rsid w:val="003D7968"/>
    <w:rsid w:val="003E305C"/>
    <w:rsid w:val="003E34C8"/>
    <w:rsid w:val="003E7BDF"/>
    <w:rsid w:val="003F0749"/>
    <w:rsid w:val="00402D6B"/>
    <w:rsid w:val="004063F7"/>
    <w:rsid w:val="00406776"/>
    <w:rsid w:val="00414CD8"/>
    <w:rsid w:val="0041706E"/>
    <w:rsid w:val="0042576A"/>
    <w:rsid w:val="00426AD8"/>
    <w:rsid w:val="0043586F"/>
    <w:rsid w:val="0043633D"/>
    <w:rsid w:val="00444713"/>
    <w:rsid w:val="00450986"/>
    <w:rsid w:val="00457771"/>
    <w:rsid w:val="004618DA"/>
    <w:rsid w:val="00465BBB"/>
    <w:rsid w:val="004718D0"/>
    <w:rsid w:val="0047708A"/>
    <w:rsid w:val="0047758F"/>
    <w:rsid w:val="00481056"/>
    <w:rsid w:val="00483A49"/>
    <w:rsid w:val="004919E6"/>
    <w:rsid w:val="00496AF1"/>
    <w:rsid w:val="004A1AA9"/>
    <w:rsid w:val="004A3B15"/>
    <w:rsid w:val="004A5CE7"/>
    <w:rsid w:val="004B502F"/>
    <w:rsid w:val="004B6768"/>
    <w:rsid w:val="004B7574"/>
    <w:rsid w:val="004C0B4C"/>
    <w:rsid w:val="004C59EC"/>
    <w:rsid w:val="004C6655"/>
    <w:rsid w:val="004C77EB"/>
    <w:rsid w:val="004D17FB"/>
    <w:rsid w:val="004D1ADB"/>
    <w:rsid w:val="004E3385"/>
    <w:rsid w:val="004E34BC"/>
    <w:rsid w:val="004E3EBC"/>
    <w:rsid w:val="004E72BE"/>
    <w:rsid w:val="004F017F"/>
    <w:rsid w:val="0050092D"/>
    <w:rsid w:val="0050209A"/>
    <w:rsid w:val="00503996"/>
    <w:rsid w:val="00515A3C"/>
    <w:rsid w:val="005165E2"/>
    <w:rsid w:val="00520EEA"/>
    <w:rsid w:val="00521BFA"/>
    <w:rsid w:val="00522A12"/>
    <w:rsid w:val="00530723"/>
    <w:rsid w:val="0053724B"/>
    <w:rsid w:val="00540F58"/>
    <w:rsid w:val="00542C5F"/>
    <w:rsid w:val="00544BD3"/>
    <w:rsid w:val="00546650"/>
    <w:rsid w:val="00554736"/>
    <w:rsid w:val="00554B3E"/>
    <w:rsid w:val="00563E58"/>
    <w:rsid w:val="00565A4F"/>
    <w:rsid w:val="0057206A"/>
    <w:rsid w:val="00572795"/>
    <w:rsid w:val="00586D25"/>
    <w:rsid w:val="005875E0"/>
    <w:rsid w:val="00587DDB"/>
    <w:rsid w:val="005974F1"/>
    <w:rsid w:val="005A172D"/>
    <w:rsid w:val="005A682F"/>
    <w:rsid w:val="005B0560"/>
    <w:rsid w:val="005C3079"/>
    <w:rsid w:val="005C406B"/>
    <w:rsid w:val="005C46B5"/>
    <w:rsid w:val="005D03F6"/>
    <w:rsid w:val="005D0868"/>
    <w:rsid w:val="005D15F6"/>
    <w:rsid w:val="005D5C0A"/>
    <w:rsid w:val="005D677F"/>
    <w:rsid w:val="005D70E2"/>
    <w:rsid w:val="005E1106"/>
    <w:rsid w:val="005E5319"/>
    <w:rsid w:val="005E7622"/>
    <w:rsid w:val="005E77A1"/>
    <w:rsid w:val="005F2B1B"/>
    <w:rsid w:val="005F6198"/>
    <w:rsid w:val="00601772"/>
    <w:rsid w:val="0060536E"/>
    <w:rsid w:val="00605A03"/>
    <w:rsid w:val="006062C9"/>
    <w:rsid w:val="0060777C"/>
    <w:rsid w:val="006100A8"/>
    <w:rsid w:val="00611176"/>
    <w:rsid w:val="00611DB0"/>
    <w:rsid w:val="006120A8"/>
    <w:rsid w:val="00617B2A"/>
    <w:rsid w:val="00617E36"/>
    <w:rsid w:val="00622AE1"/>
    <w:rsid w:val="0062331A"/>
    <w:rsid w:val="006242E5"/>
    <w:rsid w:val="00632A8E"/>
    <w:rsid w:val="0063556D"/>
    <w:rsid w:val="0064055F"/>
    <w:rsid w:val="00654C48"/>
    <w:rsid w:val="00667A1A"/>
    <w:rsid w:val="00675B4B"/>
    <w:rsid w:val="00677A6B"/>
    <w:rsid w:val="00687A75"/>
    <w:rsid w:val="006920C7"/>
    <w:rsid w:val="00693848"/>
    <w:rsid w:val="00696D1E"/>
    <w:rsid w:val="006A5A3E"/>
    <w:rsid w:val="006A5A58"/>
    <w:rsid w:val="006A6BB7"/>
    <w:rsid w:val="006A6D9A"/>
    <w:rsid w:val="006A6F58"/>
    <w:rsid w:val="006A6FBF"/>
    <w:rsid w:val="006A7064"/>
    <w:rsid w:val="006B1F0D"/>
    <w:rsid w:val="006B259A"/>
    <w:rsid w:val="006B2FA4"/>
    <w:rsid w:val="006C0AF6"/>
    <w:rsid w:val="006C0E0A"/>
    <w:rsid w:val="006C229C"/>
    <w:rsid w:val="006C73FD"/>
    <w:rsid w:val="006D11A1"/>
    <w:rsid w:val="006D1ADA"/>
    <w:rsid w:val="006D72EA"/>
    <w:rsid w:val="006E24EF"/>
    <w:rsid w:val="006E4284"/>
    <w:rsid w:val="006F27DD"/>
    <w:rsid w:val="006F2AA4"/>
    <w:rsid w:val="006F44BB"/>
    <w:rsid w:val="006F4585"/>
    <w:rsid w:val="006F513A"/>
    <w:rsid w:val="006F6A76"/>
    <w:rsid w:val="00704ADB"/>
    <w:rsid w:val="0071102A"/>
    <w:rsid w:val="00711461"/>
    <w:rsid w:val="00712766"/>
    <w:rsid w:val="007131DE"/>
    <w:rsid w:val="007132AD"/>
    <w:rsid w:val="007165AC"/>
    <w:rsid w:val="007276F9"/>
    <w:rsid w:val="00730C4B"/>
    <w:rsid w:val="00732954"/>
    <w:rsid w:val="00737B00"/>
    <w:rsid w:val="00737F69"/>
    <w:rsid w:val="0074155E"/>
    <w:rsid w:val="00741A64"/>
    <w:rsid w:val="00743D69"/>
    <w:rsid w:val="007475F0"/>
    <w:rsid w:val="007476D5"/>
    <w:rsid w:val="00750077"/>
    <w:rsid w:val="0075442C"/>
    <w:rsid w:val="0076539C"/>
    <w:rsid w:val="0076618F"/>
    <w:rsid w:val="00766C5C"/>
    <w:rsid w:val="00766F36"/>
    <w:rsid w:val="00772520"/>
    <w:rsid w:val="0077391E"/>
    <w:rsid w:val="007804B6"/>
    <w:rsid w:val="00780D17"/>
    <w:rsid w:val="0078119A"/>
    <w:rsid w:val="0078182E"/>
    <w:rsid w:val="007822D2"/>
    <w:rsid w:val="00783AB0"/>
    <w:rsid w:val="0078717C"/>
    <w:rsid w:val="0079465F"/>
    <w:rsid w:val="007A3408"/>
    <w:rsid w:val="007B1B00"/>
    <w:rsid w:val="007B4A29"/>
    <w:rsid w:val="007C1A57"/>
    <w:rsid w:val="007C1E3D"/>
    <w:rsid w:val="007C2B78"/>
    <w:rsid w:val="007C39A9"/>
    <w:rsid w:val="007C4BA9"/>
    <w:rsid w:val="007D059E"/>
    <w:rsid w:val="007D3A20"/>
    <w:rsid w:val="007D641A"/>
    <w:rsid w:val="007E37B4"/>
    <w:rsid w:val="007E760A"/>
    <w:rsid w:val="00806849"/>
    <w:rsid w:val="00810104"/>
    <w:rsid w:val="0081157F"/>
    <w:rsid w:val="00811ABC"/>
    <w:rsid w:val="00811D85"/>
    <w:rsid w:val="00815B3A"/>
    <w:rsid w:val="00820086"/>
    <w:rsid w:val="00821F06"/>
    <w:rsid w:val="00823025"/>
    <w:rsid w:val="00824C49"/>
    <w:rsid w:val="00824C6A"/>
    <w:rsid w:val="00833A57"/>
    <w:rsid w:val="00834798"/>
    <w:rsid w:val="00837984"/>
    <w:rsid w:val="00846F49"/>
    <w:rsid w:val="00847483"/>
    <w:rsid w:val="00870630"/>
    <w:rsid w:val="008714BD"/>
    <w:rsid w:val="00871F09"/>
    <w:rsid w:val="00876E4E"/>
    <w:rsid w:val="00887E7C"/>
    <w:rsid w:val="00890D87"/>
    <w:rsid w:val="008911FB"/>
    <w:rsid w:val="00892849"/>
    <w:rsid w:val="00895252"/>
    <w:rsid w:val="008960F8"/>
    <w:rsid w:val="008A5C22"/>
    <w:rsid w:val="008A700C"/>
    <w:rsid w:val="008A7B25"/>
    <w:rsid w:val="008B24A9"/>
    <w:rsid w:val="008B2B70"/>
    <w:rsid w:val="008B645A"/>
    <w:rsid w:val="008B7638"/>
    <w:rsid w:val="008C1488"/>
    <w:rsid w:val="008C35B2"/>
    <w:rsid w:val="008C4BBF"/>
    <w:rsid w:val="008C4FE3"/>
    <w:rsid w:val="008C5047"/>
    <w:rsid w:val="008C68B5"/>
    <w:rsid w:val="008D1446"/>
    <w:rsid w:val="008D1690"/>
    <w:rsid w:val="008D7E4F"/>
    <w:rsid w:val="008E0564"/>
    <w:rsid w:val="008E1F27"/>
    <w:rsid w:val="008F4586"/>
    <w:rsid w:val="008F6348"/>
    <w:rsid w:val="009077B9"/>
    <w:rsid w:val="009104C5"/>
    <w:rsid w:val="00910947"/>
    <w:rsid w:val="009129E1"/>
    <w:rsid w:val="0091384A"/>
    <w:rsid w:val="00920460"/>
    <w:rsid w:val="009208B7"/>
    <w:rsid w:val="009223B0"/>
    <w:rsid w:val="00922D5F"/>
    <w:rsid w:val="0092382A"/>
    <w:rsid w:val="0092558F"/>
    <w:rsid w:val="00937D72"/>
    <w:rsid w:val="00937F0E"/>
    <w:rsid w:val="0094228B"/>
    <w:rsid w:val="0094244A"/>
    <w:rsid w:val="00942D84"/>
    <w:rsid w:val="0095129D"/>
    <w:rsid w:val="00957541"/>
    <w:rsid w:val="00960144"/>
    <w:rsid w:val="00962114"/>
    <w:rsid w:val="00964DDD"/>
    <w:rsid w:val="00965AE6"/>
    <w:rsid w:val="00966623"/>
    <w:rsid w:val="00973E26"/>
    <w:rsid w:val="009800D2"/>
    <w:rsid w:val="0098115C"/>
    <w:rsid w:val="0098429E"/>
    <w:rsid w:val="00987B56"/>
    <w:rsid w:val="00991243"/>
    <w:rsid w:val="009A17E9"/>
    <w:rsid w:val="009A7D60"/>
    <w:rsid w:val="009B289F"/>
    <w:rsid w:val="009C23C0"/>
    <w:rsid w:val="009C43D4"/>
    <w:rsid w:val="009C459C"/>
    <w:rsid w:val="009C4F93"/>
    <w:rsid w:val="009D12E0"/>
    <w:rsid w:val="009D2008"/>
    <w:rsid w:val="009D3DCC"/>
    <w:rsid w:val="009E4160"/>
    <w:rsid w:val="009E5640"/>
    <w:rsid w:val="009F0AD6"/>
    <w:rsid w:val="009F18C3"/>
    <w:rsid w:val="009F7516"/>
    <w:rsid w:val="00A03879"/>
    <w:rsid w:val="00A03886"/>
    <w:rsid w:val="00A042CB"/>
    <w:rsid w:val="00A107C2"/>
    <w:rsid w:val="00A11227"/>
    <w:rsid w:val="00A13FB9"/>
    <w:rsid w:val="00A142A6"/>
    <w:rsid w:val="00A145AE"/>
    <w:rsid w:val="00A201C5"/>
    <w:rsid w:val="00A224B3"/>
    <w:rsid w:val="00A22D82"/>
    <w:rsid w:val="00A25318"/>
    <w:rsid w:val="00A27463"/>
    <w:rsid w:val="00A30DEE"/>
    <w:rsid w:val="00A3211A"/>
    <w:rsid w:val="00A34C56"/>
    <w:rsid w:val="00A3500D"/>
    <w:rsid w:val="00A36AD7"/>
    <w:rsid w:val="00A36DE9"/>
    <w:rsid w:val="00A3707C"/>
    <w:rsid w:val="00A436D8"/>
    <w:rsid w:val="00A47881"/>
    <w:rsid w:val="00A5130E"/>
    <w:rsid w:val="00A519F1"/>
    <w:rsid w:val="00A549D6"/>
    <w:rsid w:val="00A60E8F"/>
    <w:rsid w:val="00A677DD"/>
    <w:rsid w:val="00A72875"/>
    <w:rsid w:val="00A728E6"/>
    <w:rsid w:val="00A74BE6"/>
    <w:rsid w:val="00A8062F"/>
    <w:rsid w:val="00A92572"/>
    <w:rsid w:val="00A95AB1"/>
    <w:rsid w:val="00A95CA8"/>
    <w:rsid w:val="00A97D99"/>
    <w:rsid w:val="00AB63E5"/>
    <w:rsid w:val="00AC404F"/>
    <w:rsid w:val="00AC762E"/>
    <w:rsid w:val="00AD14EB"/>
    <w:rsid w:val="00AD2A15"/>
    <w:rsid w:val="00AD3C76"/>
    <w:rsid w:val="00AE5EB2"/>
    <w:rsid w:val="00AF1B1B"/>
    <w:rsid w:val="00AF2E2A"/>
    <w:rsid w:val="00AF430C"/>
    <w:rsid w:val="00AF5CF6"/>
    <w:rsid w:val="00AF69A5"/>
    <w:rsid w:val="00AF6D03"/>
    <w:rsid w:val="00B00B2A"/>
    <w:rsid w:val="00B0451B"/>
    <w:rsid w:val="00B06496"/>
    <w:rsid w:val="00B07DF6"/>
    <w:rsid w:val="00B113E2"/>
    <w:rsid w:val="00B13A19"/>
    <w:rsid w:val="00B14AB8"/>
    <w:rsid w:val="00B15BD5"/>
    <w:rsid w:val="00B1721C"/>
    <w:rsid w:val="00B2348B"/>
    <w:rsid w:val="00B2354F"/>
    <w:rsid w:val="00B24255"/>
    <w:rsid w:val="00B26501"/>
    <w:rsid w:val="00B27491"/>
    <w:rsid w:val="00B27F93"/>
    <w:rsid w:val="00B304D4"/>
    <w:rsid w:val="00B30E23"/>
    <w:rsid w:val="00B3178D"/>
    <w:rsid w:val="00B342AB"/>
    <w:rsid w:val="00B34E26"/>
    <w:rsid w:val="00B36A6E"/>
    <w:rsid w:val="00B37E21"/>
    <w:rsid w:val="00B44E6E"/>
    <w:rsid w:val="00B4614E"/>
    <w:rsid w:val="00B47BDB"/>
    <w:rsid w:val="00B50033"/>
    <w:rsid w:val="00B503B1"/>
    <w:rsid w:val="00B52E10"/>
    <w:rsid w:val="00B54272"/>
    <w:rsid w:val="00B5534D"/>
    <w:rsid w:val="00B558A6"/>
    <w:rsid w:val="00B573AB"/>
    <w:rsid w:val="00B609E1"/>
    <w:rsid w:val="00B65BF5"/>
    <w:rsid w:val="00B73806"/>
    <w:rsid w:val="00B76E5B"/>
    <w:rsid w:val="00B774C6"/>
    <w:rsid w:val="00B800A4"/>
    <w:rsid w:val="00B823C2"/>
    <w:rsid w:val="00B92005"/>
    <w:rsid w:val="00B93D2C"/>
    <w:rsid w:val="00BA129A"/>
    <w:rsid w:val="00BA4E44"/>
    <w:rsid w:val="00BA5C3B"/>
    <w:rsid w:val="00BA64BF"/>
    <w:rsid w:val="00BA729B"/>
    <w:rsid w:val="00BB3EBB"/>
    <w:rsid w:val="00BB5A8B"/>
    <w:rsid w:val="00BC2D87"/>
    <w:rsid w:val="00BC4770"/>
    <w:rsid w:val="00BC58A7"/>
    <w:rsid w:val="00BC5BB6"/>
    <w:rsid w:val="00BC6D5E"/>
    <w:rsid w:val="00BC762C"/>
    <w:rsid w:val="00BD219B"/>
    <w:rsid w:val="00BD2480"/>
    <w:rsid w:val="00BD520A"/>
    <w:rsid w:val="00BD6B44"/>
    <w:rsid w:val="00BE17CB"/>
    <w:rsid w:val="00BE2A7E"/>
    <w:rsid w:val="00BE4F09"/>
    <w:rsid w:val="00BE6CF9"/>
    <w:rsid w:val="00BF046E"/>
    <w:rsid w:val="00BF1BC1"/>
    <w:rsid w:val="00BF2B45"/>
    <w:rsid w:val="00BF7665"/>
    <w:rsid w:val="00C00901"/>
    <w:rsid w:val="00C05290"/>
    <w:rsid w:val="00C059B7"/>
    <w:rsid w:val="00C26FAF"/>
    <w:rsid w:val="00C354E5"/>
    <w:rsid w:val="00C4000A"/>
    <w:rsid w:val="00C401EC"/>
    <w:rsid w:val="00C40B30"/>
    <w:rsid w:val="00C46594"/>
    <w:rsid w:val="00C5195D"/>
    <w:rsid w:val="00C536C2"/>
    <w:rsid w:val="00C541F4"/>
    <w:rsid w:val="00C60229"/>
    <w:rsid w:val="00C61FDA"/>
    <w:rsid w:val="00C62FF9"/>
    <w:rsid w:val="00C63A90"/>
    <w:rsid w:val="00C6482A"/>
    <w:rsid w:val="00C65E4E"/>
    <w:rsid w:val="00C73BA6"/>
    <w:rsid w:val="00C820C7"/>
    <w:rsid w:val="00C83034"/>
    <w:rsid w:val="00C860F7"/>
    <w:rsid w:val="00C96715"/>
    <w:rsid w:val="00CA2D28"/>
    <w:rsid w:val="00CA568C"/>
    <w:rsid w:val="00CA720C"/>
    <w:rsid w:val="00CB0E66"/>
    <w:rsid w:val="00CB6DBB"/>
    <w:rsid w:val="00CB709F"/>
    <w:rsid w:val="00CC1BFD"/>
    <w:rsid w:val="00CC2A47"/>
    <w:rsid w:val="00CC3860"/>
    <w:rsid w:val="00CC3E7E"/>
    <w:rsid w:val="00CC484D"/>
    <w:rsid w:val="00CC5700"/>
    <w:rsid w:val="00CD0393"/>
    <w:rsid w:val="00CD04F1"/>
    <w:rsid w:val="00CD0B94"/>
    <w:rsid w:val="00CD2880"/>
    <w:rsid w:val="00CD28F3"/>
    <w:rsid w:val="00CD31BC"/>
    <w:rsid w:val="00CD3905"/>
    <w:rsid w:val="00CD3F26"/>
    <w:rsid w:val="00CD4231"/>
    <w:rsid w:val="00CD7D2F"/>
    <w:rsid w:val="00CE4010"/>
    <w:rsid w:val="00CF5BA2"/>
    <w:rsid w:val="00CF6748"/>
    <w:rsid w:val="00D06DE4"/>
    <w:rsid w:val="00D12763"/>
    <w:rsid w:val="00D20A82"/>
    <w:rsid w:val="00D22457"/>
    <w:rsid w:val="00D23510"/>
    <w:rsid w:val="00D23A14"/>
    <w:rsid w:val="00D25E81"/>
    <w:rsid w:val="00D26053"/>
    <w:rsid w:val="00D26469"/>
    <w:rsid w:val="00D31E1F"/>
    <w:rsid w:val="00D34136"/>
    <w:rsid w:val="00D34F36"/>
    <w:rsid w:val="00D36FD8"/>
    <w:rsid w:val="00D426D1"/>
    <w:rsid w:val="00D44C27"/>
    <w:rsid w:val="00D46B99"/>
    <w:rsid w:val="00D51EBA"/>
    <w:rsid w:val="00D54C62"/>
    <w:rsid w:val="00D55E48"/>
    <w:rsid w:val="00D5690B"/>
    <w:rsid w:val="00D66977"/>
    <w:rsid w:val="00D67EE5"/>
    <w:rsid w:val="00D709E3"/>
    <w:rsid w:val="00D7267B"/>
    <w:rsid w:val="00D75AE5"/>
    <w:rsid w:val="00D8571C"/>
    <w:rsid w:val="00D8768F"/>
    <w:rsid w:val="00D93537"/>
    <w:rsid w:val="00D9513B"/>
    <w:rsid w:val="00D9531F"/>
    <w:rsid w:val="00D953EC"/>
    <w:rsid w:val="00D95542"/>
    <w:rsid w:val="00D96009"/>
    <w:rsid w:val="00D968DE"/>
    <w:rsid w:val="00D972CE"/>
    <w:rsid w:val="00DA17B8"/>
    <w:rsid w:val="00DC7295"/>
    <w:rsid w:val="00DC7B69"/>
    <w:rsid w:val="00DD0F3C"/>
    <w:rsid w:val="00DD34B8"/>
    <w:rsid w:val="00DD53ED"/>
    <w:rsid w:val="00DD7766"/>
    <w:rsid w:val="00DE1714"/>
    <w:rsid w:val="00DE4324"/>
    <w:rsid w:val="00DF466D"/>
    <w:rsid w:val="00DF5D65"/>
    <w:rsid w:val="00DF64C0"/>
    <w:rsid w:val="00DF7852"/>
    <w:rsid w:val="00E020D1"/>
    <w:rsid w:val="00E0565D"/>
    <w:rsid w:val="00E066DD"/>
    <w:rsid w:val="00E151B5"/>
    <w:rsid w:val="00E1571C"/>
    <w:rsid w:val="00E1711C"/>
    <w:rsid w:val="00E1737D"/>
    <w:rsid w:val="00E20C09"/>
    <w:rsid w:val="00E20EBF"/>
    <w:rsid w:val="00E2697E"/>
    <w:rsid w:val="00E30A67"/>
    <w:rsid w:val="00E33983"/>
    <w:rsid w:val="00E355C2"/>
    <w:rsid w:val="00E37855"/>
    <w:rsid w:val="00E402FA"/>
    <w:rsid w:val="00E4641D"/>
    <w:rsid w:val="00E51D7C"/>
    <w:rsid w:val="00E559A7"/>
    <w:rsid w:val="00E55F7A"/>
    <w:rsid w:val="00E63AE0"/>
    <w:rsid w:val="00E6448D"/>
    <w:rsid w:val="00E649EF"/>
    <w:rsid w:val="00E65929"/>
    <w:rsid w:val="00E66830"/>
    <w:rsid w:val="00E7056F"/>
    <w:rsid w:val="00E7097B"/>
    <w:rsid w:val="00E75BAF"/>
    <w:rsid w:val="00E80799"/>
    <w:rsid w:val="00E8188B"/>
    <w:rsid w:val="00E83063"/>
    <w:rsid w:val="00E84A6A"/>
    <w:rsid w:val="00E90740"/>
    <w:rsid w:val="00E924B3"/>
    <w:rsid w:val="00EA4927"/>
    <w:rsid w:val="00EA4F61"/>
    <w:rsid w:val="00EA57CD"/>
    <w:rsid w:val="00EA5DED"/>
    <w:rsid w:val="00EA5F87"/>
    <w:rsid w:val="00EB2D73"/>
    <w:rsid w:val="00EB4FC3"/>
    <w:rsid w:val="00EC4D04"/>
    <w:rsid w:val="00EC6D3C"/>
    <w:rsid w:val="00ED4733"/>
    <w:rsid w:val="00EE03CE"/>
    <w:rsid w:val="00EE3794"/>
    <w:rsid w:val="00EF70EA"/>
    <w:rsid w:val="00F1089B"/>
    <w:rsid w:val="00F14762"/>
    <w:rsid w:val="00F14BBB"/>
    <w:rsid w:val="00F15392"/>
    <w:rsid w:val="00F15E97"/>
    <w:rsid w:val="00F16653"/>
    <w:rsid w:val="00F208A6"/>
    <w:rsid w:val="00F218E2"/>
    <w:rsid w:val="00F21B11"/>
    <w:rsid w:val="00F26C23"/>
    <w:rsid w:val="00F35DFC"/>
    <w:rsid w:val="00F40751"/>
    <w:rsid w:val="00F41265"/>
    <w:rsid w:val="00F43F7F"/>
    <w:rsid w:val="00F50A24"/>
    <w:rsid w:val="00F54290"/>
    <w:rsid w:val="00F6042A"/>
    <w:rsid w:val="00F61DC7"/>
    <w:rsid w:val="00F6307F"/>
    <w:rsid w:val="00F661CD"/>
    <w:rsid w:val="00F758A7"/>
    <w:rsid w:val="00F765C0"/>
    <w:rsid w:val="00F82681"/>
    <w:rsid w:val="00F87FB6"/>
    <w:rsid w:val="00F90724"/>
    <w:rsid w:val="00F92732"/>
    <w:rsid w:val="00FA15FE"/>
    <w:rsid w:val="00FA42A5"/>
    <w:rsid w:val="00FA58BB"/>
    <w:rsid w:val="00FB10C1"/>
    <w:rsid w:val="00FB1D45"/>
    <w:rsid w:val="00FB3A4C"/>
    <w:rsid w:val="00FB3BB3"/>
    <w:rsid w:val="00FC1334"/>
    <w:rsid w:val="00FC3246"/>
    <w:rsid w:val="00FC4172"/>
    <w:rsid w:val="00FC5215"/>
    <w:rsid w:val="00FC6691"/>
    <w:rsid w:val="00FD3359"/>
    <w:rsid w:val="00FD6CE5"/>
    <w:rsid w:val="00FE3B8D"/>
    <w:rsid w:val="00FF4DBD"/>
    <w:rsid w:val="00FF5F50"/>
    <w:rsid w:val="011C1106"/>
    <w:rsid w:val="014B08FF"/>
    <w:rsid w:val="015C3606"/>
    <w:rsid w:val="01A41DAE"/>
    <w:rsid w:val="021728CC"/>
    <w:rsid w:val="022E5970"/>
    <w:rsid w:val="02555E80"/>
    <w:rsid w:val="0259036C"/>
    <w:rsid w:val="02765C33"/>
    <w:rsid w:val="02AD5EBD"/>
    <w:rsid w:val="02BB78F2"/>
    <w:rsid w:val="02DA63DE"/>
    <w:rsid w:val="02DF0ED1"/>
    <w:rsid w:val="02E57613"/>
    <w:rsid w:val="02EE296B"/>
    <w:rsid w:val="03100052"/>
    <w:rsid w:val="03146BDF"/>
    <w:rsid w:val="03340854"/>
    <w:rsid w:val="033A54AA"/>
    <w:rsid w:val="03A13B63"/>
    <w:rsid w:val="03AC228A"/>
    <w:rsid w:val="03C85832"/>
    <w:rsid w:val="048019AC"/>
    <w:rsid w:val="048E7480"/>
    <w:rsid w:val="04C248AE"/>
    <w:rsid w:val="04DE7DD0"/>
    <w:rsid w:val="04EA48C4"/>
    <w:rsid w:val="04F06D02"/>
    <w:rsid w:val="05171224"/>
    <w:rsid w:val="05575AC4"/>
    <w:rsid w:val="056062C2"/>
    <w:rsid w:val="05CF4B04"/>
    <w:rsid w:val="05DC3F8F"/>
    <w:rsid w:val="05EF21A1"/>
    <w:rsid w:val="066B3A08"/>
    <w:rsid w:val="0699013F"/>
    <w:rsid w:val="06D73FBB"/>
    <w:rsid w:val="071F6574"/>
    <w:rsid w:val="076D75BF"/>
    <w:rsid w:val="07E93ACA"/>
    <w:rsid w:val="07ED0DB2"/>
    <w:rsid w:val="08362309"/>
    <w:rsid w:val="08500402"/>
    <w:rsid w:val="085E0ECB"/>
    <w:rsid w:val="085E3693"/>
    <w:rsid w:val="08730BCE"/>
    <w:rsid w:val="09293C1C"/>
    <w:rsid w:val="09417046"/>
    <w:rsid w:val="09903920"/>
    <w:rsid w:val="099D6B31"/>
    <w:rsid w:val="09AA43EE"/>
    <w:rsid w:val="09CF389C"/>
    <w:rsid w:val="09EA6954"/>
    <w:rsid w:val="09FB55B8"/>
    <w:rsid w:val="0A615F1A"/>
    <w:rsid w:val="0A8E01DA"/>
    <w:rsid w:val="0A9B1041"/>
    <w:rsid w:val="0AFF5FD8"/>
    <w:rsid w:val="0B93628B"/>
    <w:rsid w:val="0BB31493"/>
    <w:rsid w:val="0BEB7CE0"/>
    <w:rsid w:val="0C126EAF"/>
    <w:rsid w:val="0C3E51F4"/>
    <w:rsid w:val="0C484578"/>
    <w:rsid w:val="0C4B72F4"/>
    <w:rsid w:val="0CA82ECF"/>
    <w:rsid w:val="0CD06839"/>
    <w:rsid w:val="0CFB3D32"/>
    <w:rsid w:val="0D0D08FC"/>
    <w:rsid w:val="0D5253DB"/>
    <w:rsid w:val="0D932E37"/>
    <w:rsid w:val="0DAB2AA7"/>
    <w:rsid w:val="0DD145A1"/>
    <w:rsid w:val="0DE553AC"/>
    <w:rsid w:val="0E364E11"/>
    <w:rsid w:val="0E3746E5"/>
    <w:rsid w:val="0E8A7410"/>
    <w:rsid w:val="0EAC329C"/>
    <w:rsid w:val="0EDB7FDA"/>
    <w:rsid w:val="0F18601E"/>
    <w:rsid w:val="0F2618CE"/>
    <w:rsid w:val="0F566DED"/>
    <w:rsid w:val="0FAB4FC7"/>
    <w:rsid w:val="0FB121B6"/>
    <w:rsid w:val="10227FB8"/>
    <w:rsid w:val="102B26A9"/>
    <w:rsid w:val="104846F5"/>
    <w:rsid w:val="10E3030B"/>
    <w:rsid w:val="10F07965"/>
    <w:rsid w:val="1109520F"/>
    <w:rsid w:val="11114FB1"/>
    <w:rsid w:val="11380EA0"/>
    <w:rsid w:val="113D5BD1"/>
    <w:rsid w:val="11B379CA"/>
    <w:rsid w:val="11CB5D5E"/>
    <w:rsid w:val="11DF30C9"/>
    <w:rsid w:val="12171A15"/>
    <w:rsid w:val="127B4CFC"/>
    <w:rsid w:val="12F62DC0"/>
    <w:rsid w:val="13434E37"/>
    <w:rsid w:val="134F4DD6"/>
    <w:rsid w:val="136F1459"/>
    <w:rsid w:val="13CE1647"/>
    <w:rsid w:val="13D44784"/>
    <w:rsid w:val="13D75EF1"/>
    <w:rsid w:val="13DE522A"/>
    <w:rsid w:val="13E93FF7"/>
    <w:rsid w:val="141638BA"/>
    <w:rsid w:val="1420390D"/>
    <w:rsid w:val="146B4FC9"/>
    <w:rsid w:val="14AD3953"/>
    <w:rsid w:val="14B46A8F"/>
    <w:rsid w:val="15121A08"/>
    <w:rsid w:val="154F264E"/>
    <w:rsid w:val="158964E5"/>
    <w:rsid w:val="15A563D8"/>
    <w:rsid w:val="15B844BA"/>
    <w:rsid w:val="15C5126A"/>
    <w:rsid w:val="15F76F20"/>
    <w:rsid w:val="1606331B"/>
    <w:rsid w:val="161B0D26"/>
    <w:rsid w:val="1638724C"/>
    <w:rsid w:val="16542D6D"/>
    <w:rsid w:val="1658169C"/>
    <w:rsid w:val="167C29CF"/>
    <w:rsid w:val="168170E0"/>
    <w:rsid w:val="16825149"/>
    <w:rsid w:val="16B22245"/>
    <w:rsid w:val="16DE179A"/>
    <w:rsid w:val="17CF1F0B"/>
    <w:rsid w:val="17F7048F"/>
    <w:rsid w:val="18202ECE"/>
    <w:rsid w:val="18787DD4"/>
    <w:rsid w:val="188E690D"/>
    <w:rsid w:val="18934C0E"/>
    <w:rsid w:val="18AA3DBB"/>
    <w:rsid w:val="18EC46CC"/>
    <w:rsid w:val="191E0DAD"/>
    <w:rsid w:val="191F46F3"/>
    <w:rsid w:val="193720F9"/>
    <w:rsid w:val="19573E8D"/>
    <w:rsid w:val="197902A7"/>
    <w:rsid w:val="197F0851"/>
    <w:rsid w:val="19957D02"/>
    <w:rsid w:val="19F83C9F"/>
    <w:rsid w:val="19FB6F0E"/>
    <w:rsid w:val="1A8707A2"/>
    <w:rsid w:val="1AC16522"/>
    <w:rsid w:val="1B160B5D"/>
    <w:rsid w:val="1B4C62D1"/>
    <w:rsid w:val="1B7904F2"/>
    <w:rsid w:val="1B8B7EF3"/>
    <w:rsid w:val="1B966EEF"/>
    <w:rsid w:val="1BFB6ADD"/>
    <w:rsid w:val="1C1E6306"/>
    <w:rsid w:val="1C31452C"/>
    <w:rsid w:val="1C393DD5"/>
    <w:rsid w:val="1C5D5C5E"/>
    <w:rsid w:val="1C6E70F6"/>
    <w:rsid w:val="1CC255C0"/>
    <w:rsid w:val="1CDD31C8"/>
    <w:rsid w:val="1CEF5D6F"/>
    <w:rsid w:val="1D331687"/>
    <w:rsid w:val="1D491D3F"/>
    <w:rsid w:val="1EA76B4D"/>
    <w:rsid w:val="1F0A3E35"/>
    <w:rsid w:val="1F0B53DA"/>
    <w:rsid w:val="1F5B5487"/>
    <w:rsid w:val="1F696F02"/>
    <w:rsid w:val="1F707A57"/>
    <w:rsid w:val="1FF468DA"/>
    <w:rsid w:val="201B3E66"/>
    <w:rsid w:val="206F50E2"/>
    <w:rsid w:val="20A13AD8"/>
    <w:rsid w:val="20B6593D"/>
    <w:rsid w:val="20D47CEE"/>
    <w:rsid w:val="2108711C"/>
    <w:rsid w:val="211A3BAD"/>
    <w:rsid w:val="213555DA"/>
    <w:rsid w:val="215325F3"/>
    <w:rsid w:val="215F7D83"/>
    <w:rsid w:val="216D06F2"/>
    <w:rsid w:val="216D5DDE"/>
    <w:rsid w:val="21784979"/>
    <w:rsid w:val="2178696B"/>
    <w:rsid w:val="21DF0CC5"/>
    <w:rsid w:val="21EF70E8"/>
    <w:rsid w:val="221D3573"/>
    <w:rsid w:val="222A326B"/>
    <w:rsid w:val="22430F56"/>
    <w:rsid w:val="228E6B17"/>
    <w:rsid w:val="228F13B8"/>
    <w:rsid w:val="22B51762"/>
    <w:rsid w:val="230570F7"/>
    <w:rsid w:val="231B417D"/>
    <w:rsid w:val="23411E36"/>
    <w:rsid w:val="23BF113C"/>
    <w:rsid w:val="23EF3093"/>
    <w:rsid w:val="245108D2"/>
    <w:rsid w:val="24816262"/>
    <w:rsid w:val="248A5117"/>
    <w:rsid w:val="249B5576"/>
    <w:rsid w:val="24F42BB7"/>
    <w:rsid w:val="2561056D"/>
    <w:rsid w:val="25771A63"/>
    <w:rsid w:val="25A5636F"/>
    <w:rsid w:val="25CB22B3"/>
    <w:rsid w:val="25CF4F62"/>
    <w:rsid w:val="263E1CA5"/>
    <w:rsid w:val="265B2862"/>
    <w:rsid w:val="267F652E"/>
    <w:rsid w:val="272950BB"/>
    <w:rsid w:val="273E668C"/>
    <w:rsid w:val="274E01F5"/>
    <w:rsid w:val="279010F0"/>
    <w:rsid w:val="27911C4F"/>
    <w:rsid w:val="27B603AD"/>
    <w:rsid w:val="27C3139C"/>
    <w:rsid w:val="27E62E8F"/>
    <w:rsid w:val="282E045D"/>
    <w:rsid w:val="289A5B44"/>
    <w:rsid w:val="289E34DF"/>
    <w:rsid w:val="28F202E0"/>
    <w:rsid w:val="28FE15BF"/>
    <w:rsid w:val="29413615"/>
    <w:rsid w:val="29716EF1"/>
    <w:rsid w:val="29836045"/>
    <w:rsid w:val="299F1868"/>
    <w:rsid w:val="29D8216A"/>
    <w:rsid w:val="2A602EF3"/>
    <w:rsid w:val="2A9071FF"/>
    <w:rsid w:val="2ACF7D27"/>
    <w:rsid w:val="2AD55635"/>
    <w:rsid w:val="2AE22B29"/>
    <w:rsid w:val="2AFE060C"/>
    <w:rsid w:val="2B000EDD"/>
    <w:rsid w:val="2B5B4F03"/>
    <w:rsid w:val="2BBE6596"/>
    <w:rsid w:val="2C2447C0"/>
    <w:rsid w:val="2C2512FF"/>
    <w:rsid w:val="2C34113D"/>
    <w:rsid w:val="2C532BDA"/>
    <w:rsid w:val="2C7D598A"/>
    <w:rsid w:val="2CB76767"/>
    <w:rsid w:val="2CDF761D"/>
    <w:rsid w:val="2CEA5762"/>
    <w:rsid w:val="2D4A408B"/>
    <w:rsid w:val="2E7D5E52"/>
    <w:rsid w:val="2EBE65A5"/>
    <w:rsid w:val="2F835584"/>
    <w:rsid w:val="2FA947A8"/>
    <w:rsid w:val="2FE96E3E"/>
    <w:rsid w:val="30154BB1"/>
    <w:rsid w:val="30272B0D"/>
    <w:rsid w:val="30651D38"/>
    <w:rsid w:val="30A345E3"/>
    <w:rsid w:val="30A9726C"/>
    <w:rsid w:val="30AB6F0C"/>
    <w:rsid w:val="30BD64CA"/>
    <w:rsid w:val="30CE1410"/>
    <w:rsid w:val="30E67B6E"/>
    <w:rsid w:val="31207ECD"/>
    <w:rsid w:val="3133079B"/>
    <w:rsid w:val="313655B5"/>
    <w:rsid w:val="314003DA"/>
    <w:rsid w:val="32186458"/>
    <w:rsid w:val="32C91500"/>
    <w:rsid w:val="32C97752"/>
    <w:rsid w:val="33325EA9"/>
    <w:rsid w:val="338B3F41"/>
    <w:rsid w:val="338C2B95"/>
    <w:rsid w:val="338F3C93"/>
    <w:rsid w:val="339715FE"/>
    <w:rsid w:val="33C27766"/>
    <w:rsid w:val="33EE2C76"/>
    <w:rsid w:val="34552917"/>
    <w:rsid w:val="34B955A4"/>
    <w:rsid w:val="34E53A6E"/>
    <w:rsid w:val="34E70363"/>
    <w:rsid w:val="3510429A"/>
    <w:rsid w:val="351849C1"/>
    <w:rsid w:val="354F2483"/>
    <w:rsid w:val="357877D6"/>
    <w:rsid w:val="35A74E3E"/>
    <w:rsid w:val="35CB00C0"/>
    <w:rsid w:val="35FD0EF9"/>
    <w:rsid w:val="360D4CA2"/>
    <w:rsid w:val="36162CAE"/>
    <w:rsid w:val="36797DDF"/>
    <w:rsid w:val="369C4471"/>
    <w:rsid w:val="36A77DAA"/>
    <w:rsid w:val="36F9434B"/>
    <w:rsid w:val="370E4A16"/>
    <w:rsid w:val="37270EEB"/>
    <w:rsid w:val="374873CC"/>
    <w:rsid w:val="37B009CE"/>
    <w:rsid w:val="37C14E9C"/>
    <w:rsid w:val="37D16885"/>
    <w:rsid w:val="37D3017F"/>
    <w:rsid w:val="37EA799E"/>
    <w:rsid w:val="3802688E"/>
    <w:rsid w:val="3814146F"/>
    <w:rsid w:val="38233F75"/>
    <w:rsid w:val="383B170D"/>
    <w:rsid w:val="386455BA"/>
    <w:rsid w:val="38775EE4"/>
    <w:rsid w:val="3885236D"/>
    <w:rsid w:val="389A7D0B"/>
    <w:rsid w:val="38CD066D"/>
    <w:rsid w:val="38DF361B"/>
    <w:rsid w:val="39084909"/>
    <w:rsid w:val="39173171"/>
    <w:rsid w:val="39A05869"/>
    <w:rsid w:val="39BD3968"/>
    <w:rsid w:val="39D41C72"/>
    <w:rsid w:val="3A340AC3"/>
    <w:rsid w:val="3A974BD8"/>
    <w:rsid w:val="3AFB1291"/>
    <w:rsid w:val="3B4B709A"/>
    <w:rsid w:val="3B6B2BFC"/>
    <w:rsid w:val="3C9568F7"/>
    <w:rsid w:val="3C9B379B"/>
    <w:rsid w:val="3CF51C45"/>
    <w:rsid w:val="3D35363A"/>
    <w:rsid w:val="3D6A0C22"/>
    <w:rsid w:val="3DA434CE"/>
    <w:rsid w:val="3E1B22F0"/>
    <w:rsid w:val="3E31527E"/>
    <w:rsid w:val="3E3C3425"/>
    <w:rsid w:val="3E9C5D1B"/>
    <w:rsid w:val="3E9E213D"/>
    <w:rsid w:val="3EA80F6D"/>
    <w:rsid w:val="3EAF3751"/>
    <w:rsid w:val="3ED17D38"/>
    <w:rsid w:val="3ED62C5C"/>
    <w:rsid w:val="3EE05AC2"/>
    <w:rsid w:val="3F021C85"/>
    <w:rsid w:val="3F743FC9"/>
    <w:rsid w:val="3FB22EEA"/>
    <w:rsid w:val="3FBD063E"/>
    <w:rsid w:val="3FCF4923"/>
    <w:rsid w:val="3FD1709E"/>
    <w:rsid w:val="3FF5610C"/>
    <w:rsid w:val="40462B73"/>
    <w:rsid w:val="407F2990"/>
    <w:rsid w:val="408E05A4"/>
    <w:rsid w:val="40EE65D6"/>
    <w:rsid w:val="40F24318"/>
    <w:rsid w:val="417804AA"/>
    <w:rsid w:val="41A63BF5"/>
    <w:rsid w:val="41BB0BAE"/>
    <w:rsid w:val="41C23CEA"/>
    <w:rsid w:val="41EF2605"/>
    <w:rsid w:val="420F7415"/>
    <w:rsid w:val="421A0B83"/>
    <w:rsid w:val="422C0BA3"/>
    <w:rsid w:val="42471ADE"/>
    <w:rsid w:val="425E28E2"/>
    <w:rsid w:val="42D65C16"/>
    <w:rsid w:val="43522F1D"/>
    <w:rsid w:val="43943464"/>
    <w:rsid w:val="43CE7AB3"/>
    <w:rsid w:val="43E16C2A"/>
    <w:rsid w:val="43FB20BD"/>
    <w:rsid w:val="43FB613F"/>
    <w:rsid w:val="44144104"/>
    <w:rsid w:val="44384174"/>
    <w:rsid w:val="44823C05"/>
    <w:rsid w:val="448A19B7"/>
    <w:rsid w:val="458F0387"/>
    <w:rsid w:val="45A96351"/>
    <w:rsid w:val="45BE2A7C"/>
    <w:rsid w:val="45BE74C9"/>
    <w:rsid w:val="45C40BDA"/>
    <w:rsid w:val="45D82325"/>
    <w:rsid w:val="45FA2C8D"/>
    <w:rsid w:val="461D49D6"/>
    <w:rsid w:val="461E4DE5"/>
    <w:rsid w:val="46321AC9"/>
    <w:rsid w:val="466B293F"/>
    <w:rsid w:val="46791459"/>
    <w:rsid w:val="467E3F53"/>
    <w:rsid w:val="46CC3117"/>
    <w:rsid w:val="46FA3854"/>
    <w:rsid w:val="472C2968"/>
    <w:rsid w:val="475C698F"/>
    <w:rsid w:val="4762569A"/>
    <w:rsid w:val="477E7934"/>
    <w:rsid w:val="479410AC"/>
    <w:rsid w:val="47BC3E48"/>
    <w:rsid w:val="47D73494"/>
    <w:rsid w:val="481D4B40"/>
    <w:rsid w:val="48232E4A"/>
    <w:rsid w:val="485B27A2"/>
    <w:rsid w:val="48627B03"/>
    <w:rsid w:val="487970CD"/>
    <w:rsid w:val="48A62ACD"/>
    <w:rsid w:val="48A9730A"/>
    <w:rsid w:val="48DA7C74"/>
    <w:rsid w:val="48E271E3"/>
    <w:rsid w:val="49475EB4"/>
    <w:rsid w:val="495E6B46"/>
    <w:rsid w:val="49866412"/>
    <w:rsid w:val="498B1031"/>
    <w:rsid w:val="49C20808"/>
    <w:rsid w:val="4A32743C"/>
    <w:rsid w:val="4A3E3E9C"/>
    <w:rsid w:val="4A795B7E"/>
    <w:rsid w:val="4A916645"/>
    <w:rsid w:val="4AB555F6"/>
    <w:rsid w:val="4ACE0C47"/>
    <w:rsid w:val="4AD4683C"/>
    <w:rsid w:val="4AE95308"/>
    <w:rsid w:val="4B537B37"/>
    <w:rsid w:val="4BC27029"/>
    <w:rsid w:val="4BDC7009"/>
    <w:rsid w:val="4C0243A6"/>
    <w:rsid w:val="4C0262DF"/>
    <w:rsid w:val="4C5D62A3"/>
    <w:rsid w:val="4C86537A"/>
    <w:rsid w:val="4C9149E5"/>
    <w:rsid w:val="4CA23096"/>
    <w:rsid w:val="4CA30804"/>
    <w:rsid w:val="4CD945DE"/>
    <w:rsid w:val="4CF32576"/>
    <w:rsid w:val="4D2A3F2B"/>
    <w:rsid w:val="4D5C55DE"/>
    <w:rsid w:val="4DAE274D"/>
    <w:rsid w:val="4DEA0290"/>
    <w:rsid w:val="4E231F9F"/>
    <w:rsid w:val="4E355844"/>
    <w:rsid w:val="4EBE7F2F"/>
    <w:rsid w:val="4EFD480A"/>
    <w:rsid w:val="4F801100"/>
    <w:rsid w:val="4F946E78"/>
    <w:rsid w:val="4FC328A8"/>
    <w:rsid w:val="4FCE4A6D"/>
    <w:rsid w:val="4FD43CC3"/>
    <w:rsid w:val="50130B14"/>
    <w:rsid w:val="50342C17"/>
    <w:rsid w:val="50737E37"/>
    <w:rsid w:val="50B92D51"/>
    <w:rsid w:val="50BA683A"/>
    <w:rsid w:val="50C50E29"/>
    <w:rsid w:val="50DE2293"/>
    <w:rsid w:val="510936E3"/>
    <w:rsid w:val="518C2F3F"/>
    <w:rsid w:val="51960CEF"/>
    <w:rsid w:val="51AC22C1"/>
    <w:rsid w:val="51B07DB7"/>
    <w:rsid w:val="51CB15E7"/>
    <w:rsid w:val="52481D3D"/>
    <w:rsid w:val="525210BA"/>
    <w:rsid w:val="5268268C"/>
    <w:rsid w:val="52953194"/>
    <w:rsid w:val="530F33D6"/>
    <w:rsid w:val="533A5BFF"/>
    <w:rsid w:val="53400F13"/>
    <w:rsid w:val="53861D73"/>
    <w:rsid w:val="53AA2830"/>
    <w:rsid w:val="53BE4267"/>
    <w:rsid w:val="53C71C72"/>
    <w:rsid w:val="53FD0BB2"/>
    <w:rsid w:val="541969E6"/>
    <w:rsid w:val="54322F51"/>
    <w:rsid w:val="545239D0"/>
    <w:rsid w:val="549175FB"/>
    <w:rsid w:val="55151B5D"/>
    <w:rsid w:val="551A5CA2"/>
    <w:rsid w:val="553A0DCA"/>
    <w:rsid w:val="55823975"/>
    <w:rsid w:val="558A161C"/>
    <w:rsid w:val="55A03EEB"/>
    <w:rsid w:val="55F76859"/>
    <w:rsid w:val="56010E2D"/>
    <w:rsid w:val="5671329A"/>
    <w:rsid w:val="56BD5F28"/>
    <w:rsid w:val="56C872E2"/>
    <w:rsid w:val="57082352"/>
    <w:rsid w:val="579B0E0D"/>
    <w:rsid w:val="57D45A7C"/>
    <w:rsid w:val="57E675F5"/>
    <w:rsid w:val="580852E5"/>
    <w:rsid w:val="582B03E3"/>
    <w:rsid w:val="58480BFD"/>
    <w:rsid w:val="58A502F2"/>
    <w:rsid w:val="58DF11CE"/>
    <w:rsid w:val="59183DBA"/>
    <w:rsid w:val="594D4389"/>
    <w:rsid w:val="59522AF9"/>
    <w:rsid w:val="59B166C6"/>
    <w:rsid w:val="5A2169CA"/>
    <w:rsid w:val="5A3A490E"/>
    <w:rsid w:val="5A4958D6"/>
    <w:rsid w:val="5A862133"/>
    <w:rsid w:val="5AA8066B"/>
    <w:rsid w:val="5AC57852"/>
    <w:rsid w:val="5B5B3AD4"/>
    <w:rsid w:val="5B96372B"/>
    <w:rsid w:val="5BCF5E68"/>
    <w:rsid w:val="5BDC703C"/>
    <w:rsid w:val="5BFB5888"/>
    <w:rsid w:val="5C563552"/>
    <w:rsid w:val="5C806824"/>
    <w:rsid w:val="5C853E3A"/>
    <w:rsid w:val="5C863E14"/>
    <w:rsid w:val="5C9D6B22"/>
    <w:rsid w:val="5C9E1318"/>
    <w:rsid w:val="5CB00EB7"/>
    <w:rsid w:val="5CDF5B2E"/>
    <w:rsid w:val="5D425EE7"/>
    <w:rsid w:val="5D453410"/>
    <w:rsid w:val="5DBA1C09"/>
    <w:rsid w:val="5DF76AE4"/>
    <w:rsid w:val="5DFA0A8C"/>
    <w:rsid w:val="5E343AB1"/>
    <w:rsid w:val="5E6F6B50"/>
    <w:rsid w:val="5E96232F"/>
    <w:rsid w:val="5ECB034E"/>
    <w:rsid w:val="5ECB647C"/>
    <w:rsid w:val="5EE27386"/>
    <w:rsid w:val="5F2931A3"/>
    <w:rsid w:val="5F41229A"/>
    <w:rsid w:val="5F4C4F7E"/>
    <w:rsid w:val="5F5A7B25"/>
    <w:rsid w:val="5F6D12E1"/>
    <w:rsid w:val="5FBC603E"/>
    <w:rsid w:val="5FED0E51"/>
    <w:rsid w:val="609679C8"/>
    <w:rsid w:val="609E1C27"/>
    <w:rsid w:val="60C45904"/>
    <w:rsid w:val="60C65206"/>
    <w:rsid w:val="60CC150B"/>
    <w:rsid w:val="614937E7"/>
    <w:rsid w:val="616D5404"/>
    <w:rsid w:val="61994C6D"/>
    <w:rsid w:val="61A15272"/>
    <w:rsid w:val="622C03B9"/>
    <w:rsid w:val="62447725"/>
    <w:rsid w:val="629B6165"/>
    <w:rsid w:val="62A4582D"/>
    <w:rsid w:val="632D5167"/>
    <w:rsid w:val="63746024"/>
    <w:rsid w:val="63DA0A3C"/>
    <w:rsid w:val="63EF382B"/>
    <w:rsid w:val="640D2B27"/>
    <w:rsid w:val="64835D61"/>
    <w:rsid w:val="649D01E5"/>
    <w:rsid w:val="64C319A4"/>
    <w:rsid w:val="64FC085C"/>
    <w:rsid w:val="6504252C"/>
    <w:rsid w:val="6520271E"/>
    <w:rsid w:val="65293FAD"/>
    <w:rsid w:val="652D0651"/>
    <w:rsid w:val="65402FF4"/>
    <w:rsid w:val="656905B0"/>
    <w:rsid w:val="65832EF9"/>
    <w:rsid w:val="65AF2EDE"/>
    <w:rsid w:val="65E23AA0"/>
    <w:rsid w:val="663C09B9"/>
    <w:rsid w:val="6643403A"/>
    <w:rsid w:val="667A42E4"/>
    <w:rsid w:val="66BD1688"/>
    <w:rsid w:val="66C94B92"/>
    <w:rsid w:val="670E27BB"/>
    <w:rsid w:val="67882CE3"/>
    <w:rsid w:val="679B62E6"/>
    <w:rsid w:val="67A55E58"/>
    <w:rsid w:val="67B64299"/>
    <w:rsid w:val="67F52A1A"/>
    <w:rsid w:val="67F72090"/>
    <w:rsid w:val="68626C52"/>
    <w:rsid w:val="687138C2"/>
    <w:rsid w:val="68C76541"/>
    <w:rsid w:val="68DA49B3"/>
    <w:rsid w:val="69124CA8"/>
    <w:rsid w:val="69216C21"/>
    <w:rsid w:val="694B337E"/>
    <w:rsid w:val="695C466B"/>
    <w:rsid w:val="69674FF3"/>
    <w:rsid w:val="69D5334B"/>
    <w:rsid w:val="69E035C7"/>
    <w:rsid w:val="6A2729DF"/>
    <w:rsid w:val="6A322F29"/>
    <w:rsid w:val="6A345D9A"/>
    <w:rsid w:val="6A401688"/>
    <w:rsid w:val="6A5F36CD"/>
    <w:rsid w:val="6A633A0D"/>
    <w:rsid w:val="6AA07FE4"/>
    <w:rsid w:val="6B1E546E"/>
    <w:rsid w:val="6B3C2C54"/>
    <w:rsid w:val="6B4D0219"/>
    <w:rsid w:val="6B677619"/>
    <w:rsid w:val="6BB0602D"/>
    <w:rsid w:val="6BB34661"/>
    <w:rsid w:val="6BE27372"/>
    <w:rsid w:val="6BFB1A23"/>
    <w:rsid w:val="6C2C67D6"/>
    <w:rsid w:val="6C5B01C3"/>
    <w:rsid w:val="6C63278A"/>
    <w:rsid w:val="6CAC5CC8"/>
    <w:rsid w:val="6CC00B07"/>
    <w:rsid w:val="6CC125C3"/>
    <w:rsid w:val="6CCC4204"/>
    <w:rsid w:val="6CF5417B"/>
    <w:rsid w:val="6DAF1AE7"/>
    <w:rsid w:val="6E9353DB"/>
    <w:rsid w:val="6E9B568B"/>
    <w:rsid w:val="6EFC60D0"/>
    <w:rsid w:val="6F112134"/>
    <w:rsid w:val="6F4E0CB0"/>
    <w:rsid w:val="6F7F7AD8"/>
    <w:rsid w:val="6FCA7EBD"/>
    <w:rsid w:val="6FF2259D"/>
    <w:rsid w:val="701A35EE"/>
    <w:rsid w:val="70311519"/>
    <w:rsid w:val="704113E8"/>
    <w:rsid w:val="70605BAA"/>
    <w:rsid w:val="70AB6EFE"/>
    <w:rsid w:val="70C72248"/>
    <w:rsid w:val="70CC212F"/>
    <w:rsid w:val="70D073B6"/>
    <w:rsid w:val="70D33A71"/>
    <w:rsid w:val="71692D83"/>
    <w:rsid w:val="719E393D"/>
    <w:rsid w:val="71A11F8A"/>
    <w:rsid w:val="71A60646"/>
    <w:rsid w:val="72011EEF"/>
    <w:rsid w:val="7235664F"/>
    <w:rsid w:val="72664CBB"/>
    <w:rsid w:val="72A9286A"/>
    <w:rsid w:val="7329331A"/>
    <w:rsid w:val="738746D6"/>
    <w:rsid w:val="73A82937"/>
    <w:rsid w:val="73C00D01"/>
    <w:rsid w:val="73DA692B"/>
    <w:rsid w:val="73F3598C"/>
    <w:rsid w:val="73FC5CF8"/>
    <w:rsid w:val="74534AF2"/>
    <w:rsid w:val="74A96251"/>
    <w:rsid w:val="74C84C15"/>
    <w:rsid w:val="74F57E3F"/>
    <w:rsid w:val="74F73ECA"/>
    <w:rsid w:val="75452A37"/>
    <w:rsid w:val="75B15BB1"/>
    <w:rsid w:val="75C5140B"/>
    <w:rsid w:val="75D91695"/>
    <w:rsid w:val="75FA1E92"/>
    <w:rsid w:val="76173D3C"/>
    <w:rsid w:val="761D171A"/>
    <w:rsid w:val="763E2F88"/>
    <w:rsid w:val="766308F1"/>
    <w:rsid w:val="76BD7A77"/>
    <w:rsid w:val="771C429E"/>
    <w:rsid w:val="77277B70"/>
    <w:rsid w:val="786F2EE3"/>
    <w:rsid w:val="78B673FD"/>
    <w:rsid w:val="78D457C4"/>
    <w:rsid w:val="78E24696"/>
    <w:rsid w:val="797643E8"/>
    <w:rsid w:val="798B088A"/>
    <w:rsid w:val="79D112D3"/>
    <w:rsid w:val="79D30567"/>
    <w:rsid w:val="79E764FA"/>
    <w:rsid w:val="7A340F22"/>
    <w:rsid w:val="7AEA097E"/>
    <w:rsid w:val="7B377C1F"/>
    <w:rsid w:val="7B3A7AC9"/>
    <w:rsid w:val="7B937ECA"/>
    <w:rsid w:val="7C045E5E"/>
    <w:rsid w:val="7C2D4CD4"/>
    <w:rsid w:val="7C316B6F"/>
    <w:rsid w:val="7CA30BA4"/>
    <w:rsid w:val="7D0945B7"/>
    <w:rsid w:val="7D172435"/>
    <w:rsid w:val="7D287E15"/>
    <w:rsid w:val="7D4E22FA"/>
    <w:rsid w:val="7DAE01AA"/>
    <w:rsid w:val="7DEE1521"/>
    <w:rsid w:val="7DF54524"/>
    <w:rsid w:val="7E2C04E7"/>
    <w:rsid w:val="7E31353B"/>
    <w:rsid w:val="7E3D0132"/>
    <w:rsid w:val="7EAF3DD7"/>
    <w:rsid w:val="7ED77550"/>
    <w:rsid w:val="7EE62781"/>
    <w:rsid w:val="7EF669F4"/>
    <w:rsid w:val="7F812CD3"/>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qFormat="1" w:unhideWhenUsed="0"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3"/>
    <w:qFormat/>
    <w:uiPriority w:val="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link w:val="174"/>
    <w:qFormat/>
    <w:uiPriority w:val="0"/>
    <w:pPr>
      <w:keepNext/>
      <w:keepLines/>
      <w:adjustRightInd w:val="0"/>
      <w:spacing w:before="260" w:after="260" w:line="360" w:lineRule="auto"/>
      <w:jc w:val="left"/>
      <w:textAlignment w:val="baseline"/>
      <w:outlineLvl w:val="1"/>
    </w:pPr>
    <w:rPr>
      <w:rFonts w:ascii="Arial" w:hAnsi="Arial" w:eastAsia="宋体"/>
      <w:b/>
      <w:bCs/>
      <w:kern w:val="0"/>
      <w:sz w:val="24"/>
      <w:szCs w:val="32"/>
    </w:rPr>
  </w:style>
  <w:style w:type="paragraph" w:styleId="4">
    <w:name w:val="heading 3"/>
    <w:basedOn w:val="1"/>
    <w:next w:val="1"/>
    <w:link w:val="175"/>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17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177"/>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178"/>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179"/>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180"/>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18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rmal Indent"/>
    <w:basedOn w:val="1"/>
    <w:unhideWhenUsed/>
    <w:qFormat/>
    <w:uiPriority w:val="0"/>
    <w:pPr>
      <w:ind w:firstLine="420" w:firstLineChars="200"/>
    </w:pPr>
    <w:rPr>
      <w:rFonts w:ascii="Calibri" w:hAnsi="Calibri"/>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semiHidden/>
    <w:qFormat/>
    <w:uiPriority w:val="0"/>
    <w:pPr>
      <w:ind w:left="800" w:leftChars="800"/>
    </w:pPr>
  </w:style>
  <w:style w:type="paragraph" w:styleId="15">
    <w:name w:val="Document Map"/>
    <w:basedOn w:val="1"/>
    <w:link w:val="170"/>
    <w:qFormat/>
    <w:uiPriority w:val="99"/>
    <w:rPr>
      <w:rFonts w:ascii="宋体" w:eastAsia="宋体"/>
      <w:sz w:val="18"/>
      <w:szCs w:val="18"/>
    </w:rPr>
  </w:style>
  <w:style w:type="paragraph" w:styleId="16">
    <w:name w:val="toa heading"/>
    <w:basedOn w:val="1"/>
    <w:next w:val="1"/>
    <w:qFormat/>
    <w:uiPriority w:val="0"/>
    <w:pPr>
      <w:spacing w:before="120"/>
    </w:pPr>
    <w:rPr>
      <w:rFonts w:ascii="Cambria" w:hAnsi="Cambria" w:eastAsia="宋体"/>
      <w:sz w:val="24"/>
      <w:szCs w:val="24"/>
    </w:rPr>
  </w:style>
  <w:style w:type="paragraph" w:styleId="17">
    <w:name w:val="annotation text"/>
    <w:basedOn w:val="1"/>
    <w:link w:val="204"/>
    <w:qFormat/>
    <w:uiPriority w:val="0"/>
    <w:pPr>
      <w:jc w:val="left"/>
    </w:pPr>
    <w:rPr>
      <w:rFonts w:ascii="Times New Roman" w:hAnsi="Times New Roman" w:eastAsia="宋体"/>
      <w:szCs w:val="24"/>
    </w:rPr>
  </w:style>
  <w:style w:type="paragraph" w:styleId="18">
    <w:name w:val="Body Text 3"/>
    <w:basedOn w:val="1"/>
    <w:link w:val="197"/>
    <w:qFormat/>
    <w:uiPriority w:val="0"/>
    <w:pPr>
      <w:spacing w:after="120"/>
    </w:pPr>
    <w:rPr>
      <w:sz w:val="16"/>
      <w:szCs w:val="16"/>
    </w:rPr>
  </w:style>
  <w:style w:type="paragraph" w:styleId="19">
    <w:name w:val="Body Text"/>
    <w:basedOn w:val="1"/>
    <w:link w:val="198"/>
    <w:unhideWhenUsed/>
    <w:qFormat/>
    <w:uiPriority w:val="0"/>
    <w:pPr>
      <w:spacing w:before="100" w:beforeAutospacing="1" w:after="100" w:afterAutospacing="1"/>
      <w:ind w:left="220"/>
    </w:pPr>
    <w:rPr>
      <w:sz w:val="32"/>
      <w:szCs w:val="32"/>
    </w:rPr>
  </w:style>
  <w:style w:type="paragraph" w:styleId="20">
    <w:name w:val="Body Text Indent"/>
    <w:basedOn w:val="1"/>
    <w:next w:val="21"/>
    <w:link w:val="183"/>
    <w:qFormat/>
    <w:uiPriority w:val="0"/>
    <w:pPr>
      <w:spacing w:line="500" w:lineRule="exact"/>
      <w:ind w:left="1588" w:leftChars="832" w:firstLine="433" w:firstLineChars="196"/>
    </w:pPr>
    <w:rPr>
      <w:rFonts w:ascii="Times New Roman" w:hAnsi="Times New Roman" w:eastAsia="宋体"/>
      <w:sz w:val="24"/>
      <w:szCs w:val="24"/>
    </w:rPr>
  </w:style>
  <w:style w:type="paragraph" w:styleId="21">
    <w:name w:val="envelope return"/>
    <w:basedOn w:val="1"/>
    <w:qFormat/>
    <w:uiPriority w:val="0"/>
    <w:pPr>
      <w:snapToGrid w:val="0"/>
    </w:pPr>
    <w:rPr>
      <w:rFonts w:ascii="Arial" w:hAnsi="Arial" w:cs="Arial"/>
    </w:rPr>
  </w:style>
  <w:style w:type="paragraph" w:styleId="22">
    <w:name w:val="List 2"/>
    <w:basedOn w:val="1"/>
    <w:qFormat/>
    <w:uiPriority w:val="0"/>
    <w:pPr>
      <w:ind w:left="100" w:leftChars="200" w:hanging="200" w:hangingChars="200"/>
    </w:pPr>
  </w:style>
  <w:style w:type="paragraph" w:styleId="23">
    <w:name w:val="Block Text"/>
    <w:basedOn w:val="24"/>
    <w:next w:val="24"/>
    <w:unhideWhenUsed/>
    <w:qFormat/>
    <w:uiPriority w:val="99"/>
    <w:pPr>
      <w:spacing w:after="120"/>
      <w:ind w:left="1440" w:leftChars="700" w:right="1440" w:rightChars="700"/>
    </w:pPr>
    <w:rPr>
      <w:rFonts w:ascii="等线" w:hAnsi="等线" w:eastAsia="等线"/>
    </w:rPr>
  </w:style>
  <w:style w:type="paragraph" w:customStyle="1" w:styleId="24">
    <w:name w:val="正文_2"/>
    <w:basedOn w:val="25"/>
    <w:qFormat/>
    <w:uiPriority w:val="0"/>
    <w:rPr>
      <w:rFonts w:ascii="Times New Roman" w:hAnsi="Times New Roman"/>
    </w:rPr>
  </w:style>
  <w:style w:type="paragraph" w:customStyle="1" w:styleId="25">
    <w:name w:val="正文_1"/>
    <w:next w:val="26"/>
    <w:qFormat/>
    <w:uiPriority w:val="0"/>
    <w:pPr>
      <w:widowControl w:val="0"/>
      <w:jc w:val="both"/>
    </w:pPr>
    <w:rPr>
      <w:rFonts w:ascii="Calibri" w:hAnsi="Calibri" w:eastAsia="宋体" w:cs="Times New Roman"/>
      <w:kern w:val="2"/>
      <w:sz w:val="21"/>
      <w:szCs w:val="22"/>
      <w:lang w:val="en-US" w:eastAsia="zh-CN" w:bidi="ar-SA"/>
    </w:rPr>
  </w:style>
  <w:style w:type="paragraph" w:styleId="26">
    <w:name w:val="Body Text First Indent"/>
    <w:basedOn w:val="19"/>
    <w:qFormat/>
    <w:uiPriority w:val="99"/>
    <w:pPr>
      <w:spacing w:after="120"/>
      <w:ind w:firstLine="420" w:firstLineChars="100"/>
    </w:pPr>
  </w:style>
  <w:style w:type="paragraph" w:styleId="27">
    <w:name w:val="toc 3"/>
    <w:basedOn w:val="1"/>
    <w:next w:val="1"/>
    <w:qFormat/>
    <w:uiPriority w:val="39"/>
    <w:pPr>
      <w:ind w:left="840" w:leftChars="400"/>
    </w:pPr>
  </w:style>
  <w:style w:type="paragraph" w:styleId="28">
    <w:name w:val="Plain Text"/>
    <w:basedOn w:val="1"/>
    <w:link w:val="199"/>
    <w:qFormat/>
    <w:uiPriority w:val="0"/>
    <w:rPr>
      <w:rFonts w:ascii="宋体" w:hAnsi="Courier New" w:eastAsia="宋体"/>
      <w:szCs w:val="21"/>
    </w:rPr>
  </w:style>
  <w:style w:type="paragraph" w:styleId="29">
    <w:name w:val="Date"/>
    <w:basedOn w:val="1"/>
    <w:next w:val="1"/>
    <w:link w:val="200"/>
    <w:qFormat/>
    <w:uiPriority w:val="0"/>
    <w:pPr>
      <w:ind w:left="100" w:leftChars="2500"/>
    </w:pPr>
  </w:style>
  <w:style w:type="paragraph" w:styleId="30">
    <w:name w:val="Body Text Indent 2"/>
    <w:basedOn w:val="1"/>
    <w:link w:val="201"/>
    <w:qFormat/>
    <w:uiPriority w:val="0"/>
    <w:pPr>
      <w:spacing w:after="120" w:line="480" w:lineRule="auto"/>
      <w:ind w:left="420" w:leftChars="200"/>
    </w:pPr>
  </w:style>
  <w:style w:type="paragraph" w:styleId="31">
    <w:name w:val="Balloon Text"/>
    <w:basedOn w:val="1"/>
    <w:link w:val="202"/>
    <w:qFormat/>
    <w:uiPriority w:val="0"/>
    <w:rPr>
      <w:sz w:val="18"/>
      <w:szCs w:val="18"/>
    </w:rPr>
  </w:style>
  <w:style w:type="paragraph" w:styleId="32">
    <w:name w:val="footer"/>
    <w:basedOn w:val="1"/>
    <w:link w:val="184"/>
    <w:qFormat/>
    <w:uiPriority w:val="0"/>
    <w:pPr>
      <w:tabs>
        <w:tab w:val="center" w:pos="4153"/>
        <w:tab w:val="right" w:pos="8306"/>
      </w:tabs>
      <w:snapToGrid w:val="0"/>
      <w:jc w:val="left"/>
    </w:pPr>
    <w:rPr>
      <w:rFonts w:ascii="Times New Roman" w:hAnsi="Times New Roman" w:eastAsia="宋体"/>
      <w:sz w:val="18"/>
      <w:szCs w:val="18"/>
    </w:rPr>
  </w:style>
  <w:style w:type="paragraph" w:styleId="33">
    <w:name w:val="header"/>
    <w:basedOn w:val="1"/>
    <w:link w:val="17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02"/>
      </w:tabs>
    </w:pPr>
  </w:style>
  <w:style w:type="paragraph" w:styleId="35">
    <w:name w:val="footnote text"/>
    <w:basedOn w:val="1"/>
    <w:next w:val="14"/>
    <w:qFormat/>
    <w:uiPriority w:val="0"/>
    <w:pPr>
      <w:tabs>
        <w:tab w:val="left" w:pos="502"/>
      </w:tabs>
      <w:snapToGrid w:val="0"/>
      <w:jc w:val="left"/>
    </w:pPr>
    <w:rPr>
      <w:sz w:val="18"/>
      <w:szCs w:val="18"/>
    </w:rPr>
  </w:style>
  <w:style w:type="paragraph" w:styleId="36">
    <w:name w:val="Body Text Indent 3"/>
    <w:basedOn w:val="1"/>
    <w:link w:val="203"/>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7">
    <w:name w:val="toc 2"/>
    <w:basedOn w:val="1"/>
    <w:next w:val="1"/>
    <w:qFormat/>
    <w:uiPriority w:val="39"/>
    <w:pPr>
      <w:ind w:left="420" w:leftChars="200"/>
    </w:pPr>
  </w:style>
  <w:style w:type="paragraph" w:styleId="38">
    <w:name w:val="HTML Preformatted"/>
    <w:basedOn w:val="1"/>
    <w:unhideWhenUsed/>
    <w:qFormat/>
    <w:uiPriority w:val="99"/>
    <w:rPr>
      <w:rFonts w:ascii="Courier New" w:hAnsi="Courier New" w:cs="Courier New"/>
      <w:sz w:val="20"/>
    </w:rPr>
  </w:style>
  <w:style w:type="paragraph" w:styleId="39">
    <w:name w:val="Normal (Web)"/>
    <w:basedOn w:val="1"/>
    <w:qFormat/>
    <w:uiPriority w:val="99"/>
    <w:pPr>
      <w:spacing w:beforeAutospacing="1" w:afterAutospacing="1"/>
      <w:jc w:val="left"/>
    </w:pPr>
    <w:rPr>
      <w:kern w:val="0"/>
      <w:sz w:val="24"/>
    </w:rPr>
  </w:style>
  <w:style w:type="paragraph" w:styleId="40">
    <w:name w:val="Title"/>
    <w:basedOn w:val="1"/>
    <w:next w:val="1"/>
    <w:link w:val="227"/>
    <w:qFormat/>
    <w:uiPriority w:val="0"/>
    <w:pPr>
      <w:spacing w:before="240" w:after="60"/>
      <w:jc w:val="center"/>
      <w:outlineLvl w:val="0"/>
    </w:pPr>
    <w:rPr>
      <w:rFonts w:eastAsia="宋体" w:asciiTheme="majorHAnsi" w:hAnsiTheme="majorHAnsi" w:cstheme="majorBidi"/>
      <w:b/>
      <w:bCs/>
      <w:sz w:val="32"/>
      <w:szCs w:val="32"/>
    </w:rPr>
  </w:style>
  <w:style w:type="paragraph" w:styleId="41">
    <w:name w:val="annotation subject"/>
    <w:basedOn w:val="17"/>
    <w:next w:val="17"/>
    <w:link w:val="205"/>
    <w:qFormat/>
    <w:uiPriority w:val="0"/>
    <w:rPr>
      <w:b/>
      <w:bCs/>
    </w:rPr>
  </w:style>
  <w:style w:type="paragraph" w:styleId="42">
    <w:name w:val="Body Text First Indent 2"/>
    <w:basedOn w:val="20"/>
    <w:next w:val="1"/>
    <w:qFormat/>
    <w:uiPriority w:val="0"/>
    <w:pPr>
      <w:ind w:left="0" w:leftChars="0" w:firstLine="420" w:firstLineChars="200"/>
    </w:pPr>
    <w:rPr>
      <w:rFonts w:ascii="宋体" w:hAnsi="宋体"/>
      <w:sz w:val="28"/>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rPr>
  </w:style>
  <w:style w:type="character" w:styleId="47">
    <w:name w:val="page number"/>
    <w:basedOn w:val="45"/>
    <w:qFormat/>
    <w:uiPriority w:val="0"/>
  </w:style>
  <w:style w:type="character" w:styleId="48">
    <w:name w:val="FollowedHyperlink"/>
    <w:basedOn w:val="45"/>
    <w:unhideWhenUsed/>
    <w:qFormat/>
    <w:uiPriority w:val="99"/>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21"/>
      <w:szCs w:val="21"/>
    </w:rPr>
  </w:style>
  <w:style w:type="character" w:styleId="51">
    <w:name w:val="footnote reference"/>
    <w:qFormat/>
    <w:uiPriority w:val="0"/>
    <w:rPr>
      <w:rFonts w:ascii="Calibri" w:hAnsi="Calibri" w:eastAsia="宋体" w:cs="Times New Roman"/>
      <w:vertAlign w:val="superscript"/>
    </w:rPr>
  </w:style>
  <w:style w:type="paragraph" w:customStyle="1" w:styleId="52">
    <w:name w:val="正文_3"/>
    <w:basedOn w:val="53"/>
    <w:next w:val="16"/>
    <w:qFormat/>
    <w:uiPriority w:val="0"/>
  </w:style>
  <w:style w:type="paragraph" w:customStyle="1" w:styleId="53">
    <w:name w:val="正文_4"/>
    <w:next w:val="54"/>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首行缩进"/>
    <w:basedOn w:val="53"/>
    <w:qFormat/>
    <w:uiPriority w:val="0"/>
    <w:pPr>
      <w:ind w:firstLine="480" w:firstLineChars="200"/>
    </w:pPr>
    <w:rPr>
      <w:lang w:val="zh-CN"/>
    </w:rPr>
  </w:style>
  <w:style w:type="paragraph" w:customStyle="1" w:styleId="55">
    <w:name w:val="Default"/>
    <w:next w:val="56"/>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56">
    <w:name w:val="大标题"/>
    <w:basedOn w:val="1"/>
    <w:next w:val="42"/>
    <w:qFormat/>
    <w:uiPriority w:val="0"/>
    <w:pPr>
      <w:jc w:val="center"/>
    </w:pPr>
    <w:rPr>
      <w:rFonts w:ascii="Arial" w:hAnsi="Arial" w:eastAsia="宋体"/>
      <w:b/>
      <w:sz w:val="28"/>
      <w:szCs w:val="24"/>
    </w:rPr>
  </w:style>
  <w:style w:type="paragraph" w:customStyle="1" w:styleId="5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8">
    <w:name w:val="正文_0"/>
    <w:next w:val="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页脚_0"/>
    <w:basedOn w:val="58"/>
    <w:unhideWhenUsed/>
    <w:qFormat/>
    <w:uiPriority w:val="99"/>
    <w:pPr>
      <w:tabs>
        <w:tab w:val="center" w:pos="4153"/>
        <w:tab w:val="right" w:pos="8306"/>
      </w:tabs>
      <w:snapToGrid w:val="0"/>
      <w:jc w:val="left"/>
    </w:pPr>
    <w:rPr>
      <w:sz w:val="18"/>
      <w:szCs w:val="18"/>
    </w:rPr>
  </w:style>
  <w:style w:type="paragraph" w:customStyle="1" w:styleId="60">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61">
    <w:name w:val="正文_1_0"/>
    <w:basedOn w:val="62"/>
    <w:next w:val="66"/>
    <w:qFormat/>
    <w:uiPriority w:val="0"/>
  </w:style>
  <w:style w:type="paragraph" w:customStyle="1" w:styleId="62">
    <w:name w:val="正文_2_0"/>
    <w:basedOn w:val="63"/>
    <w:next w:val="65"/>
    <w:qFormat/>
    <w:uiPriority w:val="0"/>
  </w:style>
  <w:style w:type="paragraph" w:customStyle="1" w:styleId="63">
    <w:name w:val="正文_2_1"/>
    <w:next w:val="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文本_2_1"/>
    <w:basedOn w:val="63"/>
    <w:qFormat/>
    <w:uiPriority w:val="99"/>
    <w:pPr>
      <w:spacing w:after="120"/>
    </w:pPr>
  </w:style>
  <w:style w:type="paragraph" w:customStyle="1" w:styleId="65">
    <w:name w:val="正文文本_2_0"/>
    <w:basedOn w:val="62"/>
    <w:qFormat/>
    <w:uiPriority w:val="0"/>
    <w:pPr>
      <w:spacing w:after="120"/>
    </w:pPr>
  </w:style>
  <w:style w:type="paragraph" w:customStyle="1" w:styleId="66">
    <w:name w:val="正文首行缩进1"/>
    <w:basedOn w:val="67"/>
    <w:unhideWhenUsed/>
    <w:qFormat/>
    <w:uiPriority w:val="99"/>
    <w:pPr>
      <w:ind w:firstLine="420" w:firstLineChars="100"/>
    </w:pPr>
    <w:rPr>
      <w:szCs w:val="22"/>
    </w:rPr>
  </w:style>
  <w:style w:type="paragraph" w:customStyle="1" w:styleId="67">
    <w:name w:val="正文文本_0_0"/>
    <w:basedOn w:val="68"/>
    <w:link w:val="190"/>
    <w:qFormat/>
    <w:uiPriority w:val="0"/>
    <w:pPr>
      <w:spacing w:after="120"/>
    </w:pPr>
    <w:rPr>
      <w:kern w:val="0"/>
      <w:sz w:val="20"/>
    </w:rPr>
  </w:style>
  <w:style w:type="paragraph" w:customStyle="1" w:styleId="68">
    <w:name w:val="正文_12_0"/>
    <w:basedOn w:val="69"/>
    <w:qFormat/>
    <w:uiPriority w:val="0"/>
    <w:rPr>
      <w:rFonts w:cs="Calibri"/>
      <w:szCs w:val="21"/>
    </w:rPr>
  </w:style>
  <w:style w:type="paragraph" w:customStyle="1" w:styleId="69">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Body Text First Indent 21_0"/>
    <w:basedOn w:val="71"/>
    <w:next w:val="73"/>
    <w:qFormat/>
    <w:uiPriority w:val="0"/>
    <w:pPr>
      <w:ind w:firstLine="420"/>
    </w:pPr>
    <w:rPr>
      <w:rFonts w:eastAsia="宋体"/>
      <w:szCs w:val="22"/>
    </w:rPr>
  </w:style>
  <w:style w:type="paragraph" w:customStyle="1" w:styleId="71">
    <w:name w:val="Body Text Indent1_0"/>
    <w:basedOn w:val="72"/>
    <w:next w:val="73"/>
    <w:qFormat/>
    <w:uiPriority w:val="0"/>
    <w:pPr>
      <w:spacing w:line="500" w:lineRule="exact"/>
      <w:ind w:left="1588" w:leftChars="832" w:firstLine="433" w:firstLineChars="196"/>
    </w:pPr>
    <w:rPr>
      <w:sz w:val="24"/>
    </w:rPr>
  </w:style>
  <w:style w:type="paragraph" w:customStyle="1" w:styleId="72">
    <w:name w:val="Normal_0_0"/>
    <w:qFormat/>
    <w:uiPriority w:val="0"/>
    <w:pPr>
      <w:widowControl w:val="0"/>
      <w:jc w:val="both"/>
    </w:pPr>
    <w:rPr>
      <w:rFonts w:ascii="Calibri" w:hAnsi="Calibri" w:eastAsia="Times New Roman" w:cs="Times New Roman"/>
      <w:lang w:val="en-US" w:eastAsia="zh-CN" w:bidi="ar-SA"/>
    </w:rPr>
  </w:style>
  <w:style w:type="paragraph" w:customStyle="1" w:styleId="73">
    <w:name w:val="Normal_1_0"/>
    <w:qFormat/>
    <w:uiPriority w:val="0"/>
    <w:rPr>
      <w:rFonts w:ascii="黑体" w:hAnsi="黑体" w:eastAsia="黑体" w:cs="Times New Roman"/>
      <w:b/>
      <w:sz w:val="32"/>
      <w:szCs w:val="24"/>
      <w:lang w:val="en-US" w:eastAsia="zh-CN" w:bidi="ar-SA"/>
    </w:rPr>
  </w:style>
  <w:style w:type="paragraph" w:customStyle="1" w:styleId="74">
    <w:name w:val="正文首行缩进2"/>
    <w:basedOn w:val="67"/>
    <w:unhideWhenUsed/>
    <w:qFormat/>
    <w:uiPriority w:val="99"/>
    <w:pPr>
      <w:ind w:firstLine="420" w:firstLineChars="100"/>
    </w:pPr>
    <w:rPr>
      <w:szCs w:val="22"/>
    </w:rPr>
  </w:style>
  <w:style w:type="paragraph" w:customStyle="1" w:styleId="75">
    <w:name w:val="正文_1_1"/>
    <w:basedOn w:val="76"/>
    <w:qFormat/>
    <w:uiPriority w:val="0"/>
  </w:style>
  <w:style w:type="paragraph" w:customStyle="1" w:styleId="76">
    <w:name w:val="正文_2_0_0"/>
    <w:basedOn w:val="62"/>
    <w:next w:val="77"/>
    <w:qFormat/>
    <w:uiPriority w:val="0"/>
    <w:rPr>
      <w:szCs w:val="24"/>
    </w:rPr>
  </w:style>
  <w:style w:type="paragraph" w:customStyle="1" w:styleId="77">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8">
    <w:name w:val="正文_1_1_0"/>
    <w:qFormat/>
    <w:uiPriority w:val="0"/>
    <w:pPr>
      <w:widowControl w:val="0"/>
      <w:jc w:val="both"/>
    </w:pPr>
    <w:rPr>
      <w:rFonts w:ascii="Calibri" w:hAnsi="Calibri" w:eastAsia="宋体" w:cs="Times New Roman"/>
      <w:lang w:val="en-US" w:eastAsia="zh-CN" w:bidi="ar-SA"/>
    </w:rPr>
  </w:style>
  <w:style w:type="paragraph" w:customStyle="1" w:styleId="79">
    <w:name w:val="正文_0_3"/>
    <w:qFormat/>
    <w:uiPriority w:val="0"/>
    <w:pPr>
      <w:widowControl w:val="0"/>
      <w:jc w:val="both"/>
    </w:pPr>
    <w:rPr>
      <w:rFonts w:ascii="Calibri" w:hAnsi="Calibri" w:eastAsia="宋体" w:cs="Times New Roman"/>
      <w:lang w:val="en-US" w:eastAsia="zh-CN" w:bidi="ar-SA"/>
    </w:rPr>
  </w:style>
  <w:style w:type="paragraph" w:customStyle="1" w:styleId="80">
    <w:name w:val="Normal_26"/>
    <w:qFormat/>
    <w:uiPriority w:val="0"/>
    <w:rPr>
      <w:rFonts w:ascii="Times New Roman" w:hAnsi="Times New Roman" w:eastAsia="Times New Roman" w:cs="Times New Roman"/>
      <w:sz w:val="24"/>
      <w:szCs w:val="24"/>
      <w:lang w:val="en-US" w:eastAsia="zh-CN" w:bidi="ar-SA"/>
    </w:rPr>
  </w:style>
  <w:style w:type="paragraph" w:customStyle="1" w:styleId="81">
    <w:name w:val="Normal_0"/>
    <w:next w:val="1"/>
    <w:qFormat/>
    <w:uiPriority w:val="0"/>
    <w:rPr>
      <w:rFonts w:ascii="黑体" w:hAnsi="黑体" w:eastAsia="黑体" w:cs="Times New Roman"/>
      <w:b/>
      <w:sz w:val="32"/>
      <w:szCs w:val="24"/>
      <w:lang w:val="en-US" w:eastAsia="zh-CN" w:bidi="ar-SA"/>
    </w:rPr>
  </w:style>
  <w:style w:type="paragraph" w:customStyle="1" w:styleId="82">
    <w:name w:val="Normal_1"/>
    <w:qFormat/>
    <w:uiPriority w:val="0"/>
    <w:rPr>
      <w:rFonts w:ascii="黑体" w:hAnsi="黑体" w:eastAsia="黑体" w:cs="Times New Roman"/>
      <w:b/>
      <w:sz w:val="32"/>
      <w:szCs w:val="24"/>
      <w:lang w:val="en-US" w:eastAsia="zh-CN" w:bidi="ar-SA"/>
    </w:rPr>
  </w:style>
  <w:style w:type="paragraph" w:customStyle="1" w:styleId="8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文本缩进_1"/>
    <w:basedOn w:val="83"/>
    <w:link w:val="185"/>
    <w:qFormat/>
    <w:uiPriority w:val="0"/>
    <w:pPr>
      <w:spacing w:line="500" w:lineRule="exact"/>
      <w:ind w:left="1588" w:leftChars="832" w:firstLine="433" w:firstLineChars="196"/>
    </w:pPr>
    <w:rPr>
      <w:kern w:val="0"/>
      <w:sz w:val="24"/>
    </w:rPr>
  </w:style>
  <w:style w:type="paragraph" w:customStyle="1" w:styleId="85">
    <w:name w:val="Normal_2"/>
    <w:qFormat/>
    <w:uiPriority w:val="0"/>
    <w:rPr>
      <w:rFonts w:ascii="黑体" w:hAnsi="黑体" w:eastAsia="黑体" w:cs="Times New Roman"/>
      <w:b/>
      <w:sz w:val="32"/>
      <w:szCs w:val="24"/>
      <w:lang w:val="en-US" w:eastAsia="zh-CN" w:bidi="ar-SA"/>
    </w:rPr>
  </w:style>
  <w:style w:type="paragraph" w:customStyle="1" w:styleId="86">
    <w:name w:val="Normal_3"/>
    <w:qFormat/>
    <w:uiPriority w:val="0"/>
    <w:rPr>
      <w:rFonts w:ascii="黑体" w:hAnsi="黑体" w:eastAsia="黑体" w:cs="Times New Roman"/>
      <w:b/>
      <w:sz w:val="32"/>
      <w:szCs w:val="24"/>
      <w:lang w:val="en-US" w:eastAsia="zh-CN" w:bidi="ar-SA"/>
    </w:rPr>
  </w:style>
  <w:style w:type="paragraph" w:customStyle="1" w:styleId="8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Normal_4"/>
    <w:qFormat/>
    <w:uiPriority w:val="0"/>
    <w:rPr>
      <w:rFonts w:ascii="黑体" w:hAnsi="黑体" w:eastAsia="黑体" w:cs="Times New Roman"/>
      <w:b/>
      <w:sz w:val="32"/>
      <w:szCs w:val="24"/>
      <w:lang w:val="en-US" w:eastAsia="zh-CN" w:bidi="ar-SA"/>
    </w:rPr>
  </w:style>
  <w:style w:type="paragraph" w:customStyle="1" w:styleId="89">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标题 3_0_0"/>
    <w:basedOn w:val="91"/>
    <w:next w:val="91"/>
    <w:link w:val="186"/>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91">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92">
    <w:name w:val="Normal_5"/>
    <w:qFormat/>
    <w:uiPriority w:val="0"/>
    <w:rPr>
      <w:rFonts w:ascii="黑体" w:hAnsi="黑体" w:eastAsia="黑体" w:cs="Times New Roman"/>
      <w:b/>
      <w:sz w:val="32"/>
      <w:szCs w:val="24"/>
      <w:lang w:val="en-US" w:eastAsia="zh-CN" w:bidi="ar-SA"/>
    </w:rPr>
  </w:style>
  <w:style w:type="paragraph" w:customStyle="1" w:styleId="93">
    <w:name w:val="Normal_6"/>
    <w:qFormat/>
    <w:uiPriority w:val="0"/>
    <w:rPr>
      <w:rFonts w:ascii="黑体" w:hAnsi="黑体" w:eastAsia="黑体" w:cs="Times New Roman"/>
      <w:b/>
      <w:sz w:val="32"/>
      <w:szCs w:val="24"/>
      <w:lang w:val="en-US" w:eastAsia="zh-CN" w:bidi="ar-SA"/>
    </w:rPr>
  </w:style>
  <w:style w:type="paragraph" w:customStyle="1" w:styleId="94">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96">
    <w:name w:val="Normal_7"/>
    <w:qFormat/>
    <w:uiPriority w:val="0"/>
    <w:rPr>
      <w:rFonts w:ascii="黑体" w:hAnsi="黑体" w:eastAsia="黑体" w:cs="Times New Roman"/>
      <w:b/>
      <w:sz w:val="32"/>
      <w:szCs w:val="24"/>
      <w:lang w:val="en-US" w:eastAsia="zh-CN" w:bidi="ar-SA"/>
    </w:rPr>
  </w:style>
  <w:style w:type="paragraph" w:customStyle="1" w:styleId="97">
    <w:name w:val="正文_4_1"/>
    <w:next w:val="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文本缩进_0_0"/>
    <w:basedOn w:val="97"/>
    <w:link w:val="187"/>
    <w:qFormat/>
    <w:uiPriority w:val="0"/>
    <w:pPr>
      <w:spacing w:line="500" w:lineRule="exact"/>
      <w:ind w:left="1588" w:leftChars="832" w:firstLine="433" w:firstLineChars="196"/>
    </w:pPr>
    <w:rPr>
      <w:kern w:val="0"/>
      <w:sz w:val="24"/>
    </w:rPr>
  </w:style>
  <w:style w:type="paragraph" w:customStyle="1" w:styleId="99">
    <w:name w:val="Normal_8"/>
    <w:qFormat/>
    <w:uiPriority w:val="0"/>
    <w:rPr>
      <w:rFonts w:ascii="黑体" w:hAnsi="黑体" w:eastAsia="黑体" w:cs="Times New Roman"/>
      <w:b/>
      <w:sz w:val="32"/>
      <w:szCs w:val="24"/>
      <w:lang w:val="en-US" w:eastAsia="zh-CN" w:bidi="ar-SA"/>
    </w:rPr>
  </w:style>
  <w:style w:type="paragraph" w:customStyle="1" w:styleId="100">
    <w:name w:val="正文_5_0"/>
    <w:next w:val="1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缩进_0_0_0"/>
    <w:basedOn w:val="100"/>
    <w:unhideWhenUsed/>
    <w:qFormat/>
    <w:uiPriority w:val="0"/>
    <w:pPr>
      <w:ind w:firstLine="420" w:firstLineChars="200"/>
    </w:pPr>
    <w:rPr>
      <w:rFonts w:ascii="Calibri" w:hAnsi="Calibri"/>
    </w:rPr>
  </w:style>
  <w:style w:type="paragraph" w:customStyle="1" w:styleId="102">
    <w:name w:val="标题 3_0_0_0"/>
    <w:basedOn w:val="103"/>
    <w:next w:val="103"/>
    <w:link w:val="188"/>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103">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104">
    <w:name w:val="Normal_9"/>
    <w:qFormat/>
    <w:uiPriority w:val="0"/>
    <w:rPr>
      <w:rFonts w:ascii="黑体" w:hAnsi="黑体" w:eastAsia="黑体" w:cs="Times New Roman"/>
      <w:b/>
      <w:sz w:val="32"/>
      <w:szCs w:val="24"/>
      <w:lang w:val="en-US" w:eastAsia="zh-CN" w:bidi="ar-SA"/>
    </w:rPr>
  </w:style>
  <w:style w:type="paragraph" w:customStyle="1" w:styleId="105">
    <w:name w:val="正文_0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_2_0_0_0"/>
    <w:next w:val="1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文本_1_0_0"/>
    <w:basedOn w:val="106"/>
    <w:unhideWhenUsed/>
    <w:qFormat/>
    <w:uiPriority w:val="0"/>
    <w:pPr>
      <w:spacing w:after="120"/>
    </w:pPr>
    <w:rPr>
      <w:szCs w:val="20"/>
    </w:rPr>
  </w:style>
  <w:style w:type="paragraph" w:customStyle="1" w:styleId="108">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Normal_10_0"/>
    <w:qFormat/>
    <w:uiPriority w:val="0"/>
    <w:rPr>
      <w:rFonts w:ascii="黑体" w:hAnsi="黑体" w:eastAsia="黑体" w:cs="Times New Roman"/>
      <w:b/>
      <w:sz w:val="32"/>
      <w:szCs w:val="24"/>
      <w:lang w:val="en-US" w:eastAsia="zh-CN" w:bidi="ar-SA"/>
    </w:rPr>
  </w:style>
  <w:style w:type="paragraph" w:customStyle="1" w:styleId="110">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Normal_10"/>
    <w:qFormat/>
    <w:uiPriority w:val="0"/>
    <w:rPr>
      <w:rFonts w:ascii="黑体" w:hAnsi="黑体" w:eastAsia="黑体" w:cs="Times New Roman"/>
      <w:b/>
      <w:sz w:val="32"/>
      <w:szCs w:val="24"/>
      <w:lang w:val="en-US" w:eastAsia="zh-CN" w:bidi="ar-SA"/>
    </w:rPr>
  </w:style>
  <w:style w:type="paragraph" w:customStyle="1" w:styleId="11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Normal_11"/>
    <w:qFormat/>
    <w:uiPriority w:val="0"/>
    <w:rPr>
      <w:rFonts w:ascii="黑体" w:hAnsi="黑体" w:eastAsia="黑体" w:cs="Times New Roman"/>
      <w:b/>
      <w:sz w:val="32"/>
      <w:szCs w:val="24"/>
      <w:lang w:val="en-US" w:eastAsia="zh-CN" w:bidi="ar-SA"/>
    </w:rPr>
  </w:style>
  <w:style w:type="paragraph" w:customStyle="1" w:styleId="114">
    <w:name w:val="Normal_12"/>
    <w:qFormat/>
    <w:uiPriority w:val="0"/>
    <w:rPr>
      <w:rFonts w:ascii="黑体" w:hAnsi="黑体" w:eastAsia="黑体" w:cs="Times New Roman"/>
      <w:b/>
      <w:sz w:val="32"/>
      <w:szCs w:val="24"/>
      <w:lang w:val="en-US" w:eastAsia="zh-CN" w:bidi="ar-SA"/>
    </w:rPr>
  </w:style>
  <w:style w:type="paragraph" w:customStyle="1" w:styleId="115">
    <w:name w:val="日期_0"/>
    <w:basedOn w:val="116"/>
    <w:next w:val="116"/>
    <w:qFormat/>
    <w:uiPriority w:val="0"/>
    <w:pPr>
      <w:ind w:left="100" w:leftChars="2500"/>
    </w:pPr>
    <w:rPr>
      <w:kern w:val="0"/>
      <w:sz w:val="20"/>
    </w:rPr>
  </w:style>
  <w:style w:type="paragraph" w:customStyle="1" w:styleId="11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文本_0"/>
    <w:basedOn w:val="24"/>
    <w:link w:val="189"/>
    <w:qFormat/>
    <w:uiPriority w:val="0"/>
    <w:pPr>
      <w:spacing w:after="120"/>
    </w:pPr>
    <w:rPr>
      <w:kern w:val="0"/>
      <w:sz w:val="20"/>
    </w:rPr>
  </w:style>
  <w:style w:type="paragraph" w:customStyle="1" w:styleId="118">
    <w:name w:val="Normal_13"/>
    <w:qFormat/>
    <w:uiPriority w:val="0"/>
    <w:rPr>
      <w:rFonts w:ascii="黑体" w:hAnsi="黑体" w:eastAsia="黑体" w:cs="Times New Roman"/>
      <w:b/>
      <w:sz w:val="32"/>
      <w:szCs w:val="24"/>
      <w:lang w:val="en-US" w:eastAsia="zh-CN" w:bidi="ar-SA"/>
    </w:rPr>
  </w:style>
  <w:style w:type="paragraph" w:customStyle="1" w:styleId="11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文本缩进_1_0"/>
    <w:basedOn w:val="119"/>
    <w:link w:val="191"/>
    <w:qFormat/>
    <w:uiPriority w:val="0"/>
    <w:pPr>
      <w:spacing w:line="500" w:lineRule="exact"/>
      <w:ind w:left="1588" w:leftChars="832" w:firstLine="433" w:firstLineChars="196"/>
    </w:pPr>
    <w:rPr>
      <w:kern w:val="0"/>
      <w:sz w:val="24"/>
    </w:rPr>
  </w:style>
  <w:style w:type="paragraph" w:customStyle="1" w:styleId="121">
    <w:name w:val="Normal_14"/>
    <w:qFormat/>
    <w:uiPriority w:val="0"/>
    <w:rPr>
      <w:rFonts w:ascii="黑体" w:hAnsi="黑体" w:eastAsia="黑体" w:cs="Times New Roman"/>
      <w:b/>
      <w:sz w:val="32"/>
      <w:szCs w:val="24"/>
      <w:lang w:val="en-US" w:eastAsia="zh-CN" w:bidi="ar-SA"/>
    </w:rPr>
  </w:style>
  <w:style w:type="paragraph" w:customStyle="1" w:styleId="122">
    <w:name w:val="正文文本缩进_2"/>
    <w:basedOn w:val="123"/>
    <w:link w:val="192"/>
    <w:qFormat/>
    <w:uiPriority w:val="0"/>
    <w:pPr>
      <w:spacing w:line="500" w:lineRule="exact"/>
      <w:ind w:left="1588" w:leftChars="832" w:firstLine="433" w:firstLineChars="196"/>
    </w:pPr>
    <w:rPr>
      <w:kern w:val="0"/>
      <w:sz w:val="24"/>
    </w:rPr>
  </w:style>
  <w:style w:type="paragraph" w:customStyle="1" w:styleId="12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Normal_15"/>
    <w:qFormat/>
    <w:uiPriority w:val="0"/>
    <w:rPr>
      <w:rFonts w:ascii="黑体" w:hAnsi="黑体" w:eastAsia="黑体" w:cs="Times New Roman"/>
      <w:b/>
      <w:sz w:val="32"/>
      <w:szCs w:val="24"/>
      <w:lang w:val="en-US" w:eastAsia="zh-CN" w:bidi="ar-SA"/>
    </w:rPr>
  </w:style>
  <w:style w:type="paragraph" w:customStyle="1" w:styleId="12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Normal_16"/>
    <w:qFormat/>
    <w:uiPriority w:val="0"/>
    <w:rPr>
      <w:rFonts w:ascii="黑体" w:hAnsi="黑体" w:eastAsia="黑体" w:cs="Times New Roman"/>
      <w:b/>
      <w:sz w:val="32"/>
      <w:szCs w:val="24"/>
      <w:lang w:val="en-US" w:eastAsia="zh-CN" w:bidi="ar-SA"/>
    </w:rPr>
  </w:style>
  <w:style w:type="paragraph" w:customStyle="1" w:styleId="12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Normal_17"/>
    <w:qFormat/>
    <w:uiPriority w:val="0"/>
    <w:rPr>
      <w:rFonts w:ascii="黑体" w:hAnsi="黑体" w:eastAsia="黑体" w:cs="Times New Roman"/>
      <w:b/>
      <w:sz w:val="32"/>
      <w:szCs w:val="24"/>
      <w:lang w:val="en-US" w:eastAsia="zh-CN" w:bidi="ar-SA"/>
    </w:rPr>
  </w:style>
  <w:style w:type="paragraph" w:customStyle="1" w:styleId="12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文本缩进_3"/>
    <w:basedOn w:val="129"/>
    <w:link w:val="193"/>
    <w:qFormat/>
    <w:uiPriority w:val="0"/>
    <w:pPr>
      <w:spacing w:line="500" w:lineRule="exact"/>
      <w:ind w:left="1588" w:leftChars="832" w:firstLine="433" w:firstLineChars="196"/>
    </w:pPr>
    <w:rPr>
      <w:kern w:val="0"/>
      <w:sz w:val="24"/>
    </w:rPr>
  </w:style>
  <w:style w:type="paragraph" w:customStyle="1" w:styleId="131">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Normal_19"/>
    <w:qFormat/>
    <w:uiPriority w:val="0"/>
    <w:rPr>
      <w:rFonts w:ascii="黑体" w:hAnsi="黑体" w:eastAsia="黑体" w:cs="Times New Roman"/>
      <w:b/>
      <w:sz w:val="32"/>
      <w:szCs w:val="24"/>
      <w:lang w:val="en-US" w:eastAsia="zh-CN" w:bidi="ar-SA"/>
    </w:rPr>
  </w:style>
  <w:style w:type="paragraph" w:customStyle="1" w:styleId="133">
    <w:name w:val="Normal_20"/>
    <w:qFormat/>
    <w:uiPriority w:val="0"/>
    <w:rPr>
      <w:rFonts w:ascii="黑体" w:hAnsi="黑体" w:eastAsia="黑体" w:cs="Times New Roman"/>
      <w:b/>
      <w:sz w:val="32"/>
      <w:szCs w:val="24"/>
      <w:lang w:val="en-US" w:eastAsia="zh-CN" w:bidi="ar-SA"/>
    </w:rPr>
  </w:style>
  <w:style w:type="paragraph" w:customStyle="1" w:styleId="134">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正文文本缩进_4"/>
    <w:basedOn w:val="134"/>
    <w:link w:val="194"/>
    <w:qFormat/>
    <w:uiPriority w:val="0"/>
    <w:pPr>
      <w:spacing w:line="500" w:lineRule="exact"/>
      <w:ind w:left="1588" w:leftChars="832" w:firstLine="433" w:firstLineChars="196"/>
    </w:pPr>
    <w:rPr>
      <w:kern w:val="0"/>
      <w:sz w:val="24"/>
    </w:rPr>
  </w:style>
  <w:style w:type="paragraph" w:customStyle="1" w:styleId="136">
    <w:name w:val="题注_0"/>
    <w:basedOn w:val="134"/>
    <w:next w:val="134"/>
    <w:qFormat/>
    <w:uiPriority w:val="0"/>
    <w:pPr>
      <w:spacing w:before="152" w:after="160"/>
    </w:pPr>
    <w:rPr>
      <w:rFonts w:ascii="Arial" w:hAnsi="Arial" w:eastAsia="黑体" w:cs="Arial"/>
      <w:sz w:val="20"/>
      <w:szCs w:val="20"/>
    </w:rPr>
  </w:style>
  <w:style w:type="paragraph" w:customStyle="1" w:styleId="137">
    <w:name w:val="Normal_21"/>
    <w:qFormat/>
    <w:uiPriority w:val="0"/>
    <w:rPr>
      <w:rFonts w:ascii="黑体" w:hAnsi="黑体" w:eastAsia="黑体" w:cs="Times New Roman"/>
      <w:b/>
      <w:sz w:val="32"/>
      <w:szCs w:val="24"/>
      <w:lang w:val="en-US" w:eastAsia="zh-CN" w:bidi="ar-SA"/>
    </w:rPr>
  </w:style>
  <w:style w:type="paragraph" w:customStyle="1" w:styleId="138">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Normal_22"/>
    <w:qFormat/>
    <w:uiPriority w:val="0"/>
    <w:rPr>
      <w:rFonts w:ascii="黑体" w:hAnsi="黑体" w:eastAsia="黑体" w:cs="Times New Roman"/>
      <w:b/>
      <w:sz w:val="32"/>
      <w:szCs w:val="24"/>
      <w:lang w:val="en-US" w:eastAsia="zh-CN" w:bidi="ar-SA"/>
    </w:rPr>
  </w:style>
  <w:style w:type="paragraph" w:customStyle="1" w:styleId="140">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Normal_23"/>
    <w:qFormat/>
    <w:uiPriority w:val="0"/>
    <w:rPr>
      <w:rFonts w:ascii="黑体" w:hAnsi="黑体" w:eastAsia="黑体" w:cs="Times New Roman"/>
      <w:b/>
      <w:sz w:val="32"/>
      <w:szCs w:val="24"/>
      <w:lang w:val="en-US" w:eastAsia="zh-CN" w:bidi="ar-SA"/>
    </w:rPr>
  </w:style>
  <w:style w:type="paragraph" w:customStyle="1" w:styleId="14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Normal_24"/>
    <w:qFormat/>
    <w:uiPriority w:val="0"/>
    <w:rPr>
      <w:rFonts w:ascii="黑体" w:hAnsi="黑体" w:eastAsia="黑体" w:cs="Times New Roman"/>
      <w:b/>
      <w:sz w:val="32"/>
      <w:szCs w:val="24"/>
      <w:lang w:val="en-US" w:eastAsia="zh-CN" w:bidi="ar-SA"/>
    </w:rPr>
  </w:style>
  <w:style w:type="paragraph" w:customStyle="1" w:styleId="144">
    <w:name w:val="Normal_25"/>
    <w:qFormat/>
    <w:uiPriority w:val="0"/>
    <w:rPr>
      <w:rFonts w:ascii="黑体" w:hAnsi="黑体" w:eastAsia="黑体" w:cs="Times New Roman"/>
      <w:b/>
      <w:sz w:val="32"/>
      <w:szCs w:val="24"/>
      <w:lang w:val="en-US" w:eastAsia="zh-CN" w:bidi="ar-SA"/>
    </w:rPr>
  </w:style>
  <w:style w:type="paragraph" w:customStyle="1" w:styleId="145">
    <w:name w:val="正文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文本缩进_5"/>
    <w:basedOn w:val="145"/>
    <w:link w:val="195"/>
    <w:qFormat/>
    <w:uiPriority w:val="0"/>
    <w:pPr>
      <w:spacing w:line="500" w:lineRule="exact"/>
      <w:ind w:left="1588" w:leftChars="832" w:firstLine="433" w:firstLineChars="196"/>
    </w:pPr>
    <w:rPr>
      <w:kern w:val="0"/>
      <w:sz w:val="24"/>
    </w:rPr>
  </w:style>
  <w:style w:type="paragraph" w:customStyle="1" w:styleId="147">
    <w:name w:val="Table Paragraph"/>
    <w:basedOn w:val="1"/>
    <w:qFormat/>
    <w:uiPriority w:val="1"/>
  </w:style>
  <w:style w:type="paragraph" w:styleId="148">
    <w:name w:val="List Paragraph"/>
    <w:basedOn w:val="1"/>
    <w:link w:val="172"/>
    <w:qFormat/>
    <w:uiPriority w:val="34"/>
    <w:pPr>
      <w:ind w:firstLine="420" w:firstLineChars="200"/>
    </w:pPr>
    <w:rPr>
      <w:rFonts w:ascii="Calibri" w:hAnsi="Calibri" w:eastAsia="宋体"/>
    </w:rPr>
  </w:style>
  <w:style w:type="paragraph" w:customStyle="1" w:styleId="149">
    <w:name w:val="标题 3_0"/>
    <w:basedOn w:val="150"/>
    <w:next w:val="150"/>
    <w:link w:val="206"/>
    <w:qFormat/>
    <w:uiPriority w:val="0"/>
    <w:pPr>
      <w:autoSpaceDE w:val="0"/>
      <w:autoSpaceDN w:val="0"/>
      <w:adjustRightInd w:val="0"/>
      <w:spacing w:line="500" w:lineRule="exact"/>
      <w:jc w:val="center"/>
      <w:outlineLvl w:val="2"/>
    </w:pPr>
    <w:rPr>
      <w:rFonts w:ascii="宋体" w:hAnsi="宋体"/>
      <w:b/>
      <w:szCs w:val="28"/>
    </w:rPr>
  </w:style>
  <w:style w:type="paragraph" w:customStyle="1" w:styleId="150">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151">
    <w:name w:val="正文文本缩进_0"/>
    <w:basedOn w:val="24"/>
    <w:link w:val="207"/>
    <w:qFormat/>
    <w:uiPriority w:val="0"/>
    <w:pPr>
      <w:spacing w:line="500" w:lineRule="exact"/>
      <w:ind w:left="1588" w:leftChars="832" w:firstLine="433" w:firstLineChars="196"/>
    </w:pPr>
    <w:rPr>
      <w:kern w:val="0"/>
      <w:sz w:val="24"/>
    </w:rPr>
  </w:style>
  <w:style w:type="paragraph" w:customStyle="1" w:styleId="152">
    <w:name w:val="_Style 122"/>
    <w:basedOn w:val="2"/>
    <w:next w:val="1"/>
    <w:qFormat/>
    <w:uiPriority w:val="39"/>
    <w:pPr>
      <w:widowControl/>
      <w:adjustRightInd/>
      <w:spacing w:before="480" w:after="0" w:line="276" w:lineRule="auto"/>
      <w:ind w:firstLine="0"/>
      <w:textAlignment w:val="auto"/>
      <w:outlineLvl w:val="9"/>
    </w:pPr>
    <w:rPr>
      <w:rFonts w:ascii="Cambria" w:hAnsi="Cambria" w:eastAsia="宋体"/>
      <w:color w:val="365F91"/>
      <w:kern w:val="0"/>
      <w:sz w:val="28"/>
      <w:szCs w:val="28"/>
    </w:rPr>
  </w:style>
  <w:style w:type="paragraph" w:customStyle="1" w:styleId="153">
    <w:name w:val="题注_0_0"/>
    <w:basedOn w:val="145"/>
    <w:next w:val="145"/>
    <w:qFormat/>
    <w:uiPriority w:val="0"/>
    <w:pPr>
      <w:spacing w:before="152" w:after="160"/>
    </w:pPr>
    <w:rPr>
      <w:rFonts w:ascii="Arial" w:hAnsi="Arial" w:eastAsia="黑体"/>
      <w:sz w:val="20"/>
      <w:szCs w:val="20"/>
    </w:rPr>
  </w:style>
  <w:style w:type="paragraph" w:customStyle="1" w:styleId="154">
    <w:name w:val="样式1"/>
    <w:basedOn w:val="1"/>
    <w:qFormat/>
    <w:uiPriority w:val="0"/>
    <w:pPr>
      <w:tabs>
        <w:tab w:val="left" w:pos="1110"/>
      </w:tabs>
      <w:adjustRightInd w:val="0"/>
      <w:textAlignment w:val="baseline"/>
    </w:pPr>
    <w:rPr>
      <w:rFonts w:ascii="宋体" w:hAnsi="宋体"/>
      <w:kern w:val="0"/>
      <w:szCs w:val="21"/>
    </w:rPr>
  </w:style>
  <w:style w:type="paragraph" w:customStyle="1" w:styleId="155">
    <w:name w:val="Char"/>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156">
    <w:name w:val="列出段落_0"/>
    <w:basedOn w:val="24"/>
    <w:qFormat/>
    <w:uiPriority w:val="34"/>
    <w:pPr>
      <w:ind w:firstLine="420" w:firstLineChars="200"/>
    </w:pPr>
    <w:rPr>
      <w:rFonts w:ascii="Calibri" w:hAnsi="Calibri" w:eastAsia="等线"/>
    </w:rPr>
  </w:style>
  <w:style w:type="paragraph" w:styleId="157">
    <w:name w:val="No Spacing"/>
    <w:qFormat/>
    <w:uiPriority w:val="1"/>
    <w:pPr>
      <w:widowControl w:val="0"/>
      <w:jc w:val="center"/>
    </w:pPr>
    <w:rPr>
      <w:rFonts w:ascii="Times New Roman" w:hAnsi="Times New Roman" w:eastAsia="黑体" w:cs="Times New Roman"/>
      <w:kern w:val="2"/>
      <w:sz w:val="30"/>
      <w:szCs w:val="24"/>
      <w:lang w:val="en-US" w:eastAsia="zh-CN" w:bidi="ar-SA"/>
    </w:rPr>
  </w:style>
  <w:style w:type="paragraph" w:customStyle="1" w:styleId="158">
    <w:name w:val="默认段落字体 Para Char Char Char Char Char Char Char Char Char Char Char Char Char Char Char Char"/>
    <w:basedOn w:val="1"/>
    <w:qFormat/>
    <w:uiPriority w:val="0"/>
    <w:rPr>
      <w:rFonts w:ascii="Tahoma" w:hAnsi="Tahoma"/>
      <w:sz w:val="24"/>
      <w:szCs w:val="20"/>
    </w:rPr>
  </w:style>
  <w:style w:type="paragraph" w:customStyle="1" w:styleId="159">
    <w:name w:val="样式 标题 2 + 宋体 五号 非加粗 黑色"/>
    <w:basedOn w:val="3"/>
    <w:qFormat/>
    <w:uiPriority w:val="0"/>
    <w:rPr>
      <w:rFonts w:ascii="宋体" w:hAnsi="宋体"/>
      <w:b w:val="0"/>
      <w:bCs w:val="0"/>
      <w:color w:val="000000"/>
      <w:sz w:val="21"/>
    </w:rPr>
  </w:style>
  <w:style w:type="paragraph" w:customStyle="1" w:styleId="160">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 Char Char"/>
    <w:basedOn w:val="1"/>
    <w:qFormat/>
    <w:uiPriority w:val="0"/>
    <w:pPr>
      <w:widowControl/>
      <w:spacing w:after="160" w:line="240" w:lineRule="exact"/>
      <w:jc w:val="left"/>
    </w:pPr>
  </w:style>
  <w:style w:type="paragraph" w:customStyle="1" w:styleId="162">
    <w:name w:val="Char Char Char Char Char Char"/>
    <w:basedOn w:val="15"/>
    <w:qFormat/>
    <w:uiPriority w:val="0"/>
    <w:pPr>
      <w:shd w:val="clear" w:color="auto" w:fill="000080"/>
    </w:pPr>
    <w:rPr>
      <w:rFonts w:ascii="Tahoma" w:hAnsi="Tahoma" w:eastAsia="等线"/>
      <w:sz w:val="24"/>
      <w:szCs w:val="22"/>
    </w:rPr>
  </w:style>
  <w:style w:type="paragraph" w:customStyle="1" w:styleId="163">
    <w:name w:val="正文11"/>
    <w:qFormat/>
    <w:uiPriority w:val="0"/>
    <w:pPr>
      <w:widowControl w:val="0"/>
      <w:jc w:val="both"/>
    </w:pPr>
    <w:rPr>
      <w:rFonts w:ascii="Calibri" w:hAnsi="Calibri" w:eastAsia="宋体" w:cs="Times New Roman"/>
      <w:lang w:val="en-US" w:eastAsia="zh-CN" w:bidi="ar-SA"/>
    </w:rPr>
  </w:style>
  <w:style w:type="paragraph" w:customStyle="1" w:styleId="16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4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6">
    <w:name w:val="Char1"/>
    <w:basedOn w:val="1"/>
    <w:qFormat/>
    <w:uiPriority w:val="0"/>
    <w:pPr>
      <w:tabs>
        <w:tab w:val="left" w:pos="432"/>
      </w:tabs>
      <w:spacing w:beforeLines="50" w:afterLines="50"/>
      <w:ind w:left="432" w:hanging="432"/>
    </w:pPr>
  </w:style>
  <w:style w:type="paragraph" w:customStyle="1" w:styleId="167">
    <w:name w:val="Normal_18"/>
    <w:qFormat/>
    <w:uiPriority w:val="0"/>
    <w:rPr>
      <w:rFonts w:ascii="黑体" w:hAnsi="黑体" w:eastAsia="黑体" w:cs="Times New Roman"/>
      <w:b/>
      <w:sz w:val="32"/>
      <w:szCs w:val="24"/>
      <w:lang w:val="en-US" w:eastAsia="zh-CN" w:bidi="ar-SA"/>
    </w:rPr>
  </w:style>
  <w:style w:type="paragraph" w:customStyle="1" w:styleId="168">
    <w:name w:val="样式 标题 4 + 段前: 5 磅 段后: 5 磅 行距: 单倍行距"/>
    <w:basedOn w:val="5"/>
    <w:qFormat/>
    <w:uiPriority w:val="0"/>
    <w:pPr>
      <w:spacing w:before="100" w:after="100" w:line="240" w:lineRule="auto"/>
    </w:pPr>
    <w:rPr>
      <w:rFonts w:cs="宋体"/>
      <w:szCs w:val="20"/>
    </w:rPr>
  </w:style>
  <w:style w:type="paragraph" w:customStyle="1" w:styleId="169">
    <w:name w:val="附件正文"/>
    <w:basedOn w:val="1"/>
    <w:qFormat/>
    <w:uiPriority w:val="0"/>
    <w:pPr>
      <w:snapToGrid w:val="0"/>
      <w:spacing w:line="500" w:lineRule="exact"/>
      <w:ind w:firstLine="540" w:firstLineChars="225"/>
    </w:pPr>
    <w:rPr>
      <w:kern w:val="0"/>
      <w:sz w:val="24"/>
    </w:rPr>
  </w:style>
  <w:style w:type="character" w:customStyle="1" w:styleId="170">
    <w:name w:val="文档结构图 Char"/>
    <w:basedOn w:val="45"/>
    <w:link w:val="15"/>
    <w:qFormat/>
    <w:uiPriority w:val="99"/>
    <w:rPr>
      <w:rFonts w:ascii="宋体" w:hAnsi="等线"/>
      <w:kern w:val="2"/>
      <w:sz w:val="18"/>
      <w:szCs w:val="18"/>
    </w:rPr>
  </w:style>
  <w:style w:type="character" w:customStyle="1" w:styleId="171">
    <w:name w:val="页眉 Char"/>
    <w:basedOn w:val="45"/>
    <w:link w:val="33"/>
    <w:qFormat/>
    <w:uiPriority w:val="0"/>
    <w:rPr>
      <w:rFonts w:ascii="等线" w:hAnsi="等线" w:eastAsia="等线"/>
      <w:kern w:val="2"/>
      <w:sz w:val="18"/>
      <w:szCs w:val="18"/>
    </w:rPr>
  </w:style>
  <w:style w:type="character" w:customStyle="1" w:styleId="172">
    <w:name w:val="列出段落 Char"/>
    <w:link w:val="148"/>
    <w:qFormat/>
    <w:uiPriority w:val="34"/>
    <w:rPr>
      <w:rFonts w:ascii="Calibri" w:hAnsi="Calibri"/>
      <w:kern w:val="2"/>
      <w:sz w:val="21"/>
      <w:szCs w:val="22"/>
    </w:rPr>
  </w:style>
  <w:style w:type="character" w:customStyle="1" w:styleId="173">
    <w:name w:val="标题 1 Char"/>
    <w:basedOn w:val="45"/>
    <w:link w:val="2"/>
    <w:qFormat/>
    <w:uiPriority w:val="9"/>
    <w:rPr>
      <w:rFonts w:ascii="等线" w:hAnsi="等线" w:eastAsia="等线"/>
      <w:b/>
      <w:bCs/>
      <w:kern w:val="44"/>
      <w:sz w:val="44"/>
      <w:szCs w:val="44"/>
    </w:rPr>
  </w:style>
  <w:style w:type="character" w:customStyle="1" w:styleId="174">
    <w:name w:val="标题 2 Char"/>
    <w:basedOn w:val="45"/>
    <w:link w:val="3"/>
    <w:qFormat/>
    <w:uiPriority w:val="0"/>
    <w:rPr>
      <w:rFonts w:ascii="Arial" w:hAnsi="Arial"/>
      <w:b/>
      <w:bCs/>
      <w:sz w:val="24"/>
      <w:szCs w:val="32"/>
    </w:rPr>
  </w:style>
  <w:style w:type="character" w:customStyle="1" w:styleId="175">
    <w:name w:val="标题 3 Char"/>
    <w:basedOn w:val="45"/>
    <w:link w:val="4"/>
    <w:qFormat/>
    <w:uiPriority w:val="0"/>
    <w:rPr>
      <w:rFonts w:ascii="等线" w:hAnsi="等线" w:eastAsia="等线"/>
      <w:b/>
      <w:bCs/>
      <w:sz w:val="32"/>
      <w:szCs w:val="32"/>
    </w:rPr>
  </w:style>
  <w:style w:type="character" w:customStyle="1" w:styleId="176">
    <w:name w:val="标题 4 Char"/>
    <w:basedOn w:val="45"/>
    <w:link w:val="5"/>
    <w:qFormat/>
    <w:uiPriority w:val="0"/>
    <w:rPr>
      <w:rFonts w:ascii="Arial" w:hAnsi="Arial" w:eastAsia="黑体"/>
      <w:b/>
      <w:bCs/>
      <w:sz w:val="28"/>
      <w:szCs w:val="28"/>
    </w:rPr>
  </w:style>
  <w:style w:type="character" w:customStyle="1" w:styleId="177">
    <w:name w:val="标题 5 Char"/>
    <w:basedOn w:val="45"/>
    <w:link w:val="6"/>
    <w:qFormat/>
    <w:uiPriority w:val="0"/>
    <w:rPr>
      <w:rFonts w:ascii="等线" w:hAnsi="等线" w:eastAsia="等线"/>
      <w:b/>
      <w:bCs/>
      <w:sz w:val="28"/>
      <w:szCs w:val="28"/>
    </w:rPr>
  </w:style>
  <w:style w:type="character" w:customStyle="1" w:styleId="178">
    <w:name w:val="标题 6 Char"/>
    <w:basedOn w:val="45"/>
    <w:link w:val="7"/>
    <w:qFormat/>
    <w:uiPriority w:val="0"/>
    <w:rPr>
      <w:rFonts w:ascii="Arial" w:hAnsi="Arial" w:eastAsia="黑体"/>
      <w:b/>
      <w:bCs/>
      <w:sz w:val="24"/>
      <w:szCs w:val="22"/>
    </w:rPr>
  </w:style>
  <w:style w:type="character" w:customStyle="1" w:styleId="179">
    <w:name w:val="标题 7 Char"/>
    <w:basedOn w:val="45"/>
    <w:link w:val="8"/>
    <w:qFormat/>
    <w:uiPriority w:val="0"/>
    <w:rPr>
      <w:rFonts w:ascii="等线" w:hAnsi="等线" w:eastAsia="等线"/>
      <w:b/>
      <w:bCs/>
      <w:sz w:val="24"/>
      <w:szCs w:val="22"/>
    </w:rPr>
  </w:style>
  <w:style w:type="character" w:customStyle="1" w:styleId="180">
    <w:name w:val="标题 8 Char"/>
    <w:basedOn w:val="45"/>
    <w:link w:val="9"/>
    <w:qFormat/>
    <w:uiPriority w:val="0"/>
    <w:rPr>
      <w:rFonts w:ascii="Arial" w:hAnsi="Arial" w:eastAsia="黑体"/>
      <w:sz w:val="24"/>
      <w:szCs w:val="22"/>
    </w:rPr>
  </w:style>
  <w:style w:type="character" w:customStyle="1" w:styleId="181">
    <w:name w:val="标题 9 Char"/>
    <w:basedOn w:val="45"/>
    <w:link w:val="10"/>
    <w:qFormat/>
    <w:uiPriority w:val="0"/>
    <w:rPr>
      <w:rFonts w:ascii="Arial" w:hAnsi="Arial" w:eastAsia="黑体"/>
      <w:sz w:val="21"/>
      <w:szCs w:val="21"/>
    </w:rPr>
  </w:style>
  <w:style w:type="character" w:customStyle="1" w:styleId="182">
    <w:name w:val="批注文字 Char1"/>
    <w:semiHidden/>
    <w:qFormat/>
    <w:uiPriority w:val="0"/>
    <w:rPr>
      <w:rFonts w:ascii="Times New Roman" w:hAnsi="Times New Roman"/>
      <w:kern w:val="2"/>
      <w:sz w:val="21"/>
      <w:szCs w:val="24"/>
    </w:rPr>
  </w:style>
  <w:style w:type="character" w:customStyle="1" w:styleId="183">
    <w:name w:val="正文文本缩进 Char"/>
    <w:link w:val="20"/>
    <w:qFormat/>
    <w:uiPriority w:val="0"/>
    <w:rPr>
      <w:kern w:val="2"/>
      <w:sz w:val="24"/>
      <w:szCs w:val="24"/>
    </w:rPr>
  </w:style>
  <w:style w:type="character" w:customStyle="1" w:styleId="184">
    <w:name w:val="页脚 Char"/>
    <w:link w:val="32"/>
    <w:qFormat/>
    <w:uiPriority w:val="0"/>
    <w:rPr>
      <w:kern w:val="2"/>
      <w:sz w:val="18"/>
      <w:szCs w:val="18"/>
    </w:rPr>
  </w:style>
  <w:style w:type="character" w:customStyle="1" w:styleId="185">
    <w:name w:val="正文文本缩进 Char_1"/>
    <w:link w:val="84"/>
    <w:qFormat/>
    <w:uiPriority w:val="0"/>
    <w:rPr>
      <w:sz w:val="24"/>
      <w:szCs w:val="24"/>
    </w:rPr>
  </w:style>
  <w:style w:type="character" w:customStyle="1" w:styleId="186">
    <w:name w:val="标题 3 Char_0_0"/>
    <w:link w:val="90"/>
    <w:qFormat/>
    <w:uiPriority w:val="0"/>
    <w:rPr>
      <w:rFonts w:ascii="宋体" w:hAnsi="宋体"/>
      <w:b/>
      <w:sz w:val="28"/>
      <w:szCs w:val="28"/>
    </w:rPr>
  </w:style>
  <w:style w:type="character" w:customStyle="1" w:styleId="187">
    <w:name w:val="正文文本缩进 Char_0_0"/>
    <w:link w:val="98"/>
    <w:qFormat/>
    <w:uiPriority w:val="0"/>
    <w:rPr>
      <w:sz w:val="24"/>
      <w:szCs w:val="24"/>
    </w:rPr>
  </w:style>
  <w:style w:type="character" w:customStyle="1" w:styleId="188">
    <w:name w:val="标题 3 Char_0_0_0"/>
    <w:link w:val="102"/>
    <w:qFormat/>
    <w:uiPriority w:val="0"/>
    <w:rPr>
      <w:rFonts w:ascii="宋体" w:hAnsi="宋体"/>
      <w:b/>
      <w:sz w:val="28"/>
      <w:szCs w:val="28"/>
    </w:rPr>
  </w:style>
  <w:style w:type="character" w:customStyle="1" w:styleId="189">
    <w:name w:val="正文文本 Char1_0"/>
    <w:link w:val="117"/>
    <w:qFormat/>
    <w:uiPriority w:val="0"/>
    <w:rPr>
      <w:szCs w:val="24"/>
    </w:rPr>
  </w:style>
  <w:style w:type="character" w:customStyle="1" w:styleId="190">
    <w:name w:val="正文文本 Char1_0_0"/>
    <w:link w:val="67"/>
    <w:qFormat/>
    <w:uiPriority w:val="0"/>
    <w:rPr>
      <w:szCs w:val="24"/>
    </w:rPr>
  </w:style>
  <w:style w:type="character" w:customStyle="1" w:styleId="191">
    <w:name w:val="正文文本缩进 Char_1_0"/>
    <w:link w:val="120"/>
    <w:qFormat/>
    <w:uiPriority w:val="0"/>
    <w:rPr>
      <w:sz w:val="24"/>
      <w:szCs w:val="24"/>
    </w:rPr>
  </w:style>
  <w:style w:type="character" w:customStyle="1" w:styleId="192">
    <w:name w:val="正文文本缩进 Char_2"/>
    <w:link w:val="122"/>
    <w:qFormat/>
    <w:uiPriority w:val="0"/>
    <w:rPr>
      <w:sz w:val="24"/>
      <w:szCs w:val="24"/>
    </w:rPr>
  </w:style>
  <w:style w:type="character" w:customStyle="1" w:styleId="193">
    <w:name w:val="正文文本缩进 Char_3"/>
    <w:link w:val="130"/>
    <w:qFormat/>
    <w:uiPriority w:val="0"/>
    <w:rPr>
      <w:sz w:val="24"/>
      <w:szCs w:val="24"/>
    </w:rPr>
  </w:style>
  <w:style w:type="character" w:customStyle="1" w:styleId="194">
    <w:name w:val="正文文本缩进 Char_4"/>
    <w:link w:val="135"/>
    <w:qFormat/>
    <w:uiPriority w:val="0"/>
    <w:rPr>
      <w:sz w:val="24"/>
      <w:szCs w:val="24"/>
    </w:rPr>
  </w:style>
  <w:style w:type="character" w:customStyle="1" w:styleId="195">
    <w:name w:val="正文文本缩进 Char_5"/>
    <w:link w:val="146"/>
    <w:qFormat/>
    <w:uiPriority w:val="0"/>
    <w:rPr>
      <w:sz w:val="24"/>
      <w:szCs w:val="24"/>
    </w:rPr>
  </w:style>
  <w:style w:type="character" w:customStyle="1" w:styleId="196">
    <w:name w:val="批注文字 Char"/>
    <w:qFormat/>
    <w:uiPriority w:val="0"/>
    <w:rPr>
      <w:rFonts w:eastAsia="宋体"/>
      <w:kern w:val="2"/>
      <w:sz w:val="21"/>
      <w:szCs w:val="24"/>
      <w:lang w:val="en-US" w:eastAsia="zh-CN" w:bidi="ar-SA"/>
    </w:rPr>
  </w:style>
  <w:style w:type="character" w:customStyle="1" w:styleId="197">
    <w:name w:val="正文文本 3 Char"/>
    <w:basedOn w:val="45"/>
    <w:link w:val="18"/>
    <w:qFormat/>
    <w:uiPriority w:val="0"/>
    <w:rPr>
      <w:rFonts w:ascii="等线" w:hAnsi="等线" w:eastAsia="等线"/>
      <w:kern w:val="2"/>
      <w:sz w:val="16"/>
      <w:szCs w:val="16"/>
    </w:rPr>
  </w:style>
  <w:style w:type="character" w:customStyle="1" w:styleId="198">
    <w:name w:val="正文文本 Char"/>
    <w:link w:val="19"/>
    <w:qFormat/>
    <w:uiPriority w:val="0"/>
    <w:rPr>
      <w:rFonts w:ascii="等线" w:hAnsi="等线" w:eastAsia="等线"/>
      <w:kern w:val="2"/>
      <w:sz w:val="32"/>
      <w:szCs w:val="32"/>
    </w:rPr>
  </w:style>
  <w:style w:type="character" w:customStyle="1" w:styleId="199">
    <w:name w:val="纯文本 Char"/>
    <w:basedOn w:val="45"/>
    <w:link w:val="28"/>
    <w:qFormat/>
    <w:uiPriority w:val="0"/>
    <w:rPr>
      <w:rFonts w:ascii="宋体" w:hAnsi="Courier New"/>
      <w:kern w:val="2"/>
      <w:sz w:val="21"/>
      <w:szCs w:val="21"/>
    </w:rPr>
  </w:style>
  <w:style w:type="character" w:customStyle="1" w:styleId="200">
    <w:name w:val="日期 Char"/>
    <w:basedOn w:val="45"/>
    <w:link w:val="29"/>
    <w:qFormat/>
    <w:uiPriority w:val="0"/>
    <w:rPr>
      <w:rFonts w:ascii="等线" w:hAnsi="等线" w:eastAsia="等线"/>
      <w:kern w:val="2"/>
      <w:sz w:val="21"/>
      <w:szCs w:val="22"/>
    </w:rPr>
  </w:style>
  <w:style w:type="character" w:customStyle="1" w:styleId="201">
    <w:name w:val="正文文本缩进 2 Char"/>
    <w:basedOn w:val="45"/>
    <w:link w:val="30"/>
    <w:qFormat/>
    <w:uiPriority w:val="0"/>
    <w:rPr>
      <w:rFonts w:ascii="等线" w:hAnsi="等线" w:eastAsia="等线"/>
      <w:kern w:val="2"/>
      <w:sz w:val="21"/>
      <w:szCs w:val="22"/>
    </w:rPr>
  </w:style>
  <w:style w:type="character" w:customStyle="1" w:styleId="202">
    <w:name w:val="批注框文本 Char"/>
    <w:basedOn w:val="45"/>
    <w:link w:val="31"/>
    <w:qFormat/>
    <w:uiPriority w:val="99"/>
    <w:rPr>
      <w:rFonts w:ascii="等线" w:hAnsi="等线" w:eastAsia="等线"/>
      <w:kern w:val="2"/>
      <w:sz w:val="18"/>
      <w:szCs w:val="18"/>
    </w:rPr>
  </w:style>
  <w:style w:type="character" w:customStyle="1" w:styleId="203">
    <w:name w:val="正文文本缩进 3 Char"/>
    <w:basedOn w:val="45"/>
    <w:link w:val="36"/>
    <w:qFormat/>
    <w:uiPriority w:val="0"/>
    <w:rPr>
      <w:rFonts w:ascii="等线" w:hAnsi="等线" w:eastAsia="黑体"/>
      <w:b/>
      <w:bCs/>
      <w:kern w:val="2"/>
      <w:sz w:val="72"/>
      <w:szCs w:val="22"/>
    </w:rPr>
  </w:style>
  <w:style w:type="character" w:customStyle="1" w:styleId="204">
    <w:name w:val="批注文字 Char2"/>
    <w:basedOn w:val="45"/>
    <w:link w:val="17"/>
    <w:semiHidden/>
    <w:qFormat/>
    <w:uiPriority w:val="0"/>
    <w:rPr>
      <w:kern w:val="2"/>
      <w:sz w:val="21"/>
      <w:szCs w:val="24"/>
    </w:rPr>
  </w:style>
  <w:style w:type="character" w:customStyle="1" w:styleId="205">
    <w:name w:val="批注主题 Char"/>
    <w:basedOn w:val="204"/>
    <w:link w:val="41"/>
    <w:qFormat/>
    <w:uiPriority w:val="0"/>
    <w:rPr>
      <w:kern w:val="2"/>
      <w:sz w:val="21"/>
      <w:szCs w:val="24"/>
    </w:rPr>
  </w:style>
  <w:style w:type="character" w:customStyle="1" w:styleId="206">
    <w:name w:val="标题 3 Char_0"/>
    <w:link w:val="149"/>
    <w:qFormat/>
    <w:uiPriority w:val="0"/>
    <w:rPr>
      <w:rFonts w:ascii="宋体" w:hAnsi="宋体"/>
      <w:b/>
      <w:kern w:val="2"/>
      <w:sz w:val="28"/>
      <w:szCs w:val="28"/>
    </w:rPr>
  </w:style>
  <w:style w:type="character" w:customStyle="1" w:styleId="207">
    <w:name w:val="正文文本缩进 Char_0"/>
    <w:link w:val="151"/>
    <w:qFormat/>
    <w:uiPriority w:val="0"/>
    <w:rPr>
      <w:sz w:val="24"/>
      <w:szCs w:val="24"/>
    </w:rPr>
  </w:style>
  <w:style w:type="character" w:customStyle="1" w:styleId="208">
    <w:name w:val="Char Char6"/>
    <w:qFormat/>
    <w:uiPriority w:val="0"/>
    <w:rPr>
      <w:rFonts w:eastAsia="宋体"/>
      <w:kern w:val="2"/>
      <w:sz w:val="21"/>
      <w:szCs w:val="24"/>
      <w:lang w:val="en-US" w:eastAsia="zh-CN" w:bidi="ar-SA"/>
    </w:rPr>
  </w:style>
  <w:style w:type="character" w:customStyle="1" w:styleId="209">
    <w:name w:val="Char Char3"/>
    <w:qFormat/>
    <w:uiPriority w:val="0"/>
    <w:rPr>
      <w:rFonts w:eastAsia="宋体"/>
      <w:kern w:val="2"/>
      <w:sz w:val="21"/>
      <w:szCs w:val="24"/>
      <w:lang w:val="en-US" w:eastAsia="zh-CN" w:bidi="ar-SA"/>
    </w:rPr>
  </w:style>
  <w:style w:type="character" w:customStyle="1" w:styleId="210">
    <w:name w:val="超链接_0"/>
    <w:qFormat/>
    <w:uiPriority w:val="99"/>
    <w:rPr>
      <w:rFonts w:ascii="Calibri" w:hAnsi="Calibri" w:eastAsia="Times New Roman"/>
      <w:color w:val="0000FF"/>
      <w:u w:val="single"/>
    </w:rPr>
  </w:style>
  <w:style w:type="paragraph" w:customStyle="1" w:styleId="211">
    <w:name w:val="_Style 9"/>
    <w:basedOn w:val="1"/>
    <w:next w:val="148"/>
    <w:qFormat/>
    <w:uiPriority w:val="34"/>
    <w:pPr>
      <w:ind w:firstLine="420" w:firstLineChars="200"/>
    </w:pPr>
    <w:rPr>
      <w:rFonts w:ascii="Calibri" w:hAnsi="Calibri" w:eastAsia="宋体"/>
    </w:rPr>
  </w:style>
  <w:style w:type="paragraph" w:customStyle="1" w:styleId="212">
    <w:name w:val="_Style 22"/>
    <w:basedOn w:val="1"/>
    <w:next w:val="148"/>
    <w:qFormat/>
    <w:uiPriority w:val="0"/>
    <w:pPr>
      <w:ind w:firstLine="420" w:firstLineChars="200"/>
    </w:pPr>
    <w:rPr>
      <w:rFonts w:ascii="Calibri" w:hAnsi="Calibri" w:eastAsia="宋体"/>
      <w:szCs w:val="21"/>
    </w:rPr>
  </w:style>
  <w:style w:type="paragraph" w:customStyle="1" w:styleId="213">
    <w:name w:val="_Style 13"/>
    <w:basedOn w:val="1"/>
    <w:next w:val="148"/>
    <w:link w:val="214"/>
    <w:qFormat/>
    <w:uiPriority w:val="34"/>
    <w:pPr>
      <w:ind w:firstLine="420" w:firstLineChars="200"/>
    </w:pPr>
    <w:rPr>
      <w:rFonts w:ascii="Calibri" w:hAnsi="Calibri" w:eastAsia="宋体"/>
    </w:rPr>
  </w:style>
  <w:style w:type="character" w:customStyle="1" w:styleId="214">
    <w:name w:val="列表段落 字符"/>
    <w:link w:val="213"/>
    <w:qFormat/>
    <w:locked/>
    <w:uiPriority w:val="34"/>
    <w:rPr>
      <w:rFonts w:ascii="Calibri" w:hAnsi="Calibri"/>
      <w:kern w:val="2"/>
      <w:sz w:val="21"/>
      <w:szCs w:val="22"/>
    </w:rPr>
  </w:style>
  <w:style w:type="paragraph" w:styleId="215">
    <w:name w:val="Intense Quote"/>
    <w:basedOn w:val="1"/>
    <w:next w:val="1"/>
    <w:link w:val="216"/>
    <w:qFormat/>
    <w:uiPriority w:val="30"/>
    <w:pPr>
      <w:pBdr>
        <w:bottom w:val="single" w:color="4F81BD" w:themeColor="accent1" w:sz="4" w:space="4"/>
      </w:pBdr>
      <w:spacing w:before="200" w:after="280"/>
      <w:ind w:left="936" w:right="936"/>
    </w:pPr>
    <w:rPr>
      <w:rFonts w:asciiTheme="minorHAnsi" w:hAnsiTheme="minorHAnsi" w:eastAsiaTheme="minorEastAsia" w:cstheme="minorBidi"/>
      <w:b/>
      <w:bCs/>
      <w:i/>
      <w:iCs/>
      <w:color w:val="4F81BD" w:themeColor="accent1"/>
    </w:rPr>
  </w:style>
  <w:style w:type="character" w:customStyle="1" w:styleId="216">
    <w:name w:val="明显引用 Char"/>
    <w:basedOn w:val="45"/>
    <w:link w:val="215"/>
    <w:qFormat/>
    <w:uiPriority w:val="30"/>
    <w:rPr>
      <w:rFonts w:asciiTheme="minorHAnsi" w:hAnsiTheme="minorHAnsi" w:eastAsiaTheme="minorEastAsia" w:cstheme="minorBidi"/>
      <w:b/>
      <w:bCs/>
      <w:i/>
      <w:iCs/>
      <w:color w:val="4F81BD" w:themeColor="accent1"/>
      <w:kern w:val="2"/>
      <w:sz w:val="21"/>
      <w:szCs w:val="22"/>
    </w:rPr>
  </w:style>
  <w:style w:type="table" w:customStyle="1" w:styleId="217">
    <w:name w:val="网格型1"/>
    <w:basedOn w:val="4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8">
    <w:name w:val="font41"/>
    <w:basedOn w:val="45"/>
    <w:qFormat/>
    <w:uiPriority w:val="0"/>
    <w:rPr>
      <w:rFonts w:ascii="MS Sans Serif" w:hAnsi="MS Sans Serif" w:eastAsia="MS Sans Serif" w:cs="MS Sans Serif"/>
      <w:color w:val="000000"/>
      <w:sz w:val="20"/>
      <w:szCs w:val="20"/>
      <w:u w:val="none"/>
    </w:rPr>
  </w:style>
  <w:style w:type="character" w:customStyle="1" w:styleId="219">
    <w:name w:val="font31"/>
    <w:basedOn w:val="45"/>
    <w:qFormat/>
    <w:uiPriority w:val="0"/>
    <w:rPr>
      <w:rFonts w:ascii="宋体" w:hAnsi="宋体" w:eastAsia="宋体" w:cs="宋体"/>
      <w:color w:val="000000"/>
      <w:sz w:val="20"/>
      <w:szCs w:val="20"/>
      <w:u w:val="none"/>
    </w:rPr>
  </w:style>
  <w:style w:type="paragraph" w:customStyle="1" w:styleId="220">
    <w:name w:val="xl63"/>
    <w:basedOn w:val="1"/>
    <w:qFormat/>
    <w:uiPriority w:val="0"/>
    <w:pPr>
      <w:widowControl/>
      <w:pBdr>
        <w:top w:val="single" w:color="000000" w:sz="8" w:space="0"/>
        <w:left w:val="single" w:color="000000" w:sz="8" w:space="0"/>
        <w:bottom w:val="single" w:color="000000" w:sz="8" w:space="0"/>
        <w:right w:val="single" w:color="auto" w:sz="8"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221">
    <w:name w:val="xl64"/>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222">
    <w:name w:val="xl6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223">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b/>
      <w:bCs/>
      <w:color w:val="FF0000"/>
      <w:kern w:val="0"/>
      <w:sz w:val="24"/>
      <w:szCs w:val="24"/>
    </w:rPr>
  </w:style>
  <w:style w:type="paragraph" w:customStyle="1" w:styleId="224">
    <w:name w:val="xl67"/>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25">
    <w:name w:val="xl6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26">
    <w:name w:val="xl69"/>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 w:val="24"/>
      <w:szCs w:val="24"/>
    </w:rPr>
  </w:style>
  <w:style w:type="character" w:customStyle="1" w:styleId="227">
    <w:name w:val="标题 Char"/>
    <w:basedOn w:val="45"/>
    <w:link w:val="40"/>
    <w:qFormat/>
    <w:uiPriority w:val="0"/>
    <w:rPr>
      <w:rFonts w:asciiTheme="majorHAnsi" w:hAnsiTheme="majorHAnsi" w:cstheme="majorBidi"/>
      <w:b/>
      <w:bCs/>
      <w:kern w:val="2"/>
      <w:sz w:val="32"/>
      <w:szCs w:val="32"/>
    </w:rPr>
  </w:style>
  <w:style w:type="character" w:customStyle="1" w:styleId="228">
    <w:name w:val="font11"/>
    <w:basedOn w:val="45"/>
    <w:qFormat/>
    <w:uiPriority w:val="0"/>
    <w:rPr>
      <w:rFonts w:hint="eastAsia" w:ascii="仿宋" w:hAnsi="仿宋" w:eastAsia="仿宋" w:cs="仿宋"/>
      <w:b/>
      <w:bCs/>
      <w:color w:val="000000"/>
      <w:sz w:val="22"/>
      <w:szCs w:val="22"/>
      <w:u w:val="none"/>
    </w:rPr>
  </w:style>
  <w:style w:type="character" w:customStyle="1" w:styleId="229">
    <w:name w:val="font21"/>
    <w:basedOn w:val="45"/>
    <w:qFormat/>
    <w:uiPriority w:val="0"/>
    <w:rPr>
      <w:rFonts w:hint="eastAsia" w:ascii="仿宋" w:hAnsi="仿宋" w:eastAsia="仿宋" w:cs="仿宋"/>
      <w:b/>
      <w:bCs/>
      <w:color w:val="000000"/>
      <w:sz w:val="20"/>
      <w:szCs w:val="20"/>
      <w:u w:val="none"/>
    </w:rPr>
  </w:style>
  <w:style w:type="paragraph" w:customStyle="1" w:styleId="230">
    <w:name w:val="Char2"/>
    <w:basedOn w:val="1"/>
    <w:qFormat/>
    <w:uiPriority w:val="0"/>
    <w:rPr>
      <w:rFonts w:ascii="Tahoma" w:hAnsi="Tahoma" w:eastAsia="宋体"/>
      <w:sz w:val="24"/>
      <w:szCs w:val="20"/>
    </w:rPr>
  </w:style>
  <w:style w:type="paragraph" w:customStyle="1" w:styleId="231">
    <w:name w:val="正文（首行缩进2字符）"/>
    <w:basedOn w:val="1"/>
    <w:qFormat/>
    <w:uiPriority w:val="0"/>
    <w:pPr>
      <w:ind w:firstLine="420" w:firstLineChars="200"/>
    </w:pPr>
    <w:rPr>
      <w:rFonts w:ascii="Times New Roman" w:hAnsi="Times New Roman" w:eastAsia="宋体"/>
      <w:szCs w:val="21"/>
    </w:rPr>
  </w:style>
  <w:style w:type="paragraph" w:customStyle="1" w:styleId="232">
    <w:name w:val="正文文本缩进_0_2"/>
    <w:basedOn w:val="119"/>
    <w:qFormat/>
    <w:uiPriority w:val="0"/>
    <w:pPr>
      <w:spacing w:line="500" w:lineRule="exact"/>
      <w:ind w:left="1588" w:leftChars="832" w:firstLine="433" w:firstLineChars="196"/>
    </w:pPr>
    <w:rPr>
      <w:kern w:val="0"/>
      <w:sz w:val="24"/>
    </w:rPr>
  </w:style>
  <w:style w:type="paragraph" w:customStyle="1" w:styleId="233">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4">
    <w:name w:val="正文_4_0_0"/>
    <w:basedOn w:val="97"/>
    <w:qFormat/>
    <w:uiPriority w:val="0"/>
  </w:style>
  <w:style w:type="paragraph" w:customStyle="1" w:styleId="235">
    <w:name w:val="正文21"/>
    <w:next w:val="236"/>
    <w:qFormat/>
    <w:uiPriority w:val="0"/>
    <w:rPr>
      <w:rFonts w:ascii="Times New Roman" w:hAnsi="Times New Roman" w:eastAsia="Times New Roman" w:cs="Times New Roman"/>
      <w:sz w:val="24"/>
      <w:szCs w:val="24"/>
      <w:lang w:val="en-US" w:eastAsia="zh-CN" w:bidi="ar-SA"/>
    </w:rPr>
  </w:style>
  <w:style w:type="paragraph" w:customStyle="1" w:styleId="236">
    <w:name w:val="正文缩进1"/>
    <w:basedOn w:val="235"/>
    <w:unhideWhenUsed/>
    <w:qFormat/>
    <w:uiPriority w:val="0"/>
    <w:pPr>
      <w:ind w:firstLine="420" w:firstLineChars="200"/>
    </w:pPr>
    <w:rPr>
      <w:rFonts w:ascii="Calibri" w:hAnsi="Calibri"/>
      <w:szCs w:val="22"/>
    </w:rPr>
  </w:style>
  <w:style w:type="paragraph" w:customStyle="1" w:styleId="237">
    <w:name w:val="正文31"/>
    <w:next w:val="238"/>
    <w:qFormat/>
    <w:uiPriority w:val="0"/>
    <w:rPr>
      <w:rFonts w:ascii="Times New Roman" w:hAnsi="Times New Roman" w:eastAsia="Times New Roman" w:cs="Times New Roman"/>
      <w:sz w:val="24"/>
      <w:szCs w:val="24"/>
      <w:lang w:val="en-US" w:eastAsia="zh-CN" w:bidi="ar-SA"/>
    </w:rPr>
  </w:style>
  <w:style w:type="paragraph" w:customStyle="1" w:styleId="238">
    <w:name w:val="正文缩进21"/>
    <w:basedOn w:val="237"/>
    <w:unhideWhenUsed/>
    <w:qFormat/>
    <w:uiPriority w:val="0"/>
    <w:pPr>
      <w:ind w:firstLine="420" w:firstLineChars="200"/>
    </w:pPr>
    <w:rPr>
      <w:rFonts w:ascii="Calibri" w:hAnsi="Calibri"/>
      <w:szCs w:val="22"/>
    </w:rPr>
  </w:style>
  <w:style w:type="paragraph" w:customStyle="1" w:styleId="239">
    <w:name w:val="正文3"/>
    <w:next w:val="240"/>
    <w:qFormat/>
    <w:uiPriority w:val="0"/>
    <w:rPr>
      <w:rFonts w:ascii="Times New Roman" w:hAnsi="Times New Roman" w:eastAsia="Times New Roman" w:cs="Times New Roman"/>
      <w:sz w:val="24"/>
      <w:szCs w:val="24"/>
      <w:lang w:val="en-US" w:eastAsia="zh-CN" w:bidi="ar-SA"/>
    </w:rPr>
  </w:style>
  <w:style w:type="paragraph" w:customStyle="1" w:styleId="240">
    <w:name w:val="正文缩进2"/>
    <w:basedOn w:val="239"/>
    <w:unhideWhenUsed/>
    <w:qFormat/>
    <w:uiPriority w:val="0"/>
    <w:pPr>
      <w:ind w:firstLine="420" w:firstLineChars="200"/>
    </w:pPr>
    <w:rPr>
      <w:rFonts w:ascii="Calibri" w:hAnsi="Calibri"/>
      <w:szCs w:val="22"/>
    </w:rPr>
  </w:style>
  <w:style w:type="paragraph" w:customStyle="1" w:styleId="241">
    <w:name w:val="正文_4_0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29"/>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1618E-5293-4C92-AD9F-B44ABED8EF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3265</Words>
  <Characters>3702</Characters>
  <Lines>197</Lines>
  <Paragraphs>55</Paragraphs>
  <TotalTime>142</TotalTime>
  <ScaleCrop>false</ScaleCrop>
  <LinksUpToDate>false</LinksUpToDate>
  <CharactersWithSpaces>3749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2024-06-27T04:35:00Z</dcterms:created>
  <dc:creator>Administrator</dc:creator>
  <cp:lastModifiedBy>NTKO</cp:lastModifiedBy>
  <cp:lastPrinted>2022-06-30T14:38:00Z</cp:lastPrinted>
  <dcterms:modified xsi:type="dcterms:W3CDTF">2025-06-13T04:08:20Z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DCD8CD2E259C424483C92272C18B06D9</vt:lpwstr>
  </property>
  <property fmtid="{D5CDD505-2E9C-101B-9397-08002B2CF9AE}" pid="4" name="commondata">
    <vt:lpwstr>eyJoZGlkIjoiOGU5NWFkOTdlMDFiMDQ4NzhhYmJlZTYxMjY2YmQzYWYifQ==</vt:lpwstr>
  </property>
  <property fmtid="{D5CDD505-2E9C-101B-9397-08002B2CF9AE}" pid="5" name="KSOTemplateDocerSaveRecord">
    <vt:lpwstr>eyJoZGlkIjoiMTc0NWFlNTlkZDQyNzBhOGM4NDE3MzAzZTdjMWJkYjEifQ==</vt:lpwstr>
  </property>
</Properties>
</file>