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3083C">
      <w:pPr>
        <w:jc w:val="center"/>
      </w:pPr>
      <w:r>
        <w:rPr>
          <w:rFonts w:hint="eastAsia" w:ascii="宋体" w:hAnsi="宋体"/>
        </w:rPr>
        <w:drawing>
          <wp:inline distT="0" distB="0" distL="0" distR="0">
            <wp:extent cx="886460" cy="1322070"/>
            <wp:effectExtent l="0" t="0" r="2540" b="11430"/>
            <wp:docPr id="3" name="图片 1" descr="C:\Users\Administrator\Desktop\同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同孚logo.png"/>
                    <pic:cNvPicPr>
                      <a:picLocks noChangeAspect="1" noChangeArrowheads="1"/>
                    </pic:cNvPicPr>
                  </pic:nvPicPr>
                  <pic:blipFill>
                    <a:blip r:embed="rId17" cstate="print"/>
                    <a:srcRect/>
                    <a:stretch>
                      <a:fillRect/>
                    </a:stretch>
                  </pic:blipFill>
                  <pic:spPr>
                    <a:xfrm>
                      <a:off x="0" y="0"/>
                      <a:ext cx="886460" cy="1322070"/>
                    </a:xfrm>
                    <a:prstGeom prst="rect">
                      <a:avLst/>
                    </a:prstGeom>
                    <a:noFill/>
                    <a:ln w="9525">
                      <a:noFill/>
                      <a:miter lim="800000"/>
                      <a:headEnd/>
                      <a:tailEnd/>
                    </a:ln>
                  </pic:spPr>
                </pic:pic>
              </a:graphicData>
            </a:graphic>
          </wp:inline>
        </w:drawing>
      </w:r>
    </w:p>
    <w:p w14:paraId="325B8C7A">
      <w:pPr>
        <w:spacing w:line="180" w:lineRule="atLeast"/>
        <w:jc w:val="center"/>
        <w:rPr>
          <w:rFonts w:ascii="宋体" w:hAnsi="宋体"/>
          <w:b/>
          <w:sz w:val="36"/>
          <w:szCs w:val="36"/>
        </w:rPr>
      </w:pPr>
    </w:p>
    <w:p w14:paraId="3E87D2A6">
      <w:pPr>
        <w:spacing w:line="180" w:lineRule="atLeast"/>
        <w:jc w:val="center"/>
        <w:rPr>
          <w:rFonts w:ascii="宋体" w:hAnsi="宋体"/>
          <w:b/>
          <w:sz w:val="36"/>
          <w:szCs w:val="36"/>
        </w:rPr>
      </w:pPr>
      <w:r>
        <w:rPr>
          <w:rFonts w:hint="eastAsia" w:ascii="宋体" w:hAnsi="宋体"/>
          <w:b/>
          <w:sz w:val="36"/>
          <w:szCs w:val="36"/>
        </w:rPr>
        <w:t>新 疆 同 孚 招 投 标 有 限 公 司</w:t>
      </w:r>
    </w:p>
    <w:p w14:paraId="480B2C80">
      <w:pPr>
        <w:spacing w:line="180" w:lineRule="atLeast"/>
        <w:jc w:val="center"/>
        <w:rPr>
          <w:rFonts w:ascii="宋体" w:hAnsi="宋体"/>
          <w:b/>
          <w:sz w:val="32"/>
          <w:szCs w:val="32"/>
          <w:vertAlign w:val="superscript"/>
        </w:rPr>
      </w:pPr>
      <w:r>
        <w:rPr>
          <w:rFonts w:ascii="宋体" w:hAnsi="宋体"/>
          <w:b/>
          <w:sz w:val="32"/>
          <w:szCs w:val="32"/>
          <w:vertAlign w:val="superscript"/>
        </w:rPr>
        <w:t>Xinjiang Tongfu Bidding Co., LTD</w:t>
      </w:r>
    </w:p>
    <w:p w14:paraId="1B94E48E">
      <w:pPr>
        <w:tabs>
          <w:tab w:val="left" w:pos="1134"/>
          <w:tab w:val="left" w:pos="5481"/>
          <w:tab w:val="left" w:pos="5859"/>
        </w:tabs>
        <w:jc w:val="center"/>
        <w:rPr>
          <w:rFonts w:ascii="宋体" w:hAnsi="宋体" w:cs="宋体"/>
          <w:sz w:val="72"/>
          <w:szCs w:val="72"/>
        </w:rPr>
      </w:pPr>
    </w:p>
    <w:p w14:paraId="44063EF0"/>
    <w:p w14:paraId="7A769938">
      <w:pPr>
        <w:tabs>
          <w:tab w:val="left" w:pos="1134"/>
          <w:tab w:val="left" w:pos="5481"/>
          <w:tab w:val="left" w:pos="5859"/>
        </w:tabs>
        <w:jc w:val="center"/>
        <w:rPr>
          <w:rFonts w:ascii="宋体" w:hAnsi="宋体" w:cs="宋体"/>
          <w:sz w:val="84"/>
          <w:szCs w:val="84"/>
        </w:rPr>
      </w:pPr>
    </w:p>
    <w:p w14:paraId="4E249A70">
      <w:pPr>
        <w:tabs>
          <w:tab w:val="left" w:pos="1134"/>
          <w:tab w:val="left" w:pos="5481"/>
          <w:tab w:val="left" w:pos="5859"/>
        </w:tabs>
        <w:jc w:val="center"/>
        <w:rPr>
          <w:rFonts w:ascii="宋体" w:hAnsi="宋体" w:cs="宋体"/>
          <w:b/>
          <w:sz w:val="84"/>
          <w:szCs w:val="84"/>
        </w:rPr>
      </w:pPr>
      <w:r>
        <w:rPr>
          <w:rFonts w:hint="eastAsia" w:ascii="宋体" w:hAnsi="宋体" w:cs="宋体"/>
          <w:b/>
          <w:sz w:val="84"/>
          <w:szCs w:val="84"/>
        </w:rPr>
        <w:t>磋  商  文  件</w:t>
      </w:r>
    </w:p>
    <w:p w14:paraId="0493B8BD">
      <w:pPr>
        <w:tabs>
          <w:tab w:val="left" w:pos="1134"/>
          <w:tab w:val="left" w:pos="5481"/>
          <w:tab w:val="left" w:pos="5859"/>
        </w:tabs>
        <w:jc w:val="center"/>
        <w:rPr>
          <w:rFonts w:ascii="宋体" w:hAnsi="宋体" w:cs="宋体"/>
          <w:b/>
          <w:sz w:val="36"/>
          <w:szCs w:val="36"/>
        </w:rPr>
      </w:pPr>
    </w:p>
    <w:p w14:paraId="23142E54">
      <w:pPr>
        <w:tabs>
          <w:tab w:val="left" w:pos="1134"/>
          <w:tab w:val="left" w:pos="5481"/>
          <w:tab w:val="left" w:pos="5859"/>
        </w:tabs>
        <w:jc w:val="center"/>
        <w:rPr>
          <w:rFonts w:ascii="宋体" w:hAnsi="宋体" w:cs="宋体"/>
          <w:b/>
          <w:sz w:val="36"/>
          <w:szCs w:val="36"/>
        </w:rPr>
      </w:pPr>
    </w:p>
    <w:p w14:paraId="01E4440F">
      <w:pPr>
        <w:tabs>
          <w:tab w:val="left" w:pos="1134"/>
          <w:tab w:val="left" w:pos="5481"/>
          <w:tab w:val="left" w:pos="5859"/>
        </w:tabs>
        <w:jc w:val="center"/>
        <w:rPr>
          <w:rFonts w:ascii="宋体" w:hAnsi="宋体" w:cs="宋体"/>
          <w:b/>
          <w:sz w:val="36"/>
          <w:szCs w:val="36"/>
        </w:rPr>
      </w:pPr>
    </w:p>
    <w:p w14:paraId="69097723">
      <w:pPr>
        <w:tabs>
          <w:tab w:val="left" w:pos="1134"/>
          <w:tab w:val="left" w:pos="5481"/>
          <w:tab w:val="left" w:pos="5859"/>
        </w:tabs>
        <w:jc w:val="center"/>
        <w:rPr>
          <w:rFonts w:ascii="宋体" w:hAnsi="宋体" w:cs="宋体"/>
          <w:sz w:val="72"/>
          <w:szCs w:val="72"/>
        </w:rPr>
      </w:pPr>
    </w:p>
    <w:p w14:paraId="063F1F9D">
      <w:pPr>
        <w:tabs>
          <w:tab w:val="left" w:pos="1134"/>
          <w:tab w:val="left" w:pos="5481"/>
          <w:tab w:val="left" w:pos="5859"/>
        </w:tabs>
        <w:rPr>
          <w:rFonts w:ascii="宋体" w:hAnsi="宋体" w:cs="宋体"/>
          <w:b/>
          <w:sz w:val="32"/>
        </w:rPr>
      </w:pPr>
    </w:p>
    <w:p w14:paraId="4C8F331A">
      <w:pPr>
        <w:pStyle w:val="11"/>
        <w:spacing w:line="360" w:lineRule="auto"/>
        <w:ind w:left="0" w:leftChars="0" w:firstLine="0" w:firstLineChars="0"/>
        <w:rPr>
          <w:rFonts w:hint="eastAsia" w:eastAsia="宋体" w:cs="宋体"/>
          <w:b/>
          <w:sz w:val="24"/>
          <w:lang w:eastAsia="zh-CN"/>
        </w:rPr>
      </w:pPr>
      <w:r>
        <w:rPr>
          <w:rFonts w:hint="eastAsia" w:cs="宋体"/>
          <w:b/>
          <w:sz w:val="24"/>
        </w:rPr>
        <w:t>项目名称：</w:t>
      </w:r>
      <w:r>
        <w:rPr>
          <w:rFonts w:hint="eastAsia" w:cs="宋体"/>
          <w:b/>
          <w:sz w:val="24"/>
          <w:lang w:eastAsia="zh-CN"/>
        </w:rPr>
        <w:t>自治区卫生健康委第二批“2+5”重点人才计划“天山英才”培养计划医药卫生高层次人才项目年度绩效考核</w:t>
      </w:r>
    </w:p>
    <w:p w14:paraId="18C114ED">
      <w:pPr>
        <w:pStyle w:val="11"/>
        <w:spacing w:line="360" w:lineRule="auto"/>
        <w:ind w:left="0" w:leftChars="0" w:firstLine="0" w:firstLineChars="0"/>
        <w:rPr>
          <w:rFonts w:hint="eastAsia" w:eastAsia="宋体" w:cs="宋体"/>
          <w:b/>
          <w:sz w:val="24"/>
          <w:lang w:eastAsia="zh-CN"/>
        </w:rPr>
      </w:pPr>
      <w:r>
        <w:rPr>
          <w:rFonts w:hint="eastAsia" w:cs="宋体"/>
          <w:b/>
          <w:sz w:val="24"/>
        </w:rPr>
        <w:t>项目内容：</w:t>
      </w:r>
      <w:r>
        <w:rPr>
          <w:rFonts w:hint="eastAsia" w:cs="宋体"/>
          <w:b/>
          <w:sz w:val="24"/>
          <w:lang w:eastAsia="zh-CN"/>
        </w:rPr>
        <w:t>自治区卫生健康委第二批“2+5”重点人才计划“天山英才”培养计划医药卫生高层次人才项目年度绩效考核</w:t>
      </w:r>
    </w:p>
    <w:p w14:paraId="25B5AC96">
      <w:pPr>
        <w:pStyle w:val="11"/>
        <w:spacing w:line="360" w:lineRule="auto"/>
        <w:ind w:left="0" w:leftChars="0" w:firstLine="0" w:firstLineChars="0"/>
        <w:rPr>
          <w:rFonts w:hint="eastAsia" w:eastAsia="宋体" w:cs="宋体"/>
          <w:b/>
          <w:sz w:val="24"/>
          <w:lang w:eastAsia="zh-CN"/>
        </w:rPr>
      </w:pPr>
      <w:r>
        <w:rPr>
          <w:rFonts w:hint="eastAsia" w:cs="宋体"/>
          <w:b/>
          <w:sz w:val="24"/>
        </w:rPr>
        <w:t>项目编号：</w:t>
      </w:r>
      <w:r>
        <w:rPr>
          <w:rFonts w:hint="eastAsia" w:cs="宋体"/>
          <w:b/>
          <w:sz w:val="24"/>
          <w:lang w:eastAsia="zh-CN"/>
        </w:rPr>
        <w:t>XJTF(CS)2025ZF33</w:t>
      </w:r>
    </w:p>
    <w:p w14:paraId="2DF15E81">
      <w:pPr>
        <w:pStyle w:val="11"/>
        <w:spacing w:line="360" w:lineRule="auto"/>
        <w:ind w:left="0" w:leftChars="0" w:firstLine="0" w:firstLineChars="0"/>
        <w:rPr>
          <w:rFonts w:hint="default" w:eastAsia="宋体"/>
          <w:sz w:val="24"/>
          <w:lang w:val="en-US" w:eastAsia="zh-CN"/>
        </w:rPr>
        <w:sectPr>
          <w:headerReference r:id="rId5" w:type="first"/>
          <w:headerReference r:id="rId3" w:type="default"/>
          <w:footerReference r:id="rId6" w:type="default"/>
          <w:headerReference r:id="rId4" w:type="even"/>
          <w:pgSz w:w="11920" w:h="16840"/>
          <w:pgMar w:top="1360" w:right="1200" w:bottom="960" w:left="1200" w:header="680" w:footer="680" w:gutter="0"/>
          <w:pgNumType w:fmt="numberInDash" w:start="1"/>
          <w:cols w:space="720" w:num="1"/>
          <w:docGrid w:linePitch="286" w:charSpace="0"/>
        </w:sectPr>
      </w:pPr>
      <w:r>
        <w:rPr>
          <w:rFonts w:hint="eastAsia" w:cs="宋体"/>
          <w:b/>
          <w:sz w:val="24"/>
        </w:rPr>
        <w:t>日期：</w:t>
      </w:r>
      <w:bookmarkStart w:id="0" w:name="EB6899ae5d34c74b11b8bf0f5b6fa18add"/>
      <w:bookmarkEnd w:id="0"/>
      <w:r>
        <w:rPr>
          <w:rFonts w:hint="eastAsia" w:cs="宋体"/>
          <w:b/>
          <w:sz w:val="24"/>
        </w:rPr>
        <w:t>2025年</w:t>
      </w:r>
      <w:r>
        <w:rPr>
          <w:rFonts w:hint="eastAsia" w:cs="宋体"/>
          <w:b/>
          <w:sz w:val="24"/>
          <w:lang w:val="en-US" w:eastAsia="zh-CN"/>
        </w:rPr>
        <w:t>6月</w:t>
      </w:r>
    </w:p>
    <w:p w14:paraId="16BD2F91"/>
    <w:p w14:paraId="7BC071AB">
      <w:pPr>
        <w:pStyle w:val="19"/>
        <w:rPr>
          <w:rFonts w:ascii="宋体" w:hAnsi="宋体" w:eastAsia="宋体" w:cs="宋体"/>
        </w:rPr>
      </w:pPr>
      <w:r>
        <w:rPr>
          <w:rFonts w:hint="eastAsia" w:ascii="宋体" w:hAnsi="宋体" w:eastAsia="宋体" w:cs="宋体"/>
        </w:rPr>
        <w:t>目   录</w:t>
      </w:r>
    </w:p>
    <w:p w14:paraId="619516E2">
      <w:pPr>
        <w:rPr>
          <w:rFonts w:ascii="宋体" w:hAnsi="宋体" w:cs="宋体"/>
          <w:sz w:val="32"/>
          <w:szCs w:val="32"/>
        </w:rPr>
      </w:pPr>
    </w:p>
    <w:p w14:paraId="7A3114CA">
      <w:pPr>
        <w:rPr>
          <w:rFonts w:ascii="宋体" w:hAnsi="宋体" w:cs="宋体"/>
          <w:sz w:val="32"/>
          <w:szCs w:val="32"/>
        </w:rPr>
      </w:pPr>
    </w:p>
    <w:p w14:paraId="335DF921">
      <w:pPr>
        <w:pStyle w:val="19"/>
        <w:rPr>
          <w:rFonts w:ascii="宋体" w:hAnsi="宋体" w:eastAsia="宋体" w:cs="宋体"/>
        </w:rPr>
      </w:pPr>
      <w:permStart w:id="0" w:edGrp="everyone"/>
      <w:r>
        <w:rPr>
          <w:rFonts w:hint="eastAsia" w:ascii="宋体" w:hAnsi="宋体" w:eastAsia="宋体" w:cs="宋体"/>
          <w:b w:val="0"/>
          <w:bCs w:val="0"/>
        </w:rPr>
        <w:fldChar w:fldCharType="begin"/>
      </w:r>
      <w:r>
        <w:rPr>
          <w:rFonts w:hint="eastAsia" w:ascii="宋体" w:hAnsi="宋体" w:eastAsia="宋体" w:cs="宋体"/>
          <w:b w:val="0"/>
          <w:bCs w:val="0"/>
        </w:rPr>
        <w:instrText xml:space="preserve"> TOC \o "1-3" \h \z \u </w:instrText>
      </w:r>
      <w:r>
        <w:rPr>
          <w:rFonts w:hint="eastAsia" w:ascii="宋体" w:hAnsi="宋体" w:eastAsia="宋体" w:cs="宋体"/>
          <w:b w:val="0"/>
          <w:bCs w:val="0"/>
        </w:rPr>
        <w:fldChar w:fldCharType="separate"/>
      </w:r>
      <w:r>
        <w:fldChar w:fldCharType="begin"/>
      </w:r>
      <w:r>
        <w:instrText xml:space="preserve"> HYPERLINK \l "_Toc152679025" </w:instrText>
      </w:r>
      <w:r>
        <w:fldChar w:fldCharType="separate"/>
      </w:r>
      <w:r>
        <w:rPr>
          <w:rFonts w:hint="eastAsia" w:ascii="宋体" w:hAnsi="宋体" w:eastAsia="宋体" w:cs="宋体"/>
        </w:rPr>
        <w:t>第一部分  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_Toc152679025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rPr>
        <w:fldChar w:fldCharType="end"/>
      </w:r>
    </w:p>
    <w:p w14:paraId="43213C5F">
      <w:pPr>
        <w:pStyle w:val="19"/>
        <w:rPr>
          <w:rFonts w:ascii="宋体" w:hAnsi="宋体" w:eastAsia="宋体" w:cs="宋体"/>
        </w:rPr>
      </w:pPr>
      <w:r>
        <w:fldChar w:fldCharType="begin"/>
      </w:r>
      <w:r>
        <w:instrText xml:space="preserve"> HYPERLINK \l "_Toc152679026" </w:instrText>
      </w:r>
      <w:r>
        <w:fldChar w:fldCharType="separate"/>
      </w:r>
      <w:r>
        <w:rPr>
          <w:rFonts w:hint="eastAsia" w:ascii="宋体" w:hAnsi="宋体" w:eastAsia="宋体" w:cs="宋体"/>
        </w:rPr>
        <w:t>第二部分 磋商说明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_Toc152679026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rPr>
        <w:fldChar w:fldCharType="end"/>
      </w:r>
    </w:p>
    <w:p w14:paraId="23D4F311">
      <w:pPr>
        <w:pStyle w:val="19"/>
        <w:rPr>
          <w:rFonts w:ascii="宋体" w:hAnsi="宋体" w:eastAsia="宋体" w:cs="宋体"/>
        </w:rPr>
      </w:pPr>
      <w:r>
        <w:rPr>
          <w:rFonts w:hint="eastAsia" w:ascii="宋体" w:hAnsi="宋体" w:eastAsia="宋体" w:cs="宋体"/>
        </w:rPr>
        <w:t xml:space="preserve">  </w:t>
      </w:r>
      <w:r>
        <w:fldChar w:fldCharType="begin"/>
      </w:r>
      <w:r>
        <w:instrText xml:space="preserve"> HYPERLINK \l "_Toc152679027" </w:instrText>
      </w:r>
      <w:r>
        <w:fldChar w:fldCharType="separate"/>
      </w:r>
      <w:r>
        <w:rPr>
          <w:rFonts w:hint="eastAsia" w:ascii="宋体" w:hAnsi="宋体" w:eastAsia="宋体" w:cs="宋体"/>
        </w:rPr>
        <w:t>第一章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_Toc152679027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rPr>
        <w:fldChar w:fldCharType="end"/>
      </w:r>
    </w:p>
    <w:p w14:paraId="6FCE75FC">
      <w:pPr>
        <w:pStyle w:val="19"/>
        <w:rPr>
          <w:rFonts w:ascii="宋体" w:hAnsi="宋体" w:eastAsia="宋体" w:cs="宋体"/>
        </w:rPr>
      </w:pPr>
      <w:r>
        <w:rPr>
          <w:rFonts w:hint="eastAsia" w:ascii="宋体" w:hAnsi="宋体" w:eastAsia="宋体" w:cs="宋体"/>
        </w:rPr>
        <w:t xml:space="preserve">  </w:t>
      </w:r>
      <w:r>
        <w:fldChar w:fldCharType="begin"/>
      </w:r>
      <w:r>
        <w:instrText xml:space="preserve"> HYPERLINK \l "_Toc152679027" </w:instrText>
      </w:r>
      <w:r>
        <w:fldChar w:fldCharType="separate"/>
      </w:r>
      <w:r>
        <w:rPr>
          <w:rFonts w:hint="eastAsia" w:ascii="宋体" w:hAnsi="宋体" w:eastAsia="宋体" w:cs="宋体"/>
        </w:rPr>
        <w:t>第二章  竞争性磋商文件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_Toc152679027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rPr>
        <w:fldChar w:fldCharType="end"/>
      </w:r>
    </w:p>
    <w:p w14:paraId="0E7BECC6">
      <w:pPr>
        <w:pStyle w:val="19"/>
        <w:rPr>
          <w:rFonts w:ascii="宋体" w:hAnsi="宋体" w:eastAsia="宋体" w:cs="宋体"/>
        </w:rPr>
      </w:pPr>
      <w:r>
        <w:fldChar w:fldCharType="begin"/>
      </w:r>
      <w:r>
        <w:instrText xml:space="preserve"> HYPERLINK \l "_Toc152679026" </w:instrText>
      </w:r>
      <w:r>
        <w:fldChar w:fldCharType="separate"/>
      </w:r>
      <w:r>
        <w:rPr>
          <w:rFonts w:hint="eastAsia" w:ascii="宋体" w:hAnsi="宋体" w:eastAsia="宋体" w:cs="宋体"/>
        </w:rPr>
        <w:t>第三部分 磋商响应说明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_Toc152679026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rPr>
        <w:fldChar w:fldCharType="end"/>
      </w:r>
    </w:p>
    <w:p w14:paraId="5A1749C2">
      <w:pPr>
        <w:pStyle w:val="19"/>
        <w:rPr>
          <w:rFonts w:ascii="宋体" w:hAnsi="宋体" w:eastAsia="宋体" w:cs="宋体"/>
        </w:rPr>
      </w:pPr>
      <w:r>
        <w:rPr>
          <w:rFonts w:hint="eastAsia" w:ascii="宋体" w:hAnsi="宋体" w:eastAsia="宋体" w:cs="宋体"/>
        </w:rPr>
        <w:t xml:space="preserve">  </w:t>
      </w:r>
      <w:r>
        <w:fldChar w:fldCharType="begin"/>
      </w:r>
      <w:r>
        <w:instrText xml:space="preserve"> HYPERLINK \l "_Toc152679027" </w:instrText>
      </w:r>
      <w:r>
        <w:fldChar w:fldCharType="separate"/>
      </w:r>
      <w:r>
        <w:rPr>
          <w:rFonts w:hint="eastAsia" w:ascii="宋体" w:hAnsi="宋体" w:eastAsia="宋体" w:cs="宋体"/>
        </w:rPr>
        <w:t>第一章  磋商供应商资格要求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_Toc152679027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rPr>
        <w:fldChar w:fldCharType="end"/>
      </w:r>
    </w:p>
    <w:p w14:paraId="6FC4F29A">
      <w:pPr>
        <w:pStyle w:val="19"/>
        <w:rPr>
          <w:rFonts w:ascii="宋体" w:hAnsi="宋体" w:eastAsia="宋体" w:cs="宋体"/>
        </w:rPr>
      </w:pPr>
      <w:r>
        <w:rPr>
          <w:rFonts w:hint="eastAsia" w:ascii="宋体" w:hAnsi="宋体" w:eastAsia="宋体" w:cs="宋体"/>
        </w:rPr>
        <w:t xml:space="preserve">  </w:t>
      </w:r>
      <w:r>
        <w:fldChar w:fldCharType="begin"/>
      </w:r>
      <w:r>
        <w:instrText xml:space="preserve"> HYPERLINK \l "_Toc152679028" </w:instrText>
      </w:r>
      <w:r>
        <w:fldChar w:fldCharType="separate"/>
      </w:r>
      <w:r>
        <w:rPr>
          <w:rFonts w:hint="eastAsia" w:ascii="宋体" w:hAnsi="宋体" w:eastAsia="宋体" w:cs="宋体"/>
        </w:rPr>
        <w:t>第二章  响应性文件的编写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_Toc152679028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rPr>
        <w:fldChar w:fldCharType="end"/>
      </w:r>
    </w:p>
    <w:p w14:paraId="33C09AA6">
      <w:pPr>
        <w:pStyle w:val="19"/>
        <w:rPr>
          <w:rFonts w:ascii="宋体" w:hAnsi="宋体" w:eastAsia="宋体" w:cs="宋体"/>
        </w:rPr>
      </w:pPr>
      <w:r>
        <w:rPr>
          <w:rFonts w:hint="eastAsia" w:ascii="宋体" w:hAnsi="宋体" w:eastAsia="宋体" w:cs="宋体"/>
        </w:rPr>
        <w:t xml:space="preserve">  </w:t>
      </w:r>
      <w:r>
        <w:fldChar w:fldCharType="begin"/>
      </w:r>
      <w:r>
        <w:instrText xml:space="preserve"> HYPERLINK \l "_Toc152679029" </w:instrText>
      </w:r>
      <w:r>
        <w:fldChar w:fldCharType="separate"/>
      </w:r>
      <w:r>
        <w:rPr>
          <w:rFonts w:hint="eastAsia" w:ascii="宋体" w:hAnsi="宋体" w:eastAsia="宋体" w:cs="宋体"/>
        </w:rPr>
        <w:t>第三章  响应性文件的递交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_Toc152679029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rPr>
        <w:fldChar w:fldCharType="end"/>
      </w:r>
    </w:p>
    <w:p w14:paraId="25D071EF">
      <w:pPr>
        <w:pStyle w:val="19"/>
        <w:rPr>
          <w:rFonts w:ascii="宋体" w:hAnsi="宋体" w:eastAsia="宋体" w:cs="宋体"/>
        </w:rPr>
      </w:pPr>
      <w:r>
        <w:rPr>
          <w:rFonts w:hint="eastAsia" w:ascii="宋体" w:hAnsi="宋体" w:eastAsia="宋体" w:cs="宋体"/>
        </w:rPr>
        <w:t xml:space="preserve">  </w:t>
      </w:r>
      <w:r>
        <w:fldChar w:fldCharType="begin"/>
      </w:r>
      <w:r>
        <w:instrText xml:space="preserve"> HYPERLINK \l "_Toc152679030" </w:instrText>
      </w:r>
      <w:r>
        <w:fldChar w:fldCharType="separate"/>
      </w:r>
      <w:r>
        <w:rPr>
          <w:rFonts w:hint="eastAsia" w:ascii="宋体" w:hAnsi="宋体" w:eastAsia="宋体" w:cs="宋体"/>
        </w:rPr>
        <w:t>第四章  开标、磋商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_Toc152679030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rPr>
        <w:fldChar w:fldCharType="end"/>
      </w:r>
    </w:p>
    <w:p w14:paraId="0F539211">
      <w:pPr>
        <w:pStyle w:val="19"/>
        <w:rPr>
          <w:rFonts w:ascii="宋体" w:hAnsi="宋体" w:eastAsia="宋体" w:cs="宋体"/>
          <w:b w:val="0"/>
          <w:bCs w:val="0"/>
        </w:rPr>
      </w:pPr>
      <w:r>
        <w:rPr>
          <w:rFonts w:hint="eastAsia" w:ascii="宋体" w:hAnsi="宋体" w:eastAsia="宋体" w:cs="宋体"/>
        </w:rPr>
        <w:t xml:space="preserve">  </w:t>
      </w:r>
      <w:r>
        <w:fldChar w:fldCharType="begin"/>
      </w:r>
      <w:r>
        <w:instrText xml:space="preserve"> HYPERLINK \l "_Toc152679031" </w:instrText>
      </w:r>
      <w:r>
        <w:fldChar w:fldCharType="separate"/>
      </w:r>
      <w:r>
        <w:rPr>
          <w:rFonts w:hint="eastAsia" w:ascii="宋体" w:hAnsi="宋体" w:eastAsia="宋体" w:cs="宋体"/>
        </w:rPr>
        <w:t>第五章  定　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_Toc152679031 \h </w:instrText>
      </w:r>
      <w:r>
        <w:rPr>
          <w:rFonts w:hint="eastAsia" w:ascii="宋体" w:hAnsi="宋体" w:eastAsia="宋体" w:cs="宋体"/>
        </w:rPr>
        <w:fldChar w:fldCharType="separate"/>
      </w:r>
      <w:r>
        <w:rPr>
          <w:rFonts w:hint="eastAsia" w:ascii="宋体" w:hAnsi="宋体" w:eastAsia="宋体" w:cs="宋体"/>
        </w:rPr>
        <w:t>- 26 -</w:t>
      </w:r>
      <w:r>
        <w:rPr>
          <w:rFonts w:hint="eastAsia" w:ascii="宋体" w:hAnsi="宋体" w:eastAsia="宋体" w:cs="宋体"/>
        </w:rPr>
        <w:fldChar w:fldCharType="end"/>
      </w:r>
      <w:r>
        <w:rPr>
          <w:rFonts w:hint="eastAsia" w:ascii="宋体" w:hAnsi="宋体" w:eastAsia="宋体" w:cs="宋体"/>
        </w:rPr>
        <w:fldChar w:fldCharType="end"/>
      </w:r>
    </w:p>
    <w:p w14:paraId="6C156252">
      <w:pPr>
        <w:pStyle w:val="19"/>
        <w:rPr>
          <w:rFonts w:ascii="宋体" w:hAnsi="宋体" w:eastAsia="宋体" w:cs="宋体"/>
          <w:b w:val="0"/>
          <w:bCs w:val="0"/>
        </w:rPr>
      </w:pPr>
      <w:r>
        <w:rPr>
          <w:rFonts w:hint="eastAsia" w:ascii="宋体" w:hAnsi="宋体" w:eastAsia="宋体" w:cs="宋体"/>
        </w:rPr>
        <w:t xml:space="preserve">  </w:t>
      </w:r>
      <w:r>
        <w:fldChar w:fldCharType="begin"/>
      </w:r>
      <w:r>
        <w:instrText xml:space="preserve"> HYPERLINK \l "_Toc152679032" </w:instrText>
      </w:r>
      <w:r>
        <w:fldChar w:fldCharType="separate"/>
      </w:r>
      <w:r>
        <w:rPr>
          <w:rStyle w:val="32"/>
          <w:rFonts w:hint="eastAsia" w:ascii="宋体" w:hAnsi="宋体" w:eastAsia="宋体" w:cs="宋体"/>
          <w:color w:val="auto"/>
        </w:rPr>
        <w:t>第六章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_Toc152679032 \h </w:instrText>
      </w:r>
      <w:r>
        <w:rPr>
          <w:rFonts w:hint="eastAsia" w:ascii="宋体" w:hAnsi="宋体" w:eastAsia="宋体" w:cs="宋体"/>
        </w:rPr>
        <w:fldChar w:fldCharType="separate"/>
      </w:r>
      <w:r>
        <w:rPr>
          <w:rFonts w:hint="eastAsia" w:ascii="宋体" w:hAnsi="宋体" w:eastAsia="宋体" w:cs="宋体"/>
        </w:rPr>
        <w:t>- 27 -</w:t>
      </w:r>
      <w:r>
        <w:rPr>
          <w:rFonts w:hint="eastAsia" w:ascii="宋体" w:hAnsi="宋体" w:eastAsia="宋体" w:cs="宋体"/>
        </w:rPr>
        <w:fldChar w:fldCharType="end"/>
      </w:r>
      <w:r>
        <w:rPr>
          <w:rFonts w:hint="eastAsia" w:ascii="宋体" w:hAnsi="宋体" w:eastAsia="宋体" w:cs="宋体"/>
        </w:rPr>
        <w:fldChar w:fldCharType="end"/>
      </w:r>
    </w:p>
    <w:p w14:paraId="2326FC07">
      <w:pPr>
        <w:pStyle w:val="19"/>
        <w:rPr>
          <w:rFonts w:ascii="宋体" w:hAnsi="宋体" w:eastAsia="宋体" w:cs="宋体"/>
          <w:b w:val="0"/>
          <w:bCs w:val="0"/>
        </w:rPr>
      </w:pPr>
      <w:r>
        <w:fldChar w:fldCharType="begin"/>
      </w:r>
      <w:r>
        <w:instrText xml:space="preserve"> HYPERLINK \l "_Toc152679033" </w:instrText>
      </w:r>
      <w:r>
        <w:fldChar w:fldCharType="separate"/>
      </w:r>
      <w:r>
        <w:rPr>
          <w:rStyle w:val="32"/>
          <w:rFonts w:hint="eastAsia" w:ascii="宋体" w:hAnsi="宋体" w:eastAsia="宋体" w:cs="宋体"/>
          <w:color w:val="auto"/>
        </w:rPr>
        <w:t>第四部分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_Toc152679033 \h </w:instrText>
      </w:r>
      <w:r>
        <w:rPr>
          <w:rFonts w:hint="eastAsia" w:ascii="宋体" w:hAnsi="宋体" w:eastAsia="宋体" w:cs="宋体"/>
        </w:rPr>
        <w:fldChar w:fldCharType="separate"/>
      </w:r>
      <w:r>
        <w:rPr>
          <w:rFonts w:hint="eastAsia" w:ascii="宋体" w:hAnsi="宋体" w:eastAsia="宋体" w:cs="宋体"/>
        </w:rPr>
        <w:t>- 29 -</w:t>
      </w:r>
      <w:r>
        <w:rPr>
          <w:rFonts w:hint="eastAsia" w:ascii="宋体" w:hAnsi="宋体" w:eastAsia="宋体" w:cs="宋体"/>
        </w:rPr>
        <w:fldChar w:fldCharType="end"/>
      </w:r>
      <w:r>
        <w:rPr>
          <w:rFonts w:hint="eastAsia" w:ascii="宋体" w:hAnsi="宋体" w:eastAsia="宋体" w:cs="宋体"/>
        </w:rPr>
        <w:fldChar w:fldCharType="end"/>
      </w:r>
    </w:p>
    <w:p w14:paraId="74A8D1DB">
      <w:pPr>
        <w:pStyle w:val="19"/>
        <w:rPr>
          <w:rFonts w:ascii="宋体" w:hAnsi="宋体" w:eastAsia="宋体" w:cs="宋体"/>
          <w:b w:val="0"/>
          <w:bCs w:val="0"/>
        </w:rPr>
      </w:pPr>
      <w:r>
        <w:fldChar w:fldCharType="begin"/>
      </w:r>
      <w:r>
        <w:instrText xml:space="preserve"> HYPERLINK \l "_Toc152679034" </w:instrText>
      </w:r>
      <w:r>
        <w:fldChar w:fldCharType="separate"/>
      </w:r>
      <w:r>
        <w:rPr>
          <w:rStyle w:val="32"/>
          <w:rFonts w:hint="eastAsia" w:ascii="宋体" w:hAnsi="宋体" w:eastAsia="宋体" w:cs="宋体"/>
          <w:color w:val="auto"/>
        </w:rPr>
        <w:t>第五部分 合同部分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_Toc152679034 \h </w:instrText>
      </w:r>
      <w:r>
        <w:rPr>
          <w:rFonts w:hint="eastAsia" w:ascii="宋体" w:hAnsi="宋体" w:eastAsia="宋体" w:cs="宋体"/>
        </w:rPr>
        <w:fldChar w:fldCharType="separate"/>
      </w:r>
      <w:r>
        <w:rPr>
          <w:rFonts w:hint="eastAsia" w:ascii="宋体" w:hAnsi="宋体" w:eastAsia="宋体" w:cs="宋体"/>
        </w:rPr>
        <w:t>- 40 -</w:t>
      </w:r>
      <w:r>
        <w:rPr>
          <w:rFonts w:hint="eastAsia" w:ascii="宋体" w:hAnsi="宋体" w:eastAsia="宋体" w:cs="宋体"/>
        </w:rPr>
        <w:fldChar w:fldCharType="end"/>
      </w:r>
      <w:r>
        <w:rPr>
          <w:rFonts w:hint="eastAsia" w:ascii="宋体" w:hAnsi="宋体" w:eastAsia="宋体" w:cs="宋体"/>
        </w:rPr>
        <w:fldChar w:fldCharType="end"/>
      </w:r>
    </w:p>
    <w:p w14:paraId="3F04F863">
      <w:pPr>
        <w:pStyle w:val="19"/>
        <w:rPr>
          <w:rFonts w:ascii="宋体" w:hAnsi="宋体" w:eastAsia="宋体" w:cs="宋体"/>
          <w:b w:val="0"/>
          <w:bCs w:val="0"/>
        </w:rPr>
      </w:pPr>
      <w:r>
        <w:fldChar w:fldCharType="begin"/>
      </w:r>
      <w:r>
        <w:instrText xml:space="preserve"> HYPERLINK \l "_Toc152679035" </w:instrText>
      </w:r>
      <w:r>
        <w:fldChar w:fldCharType="separate"/>
      </w:r>
      <w:r>
        <w:rPr>
          <w:rStyle w:val="32"/>
          <w:rFonts w:hint="eastAsia" w:ascii="宋体" w:hAnsi="宋体" w:eastAsia="宋体" w:cs="宋体"/>
          <w:color w:val="auto"/>
        </w:rPr>
        <w:t>第六部分  响应性文件格式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_Toc152679035 \h </w:instrText>
      </w:r>
      <w:r>
        <w:rPr>
          <w:rFonts w:hint="eastAsia" w:ascii="宋体" w:hAnsi="宋体" w:eastAsia="宋体" w:cs="宋体"/>
        </w:rPr>
        <w:fldChar w:fldCharType="separate"/>
      </w:r>
      <w:r>
        <w:rPr>
          <w:rFonts w:hint="eastAsia" w:ascii="宋体" w:hAnsi="宋体" w:eastAsia="宋体" w:cs="宋体"/>
        </w:rPr>
        <w:t>- 43 -</w:t>
      </w:r>
      <w:r>
        <w:rPr>
          <w:rFonts w:hint="eastAsia" w:ascii="宋体" w:hAnsi="宋体" w:eastAsia="宋体" w:cs="宋体"/>
        </w:rPr>
        <w:fldChar w:fldCharType="end"/>
      </w:r>
      <w:r>
        <w:rPr>
          <w:rFonts w:hint="eastAsia" w:ascii="宋体" w:hAnsi="宋体" w:eastAsia="宋体" w:cs="宋体"/>
        </w:rPr>
        <w:fldChar w:fldCharType="end"/>
      </w:r>
    </w:p>
    <w:p w14:paraId="63E324F7">
      <w:pPr>
        <w:pStyle w:val="19"/>
        <w:rPr>
          <w:rFonts w:ascii="宋体" w:hAnsi="宋体" w:eastAsia="宋体" w:cs="宋体"/>
          <w:b w:val="0"/>
          <w:bCs w:val="0"/>
        </w:rPr>
      </w:pPr>
      <w:r>
        <w:rPr>
          <w:rFonts w:hint="eastAsia" w:ascii="宋体" w:hAnsi="宋体" w:eastAsia="宋体" w:cs="宋体"/>
        </w:rPr>
        <w:t xml:space="preserve">  </w:t>
      </w:r>
      <w:r>
        <w:fldChar w:fldCharType="begin"/>
      </w:r>
      <w:r>
        <w:instrText xml:space="preserve"> HYPERLINK \l "_Toc152679036" </w:instrText>
      </w:r>
      <w:r>
        <w:fldChar w:fldCharType="separate"/>
      </w:r>
      <w:r>
        <w:rPr>
          <w:rStyle w:val="32"/>
          <w:rFonts w:hint="eastAsia" w:ascii="宋体" w:hAnsi="宋体" w:eastAsia="宋体" w:cs="宋体"/>
          <w:color w:val="auto"/>
        </w:rPr>
        <w:t>（一）报价要求响应文件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_Toc152679036 \h </w:instrText>
      </w:r>
      <w:r>
        <w:rPr>
          <w:rFonts w:hint="eastAsia" w:ascii="宋体" w:hAnsi="宋体" w:eastAsia="宋体" w:cs="宋体"/>
        </w:rPr>
        <w:fldChar w:fldCharType="separate"/>
      </w:r>
      <w:r>
        <w:rPr>
          <w:rFonts w:hint="eastAsia" w:ascii="宋体" w:hAnsi="宋体" w:eastAsia="宋体" w:cs="宋体"/>
        </w:rPr>
        <w:t>- 43 -</w:t>
      </w:r>
      <w:r>
        <w:rPr>
          <w:rFonts w:hint="eastAsia" w:ascii="宋体" w:hAnsi="宋体" w:eastAsia="宋体" w:cs="宋体"/>
        </w:rPr>
        <w:fldChar w:fldCharType="end"/>
      </w:r>
      <w:r>
        <w:rPr>
          <w:rFonts w:hint="eastAsia" w:ascii="宋体" w:hAnsi="宋体" w:eastAsia="宋体" w:cs="宋体"/>
        </w:rPr>
        <w:fldChar w:fldCharType="end"/>
      </w:r>
    </w:p>
    <w:p w14:paraId="75109617">
      <w:pPr>
        <w:pStyle w:val="19"/>
        <w:rPr>
          <w:rFonts w:ascii="宋体" w:hAnsi="宋体" w:eastAsia="宋体" w:cs="宋体"/>
          <w:b w:val="0"/>
          <w:bCs w:val="0"/>
        </w:rPr>
      </w:pPr>
      <w:r>
        <w:rPr>
          <w:rFonts w:hint="eastAsia" w:ascii="宋体" w:hAnsi="宋体" w:eastAsia="宋体" w:cs="宋体"/>
        </w:rPr>
        <w:t xml:space="preserve">  </w:t>
      </w:r>
      <w:r>
        <w:fldChar w:fldCharType="begin"/>
      </w:r>
      <w:r>
        <w:instrText xml:space="preserve"> HYPERLINK \l "_Toc152679037" </w:instrText>
      </w:r>
      <w:r>
        <w:fldChar w:fldCharType="separate"/>
      </w:r>
      <w:r>
        <w:rPr>
          <w:rStyle w:val="32"/>
          <w:rFonts w:hint="eastAsia" w:ascii="宋体" w:hAnsi="宋体" w:eastAsia="宋体" w:cs="宋体"/>
          <w:color w:val="auto"/>
        </w:rPr>
        <w:t>（二）资格响应文件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_Toc152679037 \h </w:instrText>
      </w:r>
      <w:r>
        <w:rPr>
          <w:rFonts w:hint="eastAsia" w:ascii="宋体" w:hAnsi="宋体" w:eastAsia="宋体" w:cs="宋体"/>
        </w:rPr>
        <w:fldChar w:fldCharType="separate"/>
      </w:r>
      <w:r>
        <w:rPr>
          <w:rFonts w:hint="eastAsia" w:ascii="宋体" w:hAnsi="宋体" w:eastAsia="宋体" w:cs="宋体"/>
        </w:rPr>
        <w:t>- 46 -</w:t>
      </w:r>
      <w:r>
        <w:rPr>
          <w:rFonts w:hint="eastAsia" w:ascii="宋体" w:hAnsi="宋体" w:eastAsia="宋体" w:cs="宋体"/>
        </w:rPr>
        <w:fldChar w:fldCharType="end"/>
      </w:r>
      <w:r>
        <w:rPr>
          <w:rFonts w:hint="eastAsia" w:ascii="宋体" w:hAnsi="宋体" w:eastAsia="宋体" w:cs="宋体"/>
        </w:rPr>
        <w:fldChar w:fldCharType="end"/>
      </w:r>
    </w:p>
    <w:p w14:paraId="3E096B4D">
      <w:pPr>
        <w:pStyle w:val="19"/>
        <w:rPr>
          <w:rFonts w:ascii="宋体" w:hAnsi="宋体" w:eastAsia="宋体" w:cs="宋体"/>
          <w:b w:val="0"/>
          <w:bCs w:val="0"/>
        </w:rPr>
      </w:pPr>
      <w:r>
        <w:rPr>
          <w:rFonts w:hint="eastAsia" w:ascii="宋体" w:hAnsi="宋体" w:eastAsia="宋体" w:cs="宋体"/>
        </w:rPr>
        <w:t xml:space="preserve">  </w:t>
      </w:r>
      <w:r>
        <w:fldChar w:fldCharType="begin"/>
      </w:r>
      <w:r>
        <w:instrText xml:space="preserve"> HYPERLINK \l "_Toc152679038" </w:instrText>
      </w:r>
      <w:r>
        <w:fldChar w:fldCharType="separate"/>
      </w:r>
      <w:r>
        <w:rPr>
          <w:rStyle w:val="32"/>
          <w:rFonts w:hint="eastAsia" w:ascii="宋体" w:hAnsi="宋体" w:eastAsia="宋体" w:cs="宋体"/>
          <w:color w:val="auto"/>
        </w:rPr>
        <w:t>（三）商务技术响应文件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_Toc152679038 \h </w:instrText>
      </w:r>
      <w:r>
        <w:rPr>
          <w:rFonts w:hint="eastAsia" w:ascii="宋体" w:hAnsi="宋体" w:eastAsia="宋体" w:cs="宋体"/>
        </w:rPr>
        <w:fldChar w:fldCharType="separate"/>
      </w:r>
      <w:r>
        <w:rPr>
          <w:rFonts w:hint="eastAsia" w:ascii="宋体" w:hAnsi="宋体" w:eastAsia="宋体" w:cs="宋体"/>
        </w:rPr>
        <w:t>- 49 -</w:t>
      </w:r>
      <w:r>
        <w:rPr>
          <w:rFonts w:hint="eastAsia" w:ascii="宋体" w:hAnsi="宋体" w:eastAsia="宋体" w:cs="宋体"/>
        </w:rPr>
        <w:fldChar w:fldCharType="end"/>
      </w:r>
      <w:r>
        <w:rPr>
          <w:rFonts w:hint="eastAsia" w:ascii="宋体" w:hAnsi="宋体" w:eastAsia="宋体" w:cs="宋体"/>
        </w:rPr>
        <w:fldChar w:fldCharType="end"/>
      </w:r>
    </w:p>
    <w:p w14:paraId="7E5C7D86">
      <w:pPr>
        <w:pStyle w:val="19"/>
        <w:rPr>
          <w:rFonts w:ascii="宋体" w:hAnsi="宋体" w:eastAsia="宋体" w:cs="宋体"/>
          <w:b w:val="0"/>
          <w:bCs w:val="0"/>
        </w:rPr>
      </w:pPr>
      <w:r>
        <w:fldChar w:fldCharType="begin"/>
      </w:r>
      <w:r>
        <w:instrText xml:space="preserve"> HYPERLINK \l "_Toc152679040" </w:instrText>
      </w:r>
      <w:r>
        <w:fldChar w:fldCharType="separate"/>
      </w:r>
      <w:r>
        <w:rPr>
          <w:rStyle w:val="32"/>
          <w:rFonts w:hint="eastAsia" w:ascii="宋体" w:hAnsi="宋体" w:eastAsia="宋体" w:cs="宋体"/>
          <w:color w:val="auto"/>
        </w:rPr>
        <w:t>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_Toc152679040 \h </w:instrText>
      </w:r>
      <w:r>
        <w:rPr>
          <w:rFonts w:hint="eastAsia" w:ascii="宋体" w:hAnsi="宋体" w:eastAsia="宋体" w:cs="宋体"/>
        </w:rPr>
        <w:fldChar w:fldCharType="separate"/>
      </w:r>
      <w:r>
        <w:rPr>
          <w:rFonts w:hint="eastAsia" w:ascii="宋体" w:hAnsi="宋体" w:eastAsia="宋体" w:cs="宋体"/>
        </w:rPr>
        <w:t>- 62 -</w:t>
      </w:r>
      <w:r>
        <w:rPr>
          <w:rFonts w:hint="eastAsia" w:ascii="宋体" w:hAnsi="宋体" w:eastAsia="宋体" w:cs="宋体"/>
        </w:rPr>
        <w:fldChar w:fldCharType="end"/>
      </w:r>
      <w:r>
        <w:rPr>
          <w:rFonts w:hint="eastAsia" w:ascii="宋体" w:hAnsi="宋体" w:eastAsia="宋体" w:cs="宋体"/>
        </w:rPr>
        <w:fldChar w:fldCharType="end"/>
      </w:r>
    </w:p>
    <w:p w14:paraId="4F25ACAE">
      <w:pPr>
        <w:pStyle w:val="19"/>
        <w:spacing w:line="480" w:lineRule="auto"/>
        <w:jc w:val="both"/>
        <w:rPr>
          <w:b w:val="0"/>
          <w:bCs w:val="0"/>
          <w:sz w:val="28"/>
          <w:szCs w:val="28"/>
        </w:rPr>
      </w:pPr>
      <w:r>
        <w:rPr>
          <w:rFonts w:hint="eastAsia" w:ascii="宋体" w:hAnsi="宋体" w:eastAsia="宋体" w:cs="宋体"/>
          <w:b w:val="0"/>
          <w:bCs w:val="0"/>
        </w:rPr>
        <w:fldChar w:fldCharType="end"/>
      </w:r>
      <w:permEnd w:id="0"/>
    </w:p>
    <w:p w14:paraId="2C670AB9">
      <w:pPr>
        <w:pStyle w:val="19"/>
        <w:jc w:val="both"/>
        <w:rPr>
          <w:rFonts w:ascii="宋体" w:hAnsi="宋体" w:eastAsia="宋体" w:cs="宋体"/>
          <w:kern w:val="0"/>
          <w:szCs w:val="21"/>
        </w:rPr>
        <w:sectPr>
          <w:footerReference r:id="rId7" w:type="default"/>
          <w:pgSz w:w="11920" w:h="16840"/>
          <w:pgMar w:top="1360" w:right="1200" w:bottom="960" w:left="1200" w:header="680" w:footer="680" w:gutter="0"/>
          <w:pgNumType w:fmt="numberInDash" w:start="1"/>
          <w:cols w:space="720" w:num="1"/>
          <w:docGrid w:linePitch="286" w:charSpace="0"/>
        </w:sectPr>
      </w:pPr>
    </w:p>
    <w:p w14:paraId="0CD74A0F">
      <w:pPr>
        <w:pStyle w:val="19"/>
        <w:rPr>
          <w:rFonts w:ascii="宋体" w:hAnsi="宋体" w:eastAsia="宋体" w:cs="宋体"/>
          <w:kern w:val="0"/>
          <w:szCs w:val="21"/>
        </w:rPr>
      </w:pPr>
      <w:r>
        <w:rPr>
          <w:rFonts w:hint="eastAsia" w:ascii="宋体" w:hAnsi="宋体" w:eastAsia="宋体" w:cs="宋体"/>
          <w:kern w:val="0"/>
          <w:szCs w:val="21"/>
        </w:rPr>
        <w:t>竞争性磋商公告</w:t>
      </w:r>
    </w:p>
    <w:p w14:paraId="034034A0">
      <w:pPr>
        <w:widowControl/>
        <w:spacing w:line="440" w:lineRule="exact"/>
        <w:jc w:val="center"/>
        <w:rPr>
          <w:rFonts w:ascii="宋体" w:hAnsi="宋体" w:cs="宋体"/>
          <w:kern w:val="0"/>
          <w:sz w:val="24"/>
        </w:rPr>
      </w:pPr>
      <w:r>
        <w:rPr>
          <w:rFonts w:hint="eastAsia" w:ascii="宋体" w:hAnsi="宋体" w:cs="宋体"/>
          <w:b/>
          <w:sz w:val="24"/>
          <w:lang w:eastAsia="zh-CN"/>
        </w:rPr>
        <w:t>自治区卫生健康委第二批“2+5”重点人才计划“天山英才”培养计划医药卫生高层次人才项目年度绩效考核</w:t>
      </w:r>
      <w:r>
        <w:rPr>
          <w:rFonts w:hint="eastAsia" w:ascii="宋体" w:hAnsi="宋体" w:cs="宋体"/>
          <w:b/>
          <w:bCs/>
          <w:kern w:val="0"/>
          <w:sz w:val="24"/>
        </w:rPr>
        <w:t>竞争性磋商公告</w:t>
      </w:r>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6"/>
      </w:tblGrid>
      <w:tr w14:paraId="07ED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14:paraId="0CC3B236">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项目概况</w:t>
            </w:r>
          </w:p>
          <w:p w14:paraId="6F3A2B79">
            <w:pPr>
              <w:widowControl/>
              <w:spacing w:line="440" w:lineRule="exact"/>
              <w:ind w:firstLine="480" w:firstLineChars="200"/>
              <w:rPr>
                <w:rFonts w:ascii="宋体" w:hAnsi="宋体" w:cs="宋体"/>
                <w:kern w:val="0"/>
                <w:sz w:val="24"/>
              </w:rPr>
            </w:pPr>
            <w:r>
              <w:rPr>
                <w:rFonts w:hint="eastAsia" w:ascii="宋体" w:hAnsi="宋体" w:cs="宋体"/>
                <w:kern w:val="0"/>
                <w:sz w:val="24"/>
                <w:lang w:eastAsia="zh-CN"/>
              </w:rPr>
              <w:t>自治区卫生健康委第二批“2+5”重点人才计划“天山英才”培养计划医药卫生高层次人才项目年度绩效考核</w:t>
            </w:r>
            <w:r>
              <w:rPr>
                <w:rFonts w:hint="eastAsia" w:ascii="宋体" w:hAnsi="宋体" w:cs="宋体"/>
                <w:kern w:val="0"/>
                <w:sz w:val="24"/>
              </w:rPr>
              <w:t>的潜</w:t>
            </w:r>
            <w:r>
              <w:rPr>
                <w:rFonts w:hint="eastAsia" w:ascii="宋体" w:hAnsi="宋体" w:cs="宋体"/>
                <w:kern w:val="0"/>
                <w:sz w:val="24"/>
                <w:highlight w:val="none"/>
              </w:rPr>
              <w:t>在供应商应在政采云平台http://www.zcygov.cn线上报名获取采购文件，</w:t>
            </w:r>
            <w:r>
              <w:rPr>
                <w:rFonts w:hint="eastAsia" w:ascii="宋体" w:hAnsi="宋体" w:cs="宋体"/>
                <w:color w:val="000000" w:themeColor="text1"/>
                <w:kern w:val="0"/>
                <w:sz w:val="24"/>
                <w:highlight w:val="none"/>
                <w14:textFill>
                  <w14:solidFill>
                    <w14:schemeClr w14:val="tx1"/>
                  </w14:solidFill>
                </w14:textFill>
              </w:rPr>
              <w:t>并于</w:t>
            </w:r>
            <w:r>
              <w:rPr>
                <w:rFonts w:hint="eastAsia" w:ascii="宋体" w:hAnsi="宋体" w:cs="宋体"/>
                <w:color w:val="000000" w:themeColor="text1"/>
                <w:kern w:val="0"/>
                <w:sz w:val="24"/>
                <w:highlight w:val="none"/>
                <w:lang w:eastAsia="zh-CN"/>
                <w14:textFill>
                  <w14:solidFill>
                    <w14:schemeClr w14:val="tx1"/>
                  </w14:solidFill>
                </w14:textFill>
              </w:rPr>
              <w:t>2025年06月30日</w:t>
            </w:r>
            <w:r>
              <w:rPr>
                <w:rFonts w:hint="eastAsia" w:ascii="宋体" w:hAnsi="宋体" w:cs="宋体"/>
                <w:color w:val="000000" w:themeColor="text1"/>
                <w:kern w:val="0"/>
                <w:sz w:val="24"/>
                <w:highlight w:val="none"/>
                <w14:textFill>
                  <w14:solidFill>
                    <w14:schemeClr w14:val="tx1"/>
                  </w14:solidFill>
                </w14:textFill>
              </w:rPr>
              <w:t xml:space="preserve"> 11:00（北京时间）前提交响应文件。</w:t>
            </w:r>
          </w:p>
        </w:tc>
      </w:tr>
    </w:tbl>
    <w:p w14:paraId="750FB6A2">
      <w:pPr>
        <w:widowControl/>
        <w:spacing w:line="440" w:lineRule="exact"/>
        <w:rPr>
          <w:rFonts w:ascii="宋体" w:hAnsi="宋体" w:cs="宋体"/>
          <w:b/>
          <w:bCs/>
          <w:kern w:val="0"/>
          <w:sz w:val="24"/>
        </w:rPr>
      </w:pPr>
      <w:r>
        <w:rPr>
          <w:rFonts w:hint="eastAsia" w:ascii="宋体" w:hAnsi="宋体" w:cs="宋体"/>
          <w:b/>
          <w:bCs/>
          <w:kern w:val="0"/>
          <w:sz w:val="24"/>
        </w:rPr>
        <w:t>一、项目基本情况</w:t>
      </w:r>
    </w:p>
    <w:p w14:paraId="057A2B5A">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XJTF(CS)2025ZF33</w:t>
      </w:r>
    </w:p>
    <w:p w14:paraId="1B253922">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项目名称：</w:t>
      </w:r>
      <w:r>
        <w:rPr>
          <w:rFonts w:hint="eastAsia" w:ascii="宋体" w:hAnsi="宋体" w:cs="宋体"/>
          <w:kern w:val="0"/>
          <w:sz w:val="24"/>
          <w:lang w:eastAsia="zh-CN"/>
        </w:rPr>
        <w:t>自治区卫生健康委第二批“2+5”重点人才计划“天山英才”培养计划医药卫生高层次人才项目年度绩效考核</w:t>
      </w:r>
    </w:p>
    <w:p w14:paraId="7CA96A81">
      <w:pPr>
        <w:widowControl/>
        <w:spacing w:line="440" w:lineRule="exact"/>
        <w:ind w:firstLine="480" w:firstLineChars="200"/>
        <w:rPr>
          <w:rFonts w:ascii="宋体" w:hAnsi="宋体" w:cs="宋体"/>
          <w:kern w:val="0"/>
          <w:sz w:val="24"/>
        </w:rPr>
      </w:pPr>
      <w:r>
        <w:rPr>
          <w:rFonts w:hint="eastAsia" w:ascii="宋体" w:hAnsi="宋体" w:cs="宋体"/>
          <w:kern w:val="0"/>
          <w:sz w:val="24"/>
        </w:rPr>
        <w:t>采购方式：竞争性磋商</w:t>
      </w:r>
    </w:p>
    <w:p w14:paraId="5975D4F9">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预算金额（元）：</w:t>
      </w:r>
      <w:r>
        <w:rPr>
          <w:rFonts w:hint="eastAsia" w:ascii="宋体" w:hAnsi="宋体" w:cs="宋体"/>
          <w:bCs/>
          <w:sz w:val="24"/>
          <w:lang w:eastAsia="zh-CN"/>
        </w:rPr>
        <w:t>200000元</w:t>
      </w:r>
    </w:p>
    <w:p w14:paraId="7176E1F9">
      <w:pPr>
        <w:widowControl/>
        <w:spacing w:line="440" w:lineRule="exact"/>
        <w:ind w:firstLine="480" w:firstLineChars="200"/>
        <w:rPr>
          <w:rFonts w:ascii="宋体" w:hAnsi="宋体" w:cs="宋体"/>
          <w:kern w:val="0"/>
          <w:sz w:val="24"/>
        </w:rPr>
      </w:pPr>
      <w:r>
        <w:rPr>
          <w:rFonts w:hint="eastAsia" w:ascii="宋体" w:hAnsi="宋体" w:cs="宋体"/>
          <w:kern w:val="0"/>
          <w:sz w:val="24"/>
        </w:rPr>
        <w:t>最高限价（元）：</w:t>
      </w:r>
      <w:r>
        <w:rPr>
          <w:rFonts w:hint="eastAsia" w:ascii="宋体" w:hAnsi="宋体" w:cs="宋体"/>
          <w:bCs/>
          <w:sz w:val="24"/>
          <w:lang w:eastAsia="zh-CN"/>
        </w:rPr>
        <w:t>200000元</w:t>
      </w:r>
    </w:p>
    <w:p w14:paraId="37C3496C">
      <w:pPr>
        <w:widowControl/>
        <w:spacing w:line="440" w:lineRule="exact"/>
        <w:ind w:firstLine="480" w:firstLineChars="200"/>
        <w:rPr>
          <w:rFonts w:ascii="宋体" w:hAnsi="宋体" w:cs="宋体"/>
          <w:kern w:val="0"/>
          <w:sz w:val="24"/>
        </w:rPr>
      </w:pPr>
      <w:r>
        <w:rPr>
          <w:rFonts w:hint="eastAsia" w:ascii="宋体" w:hAnsi="宋体" w:cs="宋体"/>
          <w:kern w:val="0"/>
          <w:sz w:val="24"/>
        </w:rPr>
        <w:t>采购需求：</w:t>
      </w:r>
    </w:p>
    <w:p w14:paraId="2D9220A2">
      <w:pPr>
        <w:widowControl/>
        <w:spacing w:line="440" w:lineRule="exact"/>
        <w:ind w:firstLine="480" w:firstLineChars="200"/>
        <w:rPr>
          <w:rFonts w:ascii="宋体" w:hAnsi="宋体" w:cs="宋体"/>
          <w:kern w:val="0"/>
          <w:sz w:val="24"/>
        </w:rPr>
      </w:pPr>
      <w:r>
        <w:rPr>
          <w:rFonts w:hint="eastAsia" w:ascii="宋体" w:hAnsi="宋体" w:cs="宋体"/>
          <w:kern w:val="0"/>
          <w:sz w:val="24"/>
        </w:rPr>
        <w:t>标项一：</w:t>
      </w:r>
    </w:p>
    <w:p w14:paraId="2B278A15">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标项名称：</w:t>
      </w:r>
      <w:r>
        <w:rPr>
          <w:rFonts w:hint="eastAsia" w:ascii="宋体" w:hAnsi="宋体" w:cs="宋体"/>
          <w:kern w:val="0"/>
          <w:sz w:val="24"/>
          <w:lang w:eastAsia="zh-CN"/>
        </w:rPr>
        <w:t>自治区卫生健康委第二批“2+5”重点人才计划“天山英才”培养计划医药卫生高层次人才项目年度绩效考核</w:t>
      </w:r>
    </w:p>
    <w:p w14:paraId="418450D0">
      <w:pPr>
        <w:widowControl/>
        <w:spacing w:line="440" w:lineRule="exact"/>
        <w:ind w:firstLine="480" w:firstLineChars="200"/>
        <w:rPr>
          <w:rFonts w:ascii="宋体" w:hAnsi="宋体" w:cs="宋体"/>
          <w:kern w:val="0"/>
          <w:sz w:val="24"/>
        </w:rPr>
      </w:pPr>
      <w:r>
        <w:rPr>
          <w:rFonts w:hint="eastAsia" w:ascii="宋体" w:hAnsi="宋体" w:cs="宋体"/>
          <w:kern w:val="0"/>
          <w:sz w:val="24"/>
        </w:rPr>
        <w:t>数量：1</w:t>
      </w:r>
    </w:p>
    <w:p w14:paraId="143BB581">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预算金额（元）：</w:t>
      </w:r>
      <w:r>
        <w:rPr>
          <w:rFonts w:hint="eastAsia" w:ascii="宋体" w:hAnsi="宋体" w:cs="宋体"/>
          <w:bCs/>
          <w:sz w:val="24"/>
          <w:lang w:eastAsia="zh-CN"/>
        </w:rPr>
        <w:t>200000元</w:t>
      </w:r>
    </w:p>
    <w:p w14:paraId="1B699B29">
      <w:pPr>
        <w:widowControl/>
        <w:spacing w:line="440" w:lineRule="exact"/>
        <w:ind w:firstLine="480" w:firstLineChars="200"/>
        <w:rPr>
          <w:rFonts w:ascii="宋体" w:hAnsi="宋体" w:cs="宋体"/>
          <w:kern w:val="0"/>
          <w:sz w:val="24"/>
        </w:rPr>
      </w:pPr>
      <w:r>
        <w:rPr>
          <w:rFonts w:hint="eastAsia" w:ascii="宋体" w:hAnsi="宋体" w:cs="宋体"/>
          <w:kern w:val="0"/>
          <w:sz w:val="24"/>
        </w:rPr>
        <w:t>单位：项</w:t>
      </w:r>
    </w:p>
    <w:p w14:paraId="71BDC7BA">
      <w:pPr>
        <w:widowControl/>
        <w:spacing w:line="440" w:lineRule="exact"/>
        <w:ind w:firstLine="480" w:firstLineChars="200"/>
        <w:rPr>
          <w:rFonts w:ascii="宋体" w:hAnsi="宋体" w:cs="宋体"/>
          <w:kern w:val="0"/>
          <w:sz w:val="24"/>
        </w:rPr>
      </w:pPr>
      <w:r>
        <w:rPr>
          <w:rFonts w:hint="eastAsia" w:ascii="宋体" w:hAnsi="宋体" w:cs="宋体"/>
          <w:kern w:val="0"/>
          <w:sz w:val="24"/>
        </w:rPr>
        <w:t>简要规格描述：</w:t>
      </w:r>
      <w:r>
        <w:rPr>
          <w:rFonts w:hint="eastAsia" w:ascii="宋体" w:hAnsi="宋体" w:cs="宋体"/>
          <w:kern w:val="0"/>
          <w:sz w:val="24"/>
          <w:lang w:eastAsia="zh-CN"/>
        </w:rPr>
        <w:t>自治区卫生健康委第二批“2+5”重点人才计划“天山英才”培养计划医药卫生高层次人才项目年度绩效考核</w:t>
      </w:r>
      <w:r>
        <w:rPr>
          <w:rFonts w:hint="eastAsia" w:ascii="宋体" w:hAnsi="宋体" w:cs="宋体"/>
          <w:kern w:val="0"/>
          <w:sz w:val="24"/>
          <w:lang w:val="en-US" w:eastAsia="zh-CN"/>
        </w:rPr>
        <w:t>，</w:t>
      </w:r>
      <w:r>
        <w:rPr>
          <w:rFonts w:hint="eastAsia" w:ascii="宋体" w:hAnsi="宋体" w:cs="宋体"/>
          <w:kern w:val="0"/>
          <w:sz w:val="24"/>
        </w:rPr>
        <w:t>具体采购要求详见磋商文件</w:t>
      </w:r>
    </w:p>
    <w:p w14:paraId="7E8B0034">
      <w:pPr>
        <w:widowControl/>
        <w:spacing w:line="440" w:lineRule="exact"/>
        <w:ind w:firstLine="480" w:firstLineChars="200"/>
        <w:rPr>
          <w:rFonts w:ascii="宋体" w:hAnsi="宋体" w:cs="宋体"/>
          <w:kern w:val="0"/>
          <w:sz w:val="24"/>
        </w:rPr>
      </w:pPr>
      <w:r>
        <w:rPr>
          <w:rFonts w:hint="eastAsia" w:ascii="宋体" w:hAnsi="宋体" w:cs="宋体"/>
          <w:kern w:val="0"/>
          <w:sz w:val="24"/>
        </w:rPr>
        <w:t>备注：</w:t>
      </w:r>
    </w:p>
    <w:p w14:paraId="7F761F71">
      <w:pPr>
        <w:widowControl/>
        <w:spacing w:line="440" w:lineRule="exact"/>
        <w:ind w:firstLine="480" w:firstLineChars="200"/>
        <w:rPr>
          <w:rFonts w:ascii="宋体" w:hAnsi="宋体" w:cs="宋体"/>
          <w:kern w:val="0"/>
          <w:sz w:val="24"/>
        </w:rPr>
      </w:pPr>
      <w:r>
        <w:rPr>
          <w:rFonts w:hint="eastAsia" w:ascii="宋体" w:hAnsi="宋体" w:cs="宋体"/>
          <w:kern w:val="0"/>
          <w:sz w:val="24"/>
        </w:rPr>
        <w:t>合同履约期限：</w:t>
      </w:r>
      <w:r>
        <w:rPr>
          <w:rFonts w:hint="eastAsia" w:ascii="宋体" w:hAnsi="宋体" w:cs="宋体"/>
          <w:color w:val="000000" w:themeColor="text1"/>
          <w:kern w:val="0"/>
          <w:sz w:val="24"/>
          <w14:textFill>
            <w14:solidFill>
              <w14:schemeClr w14:val="tx1"/>
            </w14:solidFill>
          </w14:textFill>
        </w:rPr>
        <w:t>以签订合同为准</w:t>
      </w:r>
    </w:p>
    <w:p w14:paraId="43C14F69">
      <w:pPr>
        <w:widowControl/>
        <w:spacing w:line="440" w:lineRule="exact"/>
        <w:ind w:firstLine="480" w:firstLineChars="200"/>
        <w:rPr>
          <w:rFonts w:ascii="宋体" w:hAnsi="宋体" w:cs="宋体"/>
          <w:kern w:val="0"/>
          <w:sz w:val="24"/>
        </w:rPr>
      </w:pPr>
      <w:r>
        <w:rPr>
          <w:rFonts w:hint="eastAsia" w:ascii="宋体" w:hAnsi="宋体" w:cs="宋体"/>
          <w:kern w:val="0"/>
          <w:sz w:val="24"/>
        </w:rPr>
        <w:t>本项目（否）接受联合体投标。</w:t>
      </w:r>
    </w:p>
    <w:p w14:paraId="3FDCCB38">
      <w:pPr>
        <w:widowControl/>
        <w:spacing w:line="440" w:lineRule="exact"/>
        <w:rPr>
          <w:rFonts w:ascii="宋体" w:hAnsi="宋体" w:cs="宋体"/>
          <w:b/>
          <w:bCs/>
          <w:kern w:val="0"/>
          <w:sz w:val="24"/>
        </w:rPr>
      </w:pPr>
      <w:r>
        <w:rPr>
          <w:rFonts w:hint="eastAsia" w:ascii="宋体" w:hAnsi="宋体" w:cs="宋体"/>
          <w:b/>
          <w:bCs/>
          <w:kern w:val="0"/>
          <w:sz w:val="24"/>
        </w:rPr>
        <w:t>二、申请人的资格要求：</w:t>
      </w:r>
    </w:p>
    <w:p w14:paraId="3A963883">
      <w:pPr>
        <w:widowControl/>
        <w:spacing w:line="440" w:lineRule="exact"/>
        <w:ind w:firstLine="480" w:firstLineChars="200"/>
        <w:rPr>
          <w:rFonts w:ascii="宋体" w:hAnsi="宋体" w:cs="宋体"/>
          <w:kern w:val="0"/>
          <w:sz w:val="24"/>
        </w:rPr>
      </w:pPr>
      <w:r>
        <w:rPr>
          <w:rFonts w:hint="eastAsia" w:ascii="宋体" w:hAnsi="宋体" w:cs="宋体"/>
          <w:kern w:val="0"/>
          <w:sz w:val="24"/>
        </w:rPr>
        <w:t>1.满足《中华人民共和国政府采购法》第二十二条规定；</w:t>
      </w:r>
    </w:p>
    <w:p w14:paraId="7780C80C">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2.落实政府采购政策需满足的资格要求：</w:t>
      </w:r>
      <w:r>
        <w:rPr>
          <w:rFonts w:hint="eastAsia" w:ascii="宋体" w:hAnsi="宋体" w:cs="宋体"/>
          <w:kern w:val="0"/>
          <w:sz w:val="24"/>
          <w:highlight w:val="none"/>
          <w:lang w:eastAsia="zh-CN"/>
        </w:rPr>
        <w:t>无</w:t>
      </w:r>
    </w:p>
    <w:p w14:paraId="53009DDE">
      <w:pPr>
        <w:widowControl/>
        <w:spacing w:line="440" w:lineRule="exact"/>
        <w:ind w:firstLine="480" w:firstLineChars="200"/>
        <w:rPr>
          <w:rFonts w:hint="eastAsia" w:ascii="宋体" w:hAnsi="宋体" w:eastAsia="宋体" w:cs="宋体"/>
          <w:kern w:val="0"/>
          <w:sz w:val="24"/>
          <w:lang w:eastAsia="zh-CN"/>
        </w:rPr>
      </w:pPr>
      <w:r>
        <w:rPr>
          <w:rFonts w:hint="eastAsia" w:ascii="宋体" w:hAnsi="宋体" w:cs="宋体"/>
          <w:kern w:val="0"/>
          <w:sz w:val="24"/>
        </w:rPr>
        <w:t>3.本项目的特定资格要求：</w:t>
      </w:r>
      <w:r>
        <w:rPr>
          <w:rFonts w:hint="eastAsia" w:ascii="宋体" w:hAnsi="宋体" w:cs="宋体"/>
          <w:sz w:val="24"/>
          <w:lang w:eastAsia="zh-CN"/>
        </w:rPr>
        <w:t>无</w:t>
      </w:r>
    </w:p>
    <w:p w14:paraId="6C46B7F8">
      <w:pPr>
        <w:widowControl/>
        <w:spacing w:line="440" w:lineRule="exact"/>
        <w:rPr>
          <w:rFonts w:ascii="宋体" w:hAnsi="宋体" w:cs="宋体"/>
          <w:kern w:val="0"/>
          <w:sz w:val="24"/>
        </w:rPr>
      </w:pPr>
      <w:r>
        <w:rPr>
          <w:rFonts w:hint="eastAsia" w:ascii="宋体" w:hAnsi="宋体" w:cs="宋体"/>
          <w:b/>
          <w:bCs/>
          <w:kern w:val="0"/>
          <w:sz w:val="24"/>
        </w:rPr>
        <w:t>三、获取采购文件</w:t>
      </w:r>
    </w:p>
    <w:p w14:paraId="63172452">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highlight w:val="none"/>
        </w:rPr>
        <w:t>：2025年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rPr>
        <w:t>日至2025年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日，每天上午00:00至12:00，下午12:00至23:59（北京时间，法定节假日除外）</w:t>
      </w:r>
    </w:p>
    <w:p w14:paraId="3FD17174">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地点：政采云平台http://www.zcygov.cn/线上报名</w:t>
      </w:r>
    </w:p>
    <w:p w14:paraId="19C7A1D2">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方式：线上报名及获取采购文件。供应商登录政采云平台https://www.zcygov.cn/在线申请获取采购文件（进入“项目采购”应用，在获取采购文件菜单中选择项目，申请获取采购文件），或者点击采购公告底部潜在供应商“获取采购文件”，页面跳转后登陆，直接获取采购文件。如有操作性问题，可咨询政采云在线客服，电话：95763。</w:t>
      </w:r>
    </w:p>
    <w:p w14:paraId="55E9C3FB">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售价（元）：0</w:t>
      </w:r>
    </w:p>
    <w:p w14:paraId="227B23CB">
      <w:pPr>
        <w:pStyle w:val="23"/>
        <w:spacing w:before="204" w:beforeAutospacing="0" w:after="204" w:afterAutospacing="0" w:line="440" w:lineRule="exact"/>
        <w:jc w:val="both"/>
      </w:pPr>
      <w:r>
        <w:rPr>
          <w:rStyle w:val="31"/>
          <w:rFonts w:hint="eastAsia"/>
        </w:rPr>
        <w:t>四、响应性文件提交</w:t>
      </w:r>
    </w:p>
    <w:p w14:paraId="754794B7">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提交响应文件截止时间：</w:t>
      </w:r>
      <w:r>
        <w:rPr>
          <w:rFonts w:hint="eastAsia" w:ascii="宋体" w:hAnsi="宋体" w:cs="宋体"/>
          <w:kern w:val="0"/>
          <w:sz w:val="24"/>
          <w:highlight w:val="none"/>
          <w:lang w:eastAsia="zh-CN"/>
        </w:rPr>
        <w:t>2025年06月30日</w:t>
      </w:r>
      <w:r>
        <w:rPr>
          <w:rFonts w:hint="eastAsia" w:ascii="宋体" w:hAnsi="宋体" w:cs="宋体"/>
          <w:kern w:val="0"/>
          <w:sz w:val="24"/>
          <w:highlight w:val="none"/>
        </w:rPr>
        <w:t xml:space="preserve"> 11:00（北京时间）</w:t>
      </w:r>
    </w:p>
    <w:p w14:paraId="1D7E5784">
      <w:pPr>
        <w:widowControl/>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投标地点：请登录政采云投标客户端投标，将响应文件上传至政采云平台https://www.zcygov.cn/对应位置（逾期未上传的或不符合规定的响应文件将被拒绝接收）</w:t>
      </w:r>
    </w:p>
    <w:p w14:paraId="3703D86C">
      <w:pPr>
        <w:widowControl/>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开标时间：</w:t>
      </w:r>
      <w:r>
        <w:rPr>
          <w:rFonts w:hint="eastAsia" w:ascii="宋体" w:hAnsi="宋体" w:cs="宋体"/>
          <w:kern w:val="0"/>
          <w:sz w:val="24"/>
          <w:highlight w:val="none"/>
          <w:lang w:eastAsia="zh-CN"/>
        </w:rPr>
        <w:t>2025年06月30日</w:t>
      </w:r>
      <w:r>
        <w:rPr>
          <w:rFonts w:hint="eastAsia" w:ascii="宋体" w:hAnsi="宋体" w:cs="宋体"/>
          <w:kern w:val="0"/>
          <w:sz w:val="24"/>
          <w:highlight w:val="none"/>
        </w:rPr>
        <w:t xml:space="preserve"> 11:00（北京时间）</w:t>
      </w:r>
    </w:p>
    <w:p w14:paraId="43CBD15A">
      <w:pPr>
        <w:widowControl/>
        <w:spacing w:line="440" w:lineRule="exact"/>
        <w:ind w:firstLine="480" w:firstLineChars="200"/>
        <w:rPr>
          <w:rFonts w:ascii="宋体" w:hAnsi="宋体" w:cs="宋体"/>
          <w:kern w:val="0"/>
          <w:sz w:val="24"/>
        </w:rPr>
      </w:pPr>
      <w:r>
        <w:rPr>
          <w:rFonts w:hint="eastAsia" w:ascii="宋体" w:hAnsi="宋体" w:cs="宋体"/>
          <w:kern w:val="0"/>
          <w:sz w:val="24"/>
        </w:rPr>
        <w:t>开标地点：政采云平台https://www.zcygov.cn/不见面开标大厅。</w:t>
      </w:r>
    </w:p>
    <w:p w14:paraId="2E60D157">
      <w:pPr>
        <w:spacing w:before="204" w:after="204" w:line="440" w:lineRule="exact"/>
        <w:rPr>
          <w:rFonts w:ascii="宋体" w:hAnsi="宋体" w:cs="宋体"/>
          <w:sz w:val="24"/>
        </w:rPr>
      </w:pPr>
      <w:r>
        <w:rPr>
          <w:rFonts w:hint="eastAsia" w:ascii="宋体" w:hAnsi="宋体" w:cs="宋体"/>
          <w:b/>
          <w:bCs/>
          <w:sz w:val="24"/>
        </w:rPr>
        <w:t>五、公告期限</w:t>
      </w:r>
    </w:p>
    <w:p w14:paraId="54FC5CD4">
      <w:pPr>
        <w:spacing w:before="60" w:after="60" w:line="440" w:lineRule="exact"/>
        <w:ind w:firstLine="480"/>
        <w:rPr>
          <w:rFonts w:ascii="宋体" w:hAnsi="宋体" w:cs="宋体"/>
          <w:sz w:val="24"/>
        </w:rPr>
      </w:pPr>
      <w:r>
        <w:rPr>
          <w:rFonts w:hint="eastAsia" w:ascii="宋体" w:hAnsi="宋体" w:cs="宋体"/>
          <w:sz w:val="24"/>
        </w:rPr>
        <w:t>自本公告发布之日起3个工作日。</w:t>
      </w:r>
    </w:p>
    <w:p w14:paraId="2DCE76A5">
      <w:pPr>
        <w:spacing w:before="204" w:after="204" w:line="440" w:lineRule="exact"/>
        <w:rPr>
          <w:rFonts w:ascii="宋体" w:hAnsi="宋体" w:cs="宋体"/>
          <w:sz w:val="24"/>
        </w:rPr>
      </w:pPr>
      <w:r>
        <w:rPr>
          <w:rFonts w:hint="eastAsia" w:ascii="宋体" w:hAnsi="宋体" w:cs="宋体"/>
          <w:b/>
          <w:bCs/>
          <w:sz w:val="24"/>
        </w:rPr>
        <w:t>六、其他补充事宜</w:t>
      </w:r>
    </w:p>
    <w:p w14:paraId="3FC4CFA9">
      <w:pPr>
        <w:spacing w:line="360" w:lineRule="auto"/>
        <w:ind w:firstLine="482"/>
        <w:rPr>
          <w:rFonts w:hint="eastAsia"/>
          <w:color w:val="auto"/>
          <w:highlight w:val="none"/>
        </w:rPr>
      </w:pPr>
      <w:r>
        <w:rPr>
          <w:rFonts w:hint="eastAsia"/>
          <w:color w:val="auto"/>
          <w:highlight w:val="none"/>
        </w:rPr>
        <w:t>1.本项目实行网上投标，采用电子投标文件；</w:t>
      </w:r>
    </w:p>
    <w:p w14:paraId="146E736F">
      <w:pPr>
        <w:spacing w:line="360" w:lineRule="auto"/>
        <w:ind w:firstLine="482"/>
        <w:rPr>
          <w:rFonts w:hint="eastAsia"/>
          <w:color w:val="auto"/>
          <w:highlight w:val="none"/>
        </w:rPr>
      </w:pPr>
      <w:r>
        <w:rPr>
          <w:rFonts w:hint="eastAsia"/>
          <w:color w:val="auto"/>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olor w:val="auto"/>
          <w:highlight w:val="none"/>
        </w:rPr>
        <w:fldChar w:fldCharType="begin"/>
      </w:r>
      <w:r>
        <w:rPr>
          <w:rFonts w:hint="eastAsia"/>
          <w:color w:val="auto"/>
          <w:highlight w:val="none"/>
        </w:rPr>
        <w:instrText xml:space="preserve"> HYPERLINK "https://www.xjca.com.cn/）或下载\“新疆政务通\”APP自行进行申领。如需咨询，请联系新疆CA服务热线0991-2819290；" </w:instrText>
      </w:r>
      <w:r>
        <w:rPr>
          <w:rFonts w:hint="eastAsia"/>
          <w:color w:val="auto"/>
          <w:highlight w:val="none"/>
        </w:rPr>
        <w:fldChar w:fldCharType="separate"/>
      </w:r>
      <w:r>
        <w:rPr>
          <w:rFonts w:hint="eastAsia"/>
          <w:color w:val="auto"/>
          <w:highlight w:val="none"/>
        </w:rPr>
        <w:t>https://www.xjca.com.cn/）或下载“新疆政务通”APP自行申领。如需咨询，请联系新疆CA服务热线0991-2819290</w:t>
      </w:r>
      <w:r>
        <w:rPr>
          <w:rFonts w:hint="eastAsia"/>
          <w:color w:val="auto"/>
          <w:highlight w:val="none"/>
        </w:rPr>
        <w:fldChar w:fldCharType="end"/>
      </w:r>
      <w:r>
        <w:rPr>
          <w:rFonts w:hint="eastAsia"/>
          <w:color w:val="auto"/>
          <w:highlight w:val="none"/>
        </w:rPr>
        <w:t>；</w:t>
      </w:r>
    </w:p>
    <w:p w14:paraId="2341B758">
      <w:pPr>
        <w:spacing w:line="360" w:lineRule="auto"/>
        <w:ind w:firstLine="482"/>
        <w:rPr>
          <w:rFonts w:hint="eastAsia"/>
          <w:color w:val="auto"/>
          <w:highlight w:val="none"/>
        </w:rPr>
      </w:pPr>
      <w:r>
        <w:rPr>
          <w:rFonts w:hint="eastAsia"/>
          <w:color w:val="auto"/>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8B52A3">
      <w:pPr>
        <w:spacing w:line="360" w:lineRule="auto"/>
        <w:ind w:firstLine="482"/>
        <w:rPr>
          <w:rFonts w:hint="eastAsia"/>
          <w:color w:val="auto"/>
          <w:highlight w:val="none"/>
        </w:rPr>
      </w:pPr>
      <w:r>
        <w:rPr>
          <w:rFonts w:hint="eastAsia"/>
          <w:color w:val="auto"/>
          <w:highlight w:val="none"/>
        </w:rPr>
        <w:t>4.供应商应当在投标截止时间前,将生成的“电子加密投标文件”上传递交至“政府采购云平台”,投标截止时间以后上传递交的投标文件将被“政府采购云平台”拒收；</w:t>
      </w:r>
    </w:p>
    <w:p w14:paraId="18AEF8F8">
      <w:pPr>
        <w:spacing w:line="360" w:lineRule="auto"/>
        <w:ind w:firstLine="482"/>
        <w:rPr>
          <w:rFonts w:hint="eastAsia"/>
          <w:color w:val="auto"/>
          <w:highlight w:val="none"/>
        </w:rPr>
      </w:pPr>
      <w:r>
        <w:rPr>
          <w:rFonts w:hint="eastAsia"/>
          <w:color w:val="auto"/>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66E99349">
      <w:pPr>
        <w:pStyle w:val="45"/>
        <w:spacing w:line="360" w:lineRule="auto"/>
        <w:ind w:firstLine="480" w:firstLineChars="200"/>
        <w:outlineLvl w:val="0"/>
        <w:rPr>
          <w:rFonts w:hint="eastAsia" w:ascii="宋体" w:hAnsi="宋体" w:cs="宋体"/>
          <w:b/>
          <w:bCs/>
          <w:color w:val="auto"/>
          <w:sz w:val="24"/>
        </w:rPr>
      </w:pPr>
      <w:bookmarkStart w:id="1" w:name="_Toc21382"/>
      <w:bookmarkStart w:id="2" w:name="_Toc25161"/>
      <w:r>
        <w:rPr>
          <w:rFonts w:hint="eastAsia" w:ascii="宋体" w:hAnsi="宋体" w:cs="宋体"/>
          <w:color w:val="auto"/>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bookmarkEnd w:id="1"/>
      <w:bookmarkEnd w:id="2"/>
    </w:p>
    <w:p w14:paraId="5CD9A134">
      <w:pPr>
        <w:spacing w:before="204" w:after="204" w:line="440" w:lineRule="exact"/>
        <w:rPr>
          <w:rFonts w:ascii="宋体" w:hAnsi="宋体" w:cs="宋体"/>
          <w:b/>
          <w:bCs/>
          <w:sz w:val="24"/>
        </w:rPr>
      </w:pPr>
      <w:r>
        <w:rPr>
          <w:rFonts w:hint="eastAsia" w:ascii="宋体" w:hAnsi="宋体" w:cs="宋体"/>
          <w:b/>
          <w:bCs/>
          <w:sz w:val="24"/>
        </w:rPr>
        <w:t>七、对本次采购提出询问，请按以下方式联系</w:t>
      </w:r>
    </w:p>
    <w:p w14:paraId="0B96F8BC">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97A2EA5">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称：新疆维吾尔自治区卫生健康委员会</w:t>
      </w:r>
    </w:p>
    <w:p w14:paraId="6E5DE032">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址：乌鲁木齐市天山区龙泉街191号</w:t>
      </w:r>
    </w:p>
    <w:p w14:paraId="105556BC">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项目联系人：马老师</w:t>
      </w:r>
    </w:p>
    <w:p w14:paraId="582CF6C8">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项目联系方式：0991-8568587</w:t>
      </w:r>
    </w:p>
    <w:p w14:paraId="78465350">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6343CD6F">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称：新疆同孚招投标有限公司</w:t>
      </w:r>
    </w:p>
    <w:p w14:paraId="1D4570CC">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址：乌鲁木齐市友好北路宏运大厦17楼G座</w:t>
      </w:r>
    </w:p>
    <w:p w14:paraId="67A3FA57">
      <w:pPr>
        <w:pStyle w:val="45"/>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项目联系人：覃德娟</w:t>
      </w:r>
    </w:p>
    <w:p w14:paraId="342380FC">
      <w:pPr>
        <w:pStyle w:val="45"/>
        <w:spacing w:line="360" w:lineRule="auto"/>
        <w:ind w:firstLine="480" w:firstLineChars="200"/>
        <w:outlineLvl w:val="0"/>
        <w:rPr>
          <w:rFonts w:ascii="宋体" w:hAnsi="宋体" w:cs="宋体"/>
        </w:rPr>
      </w:pPr>
      <w:r>
        <w:rPr>
          <w:rFonts w:hint="eastAsia" w:ascii="宋体" w:hAnsi="宋体" w:eastAsia="宋体" w:cs="宋体"/>
          <w:color w:val="auto"/>
          <w:sz w:val="24"/>
          <w:szCs w:val="24"/>
          <w:highlight w:val="none"/>
        </w:rPr>
        <w:t>项目联系方式：0991-4832223转8011</w:t>
      </w:r>
      <w:r>
        <w:rPr>
          <w:rFonts w:hint="eastAsia" w:ascii="宋体" w:hAnsi="宋体" w:cs="宋体"/>
          <w:b/>
          <w:szCs w:val="21"/>
        </w:rPr>
        <w:br w:type="page"/>
      </w:r>
    </w:p>
    <w:p w14:paraId="634082BE">
      <w:pPr>
        <w:pStyle w:val="24"/>
        <w:rPr>
          <w:rFonts w:ascii="宋体" w:hAnsi="宋体" w:eastAsia="宋体" w:cs="宋体"/>
          <w:sz w:val="36"/>
          <w:szCs w:val="36"/>
        </w:rPr>
      </w:pPr>
      <w:bookmarkStart w:id="3" w:name="_Toc152679025"/>
      <w:bookmarkStart w:id="4" w:name="_Toc15945"/>
      <w:r>
        <w:rPr>
          <w:rStyle w:val="35"/>
          <w:rFonts w:hint="eastAsia" w:cs="宋体"/>
          <w:b/>
          <w:bCs/>
          <w:color w:val="auto"/>
          <w:sz w:val="36"/>
          <w:szCs w:val="36"/>
        </w:rPr>
        <w:t>第一部分  供应商须知前附表</w:t>
      </w:r>
      <w:bookmarkEnd w:id="3"/>
      <w:bookmarkEnd w:id="4"/>
    </w:p>
    <w:tbl>
      <w:tblPr>
        <w:tblStyle w:val="28"/>
        <w:tblW w:w="10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4"/>
        <w:gridCol w:w="2474"/>
        <w:gridCol w:w="6889"/>
      </w:tblGrid>
      <w:tr w14:paraId="24BB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44" w:type="dxa"/>
            <w:vAlign w:val="center"/>
          </w:tcPr>
          <w:p w14:paraId="0E78787A">
            <w:pPr>
              <w:overflowPunct w:val="0"/>
              <w:spacing w:line="440" w:lineRule="exact"/>
              <w:jc w:val="center"/>
              <w:rPr>
                <w:rFonts w:ascii="宋体" w:hAnsi="宋体" w:cs="宋体"/>
                <w:b/>
                <w:bCs/>
                <w:sz w:val="24"/>
              </w:rPr>
            </w:pPr>
            <w:r>
              <w:rPr>
                <w:rFonts w:hint="eastAsia" w:ascii="宋体" w:hAnsi="宋体" w:cs="宋体"/>
                <w:b/>
                <w:bCs/>
                <w:sz w:val="24"/>
              </w:rPr>
              <w:t>序号</w:t>
            </w:r>
          </w:p>
        </w:tc>
        <w:tc>
          <w:tcPr>
            <w:tcW w:w="2474" w:type="dxa"/>
            <w:vAlign w:val="center"/>
          </w:tcPr>
          <w:p w14:paraId="3C9E7914">
            <w:pPr>
              <w:overflowPunct w:val="0"/>
              <w:spacing w:line="440" w:lineRule="exact"/>
              <w:jc w:val="center"/>
              <w:rPr>
                <w:rFonts w:ascii="宋体" w:hAnsi="宋体" w:cs="宋体"/>
                <w:b/>
                <w:bCs/>
                <w:sz w:val="24"/>
              </w:rPr>
            </w:pPr>
            <w:r>
              <w:rPr>
                <w:rFonts w:hint="eastAsia" w:ascii="宋体" w:hAnsi="宋体" w:cs="宋体"/>
                <w:b/>
                <w:bCs/>
                <w:sz w:val="24"/>
              </w:rPr>
              <w:t>名称</w:t>
            </w:r>
          </w:p>
        </w:tc>
        <w:tc>
          <w:tcPr>
            <w:tcW w:w="6889" w:type="dxa"/>
            <w:vAlign w:val="center"/>
          </w:tcPr>
          <w:p w14:paraId="3C0C8D98">
            <w:pPr>
              <w:overflowPunct w:val="0"/>
              <w:spacing w:line="440" w:lineRule="exact"/>
              <w:jc w:val="center"/>
              <w:rPr>
                <w:rFonts w:ascii="宋体" w:hAnsi="宋体" w:cs="宋体"/>
                <w:sz w:val="24"/>
              </w:rPr>
            </w:pPr>
            <w:r>
              <w:rPr>
                <w:rFonts w:hint="eastAsia" w:ascii="宋体" w:hAnsi="宋体" w:cs="宋体"/>
                <w:b/>
                <w:bCs/>
                <w:sz w:val="24"/>
              </w:rPr>
              <w:t>内容</w:t>
            </w:r>
          </w:p>
        </w:tc>
      </w:tr>
      <w:tr w14:paraId="489B1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Align w:val="center"/>
          </w:tcPr>
          <w:p w14:paraId="484906F1">
            <w:pPr>
              <w:spacing w:line="440" w:lineRule="exact"/>
              <w:jc w:val="center"/>
              <w:rPr>
                <w:rFonts w:ascii="宋体" w:hAnsi="宋体" w:cs="宋体"/>
                <w:b/>
                <w:bCs/>
                <w:sz w:val="24"/>
              </w:rPr>
            </w:pPr>
            <w:r>
              <w:rPr>
                <w:rFonts w:hint="eastAsia" w:ascii="宋体" w:hAnsi="宋体" w:cs="宋体"/>
                <w:b/>
                <w:bCs/>
              </w:rPr>
              <w:t>1</w:t>
            </w:r>
          </w:p>
        </w:tc>
        <w:tc>
          <w:tcPr>
            <w:tcW w:w="2474" w:type="dxa"/>
            <w:vAlign w:val="center"/>
          </w:tcPr>
          <w:p w14:paraId="7BB49357">
            <w:pPr>
              <w:overflowPunct w:val="0"/>
              <w:spacing w:line="440" w:lineRule="exact"/>
              <w:jc w:val="center"/>
              <w:rPr>
                <w:rFonts w:ascii="宋体" w:hAnsi="宋体" w:cs="宋体"/>
                <w:b/>
                <w:bCs/>
                <w:sz w:val="24"/>
              </w:rPr>
            </w:pPr>
            <w:r>
              <w:rPr>
                <w:rFonts w:hint="eastAsia" w:ascii="宋体" w:hAnsi="宋体" w:cs="宋体"/>
                <w:b/>
                <w:bCs/>
                <w:sz w:val="24"/>
              </w:rPr>
              <w:t>磋商文件编号</w:t>
            </w:r>
          </w:p>
        </w:tc>
        <w:tc>
          <w:tcPr>
            <w:tcW w:w="6889" w:type="dxa"/>
            <w:vAlign w:val="center"/>
          </w:tcPr>
          <w:p w14:paraId="66740301">
            <w:pPr>
              <w:spacing w:line="440" w:lineRule="exact"/>
              <w:rPr>
                <w:rFonts w:hint="eastAsia" w:ascii="宋体" w:hAnsi="宋体" w:eastAsia="宋体" w:cs="宋体"/>
                <w:sz w:val="24"/>
                <w:lang w:eastAsia="zh-CN"/>
              </w:rPr>
            </w:pPr>
            <w:r>
              <w:rPr>
                <w:rFonts w:hint="eastAsia" w:ascii="宋体" w:hAnsi="宋体" w:cs="宋体"/>
                <w:kern w:val="0"/>
                <w:sz w:val="24"/>
                <w:lang w:eastAsia="zh-CN"/>
              </w:rPr>
              <w:t>XJTF(CS)2025ZF33</w:t>
            </w:r>
          </w:p>
        </w:tc>
      </w:tr>
      <w:tr w14:paraId="28F9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Align w:val="center"/>
          </w:tcPr>
          <w:p w14:paraId="17AB3884">
            <w:pPr>
              <w:spacing w:line="440" w:lineRule="exact"/>
              <w:jc w:val="center"/>
              <w:rPr>
                <w:rFonts w:ascii="宋体" w:hAnsi="宋体" w:cs="宋体"/>
                <w:b/>
                <w:bCs/>
                <w:sz w:val="24"/>
              </w:rPr>
            </w:pPr>
            <w:r>
              <w:rPr>
                <w:rFonts w:hint="eastAsia" w:ascii="宋体" w:hAnsi="宋体" w:cs="宋体"/>
                <w:b/>
                <w:bCs/>
              </w:rPr>
              <w:t>2</w:t>
            </w:r>
          </w:p>
        </w:tc>
        <w:tc>
          <w:tcPr>
            <w:tcW w:w="2474" w:type="dxa"/>
            <w:vAlign w:val="center"/>
          </w:tcPr>
          <w:p w14:paraId="5D1523EE">
            <w:pPr>
              <w:overflowPunct w:val="0"/>
              <w:spacing w:line="440" w:lineRule="exact"/>
              <w:jc w:val="center"/>
              <w:rPr>
                <w:rFonts w:ascii="宋体" w:hAnsi="宋体" w:cs="宋体"/>
                <w:b/>
                <w:bCs/>
                <w:sz w:val="24"/>
              </w:rPr>
            </w:pPr>
            <w:r>
              <w:rPr>
                <w:rFonts w:hint="eastAsia" w:ascii="宋体" w:hAnsi="宋体" w:cs="宋体"/>
                <w:b/>
                <w:bCs/>
                <w:sz w:val="24"/>
              </w:rPr>
              <w:t>项目名称</w:t>
            </w:r>
          </w:p>
        </w:tc>
        <w:tc>
          <w:tcPr>
            <w:tcW w:w="6889" w:type="dxa"/>
            <w:vAlign w:val="center"/>
          </w:tcPr>
          <w:p w14:paraId="220131A4">
            <w:pPr>
              <w:spacing w:line="440" w:lineRule="exact"/>
              <w:rPr>
                <w:rFonts w:hint="eastAsia" w:ascii="宋体" w:hAnsi="宋体" w:eastAsia="宋体" w:cs="宋体"/>
                <w:sz w:val="24"/>
                <w:lang w:eastAsia="zh-CN"/>
              </w:rPr>
            </w:pPr>
            <w:r>
              <w:rPr>
                <w:rFonts w:hint="eastAsia" w:ascii="宋体" w:hAnsi="宋体" w:cs="宋体"/>
                <w:kern w:val="0"/>
                <w:sz w:val="24"/>
                <w:lang w:eastAsia="zh-CN"/>
              </w:rPr>
              <w:t>自治区卫生健康委第二批“2+5”重点人才计划“天山英才”培养计划医药卫生高层次人才项目年度绩效考核</w:t>
            </w:r>
          </w:p>
        </w:tc>
      </w:tr>
      <w:tr w14:paraId="5E6E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Align w:val="center"/>
          </w:tcPr>
          <w:p w14:paraId="3BB69FE7">
            <w:pPr>
              <w:spacing w:line="440" w:lineRule="exact"/>
              <w:jc w:val="center"/>
              <w:rPr>
                <w:rFonts w:ascii="宋体" w:hAnsi="宋体" w:cs="宋体"/>
                <w:b/>
                <w:bCs/>
                <w:sz w:val="24"/>
              </w:rPr>
            </w:pPr>
            <w:r>
              <w:rPr>
                <w:rFonts w:hint="eastAsia" w:ascii="宋体" w:hAnsi="宋体" w:cs="宋体"/>
                <w:b/>
                <w:bCs/>
              </w:rPr>
              <w:t>3</w:t>
            </w:r>
          </w:p>
        </w:tc>
        <w:tc>
          <w:tcPr>
            <w:tcW w:w="2474" w:type="dxa"/>
            <w:vAlign w:val="center"/>
          </w:tcPr>
          <w:p w14:paraId="336CEC88">
            <w:pPr>
              <w:overflowPunct w:val="0"/>
              <w:spacing w:line="440" w:lineRule="exact"/>
              <w:jc w:val="center"/>
              <w:rPr>
                <w:rFonts w:ascii="宋体" w:hAnsi="宋体" w:cs="宋体"/>
                <w:b/>
                <w:bCs/>
                <w:sz w:val="24"/>
              </w:rPr>
            </w:pPr>
            <w:r>
              <w:rPr>
                <w:rFonts w:hint="eastAsia" w:ascii="宋体" w:hAnsi="宋体" w:cs="宋体"/>
                <w:b/>
                <w:bCs/>
                <w:sz w:val="24"/>
              </w:rPr>
              <w:t>联系方式</w:t>
            </w:r>
          </w:p>
        </w:tc>
        <w:tc>
          <w:tcPr>
            <w:tcW w:w="6889" w:type="dxa"/>
            <w:vAlign w:val="center"/>
          </w:tcPr>
          <w:p w14:paraId="034A3BE1">
            <w:pPr>
              <w:overflowPunct w:val="0"/>
              <w:spacing w:line="440" w:lineRule="exact"/>
              <w:rPr>
                <w:rFonts w:hint="eastAsia" w:ascii="宋体" w:hAnsi="宋体" w:cs="宋体"/>
                <w:sz w:val="24"/>
              </w:rPr>
            </w:pPr>
            <w:r>
              <w:rPr>
                <w:rFonts w:hint="eastAsia" w:ascii="宋体" w:hAnsi="宋体" w:cs="宋体"/>
                <w:sz w:val="24"/>
              </w:rPr>
              <w:t>1.采购人信息</w:t>
            </w:r>
          </w:p>
          <w:p w14:paraId="2266FA03">
            <w:pPr>
              <w:overflowPunct w:val="0"/>
              <w:spacing w:line="440" w:lineRule="exact"/>
              <w:rPr>
                <w:rFonts w:hint="eastAsia" w:ascii="宋体" w:hAnsi="宋体" w:cs="宋体"/>
                <w:sz w:val="24"/>
              </w:rPr>
            </w:pPr>
            <w:r>
              <w:rPr>
                <w:rFonts w:hint="eastAsia" w:ascii="宋体" w:hAnsi="宋体" w:cs="宋体"/>
                <w:sz w:val="24"/>
              </w:rPr>
              <w:t>名    称：新疆维吾尔自治区卫生健康委员会</w:t>
            </w:r>
          </w:p>
          <w:p w14:paraId="4609D2FE">
            <w:pPr>
              <w:overflowPunct w:val="0"/>
              <w:spacing w:line="440" w:lineRule="exact"/>
              <w:rPr>
                <w:rFonts w:hint="eastAsia" w:ascii="宋体" w:hAnsi="宋体" w:cs="宋体"/>
                <w:sz w:val="24"/>
              </w:rPr>
            </w:pPr>
            <w:r>
              <w:rPr>
                <w:rFonts w:hint="eastAsia" w:ascii="宋体" w:hAnsi="宋体" w:cs="宋体"/>
                <w:sz w:val="24"/>
              </w:rPr>
              <w:t>地    址：乌鲁木齐市天山区龙泉街191号</w:t>
            </w:r>
          </w:p>
          <w:p w14:paraId="0FB0AA3E">
            <w:pPr>
              <w:overflowPunct w:val="0"/>
              <w:spacing w:line="440" w:lineRule="exact"/>
              <w:rPr>
                <w:rFonts w:hint="eastAsia" w:ascii="宋体" w:hAnsi="宋体" w:cs="宋体"/>
                <w:sz w:val="24"/>
              </w:rPr>
            </w:pPr>
            <w:r>
              <w:rPr>
                <w:rFonts w:hint="eastAsia" w:ascii="宋体" w:hAnsi="宋体" w:cs="宋体"/>
                <w:sz w:val="24"/>
              </w:rPr>
              <w:t>项目联系人：马老师</w:t>
            </w:r>
          </w:p>
          <w:p w14:paraId="510090DA">
            <w:pPr>
              <w:overflowPunct w:val="0"/>
              <w:spacing w:line="440" w:lineRule="exact"/>
              <w:rPr>
                <w:rFonts w:hint="eastAsia" w:ascii="宋体" w:hAnsi="宋体" w:cs="宋体"/>
                <w:sz w:val="24"/>
              </w:rPr>
            </w:pPr>
            <w:r>
              <w:rPr>
                <w:rFonts w:hint="eastAsia" w:ascii="宋体" w:hAnsi="宋体" w:cs="宋体"/>
                <w:sz w:val="24"/>
              </w:rPr>
              <w:t>项目联系方式：0991-8568587</w:t>
            </w:r>
          </w:p>
          <w:p w14:paraId="10FC4F99">
            <w:pPr>
              <w:overflowPunct w:val="0"/>
              <w:spacing w:line="440" w:lineRule="exact"/>
              <w:rPr>
                <w:rFonts w:hint="eastAsia" w:ascii="宋体" w:hAnsi="宋体" w:cs="宋体"/>
                <w:sz w:val="24"/>
              </w:rPr>
            </w:pPr>
            <w:r>
              <w:rPr>
                <w:rFonts w:hint="eastAsia" w:ascii="宋体" w:hAnsi="宋体" w:cs="宋体"/>
                <w:sz w:val="24"/>
              </w:rPr>
              <w:t>2.采购代理机构信息</w:t>
            </w:r>
          </w:p>
          <w:p w14:paraId="1358E57F">
            <w:pPr>
              <w:overflowPunct w:val="0"/>
              <w:spacing w:line="440" w:lineRule="exact"/>
              <w:rPr>
                <w:rFonts w:hint="eastAsia" w:ascii="宋体" w:hAnsi="宋体" w:cs="宋体"/>
                <w:sz w:val="24"/>
              </w:rPr>
            </w:pPr>
            <w:r>
              <w:rPr>
                <w:rFonts w:hint="eastAsia" w:ascii="宋体" w:hAnsi="宋体" w:cs="宋体"/>
                <w:sz w:val="24"/>
              </w:rPr>
              <w:t>名    称：新疆同孚招投标有限公司</w:t>
            </w:r>
          </w:p>
          <w:p w14:paraId="7949725F">
            <w:pPr>
              <w:overflowPunct w:val="0"/>
              <w:spacing w:line="440" w:lineRule="exact"/>
              <w:rPr>
                <w:rFonts w:hint="eastAsia" w:ascii="宋体" w:hAnsi="宋体" w:cs="宋体"/>
                <w:sz w:val="24"/>
              </w:rPr>
            </w:pPr>
            <w:r>
              <w:rPr>
                <w:rFonts w:hint="eastAsia" w:ascii="宋体" w:hAnsi="宋体" w:cs="宋体"/>
                <w:sz w:val="24"/>
              </w:rPr>
              <w:t>地    址：乌鲁木齐市友好北路宏运大厦17楼G座</w:t>
            </w:r>
          </w:p>
          <w:p w14:paraId="63C8E1C3">
            <w:pPr>
              <w:overflowPunct w:val="0"/>
              <w:spacing w:line="440" w:lineRule="exact"/>
              <w:rPr>
                <w:rFonts w:hint="eastAsia" w:ascii="宋体" w:hAnsi="宋体" w:cs="宋体"/>
                <w:sz w:val="24"/>
              </w:rPr>
            </w:pPr>
            <w:r>
              <w:rPr>
                <w:rFonts w:hint="eastAsia" w:ascii="宋体" w:hAnsi="宋体" w:cs="宋体"/>
                <w:sz w:val="24"/>
              </w:rPr>
              <w:t>项目联系人：覃德娟</w:t>
            </w:r>
          </w:p>
          <w:p w14:paraId="15FDCB8F">
            <w:pPr>
              <w:overflowPunct w:val="0"/>
              <w:spacing w:line="440" w:lineRule="exact"/>
              <w:rPr>
                <w:rFonts w:hint="eastAsia" w:ascii="宋体" w:hAnsi="宋体" w:cs="宋体"/>
                <w:sz w:val="24"/>
              </w:rPr>
            </w:pPr>
            <w:r>
              <w:rPr>
                <w:rFonts w:hint="eastAsia" w:ascii="宋体" w:hAnsi="宋体" w:cs="宋体"/>
                <w:sz w:val="24"/>
              </w:rPr>
              <w:t>项目联系方式：0991-4832223转8011</w:t>
            </w:r>
          </w:p>
          <w:p w14:paraId="60CEEF97">
            <w:pPr>
              <w:overflowPunct w:val="0"/>
              <w:spacing w:line="440" w:lineRule="exact"/>
              <w:rPr>
                <w:rFonts w:ascii="宋体" w:hAnsi="宋体" w:cs="宋体"/>
                <w:sz w:val="24"/>
              </w:rPr>
            </w:pPr>
            <w:r>
              <w:rPr>
                <w:rFonts w:hint="eastAsia" w:ascii="宋体" w:hAnsi="宋体" w:cs="宋体"/>
                <w:sz w:val="24"/>
              </w:rPr>
              <w:t>联系邮箱：812137310@qq.com或者tandejuan@xjtfztb.com</w:t>
            </w:r>
          </w:p>
        </w:tc>
      </w:tr>
      <w:tr w14:paraId="69690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Align w:val="center"/>
          </w:tcPr>
          <w:p w14:paraId="651C05C2">
            <w:pPr>
              <w:spacing w:line="440" w:lineRule="exact"/>
              <w:jc w:val="center"/>
              <w:rPr>
                <w:rFonts w:ascii="宋体" w:hAnsi="宋体" w:cs="宋体"/>
                <w:b/>
                <w:bCs/>
                <w:sz w:val="24"/>
              </w:rPr>
            </w:pPr>
            <w:r>
              <w:rPr>
                <w:rFonts w:hint="eastAsia" w:ascii="宋体" w:hAnsi="宋体" w:cs="宋体"/>
                <w:b/>
                <w:bCs/>
              </w:rPr>
              <w:t>4</w:t>
            </w:r>
          </w:p>
        </w:tc>
        <w:tc>
          <w:tcPr>
            <w:tcW w:w="2474" w:type="dxa"/>
            <w:vAlign w:val="center"/>
          </w:tcPr>
          <w:p w14:paraId="727D0E8E">
            <w:pPr>
              <w:overflowPunct w:val="0"/>
              <w:spacing w:line="440" w:lineRule="exact"/>
              <w:jc w:val="center"/>
              <w:rPr>
                <w:rFonts w:ascii="宋体" w:hAnsi="宋体" w:cs="宋体"/>
                <w:b/>
                <w:bCs/>
                <w:sz w:val="24"/>
              </w:rPr>
            </w:pPr>
            <w:r>
              <w:rPr>
                <w:rFonts w:hint="eastAsia" w:ascii="宋体" w:hAnsi="宋体" w:cs="宋体"/>
                <w:b/>
                <w:bCs/>
                <w:sz w:val="24"/>
              </w:rPr>
              <w:t>预算金额</w:t>
            </w:r>
          </w:p>
        </w:tc>
        <w:tc>
          <w:tcPr>
            <w:tcW w:w="6889" w:type="dxa"/>
            <w:vAlign w:val="center"/>
          </w:tcPr>
          <w:p w14:paraId="21D32CA7">
            <w:pPr>
              <w:overflowPunct w:val="0"/>
              <w:spacing w:line="440" w:lineRule="exact"/>
              <w:rPr>
                <w:rFonts w:ascii="宋体" w:hAnsi="宋体" w:cs="宋体"/>
                <w:sz w:val="24"/>
              </w:rPr>
            </w:pPr>
            <w:r>
              <w:rPr>
                <w:rFonts w:hint="eastAsia" w:ascii="宋体" w:hAnsi="宋体" w:cs="宋体"/>
                <w:sz w:val="24"/>
              </w:rPr>
              <w:t>标项一：</w:t>
            </w:r>
            <w:r>
              <w:rPr>
                <w:rFonts w:hint="eastAsia" w:ascii="宋体" w:hAnsi="宋体" w:cs="宋体"/>
                <w:sz w:val="24"/>
                <w:lang w:eastAsia="zh-CN"/>
              </w:rPr>
              <w:t>200000元</w:t>
            </w:r>
            <w:r>
              <w:rPr>
                <w:rFonts w:hint="eastAsia" w:ascii="宋体" w:hAnsi="宋体" w:cs="宋体"/>
                <w:sz w:val="24"/>
              </w:rPr>
              <w:t>元。</w:t>
            </w:r>
          </w:p>
        </w:tc>
      </w:tr>
      <w:tr w14:paraId="19485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44" w:type="dxa"/>
            <w:vAlign w:val="center"/>
          </w:tcPr>
          <w:p w14:paraId="132CB4C1">
            <w:pPr>
              <w:spacing w:line="440" w:lineRule="exact"/>
              <w:jc w:val="center"/>
              <w:rPr>
                <w:rFonts w:ascii="宋体" w:hAnsi="宋体" w:cs="宋体"/>
                <w:b/>
                <w:bCs/>
                <w:sz w:val="24"/>
              </w:rPr>
            </w:pPr>
            <w:r>
              <w:rPr>
                <w:rFonts w:hint="eastAsia" w:ascii="宋体" w:hAnsi="宋体" w:cs="宋体"/>
                <w:b/>
                <w:bCs/>
              </w:rPr>
              <w:t>5</w:t>
            </w:r>
          </w:p>
        </w:tc>
        <w:tc>
          <w:tcPr>
            <w:tcW w:w="2474" w:type="dxa"/>
            <w:vAlign w:val="center"/>
          </w:tcPr>
          <w:p w14:paraId="108C5903">
            <w:pPr>
              <w:overflowPunct w:val="0"/>
              <w:spacing w:line="440" w:lineRule="exact"/>
              <w:jc w:val="center"/>
              <w:rPr>
                <w:rFonts w:ascii="宋体" w:hAnsi="宋体" w:cs="宋体"/>
                <w:b/>
                <w:bCs/>
                <w:sz w:val="24"/>
              </w:rPr>
            </w:pPr>
            <w:r>
              <w:rPr>
                <w:rFonts w:hint="eastAsia" w:ascii="宋体" w:hAnsi="宋体" w:cs="宋体"/>
                <w:b/>
                <w:bCs/>
                <w:sz w:val="24"/>
              </w:rPr>
              <w:t>采购内容</w:t>
            </w:r>
          </w:p>
        </w:tc>
        <w:tc>
          <w:tcPr>
            <w:tcW w:w="6889" w:type="dxa"/>
            <w:vAlign w:val="center"/>
          </w:tcPr>
          <w:p w14:paraId="5B6D3B7F">
            <w:pPr>
              <w:overflowPunct w:val="0"/>
              <w:spacing w:line="440" w:lineRule="exact"/>
              <w:rPr>
                <w:rFonts w:ascii="宋体" w:hAnsi="宋体" w:cs="宋体"/>
                <w:sz w:val="24"/>
              </w:rPr>
            </w:pPr>
            <w:r>
              <w:rPr>
                <w:rFonts w:hint="eastAsia" w:ascii="宋体" w:hAnsi="宋体" w:cs="宋体"/>
                <w:sz w:val="24"/>
              </w:rPr>
              <w:t>标项一：</w:t>
            </w:r>
            <w:r>
              <w:rPr>
                <w:rFonts w:hint="eastAsia" w:ascii="宋体" w:hAnsi="宋体" w:cs="宋体"/>
                <w:kern w:val="0"/>
                <w:sz w:val="24"/>
                <w:lang w:eastAsia="zh-CN"/>
              </w:rPr>
              <w:t>自治区卫生健康委第二批“2+5”重点人才计划“天山英才”培养计划医药卫生高层次人才项目年度绩效考核</w:t>
            </w:r>
            <w:r>
              <w:rPr>
                <w:rFonts w:hint="eastAsia" w:ascii="宋体" w:hAnsi="宋体" w:cs="宋体"/>
                <w:sz w:val="24"/>
              </w:rPr>
              <w:t xml:space="preserve"> </w:t>
            </w:r>
          </w:p>
        </w:tc>
      </w:tr>
      <w:tr w14:paraId="5003A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44" w:type="dxa"/>
            <w:vAlign w:val="center"/>
          </w:tcPr>
          <w:p w14:paraId="0FA1B57B">
            <w:pPr>
              <w:spacing w:line="440" w:lineRule="exact"/>
              <w:jc w:val="center"/>
              <w:rPr>
                <w:rFonts w:ascii="宋体" w:hAnsi="宋体" w:cs="宋体"/>
                <w:b/>
                <w:bCs/>
                <w:sz w:val="24"/>
              </w:rPr>
            </w:pPr>
            <w:r>
              <w:rPr>
                <w:rFonts w:hint="eastAsia" w:ascii="宋体" w:hAnsi="宋体" w:cs="宋体"/>
                <w:b/>
                <w:bCs/>
              </w:rPr>
              <w:t>6</w:t>
            </w:r>
          </w:p>
        </w:tc>
        <w:tc>
          <w:tcPr>
            <w:tcW w:w="2474" w:type="dxa"/>
            <w:vAlign w:val="center"/>
          </w:tcPr>
          <w:p w14:paraId="5E7E6DC8">
            <w:pPr>
              <w:overflowPunct w:val="0"/>
              <w:spacing w:line="440" w:lineRule="exact"/>
              <w:jc w:val="center"/>
              <w:rPr>
                <w:rFonts w:ascii="宋体" w:hAnsi="宋体" w:cs="宋体"/>
                <w:b/>
                <w:bCs/>
                <w:sz w:val="24"/>
              </w:rPr>
            </w:pPr>
            <w:r>
              <w:rPr>
                <w:rFonts w:hint="eastAsia" w:ascii="宋体" w:hAnsi="宋体" w:cs="宋体"/>
                <w:b/>
                <w:bCs/>
                <w:sz w:val="24"/>
              </w:rPr>
              <w:t>服务期限</w:t>
            </w:r>
          </w:p>
        </w:tc>
        <w:tc>
          <w:tcPr>
            <w:tcW w:w="6889" w:type="dxa"/>
            <w:vAlign w:val="center"/>
          </w:tcPr>
          <w:p w14:paraId="357E5531">
            <w:pPr>
              <w:overflowPunct w:val="0"/>
              <w:spacing w:line="440" w:lineRule="exact"/>
              <w:rPr>
                <w:rFonts w:ascii="宋体" w:hAnsi="宋体" w:cs="宋体"/>
                <w:sz w:val="24"/>
              </w:rPr>
            </w:pPr>
            <w:r>
              <w:rPr>
                <w:rFonts w:hint="eastAsia" w:ascii="宋体" w:hAnsi="宋体" w:cs="宋体"/>
                <w:color w:val="000000" w:themeColor="text1"/>
                <w:kern w:val="0"/>
                <w:sz w:val="24"/>
                <w14:textFill>
                  <w14:solidFill>
                    <w14:schemeClr w14:val="tx1"/>
                  </w14:solidFill>
                </w14:textFill>
              </w:rPr>
              <w:t>以签订合同为准</w:t>
            </w:r>
          </w:p>
        </w:tc>
      </w:tr>
      <w:tr w14:paraId="51CE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44" w:type="dxa"/>
            <w:shd w:val="clear" w:color="auto" w:fill="auto"/>
            <w:vAlign w:val="center"/>
          </w:tcPr>
          <w:p w14:paraId="57F41AE2">
            <w:pPr>
              <w:spacing w:line="440" w:lineRule="exact"/>
              <w:jc w:val="center"/>
              <w:rPr>
                <w:rFonts w:ascii="宋体" w:hAnsi="宋体" w:cs="宋体"/>
                <w:b/>
                <w:bCs/>
              </w:rPr>
            </w:pPr>
            <w:r>
              <w:rPr>
                <w:rFonts w:hint="eastAsia" w:ascii="宋体" w:hAnsi="宋体" w:cs="宋体"/>
                <w:b/>
                <w:bCs/>
              </w:rPr>
              <w:t>7</w:t>
            </w:r>
          </w:p>
        </w:tc>
        <w:tc>
          <w:tcPr>
            <w:tcW w:w="2474" w:type="dxa"/>
            <w:vAlign w:val="center"/>
          </w:tcPr>
          <w:p w14:paraId="522DC514">
            <w:pPr>
              <w:spacing w:line="440" w:lineRule="exact"/>
              <w:jc w:val="center"/>
              <w:rPr>
                <w:rFonts w:ascii="宋体" w:hAnsi="宋体" w:cs="宋体"/>
                <w:b/>
                <w:bCs/>
              </w:rPr>
            </w:pPr>
            <w:r>
              <w:rPr>
                <w:rFonts w:hint="eastAsia" w:ascii="宋体" w:hAnsi="宋体" w:cs="宋体"/>
                <w:b/>
                <w:bCs/>
              </w:rPr>
              <w:t>评标方法</w:t>
            </w:r>
          </w:p>
        </w:tc>
        <w:tc>
          <w:tcPr>
            <w:tcW w:w="6889" w:type="dxa"/>
            <w:vAlign w:val="center"/>
          </w:tcPr>
          <w:p w14:paraId="3736BF76">
            <w:pPr>
              <w:overflowPunct w:val="0"/>
              <w:spacing w:line="440" w:lineRule="exact"/>
              <w:rPr>
                <w:rFonts w:ascii="宋体" w:hAnsi="宋体" w:cs="宋体"/>
                <w:sz w:val="24"/>
              </w:rPr>
            </w:pPr>
            <w:r>
              <w:rPr>
                <w:rFonts w:hint="eastAsia" w:ascii="宋体" w:hAnsi="宋体" w:cs="宋体"/>
                <w:kern w:val="0"/>
                <w:sz w:val="24"/>
              </w:rPr>
              <w:t>综合评分法</w:t>
            </w:r>
          </w:p>
        </w:tc>
      </w:tr>
      <w:tr w14:paraId="7D04E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44" w:type="dxa"/>
            <w:shd w:val="clear" w:color="auto" w:fill="auto"/>
            <w:vAlign w:val="center"/>
          </w:tcPr>
          <w:p w14:paraId="3D976FC5">
            <w:pPr>
              <w:spacing w:line="440" w:lineRule="exact"/>
              <w:jc w:val="center"/>
              <w:rPr>
                <w:rFonts w:ascii="宋体" w:hAnsi="宋体" w:cs="宋体"/>
                <w:b/>
                <w:bCs/>
                <w:sz w:val="24"/>
              </w:rPr>
            </w:pPr>
            <w:r>
              <w:rPr>
                <w:rFonts w:hint="eastAsia" w:ascii="宋体" w:hAnsi="宋体" w:cs="宋体"/>
                <w:b/>
                <w:bCs/>
              </w:rPr>
              <w:t>8</w:t>
            </w:r>
          </w:p>
        </w:tc>
        <w:tc>
          <w:tcPr>
            <w:tcW w:w="2474" w:type="dxa"/>
            <w:vAlign w:val="center"/>
          </w:tcPr>
          <w:p w14:paraId="51C845A3">
            <w:pPr>
              <w:overflowPunct w:val="0"/>
              <w:spacing w:line="440" w:lineRule="exact"/>
              <w:jc w:val="center"/>
              <w:rPr>
                <w:rFonts w:ascii="宋体" w:hAnsi="宋体" w:cs="宋体"/>
                <w:b/>
                <w:bCs/>
                <w:sz w:val="24"/>
              </w:rPr>
            </w:pPr>
            <w:r>
              <w:rPr>
                <w:rFonts w:hint="eastAsia" w:ascii="宋体" w:hAnsi="宋体" w:cs="宋体"/>
                <w:b/>
                <w:bCs/>
                <w:sz w:val="24"/>
              </w:rPr>
              <w:t>投标资格</w:t>
            </w:r>
          </w:p>
        </w:tc>
        <w:tc>
          <w:tcPr>
            <w:tcW w:w="6889" w:type="dxa"/>
            <w:vAlign w:val="center"/>
          </w:tcPr>
          <w:p w14:paraId="5860AC6B">
            <w:pPr>
              <w:widowControl/>
              <w:spacing w:line="440" w:lineRule="exact"/>
              <w:rPr>
                <w:rFonts w:ascii="宋体" w:hAnsi="宋体" w:cs="宋体"/>
                <w:sz w:val="24"/>
              </w:rPr>
            </w:pPr>
            <w:r>
              <w:rPr>
                <w:rFonts w:hint="eastAsia" w:ascii="宋体" w:hAnsi="宋体" w:cs="宋体"/>
                <w:sz w:val="24"/>
              </w:rPr>
              <w:t>1.满足《中华人民共和国政府采购法》第二十二条规定；</w:t>
            </w:r>
          </w:p>
          <w:p w14:paraId="034D5D50">
            <w:pPr>
              <w:widowControl/>
              <w:spacing w:line="440" w:lineRule="exact"/>
              <w:rPr>
                <w:rFonts w:hint="eastAsia" w:ascii="宋体" w:hAnsi="宋体" w:eastAsia="宋体" w:cs="宋体"/>
                <w:sz w:val="24"/>
                <w:lang w:eastAsia="zh-CN"/>
              </w:rPr>
            </w:pPr>
            <w:r>
              <w:rPr>
                <w:rFonts w:hint="eastAsia" w:ascii="宋体" w:hAnsi="宋体" w:cs="宋体"/>
                <w:sz w:val="24"/>
              </w:rPr>
              <w:t>2.落实政府采购政策需满足的资格要求：</w:t>
            </w:r>
            <w:r>
              <w:rPr>
                <w:rFonts w:hint="eastAsia" w:ascii="宋体" w:hAnsi="宋体" w:cs="宋体"/>
                <w:sz w:val="24"/>
                <w:lang w:eastAsia="zh-CN"/>
              </w:rPr>
              <w:t>无</w:t>
            </w:r>
          </w:p>
          <w:p w14:paraId="1C2F439E">
            <w:pPr>
              <w:widowControl/>
              <w:spacing w:line="440" w:lineRule="exact"/>
              <w:rPr>
                <w:rFonts w:hint="eastAsia" w:ascii="宋体" w:hAnsi="宋体" w:eastAsia="宋体" w:cs="宋体"/>
                <w:sz w:val="24"/>
                <w:lang w:eastAsia="zh-CN"/>
              </w:rPr>
            </w:pPr>
            <w:r>
              <w:rPr>
                <w:rFonts w:hint="eastAsia" w:ascii="宋体" w:hAnsi="宋体" w:cs="宋体"/>
                <w:sz w:val="24"/>
              </w:rPr>
              <w:t>3.本项目的特定资格要求：</w:t>
            </w:r>
            <w:r>
              <w:rPr>
                <w:rFonts w:hint="eastAsia" w:ascii="宋体" w:hAnsi="宋体" w:cs="宋体"/>
                <w:sz w:val="24"/>
                <w:lang w:eastAsia="zh-CN"/>
              </w:rPr>
              <w:t>无</w:t>
            </w:r>
          </w:p>
        </w:tc>
      </w:tr>
      <w:tr w14:paraId="4A1EF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44" w:type="dxa"/>
            <w:tcBorders>
              <w:bottom w:val="single" w:color="auto" w:sz="4" w:space="0"/>
            </w:tcBorders>
            <w:shd w:val="clear" w:color="auto" w:fill="auto"/>
            <w:vAlign w:val="center"/>
          </w:tcPr>
          <w:p w14:paraId="0926E0F8">
            <w:pPr>
              <w:spacing w:line="440" w:lineRule="exact"/>
              <w:jc w:val="center"/>
              <w:rPr>
                <w:rFonts w:ascii="宋体" w:hAnsi="宋体" w:cs="宋体"/>
                <w:b/>
                <w:bCs/>
                <w:sz w:val="24"/>
              </w:rPr>
            </w:pPr>
            <w:r>
              <w:rPr>
                <w:rFonts w:hint="eastAsia" w:ascii="宋体" w:hAnsi="宋体" w:cs="宋体"/>
                <w:b/>
                <w:bCs/>
              </w:rPr>
              <w:t>9</w:t>
            </w:r>
          </w:p>
        </w:tc>
        <w:tc>
          <w:tcPr>
            <w:tcW w:w="2474" w:type="dxa"/>
            <w:tcBorders>
              <w:bottom w:val="single" w:color="auto" w:sz="4" w:space="0"/>
              <w:right w:val="single" w:color="auto" w:sz="4" w:space="0"/>
            </w:tcBorders>
            <w:vAlign w:val="center"/>
          </w:tcPr>
          <w:p w14:paraId="363DD701">
            <w:pPr>
              <w:pStyle w:val="15"/>
              <w:spacing w:line="440" w:lineRule="exact"/>
              <w:jc w:val="center"/>
              <w:rPr>
                <w:rFonts w:ascii="宋体" w:hAnsi="宋体" w:cs="宋体"/>
                <w:b/>
                <w:bCs/>
              </w:rPr>
            </w:pPr>
            <w:r>
              <w:rPr>
                <w:rFonts w:hint="eastAsia" w:ascii="宋体" w:hAnsi="宋体" w:cs="宋体"/>
                <w:b/>
                <w:bCs/>
                <w:sz w:val="24"/>
                <w:szCs w:val="24"/>
              </w:rPr>
              <w:t>信用情况</w:t>
            </w:r>
          </w:p>
        </w:tc>
        <w:tc>
          <w:tcPr>
            <w:tcW w:w="6889" w:type="dxa"/>
            <w:tcBorders>
              <w:left w:val="single" w:color="auto" w:sz="4" w:space="0"/>
              <w:bottom w:val="single" w:color="auto" w:sz="4" w:space="0"/>
            </w:tcBorders>
            <w:vAlign w:val="center"/>
          </w:tcPr>
          <w:p w14:paraId="68335EF9">
            <w:pPr>
              <w:widowControl/>
              <w:spacing w:line="440" w:lineRule="exact"/>
              <w:jc w:val="left"/>
              <w:rPr>
                <w:rFonts w:ascii="宋体" w:hAnsi="宋体" w:cs="宋体"/>
                <w:bCs/>
                <w:sz w:val="24"/>
              </w:rPr>
            </w:pPr>
            <w:r>
              <w:rPr>
                <w:rFonts w:hint="eastAsia" w:ascii="宋体" w:hAnsi="宋体" w:cs="宋体"/>
                <w:bCs/>
                <w:sz w:val="24"/>
              </w:rPr>
              <w:t>信用记录审查：</w:t>
            </w:r>
          </w:p>
          <w:p w14:paraId="288FC572">
            <w:pPr>
              <w:widowControl/>
              <w:spacing w:line="440" w:lineRule="exact"/>
              <w:rPr>
                <w:rFonts w:ascii="宋体" w:hAnsi="宋体" w:cs="宋体"/>
                <w:b/>
                <w:sz w:val="24"/>
              </w:rPr>
            </w:pPr>
            <w:r>
              <w:rPr>
                <w:rFonts w:hint="eastAsia" w:ascii="宋体" w:hAnsi="宋体" w:cs="宋体"/>
                <w:bCs/>
                <w:sz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1E340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944" w:type="dxa"/>
            <w:tcBorders>
              <w:top w:val="single" w:color="auto" w:sz="4" w:space="0"/>
            </w:tcBorders>
            <w:shd w:val="clear" w:color="auto" w:fill="auto"/>
            <w:vAlign w:val="center"/>
          </w:tcPr>
          <w:p w14:paraId="03F60C28">
            <w:pPr>
              <w:spacing w:line="440" w:lineRule="exact"/>
              <w:jc w:val="center"/>
              <w:rPr>
                <w:rFonts w:ascii="宋体" w:hAnsi="宋体" w:cs="宋体"/>
                <w:b/>
                <w:bCs/>
                <w:sz w:val="24"/>
              </w:rPr>
            </w:pPr>
            <w:r>
              <w:rPr>
                <w:rFonts w:hint="eastAsia" w:ascii="宋体" w:hAnsi="宋体" w:cs="宋体"/>
                <w:b/>
                <w:bCs/>
              </w:rPr>
              <w:t>10</w:t>
            </w:r>
          </w:p>
        </w:tc>
        <w:tc>
          <w:tcPr>
            <w:tcW w:w="2474" w:type="dxa"/>
            <w:tcBorders>
              <w:top w:val="single" w:color="auto" w:sz="4" w:space="0"/>
            </w:tcBorders>
            <w:vAlign w:val="center"/>
          </w:tcPr>
          <w:p w14:paraId="0A5E6415">
            <w:pPr>
              <w:overflowPunct w:val="0"/>
              <w:spacing w:line="440" w:lineRule="exact"/>
              <w:jc w:val="center"/>
              <w:rPr>
                <w:rFonts w:ascii="宋体" w:hAnsi="宋体" w:cs="宋体"/>
                <w:b/>
                <w:bCs/>
                <w:sz w:val="24"/>
              </w:rPr>
            </w:pPr>
            <w:r>
              <w:rPr>
                <w:rFonts w:hint="eastAsia" w:ascii="宋体" w:hAnsi="宋体" w:cs="宋体"/>
                <w:b/>
                <w:bCs/>
                <w:kern w:val="0"/>
                <w:sz w:val="24"/>
              </w:rPr>
              <w:t>是否接受联合体投标</w:t>
            </w:r>
          </w:p>
        </w:tc>
        <w:tc>
          <w:tcPr>
            <w:tcW w:w="6889" w:type="dxa"/>
            <w:tcBorders>
              <w:top w:val="single" w:color="auto" w:sz="4" w:space="0"/>
            </w:tcBorders>
            <w:vAlign w:val="center"/>
          </w:tcPr>
          <w:p w14:paraId="1A1ED120">
            <w:pPr>
              <w:overflowPunct w:val="0"/>
              <w:spacing w:line="440" w:lineRule="exact"/>
              <w:rPr>
                <w:rFonts w:ascii="宋体" w:hAnsi="宋体" w:cs="宋体"/>
                <w:sz w:val="24"/>
              </w:rPr>
            </w:pPr>
            <w:r>
              <w:rPr>
                <w:rFonts w:hint="eastAsia" w:ascii="宋体" w:hAnsi="宋体" w:cs="宋体"/>
                <w:sz w:val="24"/>
              </w:rPr>
              <w:t>不接受</w:t>
            </w:r>
          </w:p>
        </w:tc>
      </w:tr>
      <w:tr w14:paraId="2840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2E30A211">
            <w:pPr>
              <w:spacing w:line="440" w:lineRule="exact"/>
              <w:jc w:val="center"/>
              <w:rPr>
                <w:rFonts w:ascii="宋体" w:hAnsi="宋体" w:cs="宋体"/>
                <w:b/>
                <w:bCs/>
              </w:rPr>
            </w:pPr>
            <w:r>
              <w:rPr>
                <w:rFonts w:hint="eastAsia" w:ascii="宋体" w:hAnsi="宋体" w:cs="宋体"/>
                <w:b/>
                <w:bCs/>
              </w:rPr>
              <w:t>11</w:t>
            </w:r>
          </w:p>
        </w:tc>
        <w:tc>
          <w:tcPr>
            <w:tcW w:w="2474" w:type="dxa"/>
            <w:vAlign w:val="center"/>
          </w:tcPr>
          <w:p w14:paraId="7D8C4D80">
            <w:pPr>
              <w:widowControl/>
              <w:spacing w:line="440" w:lineRule="exact"/>
              <w:jc w:val="center"/>
              <w:rPr>
                <w:rFonts w:ascii="宋体" w:hAnsi="宋体" w:cs="宋体"/>
                <w:b/>
                <w:bCs/>
                <w:sz w:val="24"/>
                <w:highlight w:val="none"/>
              </w:rPr>
            </w:pPr>
            <w:r>
              <w:rPr>
                <w:rFonts w:hint="eastAsia" w:ascii="宋体" w:hAnsi="宋体" w:cs="宋体"/>
                <w:b/>
                <w:bCs/>
                <w:sz w:val="24"/>
                <w:highlight w:val="none"/>
              </w:rPr>
              <w:t>磋商文件发放日期及地点</w:t>
            </w:r>
          </w:p>
        </w:tc>
        <w:tc>
          <w:tcPr>
            <w:tcW w:w="6889" w:type="dxa"/>
            <w:vAlign w:val="center"/>
          </w:tcPr>
          <w:p w14:paraId="03729D1C">
            <w:pPr>
              <w:overflowPunct w:val="0"/>
              <w:spacing w:line="440" w:lineRule="exact"/>
              <w:rPr>
                <w:rFonts w:ascii="宋体" w:hAnsi="宋体" w:cs="宋体"/>
                <w:sz w:val="24"/>
                <w:highlight w:val="none"/>
              </w:rPr>
            </w:pPr>
            <w:r>
              <w:rPr>
                <w:rFonts w:hint="eastAsia" w:ascii="宋体" w:hAnsi="宋体" w:cs="宋体"/>
                <w:sz w:val="24"/>
                <w:highlight w:val="none"/>
              </w:rPr>
              <w:t>时间：</w:t>
            </w:r>
            <w:r>
              <w:rPr>
                <w:rFonts w:hint="eastAsia" w:ascii="宋体" w:hAnsi="宋体" w:cs="宋体"/>
                <w:kern w:val="0"/>
                <w:sz w:val="24"/>
                <w:highlight w:val="none"/>
              </w:rPr>
              <w:t>2025年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rPr>
              <w:t>日至2025年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w:t>
            </w:r>
            <w:r>
              <w:rPr>
                <w:rFonts w:hint="eastAsia" w:ascii="宋体" w:hAnsi="宋体" w:cs="宋体"/>
                <w:sz w:val="24"/>
                <w:highlight w:val="none"/>
              </w:rPr>
              <w:t>，每天上午00:00至12:00，下午12:00至23:59（北京时间，法定节假日除外）</w:t>
            </w:r>
          </w:p>
          <w:p w14:paraId="1F1F33F5">
            <w:pPr>
              <w:overflowPunct w:val="0"/>
              <w:spacing w:line="440" w:lineRule="exact"/>
              <w:rPr>
                <w:rFonts w:ascii="宋体" w:hAnsi="宋体" w:cs="宋体"/>
                <w:sz w:val="24"/>
                <w:highlight w:val="none"/>
              </w:rPr>
            </w:pPr>
            <w:r>
              <w:rPr>
                <w:rFonts w:hint="eastAsia" w:ascii="宋体" w:hAnsi="宋体" w:cs="宋体"/>
                <w:sz w:val="24"/>
                <w:highlight w:val="none"/>
              </w:rPr>
              <w:t>地点：政采云平台http://www.zcygov.cn/线上报名</w:t>
            </w:r>
          </w:p>
        </w:tc>
      </w:tr>
      <w:tr w14:paraId="4932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2FA871F9">
            <w:pPr>
              <w:spacing w:line="440" w:lineRule="exact"/>
              <w:jc w:val="center"/>
              <w:rPr>
                <w:rFonts w:ascii="宋体" w:hAnsi="宋体" w:cs="宋体"/>
                <w:b/>
                <w:bCs/>
                <w:sz w:val="24"/>
              </w:rPr>
            </w:pPr>
            <w:r>
              <w:rPr>
                <w:rFonts w:hint="eastAsia" w:ascii="宋体" w:hAnsi="宋体" w:cs="宋体"/>
                <w:b/>
                <w:bCs/>
              </w:rPr>
              <w:t>12</w:t>
            </w:r>
          </w:p>
        </w:tc>
        <w:tc>
          <w:tcPr>
            <w:tcW w:w="2474" w:type="dxa"/>
            <w:vAlign w:val="center"/>
          </w:tcPr>
          <w:p w14:paraId="33D868DC">
            <w:pPr>
              <w:overflowPunct w:val="0"/>
              <w:spacing w:line="440" w:lineRule="exact"/>
              <w:jc w:val="center"/>
              <w:rPr>
                <w:rFonts w:ascii="宋体" w:hAnsi="宋体" w:cs="宋体"/>
                <w:b/>
                <w:bCs/>
                <w:sz w:val="24"/>
              </w:rPr>
            </w:pPr>
            <w:r>
              <w:rPr>
                <w:rFonts w:hint="eastAsia" w:ascii="宋体" w:hAnsi="宋体" w:cs="宋体"/>
                <w:b/>
                <w:bCs/>
                <w:sz w:val="24"/>
              </w:rPr>
              <w:t>磋商文件售价</w:t>
            </w:r>
          </w:p>
        </w:tc>
        <w:tc>
          <w:tcPr>
            <w:tcW w:w="6889" w:type="dxa"/>
            <w:vAlign w:val="center"/>
          </w:tcPr>
          <w:p w14:paraId="718943A1">
            <w:pPr>
              <w:overflowPunct w:val="0"/>
              <w:spacing w:line="440" w:lineRule="exact"/>
              <w:rPr>
                <w:rFonts w:ascii="宋体" w:hAnsi="宋体" w:cs="宋体"/>
                <w:sz w:val="24"/>
              </w:rPr>
            </w:pPr>
            <w:r>
              <w:rPr>
                <w:rFonts w:hint="eastAsia" w:ascii="宋体" w:hAnsi="宋体" w:cs="宋体"/>
                <w:sz w:val="24"/>
              </w:rPr>
              <w:t>每套人民币0元</w:t>
            </w:r>
          </w:p>
          <w:p w14:paraId="1867B2DA">
            <w:pPr>
              <w:overflowPunct w:val="0"/>
              <w:spacing w:line="440" w:lineRule="exact"/>
              <w:rPr>
                <w:rFonts w:ascii="宋体" w:hAnsi="宋体" w:cs="宋体"/>
                <w:sz w:val="24"/>
              </w:rPr>
            </w:pPr>
            <w:r>
              <w:rPr>
                <w:rFonts w:hint="eastAsia" w:ascii="宋体" w:hAnsi="宋体" w:cs="宋体"/>
                <w:sz w:val="24"/>
              </w:rPr>
              <w:t>磋商响应资格不能转让。</w:t>
            </w:r>
          </w:p>
        </w:tc>
      </w:tr>
      <w:tr w14:paraId="66D0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44" w:type="dxa"/>
            <w:shd w:val="clear" w:color="auto" w:fill="auto"/>
            <w:vAlign w:val="center"/>
          </w:tcPr>
          <w:p w14:paraId="066EE92B">
            <w:pPr>
              <w:spacing w:line="440" w:lineRule="exact"/>
              <w:jc w:val="center"/>
              <w:rPr>
                <w:rFonts w:ascii="宋体" w:hAnsi="宋体" w:cs="宋体"/>
                <w:b/>
                <w:bCs/>
                <w:sz w:val="24"/>
              </w:rPr>
            </w:pPr>
            <w:r>
              <w:rPr>
                <w:rFonts w:hint="eastAsia" w:ascii="宋体" w:hAnsi="宋体" w:cs="宋体"/>
                <w:b/>
                <w:bCs/>
              </w:rPr>
              <w:t>13</w:t>
            </w:r>
          </w:p>
        </w:tc>
        <w:tc>
          <w:tcPr>
            <w:tcW w:w="2474" w:type="dxa"/>
            <w:vAlign w:val="center"/>
          </w:tcPr>
          <w:p w14:paraId="46B6A6A5">
            <w:pPr>
              <w:overflowPunct w:val="0"/>
              <w:spacing w:line="440" w:lineRule="exact"/>
              <w:jc w:val="center"/>
              <w:rPr>
                <w:rFonts w:ascii="宋体" w:hAnsi="宋体" w:cs="宋体"/>
                <w:b/>
                <w:bCs/>
                <w:sz w:val="24"/>
                <w:highlight w:val="none"/>
              </w:rPr>
            </w:pPr>
            <w:r>
              <w:rPr>
                <w:rFonts w:hint="eastAsia" w:ascii="宋体" w:hAnsi="宋体" w:cs="宋体"/>
                <w:b/>
                <w:bCs/>
                <w:sz w:val="24"/>
                <w:highlight w:val="none"/>
              </w:rPr>
              <w:t>磋商时间及响应性文件递交截止时间</w:t>
            </w:r>
          </w:p>
        </w:tc>
        <w:tc>
          <w:tcPr>
            <w:tcW w:w="6889" w:type="dxa"/>
            <w:vAlign w:val="center"/>
          </w:tcPr>
          <w:p w14:paraId="775C6F1C">
            <w:pPr>
              <w:overflowPunct w:val="0"/>
              <w:spacing w:line="440" w:lineRule="exact"/>
              <w:rPr>
                <w:rFonts w:ascii="宋体" w:hAnsi="宋体" w:cs="宋体"/>
                <w:sz w:val="24"/>
                <w:highlight w:val="none"/>
              </w:rPr>
            </w:pPr>
            <w:r>
              <w:rPr>
                <w:rFonts w:hint="eastAsia" w:ascii="宋体" w:hAnsi="宋体" w:cs="宋体"/>
                <w:kern w:val="0"/>
                <w:sz w:val="24"/>
                <w:highlight w:val="none"/>
                <w:lang w:eastAsia="zh-CN"/>
              </w:rPr>
              <w:t>2025年06月30日</w:t>
            </w:r>
            <w:r>
              <w:rPr>
                <w:rFonts w:hint="eastAsia" w:ascii="宋体" w:hAnsi="宋体" w:cs="宋体"/>
                <w:sz w:val="24"/>
                <w:highlight w:val="none"/>
              </w:rPr>
              <w:t xml:space="preserve"> 11:00（北京时间）</w:t>
            </w:r>
          </w:p>
        </w:tc>
      </w:tr>
      <w:tr w14:paraId="37A1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44" w:type="dxa"/>
            <w:shd w:val="clear" w:color="auto" w:fill="auto"/>
            <w:vAlign w:val="center"/>
          </w:tcPr>
          <w:p w14:paraId="65D7D3B4">
            <w:pPr>
              <w:spacing w:line="440" w:lineRule="exact"/>
              <w:jc w:val="center"/>
              <w:rPr>
                <w:rFonts w:ascii="宋体" w:hAnsi="宋体" w:cs="宋体"/>
                <w:b/>
                <w:bCs/>
                <w:sz w:val="24"/>
              </w:rPr>
            </w:pPr>
            <w:r>
              <w:rPr>
                <w:rFonts w:hint="eastAsia" w:ascii="宋体" w:hAnsi="宋体" w:cs="宋体"/>
                <w:b/>
                <w:bCs/>
              </w:rPr>
              <w:t>14</w:t>
            </w:r>
          </w:p>
        </w:tc>
        <w:tc>
          <w:tcPr>
            <w:tcW w:w="2474" w:type="dxa"/>
            <w:vAlign w:val="center"/>
          </w:tcPr>
          <w:p w14:paraId="127BC7FF">
            <w:pPr>
              <w:overflowPunct w:val="0"/>
              <w:spacing w:line="440" w:lineRule="exact"/>
              <w:jc w:val="center"/>
              <w:rPr>
                <w:rFonts w:ascii="宋体" w:hAnsi="宋体" w:cs="宋体"/>
                <w:b/>
                <w:bCs/>
                <w:sz w:val="24"/>
              </w:rPr>
            </w:pPr>
            <w:r>
              <w:rPr>
                <w:rFonts w:hint="eastAsia" w:ascii="宋体" w:hAnsi="宋体" w:cs="宋体"/>
                <w:b/>
                <w:bCs/>
                <w:sz w:val="24"/>
              </w:rPr>
              <w:t>响应性文件递交地点及磋商地点</w:t>
            </w:r>
          </w:p>
        </w:tc>
        <w:tc>
          <w:tcPr>
            <w:tcW w:w="6889" w:type="dxa"/>
            <w:vAlign w:val="center"/>
          </w:tcPr>
          <w:p w14:paraId="72CAF0E6">
            <w:pPr>
              <w:spacing w:line="440" w:lineRule="exact"/>
              <w:rPr>
                <w:rFonts w:ascii="宋体" w:hAnsi="宋体" w:cs="宋体"/>
                <w:sz w:val="24"/>
              </w:rPr>
            </w:pPr>
            <w:r>
              <w:rPr>
                <w:rFonts w:hint="eastAsia" w:ascii="宋体" w:hAnsi="宋体" w:cs="宋体"/>
                <w:sz w:val="24"/>
              </w:rPr>
              <w:t>请登录政采云投标客户端投标，将响应文件上传至政采云平台https://www.zcygov.cn/对应位置（逾期未上传的或不符合规定的响应文件将被拒绝接收）</w:t>
            </w:r>
          </w:p>
        </w:tc>
      </w:tr>
      <w:tr w14:paraId="2761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44" w:type="dxa"/>
            <w:tcBorders>
              <w:top w:val="single" w:color="auto" w:sz="4" w:space="0"/>
            </w:tcBorders>
            <w:shd w:val="clear" w:color="auto" w:fill="auto"/>
            <w:vAlign w:val="center"/>
          </w:tcPr>
          <w:p w14:paraId="4FA5ED54">
            <w:pPr>
              <w:spacing w:line="440" w:lineRule="exact"/>
              <w:jc w:val="center"/>
              <w:rPr>
                <w:rFonts w:ascii="宋体" w:hAnsi="宋体" w:cs="宋体"/>
                <w:b/>
                <w:bCs/>
                <w:sz w:val="24"/>
              </w:rPr>
            </w:pPr>
            <w:r>
              <w:rPr>
                <w:rFonts w:hint="eastAsia" w:ascii="宋体" w:hAnsi="宋体" w:cs="宋体"/>
                <w:b/>
                <w:bCs/>
              </w:rPr>
              <w:t>15</w:t>
            </w:r>
          </w:p>
        </w:tc>
        <w:tc>
          <w:tcPr>
            <w:tcW w:w="2474" w:type="dxa"/>
            <w:tcBorders>
              <w:top w:val="single" w:color="auto" w:sz="4" w:space="0"/>
            </w:tcBorders>
            <w:vAlign w:val="center"/>
          </w:tcPr>
          <w:p w14:paraId="668AB65B">
            <w:pPr>
              <w:overflowPunct w:val="0"/>
              <w:spacing w:line="440" w:lineRule="exact"/>
              <w:jc w:val="center"/>
              <w:rPr>
                <w:rFonts w:ascii="宋体" w:hAnsi="宋体" w:cs="宋体"/>
                <w:b/>
                <w:bCs/>
                <w:sz w:val="24"/>
              </w:rPr>
            </w:pPr>
            <w:r>
              <w:rPr>
                <w:rFonts w:hint="eastAsia" w:ascii="宋体" w:hAnsi="宋体" w:cs="宋体"/>
                <w:b/>
                <w:bCs/>
                <w:sz w:val="24"/>
              </w:rPr>
              <w:t>响应性有效期</w:t>
            </w:r>
          </w:p>
        </w:tc>
        <w:tc>
          <w:tcPr>
            <w:tcW w:w="6889" w:type="dxa"/>
            <w:tcBorders>
              <w:top w:val="single" w:color="auto" w:sz="4" w:space="0"/>
            </w:tcBorders>
            <w:vAlign w:val="center"/>
          </w:tcPr>
          <w:p w14:paraId="2B0D6514">
            <w:pPr>
              <w:overflowPunct w:val="0"/>
              <w:spacing w:line="440" w:lineRule="exact"/>
              <w:rPr>
                <w:rFonts w:ascii="宋体" w:hAnsi="宋体" w:cs="宋体"/>
                <w:sz w:val="24"/>
              </w:rPr>
            </w:pPr>
            <w:r>
              <w:rPr>
                <w:rFonts w:hint="eastAsia" w:ascii="宋体" w:hAnsi="宋体" w:cs="宋体"/>
                <w:sz w:val="24"/>
              </w:rPr>
              <w:t>九十天</w:t>
            </w:r>
          </w:p>
        </w:tc>
      </w:tr>
      <w:tr w14:paraId="35107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44" w:type="dxa"/>
            <w:tcBorders>
              <w:bottom w:val="single" w:color="auto" w:sz="4" w:space="0"/>
            </w:tcBorders>
            <w:shd w:val="clear" w:color="auto" w:fill="auto"/>
            <w:vAlign w:val="center"/>
          </w:tcPr>
          <w:p w14:paraId="6F2488C6">
            <w:pPr>
              <w:spacing w:line="440" w:lineRule="exact"/>
              <w:jc w:val="center"/>
              <w:rPr>
                <w:rFonts w:ascii="宋体" w:hAnsi="宋体" w:cs="宋体"/>
                <w:b/>
                <w:bCs/>
                <w:sz w:val="24"/>
              </w:rPr>
            </w:pPr>
            <w:r>
              <w:rPr>
                <w:rFonts w:hint="eastAsia" w:ascii="宋体" w:hAnsi="宋体" w:cs="宋体"/>
                <w:b/>
                <w:bCs/>
              </w:rPr>
              <w:t>16</w:t>
            </w:r>
          </w:p>
        </w:tc>
        <w:tc>
          <w:tcPr>
            <w:tcW w:w="2474" w:type="dxa"/>
            <w:tcBorders>
              <w:bottom w:val="single" w:color="auto" w:sz="4" w:space="0"/>
            </w:tcBorders>
            <w:vAlign w:val="center"/>
          </w:tcPr>
          <w:p w14:paraId="65E99A6D">
            <w:pPr>
              <w:overflowPunct w:val="0"/>
              <w:spacing w:line="440" w:lineRule="exact"/>
              <w:jc w:val="center"/>
              <w:rPr>
                <w:rFonts w:ascii="宋体" w:hAnsi="宋体" w:cs="宋体"/>
                <w:b/>
                <w:bCs/>
                <w:sz w:val="24"/>
              </w:rPr>
            </w:pPr>
            <w:r>
              <w:rPr>
                <w:rFonts w:hint="eastAsia" w:ascii="宋体" w:hAnsi="宋体" w:cs="宋体"/>
                <w:b/>
                <w:bCs/>
                <w:sz w:val="24"/>
              </w:rPr>
              <w:t>评标方法</w:t>
            </w:r>
          </w:p>
        </w:tc>
        <w:tc>
          <w:tcPr>
            <w:tcW w:w="6889" w:type="dxa"/>
            <w:tcBorders>
              <w:bottom w:val="single" w:color="auto" w:sz="4" w:space="0"/>
            </w:tcBorders>
            <w:vAlign w:val="center"/>
          </w:tcPr>
          <w:p w14:paraId="4853FAB5">
            <w:pPr>
              <w:overflowPunct w:val="0"/>
              <w:spacing w:line="440" w:lineRule="exact"/>
              <w:rPr>
                <w:rFonts w:ascii="宋体" w:hAnsi="宋体" w:cs="宋体"/>
                <w:sz w:val="24"/>
              </w:rPr>
            </w:pPr>
            <w:r>
              <w:rPr>
                <w:rFonts w:hint="eastAsia" w:ascii="宋体" w:hAnsi="宋体" w:cs="宋体"/>
                <w:sz w:val="24"/>
              </w:rPr>
              <w:t>综合评分法</w:t>
            </w:r>
          </w:p>
        </w:tc>
      </w:tr>
      <w:tr w14:paraId="3551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Merge w:val="restart"/>
            <w:vAlign w:val="center"/>
          </w:tcPr>
          <w:p w14:paraId="553ABD45">
            <w:pPr>
              <w:spacing w:line="440" w:lineRule="exact"/>
              <w:jc w:val="center"/>
              <w:rPr>
                <w:rFonts w:ascii="宋体" w:hAnsi="宋体" w:cs="宋体"/>
                <w:b/>
                <w:bCs/>
                <w:sz w:val="24"/>
              </w:rPr>
            </w:pPr>
            <w:r>
              <w:rPr>
                <w:rFonts w:hint="eastAsia" w:ascii="宋体" w:hAnsi="宋体" w:cs="宋体"/>
                <w:b/>
                <w:bCs/>
              </w:rPr>
              <w:t>17</w:t>
            </w:r>
          </w:p>
        </w:tc>
        <w:tc>
          <w:tcPr>
            <w:tcW w:w="2474" w:type="dxa"/>
            <w:vMerge w:val="restart"/>
            <w:vAlign w:val="center"/>
          </w:tcPr>
          <w:p w14:paraId="0C978723">
            <w:pPr>
              <w:overflowPunct w:val="0"/>
              <w:spacing w:line="440" w:lineRule="exact"/>
              <w:jc w:val="center"/>
              <w:rPr>
                <w:rFonts w:ascii="宋体" w:hAnsi="宋体" w:cs="宋体"/>
                <w:b/>
                <w:bCs/>
                <w:sz w:val="24"/>
              </w:rPr>
            </w:pPr>
            <w:r>
              <w:rPr>
                <w:rFonts w:hint="eastAsia" w:ascii="宋体" w:hAnsi="宋体" w:cs="宋体"/>
                <w:b/>
                <w:bCs/>
                <w:sz w:val="24"/>
              </w:rPr>
              <w:t>磋商保证金</w:t>
            </w:r>
          </w:p>
        </w:tc>
        <w:tc>
          <w:tcPr>
            <w:tcW w:w="6889" w:type="dxa"/>
            <w:vAlign w:val="center"/>
          </w:tcPr>
          <w:p w14:paraId="439B3A0B">
            <w:pPr>
              <w:pStyle w:val="44"/>
              <w:spacing w:line="360" w:lineRule="auto"/>
              <w:rPr>
                <w:rFonts w:ascii="宋体" w:hAnsi="宋体"/>
                <w:sz w:val="24"/>
                <w:szCs w:val="22"/>
              </w:rPr>
            </w:pPr>
            <w:r>
              <w:rPr>
                <w:rFonts w:hint="eastAsia" w:ascii="宋体" w:hAnsi="宋体"/>
                <w:sz w:val="24"/>
                <w:szCs w:val="22"/>
              </w:rPr>
              <w:t>一、缴纳方式：</w:t>
            </w:r>
          </w:p>
          <w:p w14:paraId="589FA9AD">
            <w:pPr>
              <w:pStyle w:val="44"/>
              <w:spacing w:line="360" w:lineRule="auto"/>
              <w:rPr>
                <w:rFonts w:ascii="宋体" w:hAnsi="宋体"/>
                <w:kern w:val="2"/>
                <w:sz w:val="24"/>
                <w:szCs w:val="22"/>
              </w:rPr>
            </w:pPr>
            <w:r>
              <w:rPr>
                <w:rFonts w:hint="eastAsia" w:ascii="宋体" w:hAnsi="宋体"/>
                <w:kern w:val="2"/>
                <w:sz w:val="24"/>
                <w:szCs w:val="24"/>
              </w:rPr>
              <w:t>电汇、网银转账或保函</w:t>
            </w:r>
          </w:p>
          <w:p w14:paraId="08665D2F">
            <w:pPr>
              <w:pStyle w:val="34"/>
              <w:spacing w:line="360" w:lineRule="auto"/>
              <w:rPr>
                <w:rFonts w:ascii="宋体" w:hAnsi="宋体" w:cs="宋体"/>
                <w:kern w:val="2"/>
                <w:sz w:val="24"/>
                <w:szCs w:val="24"/>
              </w:rPr>
            </w:pPr>
            <w:r>
              <w:rPr>
                <w:rFonts w:hint="eastAsia" w:ascii="宋体" w:hAnsi="宋体" w:cs="宋体"/>
                <w:kern w:val="2"/>
                <w:sz w:val="24"/>
                <w:szCs w:val="24"/>
              </w:rPr>
              <w:t>投标保证金缴纳账号：</w:t>
            </w:r>
          </w:p>
          <w:p w14:paraId="6861048D">
            <w:pPr>
              <w:pStyle w:val="34"/>
              <w:spacing w:line="360" w:lineRule="auto"/>
              <w:rPr>
                <w:rFonts w:ascii="宋体" w:hAnsi="宋体" w:cs="宋体"/>
                <w:kern w:val="2"/>
                <w:sz w:val="24"/>
                <w:szCs w:val="24"/>
              </w:rPr>
            </w:pPr>
            <w:r>
              <w:rPr>
                <w:rFonts w:hint="eastAsia" w:ascii="宋体" w:hAnsi="宋体" w:cs="宋体"/>
                <w:kern w:val="2"/>
                <w:sz w:val="24"/>
                <w:szCs w:val="24"/>
              </w:rPr>
              <w:t>账户名：新疆同孚招投标有限公司</w:t>
            </w:r>
          </w:p>
          <w:p w14:paraId="01085ADE">
            <w:pPr>
              <w:pStyle w:val="34"/>
              <w:spacing w:line="360" w:lineRule="auto"/>
              <w:rPr>
                <w:rFonts w:ascii="宋体" w:hAnsi="宋体" w:cs="宋体"/>
                <w:kern w:val="2"/>
                <w:sz w:val="24"/>
                <w:szCs w:val="24"/>
              </w:rPr>
            </w:pPr>
            <w:r>
              <w:rPr>
                <w:rFonts w:hint="eastAsia" w:ascii="宋体" w:hAnsi="宋体" w:cs="宋体"/>
                <w:kern w:val="2"/>
                <w:sz w:val="24"/>
                <w:szCs w:val="24"/>
              </w:rPr>
              <w:t>开户行：</w:t>
            </w:r>
            <w:r>
              <w:rPr>
                <w:rFonts w:ascii="宋体" w:hAnsi="宋体" w:cs="宋体"/>
                <w:sz w:val="24"/>
                <w:szCs w:val="24"/>
              </w:rPr>
              <w:t>中国建设银行股份有限公司乌鲁木齐新华南路支行</w:t>
            </w:r>
          </w:p>
          <w:p w14:paraId="513374D8">
            <w:pPr>
              <w:pStyle w:val="34"/>
              <w:spacing w:line="360" w:lineRule="auto"/>
              <w:rPr>
                <w:rFonts w:ascii="宋体" w:hAnsi="宋体" w:cs="宋体"/>
                <w:kern w:val="2"/>
                <w:sz w:val="24"/>
                <w:szCs w:val="24"/>
              </w:rPr>
            </w:pPr>
            <w:r>
              <w:rPr>
                <w:rFonts w:hint="eastAsia" w:ascii="宋体" w:hAnsi="宋体" w:cs="宋体"/>
                <w:kern w:val="2"/>
                <w:sz w:val="24"/>
                <w:szCs w:val="24"/>
              </w:rPr>
              <w:t>行号：</w:t>
            </w:r>
            <w:r>
              <w:rPr>
                <w:rFonts w:ascii="宋体" w:hAnsi="宋体" w:cs="宋体"/>
                <w:kern w:val="2"/>
                <w:sz w:val="24"/>
                <w:szCs w:val="24"/>
              </w:rPr>
              <w:t>105881000868</w:t>
            </w:r>
          </w:p>
          <w:p w14:paraId="2BFA6D79">
            <w:pPr>
              <w:pStyle w:val="34"/>
              <w:spacing w:line="360" w:lineRule="auto"/>
              <w:rPr>
                <w:rFonts w:ascii="宋体" w:hAnsi="宋体" w:cs="宋体"/>
                <w:kern w:val="2"/>
                <w:sz w:val="24"/>
                <w:szCs w:val="24"/>
              </w:rPr>
            </w:pPr>
            <w:r>
              <w:rPr>
                <w:rFonts w:hint="eastAsia" w:ascii="宋体" w:hAnsi="宋体" w:cs="宋体"/>
                <w:kern w:val="2"/>
                <w:sz w:val="24"/>
                <w:szCs w:val="24"/>
              </w:rPr>
              <w:t>帐号：</w:t>
            </w:r>
            <w:r>
              <w:rPr>
                <w:rFonts w:ascii="宋体" w:hAnsi="宋体" w:cs="宋体"/>
                <w:kern w:val="2"/>
                <w:sz w:val="24"/>
                <w:szCs w:val="24"/>
              </w:rPr>
              <w:t>65001617600052501876</w:t>
            </w:r>
          </w:p>
          <w:p w14:paraId="53FCF424">
            <w:pPr>
              <w:overflowPunct w:val="0"/>
              <w:spacing w:line="440" w:lineRule="exact"/>
              <w:rPr>
                <w:rFonts w:ascii="宋体" w:hAnsi="宋体" w:cs="宋体"/>
                <w:kern w:val="0"/>
                <w:sz w:val="24"/>
              </w:rPr>
            </w:pPr>
            <w:r>
              <w:rPr>
                <w:rFonts w:hint="eastAsia" w:ascii="宋体" w:hAnsi="宋体" w:cs="宋体"/>
                <w:sz w:val="24"/>
              </w:rPr>
              <w:t>注：汇款单上需注明 例：</w:t>
            </w:r>
            <w:r>
              <w:rPr>
                <w:rFonts w:hint="eastAsia" w:ascii="宋体" w:hAnsi="宋体" w:cs="宋体"/>
                <w:kern w:val="0"/>
                <w:sz w:val="24"/>
                <w:lang w:eastAsia="zh-CN"/>
              </w:rPr>
              <w:t>XJTF(CS)2025ZF33</w:t>
            </w:r>
            <w:r>
              <w:rPr>
                <w:rFonts w:hint="eastAsia" w:ascii="宋体" w:hAnsi="宋体" w:cs="宋体"/>
                <w:sz w:val="24"/>
              </w:rPr>
              <w:t>标项一 保证金/服务费</w:t>
            </w:r>
          </w:p>
        </w:tc>
      </w:tr>
      <w:tr w14:paraId="2D29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Merge w:val="continue"/>
            <w:vAlign w:val="center"/>
          </w:tcPr>
          <w:p w14:paraId="6F42A452">
            <w:pPr>
              <w:spacing w:line="440" w:lineRule="exact"/>
              <w:jc w:val="center"/>
              <w:rPr>
                <w:rFonts w:ascii="宋体" w:hAnsi="宋体" w:cs="宋体"/>
                <w:b/>
                <w:bCs/>
              </w:rPr>
            </w:pPr>
          </w:p>
        </w:tc>
        <w:tc>
          <w:tcPr>
            <w:tcW w:w="2474" w:type="dxa"/>
            <w:vMerge w:val="continue"/>
            <w:vAlign w:val="center"/>
          </w:tcPr>
          <w:p w14:paraId="10464931">
            <w:pPr>
              <w:overflowPunct w:val="0"/>
              <w:spacing w:line="440" w:lineRule="exact"/>
              <w:jc w:val="center"/>
              <w:rPr>
                <w:rFonts w:ascii="宋体" w:hAnsi="宋体" w:cs="宋体"/>
                <w:b/>
                <w:bCs/>
                <w:sz w:val="24"/>
              </w:rPr>
            </w:pPr>
          </w:p>
        </w:tc>
        <w:tc>
          <w:tcPr>
            <w:tcW w:w="6889" w:type="dxa"/>
            <w:vAlign w:val="center"/>
          </w:tcPr>
          <w:p w14:paraId="1E773FF8">
            <w:pPr>
              <w:pStyle w:val="46"/>
              <w:spacing w:line="360" w:lineRule="auto"/>
              <w:rPr>
                <w:rFonts w:ascii="宋体" w:hAnsi="宋体"/>
                <w:kern w:val="0"/>
                <w:sz w:val="24"/>
              </w:rPr>
            </w:pPr>
            <w:r>
              <w:rPr>
                <w:rFonts w:hint="eastAsia" w:ascii="宋体" w:hAnsi="宋体"/>
                <w:kern w:val="0"/>
                <w:sz w:val="24"/>
              </w:rPr>
              <w:t>二、缴纳金额</w:t>
            </w:r>
          </w:p>
          <w:p w14:paraId="76AAD398">
            <w:pPr>
              <w:pStyle w:val="46"/>
              <w:spacing w:line="360" w:lineRule="auto"/>
              <w:rPr>
                <w:rFonts w:ascii="宋体" w:hAnsi="宋体"/>
                <w:kern w:val="0"/>
                <w:sz w:val="24"/>
                <w:u w:val="single"/>
              </w:rPr>
            </w:pPr>
            <w:r>
              <w:rPr>
                <w:rFonts w:hint="eastAsia" w:ascii="宋体" w:hAnsi="宋体"/>
                <w:kern w:val="0"/>
                <w:sz w:val="24"/>
              </w:rPr>
              <w:t>标项1：</w:t>
            </w:r>
            <w:r>
              <w:rPr>
                <w:rFonts w:hint="eastAsia" w:ascii="宋体" w:hAnsi="宋体"/>
                <w:kern w:val="0"/>
                <w:sz w:val="24"/>
                <w:lang w:val="en-US" w:eastAsia="zh-CN"/>
              </w:rPr>
              <w:t>3999</w:t>
            </w:r>
            <w:r>
              <w:rPr>
                <w:rFonts w:hint="eastAsia" w:ascii="宋体" w:hAnsi="宋体"/>
                <w:kern w:val="0"/>
                <w:sz w:val="24"/>
              </w:rPr>
              <w:t>元,</w:t>
            </w:r>
          </w:p>
        </w:tc>
      </w:tr>
      <w:tr w14:paraId="7A8D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944" w:type="dxa"/>
            <w:vMerge w:val="continue"/>
            <w:shd w:val="clear" w:color="auto" w:fill="auto"/>
            <w:vAlign w:val="center"/>
          </w:tcPr>
          <w:p w14:paraId="2F7F22D8">
            <w:pPr>
              <w:spacing w:line="440" w:lineRule="exact"/>
              <w:jc w:val="center"/>
              <w:rPr>
                <w:rFonts w:ascii="宋体" w:hAnsi="宋体" w:cs="宋体"/>
                <w:b/>
                <w:bCs/>
                <w:sz w:val="24"/>
              </w:rPr>
            </w:pPr>
          </w:p>
        </w:tc>
        <w:tc>
          <w:tcPr>
            <w:tcW w:w="2474" w:type="dxa"/>
            <w:vMerge w:val="continue"/>
            <w:vAlign w:val="center"/>
          </w:tcPr>
          <w:p w14:paraId="7249511D">
            <w:pPr>
              <w:overflowPunct w:val="0"/>
              <w:spacing w:line="440" w:lineRule="exact"/>
              <w:jc w:val="center"/>
              <w:rPr>
                <w:rFonts w:ascii="宋体" w:hAnsi="宋体" w:cs="宋体"/>
                <w:b/>
                <w:bCs/>
                <w:sz w:val="24"/>
              </w:rPr>
            </w:pPr>
          </w:p>
        </w:tc>
        <w:tc>
          <w:tcPr>
            <w:tcW w:w="6889" w:type="dxa"/>
            <w:vAlign w:val="center"/>
          </w:tcPr>
          <w:p w14:paraId="144A96D5">
            <w:pPr>
              <w:spacing w:line="440" w:lineRule="exact"/>
              <w:rPr>
                <w:rFonts w:ascii="宋体" w:hAnsi="宋体" w:cs="宋体"/>
                <w:sz w:val="24"/>
              </w:rPr>
            </w:pPr>
            <w:r>
              <w:rPr>
                <w:rFonts w:hint="eastAsia" w:ascii="宋体" w:hAnsi="宋体" w:cs="宋体"/>
                <w:sz w:val="24"/>
              </w:rPr>
              <w:t>三、到账截止时间：同投标截止时间</w:t>
            </w:r>
          </w:p>
        </w:tc>
      </w:tr>
      <w:tr w14:paraId="6A200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944" w:type="dxa"/>
            <w:vMerge w:val="continue"/>
            <w:shd w:val="clear" w:color="auto" w:fill="auto"/>
            <w:vAlign w:val="center"/>
          </w:tcPr>
          <w:p w14:paraId="6005314A">
            <w:pPr>
              <w:spacing w:line="440" w:lineRule="exact"/>
              <w:jc w:val="center"/>
              <w:rPr>
                <w:rFonts w:ascii="宋体" w:hAnsi="宋体" w:cs="宋体"/>
                <w:b/>
                <w:bCs/>
                <w:sz w:val="24"/>
              </w:rPr>
            </w:pPr>
          </w:p>
        </w:tc>
        <w:tc>
          <w:tcPr>
            <w:tcW w:w="2474" w:type="dxa"/>
            <w:vMerge w:val="continue"/>
            <w:vAlign w:val="center"/>
          </w:tcPr>
          <w:p w14:paraId="3B204CDD">
            <w:pPr>
              <w:overflowPunct w:val="0"/>
              <w:spacing w:line="440" w:lineRule="exact"/>
              <w:jc w:val="center"/>
              <w:rPr>
                <w:rFonts w:ascii="宋体" w:hAnsi="宋体" w:cs="宋体"/>
                <w:b/>
                <w:bCs/>
                <w:sz w:val="24"/>
              </w:rPr>
            </w:pPr>
          </w:p>
        </w:tc>
        <w:tc>
          <w:tcPr>
            <w:tcW w:w="6889" w:type="dxa"/>
            <w:vAlign w:val="center"/>
          </w:tcPr>
          <w:p w14:paraId="1DCAB8B1">
            <w:pPr>
              <w:pStyle w:val="45"/>
              <w:spacing w:line="440" w:lineRule="exact"/>
              <w:jc w:val="left"/>
              <w:rPr>
                <w:rFonts w:ascii="宋体" w:hAnsi="宋体" w:cs="宋体"/>
                <w:sz w:val="24"/>
              </w:rPr>
            </w:pPr>
            <w:r>
              <w:rPr>
                <w:rFonts w:hint="eastAsia" w:ascii="宋体" w:hAnsi="宋体" w:cs="宋体"/>
                <w:sz w:val="24"/>
              </w:rPr>
              <w:t>四、备注</w:t>
            </w:r>
          </w:p>
          <w:p w14:paraId="7EB2673B">
            <w:pPr>
              <w:pStyle w:val="45"/>
              <w:spacing w:line="440" w:lineRule="exact"/>
              <w:jc w:val="left"/>
              <w:rPr>
                <w:rFonts w:ascii="宋体" w:hAnsi="宋体" w:cs="宋体"/>
                <w:sz w:val="24"/>
              </w:rPr>
            </w:pPr>
            <w:r>
              <w:rPr>
                <w:rFonts w:hint="eastAsia" w:ascii="宋体" w:hAnsi="宋体" w:cs="宋体"/>
                <w:sz w:val="24"/>
              </w:rPr>
              <w:t>1、投标保证金以网银转账递交的必须由投标供应商的企业账户汇出（个体工商户、自然人除外），并汇入磋商文件中提供的投标保证金缴纳账户中，如未从企业账户中缴纳的投标保证金视为无效保证金。</w:t>
            </w:r>
          </w:p>
          <w:p w14:paraId="6F316FD8">
            <w:pPr>
              <w:pStyle w:val="45"/>
              <w:spacing w:line="440" w:lineRule="exact"/>
              <w:jc w:val="left"/>
              <w:rPr>
                <w:rFonts w:ascii="宋体" w:hAnsi="宋体" w:cs="宋体"/>
                <w:sz w:val="24"/>
              </w:rPr>
            </w:pPr>
            <w:r>
              <w:rPr>
                <w:rFonts w:hint="eastAsia" w:ascii="宋体" w:hAnsi="宋体" w:cs="宋体"/>
                <w:sz w:val="24"/>
              </w:rPr>
              <w:t>2、投标保证金必须在投标截止时间（开标时间）前缴纳至磋商文件中指定的保证金账户。投标供应商需自行评估因异地、跨行、公休日等因素造成的投标保证金到账延迟风险，并承担相应责任。</w:t>
            </w:r>
          </w:p>
          <w:p w14:paraId="46EFDC23">
            <w:pPr>
              <w:pStyle w:val="45"/>
              <w:spacing w:line="440" w:lineRule="exact"/>
              <w:jc w:val="left"/>
              <w:rPr>
                <w:rFonts w:ascii="宋体" w:hAnsi="宋体" w:cs="宋体"/>
                <w:sz w:val="24"/>
              </w:rPr>
            </w:pPr>
            <w:r>
              <w:rPr>
                <w:rFonts w:hint="eastAsia" w:ascii="宋体" w:hAnsi="宋体" w:cs="宋体"/>
                <w:sz w:val="24"/>
              </w:rPr>
              <w:t>4、打款时须注明项目编号，打款完成后不开具相关的投标保证金收据，退还时也无需提供相关收据。</w:t>
            </w:r>
          </w:p>
          <w:p w14:paraId="467F9771">
            <w:pPr>
              <w:pStyle w:val="45"/>
              <w:spacing w:line="440" w:lineRule="exact"/>
              <w:jc w:val="left"/>
              <w:rPr>
                <w:rFonts w:ascii="宋体" w:hAnsi="宋体" w:cs="宋体"/>
                <w:sz w:val="24"/>
              </w:rPr>
            </w:pPr>
            <w:r>
              <w:rPr>
                <w:rFonts w:hint="eastAsia" w:ascii="宋体" w:hAnsi="宋体" w:cs="宋体"/>
                <w:sz w:val="24"/>
              </w:rPr>
              <w:t>5、采用电子保函形式应按以下要求办理：</w:t>
            </w:r>
          </w:p>
          <w:p w14:paraId="221F000D">
            <w:pPr>
              <w:pStyle w:val="45"/>
              <w:spacing w:line="440" w:lineRule="exact"/>
              <w:jc w:val="left"/>
              <w:rPr>
                <w:rFonts w:ascii="宋体" w:hAnsi="宋体" w:cs="宋体"/>
                <w:sz w:val="24"/>
              </w:rPr>
            </w:pPr>
            <w:r>
              <w:rPr>
                <w:rFonts w:hint="eastAsia" w:ascii="宋体" w:hAnsi="宋体" w:cs="宋体"/>
                <w:sz w:val="24"/>
              </w:rPr>
              <w:t>（1）电子保函按照“一项目一保函”的原则。</w:t>
            </w:r>
          </w:p>
          <w:p w14:paraId="7C4CC67B">
            <w:pPr>
              <w:pStyle w:val="45"/>
              <w:spacing w:line="440" w:lineRule="exact"/>
              <w:jc w:val="left"/>
              <w:rPr>
                <w:rFonts w:ascii="宋体" w:hAnsi="宋体" w:cs="宋体"/>
                <w:sz w:val="24"/>
              </w:rPr>
            </w:pPr>
            <w:r>
              <w:rPr>
                <w:rFonts w:hint="eastAsia" w:ascii="宋体" w:hAnsi="宋体" w:cs="宋体"/>
                <w:sz w:val="24"/>
              </w:rPr>
              <w:t>（2）电子保函须在磋商文件规定的投标截止时间前办理完成。</w:t>
            </w:r>
          </w:p>
          <w:p w14:paraId="480D2636">
            <w:pPr>
              <w:pStyle w:val="45"/>
              <w:spacing w:line="440" w:lineRule="exact"/>
              <w:jc w:val="left"/>
              <w:rPr>
                <w:rFonts w:ascii="宋体" w:hAnsi="宋体" w:cs="宋体"/>
                <w:sz w:val="24"/>
              </w:rPr>
            </w:pPr>
            <w:r>
              <w:rPr>
                <w:rFonts w:hint="eastAsia" w:ascii="宋体" w:hAnsi="宋体" w:cs="宋体"/>
                <w:sz w:val="24"/>
              </w:rPr>
              <w:t>（3）电子保函办理按照《（新财购〔2023〕25号、新财购〔2023〕26号）规定办理。</w:t>
            </w:r>
          </w:p>
        </w:tc>
      </w:tr>
      <w:tr w14:paraId="617F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02B9D76D">
            <w:pPr>
              <w:spacing w:line="440" w:lineRule="exact"/>
              <w:jc w:val="center"/>
              <w:rPr>
                <w:rFonts w:ascii="宋体" w:hAnsi="宋体" w:cs="宋体"/>
                <w:b/>
                <w:bCs/>
                <w:sz w:val="24"/>
              </w:rPr>
            </w:pPr>
            <w:r>
              <w:rPr>
                <w:rFonts w:hint="eastAsia" w:ascii="宋体" w:hAnsi="宋体" w:cs="宋体"/>
                <w:b/>
                <w:bCs/>
              </w:rPr>
              <w:t>18</w:t>
            </w:r>
          </w:p>
        </w:tc>
        <w:tc>
          <w:tcPr>
            <w:tcW w:w="2474" w:type="dxa"/>
            <w:vAlign w:val="center"/>
          </w:tcPr>
          <w:p w14:paraId="5BF5E148">
            <w:pPr>
              <w:overflowPunct w:val="0"/>
              <w:spacing w:line="440" w:lineRule="exact"/>
              <w:jc w:val="center"/>
              <w:rPr>
                <w:rFonts w:ascii="宋体" w:hAnsi="宋体" w:cs="宋体"/>
                <w:b/>
                <w:bCs/>
                <w:sz w:val="24"/>
              </w:rPr>
            </w:pPr>
            <w:r>
              <w:rPr>
                <w:rFonts w:hint="eastAsia" w:ascii="宋体" w:hAnsi="宋体" w:cs="宋体"/>
                <w:b/>
                <w:bCs/>
                <w:sz w:val="24"/>
              </w:rPr>
              <w:t>响应性文件电子标书须知</w:t>
            </w:r>
          </w:p>
        </w:tc>
        <w:tc>
          <w:tcPr>
            <w:tcW w:w="6889" w:type="dxa"/>
            <w:vAlign w:val="center"/>
          </w:tcPr>
          <w:p w14:paraId="39116DB9">
            <w:pPr>
              <w:overflowPunct w:val="0"/>
              <w:spacing w:line="440" w:lineRule="exact"/>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采用不见面开标：</w:t>
            </w:r>
          </w:p>
          <w:p w14:paraId="31CC4227">
            <w:pPr>
              <w:overflowPunct w:val="0"/>
              <w:spacing w:line="440" w:lineRule="exact"/>
              <w:jc w:val="left"/>
              <w:rPr>
                <w:rFonts w:ascii="宋体" w:hAnsi="宋体" w:cs="宋体"/>
                <w:sz w:val="24"/>
              </w:rPr>
            </w:pPr>
            <w:r>
              <w:rPr>
                <w:rFonts w:hint="eastAsia" w:ascii="宋体" w:hAnsi="宋体" w:cs="宋体"/>
                <w:sz w:val="24"/>
              </w:rPr>
              <w:t>1.本项目实行网上投标，采用响应性文件电子标书；</w:t>
            </w:r>
          </w:p>
          <w:p w14:paraId="23210A00">
            <w:pPr>
              <w:overflowPunct w:val="0"/>
              <w:spacing w:line="440" w:lineRule="exact"/>
              <w:jc w:val="left"/>
              <w:rPr>
                <w:rFonts w:ascii="宋体" w:hAnsi="宋体" w:cs="宋体"/>
                <w:sz w:val="24"/>
              </w:rPr>
            </w:pPr>
            <w:r>
              <w:rPr>
                <w:rFonts w:hint="eastAsia" w:ascii="宋体" w:hAnsi="宋体" w:cs="宋体"/>
                <w:sz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fldChar w:fldCharType="begin"/>
            </w:r>
            <w:r>
              <w:instrText xml:space="preserve"> HYPERLINK "https://www.xjca.com.cn/）或下载" </w:instrText>
            </w:r>
            <w:r>
              <w:fldChar w:fldCharType="separate"/>
            </w:r>
            <w:r>
              <w:rPr>
                <w:rFonts w:hint="eastAsia" w:ascii="宋体" w:hAnsi="宋体" w:cs="宋体"/>
                <w:sz w:val="24"/>
              </w:rPr>
              <w:t>https://www.xjca.com.cn/）或下载“新疆政务通”APP自行申领。如需咨询，请联系新疆CA服务热线0991-2819290</w:t>
            </w:r>
            <w:r>
              <w:rPr>
                <w:rFonts w:hint="eastAsia" w:ascii="宋体" w:hAnsi="宋体" w:cs="宋体"/>
                <w:sz w:val="24"/>
              </w:rPr>
              <w:fldChar w:fldCharType="end"/>
            </w:r>
            <w:r>
              <w:rPr>
                <w:rFonts w:hint="eastAsia" w:ascii="宋体" w:hAnsi="宋体" w:cs="宋体"/>
                <w:sz w:val="24"/>
              </w:rPr>
              <w:t>；</w:t>
            </w:r>
          </w:p>
          <w:p w14:paraId="6BE54E18">
            <w:pPr>
              <w:overflowPunct w:val="0"/>
              <w:spacing w:line="440" w:lineRule="exact"/>
              <w:jc w:val="left"/>
              <w:rPr>
                <w:rFonts w:ascii="宋体" w:hAnsi="宋体" w:cs="宋体"/>
                <w:sz w:val="24"/>
              </w:rPr>
            </w:pPr>
            <w:r>
              <w:rPr>
                <w:rFonts w:hint="eastAsia" w:ascii="宋体" w:hAnsi="宋体" w:cs="宋体"/>
                <w:sz w:val="24"/>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ED61659">
            <w:pPr>
              <w:overflowPunct w:val="0"/>
              <w:spacing w:line="440" w:lineRule="exact"/>
              <w:jc w:val="left"/>
              <w:rPr>
                <w:rFonts w:ascii="宋体" w:hAnsi="宋体" w:cs="宋体"/>
                <w:sz w:val="24"/>
              </w:rPr>
            </w:pPr>
            <w:r>
              <w:rPr>
                <w:rFonts w:hint="eastAsia" w:ascii="宋体" w:hAnsi="宋体" w:cs="宋体"/>
                <w:sz w:val="24"/>
              </w:rPr>
              <w:t>4.供应商应当在投标截止时间前,将生成的“电子加密响应文件”上传递交至“政府采购云平台”,投标截止时间以后上传递交的响应文件将被“政府采购云平台”拒收；</w:t>
            </w:r>
          </w:p>
          <w:p w14:paraId="7044AA2F">
            <w:pPr>
              <w:overflowPunct w:val="0"/>
              <w:spacing w:line="440" w:lineRule="exact"/>
              <w:jc w:val="left"/>
              <w:rPr>
                <w:rFonts w:ascii="宋体" w:hAnsi="宋体" w:cs="宋体"/>
                <w:sz w:val="24"/>
              </w:rPr>
            </w:pPr>
            <w:r>
              <w:rPr>
                <w:rFonts w:hint="eastAsia" w:ascii="宋体" w:hAnsi="宋体" w:cs="宋体"/>
                <w:sz w:val="24"/>
              </w:rPr>
              <w:t>5.供应商在开标前须提前配置好电脑浏览器（建议使用360浏览器或谷歌浏览器）,开标时登录政采云平台，在“项目采购-开标评标”功能中，使用制作加密响应性文件电子标书的CA锁进行解密及报价确认。本项目响应文件的解密时间定为30分钟内,若供应商在规定时间内因自身原因导致无法正常解密,后果由供应商自行承担。</w:t>
            </w:r>
          </w:p>
          <w:p w14:paraId="41E1A241">
            <w:pPr>
              <w:overflowPunct w:val="0"/>
              <w:spacing w:line="440" w:lineRule="exact"/>
              <w:jc w:val="left"/>
              <w:rPr>
                <w:rFonts w:ascii="宋体" w:hAnsi="宋体" w:cs="宋体"/>
                <w:sz w:val="24"/>
              </w:rPr>
            </w:pPr>
            <w:r>
              <w:rPr>
                <w:rFonts w:hint="eastAsia" w:ascii="宋体" w:hAnsi="宋体" w:cs="宋体"/>
                <w:sz w:val="24"/>
              </w:rPr>
              <w:t>6.供应商登录政采云平台，在开标时间后30分钟内用“项目采购-开标评标”功能进行解密响应文件。若供应商在规定时间内未按时解密的，视为无效投标。解密与加密响应文件须使用同一个 CA。</w:t>
            </w:r>
          </w:p>
        </w:tc>
      </w:tr>
      <w:tr w14:paraId="57850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632E6B0E">
            <w:pPr>
              <w:spacing w:line="440" w:lineRule="exact"/>
              <w:jc w:val="center"/>
              <w:rPr>
                <w:rFonts w:ascii="宋体" w:hAnsi="宋体" w:cs="宋体"/>
                <w:b/>
                <w:bCs/>
                <w:sz w:val="24"/>
              </w:rPr>
            </w:pPr>
            <w:r>
              <w:rPr>
                <w:rFonts w:hint="eastAsia" w:ascii="宋体" w:hAnsi="宋体" w:cs="宋体"/>
                <w:b/>
                <w:bCs/>
              </w:rPr>
              <w:t>19</w:t>
            </w:r>
          </w:p>
        </w:tc>
        <w:tc>
          <w:tcPr>
            <w:tcW w:w="2474" w:type="dxa"/>
            <w:vAlign w:val="center"/>
          </w:tcPr>
          <w:p w14:paraId="3D54DCAF">
            <w:pPr>
              <w:overflowPunct w:val="0"/>
              <w:spacing w:line="440" w:lineRule="exact"/>
              <w:jc w:val="center"/>
              <w:rPr>
                <w:rFonts w:ascii="宋体" w:hAnsi="宋体" w:cs="宋体"/>
                <w:b/>
                <w:bCs/>
                <w:sz w:val="24"/>
              </w:rPr>
            </w:pPr>
            <w:r>
              <w:rPr>
                <w:rFonts w:hint="eastAsia" w:ascii="宋体" w:hAnsi="宋体" w:cs="宋体"/>
                <w:b/>
                <w:bCs/>
                <w:sz w:val="24"/>
              </w:rPr>
              <w:t>响应文件的签署规定</w:t>
            </w:r>
          </w:p>
        </w:tc>
        <w:tc>
          <w:tcPr>
            <w:tcW w:w="6889" w:type="dxa"/>
            <w:vAlign w:val="center"/>
          </w:tcPr>
          <w:p w14:paraId="6FB00CF9">
            <w:pPr>
              <w:overflowPunct w:val="0"/>
              <w:spacing w:line="440" w:lineRule="exact"/>
              <w:rPr>
                <w:rFonts w:ascii="宋体" w:hAnsi="宋体" w:cs="宋体"/>
                <w:sz w:val="24"/>
              </w:rPr>
            </w:pPr>
            <w:r>
              <w:rPr>
                <w:rFonts w:hint="eastAsia" w:ascii="宋体" w:hAnsi="宋体" w:cs="宋体"/>
                <w:sz w:val="24"/>
              </w:rPr>
              <w:t>1.响应文件应按磋商文件要求在签字盖章处加盖公章和由法定代表人或其授权代表签字。</w:t>
            </w:r>
          </w:p>
          <w:p w14:paraId="60AC7BF3">
            <w:pPr>
              <w:overflowPunct w:val="0"/>
              <w:spacing w:line="440" w:lineRule="exact"/>
              <w:jc w:val="left"/>
              <w:rPr>
                <w:rFonts w:ascii="宋体" w:hAnsi="宋体" w:cs="宋体"/>
                <w:sz w:val="24"/>
              </w:rPr>
            </w:pPr>
            <w:r>
              <w:rPr>
                <w:rFonts w:hint="eastAsia" w:ascii="宋体" w:hAnsi="宋体" w:cs="宋体"/>
                <w:sz w:val="24"/>
              </w:rPr>
              <w:t>2.响应文件中的任何行间插字、涂改和增删，应加盖公章或由投标人的法定代表人或其授权的代理人签字确认。否则，在评标时将其视为无效投标。</w:t>
            </w:r>
          </w:p>
        </w:tc>
      </w:tr>
      <w:tr w14:paraId="0262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3D4F5F0E">
            <w:pPr>
              <w:spacing w:line="440" w:lineRule="exact"/>
              <w:jc w:val="center"/>
              <w:rPr>
                <w:rFonts w:ascii="宋体" w:hAnsi="宋体" w:cs="宋体"/>
                <w:b/>
                <w:bCs/>
                <w:sz w:val="24"/>
              </w:rPr>
            </w:pPr>
            <w:r>
              <w:rPr>
                <w:rFonts w:hint="eastAsia" w:ascii="宋体" w:hAnsi="宋体" w:cs="宋体"/>
                <w:b/>
                <w:bCs/>
              </w:rPr>
              <w:t>20</w:t>
            </w:r>
          </w:p>
        </w:tc>
        <w:tc>
          <w:tcPr>
            <w:tcW w:w="2474" w:type="dxa"/>
            <w:vAlign w:val="center"/>
          </w:tcPr>
          <w:p w14:paraId="012597D5">
            <w:pPr>
              <w:overflowPunct w:val="0"/>
              <w:spacing w:line="440" w:lineRule="exact"/>
              <w:jc w:val="center"/>
              <w:rPr>
                <w:rFonts w:ascii="宋体" w:hAnsi="宋体" w:cs="宋体"/>
                <w:b/>
                <w:bCs/>
                <w:sz w:val="24"/>
              </w:rPr>
            </w:pPr>
            <w:r>
              <w:rPr>
                <w:rFonts w:hint="eastAsia" w:ascii="宋体" w:hAnsi="宋体" w:cs="宋体"/>
                <w:b/>
                <w:bCs/>
                <w:sz w:val="24"/>
              </w:rPr>
              <w:t>响应文件格式</w:t>
            </w:r>
          </w:p>
        </w:tc>
        <w:tc>
          <w:tcPr>
            <w:tcW w:w="6889" w:type="dxa"/>
            <w:vAlign w:val="center"/>
          </w:tcPr>
          <w:p w14:paraId="53E6082D">
            <w:pPr>
              <w:overflowPunct w:val="0"/>
              <w:spacing w:line="440" w:lineRule="exact"/>
              <w:jc w:val="left"/>
              <w:rPr>
                <w:rFonts w:ascii="宋体" w:hAnsi="宋体" w:cs="宋体"/>
                <w:sz w:val="24"/>
              </w:rPr>
            </w:pPr>
            <w:r>
              <w:rPr>
                <w:rFonts w:hint="eastAsia" w:ascii="宋体" w:hAnsi="宋体" w:cs="宋体"/>
                <w:sz w:val="24"/>
              </w:rPr>
              <w:t>1.投标人应按磋商文件中提供的响应文件格式填写。</w:t>
            </w:r>
          </w:p>
          <w:p w14:paraId="5A171D85">
            <w:pPr>
              <w:overflowPunct w:val="0"/>
              <w:spacing w:line="440" w:lineRule="exact"/>
              <w:jc w:val="left"/>
              <w:rPr>
                <w:rFonts w:ascii="宋体" w:hAnsi="宋体" w:cs="宋体"/>
                <w:sz w:val="24"/>
              </w:rPr>
            </w:pPr>
            <w:r>
              <w:rPr>
                <w:rFonts w:hint="eastAsia" w:ascii="宋体" w:hAnsi="宋体" w:cs="宋体"/>
                <w:sz w:val="24"/>
              </w:rPr>
              <w:t>2.如磋商文件没有提供格式的，投标人可自行设置。</w:t>
            </w:r>
          </w:p>
          <w:p w14:paraId="12F882C5">
            <w:pPr>
              <w:overflowPunct w:val="0"/>
              <w:spacing w:line="440" w:lineRule="exact"/>
              <w:jc w:val="left"/>
              <w:rPr>
                <w:rFonts w:ascii="宋体" w:hAnsi="宋体" w:cs="宋体"/>
                <w:sz w:val="24"/>
              </w:rPr>
            </w:pPr>
            <w:r>
              <w:rPr>
                <w:rFonts w:hint="eastAsia" w:ascii="宋体" w:hAnsi="宋体" w:cs="宋体"/>
                <w:sz w:val="24"/>
              </w:rPr>
              <w:t>3.投标人应将响应文件按规定的顺序编排、并应编制目录、逐页标注连续页码。</w:t>
            </w:r>
          </w:p>
          <w:p w14:paraId="32CCA0EC">
            <w:pPr>
              <w:overflowPunct w:val="0"/>
              <w:spacing w:line="440" w:lineRule="exact"/>
              <w:jc w:val="left"/>
              <w:rPr>
                <w:rFonts w:ascii="宋体" w:hAnsi="宋体" w:cs="宋体"/>
                <w:sz w:val="24"/>
              </w:rPr>
            </w:pPr>
            <w:r>
              <w:rPr>
                <w:rFonts w:hint="eastAsia" w:ascii="宋体" w:hAnsi="宋体" w:cs="宋体"/>
                <w:sz w:val="24"/>
              </w:rPr>
              <w:t>4.电报、电话、传真、电子邮件等形式的投标概不接受。</w:t>
            </w:r>
          </w:p>
        </w:tc>
      </w:tr>
      <w:tr w14:paraId="5A3A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44" w:type="dxa"/>
            <w:tcBorders>
              <w:top w:val="single" w:color="auto" w:sz="4" w:space="0"/>
            </w:tcBorders>
            <w:shd w:val="clear" w:color="auto" w:fill="auto"/>
            <w:vAlign w:val="center"/>
          </w:tcPr>
          <w:p w14:paraId="30AFF015">
            <w:pPr>
              <w:spacing w:line="440" w:lineRule="exact"/>
              <w:jc w:val="center"/>
              <w:rPr>
                <w:rFonts w:ascii="宋体" w:hAnsi="宋体" w:cs="宋体"/>
                <w:b/>
                <w:bCs/>
                <w:sz w:val="24"/>
              </w:rPr>
            </w:pPr>
            <w:r>
              <w:rPr>
                <w:rFonts w:hint="eastAsia" w:ascii="宋体" w:hAnsi="宋体" w:cs="宋体"/>
                <w:b/>
                <w:bCs/>
              </w:rPr>
              <w:t>21</w:t>
            </w:r>
          </w:p>
        </w:tc>
        <w:tc>
          <w:tcPr>
            <w:tcW w:w="2474" w:type="dxa"/>
            <w:tcBorders>
              <w:top w:val="single" w:color="auto" w:sz="4" w:space="0"/>
              <w:bottom w:val="single" w:color="auto" w:sz="4" w:space="0"/>
            </w:tcBorders>
            <w:vAlign w:val="center"/>
          </w:tcPr>
          <w:p w14:paraId="1CD7F4E6">
            <w:pPr>
              <w:overflowPunct w:val="0"/>
              <w:spacing w:line="440" w:lineRule="exact"/>
              <w:jc w:val="center"/>
              <w:rPr>
                <w:rFonts w:ascii="宋体" w:hAnsi="宋体" w:cs="宋体"/>
                <w:b/>
                <w:bCs/>
                <w:sz w:val="24"/>
              </w:rPr>
            </w:pPr>
            <w:r>
              <w:rPr>
                <w:rFonts w:hint="eastAsia" w:ascii="宋体" w:hAnsi="宋体" w:cs="宋体"/>
                <w:b/>
                <w:bCs/>
                <w:sz w:val="24"/>
              </w:rPr>
              <w:t>付款方式及币种</w:t>
            </w:r>
          </w:p>
        </w:tc>
        <w:tc>
          <w:tcPr>
            <w:tcW w:w="6889" w:type="dxa"/>
            <w:tcBorders>
              <w:top w:val="single" w:color="auto" w:sz="4" w:space="0"/>
            </w:tcBorders>
            <w:vAlign w:val="center"/>
          </w:tcPr>
          <w:p w14:paraId="0C66F8C6">
            <w:pPr>
              <w:overflowPunct w:val="0"/>
              <w:spacing w:line="440" w:lineRule="exact"/>
              <w:rPr>
                <w:rFonts w:ascii="宋体" w:hAnsi="宋体" w:cs="宋体"/>
                <w:sz w:val="24"/>
              </w:rPr>
            </w:pPr>
            <w:r>
              <w:rPr>
                <w:rFonts w:hint="eastAsia" w:ascii="宋体" w:hAnsi="宋体" w:cs="宋体"/>
                <w:sz w:val="24"/>
              </w:rPr>
              <w:t>1、付款币种</w:t>
            </w:r>
          </w:p>
          <w:p w14:paraId="6CC8E0F5">
            <w:pPr>
              <w:overflowPunct w:val="0"/>
              <w:spacing w:line="440" w:lineRule="exact"/>
              <w:rPr>
                <w:rFonts w:ascii="宋体" w:hAnsi="宋体" w:cs="宋体"/>
                <w:sz w:val="24"/>
              </w:rPr>
            </w:pPr>
            <w:r>
              <w:rPr>
                <w:rFonts w:hint="eastAsia" w:ascii="宋体" w:hAnsi="宋体" w:cs="宋体"/>
                <w:sz w:val="24"/>
              </w:rPr>
              <w:t>本次招标所述的项目资金均以人民币支付。</w:t>
            </w:r>
          </w:p>
          <w:p w14:paraId="1734035C">
            <w:pPr>
              <w:numPr>
                <w:ilvl w:val="0"/>
                <w:numId w:val="3"/>
              </w:numPr>
              <w:spacing w:line="440" w:lineRule="exact"/>
              <w:jc w:val="left"/>
              <w:rPr>
                <w:rFonts w:hint="eastAsia" w:ascii="宋体" w:hAnsi="宋体" w:cs="宋体"/>
                <w:sz w:val="24"/>
              </w:rPr>
            </w:pPr>
            <w:r>
              <w:rPr>
                <w:rFonts w:hint="eastAsia" w:ascii="宋体" w:hAnsi="宋体" w:cs="宋体"/>
                <w:sz w:val="24"/>
              </w:rPr>
              <w:t>付款方式：</w:t>
            </w:r>
          </w:p>
          <w:p w14:paraId="44374A1D">
            <w:pPr>
              <w:overflowPunct w:val="0"/>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（1）双方约定，合同签订后一周内，乙方以汇款方式向甲方交纳合同总价10%合同履约保证金。签订合同后，甲方向乙方付合同总价的100%的款项，</w:t>
            </w:r>
            <w:r>
              <w:rPr>
                <w:rFonts w:hint="eastAsia" w:ascii="宋体" w:hAnsi="宋体" w:cs="宋体"/>
                <w:color w:val="000000" w:themeColor="text1"/>
                <w:sz w:val="24"/>
                <w:lang w:eastAsia="zh-CN"/>
                <w14:textFill>
                  <w14:solidFill>
                    <w14:schemeClr w14:val="tx1"/>
                  </w14:solidFill>
                </w14:textFill>
              </w:rPr>
              <w:t>乙方将所有货物配发到甲方指定地点且无质量问题，</w:t>
            </w:r>
            <w:r>
              <w:rPr>
                <w:rFonts w:hint="eastAsia" w:ascii="宋体" w:hAnsi="宋体" w:cs="宋体"/>
                <w:color w:val="000000" w:themeColor="text1"/>
                <w:sz w:val="24"/>
                <w14:textFill>
                  <w14:solidFill>
                    <w14:schemeClr w14:val="tx1"/>
                  </w14:solidFill>
                </w14:textFill>
              </w:rPr>
              <w:t>由甲方退还乙方合同总价10%履约保证金（无息）。</w:t>
            </w:r>
          </w:p>
          <w:p w14:paraId="3F13E8D1">
            <w:pPr>
              <w:overflowPunct w:val="0"/>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（2）在合同履行期间，乙方根据甲方供货需求分批次供应货物。乙方在甲方发出供货需求之日起X个日历日内完成产品配发、安装、调试、培训，并根据甲方需求免费进行配送。</w:t>
            </w:r>
          </w:p>
          <w:p w14:paraId="504321C0">
            <w:pPr>
              <w:overflowPunct w:val="0"/>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（3）若乙方未按照以上条款如期供应货物，则视为乙方违约，应当赔偿违约金。</w:t>
            </w:r>
          </w:p>
          <w:p w14:paraId="1BF0DEAD">
            <w:pPr>
              <w:spacing w:line="440" w:lineRule="exact"/>
              <w:jc w:val="left"/>
              <w:rPr>
                <w:rFonts w:ascii="宋体" w:hAnsi="宋体" w:cs="宋体"/>
                <w:sz w:val="24"/>
              </w:rPr>
            </w:pPr>
            <w:r>
              <w:rPr>
                <w:rFonts w:hint="eastAsia" w:ascii="宋体" w:hAnsi="宋体" w:cs="宋体"/>
                <w:b/>
                <w:bCs/>
                <w:sz w:val="24"/>
              </w:rPr>
              <w:t>最终付款方式以和甲方单位签订合同为准。</w:t>
            </w:r>
          </w:p>
        </w:tc>
      </w:tr>
      <w:tr w14:paraId="11D5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5FB4879E">
            <w:pPr>
              <w:spacing w:line="440" w:lineRule="exact"/>
              <w:jc w:val="center"/>
              <w:rPr>
                <w:rFonts w:ascii="宋体" w:hAnsi="宋体" w:cs="宋体"/>
                <w:b/>
                <w:bCs/>
                <w:sz w:val="24"/>
              </w:rPr>
            </w:pPr>
            <w:r>
              <w:rPr>
                <w:rFonts w:hint="eastAsia" w:ascii="宋体" w:hAnsi="宋体" w:cs="宋体"/>
                <w:b/>
                <w:bCs/>
                <w:sz w:val="24"/>
              </w:rPr>
              <w:t>22</w:t>
            </w:r>
          </w:p>
        </w:tc>
        <w:tc>
          <w:tcPr>
            <w:tcW w:w="2474" w:type="dxa"/>
            <w:tcBorders>
              <w:top w:val="single" w:color="auto" w:sz="4" w:space="0"/>
            </w:tcBorders>
            <w:vAlign w:val="center"/>
          </w:tcPr>
          <w:p w14:paraId="597533C2">
            <w:pPr>
              <w:overflowPunct w:val="0"/>
              <w:spacing w:line="440" w:lineRule="exact"/>
              <w:jc w:val="center"/>
              <w:rPr>
                <w:rFonts w:ascii="宋体" w:hAnsi="宋体" w:cs="宋体"/>
                <w:b/>
                <w:bCs/>
                <w:sz w:val="24"/>
              </w:rPr>
            </w:pPr>
            <w:r>
              <w:rPr>
                <w:rFonts w:hint="eastAsia" w:ascii="宋体" w:hAnsi="宋体" w:cs="宋体"/>
                <w:b/>
                <w:bCs/>
                <w:sz w:val="24"/>
              </w:rPr>
              <w:t>投标费用</w:t>
            </w:r>
          </w:p>
        </w:tc>
        <w:tc>
          <w:tcPr>
            <w:tcW w:w="6889" w:type="dxa"/>
            <w:vAlign w:val="center"/>
          </w:tcPr>
          <w:p w14:paraId="73ABA669">
            <w:pPr>
              <w:spacing w:line="440" w:lineRule="exact"/>
              <w:rPr>
                <w:rFonts w:ascii="宋体" w:hAnsi="宋体" w:cs="宋体"/>
                <w:sz w:val="24"/>
              </w:rPr>
            </w:pPr>
            <w:r>
              <w:rPr>
                <w:rFonts w:hint="eastAsia" w:ascii="宋体" w:hAnsi="宋体" w:cs="宋体"/>
                <w:sz w:val="24"/>
              </w:rPr>
              <w:t>不论投标的结果如何，投标人均应自行承担所有与参加投标有关的全部费用。</w:t>
            </w:r>
          </w:p>
        </w:tc>
      </w:tr>
      <w:tr w14:paraId="2A5E1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2603435E">
            <w:pPr>
              <w:spacing w:line="440" w:lineRule="exact"/>
              <w:jc w:val="center"/>
              <w:rPr>
                <w:rFonts w:ascii="宋体" w:hAnsi="宋体" w:cs="宋体"/>
                <w:b/>
                <w:bCs/>
                <w:sz w:val="24"/>
              </w:rPr>
            </w:pPr>
            <w:r>
              <w:rPr>
                <w:rFonts w:hint="eastAsia" w:ascii="宋体" w:hAnsi="宋体" w:cs="宋体"/>
                <w:b/>
                <w:bCs/>
                <w:sz w:val="24"/>
              </w:rPr>
              <w:t>23</w:t>
            </w:r>
          </w:p>
        </w:tc>
        <w:tc>
          <w:tcPr>
            <w:tcW w:w="2474" w:type="dxa"/>
            <w:vAlign w:val="center"/>
          </w:tcPr>
          <w:p w14:paraId="2E83FFA7">
            <w:pPr>
              <w:overflowPunct w:val="0"/>
              <w:spacing w:line="440" w:lineRule="exact"/>
              <w:jc w:val="center"/>
              <w:rPr>
                <w:rFonts w:ascii="宋体" w:hAnsi="宋体" w:cs="宋体"/>
                <w:b/>
                <w:bCs/>
                <w:kern w:val="0"/>
                <w:sz w:val="24"/>
              </w:rPr>
            </w:pPr>
            <w:r>
              <w:rPr>
                <w:rFonts w:hint="eastAsia" w:ascii="宋体" w:hAnsi="宋体" w:cs="宋体"/>
                <w:b/>
                <w:bCs/>
                <w:kern w:val="0"/>
                <w:sz w:val="24"/>
              </w:rPr>
              <w:t>招标代理服务费</w:t>
            </w:r>
          </w:p>
        </w:tc>
        <w:tc>
          <w:tcPr>
            <w:tcW w:w="6889" w:type="dxa"/>
            <w:vAlign w:val="center"/>
          </w:tcPr>
          <w:p w14:paraId="7E5C780C">
            <w:pPr>
              <w:numPr>
                <w:ilvl w:val="0"/>
                <w:numId w:val="0"/>
              </w:numPr>
              <w:adjustRightInd w:val="0"/>
              <w:snapToGrid w:val="0"/>
              <w:spacing w:line="440" w:lineRule="exact"/>
              <w:jc w:val="left"/>
              <w:rPr>
                <w:rFonts w:hint="default" w:ascii="宋体" w:hAnsi="宋体" w:eastAsia="宋体" w:cs="宋体"/>
                <w:sz w:val="24"/>
                <w:lang w:val="en-US" w:eastAsia="zh-CN"/>
              </w:rPr>
            </w:pPr>
            <w:r>
              <w:rPr>
                <w:rFonts w:hint="eastAsia" w:ascii="宋体" w:hAnsi="宋体" w:cs="宋体"/>
                <w:sz w:val="24"/>
              </w:rPr>
              <w:t>1、代理报酬的计算方法：国家计委关于《招标代理服务收费管理暂行办法》（计价格[2002]1980号）和国家发改价格【2011】534号文件“规定的服务费取费下浮</w:t>
            </w:r>
            <w:r>
              <w:rPr>
                <w:rFonts w:hint="eastAsia" w:ascii="宋体" w:hAnsi="宋体" w:cs="宋体"/>
                <w:sz w:val="24"/>
                <w:lang w:val="en-US" w:eastAsia="zh-CN"/>
              </w:rPr>
              <w:t>3</w:t>
            </w:r>
            <w:r>
              <w:rPr>
                <w:rFonts w:hint="eastAsia" w:ascii="宋体" w:hAnsi="宋体" w:cs="宋体"/>
                <w:sz w:val="24"/>
              </w:rPr>
              <w:t>0%收取。</w:t>
            </w: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项目服务费</w:t>
            </w:r>
            <w:r>
              <w:rPr>
                <w:rFonts w:hint="eastAsia" w:ascii="宋体" w:hAnsi="宋体" w:eastAsia="宋体" w:cs="宋体"/>
                <w:sz w:val="24"/>
                <w:szCs w:val="24"/>
              </w:rPr>
              <w:t>不足3000</w:t>
            </w:r>
            <w:r>
              <w:rPr>
                <w:rFonts w:hint="eastAsia" w:ascii="宋体" w:hAnsi="宋体" w:eastAsia="宋体" w:cs="宋体"/>
                <w:sz w:val="24"/>
                <w:szCs w:val="24"/>
                <w:lang w:val="en-US" w:eastAsia="zh-CN"/>
              </w:rPr>
              <w:t>元</w:t>
            </w:r>
            <w:r>
              <w:rPr>
                <w:rFonts w:hint="eastAsia" w:ascii="宋体" w:hAnsi="宋体" w:eastAsia="宋体" w:cs="宋体"/>
                <w:sz w:val="24"/>
                <w:szCs w:val="24"/>
              </w:rPr>
              <w:t>的</w:t>
            </w:r>
            <w:r>
              <w:rPr>
                <w:rFonts w:hint="eastAsia" w:ascii="宋体" w:hAnsi="宋体" w:eastAsia="宋体" w:cs="宋体"/>
                <w:sz w:val="24"/>
                <w:szCs w:val="24"/>
                <w:lang w:eastAsia="zh-CN"/>
              </w:rPr>
              <w:t>，</w:t>
            </w:r>
            <w:r>
              <w:rPr>
                <w:rFonts w:hint="eastAsia" w:ascii="宋体" w:hAnsi="宋体" w:eastAsia="宋体" w:cs="宋体"/>
                <w:sz w:val="24"/>
                <w:szCs w:val="24"/>
              </w:rPr>
              <w:t>按3000</w:t>
            </w:r>
            <w:r>
              <w:rPr>
                <w:rFonts w:hint="eastAsia" w:ascii="宋体" w:hAnsi="宋体" w:eastAsia="宋体" w:cs="宋体"/>
                <w:sz w:val="24"/>
                <w:szCs w:val="24"/>
                <w:lang w:val="en-US" w:eastAsia="zh-CN"/>
              </w:rPr>
              <w:t>元</w:t>
            </w:r>
            <w:r>
              <w:rPr>
                <w:rFonts w:hint="eastAsia" w:ascii="宋体" w:hAnsi="宋体" w:eastAsia="宋体" w:cs="宋体"/>
                <w:sz w:val="24"/>
                <w:szCs w:val="24"/>
              </w:rPr>
              <w:t>收取。</w:t>
            </w:r>
          </w:p>
          <w:p w14:paraId="74B1B993">
            <w:pPr>
              <w:adjustRightInd w:val="0"/>
              <w:snapToGrid w:val="0"/>
              <w:spacing w:line="440" w:lineRule="exact"/>
              <w:jc w:val="left"/>
              <w:rPr>
                <w:rFonts w:ascii="宋体" w:hAnsi="宋体" w:cs="宋体"/>
                <w:sz w:val="24"/>
              </w:rPr>
            </w:pPr>
            <w:r>
              <w:rPr>
                <w:rFonts w:hint="eastAsia" w:ascii="宋体" w:hAnsi="宋体" w:cs="宋体"/>
                <w:sz w:val="24"/>
              </w:rPr>
              <w:t>2、代理报酬支付方式：由中标人支付。</w:t>
            </w:r>
          </w:p>
          <w:p w14:paraId="7BB54AB5">
            <w:pPr>
              <w:adjustRightInd w:val="0"/>
              <w:snapToGrid w:val="0"/>
              <w:spacing w:line="440" w:lineRule="exact"/>
              <w:jc w:val="left"/>
              <w:rPr>
                <w:rFonts w:ascii="宋体" w:hAnsi="宋体" w:cs="宋体"/>
                <w:sz w:val="24"/>
              </w:rPr>
            </w:pPr>
            <w:r>
              <w:rPr>
                <w:rFonts w:hint="eastAsia" w:ascii="宋体" w:hAnsi="宋体" w:cs="宋体"/>
                <w:sz w:val="24"/>
              </w:rPr>
              <w:t>3、代理报酬的支付时间：由中标人领取中标通知书时支付。</w:t>
            </w:r>
          </w:p>
          <w:p w14:paraId="347F6552">
            <w:pPr>
              <w:adjustRightInd w:val="0"/>
              <w:snapToGrid w:val="0"/>
              <w:spacing w:line="440" w:lineRule="exact"/>
              <w:jc w:val="left"/>
              <w:rPr>
                <w:rFonts w:ascii="宋体" w:hAnsi="宋体" w:cs="宋体"/>
                <w:sz w:val="24"/>
              </w:rPr>
            </w:pPr>
            <w:r>
              <w:rPr>
                <w:rFonts w:hint="eastAsia" w:ascii="宋体" w:hAnsi="宋体" w:cs="宋体"/>
                <w:sz w:val="24"/>
              </w:rPr>
              <w:t>4、代理报酬的支付账号：同投标保证金缴纳账号。</w:t>
            </w:r>
          </w:p>
        </w:tc>
      </w:tr>
      <w:tr w14:paraId="5B45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1D04DC34">
            <w:pPr>
              <w:spacing w:line="440" w:lineRule="exact"/>
              <w:jc w:val="center"/>
              <w:rPr>
                <w:rFonts w:ascii="宋体" w:hAnsi="宋体" w:cs="宋体"/>
                <w:b/>
                <w:bCs/>
                <w:sz w:val="24"/>
              </w:rPr>
            </w:pPr>
            <w:r>
              <w:rPr>
                <w:rFonts w:hint="eastAsia" w:ascii="宋体" w:hAnsi="宋体" w:cs="宋体"/>
                <w:b/>
                <w:bCs/>
                <w:sz w:val="24"/>
              </w:rPr>
              <w:t>24</w:t>
            </w:r>
          </w:p>
        </w:tc>
        <w:tc>
          <w:tcPr>
            <w:tcW w:w="2474" w:type="dxa"/>
            <w:tcBorders>
              <w:top w:val="single" w:color="auto" w:sz="4" w:space="0"/>
            </w:tcBorders>
            <w:vAlign w:val="center"/>
          </w:tcPr>
          <w:p w14:paraId="599A7CE2">
            <w:pPr>
              <w:adjustRightInd w:val="0"/>
              <w:snapToGrid w:val="0"/>
              <w:spacing w:line="440" w:lineRule="exact"/>
              <w:jc w:val="center"/>
              <w:rPr>
                <w:rFonts w:ascii="宋体" w:hAnsi="宋体" w:cs="宋体"/>
                <w:b/>
                <w:bCs/>
                <w:sz w:val="24"/>
              </w:rPr>
            </w:pPr>
            <w:r>
              <w:rPr>
                <w:rFonts w:hint="eastAsia" w:ascii="宋体" w:hAnsi="宋体" w:cs="宋体"/>
                <w:b/>
                <w:bCs/>
                <w:sz w:val="24"/>
              </w:rPr>
              <w:t>低于成本价不正当</w:t>
            </w:r>
          </w:p>
          <w:p w14:paraId="77870581">
            <w:pPr>
              <w:adjustRightInd w:val="0"/>
              <w:snapToGrid w:val="0"/>
              <w:spacing w:line="440" w:lineRule="exact"/>
              <w:jc w:val="center"/>
              <w:rPr>
                <w:rFonts w:ascii="宋体" w:hAnsi="宋体" w:cs="宋体"/>
                <w:b/>
                <w:bCs/>
                <w:sz w:val="24"/>
              </w:rPr>
            </w:pPr>
            <w:r>
              <w:rPr>
                <w:rFonts w:hint="eastAsia" w:ascii="宋体" w:hAnsi="宋体" w:cs="宋体"/>
                <w:b/>
                <w:bCs/>
                <w:sz w:val="24"/>
              </w:rPr>
              <w:t>竞争预防措施</w:t>
            </w:r>
          </w:p>
        </w:tc>
        <w:tc>
          <w:tcPr>
            <w:tcW w:w="6889" w:type="dxa"/>
            <w:vAlign w:val="center"/>
          </w:tcPr>
          <w:p w14:paraId="34AFB057">
            <w:pPr>
              <w:adjustRightInd w:val="0"/>
              <w:snapToGrid w:val="0"/>
              <w:spacing w:line="440" w:lineRule="exact"/>
              <w:jc w:val="left"/>
              <w:rPr>
                <w:rFonts w:ascii="宋体" w:hAnsi="宋体" w:cs="宋体"/>
                <w:sz w:val="24"/>
              </w:rPr>
            </w:pPr>
            <w:r>
              <w:rPr>
                <w:rFonts w:hint="eastAsia" w:ascii="宋体" w:hAnsi="宋体" w:cs="宋体"/>
                <w:sz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2E8C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4766593B">
            <w:pPr>
              <w:spacing w:line="440" w:lineRule="exact"/>
              <w:jc w:val="center"/>
              <w:rPr>
                <w:rFonts w:ascii="宋体" w:hAnsi="宋体" w:cs="宋体"/>
                <w:b/>
                <w:bCs/>
                <w:sz w:val="24"/>
              </w:rPr>
            </w:pPr>
            <w:r>
              <w:rPr>
                <w:rFonts w:hint="eastAsia" w:ascii="宋体" w:hAnsi="宋体" w:cs="宋体"/>
                <w:b/>
                <w:bCs/>
                <w:sz w:val="24"/>
              </w:rPr>
              <w:t>25</w:t>
            </w:r>
          </w:p>
        </w:tc>
        <w:tc>
          <w:tcPr>
            <w:tcW w:w="2474" w:type="dxa"/>
            <w:tcBorders>
              <w:top w:val="single" w:color="auto" w:sz="4" w:space="0"/>
            </w:tcBorders>
            <w:vAlign w:val="center"/>
          </w:tcPr>
          <w:p w14:paraId="6B31BEE5">
            <w:pPr>
              <w:adjustRightInd w:val="0"/>
              <w:snapToGrid w:val="0"/>
              <w:spacing w:line="440" w:lineRule="exact"/>
              <w:jc w:val="center"/>
              <w:rPr>
                <w:rFonts w:ascii="宋体" w:hAnsi="宋体" w:cs="宋体"/>
                <w:b/>
                <w:bCs/>
                <w:sz w:val="24"/>
              </w:rPr>
            </w:pPr>
            <w:r>
              <w:rPr>
                <w:rFonts w:hint="eastAsia" w:ascii="宋体" w:hAnsi="宋体" w:cs="宋体"/>
                <w:b/>
                <w:bCs/>
                <w:sz w:val="24"/>
              </w:rPr>
              <w:t>政府采购政策支持</w:t>
            </w:r>
          </w:p>
        </w:tc>
        <w:tc>
          <w:tcPr>
            <w:tcW w:w="6889" w:type="dxa"/>
          </w:tcPr>
          <w:p w14:paraId="262AA828">
            <w:pPr>
              <w:adjustRightInd w:val="0"/>
              <w:snapToGrid w:val="0"/>
              <w:spacing w:line="440" w:lineRule="exact"/>
              <w:jc w:val="left"/>
              <w:rPr>
                <w:rFonts w:ascii="宋体" w:hAnsi="宋体" w:cs="宋体"/>
                <w:sz w:val="24"/>
              </w:rPr>
            </w:pPr>
            <w:r>
              <w:rPr>
                <w:rFonts w:hint="eastAsia" w:ascii="宋体" w:hAnsi="宋体" w:cs="宋体"/>
                <w:sz w:val="24"/>
              </w:rPr>
              <w:t>节约能源、保护环境、扶持不发达地区和少数民族地区、促进中小企业发展等政府采购政策。</w:t>
            </w:r>
          </w:p>
          <w:p w14:paraId="0761AD5E">
            <w:pPr>
              <w:pStyle w:val="22"/>
              <w:numPr>
                <w:ilvl w:val="0"/>
                <w:numId w:val="4"/>
              </w:numPr>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本项目为</w:t>
            </w:r>
            <w:r>
              <w:rPr>
                <w:rFonts w:hint="eastAsia" w:ascii="宋体" w:hAnsi="宋体" w:cs="宋体"/>
                <w:b/>
                <w:bCs/>
                <w:color w:val="000000" w:themeColor="text1"/>
                <w:sz w:val="24"/>
                <w:lang w:val="en-US" w:eastAsia="zh-CN"/>
                <w14:textFill>
                  <w14:solidFill>
                    <w14:schemeClr w14:val="tx1"/>
                  </w14:solidFill>
                </w14:textFill>
              </w:rPr>
              <w:t>非</w:t>
            </w:r>
            <w:r>
              <w:rPr>
                <w:rFonts w:hint="eastAsia" w:ascii="宋体" w:hAnsi="宋体" w:cs="宋体"/>
                <w:b/>
                <w:bCs/>
                <w:color w:val="000000" w:themeColor="text1"/>
                <w:sz w:val="24"/>
                <w14:textFill>
                  <w14:solidFill>
                    <w14:schemeClr w14:val="tx1"/>
                  </w14:solidFill>
                </w14:textFill>
              </w:rPr>
              <w:t>专门面向中小企业（含中型、小型、微型企业）</w:t>
            </w:r>
            <w:r>
              <w:rPr>
                <w:rFonts w:hint="eastAsia" w:ascii="宋体" w:hAnsi="宋体" w:cs="宋体"/>
                <w:color w:val="000000" w:themeColor="text1"/>
                <w:sz w:val="24"/>
                <w14:textFill>
                  <w14:solidFill>
                    <w14:schemeClr w14:val="tx1"/>
                  </w14:solidFill>
                </w14:textFill>
              </w:rPr>
              <w:t>采购项目</w:t>
            </w:r>
            <w:r>
              <w:rPr>
                <w:rFonts w:hint="eastAsia" w:ascii="宋体" w:hAnsi="宋体" w:cs="宋体"/>
                <w:color w:val="000000" w:themeColor="text1"/>
                <w:sz w:val="24"/>
                <w:lang w:eastAsia="zh-CN"/>
                <w14:textFill>
                  <w14:solidFill>
                    <w14:schemeClr w14:val="tx1"/>
                  </w14:solidFill>
                </w14:textFill>
              </w:rPr>
              <w:t>，根据《政府采购促进中小企业发展管理办法》（财库〔2020〕46号）的规定，评标时将给予此类企业（</w:t>
            </w:r>
            <w:r>
              <w:rPr>
                <w:rFonts w:hint="eastAsia" w:ascii="宋体" w:hAnsi="宋体" w:cs="宋体"/>
                <w:b/>
                <w:bCs/>
                <w:color w:val="000000" w:themeColor="text1"/>
                <w:sz w:val="24"/>
                <w14:textFill>
                  <w14:solidFill>
                    <w14:schemeClr w14:val="tx1"/>
                  </w14:solidFill>
                </w14:textFill>
              </w:rPr>
              <w:t>小型、微型企业</w:t>
            </w:r>
            <w:r>
              <w:rPr>
                <w:rFonts w:hint="eastAsia" w:ascii="宋体" w:hAnsi="宋体" w:cs="宋体"/>
                <w:color w:val="000000" w:themeColor="text1"/>
                <w:sz w:val="24"/>
                <w:lang w:eastAsia="zh-CN"/>
                <w14:textFill>
                  <w14:solidFill>
                    <w14:schemeClr w14:val="tx1"/>
                  </w14:solidFill>
                </w14:textFill>
              </w:rPr>
              <w:t>）进行价格</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lang w:eastAsia="zh-CN"/>
                <w14:textFill>
                  <w14:solidFill>
                    <w14:schemeClr w14:val="tx1"/>
                  </w14:solidFill>
                </w14:textFill>
              </w:rPr>
              <w:t>%的优惠，监狱企业、残疾人福利性单位视同为小微企业，用优惠后的价格参与评审。</w:t>
            </w:r>
            <w:r>
              <w:rPr>
                <w:rFonts w:hint="eastAsia" w:ascii="宋体" w:hAnsi="宋体" w:cs="宋体"/>
                <w:color w:val="000000" w:themeColor="text1"/>
                <w:sz w:val="24"/>
                <w14:textFill>
                  <w14:solidFill>
                    <w14:schemeClr w14:val="tx1"/>
                  </w14:solidFill>
                </w14:textFill>
              </w:rPr>
              <w:t>本项目采购标的对应的中小企业划分标准所属行业为（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4C2331">
            <w:pPr>
              <w:pStyle w:val="22"/>
              <w:spacing w:line="440" w:lineRule="exact"/>
              <w:rPr>
                <w:rFonts w:ascii="宋体" w:hAnsi="宋体" w:cs="宋体"/>
                <w:sz w:val="24"/>
                <w:szCs w:val="24"/>
              </w:rPr>
            </w:pPr>
            <w:r>
              <w:rPr>
                <w:rFonts w:hint="eastAsia" w:ascii="宋体" w:hAnsi="宋体" w:cs="宋体"/>
                <w:sz w:val="24"/>
                <w:szCs w:val="24"/>
              </w:rPr>
              <w:t>（1）符合中小企业政府采购政策的证明材料：供应商《中小企业声明函》或残疾人福利性单位声明函或监狱企业证明文件；</w:t>
            </w:r>
          </w:p>
          <w:p w14:paraId="68A62E06">
            <w:pPr>
              <w:spacing w:line="440" w:lineRule="exact"/>
              <w:rPr>
                <w:rFonts w:ascii="宋体" w:hAnsi="宋体" w:cs="宋体"/>
                <w:sz w:val="24"/>
              </w:rPr>
            </w:pPr>
            <w:r>
              <w:rPr>
                <w:rFonts w:hint="eastAsia" w:ascii="宋体" w:hAnsi="宋体" w:cs="宋体"/>
                <w:sz w:val="24"/>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78DE57DE">
            <w:pPr>
              <w:adjustRightInd w:val="0"/>
              <w:snapToGrid w:val="0"/>
              <w:spacing w:line="440" w:lineRule="exact"/>
              <w:jc w:val="left"/>
              <w:rPr>
                <w:rFonts w:ascii="宋体" w:hAnsi="宋体" w:cs="宋体"/>
                <w:sz w:val="24"/>
              </w:rPr>
            </w:pPr>
            <w:r>
              <w:rPr>
                <w:rFonts w:hint="eastAsia" w:ascii="宋体" w:hAnsi="宋体" w:cs="宋体"/>
                <w:sz w:val="24"/>
              </w:rPr>
              <w:t>2、政府采购强制采购：标记★符号的节能产品：</w:t>
            </w:r>
          </w:p>
          <w:p w14:paraId="5FFFF2F7">
            <w:pPr>
              <w:adjustRightInd w:val="0"/>
              <w:snapToGrid w:val="0"/>
              <w:spacing w:line="440" w:lineRule="exact"/>
              <w:jc w:val="left"/>
              <w:rPr>
                <w:rFonts w:ascii="宋体" w:hAnsi="宋体" w:cs="宋体"/>
                <w:sz w:val="24"/>
              </w:rPr>
            </w:pPr>
            <w:r>
              <w:rPr>
                <w:rFonts w:hint="eastAsia" w:ascii="宋体" w:hAnsi="宋体" w:cs="宋体"/>
                <w:sz w:val="24"/>
              </w:rPr>
              <w:t>符合《节能产品政府采购品目清单》内并获得认证的强制采购节能产品。</w:t>
            </w:r>
          </w:p>
          <w:p w14:paraId="3FB9A0E8">
            <w:pPr>
              <w:adjustRightInd w:val="0"/>
              <w:snapToGrid w:val="0"/>
              <w:spacing w:line="440" w:lineRule="exact"/>
              <w:jc w:val="left"/>
              <w:rPr>
                <w:rFonts w:ascii="宋体" w:hAnsi="宋体" w:cs="宋体"/>
                <w:sz w:val="24"/>
              </w:rPr>
            </w:pPr>
            <w:r>
              <w:rPr>
                <w:rFonts w:hint="eastAsia" w:ascii="宋体" w:hAnsi="宋体" w:cs="宋体"/>
                <w:sz w:val="24"/>
              </w:rPr>
              <w:t>3、政府采购优先采购：(1)非标记★符号的节能产品；(2)环境标志产品；</w:t>
            </w:r>
          </w:p>
          <w:p w14:paraId="5368C4D3">
            <w:pPr>
              <w:adjustRightInd w:val="0"/>
              <w:snapToGrid w:val="0"/>
              <w:spacing w:line="440" w:lineRule="exact"/>
              <w:jc w:val="left"/>
              <w:rPr>
                <w:rFonts w:ascii="宋体" w:hAnsi="宋体" w:cs="宋体"/>
                <w:sz w:val="24"/>
              </w:rPr>
            </w:pPr>
            <w:r>
              <w:rPr>
                <w:rFonts w:hint="eastAsia" w:ascii="宋体" w:hAnsi="宋体" w:cs="宋体"/>
                <w:sz w:val="24"/>
              </w:rPr>
              <w:t>采购产品为《节能产品政府采购品目清单》内并获得认证非标记★符号的节能产品及《环境标志产品政府采购品目清单》内并获得认证的产品：</w:t>
            </w:r>
          </w:p>
          <w:p w14:paraId="5E9D6F40">
            <w:pPr>
              <w:adjustRightInd w:val="0"/>
              <w:snapToGrid w:val="0"/>
              <w:spacing w:line="440" w:lineRule="exact"/>
              <w:jc w:val="left"/>
              <w:rPr>
                <w:rFonts w:ascii="宋体" w:hAnsi="宋体" w:cs="宋体"/>
                <w:sz w:val="24"/>
              </w:rPr>
            </w:pPr>
            <w:r>
              <w:rPr>
                <w:rFonts w:hint="eastAsia" w:ascii="宋体" w:hAnsi="宋体" w:cs="宋体"/>
                <w:sz w:val="24"/>
              </w:rPr>
              <w:t>响应文件中对所供产品为节能、环境标志产品清单中的产品，须在节能、环境标志产品优惠明细表中列明并按要求提供证明材料，否则不予认定。</w:t>
            </w:r>
          </w:p>
        </w:tc>
      </w:tr>
      <w:tr w14:paraId="4C7E8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05AAA33A">
            <w:pPr>
              <w:spacing w:line="440" w:lineRule="exact"/>
              <w:jc w:val="center"/>
              <w:rPr>
                <w:rFonts w:ascii="宋体" w:hAnsi="宋体" w:cs="宋体"/>
                <w:b/>
                <w:bCs/>
                <w:sz w:val="24"/>
              </w:rPr>
            </w:pPr>
            <w:r>
              <w:rPr>
                <w:rFonts w:hint="eastAsia" w:ascii="宋体" w:hAnsi="宋体" w:cs="宋体"/>
                <w:b/>
                <w:bCs/>
                <w:sz w:val="24"/>
              </w:rPr>
              <w:t>26</w:t>
            </w:r>
          </w:p>
        </w:tc>
        <w:tc>
          <w:tcPr>
            <w:tcW w:w="2474" w:type="dxa"/>
            <w:tcBorders>
              <w:top w:val="single" w:color="auto" w:sz="4" w:space="0"/>
            </w:tcBorders>
            <w:vAlign w:val="center"/>
          </w:tcPr>
          <w:p w14:paraId="3E428C7E">
            <w:pPr>
              <w:pStyle w:val="15"/>
              <w:spacing w:line="440" w:lineRule="exact"/>
              <w:jc w:val="center"/>
              <w:rPr>
                <w:rFonts w:ascii="宋体" w:hAnsi="宋体" w:cs="宋体"/>
                <w:b/>
                <w:bCs/>
              </w:rPr>
            </w:pPr>
            <w:r>
              <w:rPr>
                <w:rFonts w:hint="eastAsia" w:ascii="宋体" w:hAnsi="宋体" w:cs="宋体"/>
                <w:b/>
                <w:bCs/>
                <w:sz w:val="24"/>
                <w:szCs w:val="24"/>
              </w:rPr>
              <w:t>质疑须知</w:t>
            </w:r>
          </w:p>
        </w:tc>
        <w:tc>
          <w:tcPr>
            <w:tcW w:w="6889" w:type="dxa"/>
            <w:vAlign w:val="center"/>
          </w:tcPr>
          <w:p w14:paraId="01C5946D">
            <w:pPr>
              <w:pStyle w:val="15"/>
              <w:spacing w:line="440" w:lineRule="exact"/>
              <w:rPr>
                <w:rFonts w:ascii="宋体" w:hAnsi="宋体" w:cs="宋体"/>
                <w:sz w:val="24"/>
                <w:szCs w:val="24"/>
              </w:rPr>
            </w:pPr>
            <w:r>
              <w:rPr>
                <w:rFonts w:hint="eastAsia" w:ascii="宋体" w:hAnsi="宋体" w:cs="宋体"/>
                <w:sz w:val="24"/>
                <w:szCs w:val="24"/>
              </w:rPr>
              <w:t>接收质疑函的方式：现场递交纸质版及Word格式电子版质疑文件至接收单位</w:t>
            </w:r>
          </w:p>
          <w:p w14:paraId="79025E2C">
            <w:pPr>
              <w:pStyle w:val="15"/>
              <w:spacing w:line="440" w:lineRule="exact"/>
              <w:rPr>
                <w:rFonts w:ascii="宋体" w:hAnsi="宋体" w:cs="宋体"/>
                <w:sz w:val="24"/>
                <w:szCs w:val="24"/>
              </w:rPr>
            </w:pPr>
            <w:r>
              <w:rPr>
                <w:rFonts w:hint="eastAsia" w:ascii="宋体" w:hAnsi="宋体" w:cs="宋体"/>
                <w:sz w:val="24"/>
                <w:szCs w:val="24"/>
              </w:rPr>
              <w:t>接收质疑的单位：新疆同孚招投标有限公司</w:t>
            </w:r>
          </w:p>
          <w:p w14:paraId="2D46BB3D">
            <w:pPr>
              <w:pStyle w:val="15"/>
              <w:spacing w:line="440" w:lineRule="exact"/>
              <w:rPr>
                <w:rFonts w:hint="eastAsia" w:ascii="宋体" w:hAnsi="宋体" w:eastAsia="宋体" w:cs="宋体"/>
                <w:sz w:val="24"/>
                <w:szCs w:val="24"/>
                <w:lang w:eastAsia="zh-CN"/>
              </w:rPr>
            </w:pPr>
            <w:r>
              <w:rPr>
                <w:rFonts w:hint="eastAsia" w:ascii="宋体" w:hAnsi="宋体" w:cs="宋体"/>
                <w:sz w:val="24"/>
                <w:szCs w:val="24"/>
              </w:rPr>
              <w:t>联系电话：</w:t>
            </w:r>
            <w:r>
              <w:rPr>
                <w:rFonts w:hint="eastAsia" w:ascii="宋体" w:hAnsi="宋体" w:cs="宋体"/>
                <w:sz w:val="24"/>
                <w:szCs w:val="24"/>
                <w:lang w:eastAsia="zh-CN"/>
              </w:rPr>
              <w:t>0991-4832223转8011</w:t>
            </w:r>
          </w:p>
          <w:p w14:paraId="1D5DACF3">
            <w:pPr>
              <w:pStyle w:val="15"/>
              <w:spacing w:line="440" w:lineRule="exact"/>
              <w:rPr>
                <w:rFonts w:ascii="宋体" w:hAnsi="宋体" w:cs="宋体"/>
              </w:rPr>
            </w:pPr>
            <w:r>
              <w:rPr>
                <w:rFonts w:hint="eastAsia" w:ascii="宋体" w:hAnsi="宋体" w:cs="宋体"/>
                <w:sz w:val="24"/>
                <w:szCs w:val="24"/>
              </w:rPr>
              <w:t>地址：乌鲁木齐市友好北路宏运大厦17楼G座</w:t>
            </w:r>
          </w:p>
        </w:tc>
      </w:tr>
      <w:tr w14:paraId="59AC0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shd w:val="clear" w:color="auto" w:fill="auto"/>
            <w:vAlign w:val="center"/>
          </w:tcPr>
          <w:p w14:paraId="2E29D0ED">
            <w:pPr>
              <w:spacing w:line="440" w:lineRule="exact"/>
              <w:jc w:val="center"/>
              <w:rPr>
                <w:rFonts w:ascii="宋体" w:hAnsi="宋体" w:cs="宋体"/>
                <w:b/>
                <w:bCs/>
                <w:sz w:val="24"/>
              </w:rPr>
            </w:pPr>
            <w:r>
              <w:rPr>
                <w:rFonts w:hint="eastAsia" w:ascii="宋体" w:hAnsi="宋体" w:cs="宋体"/>
                <w:b/>
                <w:bCs/>
                <w:sz w:val="24"/>
              </w:rPr>
              <w:t>27</w:t>
            </w:r>
          </w:p>
        </w:tc>
        <w:tc>
          <w:tcPr>
            <w:tcW w:w="2474" w:type="dxa"/>
            <w:tcBorders>
              <w:top w:val="single" w:color="auto" w:sz="4" w:space="0"/>
            </w:tcBorders>
            <w:vAlign w:val="center"/>
          </w:tcPr>
          <w:p w14:paraId="58F27912">
            <w:pPr>
              <w:pStyle w:val="36"/>
              <w:spacing w:line="440" w:lineRule="exact"/>
              <w:jc w:val="center"/>
              <w:rPr>
                <w:b/>
                <w:bCs/>
                <w:kern w:val="2"/>
              </w:rPr>
            </w:pPr>
            <w:r>
              <w:rPr>
                <w:rFonts w:hint="eastAsia"/>
                <w:b/>
                <w:bCs/>
                <w:kern w:val="2"/>
              </w:rPr>
              <w:t>公告发布媒体</w:t>
            </w:r>
          </w:p>
        </w:tc>
        <w:tc>
          <w:tcPr>
            <w:tcW w:w="6889" w:type="dxa"/>
            <w:vAlign w:val="center"/>
          </w:tcPr>
          <w:p w14:paraId="45ACD5ED">
            <w:pPr>
              <w:pStyle w:val="36"/>
              <w:spacing w:line="440" w:lineRule="exact"/>
              <w:rPr>
                <w:kern w:val="2"/>
              </w:rPr>
            </w:pPr>
            <w:r>
              <w:rPr>
                <w:rFonts w:hint="eastAsia"/>
                <w:kern w:val="2"/>
              </w:rPr>
              <w:t>新疆政府采购网</w:t>
            </w:r>
            <w:r>
              <w:rPr>
                <w:rFonts w:hint="eastAsia"/>
              </w:rPr>
              <w:fldChar w:fldCharType="begin"/>
            </w:r>
            <w:r>
              <w:instrText xml:space="preserve"> HYPERLINK "http://www.ccgp-xinjiang.gov.cn/home.html" </w:instrText>
            </w:r>
            <w:r>
              <w:rPr>
                <w:rFonts w:hint="eastAsia"/>
              </w:rPr>
              <w:fldChar w:fldCharType="separate"/>
            </w:r>
            <w:r>
              <w:rPr>
                <w:rStyle w:val="32"/>
                <w:rFonts w:hint="eastAsia"/>
                <w:color w:val="auto"/>
              </w:rPr>
              <w:t>新疆政府采购云平台https://www.zcygov.cn/home.html</w:t>
            </w:r>
            <w:r>
              <w:rPr>
                <w:rStyle w:val="32"/>
                <w:rFonts w:hint="eastAsia"/>
                <w:color w:val="auto"/>
              </w:rPr>
              <w:fldChar w:fldCharType="end"/>
            </w:r>
          </w:p>
        </w:tc>
      </w:tr>
      <w:tr w14:paraId="7964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Align w:val="center"/>
          </w:tcPr>
          <w:p w14:paraId="74C547A0">
            <w:pPr>
              <w:spacing w:line="440" w:lineRule="exact"/>
              <w:jc w:val="center"/>
              <w:rPr>
                <w:rFonts w:ascii="宋体" w:hAnsi="宋体" w:cs="宋体"/>
                <w:b/>
                <w:bCs/>
                <w:sz w:val="24"/>
              </w:rPr>
            </w:pPr>
            <w:r>
              <w:rPr>
                <w:rFonts w:hint="eastAsia" w:ascii="宋体" w:hAnsi="宋体" w:cs="宋体"/>
                <w:b/>
                <w:bCs/>
                <w:sz w:val="24"/>
              </w:rPr>
              <w:t>28</w:t>
            </w:r>
          </w:p>
        </w:tc>
        <w:tc>
          <w:tcPr>
            <w:tcW w:w="2474" w:type="dxa"/>
            <w:tcBorders>
              <w:top w:val="single" w:color="auto" w:sz="4" w:space="0"/>
            </w:tcBorders>
            <w:vAlign w:val="center"/>
          </w:tcPr>
          <w:p w14:paraId="3BE2DD76">
            <w:pPr>
              <w:pStyle w:val="36"/>
              <w:spacing w:line="440" w:lineRule="exact"/>
              <w:jc w:val="center"/>
              <w:rPr>
                <w:b/>
                <w:bCs/>
                <w:kern w:val="2"/>
              </w:rPr>
            </w:pPr>
            <w:r>
              <w:rPr>
                <w:rFonts w:hint="eastAsia"/>
                <w:b/>
                <w:bCs/>
                <w:kern w:val="2"/>
              </w:rPr>
              <w:t>退还保证金说明</w:t>
            </w:r>
          </w:p>
          <w:p w14:paraId="61696E20">
            <w:pPr>
              <w:pStyle w:val="36"/>
              <w:spacing w:line="440" w:lineRule="exact"/>
              <w:jc w:val="center"/>
              <w:rPr>
                <w:b/>
                <w:bCs/>
                <w:kern w:val="2"/>
              </w:rPr>
            </w:pPr>
          </w:p>
        </w:tc>
        <w:tc>
          <w:tcPr>
            <w:tcW w:w="6889" w:type="dxa"/>
            <w:vAlign w:val="center"/>
          </w:tcPr>
          <w:p w14:paraId="1EA6ADEB">
            <w:pPr>
              <w:pStyle w:val="62"/>
              <w:spacing w:line="360" w:lineRule="auto"/>
              <w:rPr>
                <w:rFonts w:ascii="宋体" w:hAnsi="宋体" w:eastAsia="宋体" w:cs="宋体"/>
                <w:sz w:val="24"/>
              </w:rPr>
            </w:pPr>
            <w:r>
              <w:rPr>
                <w:rFonts w:hint="eastAsia" w:ascii="宋体" w:hAnsi="宋体" w:cs="宋体"/>
                <w:b/>
                <w:bCs/>
                <w:kern w:val="0"/>
                <w:sz w:val="24"/>
              </w:rPr>
              <w:t>退还保证金说明</w:t>
            </w:r>
          </w:p>
          <w:p w14:paraId="23E56172">
            <w:pPr>
              <w:pStyle w:val="62"/>
              <w:spacing w:line="360" w:lineRule="auto"/>
              <w:rPr>
                <w:rFonts w:ascii="宋体" w:hAnsi="宋体" w:eastAsia="宋体" w:cs="宋体"/>
                <w:kern w:val="0"/>
                <w:sz w:val="24"/>
                <w:szCs w:val="24"/>
              </w:rPr>
            </w:pPr>
            <w:r>
              <w:rPr>
                <w:rFonts w:hint="eastAsia" w:ascii="宋体" w:hAnsi="宋体" w:eastAsia="宋体" w:cs="宋体"/>
                <w:sz w:val="24"/>
              </w:rPr>
              <w:t>（1）未中标单位：自中标（成交）通知书发出之日起5个工作日内退还；</w:t>
            </w:r>
          </w:p>
          <w:p w14:paraId="7AF6B028">
            <w:pPr>
              <w:pStyle w:val="63"/>
              <w:autoSpaceDE w:val="0"/>
              <w:autoSpaceDN w:val="0"/>
              <w:adjustRightInd w:val="0"/>
              <w:spacing w:line="360" w:lineRule="auto"/>
              <w:rPr>
                <w:rFonts w:ascii="宋体" w:hAnsi="宋体" w:cs="宋体"/>
                <w:sz w:val="24"/>
              </w:rPr>
            </w:pPr>
            <w:r>
              <w:rPr>
                <w:rFonts w:hint="eastAsia" w:ascii="宋体" w:hAnsi="宋体" w:cs="宋体"/>
                <w:sz w:val="24"/>
              </w:rPr>
              <w:t>（2）中标单位：中标（成交）单位需在中标通知书发出之日起30日内与采购单位签订采购合同（除不可抗力因素外），并将签订的完整版合同交由招标代理公司1份后退还（原件或电子清晰扫描件均可发至负责人邮箱。</w:t>
            </w:r>
          </w:p>
          <w:p w14:paraId="2EF832EA">
            <w:pPr>
              <w:pStyle w:val="20"/>
              <w:spacing w:line="360" w:lineRule="auto"/>
              <w:ind w:left="0" w:firstLine="0" w:firstLineChars="0"/>
              <w:rPr>
                <w:rFonts w:ascii="宋体" w:hAnsi="宋体" w:cs="宋体"/>
                <w:sz w:val="24"/>
              </w:rPr>
            </w:pPr>
            <w:r>
              <w:rPr>
                <w:rFonts w:hint="eastAsia" w:ascii="宋体" w:hAnsi="宋体" w:cs="宋体"/>
                <w:sz w:val="24"/>
              </w:rPr>
              <w:t>（3）中标（成交）单位在领取中标（成交）通知书后2日内，应将拟定的初稿政采合同电子版发送至采购人邮箱并及时取得联系。</w:t>
            </w:r>
          </w:p>
          <w:p w14:paraId="3D9A4C00">
            <w:pPr>
              <w:pStyle w:val="46"/>
              <w:spacing w:line="360" w:lineRule="auto"/>
              <w:jc w:val="left"/>
              <w:rPr>
                <w:rFonts w:ascii="宋体" w:hAnsi="宋体" w:cs="宋体"/>
                <w:kern w:val="0"/>
                <w:sz w:val="24"/>
              </w:rPr>
            </w:pPr>
            <w:r>
              <w:rPr>
                <w:rFonts w:hint="eastAsia" w:ascii="宋体" w:hAnsi="宋体" w:cs="宋体"/>
                <w:kern w:val="0"/>
                <w:sz w:val="24"/>
              </w:rPr>
              <w:t>2、中标（成交）服务费需开发票时请提供以下资料：</w:t>
            </w:r>
          </w:p>
          <w:p w14:paraId="2F827EE4">
            <w:pPr>
              <w:pStyle w:val="64"/>
              <w:spacing w:line="360" w:lineRule="auto"/>
              <w:ind w:left="520" w:leftChars="1" w:hanging="518" w:hangingChars="216"/>
              <w:jc w:val="left"/>
              <w:rPr>
                <w:rFonts w:ascii="宋体" w:hAnsi="宋体" w:cs="宋体"/>
                <w:sz w:val="24"/>
                <w:szCs w:val="22"/>
              </w:rPr>
            </w:pPr>
            <w:r>
              <w:rPr>
                <w:rFonts w:hint="eastAsia" w:ascii="宋体" w:hAnsi="宋体" w:cs="宋体"/>
                <w:sz w:val="24"/>
              </w:rPr>
              <w:t>（1）普通</w:t>
            </w:r>
            <w:r>
              <w:rPr>
                <w:rFonts w:hint="eastAsia" w:ascii="宋体" w:hAnsi="宋体" w:cs="宋体"/>
                <w:sz w:val="24"/>
                <w:szCs w:val="22"/>
              </w:rPr>
              <w:t>发票（开票时间工作日）：开票信息和接收发票的邮箱号</w:t>
            </w:r>
          </w:p>
          <w:p w14:paraId="4F7077FB">
            <w:pPr>
              <w:pStyle w:val="64"/>
              <w:spacing w:line="360" w:lineRule="auto"/>
              <w:ind w:left="520" w:leftChars="1" w:hanging="518" w:hangingChars="216"/>
              <w:jc w:val="left"/>
              <w:rPr>
                <w:rFonts w:ascii="宋体" w:hAnsi="宋体" w:cs="宋体"/>
                <w:sz w:val="24"/>
                <w:szCs w:val="22"/>
              </w:rPr>
            </w:pPr>
            <w:r>
              <w:rPr>
                <w:rFonts w:hint="eastAsia" w:ascii="宋体" w:hAnsi="宋体" w:cs="宋体"/>
                <w:sz w:val="24"/>
                <w:szCs w:val="22"/>
              </w:rPr>
              <w:t>（2）专用发票（开票时间工作日）：一般纳税人资格认定表复印件、开票信息及联系人手机号</w:t>
            </w:r>
          </w:p>
          <w:p w14:paraId="20179F5C">
            <w:pPr>
              <w:pStyle w:val="20"/>
              <w:numPr>
                <w:ilvl w:val="0"/>
                <w:numId w:val="5"/>
              </w:numPr>
              <w:spacing w:line="360" w:lineRule="auto"/>
              <w:ind w:left="0" w:firstLine="0" w:firstLineChars="0"/>
              <w:rPr>
                <w:rFonts w:ascii="宋体" w:hAnsi="宋体" w:cs="宋体"/>
                <w:sz w:val="24"/>
              </w:rPr>
            </w:pPr>
            <w:r>
              <w:rPr>
                <w:rFonts w:hint="eastAsia" w:ascii="宋体" w:hAnsi="宋体" w:cs="宋体"/>
                <w:sz w:val="24"/>
                <w:szCs w:val="22"/>
              </w:rPr>
              <w:t>服务费到账后开具</w:t>
            </w:r>
            <w:r>
              <w:rPr>
                <w:rFonts w:hint="eastAsia" w:ascii="宋体" w:hAnsi="宋体" w:cs="宋体"/>
                <w:sz w:val="24"/>
              </w:rPr>
              <w:t>相应发票，开票资料发至负责人邮箱。</w:t>
            </w:r>
          </w:p>
          <w:tbl>
            <w:tblPr>
              <w:tblStyle w:val="28"/>
              <w:tblW w:w="7760" w:type="dxa"/>
              <w:tblInd w:w="0" w:type="dxa"/>
              <w:tblLayout w:type="fixed"/>
              <w:tblCellMar>
                <w:top w:w="0" w:type="dxa"/>
                <w:left w:w="108" w:type="dxa"/>
                <w:bottom w:w="0" w:type="dxa"/>
                <w:right w:w="108" w:type="dxa"/>
              </w:tblCellMar>
            </w:tblPr>
            <w:tblGrid>
              <w:gridCol w:w="2609"/>
              <w:gridCol w:w="1528"/>
              <w:gridCol w:w="1072"/>
              <w:gridCol w:w="2551"/>
            </w:tblGrid>
            <w:tr w14:paraId="3BD86C35">
              <w:tblPrEx>
                <w:tblCellMar>
                  <w:top w:w="0" w:type="dxa"/>
                  <w:left w:w="108" w:type="dxa"/>
                  <w:bottom w:w="0" w:type="dxa"/>
                  <w:right w:w="108" w:type="dxa"/>
                </w:tblCellMar>
              </w:tblPrEx>
              <w:trPr>
                <w:trHeight w:val="1260" w:hRule="atLeast"/>
              </w:trPr>
              <w:tc>
                <w:tcPr>
                  <w:tcW w:w="7760" w:type="dxa"/>
                  <w:gridSpan w:val="4"/>
                  <w:tcBorders>
                    <w:top w:val="single" w:color="auto" w:sz="4" w:space="0"/>
                    <w:left w:val="single" w:color="auto" w:sz="4" w:space="0"/>
                    <w:bottom w:val="single" w:color="auto" w:sz="4" w:space="0"/>
                    <w:right w:val="single" w:color="auto" w:sz="4" w:space="0"/>
                  </w:tcBorders>
                  <w:vAlign w:val="center"/>
                </w:tcPr>
                <w:p w14:paraId="65F6629D">
                  <w:pPr>
                    <w:widowControl/>
                    <w:jc w:val="left"/>
                    <w:rPr>
                      <w:rFonts w:ascii="宋体" w:hAnsi="宋体" w:cs="宋体"/>
                      <w:kern w:val="0"/>
                      <w:sz w:val="22"/>
                      <w:szCs w:val="22"/>
                    </w:rPr>
                  </w:pPr>
                  <w:r>
                    <w:rPr>
                      <w:rFonts w:hint="eastAsia" w:ascii="宋体" w:hAnsi="宋体" w:cs="宋体"/>
                      <w:kern w:val="0"/>
                      <w:sz w:val="22"/>
                      <w:szCs w:val="22"/>
                    </w:rPr>
                    <w:t xml:space="preserve">1、请仔细填写表格、扫码并发送邮件  </w:t>
                  </w:r>
                </w:p>
                <w:p w14:paraId="1AAA0170">
                  <w:pPr>
                    <w:widowControl/>
                    <w:jc w:val="left"/>
                    <w:rPr>
                      <w:rFonts w:ascii="宋体" w:hAnsi="宋体" w:cs="宋体"/>
                      <w:kern w:val="0"/>
                      <w:sz w:val="22"/>
                      <w:szCs w:val="22"/>
                    </w:rPr>
                  </w:pPr>
                  <w:r>
                    <w:rPr>
                      <w:rFonts w:hint="eastAsia" w:ascii="宋体" w:hAnsi="宋体" w:cs="宋体"/>
                      <w:kern w:val="0"/>
                      <w:sz w:val="22"/>
                      <w:szCs w:val="22"/>
                    </w:rPr>
                    <w:t xml:space="preserve">2、表格内容要填写准确，否则会影响电子发票开具及接收         </w:t>
                  </w:r>
                </w:p>
                <w:p w14:paraId="632AB3FA">
                  <w:pPr>
                    <w:widowControl/>
                    <w:jc w:val="left"/>
                    <w:rPr>
                      <w:rFonts w:ascii="宋体" w:hAnsi="宋体" w:cs="宋体"/>
                      <w:b/>
                      <w:bCs/>
                      <w:kern w:val="0"/>
                      <w:sz w:val="22"/>
                      <w:szCs w:val="22"/>
                    </w:rPr>
                  </w:pPr>
                  <w:r>
                    <w:rPr>
                      <w:rFonts w:hint="eastAsia" w:ascii="宋体" w:hAnsi="宋体" w:cs="宋体"/>
                      <w:kern w:val="0"/>
                      <w:sz w:val="22"/>
                      <w:szCs w:val="22"/>
                    </w:rPr>
                    <w:t>3、此表按要求填写后发送至：</w:t>
                  </w:r>
                  <w:r>
                    <w:rPr>
                      <w:rFonts w:hint="eastAsia" w:ascii="宋体" w:hAnsi="宋体" w:cs="宋体"/>
                      <w:b/>
                      <w:bCs/>
                      <w:kern w:val="0"/>
                      <w:sz w:val="22"/>
                      <w:szCs w:val="22"/>
                    </w:rPr>
                    <w:t>money@xjtfztb.com</w:t>
                  </w:r>
                </w:p>
                <w:p w14:paraId="6166E46D">
                  <w:pPr>
                    <w:widowControl/>
                    <w:jc w:val="left"/>
                    <w:rPr>
                      <w:rFonts w:ascii="宋体" w:hAnsi="宋体" w:cs="宋体"/>
                      <w:kern w:val="0"/>
                      <w:sz w:val="22"/>
                      <w:szCs w:val="22"/>
                    </w:rPr>
                  </w:pPr>
                  <w:r>
                    <w:rPr>
                      <w:rFonts w:hint="eastAsia" w:ascii="宋体" w:hAnsi="宋体" w:cs="宋体"/>
                      <w:kern w:val="0"/>
                      <w:sz w:val="22"/>
                      <w:szCs w:val="22"/>
                    </w:rPr>
                    <w:t>4、请于</w:t>
                  </w:r>
                  <w:r>
                    <w:rPr>
                      <w:rFonts w:hint="eastAsia" w:ascii="宋体" w:hAnsi="宋体" w:cs="宋体"/>
                      <w:b/>
                      <w:bCs/>
                      <w:kern w:val="0"/>
                      <w:sz w:val="22"/>
                      <w:szCs w:val="22"/>
                    </w:rPr>
                    <w:t>每年12月25日前</w:t>
                  </w:r>
                  <w:r>
                    <w:rPr>
                      <w:rFonts w:hint="eastAsia" w:ascii="宋体" w:hAnsi="宋体" w:cs="宋体"/>
                      <w:kern w:val="0"/>
                      <w:sz w:val="22"/>
                      <w:szCs w:val="22"/>
                    </w:rPr>
                    <w:t>开具发票</w:t>
                  </w:r>
                </w:p>
              </w:tc>
            </w:tr>
            <w:tr w14:paraId="278297D2">
              <w:tblPrEx>
                <w:tblCellMar>
                  <w:top w:w="0" w:type="dxa"/>
                  <w:left w:w="108" w:type="dxa"/>
                  <w:bottom w:w="0" w:type="dxa"/>
                  <w:right w:w="108" w:type="dxa"/>
                </w:tblCellMar>
              </w:tblPrEx>
              <w:trPr>
                <w:trHeight w:val="800" w:hRule="atLeast"/>
              </w:trPr>
              <w:tc>
                <w:tcPr>
                  <w:tcW w:w="7760" w:type="dxa"/>
                  <w:gridSpan w:val="4"/>
                  <w:tcBorders>
                    <w:top w:val="single" w:color="auto" w:sz="4" w:space="0"/>
                    <w:left w:val="single" w:color="auto" w:sz="4" w:space="0"/>
                    <w:bottom w:val="single" w:color="auto" w:sz="4" w:space="0"/>
                    <w:right w:val="single" w:color="auto" w:sz="4" w:space="0"/>
                  </w:tcBorders>
                  <w:noWrap/>
                  <w:vAlign w:val="center"/>
                </w:tcPr>
                <w:p w14:paraId="07F126E3">
                  <w:pPr>
                    <w:widowControl/>
                    <w:jc w:val="center"/>
                    <w:rPr>
                      <w:rFonts w:ascii="宋体" w:hAnsi="宋体" w:cs="宋体"/>
                      <w:b/>
                      <w:bCs/>
                      <w:kern w:val="0"/>
                      <w:sz w:val="22"/>
                      <w:szCs w:val="22"/>
                    </w:rPr>
                  </w:pPr>
                  <w:r>
                    <w:rPr>
                      <w:rFonts w:hint="eastAsia" w:ascii="宋体" w:hAnsi="宋体" w:cs="宋体"/>
                      <w:b/>
                      <w:bCs/>
                      <w:kern w:val="0"/>
                      <w:sz w:val="22"/>
                      <w:szCs w:val="22"/>
                    </w:rPr>
                    <w:t>开具电子发票</w:t>
                  </w:r>
                </w:p>
              </w:tc>
            </w:tr>
            <w:tr w14:paraId="3335260D">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747DBC55">
                  <w:pPr>
                    <w:widowControl/>
                    <w:jc w:val="center"/>
                    <w:rPr>
                      <w:rFonts w:ascii="宋体" w:hAnsi="宋体" w:cs="宋体"/>
                      <w:kern w:val="0"/>
                      <w:sz w:val="22"/>
                      <w:szCs w:val="22"/>
                    </w:rPr>
                  </w:pPr>
                  <w:r>
                    <w:rPr>
                      <w:rFonts w:hint="eastAsia" w:ascii="宋体" w:hAnsi="宋体" w:cs="宋体"/>
                      <w:kern w:val="0"/>
                      <w:sz w:val="22"/>
                      <w:szCs w:val="22"/>
                    </w:rPr>
                    <w:t>单位名称</w:t>
                  </w:r>
                </w:p>
              </w:tc>
              <w:tc>
                <w:tcPr>
                  <w:tcW w:w="5151" w:type="dxa"/>
                  <w:gridSpan w:val="3"/>
                  <w:tcBorders>
                    <w:top w:val="single" w:color="auto" w:sz="4" w:space="0"/>
                    <w:left w:val="nil"/>
                    <w:bottom w:val="single" w:color="auto" w:sz="4" w:space="0"/>
                    <w:right w:val="single" w:color="auto" w:sz="4" w:space="0"/>
                  </w:tcBorders>
                  <w:noWrap/>
                  <w:vAlign w:val="center"/>
                </w:tcPr>
                <w:p w14:paraId="7AA8C609">
                  <w:pPr>
                    <w:widowControl/>
                    <w:jc w:val="center"/>
                    <w:rPr>
                      <w:rFonts w:ascii="宋体" w:hAnsi="宋体" w:cs="宋体"/>
                      <w:kern w:val="0"/>
                      <w:sz w:val="22"/>
                      <w:szCs w:val="22"/>
                    </w:rPr>
                  </w:pPr>
                  <w:r>
                    <w:rPr>
                      <w:rFonts w:hint="eastAsia" w:ascii="宋体" w:hAnsi="宋体" w:cs="宋体"/>
                      <w:kern w:val="0"/>
                      <w:sz w:val="22"/>
                      <w:szCs w:val="22"/>
                    </w:rPr>
                    <w:t>　</w:t>
                  </w:r>
                </w:p>
              </w:tc>
            </w:tr>
            <w:tr w14:paraId="7DE30FF1">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00B76124">
                  <w:pPr>
                    <w:widowControl/>
                    <w:jc w:val="center"/>
                    <w:rPr>
                      <w:rFonts w:ascii="宋体" w:hAnsi="宋体" w:cs="宋体"/>
                      <w:kern w:val="0"/>
                      <w:sz w:val="22"/>
                      <w:szCs w:val="22"/>
                    </w:rPr>
                  </w:pPr>
                  <w:r>
                    <w:rPr>
                      <w:rFonts w:hint="eastAsia" w:ascii="宋体" w:hAnsi="宋体" w:cs="宋体"/>
                      <w:kern w:val="0"/>
                      <w:sz w:val="22"/>
                      <w:szCs w:val="22"/>
                    </w:rPr>
                    <w:t>标书（金额）</w:t>
                  </w:r>
                </w:p>
              </w:tc>
              <w:tc>
                <w:tcPr>
                  <w:tcW w:w="1528" w:type="dxa"/>
                  <w:tcBorders>
                    <w:top w:val="nil"/>
                    <w:left w:val="nil"/>
                    <w:bottom w:val="single" w:color="auto" w:sz="4" w:space="0"/>
                    <w:right w:val="single" w:color="auto" w:sz="4" w:space="0"/>
                  </w:tcBorders>
                  <w:noWrap/>
                  <w:vAlign w:val="center"/>
                </w:tcPr>
                <w:p w14:paraId="08BCDAC4">
                  <w:pPr>
                    <w:widowControl/>
                    <w:jc w:val="center"/>
                    <w:rPr>
                      <w:rFonts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noWrap/>
                  <w:vAlign w:val="center"/>
                </w:tcPr>
                <w:p w14:paraId="179B06A9">
                  <w:pPr>
                    <w:widowControl/>
                    <w:jc w:val="center"/>
                    <w:rPr>
                      <w:rFonts w:ascii="宋体" w:hAnsi="宋体" w:cs="宋体"/>
                      <w:kern w:val="0"/>
                      <w:sz w:val="22"/>
                      <w:szCs w:val="22"/>
                    </w:rPr>
                  </w:pPr>
                  <w:r>
                    <w:rPr>
                      <w:rFonts w:hint="eastAsia" w:ascii="宋体" w:hAnsi="宋体" w:cs="宋体"/>
                      <w:kern w:val="0"/>
                      <w:sz w:val="22"/>
                      <w:szCs w:val="22"/>
                    </w:rPr>
                    <w:t>服务费（金额）</w:t>
                  </w:r>
                </w:p>
              </w:tc>
              <w:tc>
                <w:tcPr>
                  <w:tcW w:w="2551" w:type="dxa"/>
                  <w:tcBorders>
                    <w:top w:val="nil"/>
                    <w:left w:val="nil"/>
                    <w:bottom w:val="single" w:color="auto" w:sz="4" w:space="0"/>
                    <w:right w:val="single" w:color="auto" w:sz="4" w:space="0"/>
                  </w:tcBorders>
                  <w:noWrap/>
                  <w:vAlign w:val="center"/>
                </w:tcPr>
                <w:p w14:paraId="7748DDD4">
                  <w:pPr>
                    <w:widowControl/>
                    <w:jc w:val="center"/>
                    <w:rPr>
                      <w:rFonts w:ascii="宋体" w:hAnsi="宋体" w:cs="宋体"/>
                      <w:kern w:val="0"/>
                      <w:sz w:val="22"/>
                      <w:szCs w:val="22"/>
                    </w:rPr>
                  </w:pPr>
                  <w:r>
                    <w:rPr>
                      <w:rFonts w:hint="eastAsia" w:ascii="宋体" w:hAnsi="宋体" w:cs="宋体"/>
                      <w:kern w:val="0"/>
                      <w:sz w:val="22"/>
                      <w:szCs w:val="22"/>
                    </w:rPr>
                    <w:t>　</w:t>
                  </w:r>
                </w:p>
              </w:tc>
            </w:tr>
            <w:tr w14:paraId="30B0266A">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74A42344">
                  <w:pPr>
                    <w:widowControl/>
                    <w:jc w:val="center"/>
                    <w:rPr>
                      <w:rFonts w:ascii="宋体" w:hAnsi="宋体" w:cs="宋体"/>
                      <w:kern w:val="0"/>
                      <w:sz w:val="22"/>
                      <w:szCs w:val="22"/>
                    </w:rPr>
                  </w:pPr>
                  <w:r>
                    <w:rPr>
                      <w:rFonts w:hint="eastAsia" w:ascii="宋体" w:hAnsi="宋体" w:cs="宋体"/>
                      <w:kern w:val="0"/>
                      <w:sz w:val="22"/>
                      <w:szCs w:val="22"/>
                    </w:rPr>
                    <w:t>支付方式</w:t>
                  </w:r>
                </w:p>
              </w:tc>
              <w:tc>
                <w:tcPr>
                  <w:tcW w:w="1528" w:type="dxa"/>
                  <w:tcBorders>
                    <w:top w:val="nil"/>
                    <w:left w:val="nil"/>
                    <w:bottom w:val="single" w:color="auto" w:sz="4" w:space="0"/>
                    <w:right w:val="single" w:color="auto" w:sz="4" w:space="0"/>
                  </w:tcBorders>
                  <w:noWrap/>
                  <w:vAlign w:val="center"/>
                </w:tcPr>
                <w:p w14:paraId="44D2731D">
                  <w:pPr>
                    <w:widowControl/>
                    <w:jc w:val="center"/>
                    <w:rPr>
                      <w:rFonts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vAlign w:val="center"/>
                </w:tcPr>
                <w:p w14:paraId="034D8757">
                  <w:pPr>
                    <w:widowControl/>
                    <w:jc w:val="center"/>
                    <w:rPr>
                      <w:rFonts w:ascii="宋体" w:hAnsi="宋体" w:cs="宋体"/>
                      <w:kern w:val="0"/>
                      <w:sz w:val="22"/>
                      <w:szCs w:val="22"/>
                    </w:rPr>
                  </w:pPr>
                  <w:r>
                    <w:rPr>
                      <w:rFonts w:hint="eastAsia" w:ascii="宋体" w:hAnsi="宋体" w:cs="宋体"/>
                      <w:kern w:val="0"/>
                      <w:sz w:val="22"/>
                      <w:szCs w:val="22"/>
                    </w:rPr>
                    <w:t>发票类型（专票或普票）</w:t>
                  </w:r>
                </w:p>
              </w:tc>
              <w:tc>
                <w:tcPr>
                  <w:tcW w:w="2551" w:type="dxa"/>
                  <w:tcBorders>
                    <w:top w:val="nil"/>
                    <w:left w:val="nil"/>
                    <w:bottom w:val="single" w:color="auto" w:sz="4" w:space="0"/>
                    <w:right w:val="single" w:color="auto" w:sz="4" w:space="0"/>
                  </w:tcBorders>
                  <w:noWrap/>
                  <w:vAlign w:val="center"/>
                </w:tcPr>
                <w:p w14:paraId="6E1675CB">
                  <w:pPr>
                    <w:widowControl/>
                    <w:jc w:val="center"/>
                    <w:rPr>
                      <w:rFonts w:ascii="宋体" w:hAnsi="宋体" w:cs="宋体"/>
                      <w:kern w:val="0"/>
                      <w:sz w:val="22"/>
                      <w:szCs w:val="22"/>
                    </w:rPr>
                  </w:pPr>
                  <w:r>
                    <w:rPr>
                      <w:rFonts w:hint="eastAsia" w:ascii="宋体" w:hAnsi="宋体" w:cs="宋体"/>
                      <w:kern w:val="0"/>
                      <w:sz w:val="22"/>
                      <w:szCs w:val="22"/>
                    </w:rPr>
                    <w:t>　</w:t>
                  </w:r>
                </w:p>
              </w:tc>
            </w:tr>
            <w:tr w14:paraId="181BBCD6">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15AD7CDE">
                  <w:pPr>
                    <w:widowControl/>
                    <w:jc w:val="center"/>
                    <w:rPr>
                      <w:rFonts w:ascii="宋体" w:hAnsi="宋体" w:cs="宋体"/>
                      <w:kern w:val="0"/>
                      <w:sz w:val="22"/>
                      <w:szCs w:val="22"/>
                    </w:rPr>
                  </w:pPr>
                  <w:r>
                    <w:rPr>
                      <w:rFonts w:hint="eastAsia" w:ascii="宋体" w:hAnsi="宋体" w:cs="宋体"/>
                      <w:kern w:val="0"/>
                      <w:sz w:val="22"/>
                      <w:szCs w:val="22"/>
                    </w:rPr>
                    <w:t>支付时间</w:t>
                  </w:r>
                </w:p>
              </w:tc>
              <w:tc>
                <w:tcPr>
                  <w:tcW w:w="1528" w:type="dxa"/>
                  <w:tcBorders>
                    <w:top w:val="nil"/>
                    <w:left w:val="nil"/>
                    <w:bottom w:val="single" w:color="auto" w:sz="4" w:space="0"/>
                    <w:right w:val="single" w:color="auto" w:sz="4" w:space="0"/>
                  </w:tcBorders>
                  <w:noWrap/>
                  <w:vAlign w:val="center"/>
                </w:tcPr>
                <w:p w14:paraId="778A1EB5">
                  <w:pPr>
                    <w:widowControl/>
                    <w:jc w:val="center"/>
                    <w:rPr>
                      <w:rFonts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noWrap/>
                  <w:vAlign w:val="center"/>
                </w:tcPr>
                <w:p w14:paraId="677CEEC9">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25A008D6">
                  <w:pPr>
                    <w:widowControl/>
                    <w:jc w:val="center"/>
                    <w:rPr>
                      <w:rFonts w:ascii="宋体" w:hAnsi="宋体" w:cs="宋体"/>
                      <w:kern w:val="0"/>
                      <w:sz w:val="22"/>
                      <w:szCs w:val="22"/>
                    </w:rPr>
                  </w:pPr>
                  <w:r>
                    <w:rPr>
                      <w:rFonts w:hint="eastAsia" w:ascii="宋体" w:hAnsi="宋体" w:cs="宋体"/>
                      <w:kern w:val="0"/>
                      <w:sz w:val="22"/>
                      <w:szCs w:val="22"/>
                    </w:rPr>
                    <w:t>　</w:t>
                  </w:r>
                </w:p>
              </w:tc>
            </w:tr>
            <w:tr w14:paraId="48686380">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4415CD16">
                  <w:pPr>
                    <w:widowControl/>
                    <w:jc w:val="center"/>
                    <w:rPr>
                      <w:rFonts w:ascii="宋体" w:hAnsi="宋体" w:cs="宋体"/>
                      <w:kern w:val="0"/>
                      <w:sz w:val="22"/>
                      <w:szCs w:val="22"/>
                    </w:rPr>
                  </w:pPr>
                  <w:r>
                    <w:rPr>
                      <w:rFonts w:hint="eastAsia" w:ascii="宋体" w:hAnsi="宋体" w:cs="宋体"/>
                      <w:kern w:val="0"/>
                      <w:sz w:val="22"/>
                      <w:szCs w:val="22"/>
                    </w:rPr>
                    <w:t>邮箱</w:t>
                  </w:r>
                </w:p>
              </w:tc>
              <w:tc>
                <w:tcPr>
                  <w:tcW w:w="1528" w:type="dxa"/>
                  <w:tcBorders>
                    <w:top w:val="nil"/>
                    <w:left w:val="nil"/>
                    <w:bottom w:val="single" w:color="auto" w:sz="4" w:space="0"/>
                    <w:right w:val="single" w:color="auto" w:sz="4" w:space="0"/>
                  </w:tcBorders>
                  <w:noWrap/>
                  <w:vAlign w:val="center"/>
                </w:tcPr>
                <w:p w14:paraId="71CE1A55">
                  <w:pPr>
                    <w:widowControl/>
                    <w:jc w:val="center"/>
                    <w:rPr>
                      <w:rFonts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noWrap/>
                  <w:vAlign w:val="center"/>
                </w:tcPr>
                <w:p w14:paraId="21C7AAEC">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1BBCE8E7">
                  <w:pPr>
                    <w:widowControl/>
                    <w:jc w:val="center"/>
                    <w:rPr>
                      <w:rFonts w:ascii="宋体" w:hAnsi="宋体" w:cs="宋体"/>
                      <w:kern w:val="0"/>
                      <w:sz w:val="22"/>
                      <w:szCs w:val="22"/>
                    </w:rPr>
                  </w:pPr>
                  <w:r>
                    <w:rPr>
                      <w:rFonts w:hint="eastAsia" w:ascii="宋体" w:hAnsi="宋体" w:cs="宋体"/>
                      <w:kern w:val="0"/>
                      <w:sz w:val="22"/>
                      <w:szCs w:val="22"/>
                    </w:rPr>
                    <w:t>　</w:t>
                  </w:r>
                </w:p>
              </w:tc>
            </w:tr>
            <w:tr w14:paraId="36AC0A08">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36BC2EC9">
                  <w:pPr>
                    <w:widowControl/>
                    <w:jc w:val="center"/>
                    <w:rPr>
                      <w:rFonts w:ascii="宋体" w:hAnsi="宋体" w:cs="宋体"/>
                      <w:kern w:val="0"/>
                      <w:sz w:val="22"/>
                      <w:szCs w:val="22"/>
                    </w:rPr>
                  </w:pPr>
                  <w:r>
                    <w:rPr>
                      <w:rFonts w:hint="eastAsia" w:ascii="宋体" w:hAnsi="宋体" w:cs="宋体"/>
                      <w:kern w:val="0"/>
                      <w:sz w:val="22"/>
                      <w:szCs w:val="22"/>
                    </w:rPr>
                    <w:t>联系方式</w:t>
                  </w:r>
                </w:p>
              </w:tc>
              <w:tc>
                <w:tcPr>
                  <w:tcW w:w="1528" w:type="dxa"/>
                  <w:tcBorders>
                    <w:top w:val="nil"/>
                    <w:left w:val="nil"/>
                    <w:bottom w:val="single" w:color="auto" w:sz="4" w:space="0"/>
                    <w:right w:val="single" w:color="auto" w:sz="4" w:space="0"/>
                  </w:tcBorders>
                  <w:noWrap/>
                  <w:vAlign w:val="center"/>
                </w:tcPr>
                <w:p w14:paraId="13A58EAA">
                  <w:pPr>
                    <w:widowControl/>
                    <w:jc w:val="center"/>
                    <w:rPr>
                      <w:rFonts w:ascii="宋体" w:hAnsi="宋体" w:cs="宋体"/>
                      <w:kern w:val="0"/>
                      <w:sz w:val="22"/>
                      <w:szCs w:val="22"/>
                    </w:rPr>
                  </w:pP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noWrap/>
                  <w:vAlign w:val="center"/>
                </w:tcPr>
                <w:p w14:paraId="14BEDBF7">
                  <w:pPr>
                    <w:widowControl/>
                    <w:jc w:val="center"/>
                    <w:rPr>
                      <w:rFonts w:ascii="宋体" w:hAnsi="宋体" w:cs="宋体"/>
                      <w:kern w:val="0"/>
                      <w:sz w:val="22"/>
                      <w:szCs w:val="22"/>
                    </w:rPr>
                  </w:pPr>
                  <w:r>
                    <w:rPr>
                      <w:rFonts w:hint="eastAsia" w:ascii="宋体" w:hAnsi="宋体" w:cs="宋体"/>
                      <w:kern w:val="0"/>
                      <w:sz w:val="22"/>
                      <w:szCs w:val="22"/>
                    </w:rPr>
                    <w:t>联系人</w:t>
                  </w:r>
                </w:p>
              </w:tc>
              <w:tc>
                <w:tcPr>
                  <w:tcW w:w="2551" w:type="dxa"/>
                  <w:tcBorders>
                    <w:top w:val="nil"/>
                    <w:left w:val="nil"/>
                    <w:bottom w:val="single" w:color="auto" w:sz="4" w:space="0"/>
                    <w:right w:val="single" w:color="auto" w:sz="4" w:space="0"/>
                  </w:tcBorders>
                  <w:noWrap/>
                  <w:vAlign w:val="center"/>
                </w:tcPr>
                <w:p w14:paraId="0DAA05F8">
                  <w:pPr>
                    <w:widowControl/>
                    <w:jc w:val="center"/>
                    <w:rPr>
                      <w:rFonts w:ascii="宋体" w:hAnsi="宋体" w:cs="宋体"/>
                      <w:kern w:val="0"/>
                      <w:sz w:val="22"/>
                      <w:szCs w:val="22"/>
                    </w:rPr>
                  </w:pPr>
                  <w:r>
                    <w:rPr>
                      <w:rFonts w:hint="eastAsia" w:ascii="宋体" w:hAnsi="宋体" w:cs="宋体"/>
                      <w:kern w:val="0"/>
                      <w:sz w:val="22"/>
                      <w:szCs w:val="22"/>
                    </w:rPr>
                    <w:t>　</w:t>
                  </w:r>
                </w:p>
              </w:tc>
            </w:tr>
            <w:tr w14:paraId="1FDD07B1">
              <w:tblPrEx>
                <w:tblCellMar>
                  <w:top w:w="0" w:type="dxa"/>
                  <w:left w:w="108" w:type="dxa"/>
                  <w:bottom w:w="0" w:type="dxa"/>
                  <w:right w:w="108" w:type="dxa"/>
                </w:tblCellMar>
              </w:tblPrEx>
              <w:trPr>
                <w:trHeight w:val="660" w:hRule="atLeast"/>
              </w:trPr>
              <w:tc>
                <w:tcPr>
                  <w:tcW w:w="2609" w:type="dxa"/>
                  <w:tcBorders>
                    <w:top w:val="nil"/>
                    <w:left w:val="single" w:color="auto" w:sz="4" w:space="0"/>
                    <w:bottom w:val="single" w:color="auto" w:sz="4" w:space="0"/>
                    <w:right w:val="single" w:color="auto" w:sz="4" w:space="0"/>
                  </w:tcBorders>
                  <w:noWrap/>
                  <w:vAlign w:val="center"/>
                </w:tcPr>
                <w:p w14:paraId="67648DC3">
                  <w:pPr>
                    <w:widowControl/>
                    <w:jc w:val="center"/>
                    <w:rPr>
                      <w:rFonts w:ascii="宋体" w:hAnsi="宋体" w:cs="宋体"/>
                      <w:kern w:val="0"/>
                      <w:sz w:val="22"/>
                      <w:szCs w:val="22"/>
                    </w:rPr>
                  </w:pPr>
                  <w:r>
                    <w:rPr>
                      <w:rFonts w:hint="eastAsia" w:ascii="宋体" w:hAnsi="宋体" w:cs="宋体"/>
                      <w:kern w:val="0"/>
                      <w:sz w:val="22"/>
                      <w:szCs w:val="22"/>
                    </w:rPr>
                    <w:t>项目编码</w:t>
                  </w:r>
                </w:p>
              </w:tc>
              <w:tc>
                <w:tcPr>
                  <w:tcW w:w="5151" w:type="dxa"/>
                  <w:gridSpan w:val="3"/>
                  <w:tcBorders>
                    <w:top w:val="single" w:color="auto" w:sz="4" w:space="0"/>
                    <w:left w:val="nil"/>
                    <w:bottom w:val="single" w:color="auto" w:sz="4" w:space="0"/>
                    <w:right w:val="single" w:color="auto" w:sz="4" w:space="0"/>
                  </w:tcBorders>
                  <w:noWrap/>
                  <w:vAlign w:val="center"/>
                </w:tcPr>
                <w:p w14:paraId="39E59351">
                  <w:pPr>
                    <w:widowControl/>
                    <w:jc w:val="center"/>
                    <w:rPr>
                      <w:rFonts w:ascii="宋体" w:hAnsi="宋体" w:cs="宋体"/>
                      <w:kern w:val="0"/>
                      <w:sz w:val="22"/>
                      <w:szCs w:val="22"/>
                    </w:rPr>
                  </w:pPr>
                  <w:r>
                    <w:rPr>
                      <w:rFonts w:hint="eastAsia" w:ascii="宋体" w:hAnsi="宋体" w:cs="宋体"/>
                      <w:kern w:val="0"/>
                      <w:sz w:val="22"/>
                      <w:szCs w:val="22"/>
                    </w:rPr>
                    <w:t>　</w:t>
                  </w:r>
                </w:p>
              </w:tc>
            </w:tr>
            <w:tr w14:paraId="32574E39">
              <w:tblPrEx>
                <w:tblCellMar>
                  <w:top w:w="0" w:type="dxa"/>
                  <w:left w:w="108" w:type="dxa"/>
                  <w:bottom w:w="0" w:type="dxa"/>
                  <w:right w:w="108" w:type="dxa"/>
                </w:tblCellMar>
              </w:tblPrEx>
              <w:trPr>
                <w:trHeight w:val="660" w:hRule="atLeast"/>
              </w:trPr>
              <w:tc>
                <w:tcPr>
                  <w:tcW w:w="4137" w:type="dxa"/>
                  <w:gridSpan w:val="2"/>
                  <w:tcBorders>
                    <w:top w:val="nil"/>
                    <w:left w:val="nil"/>
                    <w:bottom w:val="nil"/>
                    <w:right w:val="nil"/>
                  </w:tcBorders>
                  <w:noWrap/>
                  <w:vAlign w:val="center"/>
                </w:tcPr>
                <w:p w14:paraId="3E26CC52">
                  <w:pPr>
                    <w:widowControl/>
                    <w:jc w:val="left"/>
                    <w:rPr>
                      <w:rFonts w:ascii="宋体" w:hAnsi="宋体" w:cs="宋体"/>
                      <w:kern w:val="0"/>
                      <w:sz w:val="20"/>
                      <w:szCs w:val="20"/>
                    </w:rPr>
                  </w:pPr>
                </w:p>
                <w:tbl>
                  <w:tblPr>
                    <w:tblStyle w:val="28"/>
                    <w:tblW w:w="0" w:type="auto"/>
                    <w:tblCellSpacing w:w="0" w:type="dxa"/>
                    <w:tblInd w:w="0" w:type="dxa"/>
                    <w:tblLayout w:type="fixed"/>
                    <w:tblCellMar>
                      <w:top w:w="0" w:type="dxa"/>
                      <w:left w:w="0" w:type="dxa"/>
                      <w:bottom w:w="0" w:type="dxa"/>
                      <w:right w:w="0" w:type="dxa"/>
                    </w:tblCellMar>
                  </w:tblPr>
                  <w:tblGrid>
                    <w:gridCol w:w="4020"/>
                  </w:tblGrid>
                  <w:tr w14:paraId="7B9AA16B">
                    <w:trPr>
                      <w:trHeight w:val="660" w:hRule="atLeast"/>
                      <w:tblCellSpacing w:w="0" w:type="dxa"/>
                    </w:trPr>
                    <w:tc>
                      <w:tcPr>
                        <w:tcW w:w="4020" w:type="dxa"/>
                        <w:tcBorders>
                          <w:top w:val="single" w:color="auto" w:sz="4" w:space="0"/>
                          <w:left w:val="single" w:color="auto" w:sz="4" w:space="0"/>
                          <w:bottom w:val="single" w:color="auto" w:sz="4" w:space="0"/>
                          <w:right w:val="single" w:color="auto" w:sz="4" w:space="0"/>
                        </w:tcBorders>
                        <w:noWrap/>
                        <w:vAlign w:val="center"/>
                      </w:tcPr>
                      <w:p w14:paraId="4FAFE719">
                        <w:pPr>
                          <w:widowControl/>
                          <w:jc w:val="center"/>
                          <w:rPr>
                            <w:rFonts w:ascii="宋体" w:hAnsi="宋体" w:cs="宋体"/>
                            <w:kern w:val="0"/>
                            <w:sz w:val="22"/>
                            <w:szCs w:val="22"/>
                          </w:rPr>
                        </w:pPr>
                      </w:p>
                      <w:p w14:paraId="67EC0F88">
                        <w:pPr>
                          <w:widowControl/>
                          <w:jc w:val="center"/>
                          <w:rPr>
                            <w:rFonts w:ascii="宋体" w:hAnsi="宋体" w:cs="宋体"/>
                            <w:kern w:val="0"/>
                            <w:sz w:val="22"/>
                            <w:szCs w:val="22"/>
                          </w:rPr>
                        </w:pPr>
                        <w:r>
                          <w:rPr>
                            <w:rFonts w:hint="eastAsia" w:ascii="宋体" w:hAnsi="宋体" w:cs="宋体"/>
                            <w:kern w:val="0"/>
                            <w:sz w:val="22"/>
                            <w:szCs w:val="22"/>
                          </w:rPr>
                          <w:t>请扫描下面开票二维码</w:t>
                        </w:r>
                      </w:p>
                    </w:tc>
                  </w:tr>
                </w:tbl>
                <w:p w14:paraId="238A7E50">
                  <w:pPr>
                    <w:widowControl/>
                    <w:jc w:val="left"/>
                    <w:rPr>
                      <w:rFonts w:ascii="宋体" w:hAnsi="宋体" w:cs="宋体"/>
                      <w:kern w:val="0"/>
                      <w:sz w:val="20"/>
                      <w:szCs w:val="20"/>
                    </w:rPr>
                  </w:pPr>
                </w:p>
              </w:tc>
              <w:tc>
                <w:tcPr>
                  <w:tcW w:w="1072" w:type="dxa"/>
                  <w:tcBorders>
                    <w:top w:val="nil"/>
                    <w:left w:val="nil"/>
                    <w:bottom w:val="single" w:color="auto" w:sz="4" w:space="0"/>
                    <w:right w:val="single" w:color="auto" w:sz="4" w:space="0"/>
                  </w:tcBorders>
                  <w:noWrap/>
                  <w:vAlign w:val="center"/>
                </w:tcPr>
                <w:p w14:paraId="76474ED0">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6A22244C">
                  <w:pPr>
                    <w:widowControl/>
                    <w:jc w:val="center"/>
                    <w:rPr>
                      <w:rFonts w:ascii="宋体" w:hAnsi="宋体" w:cs="宋体"/>
                      <w:kern w:val="0"/>
                      <w:sz w:val="22"/>
                      <w:szCs w:val="22"/>
                    </w:rPr>
                  </w:pPr>
                  <w:r>
                    <w:rPr>
                      <w:rFonts w:hint="eastAsia" w:ascii="宋体" w:hAnsi="宋体" w:cs="宋体"/>
                      <w:kern w:val="0"/>
                      <w:sz w:val="22"/>
                      <w:szCs w:val="22"/>
                    </w:rPr>
                    <w:t>　</w:t>
                  </w:r>
                </w:p>
              </w:tc>
            </w:tr>
            <w:tr w14:paraId="247F7B9B">
              <w:tblPrEx>
                <w:tblCellMar>
                  <w:top w:w="0" w:type="dxa"/>
                  <w:left w:w="108" w:type="dxa"/>
                  <w:bottom w:w="0" w:type="dxa"/>
                  <w:right w:w="108" w:type="dxa"/>
                </w:tblCellMar>
              </w:tblPrEx>
              <w:trPr>
                <w:trHeight w:val="960" w:hRule="atLeast"/>
              </w:trPr>
              <w:tc>
                <w:tcPr>
                  <w:tcW w:w="413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361E347">
                  <w:pPr>
                    <w:widowControl/>
                    <w:jc w:val="center"/>
                    <w:rPr>
                      <w:rFonts w:ascii="宋体" w:hAnsi="宋体" w:cs="宋体"/>
                      <w:kern w:val="0"/>
                      <w:sz w:val="22"/>
                      <w:szCs w:val="22"/>
                    </w:rPr>
                  </w:pPr>
                  <w:r>
                    <w:drawing>
                      <wp:anchor distT="0" distB="0" distL="114300" distR="114300" simplePos="0" relativeHeight="251672576" behindDoc="1" locked="0" layoutInCell="1" allowOverlap="1">
                        <wp:simplePos x="0" y="0"/>
                        <wp:positionH relativeFrom="column">
                          <wp:posOffset>274320</wp:posOffset>
                        </wp:positionH>
                        <wp:positionV relativeFrom="paragraph">
                          <wp:posOffset>179070</wp:posOffset>
                        </wp:positionV>
                        <wp:extent cx="1950085" cy="2283460"/>
                        <wp:effectExtent l="0" t="0" r="635" b="2540"/>
                        <wp:wrapTight wrapText="bothSides">
                          <wp:wrapPolygon>
                            <wp:start x="0" y="0"/>
                            <wp:lineTo x="0" y="21480"/>
                            <wp:lineTo x="21438" y="21480"/>
                            <wp:lineTo x="21438" y="0"/>
                            <wp:lineTo x="0" y="0"/>
                          </wp:wrapPolygon>
                        </wp:wrapTight>
                        <wp:docPr id="2" name="图片 1" descr="企业微信截图_1715824993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企业微信截图_17158249931370"/>
                                <pic:cNvPicPr>
                                  <a:picLocks noChangeAspect="1"/>
                                </pic:cNvPicPr>
                              </pic:nvPicPr>
                              <pic:blipFill>
                                <a:blip r:embed="rId18"/>
                                <a:stretch>
                                  <a:fillRect/>
                                </a:stretch>
                              </pic:blipFill>
                              <pic:spPr>
                                <a:xfrm>
                                  <a:off x="0" y="0"/>
                                  <a:ext cx="1950085" cy="2283460"/>
                                </a:xfrm>
                                <a:prstGeom prst="rect">
                                  <a:avLst/>
                                </a:prstGeom>
                                <a:noFill/>
                                <a:ln>
                                  <a:noFill/>
                                </a:ln>
                              </pic:spPr>
                            </pic:pic>
                          </a:graphicData>
                        </a:graphic>
                      </wp:anchor>
                    </w:drawing>
                  </w:r>
                  <w:r>
                    <w:rPr>
                      <w:rFonts w:hint="eastAsia" w:ascii="宋体" w:hAnsi="宋体" w:cs="宋体"/>
                      <w:kern w:val="0"/>
                      <w:sz w:val="22"/>
                      <w:szCs w:val="22"/>
                    </w:rPr>
                    <w:t>　</w:t>
                  </w:r>
                </w:p>
              </w:tc>
              <w:tc>
                <w:tcPr>
                  <w:tcW w:w="1072" w:type="dxa"/>
                  <w:tcBorders>
                    <w:top w:val="nil"/>
                    <w:left w:val="nil"/>
                    <w:bottom w:val="single" w:color="auto" w:sz="4" w:space="0"/>
                    <w:right w:val="single" w:color="auto" w:sz="4" w:space="0"/>
                  </w:tcBorders>
                  <w:noWrap/>
                  <w:vAlign w:val="center"/>
                </w:tcPr>
                <w:p w14:paraId="4D2AC226">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2A99162E">
                  <w:pPr>
                    <w:widowControl/>
                    <w:rPr>
                      <w:rFonts w:ascii="宋体" w:hAnsi="宋体" w:cs="宋体"/>
                      <w:kern w:val="0"/>
                      <w:sz w:val="22"/>
                      <w:szCs w:val="22"/>
                    </w:rPr>
                  </w:pPr>
                  <w:r>
                    <w:rPr>
                      <w:rFonts w:hint="eastAsia" w:ascii="宋体" w:hAnsi="宋体" w:cs="宋体"/>
                      <w:kern w:val="0"/>
                      <w:sz w:val="22"/>
                      <w:szCs w:val="22"/>
                    </w:rPr>
                    <w:t>微信和支付宝</w:t>
                  </w:r>
                </w:p>
              </w:tc>
            </w:tr>
            <w:tr w14:paraId="6D69C5C9">
              <w:tblPrEx>
                <w:tblCellMar>
                  <w:top w:w="0" w:type="dxa"/>
                  <w:left w:w="108" w:type="dxa"/>
                  <w:bottom w:w="0" w:type="dxa"/>
                  <w:right w:w="108" w:type="dxa"/>
                </w:tblCellMar>
              </w:tblPrEx>
              <w:trPr>
                <w:trHeight w:val="660" w:hRule="atLeast"/>
              </w:trPr>
              <w:tc>
                <w:tcPr>
                  <w:tcW w:w="4137" w:type="dxa"/>
                  <w:gridSpan w:val="2"/>
                  <w:vMerge w:val="continue"/>
                  <w:tcBorders>
                    <w:top w:val="single" w:color="auto" w:sz="4" w:space="0"/>
                    <w:left w:val="single" w:color="auto" w:sz="4" w:space="0"/>
                    <w:bottom w:val="single" w:color="auto" w:sz="4" w:space="0"/>
                    <w:right w:val="single" w:color="auto" w:sz="4" w:space="0"/>
                  </w:tcBorders>
                  <w:vAlign w:val="center"/>
                </w:tcPr>
                <w:p w14:paraId="09BC98C2">
                  <w:pPr>
                    <w:widowControl/>
                    <w:jc w:val="left"/>
                    <w:rPr>
                      <w:rFonts w:ascii="宋体" w:hAnsi="宋体" w:cs="宋体"/>
                      <w:kern w:val="0"/>
                      <w:sz w:val="22"/>
                      <w:szCs w:val="22"/>
                    </w:rPr>
                  </w:pPr>
                </w:p>
              </w:tc>
              <w:tc>
                <w:tcPr>
                  <w:tcW w:w="1072" w:type="dxa"/>
                  <w:tcBorders>
                    <w:top w:val="nil"/>
                    <w:left w:val="nil"/>
                    <w:bottom w:val="single" w:color="auto" w:sz="4" w:space="0"/>
                    <w:right w:val="single" w:color="auto" w:sz="4" w:space="0"/>
                  </w:tcBorders>
                  <w:noWrap/>
                  <w:vAlign w:val="center"/>
                </w:tcPr>
                <w:p w14:paraId="7A77F894">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34AA1479">
                  <w:pPr>
                    <w:widowControl/>
                    <w:rPr>
                      <w:rFonts w:ascii="宋体" w:hAnsi="宋体" w:cs="宋体"/>
                      <w:kern w:val="0"/>
                      <w:sz w:val="22"/>
                      <w:szCs w:val="22"/>
                    </w:rPr>
                  </w:pPr>
                  <w:r>
                    <w:rPr>
                      <w:rFonts w:hint="eastAsia" w:ascii="宋体" w:hAnsi="宋体" w:cs="宋体"/>
                      <w:kern w:val="0"/>
                      <w:sz w:val="22"/>
                      <w:szCs w:val="22"/>
                    </w:rPr>
                    <w:t>都可以</w:t>
                  </w:r>
                </w:p>
              </w:tc>
            </w:tr>
            <w:tr w14:paraId="5F48C38C">
              <w:tblPrEx>
                <w:tblCellMar>
                  <w:top w:w="0" w:type="dxa"/>
                  <w:left w:w="108" w:type="dxa"/>
                  <w:bottom w:w="0" w:type="dxa"/>
                  <w:right w:w="108" w:type="dxa"/>
                </w:tblCellMar>
              </w:tblPrEx>
              <w:trPr>
                <w:trHeight w:val="660" w:hRule="atLeast"/>
              </w:trPr>
              <w:tc>
                <w:tcPr>
                  <w:tcW w:w="4137" w:type="dxa"/>
                  <w:gridSpan w:val="2"/>
                  <w:vMerge w:val="continue"/>
                  <w:tcBorders>
                    <w:top w:val="single" w:color="auto" w:sz="4" w:space="0"/>
                    <w:left w:val="single" w:color="auto" w:sz="4" w:space="0"/>
                    <w:bottom w:val="single" w:color="auto" w:sz="4" w:space="0"/>
                    <w:right w:val="single" w:color="auto" w:sz="4" w:space="0"/>
                  </w:tcBorders>
                  <w:vAlign w:val="center"/>
                </w:tcPr>
                <w:p w14:paraId="2EEEDDC3">
                  <w:pPr>
                    <w:widowControl/>
                    <w:jc w:val="left"/>
                    <w:rPr>
                      <w:rFonts w:ascii="宋体" w:hAnsi="宋体" w:cs="宋体"/>
                      <w:kern w:val="0"/>
                      <w:sz w:val="22"/>
                      <w:szCs w:val="22"/>
                    </w:rPr>
                  </w:pPr>
                </w:p>
              </w:tc>
              <w:tc>
                <w:tcPr>
                  <w:tcW w:w="1072" w:type="dxa"/>
                  <w:tcBorders>
                    <w:top w:val="nil"/>
                    <w:left w:val="nil"/>
                    <w:bottom w:val="single" w:color="auto" w:sz="4" w:space="0"/>
                    <w:right w:val="single" w:color="auto" w:sz="4" w:space="0"/>
                  </w:tcBorders>
                  <w:noWrap/>
                  <w:vAlign w:val="center"/>
                </w:tcPr>
                <w:p w14:paraId="530D8312">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7A1ABBAD">
                  <w:pPr>
                    <w:widowControl/>
                    <w:jc w:val="center"/>
                    <w:rPr>
                      <w:rFonts w:ascii="宋体" w:hAnsi="宋体" w:cs="宋体"/>
                      <w:kern w:val="0"/>
                      <w:sz w:val="22"/>
                      <w:szCs w:val="22"/>
                    </w:rPr>
                  </w:pPr>
                  <w:r>
                    <w:rPr>
                      <w:rFonts w:hint="eastAsia" w:ascii="宋体" w:hAnsi="宋体" w:cs="宋体"/>
                      <w:kern w:val="0"/>
                      <w:sz w:val="22"/>
                      <w:szCs w:val="22"/>
                    </w:rPr>
                    <w:t>　</w:t>
                  </w:r>
                </w:p>
              </w:tc>
            </w:tr>
            <w:tr w14:paraId="7338DA9B">
              <w:tblPrEx>
                <w:tblCellMar>
                  <w:top w:w="0" w:type="dxa"/>
                  <w:left w:w="108" w:type="dxa"/>
                  <w:bottom w:w="0" w:type="dxa"/>
                  <w:right w:w="108" w:type="dxa"/>
                </w:tblCellMar>
              </w:tblPrEx>
              <w:trPr>
                <w:trHeight w:val="660" w:hRule="atLeast"/>
              </w:trPr>
              <w:tc>
                <w:tcPr>
                  <w:tcW w:w="4137" w:type="dxa"/>
                  <w:gridSpan w:val="2"/>
                  <w:vMerge w:val="continue"/>
                  <w:tcBorders>
                    <w:top w:val="single" w:color="auto" w:sz="4" w:space="0"/>
                    <w:left w:val="single" w:color="auto" w:sz="4" w:space="0"/>
                    <w:bottom w:val="single" w:color="auto" w:sz="4" w:space="0"/>
                    <w:right w:val="single" w:color="auto" w:sz="4" w:space="0"/>
                  </w:tcBorders>
                  <w:vAlign w:val="center"/>
                </w:tcPr>
                <w:p w14:paraId="015ABA1B">
                  <w:pPr>
                    <w:widowControl/>
                    <w:jc w:val="left"/>
                    <w:rPr>
                      <w:rFonts w:ascii="宋体" w:hAnsi="宋体" w:cs="宋体"/>
                      <w:kern w:val="0"/>
                      <w:sz w:val="22"/>
                      <w:szCs w:val="22"/>
                    </w:rPr>
                  </w:pPr>
                </w:p>
              </w:tc>
              <w:tc>
                <w:tcPr>
                  <w:tcW w:w="1072" w:type="dxa"/>
                  <w:tcBorders>
                    <w:top w:val="nil"/>
                    <w:left w:val="nil"/>
                    <w:bottom w:val="single" w:color="auto" w:sz="4" w:space="0"/>
                    <w:right w:val="single" w:color="auto" w:sz="4" w:space="0"/>
                  </w:tcBorders>
                  <w:noWrap/>
                  <w:vAlign w:val="center"/>
                </w:tcPr>
                <w:p w14:paraId="632CD0D1">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330D2F4C">
                  <w:pPr>
                    <w:widowControl/>
                    <w:jc w:val="center"/>
                    <w:rPr>
                      <w:rFonts w:ascii="宋体" w:hAnsi="宋体" w:cs="宋体"/>
                      <w:kern w:val="0"/>
                      <w:sz w:val="22"/>
                      <w:szCs w:val="22"/>
                    </w:rPr>
                  </w:pPr>
                  <w:r>
                    <w:rPr>
                      <w:rFonts w:hint="eastAsia" w:ascii="宋体" w:hAnsi="宋体" w:cs="宋体"/>
                      <w:kern w:val="0"/>
                      <w:sz w:val="22"/>
                      <w:szCs w:val="22"/>
                    </w:rPr>
                    <w:t>　</w:t>
                  </w:r>
                </w:p>
              </w:tc>
            </w:tr>
            <w:tr w14:paraId="05A1021F">
              <w:tblPrEx>
                <w:tblCellMar>
                  <w:top w:w="0" w:type="dxa"/>
                  <w:left w:w="108" w:type="dxa"/>
                  <w:bottom w:w="0" w:type="dxa"/>
                  <w:right w:w="108" w:type="dxa"/>
                </w:tblCellMar>
              </w:tblPrEx>
              <w:trPr>
                <w:trHeight w:val="660" w:hRule="atLeast"/>
              </w:trPr>
              <w:tc>
                <w:tcPr>
                  <w:tcW w:w="4137" w:type="dxa"/>
                  <w:gridSpan w:val="2"/>
                  <w:vMerge w:val="continue"/>
                  <w:tcBorders>
                    <w:top w:val="single" w:color="auto" w:sz="4" w:space="0"/>
                    <w:left w:val="single" w:color="auto" w:sz="4" w:space="0"/>
                    <w:bottom w:val="single" w:color="auto" w:sz="4" w:space="0"/>
                    <w:right w:val="single" w:color="auto" w:sz="4" w:space="0"/>
                  </w:tcBorders>
                  <w:vAlign w:val="center"/>
                </w:tcPr>
                <w:p w14:paraId="48F5DC3C">
                  <w:pPr>
                    <w:widowControl/>
                    <w:jc w:val="left"/>
                    <w:rPr>
                      <w:rFonts w:ascii="宋体" w:hAnsi="宋体" w:cs="宋体"/>
                      <w:kern w:val="0"/>
                      <w:sz w:val="22"/>
                      <w:szCs w:val="22"/>
                    </w:rPr>
                  </w:pPr>
                </w:p>
              </w:tc>
              <w:tc>
                <w:tcPr>
                  <w:tcW w:w="1072" w:type="dxa"/>
                  <w:tcBorders>
                    <w:top w:val="nil"/>
                    <w:left w:val="nil"/>
                    <w:bottom w:val="single" w:color="auto" w:sz="4" w:space="0"/>
                    <w:right w:val="single" w:color="auto" w:sz="4" w:space="0"/>
                  </w:tcBorders>
                  <w:noWrap/>
                  <w:vAlign w:val="center"/>
                </w:tcPr>
                <w:p w14:paraId="32B5B642">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1AE46B5F">
                  <w:pPr>
                    <w:widowControl/>
                    <w:jc w:val="center"/>
                    <w:rPr>
                      <w:rFonts w:ascii="宋体" w:hAnsi="宋体" w:cs="宋体"/>
                      <w:kern w:val="0"/>
                      <w:sz w:val="22"/>
                      <w:szCs w:val="22"/>
                    </w:rPr>
                  </w:pPr>
                  <w:r>
                    <w:rPr>
                      <w:rFonts w:hint="eastAsia" w:ascii="宋体" w:hAnsi="宋体" w:cs="宋体"/>
                      <w:kern w:val="0"/>
                      <w:sz w:val="22"/>
                      <w:szCs w:val="22"/>
                    </w:rPr>
                    <w:t>　</w:t>
                  </w:r>
                </w:p>
              </w:tc>
            </w:tr>
            <w:tr w14:paraId="431AC0FF">
              <w:tblPrEx>
                <w:tblCellMar>
                  <w:top w:w="0" w:type="dxa"/>
                  <w:left w:w="108" w:type="dxa"/>
                  <w:bottom w:w="0" w:type="dxa"/>
                  <w:right w:w="108" w:type="dxa"/>
                </w:tblCellMar>
              </w:tblPrEx>
              <w:trPr>
                <w:trHeight w:val="660" w:hRule="atLeast"/>
              </w:trPr>
              <w:tc>
                <w:tcPr>
                  <w:tcW w:w="4137" w:type="dxa"/>
                  <w:gridSpan w:val="2"/>
                  <w:vMerge w:val="continue"/>
                  <w:tcBorders>
                    <w:top w:val="single" w:color="auto" w:sz="4" w:space="0"/>
                    <w:left w:val="single" w:color="auto" w:sz="4" w:space="0"/>
                    <w:bottom w:val="single" w:color="auto" w:sz="4" w:space="0"/>
                    <w:right w:val="single" w:color="auto" w:sz="4" w:space="0"/>
                  </w:tcBorders>
                  <w:vAlign w:val="center"/>
                </w:tcPr>
                <w:p w14:paraId="54258F35">
                  <w:pPr>
                    <w:widowControl/>
                    <w:jc w:val="left"/>
                    <w:rPr>
                      <w:rFonts w:ascii="宋体" w:hAnsi="宋体" w:cs="宋体"/>
                      <w:kern w:val="0"/>
                      <w:sz w:val="22"/>
                      <w:szCs w:val="22"/>
                    </w:rPr>
                  </w:pPr>
                </w:p>
              </w:tc>
              <w:tc>
                <w:tcPr>
                  <w:tcW w:w="1072" w:type="dxa"/>
                  <w:tcBorders>
                    <w:top w:val="nil"/>
                    <w:left w:val="nil"/>
                    <w:bottom w:val="single" w:color="auto" w:sz="4" w:space="0"/>
                    <w:right w:val="single" w:color="auto" w:sz="4" w:space="0"/>
                  </w:tcBorders>
                  <w:noWrap/>
                  <w:vAlign w:val="center"/>
                </w:tcPr>
                <w:p w14:paraId="37484990">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noWrap/>
                  <w:vAlign w:val="center"/>
                </w:tcPr>
                <w:p w14:paraId="1D7A6E74">
                  <w:pPr>
                    <w:widowControl/>
                    <w:jc w:val="center"/>
                    <w:rPr>
                      <w:rFonts w:ascii="宋体" w:hAnsi="宋体" w:cs="宋体"/>
                      <w:kern w:val="0"/>
                      <w:sz w:val="22"/>
                      <w:szCs w:val="22"/>
                    </w:rPr>
                  </w:pPr>
                  <w:r>
                    <w:rPr>
                      <w:rFonts w:hint="eastAsia" w:ascii="宋体" w:hAnsi="宋体" w:cs="宋体"/>
                      <w:kern w:val="0"/>
                      <w:sz w:val="22"/>
                      <w:szCs w:val="22"/>
                    </w:rPr>
                    <w:t>　</w:t>
                  </w:r>
                </w:p>
              </w:tc>
            </w:tr>
          </w:tbl>
          <w:p w14:paraId="475D0879">
            <w:pPr>
              <w:pStyle w:val="45"/>
              <w:numPr>
                <w:ilvl w:val="0"/>
                <w:numId w:val="6"/>
              </w:numPr>
              <w:shd w:val="clear" w:color="auto" w:fill="FFFFFF"/>
              <w:spacing w:line="360" w:lineRule="auto"/>
              <w:jc w:val="left"/>
              <w:rPr>
                <w:rFonts w:ascii="宋体" w:hAnsi="宋体" w:cs="宋体"/>
                <w:sz w:val="24"/>
              </w:rPr>
            </w:pPr>
            <w:r>
              <w:rPr>
                <w:rFonts w:hint="eastAsia" w:ascii="宋体" w:hAnsi="宋体" w:cs="宋体"/>
                <w:sz w:val="24"/>
              </w:rPr>
              <w:t>相关人员</w:t>
            </w:r>
          </w:p>
          <w:p w14:paraId="02A089FA">
            <w:pPr>
              <w:pStyle w:val="45"/>
              <w:shd w:val="clear" w:color="auto" w:fill="FFFFFF"/>
              <w:spacing w:line="360" w:lineRule="auto"/>
              <w:jc w:val="left"/>
              <w:rPr>
                <w:rFonts w:ascii="宋体" w:hAnsi="宋体"/>
                <w:bCs/>
                <w:kern w:val="0"/>
                <w:sz w:val="24"/>
              </w:rPr>
            </w:pPr>
            <w:r>
              <w:rPr>
                <w:rFonts w:hint="eastAsia" w:ascii="宋体" w:hAnsi="宋体" w:cs="宋体"/>
                <w:sz w:val="24"/>
              </w:rPr>
              <w:t>（1）公司</w:t>
            </w:r>
            <w:r>
              <w:rPr>
                <w:rFonts w:hint="eastAsia" w:ascii="宋体" w:hAnsi="宋体"/>
                <w:bCs/>
                <w:kern w:val="0"/>
                <w:sz w:val="24"/>
              </w:rPr>
              <w:t>财务电话：</w:t>
            </w:r>
            <w:r>
              <w:rPr>
                <w:rFonts w:ascii="宋体" w:hAnsi="宋体"/>
                <w:bCs/>
                <w:kern w:val="0"/>
                <w:sz w:val="24"/>
              </w:rPr>
              <w:t xml:space="preserve"> </w:t>
            </w:r>
          </w:p>
          <w:p w14:paraId="18CDEA11">
            <w:pPr>
              <w:pStyle w:val="45"/>
              <w:shd w:val="clear" w:color="auto" w:fill="FFFFFF"/>
              <w:spacing w:line="360" w:lineRule="auto"/>
              <w:jc w:val="left"/>
              <w:rPr>
                <w:rFonts w:ascii="宋体" w:hAnsi="宋体"/>
                <w:bCs/>
                <w:kern w:val="0"/>
                <w:sz w:val="24"/>
              </w:rPr>
            </w:pPr>
            <w:r>
              <w:rPr>
                <w:rFonts w:hint="eastAsia" w:ascii="宋体" w:hAnsi="宋体"/>
                <w:bCs/>
                <w:kern w:val="0"/>
                <w:sz w:val="24"/>
              </w:rPr>
              <w:t>联系电话：</w:t>
            </w:r>
            <w:r>
              <w:rPr>
                <w:rFonts w:ascii="宋体" w:hAnsi="宋体"/>
                <w:bCs/>
                <w:kern w:val="0"/>
                <w:sz w:val="24"/>
              </w:rPr>
              <w:t>0991-4833033</w:t>
            </w:r>
            <w:r>
              <w:rPr>
                <w:rFonts w:hint="eastAsia" w:ascii="宋体" w:hAnsi="宋体"/>
                <w:bCs/>
                <w:kern w:val="0"/>
                <w:sz w:val="24"/>
              </w:rPr>
              <w:t>（陈女士、甄女士）</w:t>
            </w:r>
          </w:p>
          <w:p w14:paraId="7BB8018B">
            <w:pPr>
              <w:pStyle w:val="36"/>
              <w:spacing w:line="440" w:lineRule="exact"/>
              <w:ind w:left="494" w:hanging="494" w:hangingChars="206"/>
              <w:rPr>
                <w:kern w:val="2"/>
              </w:rPr>
            </w:pPr>
            <w:r>
              <w:rPr>
                <w:rFonts w:hint="eastAsia"/>
                <w:bCs/>
              </w:rPr>
              <w:t>财务办公室：乌鲁木齐市友好北路宏运大厦</w:t>
            </w:r>
            <w:r>
              <w:rPr>
                <w:bCs/>
              </w:rPr>
              <w:t>21楼J座</w:t>
            </w:r>
          </w:p>
        </w:tc>
      </w:tr>
      <w:tr w14:paraId="524BE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44" w:type="dxa"/>
            <w:vAlign w:val="center"/>
          </w:tcPr>
          <w:p w14:paraId="073B30CE">
            <w:pPr>
              <w:overflowPunct w:val="0"/>
              <w:spacing w:line="440" w:lineRule="exact"/>
              <w:jc w:val="center"/>
              <w:rPr>
                <w:rFonts w:ascii="宋体" w:hAnsi="宋体" w:cs="宋体"/>
                <w:b/>
                <w:sz w:val="24"/>
              </w:rPr>
            </w:pPr>
            <w:r>
              <w:rPr>
                <w:rFonts w:hint="eastAsia" w:ascii="宋体" w:hAnsi="宋体" w:cs="宋体"/>
                <w:b/>
                <w:sz w:val="24"/>
              </w:rPr>
              <w:t>备注</w:t>
            </w:r>
          </w:p>
        </w:tc>
        <w:tc>
          <w:tcPr>
            <w:tcW w:w="9363" w:type="dxa"/>
            <w:gridSpan w:val="2"/>
            <w:vAlign w:val="center"/>
          </w:tcPr>
          <w:p w14:paraId="7A24A4A5">
            <w:pPr>
              <w:spacing w:line="440" w:lineRule="exact"/>
              <w:rPr>
                <w:rFonts w:ascii="宋体" w:hAnsi="宋体" w:cs="宋体"/>
                <w:b/>
                <w:sz w:val="24"/>
              </w:rPr>
            </w:pPr>
            <w:r>
              <w:rPr>
                <w:rFonts w:hint="eastAsia" w:ascii="宋体" w:hAnsi="宋体" w:cs="宋体"/>
                <w:b/>
                <w:sz w:val="24"/>
              </w:rPr>
              <w:t>1、采购文件中部分加“*”、“★”、加粗、加下划线、废标、无效标、投标被拒绝字样的条款，为招标的实质性要求和条件，着重提醒各投标人注意，并认真查看采购文件中的每一个条款及要求，因误读采购文件而造成的后果，招标人概不负责。</w:t>
            </w:r>
          </w:p>
          <w:p w14:paraId="02DF842F">
            <w:pPr>
              <w:spacing w:line="440" w:lineRule="exact"/>
              <w:rPr>
                <w:rFonts w:ascii="宋体" w:hAnsi="宋体" w:cs="宋体"/>
                <w:b/>
                <w:sz w:val="24"/>
              </w:rPr>
            </w:pPr>
            <w:r>
              <w:rPr>
                <w:rFonts w:hint="eastAsia" w:ascii="宋体" w:hAnsi="宋体" w:cs="宋体"/>
                <w:b/>
                <w:sz w:val="24"/>
              </w:rPr>
              <w:t>2、响应性文件中有弄虚作假的内容，其响应性文件作废。（如假证书、假业绩、隐瞒不良行为记录、夸大荣誉、使用非本单位在职员工的相关证件及不符合采购文件规定的条款等）；在签订合同之前，投标人如发现投标人的响应性文件有弄虚作假内容，招标人可拒绝与其签订合同。</w:t>
            </w:r>
          </w:p>
        </w:tc>
      </w:tr>
      <w:tr w14:paraId="29BD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307" w:type="dxa"/>
            <w:gridSpan w:val="3"/>
            <w:vAlign w:val="center"/>
          </w:tcPr>
          <w:p w14:paraId="60A5E6E6">
            <w:pPr>
              <w:spacing w:line="440" w:lineRule="exact"/>
              <w:rPr>
                <w:rFonts w:ascii="宋体" w:hAnsi="宋体" w:cs="宋体"/>
                <w:b/>
                <w:sz w:val="24"/>
              </w:rPr>
            </w:pPr>
            <w:r>
              <w:rPr>
                <w:rFonts w:hint="eastAsia" w:ascii="宋体" w:hAnsi="宋体" w:cs="宋体"/>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5046C930">
      <w:pPr>
        <w:ind w:left="178" w:leftChars="85"/>
        <w:rPr>
          <w:rFonts w:ascii="宋体" w:hAnsi="宋体" w:cs="宋体"/>
          <w:sz w:val="24"/>
        </w:rPr>
        <w:sectPr>
          <w:headerReference r:id="rId10" w:type="first"/>
          <w:headerReference r:id="rId8" w:type="default"/>
          <w:footerReference r:id="rId11" w:type="default"/>
          <w:headerReference r:id="rId9" w:type="even"/>
          <w:pgSz w:w="11920" w:h="16840"/>
          <w:pgMar w:top="1360" w:right="1200" w:bottom="960" w:left="1200" w:header="680" w:footer="680" w:gutter="0"/>
          <w:pgNumType w:fmt="numberInDash" w:start="1"/>
          <w:cols w:space="720" w:num="1"/>
          <w:docGrid w:linePitch="286" w:charSpace="0"/>
        </w:sectPr>
      </w:pPr>
    </w:p>
    <w:p w14:paraId="4995BD75">
      <w:pPr>
        <w:pStyle w:val="24"/>
        <w:numPr>
          <w:ilvl w:val="0"/>
          <w:numId w:val="7"/>
        </w:numPr>
        <w:rPr>
          <w:rFonts w:ascii="宋体" w:hAnsi="宋体" w:eastAsia="宋体" w:cs="宋体"/>
          <w:sz w:val="36"/>
          <w:szCs w:val="36"/>
        </w:rPr>
      </w:pPr>
      <w:bookmarkStart w:id="5" w:name="_Toc502852409"/>
      <w:bookmarkStart w:id="6" w:name="_Toc152679026"/>
      <w:r>
        <w:rPr>
          <w:rFonts w:hint="eastAsia" w:ascii="宋体" w:hAnsi="宋体" w:eastAsia="宋体" w:cs="宋体"/>
          <w:sz w:val="36"/>
          <w:szCs w:val="36"/>
        </w:rPr>
        <w:t>磋商说明</w:t>
      </w:r>
      <w:bookmarkEnd w:id="5"/>
      <w:bookmarkEnd w:id="6"/>
    </w:p>
    <w:p w14:paraId="27576770">
      <w:pPr>
        <w:jc w:val="center"/>
        <w:rPr>
          <w:b/>
          <w:bCs/>
          <w:sz w:val="32"/>
          <w:szCs w:val="32"/>
        </w:rPr>
      </w:pPr>
      <w:bookmarkStart w:id="7" w:name="_Toc80724650"/>
      <w:r>
        <w:rPr>
          <w:rFonts w:hint="eastAsia"/>
          <w:b/>
          <w:bCs/>
          <w:sz w:val="32"/>
          <w:szCs w:val="32"/>
        </w:rPr>
        <w:t>第一章总则</w:t>
      </w:r>
      <w:bookmarkEnd w:id="7"/>
    </w:p>
    <w:p w14:paraId="7B82866E"/>
    <w:p w14:paraId="5729DE50">
      <w:pPr>
        <w:spacing w:line="440" w:lineRule="exact"/>
        <w:rPr>
          <w:rFonts w:ascii="宋体" w:hAnsi="宋体" w:cs="宋体"/>
          <w:b/>
          <w:sz w:val="24"/>
        </w:rPr>
      </w:pPr>
      <w:r>
        <w:rPr>
          <w:rFonts w:hint="eastAsia" w:ascii="宋体" w:hAnsi="宋体" w:cs="宋体"/>
          <w:b/>
          <w:sz w:val="24"/>
        </w:rPr>
        <w:t>1.  适用范围</w:t>
      </w:r>
    </w:p>
    <w:p w14:paraId="5B4FAEC9">
      <w:pPr>
        <w:spacing w:line="440" w:lineRule="exact"/>
        <w:ind w:left="239" w:leftChars="114" w:firstLine="240" w:firstLineChars="100"/>
        <w:rPr>
          <w:rFonts w:ascii="宋体" w:hAnsi="宋体" w:cs="宋体"/>
          <w:sz w:val="24"/>
        </w:rPr>
      </w:pPr>
      <w:r>
        <w:rPr>
          <w:rFonts w:hint="eastAsia" w:ascii="宋体" w:hAnsi="宋体" w:cs="宋体"/>
          <w:sz w:val="24"/>
        </w:rPr>
        <w:t>1.1　本竞争性磋商文件仅适用于本次招标中所叙的货物及服务。</w:t>
      </w:r>
    </w:p>
    <w:p w14:paraId="62142976">
      <w:pPr>
        <w:spacing w:line="440" w:lineRule="exact"/>
        <w:ind w:firstLine="482" w:firstLineChars="200"/>
        <w:rPr>
          <w:rFonts w:ascii="宋体" w:hAnsi="宋体" w:cs="宋体"/>
          <w:b/>
          <w:bCs/>
          <w:sz w:val="24"/>
        </w:rPr>
      </w:pPr>
      <w:r>
        <w:rPr>
          <w:rFonts w:hint="eastAsia" w:ascii="宋体" w:hAnsi="宋体" w:cs="宋体"/>
          <w:b/>
          <w:sz w:val="24"/>
        </w:rPr>
        <w:t xml:space="preserve">2.  </w:t>
      </w:r>
      <w:r>
        <w:rPr>
          <w:rFonts w:hint="eastAsia" w:ascii="宋体" w:hAnsi="宋体" w:cs="宋体"/>
          <w:b/>
          <w:bCs/>
          <w:sz w:val="24"/>
        </w:rPr>
        <w:t>磋商供应商资格</w:t>
      </w:r>
    </w:p>
    <w:p w14:paraId="1B53F371">
      <w:pPr>
        <w:spacing w:line="440" w:lineRule="exact"/>
        <w:ind w:firstLine="480" w:firstLineChars="200"/>
        <w:rPr>
          <w:rFonts w:ascii="宋体" w:hAnsi="宋体" w:cs="宋体"/>
          <w:sz w:val="24"/>
        </w:rPr>
      </w:pPr>
      <w:r>
        <w:rPr>
          <w:rFonts w:hint="eastAsia" w:ascii="宋体" w:hAnsi="宋体" w:cs="宋体"/>
          <w:sz w:val="24"/>
        </w:rPr>
        <w:t>2.1.满足《中华人民共和国政府采购法》第二十二条规定；</w:t>
      </w:r>
    </w:p>
    <w:p w14:paraId="66E2254F">
      <w:pPr>
        <w:spacing w:line="440" w:lineRule="exact"/>
        <w:ind w:firstLine="480" w:firstLineChars="200"/>
        <w:rPr>
          <w:rFonts w:ascii="宋体" w:hAnsi="宋体" w:cs="宋体"/>
          <w:sz w:val="24"/>
        </w:rPr>
      </w:pPr>
      <w:r>
        <w:rPr>
          <w:rFonts w:hint="eastAsia" w:ascii="宋体" w:hAnsi="宋体" w:cs="宋体"/>
          <w:sz w:val="24"/>
        </w:rPr>
        <w:t>2.2.落实政府采购政策需满足的资格要求：见供应商须知前附表</w:t>
      </w:r>
    </w:p>
    <w:p w14:paraId="1754DBE9">
      <w:pPr>
        <w:spacing w:line="440" w:lineRule="exact"/>
        <w:ind w:firstLine="480" w:firstLineChars="200"/>
        <w:rPr>
          <w:rFonts w:ascii="宋体" w:hAnsi="宋体" w:cs="宋体"/>
        </w:rPr>
      </w:pPr>
      <w:r>
        <w:rPr>
          <w:rFonts w:hint="eastAsia" w:ascii="宋体" w:hAnsi="宋体" w:cs="宋体"/>
          <w:sz w:val="24"/>
        </w:rPr>
        <w:t>2.3.本项目的特定资格要求：见供应商须知前附表</w:t>
      </w:r>
    </w:p>
    <w:p w14:paraId="73800EE5">
      <w:pPr>
        <w:spacing w:line="440" w:lineRule="exact"/>
        <w:ind w:firstLine="480" w:firstLineChars="200"/>
        <w:rPr>
          <w:rFonts w:ascii="宋体" w:hAnsi="宋体" w:cs="宋体"/>
          <w:sz w:val="24"/>
        </w:rPr>
      </w:pPr>
      <w:r>
        <w:rPr>
          <w:rFonts w:hint="eastAsia" w:ascii="宋体" w:hAnsi="宋体" w:cs="宋体"/>
          <w:sz w:val="24"/>
        </w:rPr>
        <w:t>3. 投标人存在下列情形之一的，拒绝其参加本次磋商（已参加磋商的按无效标处理）：</w:t>
      </w:r>
    </w:p>
    <w:p w14:paraId="20BCCEB5">
      <w:pPr>
        <w:spacing w:line="440" w:lineRule="exact"/>
        <w:ind w:firstLine="480" w:firstLineChars="200"/>
        <w:rPr>
          <w:rFonts w:ascii="宋体" w:hAnsi="宋体" w:cs="宋体"/>
          <w:sz w:val="24"/>
        </w:rPr>
      </w:pPr>
      <w:r>
        <w:rPr>
          <w:rFonts w:hint="eastAsia" w:ascii="宋体" w:hAnsi="宋体" w:cs="宋体"/>
          <w:sz w:val="24"/>
        </w:rPr>
        <w:t>（1）为招标人不具有独立法人资格的附属机构（单位）；</w:t>
      </w:r>
    </w:p>
    <w:p w14:paraId="7F5018BC">
      <w:pPr>
        <w:spacing w:line="440" w:lineRule="exact"/>
        <w:ind w:firstLine="480" w:firstLineChars="200"/>
        <w:rPr>
          <w:rFonts w:ascii="宋体" w:hAnsi="宋体" w:cs="宋体"/>
          <w:sz w:val="24"/>
        </w:rPr>
      </w:pPr>
      <w:r>
        <w:rPr>
          <w:rFonts w:hint="eastAsia" w:ascii="宋体" w:hAnsi="宋体" w:cs="宋体"/>
          <w:sz w:val="24"/>
        </w:rPr>
        <w:t>（2）为本标段前期准备提供设计或咨询服务的；</w:t>
      </w:r>
    </w:p>
    <w:p w14:paraId="32C332A1">
      <w:pPr>
        <w:spacing w:line="440" w:lineRule="exact"/>
        <w:ind w:firstLine="480" w:firstLineChars="200"/>
        <w:rPr>
          <w:rFonts w:ascii="宋体" w:hAnsi="宋体" w:cs="宋体"/>
          <w:sz w:val="24"/>
        </w:rPr>
      </w:pPr>
      <w:r>
        <w:rPr>
          <w:rFonts w:hint="eastAsia" w:ascii="宋体" w:hAnsi="宋体" w:cs="宋体"/>
          <w:sz w:val="24"/>
        </w:rPr>
        <w:t>（3）为本标段提供招标代理服务的；</w:t>
      </w:r>
    </w:p>
    <w:p w14:paraId="3FB753D2">
      <w:pPr>
        <w:spacing w:line="44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（4）单位负责人为同一人或者存在直接控股、管理关系的不同供应商（服务商），不得参加同一合同项下的政府采购活动；</w:t>
      </w:r>
    </w:p>
    <w:p w14:paraId="0B5F0F90">
      <w:pPr>
        <w:spacing w:line="440" w:lineRule="exact"/>
        <w:ind w:firstLine="480" w:firstLineChars="200"/>
        <w:rPr>
          <w:rFonts w:ascii="宋体" w:hAnsi="宋体" w:cs="宋体"/>
          <w:sz w:val="24"/>
        </w:rPr>
      </w:pPr>
      <w:r>
        <w:rPr>
          <w:rFonts w:hint="eastAsia" w:ascii="宋体" w:hAnsi="宋体" w:cs="宋体"/>
          <w:sz w:val="24"/>
        </w:rPr>
        <w:t>（5）除单一来源采购项目外，为采购项目提供整体设计、规范编制或者项目管理、监理、检测等服务的供应商，不得再参加该采购项目的其他采购活动。</w:t>
      </w:r>
    </w:p>
    <w:p w14:paraId="3D7AB22D">
      <w:pPr>
        <w:spacing w:line="440" w:lineRule="exact"/>
        <w:ind w:firstLine="480" w:firstLineChars="200"/>
        <w:rPr>
          <w:rFonts w:ascii="宋体" w:hAnsi="宋体" w:cs="宋体"/>
          <w:sz w:val="24"/>
        </w:rPr>
      </w:pPr>
      <w:r>
        <w:rPr>
          <w:rFonts w:hint="eastAsia" w:ascii="宋体" w:hAnsi="宋体" w:cs="宋体"/>
          <w:sz w:val="24"/>
        </w:rPr>
        <w:t>（6）以联合体形式参加政府采购活动的，联合体各方不得再单独参加或者与其他供应商另外组成联合体参加同一合同项下的政府采购活动。</w:t>
      </w:r>
    </w:p>
    <w:p w14:paraId="058743B4">
      <w:pPr>
        <w:spacing w:line="440" w:lineRule="exact"/>
        <w:ind w:firstLine="480" w:firstLineChars="200"/>
        <w:rPr>
          <w:rFonts w:ascii="宋体" w:hAnsi="宋体" w:cs="宋体"/>
          <w:sz w:val="24"/>
        </w:rPr>
      </w:pPr>
      <w:r>
        <w:rPr>
          <w:rFonts w:hint="eastAsia" w:ascii="宋体" w:hAnsi="宋体" w:cs="宋体"/>
          <w:sz w:val="24"/>
        </w:rPr>
        <w:t>（7）投标人未在政采云平台针对本项目于规定时间内下载电子采购文件。</w:t>
      </w:r>
    </w:p>
    <w:p w14:paraId="441DBADE">
      <w:pPr>
        <w:spacing w:line="440" w:lineRule="exact"/>
        <w:ind w:firstLine="480" w:firstLineChars="200"/>
        <w:rPr>
          <w:rFonts w:ascii="宋体" w:hAnsi="宋体" w:cs="宋体"/>
          <w:sz w:val="24"/>
        </w:rPr>
      </w:pPr>
      <w:r>
        <w:rPr>
          <w:rFonts w:hint="eastAsia" w:ascii="宋体" w:hAnsi="宋体" w:cs="宋体"/>
          <w:sz w:val="24"/>
        </w:rPr>
        <w:t>（8）被责令停业的；</w:t>
      </w:r>
    </w:p>
    <w:p w14:paraId="1E4BCC17">
      <w:pPr>
        <w:spacing w:line="440" w:lineRule="exact"/>
        <w:ind w:firstLine="480" w:firstLineChars="200"/>
        <w:rPr>
          <w:rFonts w:ascii="宋体" w:hAnsi="宋体" w:cs="宋体"/>
          <w:sz w:val="24"/>
        </w:rPr>
      </w:pPr>
      <w:r>
        <w:rPr>
          <w:rFonts w:hint="eastAsia" w:ascii="宋体" w:hAnsi="宋体" w:cs="宋体"/>
          <w:sz w:val="24"/>
        </w:rPr>
        <w:t>（9）被暂停或取消投标资格的；</w:t>
      </w:r>
    </w:p>
    <w:p w14:paraId="6DF7AE4D">
      <w:pPr>
        <w:spacing w:line="440" w:lineRule="exact"/>
        <w:ind w:firstLine="480" w:firstLineChars="200"/>
        <w:rPr>
          <w:rFonts w:ascii="宋体" w:hAnsi="宋体" w:cs="宋体"/>
          <w:sz w:val="24"/>
        </w:rPr>
      </w:pPr>
      <w:r>
        <w:rPr>
          <w:rFonts w:hint="eastAsia" w:ascii="宋体" w:hAnsi="宋体" w:cs="宋体"/>
          <w:sz w:val="24"/>
        </w:rPr>
        <w:t>（10）财产被接管或冻结的；</w:t>
      </w:r>
    </w:p>
    <w:p w14:paraId="031055D2">
      <w:pPr>
        <w:spacing w:line="440" w:lineRule="exact"/>
        <w:ind w:firstLine="480" w:firstLineChars="200"/>
        <w:rPr>
          <w:rFonts w:ascii="宋体" w:hAnsi="宋体" w:cs="宋体"/>
          <w:sz w:val="24"/>
        </w:rPr>
      </w:pPr>
      <w:r>
        <w:rPr>
          <w:rFonts w:hint="eastAsia" w:ascii="宋体" w:hAnsi="宋体" w:cs="宋体"/>
          <w:sz w:val="24"/>
        </w:rPr>
        <w:t>（11）在最近三年内有骗取中标或严重违约或重大质量问题的，受到行政处罚的。</w:t>
      </w:r>
    </w:p>
    <w:p w14:paraId="3A8AFB14">
      <w:pPr>
        <w:spacing w:line="440" w:lineRule="exact"/>
        <w:ind w:firstLine="480" w:firstLineChars="200"/>
        <w:rPr>
          <w:rFonts w:ascii="宋体" w:hAnsi="宋体" w:cs="宋体"/>
          <w:sz w:val="24"/>
        </w:rPr>
      </w:pPr>
      <w:r>
        <w:rPr>
          <w:rFonts w:hint="eastAsia" w:ascii="宋体" w:hAnsi="宋体" w:cs="宋体"/>
          <w:sz w:val="24"/>
        </w:rPr>
        <w:t>4. 有下列情形之一的，视为投标人串通投标，其投标无效：</w:t>
      </w:r>
    </w:p>
    <w:p w14:paraId="72D3E81E">
      <w:pPr>
        <w:spacing w:line="440" w:lineRule="exact"/>
        <w:ind w:firstLine="480" w:firstLineChars="200"/>
        <w:rPr>
          <w:rFonts w:ascii="宋体" w:hAnsi="宋体" w:cs="宋体"/>
          <w:sz w:val="24"/>
        </w:rPr>
      </w:pPr>
      <w:r>
        <w:rPr>
          <w:rFonts w:hint="eastAsia" w:ascii="宋体" w:hAnsi="宋体" w:cs="宋体"/>
          <w:sz w:val="24"/>
        </w:rPr>
        <w:t>（1）不同投标人的响应文件由同一单位或者个人编制。</w:t>
      </w:r>
    </w:p>
    <w:p w14:paraId="70E6F72A">
      <w:pPr>
        <w:spacing w:line="44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14:paraId="6356038E">
      <w:pPr>
        <w:spacing w:line="440" w:lineRule="exact"/>
        <w:ind w:firstLine="480" w:firstLineChars="200"/>
        <w:rPr>
          <w:rFonts w:ascii="宋体" w:hAnsi="宋体" w:cs="宋体"/>
          <w:sz w:val="24"/>
        </w:rPr>
      </w:pPr>
      <w:r>
        <w:rPr>
          <w:rFonts w:hint="eastAsia" w:ascii="宋体" w:hAnsi="宋体" w:cs="宋体"/>
          <w:sz w:val="24"/>
        </w:rPr>
        <w:t>（3）不同投标人的响应文件载明的项目管理成员或者联系人员为同一人。</w:t>
      </w:r>
    </w:p>
    <w:p w14:paraId="4CCAC66B">
      <w:pPr>
        <w:spacing w:line="440" w:lineRule="exact"/>
        <w:ind w:firstLine="480" w:firstLineChars="200"/>
        <w:rPr>
          <w:rFonts w:ascii="宋体" w:hAnsi="宋体" w:cs="宋体"/>
          <w:sz w:val="24"/>
        </w:rPr>
      </w:pPr>
      <w:r>
        <w:rPr>
          <w:rFonts w:hint="eastAsia" w:ascii="宋体" w:hAnsi="宋体" w:cs="宋体"/>
          <w:sz w:val="24"/>
        </w:rPr>
        <w:t>（4）不同投标人的响应文件异常一致或者投标报价呈规律性差异。</w:t>
      </w:r>
    </w:p>
    <w:p w14:paraId="19223B79">
      <w:pPr>
        <w:spacing w:line="440" w:lineRule="exact"/>
        <w:ind w:firstLine="480" w:firstLineChars="200"/>
        <w:rPr>
          <w:rFonts w:ascii="宋体" w:hAnsi="宋体" w:cs="宋体"/>
          <w:sz w:val="24"/>
        </w:rPr>
      </w:pPr>
      <w:r>
        <w:rPr>
          <w:rFonts w:hint="eastAsia" w:ascii="宋体" w:hAnsi="宋体" w:cs="宋体"/>
          <w:sz w:val="24"/>
        </w:rPr>
        <w:t>（5）不同投标人的响应文件相互混装。</w:t>
      </w:r>
    </w:p>
    <w:p w14:paraId="59D7DC9C">
      <w:pPr>
        <w:spacing w:line="440" w:lineRule="exact"/>
        <w:ind w:firstLine="480" w:firstLineChars="200"/>
        <w:rPr>
          <w:rFonts w:ascii="宋体" w:hAnsi="宋体" w:cs="宋体"/>
          <w:sz w:val="24"/>
        </w:rPr>
      </w:pPr>
      <w:r>
        <w:rPr>
          <w:rFonts w:hint="eastAsia" w:ascii="宋体" w:hAnsi="宋体" w:cs="宋体"/>
          <w:sz w:val="24"/>
        </w:rPr>
        <w:t>（6）不同投标人的投标保证金从同一单位或者个人的账户转出。</w:t>
      </w:r>
    </w:p>
    <w:p w14:paraId="326AB68E">
      <w:pPr>
        <w:spacing w:line="440" w:lineRule="exact"/>
        <w:ind w:firstLine="480" w:firstLineChars="200"/>
        <w:rPr>
          <w:rFonts w:ascii="宋体" w:hAnsi="宋体" w:cs="宋体"/>
          <w:sz w:val="24"/>
        </w:rPr>
      </w:pPr>
      <w:r>
        <w:rPr>
          <w:rFonts w:hint="eastAsia" w:ascii="宋体" w:hAnsi="宋体" w:cs="宋体"/>
          <w:sz w:val="24"/>
        </w:rPr>
        <w:t>（7）不同投标人委托同一单位或者个人办理投标事宜，或制作响应性文件电子标书的文件制作机器码（mac地址）一致，或制作响应性文件电子标书的文件创建标识码一致；</w:t>
      </w:r>
    </w:p>
    <w:p w14:paraId="133C9321">
      <w:pPr>
        <w:spacing w:line="440" w:lineRule="exact"/>
        <w:ind w:firstLine="480" w:firstLineChars="200"/>
        <w:rPr>
          <w:rFonts w:ascii="宋体" w:hAnsi="宋体" w:cs="宋体"/>
          <w:sz w:val="24"/>
        </w:rPr>
      </w:pPr>
      <w:r>
        <w:rPr>
          <w:rFonts w:hint="eastAsia" w:ascii="宋体" w:hAnsi="宋体" w:cs="宋体"/>
          <w:sz w:val="24"/>
        </w:rPr>
        <w:t>5. 有下列情形之一的，其投标作无效处理：</w:t>
      </w:r>
    </w:p>
    <w:p w14:paraId="760122B9">
      <w:pPr>
        <w:spacing w:line="440" w:lineRule="exact"/>
        <w:ind w:firstLine="480" w:firstLineChars="200"/>
        <w:rPr>
          <w:rFonts w:ascii="宋体" w:hAnsi="宋体" w:cs="宋体"/>
          <w:sz w:val="24"/>
        </w:rPr>
      </w:pPr>
      <w:r>
        <w:rPr>
          <w:rFonts w:hint="eastAsia" w:ascii="宋体" w:hAnsi="宋体" w:cs="宋体"/>
          <w:sz w:val="24"/>
        </w:rPr>
        <w:t>（1）响应文件技术规格中的响应与事实不符或虚假投标的；</w:t>
      </w:r>
    </w:p>
    <w:p w14:paraId="57780698">
      <w:pPr>
        <w:spacing w:line="440" w:lineRule="exact"/>
        <w:ind w:firstLine="480" w:firstLineChars="200"/>
        <w:rPr>
          <w:rFonts w:ascii="宋体" w:hAnsi="宋体" w:cs="宋体"/>
          <w:sz w:val="24"/>
        </w:rPr>
      </w:pPr>
      <w:r>
        <w:rPr>
          <w:rFonts w:hint="eastAsia" w:ascii="宋体" w:hAnsi="宋体" w:cs="宋体"/>
          <w:sz w:val="24"/>
        </w:rPr>
        <w:t>（2）投标人拒绝修正错误的；</w:t>
      </w:r>
    </w:p>
    <w:p w14:paraId="72B566DF">
      <w:pPr>
        <w:spacing w:line="440" w:lineRule="exact"/>
        <w:ind w:firstLine="480" w:firstLineChars="200"/>
        <w:rPr>
          <w:rFonts w:ascii="宋体" w:hAnsi="宋体" w:cs="宋体"/>
          <w:sz w:val="24"/>
        </w:rPr>
      </w:pPr>
      <w:r>
        <w:rPr>
          <w:rFonts w:hint="eastAsia" w:ascii="宋体" w:hAnsi="宋体" w:cs="宋体"/>
          <w:sz w:val="24"/>
        </w:rPr>
        <w:t>（3）投标人递交的电子响应文件（加密标书及备份标书）均无法满足正常开标、评标使用功能的；</w:t>
      </w:r>
    </w:p>
    <w:p w14:paraId="5393C99C">
      <w:pPr>
        <w:spacing w:line="440" w:lineRule="exact"/>
        <w:ind w:firstLine="480" w:firstLineChars="200"/>
        <w:rPr>
          <w:rFonts w:ascii="宋体" w:hAnsi="宋体" w:cs="宋体"/>
          <w:sz w:val="24"/>
        </w:rPr>
      </w:pPr>
      <w:r>
        <w:rPr>
          <w:rFonts w:hint="eastAsia" w:ascii="宋体" w:hAnsi="宋体" w:cs="宋体"/>
          <w:sz w:val="24"/>
        </w:rPr>
        <w:t>（4）投标人名称或组织结构与领取采购文件时不一致且无有效变更证明的；</w:t>
      </w:r>
    </w:p>
    <w:p w14:paraId="662DDBA6">
      <w:pPr>
        <w:spacing w:line="440" w:lineRule="exact"/>
        <w:ind w:firstLine="480" w:firstLineChars="200"/>
        <w:rPr>
          <w:rFonts w:ascii="宋体" w:hAnsi="宋体" w:cs="宋体"/>
          <w:sz w:val="24"/>
        </w:rPr>
      </w:pPr>
      <w:r>
        <w:rPr>
          <w:rFonts w:hint="eastAsia" w:ascii="宋体" w:hAnsi="宋体" w:cs="宋体"/>
          <w:sz w:val="24"/>
        </w:rPr>
        <w:t>（5）不符合磋商文件中规定的其他实质性要求。</w:t>
      </w:r>
    </w:p>
    <w:p w14:paraId="378DEFF5">
      <w:pPr>
        <w:spacing w:line="440" w:lineRule="exact"/>
        <w:ind w:firstLine="480" w:firstLineChars="200"/>
        <w:rPr>
          <w:rFonts w:ascii="宋体" w:hAnsi="宋体" w:cs="宋体"/>
          <w:sz w:val="24"/>
        </w:rPr>
      </w:pPr>
      <w:r>
        <w:rPr>
          <w:rFonts w:hint="eastAsia" w:ascii="宋体" w:hAnsi="宋体" w:cs="宋体"/>
          <w:sz w:val="24"/>
        </w:rPr>
        <w:t>（6）其他违反相关法律法规规定的行为的；</w:t>
      </w:r>
    </w:p>
    <w:p w14:paraId="370F8F78">
      <w:pPr>
        <w:spacing w:line="440" w:lineRule="exact"/>
        <w:ind w:firstLine="480" w:firstLineChars="200"/>
        <w:rPr>
          <w:rFonts w:ascii="宋体" w:hAnsi="宋体" w:cs="宋体"/>
          <w:sz w:val="24"/>
        </w:rPr>
      </w:pPr>
      <w:r>
        <w:rPr>
          <w:rFonts w:hint="eastAsia" w:ascii="宋体" w:hAnsi="宋体" w:cs="宋体"/>
          <w:sz w:val="24"/>
        </w:rPr>
        <w:t>（7）评标委员会认为是其他应当否决的投标。</w:t>
      </w:r>
    </w:p>
    <w:p w14:paraId="7EBC1CE2">
      <w:pPr>
        <w:spacing w:line="440" w:lineRule="exact"/>
        <w:ind w:firstLine="480" w:firstLineChars="200"/>
        <w:rPr>
          <w:rFonts w:ascii="宋体" w:hAnsi="宋体" w:cs="宋体"/>
          <w:sz w:val="24"/>
        </w:rPr>
      </w:pPr>
      <w:r>
        <w:rPr>
          <w:rFonts w:hint="eastAsia" w:ascii="宋体" w:hAnsi="宋体" w:cs="宋体"/>
          <w:bCs/>
          <w:sz w:val="24"/>
        </w:rPr>
        <w:t>6.</w:t>
      </w:r>
      <w:r>
        <w:rPr>
          <w:rFonts w:hint="eastAsia" w:ascii="宋体" w:hAnsi="宋体" w:cs="宋体"/>
          <w:sz w:val="24"/>
        </w:rPr>
        <w:t>投标人在本次招标活动中，必须遵守《中华人民共和国政府采购法》及相关法律法规的规定。</w:t>
      </w:r>
    </w:p>
    <w:p w14:paraId="0BCB042E">
      <w:pPr>
        <w:spacing w:line="440" w:lineRule="exact"/>
        <w:ind w:firstLine="480" w:firstLineChars="200"/>
        <w:rPr>
          <w:rFonts w:ascii="宋体" w:hAnsi="宋体" w:cs="宋体"/>
          <w:bCs/>
          <w:sz w:val="24"/>
        </w:rPr>
      </w:pPr>
      <w:bookmarkStart w:id="8" w:name="_Toc502852410"/>
      <w:r>
        <w:rPr>
          <w:rFonts w:hint="eastAsia" w:ascii="宋体" w:hAnsi="宋体" w:cs="宋体"/>
          <w:bCs/>
          <w:sz w:val="24"/>
        </w:rPr>
        <w:t>7. 定义</w:t>
      </w:r>
    </w:p>
    <w:p w14:paraId="68BBC577">
      <w:pPr>
        <w:spacing w:line="440" w:lineRule="exact"/>
        <w:ind w:firstLine="480" w:firstLineChars="200"/>
        <w:rPr>
          <w:rFonts w:ascii="宋体" w:hAnsi="宋体" w:cs="宋体"/>
          <w:sz w:val="24"/>
        </w:rPr>
      </w:pPr>
      <w:r>
        <w:rPr>
          <w:rFonts w:hint="eastAsia" w:ascii="宋体" w:hAnsi="宋体" w:cs="宋体"/>
          <w:sz w:val="24"/>
        </w:rPr>
        <w:t>下列术语和缩写的定义为：</w:t>
      </w:r>
    </w:p>
    <w:p w14:paraId="1545C0EA">
      <w:pPr>
        <w:spacing w:line="440" w:lineRule="exact"/>
        <w:ind w:firstLine="480" w:firstLineChars="200"/>
        <w:rPr>
          <w:rFonts w:ascii="宋体" w:hAnsi="宋体" w:cs="宋体"/>
          <w:sz w:val="24"/>
        </w:rPr>
      </w:pPr>
      <w:r>
        <w:rPr>
          <w:rFonts w:hint="eastAsia" w:ascii="宋体" w:hAnsi="宋体" w:cs="宋体"/>
          <w:sz w:val="24"/>
        </w:rPr>
        <w:t>7.1  “采购人”是指依法进行政府采购的国家机关、事业单位、团体组织。</w:t>
      </w:r>
    </w:p>
    <w:p w14:paraId="10A2D25D">
      <w:pPr>
        <w:spacing w:line="440" w:lineRule="exact"/>
        <w:ind w:firstLine="480" w:firstLineChars="200"/>
        <w:rPr>
          <w:rFonts w:ascii="宋体" w:hAnsi="宋体" w:cs="宋体"/>
          <w:sz w:val="24"/>
        </w:rPr>
      </w:pPr>
      <w:r>
        <w:rPr>
          <w:rFonts w:hint="eastAsia" w:ascii="宋体" w:hAnsi="宋体" w:cs="宋体"/>
          <w:sz w:val="24"/>
        </w:rPr>
        <w:t>7.2  “招标代理机构”系指新疆同孚招投标有限公司。</w:t>
      </w:r>
    </w:p>
    <w:p w14:paraId="42B147B9">
      <w:pPr>
        <w:spacing w:line="440" w:lineRule="exact"/>
        <w:ind w:firstLine="480" w:firstLineChars="200"/>
        <w:rPr>
          <w:rFonts w:ascii="宋体" w:hAnsi="宋体" w:cs="宋体"/>
          <w:sz w:val="24"/>
        </w:rPr>
      </w:pPr>
      <w:r>
        <w:rPr>
          <w:rFonts w:hint="eastAsia" w:ascii="宋体" w:hAnsi="宋体" w:cs="宋体"/>
          <w:sz w:val="24"/>
        </w:rPr>
        <w:t>7.3  “招标方”系指采购人和招标代理机构的统称。</w:t>
      </w:r>
    </w:p>
    <w:p w14:paraId="11B48138">
      <w:pPr>
        <w:spacing w:line="440" w:lineRule="exact"/>
        <w:ind w:firstLine="480" w:firstLineChars="200"/>
        <w:rPr>
          <w:rFonts w:ascii="宋体" w:hAnsi="宋体" w:cs="宋体"/>
          <w:sz w:val="24"/>
        </w:rPr>
      </w:pPr>
      <w:r>
        <w:rPr>
          <w:rFonts w:hint="eastAsia" w:ascii="宋体" w:hAnsi="宋体" w:cs="宋体"/>
          <w:sz w:val="24"/>
        </w:rPr>
        <w:t>7.4  “投标人”是响应磋商文件并且符合磋商文件规定资格条件和参加投标竞争的法人、其他组织或者自然人。</w:t>
      </w:r>
    </w:p>
    <w:p w14:paraId="7073D98E">
      <w:pPr>
        <w:spacing w:line="440" w:lineRule="exact"/>
        <w:ind w:firstLine="480" w:firstLineChars="200"/>
        <w:rPr>
          <w:rFonts w:ascii="宋体" w:hAnsi="宋体" w:cs="宋体"/>
          <w:sz w:val="24"/>
        </w:rPr>
      </w:pPr>
      <w:r>
        <w:rPr>
          <w:rFonts w:hint="eastAsia" w:ascii="宋体" w:hAnsi="宋体" w:cs="宋体"/>
          <w:sz w:val="24"/>
        </w:rPr>
        <w:t>7.5　“供应商”是指向采购人提供货物、工程或者服务的法人、其他组织或者自然人。</w:t>
      </w:r>
    </w:p>
    <w:p w14:paraId="0378B0BA">
      <w:pPr>
        <w:spacing w:line="440" w:lineRule="exact"/>
        <w:ind w:firstLine="480" w:firstLineChars="200"/>
        <w:rPr>
          <w:rFonts w:ascii="宋体" w:hAnsi="宋体" w:cs="宋体"/>
          <w:sz w:val="24"/>
        </w:rPr>
      </w:pPr>
      <w:r>
        <w:rPr>
          <w:rFonts w:hint="eastAsia" w:ascii="宋体" w:hAnsi="宋体" w:cs="宋体"/>
          <w:sz w:val="24"/>
        </w:rPr>
        <w:t>7.6  “投标人代表”是指投标人法定代表人，或法定代表人指定的某一代表自己参与和处理与投标项目有关事宜的自然人。</w:t>
      </w:r>
    </w:p>
    <w:p w14:paraId="2F3D62D6">
      <w:pPr>
        <w:spacing w:line="440" w:lineRule="exact"/>
        <w:ind w:firstLine="480" w:firstLineChars="200"/>
        <w:rPr>
          <w:rFonts w:ascii="宋体" w:hAnsi="宋体" w:cs="宋体"/>
          <w:sz w:val="24"/>
        </w:rPr>
      </w:pPr>
      <w:r>
        <w:rPr>
          <w:rFonts w:hint="eastAsia" w:ascii="宋体" w:hAnsi="宋体" w:cs="宋体"/>
          <w:sz w:val="24"/>
        </w:rPr>
        <w:t>7.7“投标人公章”在响应文件中指与投标人标准公章一致的投标人电子签章。</w:t>
      </w:r>
    </w:p>
    <w:p w14:paraId="305150F0">
      <w:pPr>
        <w:spacing w:line="440" w:lineRule="exact"/>
        <w:ind w:firstLine="480" w:firstLineChars="200"/>
        <w:rPr>
          <w:rFonts w:ascii="宋体" w:hAnsi="宋体" w:cs="宋体"/>
          <w:sz w:val="24"/>
        </w:rPr>
      </w:pPr>
      <w:r>
        <w:rPr>
          <w:rFonts w:hint="eastAsia" w:ascii="宋体" w:hAnsi="宋体" w:cs="宋体"/>
          <w:sz w:val="24"/>
        </w:rPr>
        <w:t>7.8“响应性文件电子标书”指利用政采云平台提供的“响应性文件电子标书制作工具”编制的响应性文件电子标书加密标书及与加密标书同时生成的备份标书。</w:t>
      </w:r>
    </w:p>
    <w:p w14:paraId="686AA52B">
      <w:pPr>
        <w:spacing w:line="440" w:lineRule="exact"/>
        <w:ind w:firstLine="480" w:firstLineChars="200"/>
        <w:rPr>
          <w:rFonts w:ascii="宋体" w:hAnsi="宋体" w:cs="宋体"/>
          <w:sz w:val="24"/>
        </w:rPr>
      </w:pPr>
      <w:r>
        <w:rPr>
          <w:rFonts w:hint="eastAsia" w:ascii="宋体" w:hAnsi="宋体" w:cs="宋体"/>
          <w:sz w:val="24"/>
        </w:rPr>
        <w:t>7.9 “中标人”系指经评标委员会评定后由评标委员会推荐并由采购人确定的投标人。</w:t>
      </w:r>
    </w:p>
    <w:p w14:paraId="0D3CBB9C">
      <w:pPr>
        <w:spacing w:line="440" w:lineRule="exact"/>
        <w:ind w:firstLine="480" w:firstLineChars="200"/>
        <w:rPr>
          <w:rFonts w:ascii="宋体" w:hAnsi="宋体" w:cs="宋体"/>
          <w:sz w:val="24"/>
        </w:rPr>
      </w:pPr>
      <w:r>
        <w:rPr>
          <w:rFonts w:hint="eastAsia" w:ascii="宋体" w:hAnsi="宋体" w:cs="宋体"/>
          <w:sz w:val="24"/>
        </w:rPr>
        <w:t>7.10  “货物”、“产品”指本磋商文件中第四部分《采购需求》及《政府采购品目分类目录》(财库[2013]189号)所述所有货物及相关服务。</w:t>
      </w:r>
    </w:p>
    <w:p w14:paraId="6B3D5008">
      <w:pPr>
        <w:spacing w:line="440" w:lineRule="exact"/>
        <w:ind w:firstLine="480" w:firstLineChars="200"/>
        <w:rPr>
          <w:rFonts w:ascii="宋体" w:hAnsi="宋体" w:cs="宋体"/>
          <w:sz w:val="24"/>
        </w:rPr>
      </w:pPr>
      <w:r>
        <w:rPr>
          <w:rFonts w:hint="eastAsia" w:ascii="宋体" w:hAnsi="宋体" w:cs="宋体"/>
          <w:sz w:val="24"/>
        </w:rPr>
        <w:t>7.11 采购信息安全产品的，应当采购经国家认证的信息安全产品；供应货物中的相关产品，供应商应提供由中国信息安全认证中心按国家标准认证颁发的有效认证证书。</w:t>
      </w:r>
    </w:p>
    <w:p w14:paraId="3E35D5E2">
      <w:pPr>
        <w:spacing w:line="440" w:lineRule="exact"/>
        <w:ind w:firstLine="480" w:firstLineChars="200"/>
        <w:rPr>
          <w:rFonts w:ascii="宋体" w:hAnsi="宋体" w:cs="宋体"/>
          <w:sz w:val="24"/>
        </w:rPr>
      </w:pPr>
      <w:r>
        <w:rPr>
          <w:rFonts w:hint="eastAsia" w:ascii="宋体" w:hAnsi="宋体" w:cs="宋体"/>
          <w:sz w:val="24"/>
        </w:rPr>
        <w:t>7.12 “节能产品”或者“环保产品”是指财政部发布的《节能产品政府采购品目清单》内并获得认证的产品及《环境标志产品政府采购品目清单》内并获得认证的产品。</w:t>
      </w:r>
    </w:p>
    <w:p w14:paraId="4D2191C7">
      <w:pPr>
        <w:spacing w:line="440" w:lineRule="exact"/>
        <w:ind w:firstLine="480" w:firstLineChars="200"/>
        <w:rPr>
          <w:rFonts w:ascii="宋体" w:hAnsi="宋体" w:cs="宋体"/>
          <w:sz w:val="24"/>
        </w:rPr>
      </w:pPr>
      <w:r>
        <w:rPr>
          <w:rFonts w:hint="eastAsia" w:ascii="宋体" w:hAnsi="宋体" w:cs="宋体"/>
          <w:sz w:val="24"/>
        </w:rPr>
        <w:t>7.13 “进口产品”是指通过中国海关报关验放进入中国境内且产自关境外的产品，详见《关于政府采购进口产品管理有关问题的通知》(财库[2007]119号)。</w:t>
      </w:r>
    </w:p>
    <w:p w14:paraId="1F9893E0">
      <w:pPr>
        <w:spacing w:line="440" w:lineRule="exact"/>
        <w:ind w:firstLine="480" w:firstLineChars="200"/>
        <w:rPr>
          <w:rFonts w:ascii="宋体" w:hAnsi="宋体" w:cs="宋体"/>
          <w:sz w:val="24"/>
        </w:rPr>
      </w:pPr>
      <w:r>
        <w:rPr>
          <w:rFonts w:hint="eastAsia" w:ascii="宋体" w:hAnsi="宋体" w:cs="宋体"/>
          <w:sz w:val="24"/>
        </w:rPr>
        <w:t>7.14  “服务”系指磋商文件中规定投标人须承担的质保、技术协助、培训及其他类似的责任。</w:t>
      </w:r>
    </w:p>
    <w:p w14:paraId="0C75F256">
      <w:pPr>
        <w:spacing w:line="440" w:lineRule="exact"/>
        <w:ind w:firstLine="480" w:firstLineChars="200"/>
        <w:rPr>
          <w:rFonts w:ascii="宋体" w:hAnsi="宋体" w:cs="宋体"/>
          <w:sz w:val="24"/>
        </w:rPr>
      </w:pPr>
      <w:r>
        <w:rPr>
          <w:rFonts w:hint="eastAsia" w:ascii="宋体" w:hAnsi="宋体" w:cs="宋体"/>
          <w:sz w:val="24"/>
        </w:rPr>
        <w:t>7.15 “响应”系指投标人根据招标代理机构发布的磋商文件，编制响应文件并按规定投标的行为。</w:t>
      </w:r>
    </w:p>
    <w:p w14:paraId="426AE809">
      <w:pPr>
        <w:spacing w:line="440" w:lineRule="exact"/>
        <w:ind w:firstLine="480" w:firstLineChars="200"/>
        <w:rPr>
          <w:rFonts w:ascii="宋体" w:hAnsi="宋体" w:cs="宋体"/>
          <w:sz w:val="24"/>
        </w:rPr>
      </w:pPr>
      <w:r>
        <w:rPr>
          <w:rFonts w:hint="eastAsia" w:ascii="宋体" w:hAnsi="宋体" w:cs="宋体"/>
          <w:sz w:val="24"/>
        </w:rPr>
        <w:t>7.16  “标段/标项（包）”系指一个完整独立的投标项目。</w:t>
      </w:r>
    </w:p>
    <w:p w14:paraId="0839278D">
      <w:pPr>
        <w:spacing w:line="440" w:lineRule="exact"/>
        <w:ind w:firstLine="482" w:firstLineChars="200"/>
        <w:rPr>
          <w:rFonts w:ascii="宋体" w:hAnsi="宋体" w:cs="宋体"/>
          <w:b/>
          <w:sz w:val="24"/>
        </w:rPr>
      </w:pPr>
      <w:r>
        <w:rPr>
          <w:rFonts w:hint="eastAsia" w:ascii="宋体" w:hAnsi="宋体" w:cs="宋体"/>
          <w:b/>
          <w:sz w:val="24"/>
        </w:rPr>
        <w:t>8.  投标费用</w:t>
      </w:r>
    </w:p>
    <w:p w14:paraId="4703DE2D">
      <w:pPr>
        <w:spacing w:line="440" w:lineRule="exact"/>
        <w:ind w:firstLine="482"/>
        <w:rPr>
          <w:rFonts w:ascii="宋体" w:hAnsi="宋体" w:cs="宋体"/>
          <w:sz w:val="24"/>
        </w:rPr>
      </w:pPr>
      <w:r>
        <w:rPr>
          <w:rFonts w:hint="eastAsia" w:ascii="宋体" w:hAnsi="宋体" w:cs="宋体"/>
          <w:sz w:val="24"/>
        </w:rPr>
        <w:t>8.1　无论投标结果如何，与参与招标、投标活动有关的所有费用将由投标人自行承担。</w:t>
      </w:r>
    </w:p>
    <w:p w14:paraId="17AA4092">
      <w:pPr>
        <w:tabs>
          <w:tab w:val="left" w:pos="1185"/>
        </w:tabs>
        <w:spacing w:line="440" w:lineRule="exact"/>
        <w:ind w:firstLine="480" w:firstLineChars="200"/>
        <w:rPr>
          <w:rFonts w:ascii="宋体" w:hAnsi="宋体" w:cs="宋体"/>
          <w:sz w:val="24"/>
        </w:rPr>
      </w:pPr>
      <w:r>
        <w:rPr>
          <w:rFonts w:hint="eastAsia" w:ascii="宋体" w:hAnsi="宋体" w:cs="宋体"/>
          <w:sz w:val="24"/>
        </w:rPr>
        <w:t>8.2　投标人被视为熟悉本采购项目的各种情况以及与履行合同有关的一切情况。</w:t>
      </w:r>
    </w:p>
    <w:p w14:paraId="5BA85513">
      <w:pPr>
        <w:tabs>
          <w:tab w:val="left" w:pos="1185"/>
        </w:tabs>
        <w:spacing w:line="440" w:lineRule="exact"/>
        <w:ind w:firstLine="643" w:firstLineChars="200"/>
        <w:jc w:val="center"/>
        <w:rPr>
          <w:rFonts w:ascii="宋体" w:hAnsi="宋体"/>
          <w:b/>
          <w:sz w:val="32"/>
          <w:szCs w:val="32"/>
        </w:rPr>
      </w:pPr>
      <w:bookmarkStart w:id="9" w:name="_Toc80724651"/>
    </w:p>
    <w:p w14:paraId="6311E374">
      <w:pPr>
        <w:tabs>
          <w:tab w:val="left" w:pos="1185"/>
        </w:tabs>
        <w:spacing w:line="440" w:lineRule="exact"/>
        <w:ind w:firstLine="643" w:firstLineChars="200"/>
        <w:jc w:val="center"/>
        <w:rPr>
          <w:rFonts w:ascii="宋体" w:hAnsi="宋体"/>
          <w:b/>
          <w:sz w:val="32"/>
          <w:szCs w:val="32"/>
        </w:rPr>
      </w:pPr>
      <w:r>
        <w:rPr>
          <w:rFonts w:hint="eastAsia" w:ascii="宋体" w:hAnsi="宋体"/>
          <w:b/>
          <w:sz w:val="32"/>
          <w:szCs w:val="32"/>
        </w:rPr>
        <w:t>第二章竞争性磋商文件</w:t>
      </w:r>
      <w:bookmarkEnd w:id="9"/>
    </w:p>
    <w:p w14:paraId="70FFBA09">
      <w:pPr>
        <w:pStyle w:val="19"/>
      </w:pPr>
    </w:p>
    <w:p w14:paraId="7F499F4B">
      <w:pPr>
        <w:tabs>
          <w:tab w:val="left" w:pos="1185"/>
        </w:tabs>
        <w:spacing w:line="440" w:lineRule="exact"/>
        <w:ind w:firstLine="482" w:firstLineChars="200"/>
        <w:rPr>
          <w:rFonts w:ascii="宋体" w:hAnsi="宋体" w:cs="宋体"/>
          <w:b/>
          <w:sz w:val="24"/>
        </w:rPr>
      </w:pPr>
      <w:r>
        <w:rPr>
          <w:rFonts w:hint="eastAsia" w:ascii="宋体" w:hAnsi="宋体" w:cs="宋体"/>
          <w:b/>
          <w:sz w:val="24"/>
        </w:rPr>
        <w:t>9. 竞争性磋商文件的构成</w:t>
      </w:r>
    </w:p>
    <w:p w14:paraId="26573E4A">
      <w:pPr>
        <w:spacing w:line="440" w:lineRule="exact"/>
        <w:ind w:firstLine="480" w:firstLineChars="200"/>
        <w:rPr>
          <w:rFonts w:ascii="宋体" w:hAnsi="宋体" w:cs="宋体"/>
        </w:rPr>
      </w:pPr>
      <w:r>
        <w:rPr>
          <w:rFonts w:hint="eastAsia" w:ascii="宋体" w:hAnsi="宋体" w:cs="宋体"/>
          <w:sz w:val="24"/>
        </w:rPr>
        <w:t>9.1　竞争性磋商文件由下述部分组成：</w:t>
      </w:r>
    </w:p>
    <w:p w14:paraId="12B4A3F8">
      <w:pPr>
        <w:spacing w:line="440" w:lineRule="exact"/>
        <w:ind w:firstLine="720" w:firstLineChars="300"/>
        <w:rPr>
          <w:rFonts w:ascii="宋体" w:hAnsi="宋体" w:cs="宋体"/>
          <w:sz w:val="24"/>
        </w:rPr>
      </w:pPr>
      <w:r>
        <w:rPr>
          <w:rFonts w:hint="eastAsia" w:ascii="宋体" w:hAnsi="宋体" w:cs="宋体"/>
          <w:sz w:val="24"/>
        </w:rPr>
        <w:t>第一部分供应商须知前附表</w:t>
      </w:r>
    </w:p>
    <w:p w14:paraId="168A85AA">
      <w:pPr>
        <w:spacing w:line="440" w:lineRule="exact"/>
        <w:ind w:firstLine="720" w:firstLineChars="300"/>
        <w:rPr>
          <w:rFonts w:ascii="宋体" w:hAnsi="宋体" w:cs="宋体"/>
          <w:sz w:val="24"/>
        </w:rPr>
      </w:pPr>
      <w:r>
        <w:rPr>
          <w:rFonts w:hint="eastAsia" w:ascii="宋体" w:hAnsi="宋体" w:cs="宋体"/>
          <w:sz w:val="24"/>
        </w:rPr>
        <w:t>第二部分磋商说明</w:t>
      </w:r>
    </w:p>
    <w:p w14:paraId="6F2812D3">
      <w:pPr>
        <w:spacing w:line="440" w:lineRule="exact"/>
        <w:ind w:firstLine="720" w:firstLineChars="300"/>
        <w:rPr>
          <w:rFonts w:ascii="宋体" w:hAnsi="宋体" w:cs="宋体"/>
          <w:sz w:val="24"/>
        </w:rPr>
      </w:pPr>
      <w:r>
        <w:rPr>
          <w:rFonts w:hint="eastAsia" w:ascii="宋体" w:hAnsi="宋体" w:cs="宋体"/>
          <w:sz w:val="24"/>
        </w:rPr>
        <w:t>第三部分磋商响应说明</w:t>
      </w:r>
    </w:p>
    <w:p w14:paraId="722298C2">
      <w:pPr>
        <w:spacing w:line="440" w:lineRule="exact"/>
        <w:ind w:firstLine="720" w:firstLineChars="300"/>
        <w:rPr>
          <w:rFonts w:ascii="宋体" w:hAnsi="宋体" w:cs="宋体"/>
          <w:sz w:val="24"/>
        </w:rPr>
      </w:pPr>
      <w:r>
        <w:rPr>
          <w:rFonts w:hint="eastAsia" w:ascii="宋体" w:hAnsi="宋体" w:cs="宋体"/>
          <w:sz w:val="24"/>
        </w:rPr>
        <w:t>第四部分采购需求</w:t>
      </w:r>
    </w:p>
    <w:p w14:paraId="23D34265">
      <w:pPr>
        <w:spacing w:line="440" w:lineRule="exact"/>
        <w:ind w:firstLine="720" w:firstLineChars="300"/>
        <w:rPr>
          <w:rFonts w:ascii="宋体" w:hAnsi="宋体" w:cs="宋体"/>
          <w:sz w:val="24"/>
        </w:rPr>
      </w:pPr>
      <w:r>
        <w:rPr>
          <w:rFonts w:hint="eastAsia" w:ascii="宋体" w:hAnsi="宋体" w:cs="宋体"/>
          <w:sz w:val="24"/>
        </w:rPr>
        <w:t>第五部分合同部分</w:t>
      </w:r>
    </w:p>
    <w:p w14:paraId="53BEEA7F">
      <w:pPr>
        <w:spacing w:line="440" w:lineRule="exact"/>
        <w:ind w:firstLine="720" w:firstLineChars="300"/>
        <w:rPr>
          <w:rFonts w:ascii="宋体" w:hAnsi="宋体" w:cs="宋体"/>
          <w:sz w:val="24"/>
        </w:rPr>
      </w:pPr>
      <w:r>
        <w:rPr>
          <w:rFonts w:hint="eastAsia" w:ascii="宋体" w:hAnsi="宋体" w:cs="宋体"/>
          <w:sz w:val="24"/>
        </w:rPr>
        <w:t>第六部分响应性文件格式（范本格式）</w:t>
      </w:r>
    </w:p>
    <w:p w14:paraId="417AAEB2">
      <w:pPr>
        <w:spacing w:line="440" w:lineRule="exact"/>
        <w:ind w:firstLine="720" w:firstLineChars="300"/>
        <w:rPr>
          <w:rFonts w:ascii="宋体" w:hAnsi="宋体" w:cs="宋体"/>
          <w:sz w:val="24"/>
        </w:rPr>
      </w:pPr>
      <w:r>
        <w:rPr>
          <w:rFonts w:hint="eastAsia" w:ascii="宋体" w:hAnsi="宋体" w:cs="宋体"/>
          <w:sz w:val="24"/>
        </w:rPr>
        <w:t>9.2  投标人应详细阅读磋商文件的全部内容。如果投标人未按照磋商文件要求提交全部资料或者响应文件没有对磋商文件在各方面的要求做出实质性响应，将导致其投标被拒绝。</w:t>
      </w:r>
    </w:p>
    <w:p w14:paraId="0A6371CE">
      <w:pPr>
        <w:spacing w:line="440" w:lineRule="exact"/>
        <w:ind w:firstLine="482" w:firstLineChars="200"/>
        <w:jc w:val="left"/>
        <w:rPr>
          <w:rFonts w:ascii="宋体" w:hAnsi="宋体" w:cs="宋体"/>
          <w:b/>
          <w:sz w:val="24"/>
        </w:rPr>
      </w:pPr>
      <w:r>
        <w:rPr>
          <w:rFonts w:hint="eastAsia" w:ascii="宋体" w:hAnsi="宋体" w:cs="宋体"/>
          <w:b/>
          <w:sz w:val="24"/>
        </w:rPr>
        <w:t>10. 竞争性磋商文件的修改或补充</w:t>
      </w:r>
    </w:p>
    <w:p w14:paraId="204A485A">
      <w:pPr>
        <w:spacing w:line="440" w:lineRule="exact"/>
        <w:ind w:firstLine="480" w:firstLineChars="200"/>
        <w:jc w:val="left"/>
        <w:rPr>
          <w:rFonts w:ascii="宋体" w:hAnsi="宋体" w:cs="宋体"/>
          <w:sz w:val="24"/>
        </w:rPr>
      </w:pPr>
      <w:r>
        <w:rPr>
          <w:rFonts w:hint="eastAsia" w:ascii="宋体" w:hAnsi="宋体" w:cs="宋体"/>
          <w:sz w:val="24"/>
        </w:rPr>
        <w:t>10.1　澄清或者修改的内容可能影响响应文件编制的，在投标截止期十五日前的任何时间，招标方可主动或依据投标人要求澄清的问题而修改或补充磋商文件，并以书面形式或网上公告通知所有投标人。采购代理机构对磋商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当磋商文件的澄清、修改及进行其他答复等就同一内容的表述不一致时，以最后发布的内容为准。</w:t>
      </w:r>
    </w:p>
    <w:p w14:paraId="3CF73805">
      <w:pPr>
        <w:spacing w:line="440" w:lineRule="exact"/>
        <w:ind w:firstLine="480" w:firstLineChars="200"/>
        <w:jc w:val="left"/>
        <w:rPr>
          <w:rFonts w:ascii="宋体" w:hAnsi="宋体" w:cs="宋体"/>
          <w:sz w:val="24"/>
        </w:rPr>
      </w:pPr>
      <w:r>
        <w:rPr>
          <w:rFonts w:hint="eastAsia" w:ascii="宋体" w:hAnsi="宋体" w:cs="宋体"/>
          <w:sz w:val="24"/>
        </w:rPr>
        <w:t>10.2　为使投标人在准备投标时有适当的时间考虑响应性文件的修改，招标方有权决定推迟投标截止日期和开标日期，并将此变更通知所有的投标人。</w:t>
      </w:r>
    </w:p>
    <w:p w14:paraId="3FF8F867">
      <w:pPr>
        <w:spacing w:line="440" w:lineRule="exact"/>
        <w:ind w:firstLine="480" w:firstLineChars="200"/>
        <w:jc w:val="left"/>
        <w:rPr>
          <w:rFonts w:ascii="宋体" w:hAnsi="宋体" w:cs="宋体"/>
          <w:sz w:val="24"/>
        </w:rPr>
      </w:pPr>
      <w:r>
        <w:rPr>
          <w:rFonts w:hint="eastAsia" w:ascii="宋体" w:hAnsi="宋体" w:cs="宋体"/>
          <w:sz w:val="24"/>
        </w:rPr>
        <w:t>10.3　竞争性磋商文件的修改和补充文件将构成竞争性磋商文件的一部分，并且对投标人具有优先约束力。</w:t>
      </w:r>
    </w:p>
    <w:p w14:paraId="366E72AE">
      <w:pPr>
        <w:spacing w:line="440" w:lineRule="exact"/>
        <w:ind w:firstLine="482" w:firstLineChars="200"/>
        <w:jc w:val="left"/>
        <w:rPr>
          <w:rFonts w:ascii="宋体" w:hAnsi="宋体" w:cs="宋体"/>
          <w:b/>
          <w:sz w:val="24"/>
        </w:rPr>
      </w:pPr>
      <w:r>
        <w:rPr>
          <w:rFonts w:hint="eastAsia" w:ascii="宋体" w:hAnsi="宋体" w:cs="宋体"/>
          <w:b/>
          <w:sz w:val="24"/>
        </w:rPr>
        <w:t>11.质疑须知</w:t>
      </w:r>
    </w:p>
    <w:p w14:paraId="087F295E">
      <w:pPr>
        <w:spacing w:line="440" w:lineRule="exact"/>
        <w:ind w:firstLine="480" w:firstLineChars="200"/>
        <w:jc w:val="center"/>
        <w:rPr>
          <w:rFonts w:ascii="宋体" w:hAnsi="宋体" w:cs="宋体"/>
          <w:b/>
          <w:bCs/>
          <w:sz w:val="30"/>
          <w:szCs w:val="30"/>
        </w:rPr>
      </w:pPr>
      <w:r>
        <w:rPr>
          <w:rFonts w:hint="eastAsia" w:ascii="宋体" w:hAnsi="宋体" w:cs="宋体"/>
          <w:kern w:val="0"/>
          <w:sz w:val="24"/>
        </w:rPr>
        <w:t>投标人如需提出质疑的，应在法定质疑期内一次性提出针对同一采购程序环节的质疑。</w:t>
      </w:r>
      <w:r>
        <w:rPr>
          <w:rFonts w:hint="eastAsia" w:ascii="宋体" w:hAnsi="宋体" w:cs="宋体"/>
        </w:rPr>
        <w:br w:type="page"/>
      </w:r>
      <w:r>
        <w:rPr>
          <w:rFonts w:hint="eastAsia" w:ascii="宋体" w:hAnsi="宋体" w:cs="宋体"/>
          <w:b/>
          <w:bCs/>
          <w:sz w:val="36"/>
          <w:szCs w:val="36"/>
        </w:rPr>
        <w:t>第三部分   磋商响应说明</w:t>
      </w:r>
      <w:bookmarkEnd w:id="8"/>
    </w:p>
    <w:p w14:paraId="04ABD045">
      <w:pPr>
        <w:pStyle w:val="2"/>
        <w:rPr>
          <w:rFonts w:cs="宋体"/>
          <w:color w:val="auto"/>
          <w:sz w:val="28"/>
          <w:szCs w:val="28"/>
        </w:rPr>
      </w:pPr>
      <w:bookmarkStart w:id="10" w:name="_Toc152679027"/>
      <w:bookmarkStart w:id="11" w:name="_Toc502852411"/>
      <w:r>
        <w:rPr>
          <w:rFonts w:hint="eastAsia" w:cs="宋体"/>
          <w:color w:val="auto"/>
          <w:sz w:val="32"/>
          <w:szCs w:val="32"/>
        </w:rPr>
        <w:t>第一章  磋商供应商资格要求</w:t>
      </w:r>
      <w:bookmarkEnd w:id="10"/>
      <w:bookmarkEnd w:id="11"/>
    </w:p>
    <w:p w14:paraId="705D93E9">
      <w:pPr>
        <w:spacing w:line="440" w:lineRule="exact"/>
        <w:ind w:firstLine="482" w:firstLineChars="200"/>
        <w:rPr>
          <w:rFonts w:ascii="宋体" w:hAnsi="宋体" w:cs="宋体"/>
          <w:b/>
          <w:sz w:val="24"/>
        </w:rPr>
      </w:pPr>
      <w:bookmarkStart w:id="12" w:name="_Toc502852412"/>
      <w:r>
        <w:rPr>
          <w:rFonts w:hint="eastAsia" w:ascii="宋体" w:hAnsi="宋体" w:cs="宋体"/>
          <w:b/>
          <w:sz w:val="24"/>
        </w:rPr>
        <w:t>1.投标人的资格证明</w:t>
      </w:r>
    </w:p>
    <w:p w14:paraId="23BD7FB1">
      <w:pPr>
        <w:spacing w:line="440" w:lineRule="exact"/>
        <w:ind w:firstLine="480" w:firstLineChars="200"/>
        <w:rPr>
          <w:rFonts w:ascii="宋体" w:hAnsi="宋体" w:cs="宋体"/>
          <w:sz w:val="24"/>
          <w:szCs w:val="22"/>
        </w:rPr>
      </w:pPr>
      <w:r>
        <w:rPr>
          <w:rFonts w:hint="eastAsia" w:ascii="宋体" w:hAnsi="宋体" w:cs="宋体"/>
          <w:sz w:val="24"/>
          <w:szCs w:val="22"/>
        </w:rPr>
        <w:t>1.1投标人的资格条件见投标人须知前附表。</w:t>
      </w:r>
    </w:p>
    <w:p w14:paraId="642003EC">
      <w:pPr>
        <w:spacing w:line="440" w:lineRule="exact"/>
        <w:ind w:firstLine="480" w:firstLineChars="200"/>
        <w:rPr>
          <w:rFonts w:ascii="宋体" w:hAnsi="宋体" w:cs="宋体"/>
          <w:sz w:val="24"/>
          <w:szCs w:val="22"/>
        </w:rPr>
      </w:pPr>
      <w:r>
        <w:rPr>
          <w:rFonts w:hint="eastAsia" w:ascii="宋体" w:hAnsi="宋体" w:cs="宋体"/>
          <w:sz w:val="24"/>
          <w:szCs w:val="22"/>
        </w:rPr>
        <w:t xml:space="preserve">1.2投标人响应文件中必须按磋商文件要求提供资格证明文件，作为响应文件的一部分。 </w:t>
      </w:r>
    </w:p>
    <w:p w14:paraId="487838FD">
      <w:pPr>
        <w:spacing w:line="440" w:lineRule="exact"/>
        <w:ind w:firstLine="480" w:firstLineChars="200"/>
        <w:rPr>
          <w:rFonts w:ascii="宋体" w:hAnsi="宋体" w:cs="宋体"/>
          <w:sz w:val="24"/>
          <w:szCs w:val="22"/>
        </w:rPr>
      </w:pPr>
      <w:r>
        <w:rPr>
          <w:rFonts w:hint="eastAsia" w:ascii="宋体" w:hAnsi="宋体" w:cs="宋体"/>
          <w:sz w:val="24"/>
          <w:szCs w:val="22"/>
        </w:rPr>
        <w:t xml:space="preserve">1.3  </w:t>
      </w:r>
      <w:r>
        <w:rPr>
          <w:rFonts w:hint="eastAsia" w:ascii="宋体" w:hAnsi="宋体" w:cs="宋体"/>
          <w:b/>
          <w:bCs/>
          <w:sz w:val="24"/>
          <w:szCs w:val="22"/>
        </w:rPr>
        <w:t>所有资格证明文件的复印件（扫描件）须加盖公章</w:t>
      </w:r>
      <w:r>
        <w:rPr>
          <w:rFonts w:hint="eastAsia" w:ascii="宋体" w:hAnsi="宋体" w:cs="宋体"/>
          <w:sz w:val="24"/>
          <w:szCs w:val="22"/>
        </w:rPr>
        <w:t>。</w:t>
      </w:r>
    </w:p>
    <w:p w14:paraId="3AC4F87B">
      <w:pPr>
        <w:spacing w:line="440" w:lineRule="exact"/>
        <w:ind w:firstLine="480" w:firstLineChars="200"/>
        <w:rPr>
          <w:rFonts w:ascii="宋体" w:hAnsi="宋体" w:cs="宋体"/>
          <w:sz w:val="24"/>
          <w:szCs w:val="22"/>
        </w:rPr>
      </w:pPr>
      <w:r>
        <w:rPr>
          <w:rFonts w:hint="eastAsia" w:ascii="宋体" w:hAnsi="宋体" w:cs="宋体"/>
          <w:sz w:val="24"/>
          <w:szCs w:val="22"/>
        </w:rPr>
        <w:t>1.4　所有资格证明文件必须满足磋商文件的要求，否则将导致投标无效。</w:t>
      </w:r>
    </w:p>
    <w:p w14:paraId="73E29A6D">
      <w:pPr>
        <w:pStyle w:val="2"/>
        <w:rPr>
          <w:rFonts w:cs="宋体"/>
          <w:color w:val="auto"/>
          <w:sz w:val="32"/>
          <w:szCs w:val="32"/>
        </w:rPr>
      </w:pPr>
      <w:bookmarkStart w:id="13" w:name="_Toc152679028"/>
      <w:r>
        <w:rPr>
          <w:rFonts w:hint="eastAsia" w:cs="宋体"/>
          <w:color w:val="auto"/>
          <w:sz w:val="32"/>
          <w:szCs w:val="32"/>
        </w:rPr>
        <w:t>第二章  响应性文件的编写</w:t>
      </w:r>
      <w:bookmarkEnd w:id="12"/>
      <w:bookmarkEnd w:id="13"/>
    </w:p>
    <w:p w14:paraId="3C558C5F">
      <w:pPr>
        <w:spacing w:line="440" w:lineRule="exact"/>
        <w:ind w:firstLine="482" w:firstLineChars="200"/>
        <w:rPr>
          <w:rFonts w:ascii="宋体" w:hAnsi="宋体" w:cs="宋体"/>
          <w:b/>
          <w:sz w:val="24"/>
        </w:rPr>
      </w:pPr>
      <w:r>
        <w:rPr>
          <w:rFonts w:hint="eastAsia" w:ascii="宋体" w:hAnsi="宋体" w:cs="宋体"/>
          <w:b/>
          <w:sz w:val="24"/>
        </w:rPr>
        <w:t>2、要求</w:t>
      </w:r>
    </w:p>
    <w:p w14:paraId="5CE6C8B8">
      <w:pPr>
        <w:pStyle w:val="8"/>
        <w:spacing w:line="440" w:lineRule="exact"/>
        <w:ind w:firstLine="480" w:firstLineChars="200"/>
        <w:rPr>
          <w:rFonts w:ascii="宋体" w:hAnsi="宋体" w:eastAsia="宋体" w:cs="宋体"/>
          <w:sz w:val="24"/>
        </w:rPr>
      </w:pPr>
      <w:r>
        <w:rPr>
          <w:rFonts w:hint="eastAsia" w:ascii="宋体" w:hAnsi="宋体" w:eastAsia="宋体" w:cs="宋体"/>
          <w:sz w:val="24"/>
        </w:rPr>
        <w:t>2.1   投标人应详细阅读竞争性磋商文件中的条款、规范、表示、条件和格式等所有内容，按竞争性磋商文件的要求份数提供响应性文件，并保证所提供全部材料的真实性，以使其投标对竞争性磋商文件做出实质性响应。否则，其投标可能被拒绝。</w:t>
      </w:r>
    </w:p>
    <w:p w14:paraId="5BEDC897">
      <w:pPr>
        <w:pStyle w:val="8"/>
        <w:spacing w:line="440" w:lineRule="exact"/>
        <w:ind w:firstLine="480" w:firstLineChars="200"/>
        <w:rPr>
          <w:rFonts w:ascii="宋体" w:hAnsi="宋体" w:eastAsia="宋体" w:cs="宋体"/>
        </w:rPr>
      </w:pPr>
      <w:r>
        <w:rPr>
          <w:rFonts w:hint="eastAsia" w:ascii="宋体" w:hAnsi="宋体" w:eastAsia="宋体" w:cs="宋体"/>
          <w:sz w:val="24"/>
          <w:szCs w:val="24"/>
        </w:rPr>
        <w:t>2.2   允许投标人对本</w:t>
      </w:r>
      <w:r>
        <w:rPr>
          <w:rFonts w:hint="eastAsia" w:ascii="宋体" w:hAnsi="宋体" w:eastAsia="宋体" w:cs="宋体"/>
          <w:sz w:val="24"/>
        </w:rPr>
        <w:t>竞争性磋商文件</w:t>
      </w:r>
      <w:r>
        <w:rPr>
          <w:rFonts w:hint="eastAsia" w:ascii="宋体" w:hAnsi="宋体" w:eastAsia="宋体" w:cs="宋体"/>
          <w:sz w:val="24"/>
          <w:szCs w:val="24"/>
        </w:rPr>
        <w:t>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72837323">
      <w:pPr>
        <w:spacing w:line="440" w:lineRule="exact"/>
        <w:ind w:firstLine="482" w:firstLineChars="200"/>
        <w:rPr>
          <w:rFonts w:ascii="宋体" w:hAnsi="宋体" w:cs="宋体"/>
          <w:b/>
          <w:sz w:val="24"/>
        </w:rPr>
      </w:pPr>
      <w:r>
        <w:rPr>
          <w:rFonts w:hint="eastAsia" w:ascii="宋体" w:hAnsi="宋体" w:cs="宋体"/>
          <w:b/>
          <w:sz w:val="24"/>
        </w:rPr>
        <w:t>3、响应性文件语言和度量单位</w:t>
      </w:r>
    </w:p>
    <w:p w14:paraId="1726E381">
      <w:pPr>
        <w:spacing w:line="440" w:lineRule="exact"/>
        <w:ind w:firstLine="480" w:firstLineChars="200"/>
        <w:rPr>
          <w:rFonts w:ascii="宋体" w:hAnsi="宋体" w:cs="宋体"/>
          <w:sz w:val="24"/>
        </w:rPr>
      </w:pPr>
      <w:r>
        <w:rPr>
          <w:rFonts w:hint="eastAsia" w:ascii="宋体" w:hAnsi="宋体" w:cs="宋体"/>
          <w:sz w:val="24"/>
        </w:rPr>
        <w:t>3.1   竞争性磋商文件及投标人和招标方就招标、投标交换的文件和往来信件，须以中文书写。</w:t>
      </w:r>
    </w:p>
    <w:p w14:paraId="4BCF1BA9">
      <w:pPr>
        <w:spacing w:line="440" w:lineRule="exact"/>
        <w:ind w:firstLine="480" w:firstLineChars="200"/>
        <w:rPr>
          <w:rFonts w:ascii="宋体" w:hAnsi="宋体" w:cs="宋体"/>
          <w:sz w:val="24"/>
        </w:rPr>
      </w:pPr>
      <w:r>
        <w:rPr>
          <w:rFonts w:hint="eastAsia" w:ascii="宋体" w:hAnsi="宋体" w:cs="宋体"/>
          <w:sz w:val="24"/>
        </w:rPr>
        <w:t>3.2   除在竞争性磋商文件的技术规格中另有规定外，计量单位应使用中华人民共和国法定计量单位。</w:t>
      </w:r>
    </w:p>
    <w:p w14:paraId="425D6AC6">
      <w:pPr>
        <w:spacing w:line="440" w:lineRule="exact"/>
        <w:ind w:firstLine="482" w:firstLineChars="200"/>
        <w:rPr>
          <w:rFonts w:ascii="宋体" w:hAnsi="宋体" w:cs="宋体"/>
          <w:b/>
          <w:sz w:val="24"/>
        </w:rPr>
      </w:pPr>
      <w:r>
        <w:rPr>
          <w:rFonts w:hint="eastAsia" w:ascii="宋体" w:hAnsi="宋体" w:cs="宋体"/>
          <w:b/>
          <w:sz w:val="24"/>
        </w:rPr>
        <w:t>4、 响应性文件的组成</w:t>
      </w:r>
    </w:p>
    <w:p w14:paraId="284D1772">
      <w:pPr>
        <w:spacing w:line="440" w:lineRule="exact"/>
        <w:ind w:firstLine="480" w:firstLineChars="200"/>
        <w:rPr>
          <w:rFonts w:ascii="宋体" w:hAnsi="宋体" w:cs="宋体"/>
          <w:sz w:val="24"/>
        </w:rPr>
      </w:pPr>
      <w:r>
        <w:rPr>
          <w:rFonts w:hint="eastAsia" w:ascii="宋体" w:hAnsi="宋体" w:cs="宋体"/>
          <w:sz w:val="24"/>
        </w:rPr>
        <w:t>4.1　投标人编写的响应性文件应包括但不限于下列内容：</w:t>
      </w:r>
    </w:p>
    <w:p w14:paraId="261478F5">
      <w:pPr>
        <w:spacing w:line="440" w:lineRule="exact"/>
        <w:ind w:firstLine="480" w:firstLineChars="200"/>
        <w:rPr>
          <w:rFonts w:ascii="宋体" w:hAnsi="宋体" w:cs="宋体"/>
          <w:sz w:val="24"/>
        </w:rPr>
      </w:pPr>
      <w:r>
        <w:rPr>
          <w:rFonts w:hint="eastAsia" w:ascii="宋体" w:hAnsi="宋体" w:cs="宋体"/>
          <w:sz w:val="24"/>
        </w:rPr>
        <w:t>4.1.1　报价要求响应文件：</w:t>
      </w:r>
    </w:p>
    <w:p w14:paraId="1D17199A">
      <w:pPr>
        <w:spacing w:line="440" w:lineRule="exact"/>
        <w:ind w:firstLine="480" w:firstLineChars="200"/>
        <w:rPr>
          <w:rFonts w:ascii="宋体" w:hAnsi="宋体" w:cs="宋体"/>
          <w:sz w:val="24"/>
        </w:rPr>
      </w:pPr>
      <w:r>
        <w:rPr>
          <w:rFonts w:hint="eastAsia" w:ascii="宋体" w:hAnsi="宋体" w:cs="宋体"/>
          <w:sz w:val="24"/>
        </w:rPr>
        <w:t>★(1)磋商响应报价表</w:t>
      </w:r>
    </w:p>
    <w:p w14:paraId="134DF3C3">
      <w:pPr>
        <w:spacing w:line="440" w:lineRule="exact"/>
        <w:ind w:firstLine="480" w:firstLineChars="200"/>
        <w:rPr>
          <w:rFonts w:ascii="宋体" w:hAnsi="宋体" w:cs="宋体"/>
          <w:sz w:val="24"/>
        </w:rPr>
      </w:pPr>
      <w:r>
        <w:rPr>
          <w:rFonts w:hint="eastAsia" w:ascii="宋体" w:hAnsi="宋体" w:cs="宋体"/>
          <w:sz w:val="24"/>
        </w:rPr>
        <w:t>(2)分项价格表</w:t>
      </w:r>
    </w:p>
    <w:p w14:paraId="11CEAA95">
      <w:pPr>
        <w:spacing w:line="440" w:lineRule="exact"/>
        <w:ind w:firstLine="480" w:firstLineChars="200"/>
        <w:rPr>
          <w:rFonts w:ascii="宋体" w:hAnsi="宋体" w:cs="宋体"/>
          <w:sz w:val="24"/>
        </w:rPr>
      </w:pPr>
      <w:r>
        <w:rPr>
          <w:rFonts w:hint="eastAsia" w:ascii="宋体" w:hAnsi="宋体" w:cs="宋体"/>
          <w:sz w:val="24"/>
        </w:rPr>
        <w:t>4.1.2　资格响应文件：</w:t>
      </w:r>
    </w:p>
    <w:p w14:paraId="08415444">
      <w:pPr>
        <w:spacing w:line="440" w:lineRule="exact"/>
        <w:ind w:firstLine="480" w:firstLineChars="200"/>
        <w:rPr>
          <w:rFonts w:ascii="宋体" w:hAnsi="宋体" w:cs="宋体"/>
          <w:sz w:val="24"/>
        </w:rPr>
      </w:pPr>
      <w:r>
        <w:rPr>
          <w:rFonts w:hint="eastAsia" w:ascii="宋体" w:hAnsi="宋体" w:cs="宋体"/>
          <w:sz w:val="24"/>
        </w:rPr>
        <w:t>★(1)供应商符合投标人资格条件的证明文件</w:t>
      </w:r>
    </w:p>
    <w:p w14:paraId="23F3CFED">
      <w:pPr>
        <w:spacing w:line="440" w:lineRule="exact"/>
        <w:ind w:firstLine="480" w:firstLineChars="200"/>
        <w:rPr>
          <w:rFonts w:ascii="宋体" w:hAnsi="宋体" w:cs="宋体"/>
          <w:sz w:val="24"/>
        </w:rPr>
      </w:pPr>
      <w:r>
        <w:rPr>
          <w:rFonts w:hint="eastAsia" w:ascii="宋体" w:hAnsi="宋体" w:cs="宋体"/>
          <w:sz w:val="24"/>
        </w:rPr>
        <w:t>4.1.3　商务技术响应文件：</w:t>
      </w:r>
    </w:p>
    <w:p w14:paraId="0B5C37BE">
      <w:pPr>
        <w:spacing w:line="440" w:lineRule="exact"/>
        <w:ind w:firstLine="480" w:firstLineChars="200"/>
        <w:rPr>
          <w:rFonts w:ascii="宋体" w:hAnsi="宋体" w:cs="宋体"/>
          <w:sz w:val="24"/>
        </w:rPr>
      </w:pPr>
      <w:r>
        <w:rPr>
          <w:rFonts w:hint="eastAsia" w:ascii="宋体" w:hAnsi="宋体" w:cs="宋体"/>
          <w:sz w:val="24"/>
        </w:rPr>
        <w:t>★(1)投标人身份证明(含法定代表人身份证明或授权委托书)</w:t>
      </w:r>
    </w:p>
    <w:p w14:paraId="4E489E3B">
      <w:pPr>
        <w:spacing w:line="440" w:lineRule="exact"/>
        <w:ind w:firstLine="480" w:firstLineChars="200"/>
        <w:rPr>
          <w:rFonts w:ascii="宋体" w:hAnsi="宋体" w:cs="宋体"/>
          <w:sz w:val="24"/>
        </w:rPr>
      </w:pPr>
      <w:r>
        <w:rPr>
          <w:rFonts w:hint="eastAsia" w:ascii="宋体" w:hAnsi="宋体" w:cs="宋体"/>
          <w:sz w:val="24"/>
        </w:rPr>
        <w:t>(2)响应承诺书</w:t>
      </w:r>
    </w:p>
    <w:p w14:paraId="6A4F463F">
      <w:pPr>
        <w:spacing w:line="440" w:lineRule="exact"/>
        <w:ind w:firstLine="480" w:firstLineChars="200"/>
        <w:rPr>
          <w:rFonts w:ascii="宋体" w:hAnsi="宋体" w:cs="宋体"/>
          <w:sz w:val="24"/>
        </w:rPr>
      </w:pPr>
      <w:r>
        <w:rPr>
          <w:rFonts w:hint="eastAsia" w:ascii="宋体" w:hAnsi="宋体" w:cs="宋体"/>
          <w:sz w:val="24"/>
        </w:rPr>
        <w:t>(3)反商业贿赂承诺书</w:t>
      </w:r>
    </w:p>
    <w:p w14:paraId="3ACB783A">
      <w:pPr>
        <w:spacing w:line="440" w:lineRule="exact"/>
        <w:ind w:firstLine="480" w:firstLineChars="200"/>
        <w:rPr>
          <w:rFonts w:ascii="宋体" w:hAnsi="宋体" w:cs="宋体"/>
          <w:sz w:val="24"/>
        </w:rPr>
      </w:pPr>
      <w:r>
        <w:rPr>
          <w:rFonts w:hint="eastAsia" w:ascii="宋体" w:hAnsi="宋体" w:cs="宋体"/>
          <w:sz w:val="24"/>
        </w:rPr>
        <w:t>(4)商务条款偏离表</w:t>
      </w:r>
    </w:p>
    <w:p w14:paraId="6D0652F5">
      <w:pPr>
        <w:spacing w:line="440" w:lineRule="exact"/>
        <w:ind w:firstLine="480" w:firstLineChars="200"/>
        <w:rPr>
          <w:rFonts w:ascii="宋体" w:hAnsi="宋体" w:cs="宋体"/>
          <w:sz w:val="24"/>
        </w:rPr>
      </w:pPr>
      <w:r>
        <w:rPr>
          <w:rFonts w:hint="eastAsia" w:ascii="宋体" w:hAnsi="宋体" w:cs="宋体"/>
          <w:sz w:val="24"/>
        </w:rPr>
        <w:t>(5)提供符合政府采购政策的证明材料</w:t>
      </w:r>
    </w:p>
    <w:p w14:paraId="757D4E6E">
      <w:pPr>
        <w:spacing w:line="440" w:lineRule="exact"/>
        <w:ind w:firstLine="480" w:firstLineChars="200"/>
        <w:rPr>
          <w:rFonts w:ascii="宋体" w:hAnsi="宋体" w:cs="宋体"/>
          <w:sz w:val="24"/>
        </w:rPr>
      </w:pPr>
      <w:r>
        <w:rPr>
          <w:rFonts w:hint="eastAsia" w:ascii="宋体" w:hAnsi="宋体" w:cs="宋体"/>
          <w:sz w:val="24"/>
        </w:rPr>
        <w:t>(6)项目负责人简历表及拟投入本项目主要成员表</w:t>
      </w:r>
    </w:p>
    <w:p w14:paraId="501C891A">
      <w:pPr>
        <w:spacing w:line="440" w:lineRule="exact"/>
        <w:ind w:firstLine="480" w:firstLineChars="200"/>
        <w:rPr>
          <w:rFonts w:ascii="宋体" w:hAnsi="宋体" w:cs="宋体"/>
          <w:sz w:val="24"/>
        </w:rPr>
      </w:pPr>
      <w:r>
        <w:rPr>
          <w:rFonts w:hint="eastAsia" w:ascii="宋体" w:hAnsi="宋体" w:cs="宋体"/>
          <w:sz w:val="24"/>
        </w:rPr>
        <w:t>(7)近三年经营业绩表</w:t>
      </w:r>
    </w:p>
    <w:p w14:paraId="583FF943">
      <w:pPr>
        <w:spacing w:line="440" w:lineRule="exact"/>
        <w:ind w:firstLine="480" w:firstLineChars="200"/>
        <w:rPr>
          <w:rFonts w:ascii="宋体" w:hAnsi="宋体" w:cs="宋体"/>
          <w:sz w:val="24"/>
        </w:rPr>
      </w:pPr>
      <w:r>
        <w:rPr>
          <w:rFonts w:hint="eastAsia" w:ascii="宋体" w:hAnsi="宋体" w:cs="宋体"/>
          <w:sz w:val="24"/>
        </w:rPr>
        <w:t>(8)售后服务承诺书</w:t>
      </w:r>
    </w:p>
    <w:p w14:paraId="0E138108">
      <w:pPr>
        <w:spacing w:line="440" w:lineRule="exact"/>
        <w:ind w:firstLine="480" w:firstLineChars="200"/>
        <w:rPr>
          <w:rFonts w:ascii="宋体" w:hAnsi="宋体" w:cs="宋体"/>
          <w:sz w:val="24"/>
        </w:rPr>
      </w:pPr>
      <w:r>
        <w:rPr>
          <w:rFonts w:hint="eastAsia" w:ascii="宋体" w:hAnsi="宋体" w:cs="宋体"/>
          <w:sz w:val="24"/>
        </w:rPr>
        <w:t>(9)服务方案</w:t>
      </w:r>
    </w:p>
    <w:p w14:paraId="08EFA4FD">
      <w:pPr>
        <w:spacing w:line="440" w:lineRule="exact"/>
        <w:ind w:firstLine="480" w:firstLineChars="200"/>
        <w:rPr>
          <w:rFonts w:ascii="宋体" w:hAnsi="宋体" w:cs="宋体"/>
          <w:sz w:val="24"/>
        </w:rPr>
      </w:pPr>
      <w:r>
        <w:rPr>
          <w:rFonts w:hint="eastAsia" w:ascii="宋体" w:hAnsi="宋体" w:cs="宋体"/>
          <w:sz w:val="24"/>
        </w:rPr>
        <w:t>(10)供应商认为需提供的其他资料</w:t>
      </w:r>
    </w:p>
    <w:p w14:paraId="428F1AF1">
      <w:pPr>
        <w:spacing w:line="440" w:lineRule="exact"/>
        <w:ind w:firstLine="480" w:firstLineChars="200"/>
        <w:rPr>
          <w:rFonts w:ascii="宋体" w:hAnsi="宋体" w:cs="宋体"/>
          <w:sz w:val="24"/>
        </w:rPr>
      </w:pPr>
      <w:r>
        <w:rPr>
          <w:rFonts w:hint="eastAsia" w:ascii="宋体" w:hAnsi="宋体" w:cs="宋体"/>
          <w:sz w:val="24"/>
        </w:rPr>
        <w:t>4.2　响应性文件电子标书的编制</w:t>
      </w:r>
    </w:p>
    <w:p w14:paraId="1B75FD47">
      <w:pPr>
        <w:spacing w:line="440" w:lineRule="exact"/>
        <w:ind w:firstLine="480" w:firstLineChars="200"/>
        <w:rPr>
          <w:rFonts w:ascii="宋体" w:hAnsi="宋体" w:cs="宋体"/>
          <w:sz w:val="24"/>
        </w:rPr>
      </w:pPr>
      <w:r>
        <w:rPr>
          <w:rFonts w:hint="eastAsia" w:ascii="宋体" w:hAnsi="宋体" w:cs="宋体"/>
          <w:sz w:val="24"/>
        </w:rPr>
        <w:t>4.2.1响应性文件电子标书使用政采云平台提供的响应文件制作工具以及磋商文件要求进行制作编制。响应文件制作时，不同内容按标签提示制作导入，按照磋商文件中明确的响应文件目录和格式进行编制，保证目录清晰、内容完整。</w:t>
      </w:r>
    </w:p>
    <w:p w14:paraId="21039692">
      <w:pPr>
        <w:spacing w:line="440" w:lineRule="exact"/>
        <w:ind w:firstLine="480" w:firstLineChars="200"/>
        <w:rPr>
          <w:rFonts w:ascii="宋体" w:hAnsi="宋体" w:cs="宋体"/>
          <w:sz w:val="24"/>
        </w:rPr>
      </w:pPr>
      <w:r>
        <w:rPr>
          <w:rFonts w:hint="eastAsia" w:ascii="宋体" w:hAnsi="宋体" w:cs="宋体"/>
          <w:sz w:val="24"/>
        </w:rPr>
        <w:t>4.2.2电子响应文件须使用投标人公章的电子签章。若无电子签章，则视为无效投标。电子响应文件须使用法定代表人的电子签章或签字。若无电子签章或签字，则视为无效投标。</w:t>
      </w:r>
    </w:p>
    <w:p w14:paraId="44CCF2C3">
      <w:pPr>
        <w:spacing w:line="440" w:lineRule="exact"/>
        <w:ind w:firstLine="480" w:firstLineChars="200"/>
        <w:rPr>
          <w:rFonts w:ascii="宋体" w:hAnsi="宋体" w:cs="宋体"/>
          <w:sz w:val="24"/>
        </w:rPr>
      </w:pPr>
      <w:r>
        <w:rPr>
          <w:rFonts w:hint="eastAsia" w:ascii="宋体" w:hAnsi="宋体" w:cs="宋体"/>
          <w:sz w:val="24"/>
        </w:rPr>
        <w:t>4.2.3 电子响应文件须按磋商文件要求制作报价响应文件、资格响应文件、商务技术响应文件，并制作在政采云平台响应文件相应模块。若投标人文件制作与相应模块不对应的，产生的后果由投标人自行承担。</w:t>
      </w:r>
    </w:p>
    <w:p w14:paraId="61252FFB">
      <w:pPr>
        <w:spacing w:line="440" w:lineRule="exact"/>
        <w:ind w:firstLine="480" w:firstLineChars="200"/>
        <w:rPr>
          <w:rFonts w:ascii="宋体" w:hAnsi="宋体" w:cs="宋体"/>
          <w:sz w:val="24"/>
        </w:rPr>
      </w:pPr>
      <w:r>
        <w:rPr>
          <w:rFonts w:hint="eastAsia" w:ascii="宋体" w:hAnsi="宋体" w:cs="宋体"/>
          <w:sz w:val="24"/>
        </w:rPr>
        <w:t>4.2.4电子响应文件具有法律效力，与其他形式的响应文件在内容和格式上等同，若响应文件与磋商文件要求不一致，其内容影响中标结果时，责任由投标人自行承担。投标人递交的响应性文件电子标书因投标人自身原因而导致无法导入电子辅助评标系统，该响应文件视为无效响应文件，将导致其投标被拒绝。</w:t>
      </w:r>
    </w:p>
    <w:p w14:paraId="641E9333">
      <w:pPr>
        <w:spacing w:line="440" w:lineRule="exact"/>
        <w:ind w:firstLine="480" w:firstLineChars="200"/>
        <w:rPr>
          <w:rFonts w:ascii="宋体" w:hAnsi="宋体" w:cs="宋体"/>
          <w:sz w:val="24"/>
        </w:rPr>
      </w:pPr>
      <w:r>
        <w:rPr>
          <w:rFonts w:hint="eastAsia" w:ascii="宋体" w:hAnsi="宋体" w:cs="宋体"/>
          <w:sz w:val="24"/>
        </w:rPr>
        <w:t>4.2.5投标人在响应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F268E09">
      <w:pPr>
        <w:spacing w:line="440" w:lineRule="exact"/>
        <w:ind w:firstLine="480" w:firstLineChars="200"/>
        <w:rPr>
          <w:rFonts w:ascii="宋体" w:hAnsi="宋体" w:cs="宋体"/>
          <w:sz w:val="24"/>
        </w:rPr>
      </w:pPr>
      <w:r>
        <w:rPr>
          <w:rFonts w:hint="eastAsia" w:ascii="宋体" w:hAnsi="宋体" w:cs="宋体"/>
          <w:sz w:val="24"/>
        </w:rPr>
        <w:t>★4.3　投标人须知前附表规定供应商在投标时提供样品的，供应商有以下情形之一的，在投标时将其样品视为无效样品。</w:t>
      </w:r>
    </w:p>
    <w:p w14:paraId="248AB81F">
      <w:pPr>
        <w:spacing w:line="440" w:lineRule="exact"/>
        <w:ind w:firstLine="480" w:firstLineChars="200"/>
        <w:rPr>
          <w:rFonts w:ascii="宋体" w:hAnsi="宋体" w:cs="宋体"/>
          <w:sz w:val="24"/>
        </w:rPr>
      </w:pPr>
      <w:r>
        <w:rPr>
          <w:rFonts w:hint="eastAsia" w:ascii="宋体" w:hAnsi="宋体" w:cs="宋体"/>
          <w:sz w:val="24"/>
        </w:rPr>
        <w:t>(1)未在投标人须知前附表规定的提交时间、地点提交的；</w:t>
      </w:r>
    </w:p>
    <w:p w14:paraId="450F515D">
      <w:pPr>
        <w:spacing w:line="440" w:lineRule="exact"/>
        <w:ind w:firstLine="480" w:firstLineChars="200"/>
        <w:rPr>
          <w:rFonts w:ascii="宋体" w:hAnsi="宋体" w:cs="宋体"/>
          <w:sz w:val="24"/>
        </w:rPr>
      </w:pPr>
      <w:r>
        <w:rPr>
          <w:rFonts w:hint="eastAsia" w:ascii="宋体" w:hAnsi="宋体" w:cs="宋体"/>
          <w:sz w:val="24"/>
        </w:rPr>
        <w:t>(2)供应商提供的样品与响应性文件中型号、规格不一致的。</w:t>
      </w:r>
    </w:p>
    <w:p w14:paraId="1A6E870A">
      <w:pPr>
        <w:spacing w:line="440" w:lineRule="exact"/>
        <w:ind w:firstLine="480" w:firstLineChars="200"/>
        <w:rPr>
          <w:rFonts w:ascii="宋体" w:hAnsi="宋体" w:cs="宋体"/>
          <w:sz w:val="24"/>
        </w:rPr>
      </w:pPr>
      <w:r>
        <w:rPr>
          <w:rFonts w:hint="eastAsia" w:ascii="宋体" w:hAnsi="宋体" w:cs="宋体"/>
          <w:sz w:val="24"/>
        </w:rPr>
        <w:t>4.4　在投标过程中，投标人根据磋商小组书面形式要求提供的澄清文件是响应性文件的有效组成部分。</w:t>
      </w:r>
    </w:p>
    <w:p w14:paraId="4C59FA14">
      <w:pPr>
        <w:spacing w:line="440" w:lineRule="exact"/>
        <w:ind w:firstLine="480" w:firstLineChars="200"/>
        <w:rPr>
          <w:rFonts w:ascii="宋体" w:hAnsi="宋体" w:cs="宋体"/>
        </w:rPr>
      </w:pPr>
      <w:r>
        <w:rPr>
          <w:rFonts w:hint="eastAsia" w:ascii="宋体" w:hAnsi="宋体" w:cs="宋体"/>
          <w:sz w:val="24"/>
        </w:rPr>
        <w:t>4.5　供应商无论中标与否，其响应性文件不予退还。</w:t>
      </w:r>
    </w:p>
    <w:p w14:paraId="76E44579">
      <w:pPr>
        <w:spacing w:line="440" w:lineRule="exact"/>
        <w:ind w:firstLine="482" w:firstLineChars="200"/>
        <w:rPr>
          <w:rFonts w:ascii="宋体" w:hAnsi="宋体" w:cs="宋体"/>
          <w:b/>
          <w:sz w:val="24"/>
        </w:rPr>
      </w:pPr>
      <w:r>
        <w:rPr>
          <w:rFonts w:hint="eastAsia" w:ascii="宋体" w:hAnsi="宋体" w:cs="宋体"/>
          <w:b/>
          <w:sz w:val="24"/>
        </w:rPr>
        <w:t>5、响应文件格式</w:t>
      </w:r>
    </w:p>
    <w:p w14:paraId="5BFA3073">
      <w:pPr>
        <w:spacing w:line="440" w:lineRule="exact"/>
        <w:ind w:firstLine="480" w:firstLineChars="200"/>
        <w:rPr>
          <w:rFonts w:ascii="宋体" w:hAnsi="宋体" w:cs="宋体"/>
          <w:bCs/>
          <w:sz w:val="24"/>
        </w:rPr>
      </w:pPr>
      <w:r>
        <w:rPr>
          <w:rFonts w:hint="eastAsia" w:ascii="宋体" w:hAnsi="宋体" w:cs="宋体"/>
          <w:bCs/>
          <w:sz w:val="24"/>
        </w:rPr>
        <w:t>见供应商须知前附表。</w:t>
      </w:r>
    </w:p>
    <w:p w14:paraId="6EC132AA">
      <w:pPr>
        <w:numPr>
          <w:ilvl w:val="0"/>
          <w:numId w:val="8"/>
        </w:numPr>
        <w:spacing w:line="440" w:lineRule="exact"/>
        <w:ind w:firstLine="482" w:firstLineChars="200"/>
        <w:rPr>
          <w:rFonts w:ascii="宋体" w:hAnsi="宋体" w:cs="宋体"/>
          <w:b/>
          <w:sz w:val="24"/>
        </w:rPr>
      </w:pPr>
      <w:r>
        <w:rPr>
          <w:rFonts w:hint="eastAsia" w:ascii="宋体" w:hAnsi="宋体" w:cs="宋体"/>
          <w:b/>
          <w:sz w:val="24"/>
        </w:rPr>
        <w:t>磋商响应报价</w:t>
      </w:r>
    </w:p>
    <w:p w14:paraId="7B6864C4">
      <w:pPr>
        <w:tabs>
          <w:tab w:val="left" w:pos="5595"/>
        </w:tabs>
        <w:spacing w:line="440" w:lineRule="exact"/>
        <w:ind w:firstLine="482" w:firstLineChars="200"/>
        <w:rPr>
          <w:rFonts w:ascii="宋体" w:hAnsi="宋体" w:cs="宋体"/>
          <w:b/>
          <w:sz w:val="24"/>
        </w:rPr>
      </w:pPr>
      <w:bookmarkStart w:id="14" w:name="_Toc502852413"/>
      <w:r>
        <w:rPr>
          <w:rFonts w:hint="eastAsia" w:ascii="宋体" w:hAnsi="宋体" w:cs="宋体"/>
          <w:b/>
          <w:sz w:val="24"/>
        </w:rPr>
        <w:t>6.1  磋商响应报价（投标报价）超采购预算金额（最高限价）的，其报价无效，不进入评标阶段。</w:t>
      </w:r>
      <w:r>
        <w:rPr>
          <w:rFonts w:hint="eastAsia" w:ascii="宋体" w:hAnsi="宋体" w:cs="宋体"/>
          <w:sz w:val="24"/>
        </w:rPr>
        <w:t>投标人应按磋商文件规定的供货及服务要求、责任范围和合同条件以人民币形式进行报价。投标报价应为完税价。</w:t>
      </w:r>
    </w:p>
    <w:p w14:paraId="1896AA19">
      <w:pPr>
        <w:tabs>
          <w:tab w:val="left" w:pos="5595"/>
        </w:tabs>
        <w:spacing w:line="440" w:lineRule="exact"/>
        <w:ind w:firstLine="480" w:firstLineChars="200"/>
        <w:rPr>
          <w:rFonts w:ascii="宋体" w:hAnsi="宋体" w:cs="宋体"/>
          <w:sz w:val="24"/>
        </w:rPr>
      </w:pPr>
      <w:r>
        <w:rPr>
          <w:rFonts w:hint="eastAsia" w:ascii="宋体" w:hAnsi="宋体" w:cs="宋体"/>
          <w:sz w:val="24"/>
        </w:rPr>
        <w:t>6.2  投标人应在明细报价表上标明综合单价和总价。</w:t>
      </w:r>
    </w:p>
    <w:p w14:paraId="00A7E5B9">
      <w:pPr>
        <w:tabs>
          <w:tab w:val="left" w:pos="5595"/>
        </w:tabs>
        <w:spacing w:line="440" w:lineRule="exact"/>
        <w:ind w:firstLine="480" w:firstLineChars="200"/>
        <w:rPr>
          <w:rFonts w:ascii="宋体" w:hAnsi="宋体" w:cs="宋体"/>
          <w:sz w:val="24"/>
        </w:rPr>
      </w:pPr>
      <w:r>
        <w:rPr>
          <w:rFonts w:hint="eastAsia" w:ascii="宋体" w:hAnsi="宋体" w:cs="宋体"/>
          <w:sz w:val="24"/>
        </w:rPr>
        <w:t>（1）磋商响应报价表内容与响应性文件中相应内容不一致的，以磋商响应报价表为准；</w:t>
      </w:r>
    </w:p>
    <w:p w14:paraId="194015D5">
      <w:pPr>
        <w:tabs>
          <w:tab w:val="left" w:pos="5595"/>
        </w:tabs>
        <w:spacing w:line="44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14:paraId="2C6429B3">
      <w:pPr>
        <w:tabs>
          <w:tab w:val="left" w:pos="5595"/>
        </w:tabs>
        <w:spacing w:line="440" w:lineRule="exact"/>
        <w:ind w:firstLine="480" w:firstLineChars="200"/>
        <w:rPr>
          <w:rFonts w:ascii="宋体" w:hAnsi="宋体" w:cs="宋体"/>
          <w:sz w:val="24"/>
        </w:rPr>
      </w:pPr>
      <w:r>
        <w:rPr>
          <w:rFonts w:hint="eastAsia" w:ascii="宋体" w:hAnsi="宋体" w:cs="宋体"/>
          <w:sz w:val="24"/>
        </w:rPr>
        <w:t>（3）综合单价金额小数点有明显错位的，以磋商响应报价表的总价为准，并修改综合单价；</w:t>
      </w:r>
    </w:p>
    <w:p w14:paraId="7ED3B0B8">
      <w:pPr>
        <w:tabs>
          <w:tab w:val="left" w:pos="5595"/>
        </w:tabs>
        <w:spacing w:line="440" w:lineRule="exact"/>
        <w:ind w:firstLine="480" w:firstLineChars="200"/>
        <w:rPr>
          <w:rFonts w:ascii="宋体" w:hAnsi="宋体" w:cs="宋体"/>
          <w:sz w:val="24"/>
        </w:rPr>
      </w:pPr>
      <w:r>
        <w:rPr>
          <w:rFonts w:hint="eastAsia" w:ascii="宋体" w:hAnsi="宋体" w:cs="宋体"/>
          <w:sz w:val="24"/>
        </w:rPr>
        <w:t>（4）总价金额与按综合单价汇总金额不一致的，以综合单价金额计算结果为准。</w:t>
      </w:r>
    </w:p>
    <w:p w14:paraId="737E618C">
      <w:pPr>
        <w:tabs>
          <w:tab w:val="left" w:pos="5595"/>
        </w:tabs>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同时出现两种以上不一致的，按照前款规定的顺序修正。修正后的报价经投标人确认后产生约束力，投标人不确认的，其投标无效。</w:t>
      </w:r>
    </w:p>
    <w:p w14:paraId="2C6E7683">
      <w:pPr>
        <w:pStyle w:val="19"/>
        <w:ind w:firstLine="240" w:firstLineChars="100"/>
        <w:jc w:val="left"/>
        <w:rPr>
          <w:rFonts w:ascii="宋体" w:hAnsi="宋体" w:eastAsia="宋体" w:cs="宋体"/>
          <w:b w:val="0"/>
          <w:bCs w:val="0"/>
          <w:sz w:val="24"/>
          <w:szCs w:val="24"/>
        </w:rPr>
      </w:pPr>
      <w:r>
        <w:rPr>
          <w:rFonts w:hint="eastAsia" w:ascii="宋体" w:hAnsi="宋体" w:eastAsia="宋体" w:cs="宋体"/>
          <w:b w:val="0"/>
          <w:bCs w:val="0"/>
          <w:sz w:val="24"/>
          <w:szCs w:val="24"/>
        </w:rPr>
        <w:t>★6.4　投标人对每种货物及服务只允许有一个报价，不接受可变动性报价、赠送，否则，在评标时将其视为无效投标。</w:t>
      </w:r>
    </w:p>
    <w:p w14:paraId="59847FA1">
      <w:pPr>
        <w:spacing w:line="440" w:lineRule="exact"/>
        <w:ind w:firstLine="480" w:firstLineChars="200"/>
        <w:rPr>
          <w:rFonts w:ascii="宋体" w:hAnsi="宋体" w:cs="宋体"/>
          <w:sz w:val="24"/>
        </w:rPr>
      </w:pPr>
      <w:r>
        <w:rPr>
          <w:rFonts w:hint="eastAsia" w:ascii="宋体" w:hAnsi="宋体" w:cs="宋体"/>
          <w:sz w:val="24"/>
        </w:rPr>
        <w:t>本项目不接受选择性报价，对于出现的政采云平台开标唱标环节的投标报价与响应文件中开标一览表的报价不一致的现象，视作选择性报价，将被作为无效投标处理。</w:t>
      </w:r>
    </w:p>
    <w:p w14:paraId="5EF4B5A7">
      <w:pPr>
        <w:spacing w:line="440" w:lineRule="exact"/>
        <w:ind w:firstLine="480" w:firstLineChars="200"/>
        <w:rPr>
          <w:rFonts w:ascii="宋体" w:hAnsi="宋体" w:cs="宋体"/>
          <w:sz w:val="24"/>
        </w:rPr>
      </w:pPr>
      <w:r>
        <w:rPr>
          <w:rFonts w:hint="eastAsia" w:ascii="宋体" w:hAnsi="宋体" w:cs="宋体"/>
          <w:sz w:val="24"/>
        </w:rPr>
        <w:t>6.5  投标报价不符合磋商文件对投标报价要求的，为无效投标。</w:t>
      </w:r>
    </w:p>
    <w:p w14:paraId="18FFD882">
      <w:pPr>
        <w:spacing w:line="440" w:lineRule="exact"/>
        <w:ind w:firstLine="480" w:firstLineChars="200"/>
        <w:rPr>
          <w:u w:val="single"/>
        </w:rPr>
      </w:pPr>
      <w:r>
        <w:rPr>
          <w:rFonts w:hint="eastAsia" w:ascii="宋体" w:hAnsi="宋体" w:cs="宋体"/>
          <w:sz w:val="24"/>
        </w:rPr>
        <w:t>6.6投标报价超预算金额（最高限价）的，为无效投标。</w:t>
      </w:r>
    </w:p>
    <w:p w14:paraId="594F6612">
      <w:pPr>
        <w:spacing w:line="440" w:lineRule="exact"/>
        <w:ind w:firstLine="480" w:firstLineChars="200"/>
        <w:rPr>
          <w:rFonts w:ascii="宋体" w:hAnsi="宋体" w:cs="宋体"/>
          <w:sz w:val="24"/>
        </w:rPr>
      </w:pPr>
      <w:r>
        <w:rPr>
          <w:rFonts w:hint="eastAsia" w:ascii="宋体" w:hAnsi="宋体" w:cs="宋体"/>
          <w:sz w:val="24"/>
        </w:rPr>
        <w:t>6.7 投标报价是履行合同的最终价格，应包括下列几项费用：</w:t>
      </w:r>
    </w:p>
    <w:p w14:paraId="2C1E95AE">
      <w:pPr>
        <w:spacing w:line="440" w:lineRule="exact"/>
        <w:ind w:firstLine="480" w:firstLineChars="200"/>
        <w:rPr>
          <w:rFonts w:ascii="宋体" w:hAnsi="宋体" w:cs="宋体"/>
          <w:sz w:val="24"/>
        </w:rPr>
      </w:pPr>
      <w:r>
        <w:rPr>
          <w:rFonts w:hint="eastAsia" w:ascii="宋体" w:hAnsi="宋体" w:cs="宋体"/>
          <w:sz w:val="24"/>
        </w:rPr>
        <w:t>（1）磋商文件中特别要求的备品备件、易损件和专用工具的费用；</w:t>
      </w:r>
    </w:p>
    <w:p w14:paraId="375B346F">
      <w:pPr>
        <w:spacing w:line="440" w:lineRule="exact"/>
        <w:ind w:firstLine="480" w:firstLineChars="200"/>
        <w:rPr>
          <w:rFonts w:ascii="宋体" w:hAnsi="宋体" w:cs="宋体"/>
          <w:sz w:val="24"/>
        </w:rPr>
      </w:pPr>
      <w:r>
        <w:rPr>
          <w:rFonts w:hint="eastAsia" w:ascii="宋体" w:hAnsi="宋体" w:cs="宋体"/>
          <w:sz w:val="24"/>
        </w:rPr>
        <w:t>（2）磋商文件中特别要求的安装、调试、培训、运输、保险及其它附带服务的全部费用；</w:t>
      </w:r>
    </w:p>
    <w:p w14:paraId="2F853B04">
      <w:pPr>
        <w:spacing w:line="440" w:lineRule="exact"/>
        <w:ind w:firstLine="480" w:firstLineChars="200"/>
        <w:rPr>
          <w:rFonts w:ascii="宋体" w:hAnsi="宋体" w:cs="宋体"/>
          <w:sz w:val="24"/>
        </w:rPr>
      </w:pPr>
      <w:r>
        <w:rPr>
          <w:rFonts w:hint="eastAsia" w:ascii="宋体" w:hAnsi="宋体" w:cs="宋体"/>
          <w:sz w:val="24"/>
        </w:rPr>
        <w:t>（3）投标人提供的在中华人民共和国制造的货物，其货物的投标价即交付价中，包括制造、组装该货物所使用的零部件及原材料已付的全部关税、销售税和其他税。</w:t>
      </w:r>
    </w:p>
    <w:p w14:paraId="1F8CF315">
      <w:pPr>
        <w:spacing w:line="440" w:lineRule="exact"/>
        <w:ind w:firstLine="480" w:firstLineChars="200"/>
      </w:pPr>
      <w:r>
        <w:rPr>
          <w:rFonts w:hint="eastAsia" w:ascii="宋体" w:hAnsi="宋体" w:cs="宋体"/>
          <w:sz w:val="24"/>
        </w:rPr>
        <w:t>（4）综合单价必须包括货物、安装、调试、技术支持、运输保险、售后服务、培训及其它必需服务的报价。</w:t>
      </w:r>
    </w:p>
    <w:p w14:paraId="78BCE05D">
      <w:pPr>
        <w:tabs>
          <w:tab w:val="left" w:pos="5595"/>
        </w:tabs>
        <w:spacing w:line="440" w:lineRule="exact"/>
        <w:ind w:firstLine="482" w:firstLineChars="200"/>
        <w:rPr>
          <w:rFonts w:ascii="宋体" w:hAnsi="宋体" w:cs="宋体"/>
          <w:b/>
          <w:sz w:val="24"/>
        </w:rPr>
      </w:pPr>
      <w:r>
        <w:rPr>
          <w:rFonts w:hint="eastAsia" w:ascii="宋体" w:hAnsi="宋体" w:cs="宋体"/>
          <w:b/>
          <w:sz w:val="24"/>
        </w:rPr>
        <w:t>7、投标报价的货币单位</w:t>
      </w:r>
      <w:r>
        <w:rPr>
          <w:rFonts w:hint="eastAsia" w:ascii="宋体" w:hAnsi="宋体" w:cs="宋体"/>
          <w:b/>
          <w:sz w:val="24"/>
        </w:rPr>
        <w:tab/>
      </w:r>
    </w:p>
    <w:p w14:paraId="40415150">
      <w:pPr>
        <w:spacing w:line="440" w:lineRule="exact"/>
        <w:ind w:firstLine="480" w:firstLineChars="200"/>
        <w:rPr>
          <w:rFonts w:ascii="宋体" w:hAnsi="宋体" w:cs="宋体"/>
          <w:sz w:val="24"/>
        </w:rPr>
      </w:pPr>
      <w:r>
        <w:rPr>
          <w:rFonts w:hint="eastAsia" w:ascii="宋体" w:hAnsi="宋体" w:cs="宋体"/>
          <w:sz w:val="24"/>
        </w:rPr>
        <w:t>7.1　响应性文件和来往函件应用中文书写，计量单位应使用国际单位,投标报价的货币单位为人民币。</w:t>
      </w:r>
    </w:p>
    <w:p w14:paraId="352C4CDC">
      <w:pPr>
        <w:spacing w:line="440" w:lineRule="exact"/>
        <w:ind w:firstLine="482" w:firstLineChars="200"/>
        <w:rPr>
          <w:rFonts w:ascii="宋体" w:hAnsi="宋体" w:cs="宋体"/>
          <w:b/>
          <w:sz w:val="24"/>
        </w:rPr>
      </w:pPr>
      <w:r>
        <w:rPr>
          <w:rFonts w:hint="eastAsia" w:ascii="宋体" w:hAnsi="宋体" w:cs="宋体"/>
          <w:b/>
          <w:sz w:val="24"/>
        </w:rPr>
        <w:t>8、投标有效期</w:t>
      </w:r>
    </w:p>
    <w:p w14:paraId="79C8D76A">
      <w:pPr>
        <w:spacing w:line="440" w:lineRule="exact"/>
        <w:ind w:firstLine="480" w:firstLineChars="200"/>
        <w:rPr>
          <w:rFonts w:ascii="宋体" w:hAnsi="宋体" w:cs="宋体"/>
          <w:sz w:val="24"/>
        </w:rPr>
      </w:pPr>
      <w:r>
        <w:rPr>
          <w:rFonts w:hint="eastAsia" w:ascii="宋体" w:hAnsi="宋体" w:cs="宋体"/>
          <w:sz w:val="24"/>
        </w:rPr>
        <w:t>8.1　投标有效期见供应商须知前附表，在此期间响应性文件对投标人具有法律约束力，以保证采购人有足够的时间完成评标、定标以及签订合同。投标有效期从供应商须知前附表规定的投标截止之日起计算。投标有效期不足的，在评标时将其视为无效投标。</w:t>
      </w:r>
    </w:p>
    <w:p w14:paraId="21D2B2D8">
      <w:pPr>
        <w:spacing w:line="440" w:lineRule="exact"/>
        <w:ind w:firstLine="480" w:firstLineChars="200"/>
        <w:rPr>
          <w:rFonts w:ascii="宋体" w:hAnsi="宋体" w:cs="宋体"/>
          <w:sz w:val="24"/>
        </w:rPr>
      </w:pPr>
      <w:r>
        <w:rPr>
          <w:rFonts w:hint="eastAsia" w:ascii="宋体" w:hAnsi="宋体" w:cs="宋体"/>
          <w:sz w:val="24"/>
        </w:rPr>
        <w:t>8.2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磋商保证金；投标人同意延长的，应相应延长其磋商保证金的有效期，但不允许修改或撤回响应性文件。</w:t>
      </w:r>
    </w:p>
    <w:p w14:paraId="6EBA7C62">
      <w:pPr>
        <w:spacing w:line="440" w:lineRule="exact"/>
        <w:ind w:firstLine="482" w:firstLineChars="200"/>
        <w:rPr>
          <w:rFonts w:ascii="宋体" w:hAnsi="宋体" w:cs="宋体"/>
          <w:b/>
          <w:bCs/>
          <w:sz w:val="24"/>
        </w:rPr>
      </w:pPr>
      <w:r>
        <w:rPr>
          <w:rFonts w:hint="eastAsia" w:ascii="宋体" w:hAnsi="宋体" w:cs="宋体"/>
          <w:b/>
          <w:sz w:val="24"/>
        </w:rPr>
        <w:t>9.响应性文件的签署规定</w:t>
      </w:r>
      <w:r>
        <w:rPr>
          <w:rFonts w:hint="eastAsia" w:ascii="宋体" w:hAnsi="宋体" w:cs="宋体"/>
          <w:b/>
          <w:bCs/>
          <w:sz w:val="24"/>
        </w:rPr>
        <w:t>见前供应商须知前附表</w:t>
      </w:r>
    </w:p>
    <w:p w14:paraId="6CF3304D">
      <w:pPr>
        <w:pStyle w:val="13"/>
        <w:tabs>
          <w:tab w:val="left" w:pos="397"/>
        </w:tabs>
        <w:spacing w:line="440" w:lineRule="exact"/>
        <w:ind w:firstLine="482" w:firstLineChars="200"/>
        <w:rPr>
          <w:rFonts w:hAnsi="宋体" w:eastAsia="宋体" w:cs="宋体"/>
        </w:rPr>
      </w:pPr>
      <w:r>
        <w:rPr>
          <w:rFonts w:hint="eastAsia" w:hAnsi="宋体" w:eastAsia="宋体" w:cs="宋体"/>
          <w:b/>
          <w:bCs/>
          <w:sz w:val="24"/>
          <w:szCs w:val="24"/>
        </w:rPr>
        <w:t>10.响应性文件的密封和标记见前供应商须知前附表</w:t>
      </w:r>
    </w:p>
    <w:p w14:paraId="6A0A8059">
      <w:pPr>
        <w:spacing w:line="440" w:lineRule="exact"/>
        <w:ind w:firstLine="482" w:firstLineChars="200"/>
        <w:rPr>
          <w:rFonts w:ascii="宋体" w:hAnsi="宋体" w:cs="宋体"/>
          <w:b/>
          <w:sz w:val="24"/>
        </w:rPr>
      </w:pPr>
      <w:r>
        <w:rPr>
          <w:rFonts w:hint="eastAsia" w:ascii="宋体" w:hAnsi="宋体" w:cs="宋体"/>
          <w:b/>
          <w:sz w:val="24"/>
        </w:rPr>
        <w:t>11.磋商保证金</w:t>
      </w:r>
    </w:p>
    <w:p w14:paraId="62DB2E7F">
      <w:pPr>
        <w:spacing w:line="440" w:lineRule="exact"/>
        <w:ind w:firstLine="480" w:firstLineChars="200"/>
        <w:rPr>
          <w:rFonts w:ascii="宋体" w:hAnsi="宋体" w:cs="宋体"/>
          <w:sz w:val="24"/>
        </w:rPr>
      </w:pPr>
      <w:r>
        <w:rPr>
          <w:rFonts w:hint="eastAsia" w:ascii="宋体" w:hAnsi="宋体" w:cs="宋体"/>
          <w:sz w:val="24"/>
        </w:rPr>
        <w:t>11.1  招标方因投标人的违规行为而受到损害时将不予退还投标人的磋商保证金，将其作为所受损害的补偿。</w:t>
      </w:r>
    </w:p>
    <w:p w14:paraId="5BF48F9A">
      <w:pPr>
        <w:pStyle w:val="13"/>
        <w:spacing w:line="440" w:lineRule="exact"/>
        <w:ind w:firstLine="480" w:firstLineChars="200"/>
        <w:rPr>
          <w:rFonts w:hAnsi="宋体" w:eastAsia="宋体" w:cs="宋体"/>
          <w:sz w:val="24"/>
          <w:szCs w:val="24"/>
        </w:rPr>
      </w:pPr>
      <w:r>
        <w:rPr>
          <w:rFonts w:hint="eastAsia" w:hAnsi="宋体" w:eastAsia="宋体" w:cs="宋体"/>
          <w:sz w:val="24"/>
          <w:szCs w:val="24"/>
        </w:rPr>
        <w:t>11.2　磋商保证金应当以支票、汇票、本票等非现金形式提交，必须从投标人基本账户转出，其有效期应不低于投标有效期。投标人未按照磋商文件要求提交磋商保证金的，投标无效。</w:t>
      </w:r>
    </w:p>
    <w:p w14:paraId="31F60E1C">
      <w:pPr>
        <w:pStyle w:val="13"/>
        <w:spacing w:line="440" w:lineRule="exact"/>
        <w:ind w:firstLine="480" w:firstLineChars="200"/>
        <w:rPr>
          <w:rFonts w:hAnsi="宋体" w:eastAsia="宋体" w:cs="宋体"/>
          <w:sz w:val="24"/>
          <w:szCs w:val="24"/>
        </w:rPr>
      </w:pPr>
      <w:r>
        <w:rPr>
          <w:rFonts w:hint="eastAsia" w:hAnsi="宋体" w:eastAsia="宋体" w:cs="宋体"/>
          <w:sz w:val="24"/>
          <w:szCs w:val="24"/>
        </w:rPr>
        <w:t>11.3  投标人应提交磋商保证金，并于磋商保证金缴纳截止时间前到达新疆同孚招投标有限公司指定账户（人民币）。如是本地转账支票需于磋商保证金缴纳截止时间三个工作日前向新疆同孚招投标有限公司送达，如磋商保证金为汇款形式的，（汇款时汇款单填写内容须备注项目编号及包号）。</w:t>
      </w:r>
    </w:p>
    <w:p w14:paraId="29B69D4C">
      <w:pPr>
        <w:spacing w:line="440" w:lineRule="exact"/>
        <w:ind w:firstLine="480" w:firstLineChars="200"/>
        <w:rPr>
          <w:rFonts w:ascii="宋体" w:hAnsi="宋体" w:cs="宋体"/>
          <w:sz w:val="24"/>
        </w:rPr>
      </w:pPr>
      <w:r>
        <w:rPr>
          <w:rFonts w:hint="eastAsia" w:ascii="宋体" w:hAnsi="宋体" w:cs="宋体"/>
          <w:sz w:val="24"/>
        </w:rPr>
        <w:t>11.4　未中标的投标人的磋商保证金，将在中标通知书发出后5个工作日内无息退还。</w:t>
      </w:r>
    </w:p>
    <w:p w14:paraId="2E55C501">
      <w:pPr>
        <w:spacing w:line="460" w:lineRule="atLeast"/>
        <w:ind w:firstLine="480" w:firstLineChars="200"/>
        <w:rPr>
          <w:rFonts w:ascii="宋体" w:hAnsi="宋体" w:cs="宋体"/>
          <w:sz w:val="24"/>
        </w:rPr>
      </w:pPr>
      <w:r>
        <w:rPr>
          <w:rFonts w:hint="eastAsia" w:ascii="宋体" w:hAnsi="宋体" w:cs="宋体"/>
          <w:sz w:val="24"/>
        </w:rPr>
        <w:t>11.5  中标人的磋商保证金，将在领取中标通知书，缴纳履约保证金并签订合同后5个工作日内无息退还，中标企业退还保证金时，需将采购合同彩色扫描件发送至本项目负责人邮箱（详见前附表），并提供采购合同彩色扫描件纸质版、其他退保证金资料给财务部门，方可办理退保证金业务。</w:t>
      </w:r>
    </w:p>
    <w:p w14:paraId="2421DB48">
      <w:pPr>
        <w:spacing w:line="440" w:lineRule="exact"/>
        <w:ind w:firstLine="480" w:firstLineChars="200"/>
        <w:rPr>
          <w:rFonts w:ascii="宋体" w:hAnsi="宋体" w:cs="宋体"/>
          <w:sz w:val="24"/>
        </w:rPr>
      </w:pPr>
      <w:r>
        <w:rPr>
          <w:rFonts w:hint="eastAsia" w:ascii="宋体" w:hAnsi="宋体" w:cs="宋体"/>
          <w:sz w:val="24"/>
        </w:rPr>
        <w:t>11.6下列任何情况发生时，投标保证金将不予退还，转为违约金：</w:t>
      </w:r>
    </w:p>
    <w:p w14:paraId="0EC4DD43">
      <w:pPr>
        <w:spacing w:line="440" w:lineRule="exact"/>
        <w:ind w:firstLine="480" w:firstLineChars="200"/>
        <w:rPr>
          <w:rFonts w:ascii="宋体" w:hAnsi="宋体" w:cs="宋体"/>
          <w:sz w:val="24"/>
        </w:rPr>
      </w:pPr>
      <w:r>
        <w:rPr>
          <w:rFonts w:hint="eastAsia" w:ascii="宋体" w:hAnsi="宋体" w:cs="宋体"/>
          <w:sz w:val="24"/>
        </w:rPr>
        <w:t>(1)  投标人在投标截止期后，投标有效期内撤回投标；</w:t>
      </w:r>
    </w:p>
    <w:p w14:paraId="27265C7B">
      <w:pPr>
        <w:spacing w:line="440" w:lineRule="exact"/>
        <w:ind w:firstLine="480" w:firstLineChars="200"/>
        <w:rPr>
          <w:rFonts w:ascii="宋体" w:hAnsi="宋体" w:cs="宋体"/>
          <w:sz w:val="24"/>
        </w:rPr>
      </w:pPr>
      <w:r>
        <w:rPr>
          <w:rFonts w:hint="eastAsia" w:ascii="宋体" w:hAnsi="宋体" w:cs="宋体"/>
          <w:sz w:val="24"/>
        </w:rPr>
        <w:t>(2)  投标人在规定期限内未按规定向采购人缴纳履约保证金；</w:t>
      </w:r>
    </w:p>
    <w:p w14:paraId="59EBE700">
      <w:pPr>
        <w:spacing w:line="440" w:lineRule="exact"/>
        <w:ind w:firstLine="480" w:firstLineChars="200"/>
        <w:rPr>
          <w:rFonts w:ascii="宋体" w:hAnsi="宋体" w:cs="宋体"/>
          <w:sz w:val="24"/>
        </w:rPr>
      </w:pPr>
      <w:r>
        <w:rPr>
          <w:rFonts w:hint="eastAsia" w:ascii="宋体" w:hAnsi="宋体" w:cs="宋体"/>
          <w:sz w:val="24"/>
        </w:rPr>
        <w:t>(3)  中标人未按投标人须知规定缴纳招标代理费；</w:t>
      </w:r>
    </w:p>
    <w:p w14:paraId="0AE8B0FA">
      <w:pPr>
        <w:spacing w:line="440" w:lineRule="exact"/>
        <w:ind w:firstLine="480" w:firstLineChars="200"/>
        <w:rPr>
          <w:rFonts w:ascii="宋体" w:hAnsi="宋体" w:cs="宋体"/>
          <w:sz w:val="24"/>
        </w:rPr>
      </w:pPr>
      <w:r>
        <w:rPr>
          <w:rFonts w:hint="eastAsia" w:ascii="宋体" w:hAnsi="宋体" w:cs="宋体"/>
          <w:sz w:val="24"/>
        </w:rPr>
        <w:t>(4)  以他人名义投标或者以其他方式弄虚作假，骗取中标；</w:t>
      </w:r>
    </w:p>
    <w:p w14:paraId="6E9B95AA">
      <w:pPr>
        <w:spacing w:line="440" w:lineRule="exact"/>
        <w:ind w:firstLine="480" w:firstLineChars="200"/>
        <w:rPr>
          <w:rFonts w:ascii="宋体" w:hAnsi="宋体" w:cs="宋体"/>
          <w:sz w:val="24"/>
        </w:rPr>
      </w:pPr>
      <w:r>
        <w:rPr>
          <w:rFonts w:hint="eastAsia" w:ascii="宋体" w:hAnsi="宋体" w:cs="宋体"/>
          <w:sz w:val="24"/>
        </w:rPr>
        <w:t>(5)  打架斗殴，扰乱标场秩序；</w:t>
      </w:r>
    </w:p>
    <w:p w14:paraId="7BFD4704">
      <w:pPr>
        <w:spacing w:line="440" w:lineRule="exact"/>
        <w:ind w:firstLine="480" w:firstLineChars="200"/>
        <w:rPr>
          <w:rFonts w:ascii="宋体" w:hAnsi="宋体" w:cs="宋体"/>
          <w:sz w:val="24"/>
        </w:rPr>
      </w:pPr>
      <w:r>
        <w:rPr>
          <w:rFonts w:hint="eastAsia" w:ascii="宋体" w:hAnsi="宋体" w:cs="宋体"/>
          <w:sz w:val="24"/>
        </w:rPr>
        <w:t>(6)  中标人拒绝在规定期限内与采购人签订合同。</w:t>
      </w:r>
    </w:p>
    <w:p w14:paraId="4845C3A7">
      <w:pPr>
        <w:spacing w:line="440" w:lineRule="exact"/>
        <w:ind w:firstLine="840" w:firstLineChars="350"/>
        <w:jc w:val="left"/>
        <w:rPr>
          <w:rFonts w:ascii="宋体" w:hAnsi="宋体" w:cs="宋体"/>
          <w:sz w:val="24"/>
        </w:rPr>
      </w:pPr>
      <w:r>
        <w:rPr>
          <w:rFonts w:hint="eastAsia" w:ascii="宋体" w:hAnsi="宋体" w:cs="宋体"/>
          <w:sz w:val="24"/>
        </w:rPr>
        <w:t>上述不予退还投标保证金的情况并给招标代理机构造成损失的，还要承担赔偿责任。</w:t>
      </w:r>
    </w:p>
    <w:p w14:paraId="4EA59D8F">
      <w:pPr>
        <w:pStyle w:val="2"/>
        <w:rPr>
          <w:rFonts w:cs="宋体"/>
          <w:color w:val="auto"/>
          <w:sz w:val="32"/>
          <w:szCs w:val="32"/>
        </w:rPr>
      </w:pPr>
      <w:bookmarkStart w:id="15" w:name="_Toc152679029"/>
      <w:r>
        <w:rPr>
          <w:rFonts w:hint="eastAsia" w:cs="宋体"/>
          <w:color w:val="auto"/>
          <w:sz w:val="32"/>
          <w:szCs w:val="32"/>
        </w:rPr>
        <w:t>第三章  响应性文件的递交</w:t>
      </w:r>
      <w:bookmarkEnd w:id="14"/>
      <w:bookmarkEnd w:id="15"/>
    </w:p>
    <w:p w14:paraId="25EE865B">
      <w:pPr>
        <w:spacing w:line="440" w:lineRule="exact"/>
        <w:ind w:firstLine="482" w:firstLineChars="200"/>
        <w:rPr>
          <w:rFonts w:ascii="宋体" w:hAnsi="宋体" w:cs="宋体"/>
          <w:b/>
          <w:sz w:val="24"/>
        </w:rPr>
      </w:pPr>
      <w:r>
        <w:rPr>
          <w:rFonts w:hint="eastAsia" w:ascii="宋体" w:hAnsi="宋体" w:cs="宋体"/>
          <w:b/>
          <w:sz w:val="24"/>
        </w:rPr>
        <w:t>12. 响应性文件的标记</w:t>
      </w:r>
    </w:p>
    <w:p w14:paraId="09E295F8">
      <w:pPr>
        <w:spacing w:line="440" w:lineRule="exact"/>
        <w:ind w:firstLine="480" w:firstLineChars="200"/>
        <w:rPr>
          <w:rFonts w:ascii="宋体" w:hAnsi="宋体" w:cs="宋体"/>
          <w:sz w:val="24"/>
        </w:rPr>
      </w:pPr>
      <w:r>
        <w:rPr>
          <w:rFonts w:hint="eastAsia" w:ascii="宋体" w:hAnsi="宋体" w:cs="宋体"/>
          <w:sz w:val="24"/>
        </w:rPr>
        <w:t>12.1　任何不完整或不满足磋商文件要求的响应性文件将被拒绝。</w:t>
      </w:r>
    </w:p>
    <w:p w14:paraId="46B27FA0">
      <w:pPr>
        <w:spacing w:line="440" w:lineRule="exact"/>
        <w:ind w:firstLine="480" w:firstLineChars="200"/>
        <w:rPr>
          <w:rFonts w:ascii="宋体" w:hAnsi="宋体" w:cs="宋体"/>
          <w:sz w:val="24"/>
        </w:rPr>
      </w:pPr>
      <w:r>
        <w:rPr>
          <w:rFonts w:hint="eastAsia" w:ascii="宋体" w:hAnsi="宋体" w:cs="宋体"/>
          <w:sz w:val="24"/>
        </w:rPr>
        <w:t>12.2　投标人应通过响应性文件电子标书件制作工具严格按磋商文件要求制作响应文件，在投标截止时间前完成上传经过数字证书电子签章并加密的响应文件（加密和解密须用同一把数字证书）。</w:t>
      </w:r>
    </w:p>
    <w:p w14:paraId="504050A2">
      <w:pPr>
        <w:spacing w:line="440" w:lineRule="exact"/>
        <w:ind w:firstLine="482" w:firstLineChars="200"/>
        <w:rPr>
          <w:rFonts w:ascii="宋体" w:hAnsi="宋体" w:cs="宋体"/>
          <w:b/>
          <w:sz w:val="24"/>
        </w:rPr>
      </w:pPr>
      <w:r>
        <w:rPr>
          <w:rFonts w:hint="eastAsia" w:ascii="宋体" w:hAnsi="宋体" w:cs="宋体"/>
          <w:b/>
          <w:sz w:val="24"/>
        </w:rPr>
        <w:t>13、投标截止时间</w:t>
      </w:r>
    </w:p>
    <w:p w14:paraId="3D61AD6F">
      <w:pPr>
        <w:spacing w:line="440" w:lineRule="exact"/>
        <w:ind w:firstLine="480" w:firstLineChars="200"/>
        <w:rPr>
          <w:rFonts w:ascii="宋体" w:hAnsi="宋体" w:cs="宋体"/>
          <w:sz w:val="24"/>
        </w:rPr>
      </w:pPr>
      <w:r>
        <w:rPr>
          <w:rFonts w:hint="eastAsia" w:ascii="宋体" w:hAnsi="宋体" w:cs="宋体"/>
          <w:sz w:val="24"/>
        </w:rPr>
        <w:t>13.1  响应性文件电子标书应在投标人须知前附表规定的投标截止时间之前密封送到投标人须知前附表指定的地点。</w:t>
      </w:r>
    </w:p>
    <w:p w14:paraId="15891E7E">
      <w:pPr>
        <w:spacing w:line="440" w:lineRule="exact"/>
        <w:ind w:firstLine="480" w:firstLineChars="200"/>
        <w:rPr>
          <w:rFonts w:ascii="宋体" w:hAnsi="宋体" w:cs="宋体"/>
          <w:sz w:val="24"/>
        </w:rPr>
      </w:pPr>
      <w:r>
        <w:rPr>
          <w:rFonts w:hint="eastAsia" w:ascii="宋体" w:hAnsi="宋体" w:cs="宋体"/>
          <w:sz w:val="24"/>
        </w:rPr>
        <w:t>13.2　投标截止时间以政采云中心政采云平台显示的时间为准，逾期系统将自动关闭，未完成上传的响应性文件电子标书视为逾期送达，将被拒绝。</w:t>
      </w:r>
    </w:p>
    <w:p w14:paraId="5AC3F17F">
      <w:pPr>
        <w:spacing w:line="440" w:lineRule="exact"/>
        <w:ind w:firstLine="482" w:firstLineChars="200"/>
        <w:rPr>
          <w:rFonts w:ascii="宋体" w:hAnsi="宋体" w:cs="宋体"/>
          <w:b/>
          <w:sz w:val="24"/>
        </w:rPr>
      </w:pPr>
      <w:r>
        <w:rPr>
          <w:rFonts w:hint="eastAsia" w:ascii="宋体" w:hAnsi="宋体" w:cs="宋体"/>
          <w:b/>
          <w:sz w:val="24"/>
        </w:rPr>
        <w:t>14、响应性文件的修改和撤销</w:t>
      </w:r>
    </w:p>
    <w:p w14:paraId="2E6EE556">
      <w:pPr>
        <w:spacing w:line="440" w:lineRule="exact"/>
        <w:ind w:firstLine="480" w:firstLineChars="200"/>
        <w:rPr>
          <w:rFonts w:ascii="宋体" w:hAnsi="宋体" w:cs="宋体"/>
          <w:sz w:val="24"/>
        </w:rPr>
      </w:pPr>
      <w:r>
        <w:rPr>
          <w:rFonts w:hint="eastAsia" w:ascii="宋体" w:hAnsi="宋体" w:cs="宋体"/>
          <w:sz w:val="24"/>
        </w:rPr>
        <w:t>14.1　投标人在递交响应性文件电子标书后，可在规定的投标截止时间之前，对其响应性文件电子标书以书面通知的形式进行修改或撤消。</w:t>
      </w:r>
    </w:p>
    <w:p w14:paraId="6D0D801F">
      <w:pPr>
        <w:spacing w:line="440" w:lineRule="exact"/>
        <w:ind w:firstLine="480" w:firstLineChars="200"/>
        <w:rPr>
          <w:rFonts w:ascii="宋体" w:hAnsi="宋体" w:cs="宋体"/>
          <w:sz w:val="24"/>
        </w:rPr>
      </w:pPr>
      <w:r>
        <w:rPr>
          <w:rFonts w:hint="eastAsia" w:ascii="宋体" w:hAnsi="宋体" w:cs="宋体"/>
          <w:sz w:val="24"/>
        </w:rPr>
        <w:t>14.2  投标人在投标截止时间前，可以对其所递交的响应性文件电子标书进行修改并重新上传，但以投标截止时间前最后一次上传的响应性文件电子标书为准。</w:t>
      </w:r>
    </w:p>
    <w:p w14:paraId="2E449722">
      <w:pPr>
        <w:pStyle w:val="2"/>
        <w:rPr>
          <w:rFonts w:cs="宋体"/>
          <w:color w:val="auto"/>
          <w:sz w:val="32"/>
          <w:szCs w:val="32"/>
        </w:rPr>
      </w:pPr>
      <w:bookmarkStart w:id="16" w:name="_Toc152679030"/>
      <w:bookmarkStart w:id="17" w:name="_Toc502852414"/>
      <w:r>
        <w:rPr>
          <w:rFonts w:hint="eastAsia" w:cs="宋体"/>
          <w:color w:val="auto"/>
          <w:sz w:val="32"/>
          <w:szCs w:val="32"/>
        </w:rPr>
        <w:t>第四章  开标、磋商</w:t>
      </w:r>
      <w:bookmarkEnd w:id="16"/>
      <w:bookmarkEnd w:id="17"/>
    </w:p>
    <w:p w14:paraId="143E56B5">
      <w:pPr>
        <w:spacing w:line="440" w:lineRule="exact"/>
        <w:ind w:firstLine="482" w:firstLineChars="200"/>
        <w:rPr>
          <w:rFonts w:ascii="宋体" w:hAnsi="宋体" w:cs="宋体"/>
          <w:b/>
          <w:sz w:val="24"/>
        </w:rPr>
      </w:pPr>
      <w:r>
        <w:rPr>
          <w:rFonts w:hint="eastAsia" w:ascii="宋体" w:hAnsi="宋体" w:cs="宋体"/>
          <w:b/>
          <w:sz w:val="24"/>
        </w:rPr>
        <w:t>15、开标</w:t>
      </w:r>
    </w:p>
    <w:p w14:paraId="5E8C3D14">
      <w:pPr>
        <w:ind w:firstLine="472" w:firstLineChars="200"/>
        <w:rPr>
          <w:rFonts w:ascii="宋体" w:hAnsi="宋体" w:cs="宋体"/>
        </w:rPr>
      </w:pPr>
      <w:r>
        <w:rPr>
          <w:rFonts w:hint="eastAsia" w:ascii="宋体" w:hAnsi="宋体" w:cs="宋体"/>
          <w:spacing w:val="-2"/>
          <w:sz w:val="24"/>
        </w:rPr>
        <w:t>15.1　</w:t>
      </w:r>
      <w:r>
        <w:rPr>
          <w:rFonts w:hint="eastAsia" w:ascii="宋体" w:hAnsi="宋体" w:cs="宋体"/>
          <w:sz w:val="24"/>
        </w:rPr>
        <w:t>本项目开标的时间、地点见投标人须知前附表。</w:t>
      </w:r>
    </w:p>
    <w:p w14:paraId="4DF17886">
      <w:pPr>
        <w:spacing w:line="440" w:lineRule="exact"/>
        <w:ind w:firstLine="472" w:firstLineChars="200"/>
        <w:rPr>
          <w:rFonts w:ascii="宋体" w:hAnsi="宋体" w:cs="宋体"/>
          <w:spacing w:val="-2"/>
          <w:sz w:val="24"/>
        </w:rPr>
      </w:pPr>
      <w:r>
        <w:rPr>
          <w:rFonts w:hint="eastAsia" w:ascii="宋体" w:hAnsi="宋体" w:cs="宋体"/>
          <w:spacing w:val="-2"/>
          <w:sz w:val="24"/>
        </w:rPr>
        <w:t>15.2　本项目采用不见面开标方式</w:t>
      </w:r>
    </w:p>
    <w:p w14:paraId="4A66CE27">
      <w:pPr>
        <w:spacing w:line="440" w:lineRule="exact"/>
        <w:ind w:firstLine="472" w:firstLineChars="200"/>
        <w:rPr>
          <w:rFonts w:ascii="宋体" w:hAnsi="宋体" w:cs="宋体"/>
          <w:spacing w:val="-2"/>
          <w:sz w:val="24"/>
        </w:rPr>
      </w:pPr>
      <w:r>
        <w:rPr>
          <w:rFonts w:hint="eastAsia" w:ascii="宋体" w:hAnsi="宋体" w:cs="宋体"/>
          <w:spacing w:val="-2"/>
          <w:sz w:val="24"/>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结果公布等交互环节。</w:t>
      </w:r>
    </w:p>
    <w:p w14:paraId="6BFBF091">
      <w:pPr>
        <w:spacing w:line="440" w:lineRule="exact"/>
        <w:ind w:firstLine="472" w:firstLineChars="200"/>
        <w:rPr>
          <w:rFonts w:ascii="宋体" w:hAnsi="宋体" w:cs="宋体"/>
          <w:spacing w:val="-2"/>
          <w:sz w:val="24"/>
        </w:rPr>
      </w:pPr>
      <w:r>
        <w:rPr>
          <w:rFonts w:hint="eastAsia" w:ascii="宋体" w:hAnsi="宋体" w:cs="宋体"/>
          <w:spacing w:val="-2"/>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00820FF4">
      <w:pPr>
        <w:spacing w:line="440" w:lineRule="exact"/>
        <w:ind w:firstLine="472" w:firstLineChars="200"/>
        <w:rPr>
          <w:rFonts w:ascii="宋体" w:hAnsi="宋体" w:cs="宋体"/>
          <w:spacing w:val="-2"/>
          <w:sz w:val="24"/>
        </w:rPr>
      </w:pPr>
      <w:r>
        <w:rPr>
          <w:rFonts w:hint="eastAsia" w:ascii="宋体" w:hAnsi="宋体" w:cs="宋体"/>
          <w:spacing w:val="-2"/>
          <w:sz w:val="24"/>
        </w:rPr>
        <w:t>15.3电子招投标的应急措施</w:t>
      </w:r>
    </w:p>
    <w:p w14:paraId="471837F0">
      <w:pPr>
        <w:spacing w:line="440" w:lineRule="exact"/>
        <w:ind w:firstLine="472" w:firstLineChars="200"/>
        <w:rPr>
          <w:rFonts w:ascii="宋体" w:hAnsi="宋体" w:cs="宋体"/>
          <w:spacing w:val="-2"/>
          <w:sz w:val="24"/>
        </w:rPr>
      </w:pPr>
      <w:r>
        <w:rPr>
          <w:rFonts w:hint="eastAsia" w:ascii="宋体" w:hAnsi="宋体" w:cs="宋体"/>
          <w:spacing w:val="-2"/>
          <w:sz w:val="24"/>
        </w:rPr>
        <w:t>15.3.1电子开标、评标如出现下列原因，导致系统无法正常运行或无法正常评标时，应采取应急措施。</w:t>
      </w:r>
    </w:p>
    <w:p w14:paraId="448B2DD2">
      <w:pPr>
        <w:spacing w:line="440" w:lineRule="exact"/>
        <w:ind w:firstLine="472" w:firstLineChars="200"/>
        <w:rPr>
          <w:rFonts w:ascii="宋体" w:hAnsi="宋体" w:cs="宋体"/>
          <w:spacing w:val="-2"/>
          <w:sz w:val="24"/>
        </w:rPr>
      </w:pPr>
      <w:r>
        <w:rPr>
          <w:rFonts w:hint="eastAsia" w:ascii="宋体" w:hAnsi="宋体" w:cs="宋体"/>
          <w:spacing w:val="-2"/>
          <w:sz w:val="24"/>
        </w:rPr>
        <w:t>（1）系统服务器发生故障，无法访问或无法使用系统；</w:t>
      </w:r>
    </w:p>
    <w:p w14:paraId="06C3819F">
      <w:pPr>
        <w:spacing w:line="440" w:lineRule="exact"/>
        <w:ind w:firstLine="472" w:firstLineChars="200"/>
        <w:rPr>
          <w:rFonts w:ascii="宋体" w:hAnsi="宋体" w:cs="宋体"/>
          <w:spacing w:val="-2"/>
          <w:sz w:val="24"/>
        </w:rPr>
      </w:pPr>
      <w:r>
        <w:rPr>
          <w:rFonts w:hint="eastAsia" w:ascii="宋体" w:hAnsi="宋体" w:cs="宋体"/>
          <w:spacing w:val="-2"/>
          <w:sz w:val="24"/>
        </w:rPr>
        <w:t>（2）系统的软件或数据库出现错误，不能进行正常操作；</w:t>
      </w:r>
    </w:p>
    <w:p w14:paraId="26801B39">
      <w:pPr>
        <w:spacing w:line="440" w:lineRule="exact"/>
        <w:ind w:firstLine="472" w:firstLineChars="200"/>
        <w:rPr>
          <w:rFonts w:ascii="宋体" w:hAnsi="宋体" w:cs="宋体"/>
          <w:spacing w:val="-2"/>
          <w:sz w:val="24"/>
        </w:rPr>
      </w:pPr>
      <w:r>
        <w:rPr>
          <w:rFonts w:hint="eastAsia" w:ascii="宋体" w:hAnsi="宋体" w:cs="宋体"/>
          <w:spacing w:val="-2"/>
          <w:sz w:val="24"/>
        </w:rPr>
        <w:t>（3）系统发现有安全漏洞，有潜在的泄密危险；</w:t>
      </w:r>
    </w:p>
    <w:p w14:paraId="313DAF19">
      <w:pPr>
        <w:spacing w:line="440" w:lineRule="exact"/>
        <w:ind w:firstLine="472" w:firstLineChars="200"/>
        <w:rPr>
          <w:rFonts w:ascii="宋体" w:hAnsi="宋体" w:cs="宋体"/>
          <w:spacing w:val="-2"/>
          <w:sz w:val="24"/>
        </w:rPr>
      </w:pPr>
      <w:r>
        <w:rPr>
          <w:rFonts w:hint="eastAsia" w:ascii="宋体" w:hAnsi="宋体" w:cs="宋体"/>
          <w:spacing w:val="-2"/>
          <w:sz w:val="24"/>
        </w:rPr>
        <w:t>（4）病毒发作或受到外来病毒的攻击；</w:t>
      </w:r>
    </w:p>
    <w:p w14:paraId="172C3BF7">
      <w:pPr>
        <w:spacing w:line="440" w:lineRule="exact"/>
        <w:ind w:firstLine="472" w:firstLineChars="200"/>
        <w:rPr>
          <w:rFonts w:ascii="宋体" w:hAnsi="宋体" w:cs="宋体"/>
          <w:spacing w:val="-2"/>
          <w:sz w:val="24"/>
        </w:rPr>
      </w:pPr>
      <w:r>
        <w:rPr>
          <w:rFonts w:hint="eastAsia" w:ascii="宋体" w:hAnsi="宋体" w:cs="宋体"/>
          <w:spacing w:val="-2"/>
          <w:sz w:val="24"/>
        </w:rPr>
        <w:t>（5）出现其他不可抗拒的客观原因造成开评标系统无法正常使用。</w:t>
      </w:r>
    </w:p>
    <w:p w14:paraId="39DFF160">
      <w:pPr>
        <w:spacing w:line="440" w:lineRule="exact"/>
        <w:ind w:firstLine="472" w:firstLineChars="200"/>
        <w:rPr>
          <w:rFonts w:ascii="宋体" w:hAnsi="宋体" w:cs="宋体"/>
          <w:spacing w:val="-2"/>
          <w:sz w:val="24"/>
        </w:rPr>
      </w:pPr>
      <w:r>
        <w:rPr>
          <w:rFonts w:hint="eastAsia" w:ascii="宋体" w:hAnsi="宋体" w:cs="宋体"/>
          <w:spacing w:val="-2"/>
          <w:sz w:val="24"/>
        </w:rPr>
        <w:t>出现上述情况时，应对未开标的暂停开标。已在系统内开标、评标的立即停止。采取应急措施时，必须对原有资料及信息作出妥善保密处理。</w:t>
      </w:r>
    </w:p>
    <w:p w14:paraId="3B31CEEE">
      <w:pPr>
        <w:spacing w:line="440" w:lineRule="exact"/>
        <w:ind w:firstLine="472" w:firstLineChars="200"/>
        <w:rPr>
          <w:rFonts w:ascii="宋体" w:hAnsi="宋体" w:cs="宋体"/>
          <w:spacing w:val="-2"/>
          <w:sz w:val="24"/>
        </w:rPr>
      </w:pPr>
      <w:r>
        <w:rPr>
          <w:rFonts w:hint="eastAsia" w:ascii="宋体" w:hAnsi="宋体" w:cs="宋体"/>
          <w:spacing w:val="-2"/>
          <w:sz w:val="24"/>
        </w:rPr>
        <w:t>15.3.2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04B56E1D">
      <w:pPr>
        <w:spacing w:line="440" w:lineRule="exact"/>
        <w:ind w:firstLine="472" w:firstLineChars="200"/>
        <w:rPr>
          <w:rFonts w:ascii="宋体" w:hAnsi="宋体" w:cs="宋体"/>
          <w:spacing w:val="-2"/>
          <w:sz w:val="24"/>
        </w:rPr>
      </w:pPr>
      <w:r>
        <w:rPr>
          <w:rFonts w:hint="eastAsia" w:ascii="宋体" w:hAnsi="宋体" w:cs="宋体"/>
          <w:spacing w:val="-2"/>
          <w:sz w:val="24"/>
        </w:rPr>
        <w:t>15.3　投标人代表及有关人员在开标记录上签字确认。所有投标人电子标书解密完成后开启签字时段，各投标人须在开启签字时段规定时间内完成签字确认，政采云签字时段逾期未签字的，视同认可开标结果。</w:t>
      </w:r>
    </w:p>
    <w:p w14:paraId="4F7B3D89">
      <w:pPr>
        <w:spacing w:line="440" w:lineRule="exact"/>
        <w:ind w:firstLine="472" w:firstLineChars="200"/>
        <w:rPr>
          <w:rFonts w:ascii="宋体" w:hAnsi="宋体" w:cs="宋体"/>
          <w:spacing w:val="-2"/>
          <w:sz w:val="24"/>
        </w:rPr>
      </w:pPr>
      <w:r>
        <w:rPr>
          <w:rFonts w:hint="eastAsia" w:ascii="宋体" w:hAnsi="宋体" w:cs="宋体"/>
          <w:spacing w:val="-2"/>
          <w:sz w:val="24"/>
        </w:rPr>
        <w:t>15.4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0E6FB6E">
      <w:pPr>
        <w:spacing w:line="440" w:lineRule="exact"/>
        <w:ind w:firstLine="472" w:firstLineChars="200"/>
        <w:rPr>
          <w:rFonts w:ascii="宋体" w:hAnsi="宋体" w:cs="宋体"/>
          <w:spacing w:val="-2"/>
          <w:sz w:val="24"/>
        </w:rPr>
      </w:pPr>
      <w:r>
        <w:rPr>
          <w:rFonts w:hint="eastAsia" w:ascii="宋体" w:hAnsi="宋体" w:cs="宋体"/>
          <w:spacing w:val="-2"/>
          <w:sz w:val="24"/>
        </w:rPr>
        <w:t>★</w:t>
      </w:r>
      <w:r>
        <w:rPr>
          <w:rFonts w:hint="eastAsia" w:ascii="宋体" w:hAnsi="宋体" w:cs="宋体"/>
          <w:b/>
          <w:bCs/>
          <w:spacing w:val="-2"/>
          <w:sz w:val="24"/>
        </w:rPr>
        <w:t>16. 资格审查</w:t>
      </w:r>
    </w:p>
    <w:p w14:paraId="7B5DEECF">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16.1　竞争性磋商采购项目开标结束后，采购人或者采购代理机构应当依法</w:t>
      </w:r>
      <w:r>
        <w:rPr>
          <w:rFonts w:hAnsi="宋体" w:eastAsia="宋体" w:cs="宋体"/>
          <w:sz w:val="24"/>
          <w:szCs w:val="24"/>
        </w:rPr>
        <w:t>对</w:t>
      </w:r>
      <w:r>
        <w:rPr>
          <w:rFonts w:hint="eastAsia" w:hAnsi="宋体"/>
          <w:spacing w:val="-2"/>
          <w:sz w:val="24"/>
          <w:szCs w:val="24"/>
        </w:rPr>
        <w:t>投标人资格进行审查</w:t>
      </w:r>
      <w:r>
        <w:rPr>
          <w:rFonts w:hint="eastAsia" w:hAnsi="宋体" w:eastAsia="宋体" w:cs="宋体"/>
          <w:spacing w:val="-2"/>
          <w:sz w:val="24"/>
          <w:szCs w:val="24"/>
        </w:rPr>
        <w:t>。合格投标人不足的，不得评标。</w:t>
      </w:r>
    </w:p>
    <w:p w14:paraId="401B6E8D">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资格审查内容如下：</w:t>
      </w:r>
    </w:p>
    <w:p w14:paraId="13389E62">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16.1.1信用记录审查：</w:t>
      </w:r>
    </w:p>
    <w:p w14:paraId="7D6A79A2">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62D627AF">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16.1.2对投标人政采云资格响应文件模块资格响应文件进行审查</w:t>
      </w:r>
    </w:p>
    <w:p w14:paraId="69F7E833">
      <w:pPr>
        <w:pStyle w:val="13"/>
        <w:spacing w:line="440" w:lineRule="exact"/>
        <w:jc w:val="center"/>
        <w:rPr>
          <w:szCs w:val="21"/>
        </w:rPr>
      </w:pPr>
      <w:r>
        <w:rPr>
          <w:rFonts w:hint="eastAsia" w:hAnsi="宋体"/>
          <w:spacing w:val="-2"/>
          <w:szCs w:val="21"/>
        </w:rPr>
        <w:t>资格审查表</w:t>
      </w:r>
    </w:p>
    <w:tbl>
      <w:tblPr>
        <w:tblStyle w:val="28"/>
        <w:tblW w:w="10408" w:type="dxa"/>
        <w:jc w:val="center"/>
        <w:tblLayout w:type="fixed"/>
        <w:tblCellMar>
          <w:top w:w="0" w:type="dxa"/>
          <w:left w:w="108" w:type="dxa"/>
          <w:bottom w:w="0" w:type="dxa"/>
          <w:right w:w="108" w:type="dxa"/>
        </w:tblCellMar>
      </w:tblPr>
      <w:tblGrid>
        <w:gridCol w:w="576"/>
        <w:gridCol w:w="1783"/>
        <w:gridCol w:w="5974"/>
        <w:gridCol w:w="696"/>
        <w:gridCol w:w="721"/>
        <w:gridCol w:w="658"/>
      </w:tblGrid>
      <w:tr w14:paraId="2738311D">
        <w:tblPrEx>
          <w:tblCellMar>
            <w:top w:w="0" w:type="dxa"/>
            <w:left w:w="108" w:type="dxa"/>
            <w:bottom w:w="0" w:type="dxa"/>
            <w:right w:w="108" w:type="dxa"/>
          </w:tblCellMar>
        </w:tblPrEx>
        <w:trPr>
          <w:jc w:val="center"/>
        </w:trPr>
        <w:tc>
          <w:tcPr>
            <w:tcW w:w="2359" w:type="dxa"/>
            <w:gridSpan w:val="2"/>
            <w:vMerge w:val="restart"/>
            <w:tcBorders>
              <w:top w:val="single" w:color="auto" w:sz="4" w:space="0"/>
              <w:left w:val="single" w:color="auto" w:sz="4" w:space="0"/>
              <w:right w:val="single" w:color="auto" w:sz="4" w:space="0"/>
            </w:tcBorders>
            <w:vAlign w:val="center"/>
          </w:tcPr>
          <w:p w14:paraId="534C855A">
            <w:pPr>
              <w:jc w:val="center"/>
              <w:rPr>
                <w:rFonts w:ascii="宋体" w:hAnsi="宋体" w:cs="宋体"/>
                <w:spacing w:val="-2"/>
                <w:sz w:val="24"/>
              </w:rPr>
            </w:pPr>
            <w:r>
              <w:rPr>
                <w:rFonts w:hint="eastAsia" w:ascii="宋体" w:hAnsi="宋体" w:cs="宋体"/>
                <w:spacing w:val="-2"/>
                <w:sz w:val="24"/>
              </w:rPr>
              <w:t>审查内容</w:t>
            </w:r>
          </w:p>
        </w:tc>
        <w:tc>
          <w:tcPr>
            <w:tcW w:w="5974" w:type="dxa"/>
            <w:vMerge w:val="restart"/>
            <w:tcBorders>
              <w:top w:val="single" w:color="auto" w:sz="4" w:space="0"/>
              <w:left w:val="single" w:color="auto" w:sz="4" w:space="0"/>
              <w:right w:val="single" w:color="auto" w:sz="4" w:space="0"/>
            </w:tcBorders>
            <w:vAlign w:val="center"/>
          </w:tcPr>
          <w:p w14:paraId="5CA4C263">
            <w:pPr>
              <w:jc w:val="center"/>
              <w:rPr>
                <w:rFonts w:ascii="宋体" w:hAnsi="宋体" w:cs="宋体"/>
                <w:spacing w:val="-2"/>
                <w:sz w:val="24"/>
              </w:rPr>
            </w:pPr>
            <w:r>
              <w:rPr>
                <w:rFonts w:hint="eastAsia" w:ascii="宋体" w:hAnsi="宋体" w:cs="宋体"/>
                <w:spacing w:val="-2"/>
                <w:sz w:val="24"/>
              </w:rPr>
              <w:t>审查标准</w:t>
            </w:r>
          </w:p>
        </w:tc>
        <w:tc>
          <w:tcPr>
            <w:tcW w:w="2075" w:type="dxa"/>
            <w:gridSpan w:val="3"/>
            <w:tcBorders>
              <w:top w:val="single" w:color="auto" w:sz="4" w:space="0"/>
              <w:left w:val="single" w:color="auto" w:sz="4" w:space="0"/>
              <w:bottom w:val="single" w:color="auto" w:sz="4" w:space="0"/>
              <w:right w:val="single" w:color="auto" w:sz="4" w:space="0"/>
            </w:tcBorders>
            <w:vAlign w:val="center"/>
          </w:tcPr>
          <w:p w14:paraId="66CDB785">
            <w:pPr>
              <w:jc w:val="center"/>
              <w:rPr>
                <w:rFonts w:ascii="宋体" w:hAnsi="宋体" w:cs="宋体"/>
                <w:spacing w:val="-2"/>
                <w:sz w:val="24"/>
              </w:rPr>
            </w:pPr>
            <w:r>
              <w:rPr>
                <w:rFonts w:hint="eastAsia" w:ascii="宋体" w:hAnsi="宋体" w:cs="宋体"/>
                <w:spacing w:val="-2"/>
                <w:sz w:val="24"/>
              </w:rPr>
              <w:t>投标企业名称</w:t>
            </w:r>
          </w:p>
        </w:tc>
      </w:tr>
      <w:tr w14:paraId="294BD31E">
        <w:tblPrEx>
          <w:tblCellMar>
            <w:top w:w="0" w:type="dxa"/>
            <w:left w:w="108" w:type="dxa"/>
            <w:bottom w:w="0" w:type="dxa"/>
            <w:right w:w="108" w:type="dxa"/>
          </w:tblCellMar>
        </w:tblPrEx>
        <w:trPr>
          <w:jc w:val="center"/>
        </w:trPr>
        <w:tc>
          <w:tcPr>
            <w:tcW w:w="2359" w:type="dxa"/>
            <w:gridSpan w:val="2"/>
            <w:vMerge w:val="continue"/>
            <w:tcBorders>
              <w:left w:val="single" w:color="auto" w:sz="4" w:space="0"/>
              <w:bottom w:val="single" w:color="auto" w:sz="4" w:space="0"/>
              <w:right w:val="single" w:color="auto" w:sz="4" w:space="0"/>
            </w:tcBorders>
            <w:vAlign w:val="center"/>
          </w:tcPr>
          <w:p w14:paraId="5E921AEC">
            <w:pPr>
              <w:ind w:firstLine="472" w:firstLineChars="200"/>
              <w:jc w:val="center"/>
              <w:rPr>
                <w:rFonts w:ascii="宋体" w:hAnsi="宋体" w:cs="宋体"/>
                <w:spacing w:val="-2"/>
                <w:sz w:val="24"/>
              </w:rPr>
            </w:pPr>
          </w:p>
        </w:tc>
        <w:tc>
          <w:tcPr>
            <w:tcW w:w="5974" w:type="dxa"/>
            <w:vMerge w:val="continue"/>
            <w:tcBorders>
              <w:left w:val="single" w:color="auto" w:sz="4" w:space="0"/>
              <w:bottom w:val="single" w:color="auto" w:sz="4" w:space="0"/>
              <w:right w:val="single" w:color="auto" w:sz="4" w:space="0"/>
            </w:tcBorders>
            <w:vAlign w:val="center"/>
          </w:tcPr>
          <w:p w14:paraId="24212C8F">
            <w:pPr>
              <w:ind w:firstLine="472" w:firstLineChars="200"/>
              <w:jc w:val="center"/>
              <w:rPr>
                <w:rFonts w:ascii="宋体" w:hAnsi="宋体" w:cs="宋体"/>
                <w:spacing w:val="-2"/>
                <w:sz w:val="24"/>
              </w:rPr>
            </w:pPr>
          </w:p>
        </w:tc>
        <w:tc>
          <w:tcPr>
            <w:tcW w:w="696" w:type="dxa"/>
            <w:tcBorders>
              <w:top w:val="single" w:color="auto" w:sz="4" w:space="0"/>
              <w:left w:val="single" w:color="auto" w:sz="4" w:space="0"/>
              <w:bottom w:val="single" w:color="auto" w:sz="4" w:space="0"/>
              <w:right w:val="single" w:color="auto" w:sz="4" w:space="0"/>
            </w:tcBorders>
            <w:vAlign w:val="center"/>
          </w:tcPr>
          <w:p w14:paraId="655C9EB0">
            <w:pPr>
              <w:jc w:val="center"/>
              <w:rPr>
                <w:rFonts w:ascii="宋体" w:hAnsi="宋体" w:cs="宋体"/>
                <w:spacing w:val="-2"/>
                <w:sz w:val="24"/>
              </w:rPr>
            </w:pPr>
            <w:r>
              <w:rPr>
                <w:rFonts w:hint="eastAsia" w:ascii="宋体" w:hAnsi="宋体" w:cs="宋体"/>
                <w:spacing w:val="-2"/>
                <w:sz w:val="24"/>
              </w:rPr>
              <w:t>1</w:t>
            </w:r>
          </w:p>
        </w:tc>
        <w:tc>
          <w:tcPr>
            <w:tcW w:w="721" w:type="dxa"/>
            <w:tcBorders>
              <w:top w:val="single" w:color="auto" w:sz="4" w:space="0"/>
              <w:left w:val="single" w:color="auto" w:sz="4" w:space="0"/>
              <w:bottom w:val="single" w:color="auto" w:sz="4" w:space="0"/>
              <w:right w:val="single" w:color="auto" w:sz="4" w:space="0"/>
            </w:tcBorders>
            <w:vAlign w:val="center"/>
          </w:tcPr>
          <w:p w14:paraId="6466D276">
            <w:pPr>
              <w:jc w:val="center"/>
              <w:rPr>
                <w:rFonts w:ascii="宋体" w:hAnsi="宋体" w:cs="宋体"/>
                <w:spacing w:val="-2"/>
                <w:sz w:val="24"/>
              </w:rPr>
            </w:pPr>
            <w:r>
              <w:rPr>
                <w:rFonts w:hint="eastAsia" w:ascii="宋体" w:hAnsi="宋体" w:cs="宋体"/>
                <w:spacing w:val="-2"/>
                <w:sz w:val="24"/>
              </w:rPr>
              <w:t>2</w:t>
            </w:r>
          </w:p>
        </w:tc>
        <w:tc>
          <w:tcPr>
            <w:tcW w:w="658" w:type="dxa"/>
            <w:tcBorders>
              <w:top w:val="single" w:color="auto" w:sz="4" w:space="0"/>
              <w:left w:val="single" w:color="auto" w:sz="4" w:space="0"/>
              <w:bottom w:val="single" w:color="auto" w:sz="4" w:space="0"/>
              <w:right w:val="single" w:color="auto" w:sz="4" w:space="0"/>
            </w:tcBorders>
            <w:vAlign w:val="center"/>
          </w:tcPr>
          <w:p w14:paraId="14DF46BB">
            <w:pPr>
              <w:jc w:val="center"/>
              <w:rPr>
                <w:rFonts w:ascii="宋体" w:hAnsi="宋体" w:cs="宋体"/>
                <w:spacing w:val="-2"/>
                <w:sz w:val="24"/>
              </w:rPr>
            </w:pPr>
            <w:r>
              <w:rPr>
                <w:rFonts w:hint="eastAsia" w:ascii="宋体" w:hAnsi="宋体" w:cs="宋体"/>
                <w:spacing w:val="-2"/>
                <w:sz w:val="24"/>
              </w:rPr>
              <w:t>…</w:t>
            </w:r>
          </w:p>
        </w:tc>
      </w:tr>
      <w:tr w14:paraId="78728694">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5C6717EB">
            <w:pPr>
              <w:jc w:val="center"/>
              <w:rPr>
                <w:rFonts w:ascii="宋体" w:hAnsi="宋体" w:cs="宋体"/>
                <w:spacing w:val="-2"/>
                <w:sz w:val="24"/>
              </w:rPr>
            </w:pPr>
            <w:r>
              <w:rPr>
                <w:rFonts w:hint="eastAsia" w:ascii="宋体" w:hAnsi="宋体" w:cs="宋体"/>
                <w:spacing w:val="-2"/>
                <w:sz w:val="24"/>
              </w:rPr>
              <w:t>1</w:t>
            </w:r>
          </w:p>
        </w:tc>
        <w:tc>
          <w:tcPr>
            <w:tcW w:w="1783" w:type="dxa"/>
            <w:tcBorders>
              <w:top w:val="single" w:color="auto" w:sz="4" w:space="0"/>
              <w:left w:val="single" w:color="auto" w:sz="4" w:space="0"/>
              <w:bottom w:val="single" w:color="auto" w:sz="4" w:space="0"/>
              <w:right w:val="single" w:color="auto" w:sz="4" w:space="0"/>
            </w:tcBorders>
            <w:vAlign w:val="center"/>
          </w:tcPr>
          <w:p w14:paraId="15A35199">
            <w:pPr>
              <w:rPr>
                <w:rFonts w:ascii="宋体" w:hAnsi="宋体" w:cs="宋体"/>
                <w:spacing w:val="-2"/>
                <w:sz w:val="24"/>
              </w:rPr>
            </w:pPr>
            <w:r>
              <w:rPr>
                <w:rFonts w:hint="eastAsia" w:ascii="宋体" w:hAnsi="宋体" w:cs="宋体"/>
                <w:spacing w:val="-2"/>
                <w:sz w:val="24"/>
              </w:rPr>
              <w:t>具有独立承担民事责任的能力</w:t>
            </w:r>
          </w:p>
        </w:tc>
        <w:tc>
          <w:tcPr>
            <w:tcW w:w="5974" w:type="dxa"/>
            <w:tcBorders>
              <w:top w:val="single" w:color="auto" w:sz="4" w:space="0"/>
              <w:left w:val="single" w:color="auto" w:sz="4" w:space="0"/>
              <w:bottom w:val="single" w:color="auto" w:sz="4" w:space="0"/>
              <w:right w:val="single" w:color="auto" w:sz="4" w:space="0"/>
            </w:tcBorders>
            <w:vAlign w:val="center"/>
          </w:tcPr>
          <w:p w14:paraId="25FB2BFD">
            <w:pPr>
              <w:spacing w:after="100" w:afterAutospacing="1"/>
              <w:rPr>
                <w:rFonts w:ascii="宋体" w:hAnsi="宋体" w:cs="宋体"/>
                <w:spacing w:val="-2"/>
                <w:sz w:val="24"/>
              </w:rPr>
            </w:pPr>
            <w:r>
              <w:rPr>
                <w:rFonts w:hint="eastAsia" w:ascii="宋体" w:hAnsi="宋体" w:cs="宋体"/>
                <w:spacing w:val="-2"/>
                <w:sz w:val="24"/>
              </w:rPr>
              <w:t>法人或者其他组织的营业执照等证明文件；自然人需提供身份证明；</w:t>
            </w:r>
          </w:p>
        </w:tc>
        <w:tc>
          <w:tcPr>
            <w:tcW w:w="696" w:type="dxa"/>
            <w:tcBorders>
              <w:top w:val="single" w:color="auto" w:sz="4" w:space="0"/>
              <w:left w:val="single" w:color="auto" w:sz="4" w:space="0"/>
              <w:bottom w:val="single" w:color="auto" w:sz="4" w:space="0"/>
              <w:right w:val="single" w:color="auto" w:sz="4" w:space="0"/>
            </w:tcBorders>
            <w:vAlign w:val="center"/>
          </w:tcPr>
          <w:p w14:paraId="1993291A">
            <w:pPr>
              <w:ind w:firstLine="472" w:firstLineChars="200"/>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729DB268">
            <w:pPr>
              <w:ind w:firstLine="472" w:firstLineChars="200"/>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6CA5E979">
            <w:pPr>
              <w:ind w:firstLine="472" w:firstLineChars="200"/>
              <w:rPr>
                <w:rFonts w:ascii="宋体" w:hAnsi="宋体" w:cs="宋体"/>
                <w:spacing w:val="-2"/>
                <w:sz w:val="24"/>
              </w:rPr>
            </w:pPr>
          </w:p>
        </w:tc>
      </w:tr>
      <w:tr w14:paraId="49DC1EBE">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001C49A">
            <w:pPr>
              <w:jc w:val="center"/>
              <w:rPr>
                <w:rFonts w:ascii="宋体" w:hAnsi="宋体" w:cs="宋体"/>
                <w:spacing w:val="-2"/>
                <w:sz w:val="24"/>
              </w:rPr>
            </w:pPr>
            <w:r>
              <w:rPr>
                <w:rFonts w:hint="eastAsia" w:ascii="宋体" w:hAnsi="宋体" w:cs="宋体"/>
                <w:spacing w:val="-2"/>
                <w:sz w:val="24"/>
              </w:rPr>
              <w:t>2</w:t>
            </w:r>
          </w:p>
        </w:tc>
        <w:tc>
          <w:tcPr>
            <w:tcW w:w="1783" w:type="dxa"/>
            <w:tcBorders>
              <w:top w:val="single" w:color="auto" w:sz="4" w:space="0"/>
              <w:left w:val="single" w:color="auto" w:sz="4" w:space="0"/>
              <w:bottom w:val="single" w:color="auto" w:sz="4" w:space="0"/>
              <w:right w:val="single" w:color="auto" w:sz="4" w:space="0"/>
            </w:tcBorders>
            <w:vAlign w:val="center"/>
          </w:tcPr>
          <w:p w14:paraId="0DFF5F96">
            <w:pPr>
              <w:rPr>
                <w:rFonts w:ascii="宋体" w:hAnsi="宋体" w:cs="宋体"/>
                <w:spacing w:val="-2"/>
                <w:sz w:val="24"/>
              </w:rPr>
            </w:pPr>
            <w:r>
              <w:rPr>
                <w:rFonts w:hint="eastAsia" w:ascii="宋体" w:hAnsi="宋体" w:cs="宋体"/>
                <w:spacing w:val="-2"/>
                <w:sz w:val="24"/>
              </w:rPr>
              <w:t>健全的财务会计制度</w:t>
            </w:r>
          </w:p>
        </w:tc>
        <w:tc>
          <w:tcPr>
            <w:tcW w:w="5974" w:type="dxa"/>
            <w:tcBorders>
              <w:top w:val="single" w:color="auto" w:sz="4" w:space="0"/>
              <w:left w:val="single" w:color="auto" w:sz="4" w:space="0"/>
              <w:bottom w:val="single" w:color="auto" w:sz="4" w:space="0"/>
              <w:right w:val="single" w:color="auto" w:sz="4" w:space="0"/>
            </w:tcBorders>
            <w:vAlign w:val="center"/>
          </w:tcPr>
          <w:p w14:paraId="3098C472">
            <w:pPr>
              <w:spacing w:after="100" w:afterAutospacing="1"/>
              <w:rPr>
                <w:rFonts w:ascii="宋体" w:hAnsi="宋体" w:cs="宋体"/>
                <w:spacing w:val="-2"/>
                <w:sz w:val="24"/>
              </w:rPr>
            </w:pPr>
            <w:r>
              <w:rPr>
                <w:rFonts w:hint="eastAsia" w:ascii="宋体" w:hAnsi="宋体" w:cs="宋体"/>
                <w:spacing w:val="-2"/>
                <w:sz w:val="24"/>
              </w:rPr>
              <w:t>提供半年内任意一个月财务报表或上年度财务审计报告（财务报表应至少包括资产负债表、损益表、现金流量表或财务状况变动表，当月新成立公司不需提供）；</w:t>
            </w:r>
          </w:p>
        </w:tc>
        <w:tc>
          <w:tcPr>
            <w:tcW w:w="696" w:type="dxa"/>
            <w:tcBorders>
              <w:top w:val="single" w:color="auto" w:sz="4" w:space="0"/>
              <w:left w:val="single" w:color="auto" w:sz="4" w:space="0"/>
              <w:bottom w:val="single" w:color="auto" w:sz="4" w:space="0"/>
              <w:right w:val="single" w:color="auto" w:sz="4" w:space="0"/>
            </w:tcBorders>
            <w:vAlign w:val="center"/>
          </w:tcPr>
          <w:p w14:paraId="3860F387">
            <w:pPr>
              <w:ind w:firstLine="472" w:firstLineChars="200"/>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4198B91E">
            <w:pPr>
              <w:ind w:firstLine="472" w:firstLineChars="200"/>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06F7A68C">
            <w:pPr>
              <w:ind w:firstLine="472" w:firstLineChars="200"/>
              <w:rPr>
                <w:rFonts w:ascii="宋体" w:hAnsi="宋体" w:cs="宋体"/>
                <w:spacing w:val="-2"/>
                <w:sz w:val="24"/>
              </w:rPr>
            </w:pPr>
          </w:p>
        </w:tc>
      </w:tr>
      <w:tr w14:paraId="02C6262C">
        <w:tblPrEx>
          <w:tblCellMar>
            <w:top w:w="0" w:type="dxa"/>
            <w:left w:w="108" w:type="dxa"/>
            <w:bottom w:w="0" w:type="dxa"/>
            <w:right w:w="108" w:type="dxa"/>
          </w:tblCellMar>
        </w:tblPrEx>
        <w:trPr>
          <w:trHeight w:val="867"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4D63EB7">
            <w:pPr>
              <w:jc w:val="center"/>
              <w:rPr>
                <w:rFonts w:ascii="宋体" w:hAnsi="宋体" w:cs="宋体"/>
                <w:spacing w:val="-2"/>
                <w:sz w:val="24"/>
              </w:rPr>
            </w:pPr>
            <w:r>
              <w:rPr>
                <w:rFonts w:hint="eastAsia" w:ascii="宋体" w:hAnsi="宋体" w:cs="宋体"/>
                <w:spacing w:val="-2"/>
                <w:sz w:val="24"/>
              </w:rPr>
              <w:t>3</w:t>
            </w:r>
          </w:p>
        </w:tc>
        <w:tc>
          <w:tcPr>
            <w:tcW w:w="1783" w:type="dxa"/>
            <w:tcBorders>
              <w:top w:val="single" w:color="auto" w:sz="4" w:space="0"/>
              <w:left w:val="single" w:color="auto" w:sz="4" w:space="0"/>
              <w:bottom w:val="single" w:color="auto" w:sz="4" w:space="0"/>
              <w:right w:val="single" w:color="auto" w:sz="4" w:space="0"/>
            </w:tcBorders>
            <w:vAlign w:val="center"/>
          </w:tcPr>
          <w:p w14:paraId="0037AEAC">
            <w:pPr>
              <w:spacing w:after="100" w:afterAutospacing="1"/>
              <w:rPr>
                <w:rFonts w:ascii="宋体" w:hAnsi="宋体" w:cs="宋体"/>
                <w:spacing w:val="-2"/>
                <w:sz w:val="24"/>
              </w:rPr>
            </w:pPr>
            <w:r>
              <w:rPr>
                <w:rFonts w:hint="eastAsia" w:ascii="宋体" w:hAnsi="宋体" w:cs="宋体"/>
                <w:spacing w:val="-2"/>
                <w:sz w:val="24"/>
              </w:rPr>
              <w:t>缴纳税收</w:t>
            </w:r>
          </w:p>
        </w:tc>
        <w:tc>
          <w:tcPr>
            <w:tcW w:w="5974" w:type="dxa"/>
            <w:tcBorders>
              <w:top w:val="single" w:color="auto" w:sz="4" w:space="0"/>
              <w:left w:val="single" w:color="auto" w:sz="4" w:space="0"/>
              <w:bottom w:val="single" w:color="auto" w:sz="4" w:space="0"/>
              <w:right w:val="single" w:color="auto" w:sz="4" w:space="0"/>
            </w:tcBorders>
            <w:vAlign w:val="center"/>
          </w:tcPr>
          <w:p w14:paraId="49B3F5D1">
            <w:pPr>
              <w:spacing w:after="100" w:afterAutospacing="1"/>
              <w:rPr>
                <w:rFonts w:ascii="宋体" w:hAnsi="宋体" w:cs="宋体"/>
                <w:spacing w:val="-2"/>
                <w:sz w:val="24"/>
              </w:rPr>
            </w:pPr>
            <w:r>
              <w:rPr>
                <w:rFonts w:hint="eastAsia" w:ascii="宋体" w:hAnsi="宋体" w:cs="宋体"/>
                <w:color w:val="000000"/>
                <w:sz w:val="24"/>
              </w:rPr>
              <w:t>提供依法缴纳税收证明（近半年内任意一月），当月新成立公司不需提供；无需纳税或免税的也需提供相应证明材料；</w:t>
            </w:r>
          </w:p>
        </w:tc>
        <w:tc>
          <w:tcPr>
            <w:tcW w:w="696" w:type="dxa"/>
            <w:tcBorders>
              <w:top w:val="single" w:color="auto" w:sz="4" w:space="0"/>
              <w:left w:val="single" w:color="auto" w:sz="4" w:space="0"/>
              <w:bottom w:val="single" w:color="auto" w:sz="4" w:space="0"/>
              <w:right w:val="single" w:color="auto" w:sz="4" w:space="0"/>
            </w:tcBorders>
            <w:vAlign w:val="center"/>
          </w:tcPr>
          <w:p w14:paraId="22B01862">
            <w:pPr>
              <w:ind w:firstLine="472" w:firstLineChars="200"/>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6FB522BB">
            <w:pPr>
              <w:ind w:firstLine="472" w:firstLineChars="200"/>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31905135">
            <w:pPr>
              <w:ind w:firstLine="472" w:firstLineChars="200"/>
              <w:rPr>
                <w:rFonts w:ascii="宋体" w:hAnsi="宋体" w:cs="宋体"/>
                <w:spacing w:val="-2"/>
                <w:sz w:val="24"/>
              </w:rPr>
            </w:pPr>
          </w:p>
        </w:tc>
      </w:tr>
      <w:tr w14:paraId="5A9C463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6B8F2909">
            <w:pPr>
              <w:jc w:val="center"/>
              <w:rPr>
                <w:rFonts w:ascii="宋体" w:hAnsi="宋体" w:cs="宋体"/>
                <w:spacing w:val="-2"/>
                <w:sz w:val="24"/>
              </w:rPr>
            </w:pPr>
            <w:r>
              <w:rPr>
                <w:rFonts w:hint="eastAsia" w:ascii="宋体" w:hAnsi="宋体" w:cs="宋体"/>
                <w:spacing w:val="-2"/>
                <w:sz w:val="24"/>
              </w:rPr>
              <w:t>4</w:t>
            </w:r>
          </w:p>
        </w:tc>
        <w:tc>
          <w:tcPr>
            <w:tcW w:w="1783" w:type="dxa"/>
            <w:tcBorders>
              <w:top w:val="single" w:color="auto" w:sz="4" w:space="0"/>
              <w:left w:val="single" w:color="auto" w:sz="4" w:space="0"/>
              <w:bottom w:val="single" w:color="auto" w:sz="4" w:space="0"/>
              <w:right w:val="single" w:color="auto" w:sz="4" w:space="0"/>
            </w:tcBorders>
            <w:vAlign w:val="center"/>
          </w:tcPr>
          <w:p w14:paraId="5D1B0526">
            <w:pPr>
              <w:spacing w:after="100" w:afterAutospacing="1"/>
              <w:rPr>
                <w:rFonts w:ascii="宋体" w:hAnsi="宋体" w:cs="宋体"/>
                <w:spacing w:val="-2"/>
                <w:sz w:val="24"/>
              </w:rPr>
            </w:pPr>
            <w:r>
              <w:rPr>
                <w:rFonts w:hint="eastAsia" w:ascii="宋体" w:hAnsi="宋体" w:cs="宋体"/>
                <w:spacing w:val="-2"/>
                <w:sz w:val="24"/>
              </w:rPr>
              <w:t>缴纳社会保障资金</w:t>
            </w:r>
          </w:p>
        </w:tc>
        <w:tc>
          <w:tcPr>
            <w:tcW w:w="5974" w:type="dxa"/>
            <w:tcBorders>
              <w:top w:val="single" w:color="auto" w:sz="4" w:space="0"/>
              <w:left w:val="single" w:color="auto" w:sz="4" w:space="0"/>
              <w:bottom w:val="single" w:color="auto" w:sz="4" w:space="0"/>
              <w:right w:val="single" w:color="auto" w:sz="4" w:space="0"/>
            </w:tcBorders>
            <w:vAlign w:val="center"/>
          </w:tcPr>
          <w:p w14:paraId="53E70DF3">
            <w:pPr>
              <w:spacing w:after="100" w:afterAutospacing="1"/>
              <w:rPr>
                <w:rFonts w:ascii="宋体" w:hAnsi="宋体" w:cs="宋体"/>
                <w:spacing w:val="-2"/>
                <w:sz w:val="24"/>
              </w:rPr>
            </w:pPr>
            <w:r>
              <w:rPr>
                <w:rFonts w:hint="eastAsia" w:ascii="宋体" w:hAnsi="宋体" w:cs="宋体"/>
                <w:color w:val="000000"/>
                <w:sz w:val="24"/>
              </w:rPr>
              <w:t>提供社保缴纳证明（近半年内任意一月，当月新成立公司不需提供）；</w:t>
            </w:r>
          </w:p>
        </w:tc>
        <w:tc>
          <w:tcPr>
            <w:tcW w:w="696" w:type="dxa"/>
            <w:tcBorders>
              <w:top w:val="single" w:color="auto" w:sz="4" w:space="0"/>
              <w:left w:val="single" w:color="auto" w:sz="4" w:space="0"/>
              <w:bottom w:val="single" w:color="auto" w:sz="4" w:space="0"/>
              <w:right w:val="single" w:color="auto" w:sz="4" w:space="0"/>
            </w:tcBorders>
            <w:vAlign w:val="center"/>
          </w:tcPr>
          <w:p w14:paraId="68168955">
            <w:pPr>
              <w:jc w:val="center"/>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438F01E8">
            <w:pPr>
              <w:jc w:val="center"/>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178D6310">
            <w:pPr>
              <w:jc w:val="center"/>
              <w:rPr>
                <w:rFonts w:ascii="宋体" w:hAnsi="宋体" w:cs="宋体"/>
                <w:spacing w:val="-2"/>
                <w:sz w:val="24"/>
              </w:rPr>
            </w:pPr>
          </w:p>
        </w:tc>
      </w:tr>
      <w:tr w14:paraId="37F35E2F">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54010E36">
            <w:pPr>
              <w:jc w:val="center"/>
              <w:rPr>
                <w:rFonts w:ascii="宋体" w:hAnsi="宋体" w:cs="宋体"/>
                <w:spacing w:val="-2"/>
                <w:sz w:val="24"/>
              </w:rPr>
            </w:pPr>
            <w:r>
              <w:rPr>
                <w:rFonts w:hint="eastAsia" w:ascii="宋体" w:hAnsi="宋体" w:cs="宋体"/>
                <w:spacing w:val="-2"/>
                <w:sz w:val="24"/>
              </w:rPr>
              <w:t>5</w:t>
            </w:r>
          </w:p>
        </w:tc>
        <w:tc>
          <w:tcPr>
            <w:tcW w:w="1783" w:type="dxa"/>
            <w:tcBorders>
              <w:top w:val="single" w:color="auto" w:sz="4" w:space="0"/>
              <w:left w:val="single" w:color="auto" w:sz="4" w:space="0"/>
              <w:bottom w:val="single" w:color="auto" w:sz="4" w:space="0"/>
              <w:right w:val="single" w:color="auto" w:sz="4" w:space="0"/>
            </w:tcBorders>
            <w:vAlign w:val="center"/>
          </w:tcPr>
          <w:p w14:paraId="5A87AC58">
            <w:pPr>
              <w:spacing w:after="100" w:afterAutospacing="1"/>
              <w:rPr>
                <w:rFonts w:ascii="宋体" w:hAnsi="宋体" w:cs="宋体"/>
                <w:spacing w:val="-2"/>
                <w:sz w:val="24"/>
              </w:rPr>
            </w:pPr>
            <w:r>
              <w:rPr>
                <w:rFonts w:hint="eastAsia" w:ascii="宋体" w:hAnsi="宋体" w:cs="宋体"/>
                <w:spacing w:val="-2"/>
                <w:sz w:val="24"/>
              </w:rPr>
              <w:t>履行合同所必需的设备和能力</w:t>
            </w:r>
          </w:p>
        </w:tc>
        <w:tc>
          <w:tcPr>
            <w:tcW w:w="5974" w:type="dxa"/>
            <w:tcBorders>
              <w:top w:val="single" w:color="auto" w:sz="4" w:space="0"/>
              <w:left w:val="single" w:color="auto" w:sz="4" w:space="0"/>
              <w:bottom w:val="single" w:color="auto" w:sz="4" w:space="0"/>
              <w:right w:val="single" w:color="auto" w:sz="4" w:space="0"/>
            </w:tcBorders>
            <w:vAlign w:val="center"/>
          </w:tcPr>
          <w:p w14:paraId="71329ED5">
            <w:pPr>
              <w:spacing w:after="100" w:afterAutospacing="1"/>
              <w:rPr>
                <w:rFonts w:ascii="宋体" w:hAnsi="宋体" w:cs="宋体"/>
                <w:spacing w:val="-2"/>
                <w:sz w:val="24"/>
              </w:rPr>
            </w:pPr>
            <w:r>
              <w:rPr>
                <w:rFonts w:hint="eastAsia" w:ascii="宋体" w:hAnsi="宋体" w:cs="宋体"/>
                <w:spacing w:val="-2"/>
                <w:sz w:val="24"/>
              </w:rPr>
              <w:t>提供具有履行合同所必需的设备和专业技术能力相关证明材料或声明；</w:t>
            </w:r>
          </w:p>
        </w:tc>
        <w:tc>
          <w:tcPr>
            <w:tcW w:w="696" w:type="dxa"/>
            <w:tcBorders>
              <w:top w:val="single" w:color="auto" w:sz="4" w:space="0"/>
              <w:left w:val="single" w:color="auto" w:sz="4" w:space="0"/>
              <w:bottom w:val="single" w:color="auto" w:sz="4" w:space="0"/>
              <w:right w:val="single" w:color="auto" w:sz="4" w:space="0"/>
            </w:tcBorders>
            <w:vAlign w:val="center"/>
          </w:tcPr>
          <w:p w14:paraId="50A8BB70">
            <w:pPr>
              <w:jc w:val="center"/>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3319E8E0">
            <w:pPr>
              <w:jc w:val="center"/>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4CA576A2">
            <w:pPr>
              <w:jc w:val="center"/>
              <w:rPr>
                <w:rFonts w:ascii="宋体" w:hAnsi="宋体" w:cs="宋体"/>
                <w:spacing w:val="-2"/>
                <w:sz w:val="24"/>
              </w:rPr>
            </w:pPr>
          </w:p>
        </w:tc>
      </w:tr>
      <w:tr w14:paraId="05C7211A">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A4420AE">
            <w:pPr>
              <w:jc w:val="center"/>
              <w:rPr>
                <w:rFonts w:ascii="宋体" w:hAnsi="宋体" w:cs="宋体"/>
                <w:spacing w:val="-2"/>
                <w:sz w:val="24"/>
              </w:rPr>
            </w:pPr>
            <w:r>
              <w:rPr>
                <w:rFonts w:hint="eastAsia" w:ascii="宋体" w:hAnsi="宋体" w:cs="宋体"/>
                <w:spacing w:val="-2"/>
                <w:sz w:val="24"/>
              </w:rPr>
              <w:t>6</w:t>
            </w:r>
          </w:p>
        </w:tc>
        <w:tc>
          <w:tcPr>
            <w:tcW w:w="1783" w:type="dxa"/>
            <w:tcBorders>
              <w:top w:val="single" w:color="auto" w:sz="4" w:space="0"/>
              <w:left w:val="single" w:color="auto" w:sz="4" w:space="0"/>
              <w:bottom w:val="single" w:color="auto" w:sz="4" w:space="0"/>
              <w:right w:val="single" w:color="auto" w:sz="4" w:space="0"/>
            </w:tcBorders>
            <w:vAlign w:val="center"/>
          </w:tcPr>
          <w:p w14:paraId="44908284">
            <w:pPr>
              <w:spacing w:after="100" w:afterAutospacing="1"/>
              <w:rPr>
                <w:rFonts w:ascii="宋体" w:hAnsi="宋体" w:cs="宋体"/>
                <w:spacing w:val="-2"/>
                <w:sz w:val="24"/>
              </w:rPr>
            </w:pPr>
            <w:r>
              <w:rPr>
                <w:rFonts w:hint="eastAsia" w:ascii="宋体" w:hAnsi="宋体" w:cs="宋体"/>
                <w:spacing w:val="-2"/>
                <w:sz w:val="24"/>
              </w:rPr>
              <w:t>提供无重大违法记录声明书</w:t>
            </w:r>
          </w:p>
        </w:tc>
        <w:tc>
          <w:tcPr>
            <w:tcW w:w="5974" w:type="dxa"/>
            <w:tcBorders>
              <w:top w:val="single" w:color="auto" w:sz="4" w:space="0"/>
              <w:left w:val="single" w:color="auto" w:sz="4" w:space="0"/>
              <w:bottom w:val="single" w:color="auto" w:sz="4" w:space="0"/>
              <w:right w:val="single" w:color="auto" w:sz="4" w:space="0"/>
            </w:tcBorders>
            <w:vAlign w:val="center"/>
          </w:tcPr>
          <w:p w14:paraId="65A10390">
            <w:pPr>
              <w:spacing w:after="100" w:afterAutospacing="1"/>
              <w:rPr>
                <w:rFonts w:ascii="宋体" w:hAnsi="宋体" w:cs="宋体"/>
                <w:spacing w:val="-2"/>
                <w:sz w:val="24"/>
              </w:rPr>
            </w:pPr>
            <w:r>
              <w:rPr>
                <w:rFonts w:hint="eastAsia" w:ascii="宋体" w:hAnsi="宋体" w:cs="宋体"/>
                <w:spacing w:val="-2"/>
                <w:sz w:val="24"/>
              </w:rPr>
              <w:t>提供参加政府采购活动前三年内在经营活动中没有重大违法记录的书面声明；</w:t>
            </w:r>
          </w:p>
        </w:tc>
        <w:tc>
          <w:tcPr>
            <w:tcW w:w="696" w:type="dxa"/>
            <w:tcBorders>
              <w:top w:val="single" w:color="auto" w:sz="4" w:space="0"/>
              <w:left w:val="single" w:color="auto" w:sz="4" w:space="0"/>
              <w:bottom w:val="single" w:color="auto" w:sz="4" w:space="0"/>
              <w:right w:val="single" w:color="auto" w:sz="4" w:space="0"/>
            </w:tcBorders>
            <w:vAlign w:val="center"/>
          </w:tcPr>
          <w:p w14:paraId="4CC65572">
            <w:pPr>
              <w:jc w:val="center"/>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5A76336C">
            <w:pPr>
              <w:jc w:val="center"/>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22E672E7">
            <w:pPr>
              <w:jc w:val="center"/>
              <w:rPr>
                <w:rFonts w:ascii="宋体" w:hAnsi="宋体" w:cs="宋体"/>
                <w:spacing w:val="-2"/>
                <w:sz w:val="24"/>
              </w:rPr>
            </w:pPr>
          </w:p>
        </w:tc>
      </w:tr>
      <w:tr w14:paraId="3D99FD18">
        <w:tblPrEx>
          <w:tblCellMar>
            <w:top w:w="0" w:type="dxa"/>
            <w:left w:w="108" w:type="dxa"/>
            <w:bottom w:w="0" w:type="dxa"/>
            <w:right w:w="108" w:type="dxa"/>
          </w:tblCellMar>
        </w:tblPrEx>
        <w:trPr>
          <w:jc w:val="center"/>
        </w:trPr>
        <w:tc>
          <w:tcPr>
            <w:tcW w:w="8333" w:type="dxa"/>
            <w:gridSpan w:val="3"/>
            <w:tcBorders>
              <w:top w:val="single" w:color="auto" w:sz="4" w:space="0"/>
              <w:left w:val="single" w:color="auto" w:sz="4" w:space="0"/>
              <w:bottom w:val="single" w:color="auto" w:sz="4" w:space="0"/>
              <w:right w:val="single" w:color="auto" w:sz="4" w:space="0"/>
            </w:tcBorders>
            <w:vAlign w:val="center"/>
          </w:tcPr>
          <w:p w14:paraId="111393C5">
            <w:pPr>
              <w:spacing w:after="100" w:afterAutospacing="1"/>
              <w:ind w:firstLine="1416" w:firstLineChars="600"/>
              <w:rPr>
                <w:rFonts w:ascii="宋体" w:hAnsi="宋体" w:cs="宋体"/>
                <w:spacing w:val="-2"/>
                <w:sz w:val="24"/>
              </w:rPr>
            </w:pPr>
            <w:r>
              <w:rPr>
                <w:rFonts w:hint="eastAsia" w:ascii="宋体" w:hAnsi="宋体" w:cs="宋体"/>
                <w:spacing w:val="-2"/>
                <w:sz w:val="24"/>
              </w:rPr>
              <w:t>资格审查结果</w:t>
            </w:r>
          </w:p>
        </w:tc>
        <w:tc>
          <w:tcPr>
            <w:tcW w:w="696" w:type="dxa"/>
            <w:tcBorders>
              <w:top w:val="single" w:color="auto" w:sz="4" w:space="0"/>
              <w:left w:val="single" w:color="auto" w:sz="4" w:space="0"/>
              <w:bottom w:val="single" w:color="auto" w:sz="4" w:space="0"/>
              <w:right w:val="single" w:color="auto" w:sz="4" w:space="0"/>
            </w:tcBorders>
            <w:vAlign w:val="center"/>
          </w:tcPr>
          <w:p w14:paraId="070577AF">
            <w:pPr>
              <w:jc w:val="center"/>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17881940">
            <w:pPr>
              <w:jc w:val="center"/>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770C9A4B">
            <w:pPr>
              <w:jc w:val="center"/>
              <w:rPr>
                <w:rFonts w:ascii="宋体" w:hAnsi="宋体" w:cs="宋体"/>
                <w:spacing w:val="-2"/>
                <w:sz w:val="24"/>
              </w:rPr>
            </w:pPr>
          </w:p>
        </w:tc>
      </w:tr>
      <w:tr w14:paraId="43122662">
        <w:tblPrEx>
          <w:tblCellMar>
            <w:top w:w="0" w:type="dxa"/>
            <w:left w:w="108" w:type="dxa"/>
            <w:bottom w:w="0" w:type="dxa"/>
            <w:right w:w="108" w:type="dxa"/>
          </w:tblCellMar>
        </w:tblPrEx>
        <w:trPr>
          <w:jc w:val="center"/>
        </w:trPr>
        <w:tc>
          <w:tcPr>
            <w:tcW w:w="8333" w:type="dxa"/>
            <w:gridSpan w:val="3"/>
            <w:tcBorders>
              <w:top w:val="single" w:color="auto" w:sz="4" w:space="0"/>
              <w:left w:val="single" w:color="auto" w:sz="4" w:space="0"/>
              <w:bottom w:val="single" w:color="auto" w:sz="4" w:space="0"/>
              <w:right w:val="single" w:color="auto" w:sz="4" w:space="0"/>
            </w:tcBorders>
            <w:vAlign w:val="center"/>
          </w:tcPr>
          <w:p w14:paraId="60FA2376">
            <w:pPr>
              <w:spacing w:after="100" w:afterAutospacing="1"/>
              <w:ind w:firstLine="1416" w:firstLineChars="600"/>
              <w:rPr>
                <w:rFonts w:ascii="宋体" w:hAnsi="宋体" w:cs="宋体"/>
                <w:spacing w:val="-2"/>
                <w:sz w:val="24"/>
              </w:rPr>
            </w:pPr>
            <w:r>
              <w:rPr>
                <w:rFonts w:hint="eastAsia" w:ascii="宋体" w:hAnsi="宋体" w:cs="宋体"/>
                <w:spacing w:val="-2"/>
                <w:sz w:val="24"/>
              </w:rPr>
              <w:t>不通过理由说明</w:t>
            </w:r>
          </w:p>
        </w:tc>
        <w:tc>
          <w:tcPr>
            <w:tcW w:w="696" w:type="dxa"/>
            <w:tcBorders>
              <w:top w:val="single" w:color="auto" w:sz="4" w:space="0"/>
              <w:left w:val="single" w:color="auto" w:sz="4" w:space="0"/>
              <w:bottom w:val="single" w:color="auto" w:sz="4" w:space="0"/>
              <w:right w:val="single" w:color="auto" w:sz="4" w:space="0"/>
            </w:tcBorders>
            <w:vAlign w:val="center"/>
          </w:tcPr>
          <w:p w14:paraId="5DC073A1">
            <w:pPr>
              <w:jc w:val="center"/>
              <w:rPr>
                <w:rFonts w:ascii="宋体" w:hAnsi="宋体" w:cs="宋体"/>
                <w:spacing w:val="-2"/>
                <w:sz w:val="24"/>
              </w:rPr>
            </w:pPr>
          </w:p>
        </w:tc>
        <w:tc>
          <w:tcPr>
            <w:tcW w:w="721" w:type="dxa"/>
            <w:tcBorders>
              <w:top w:val="single" w:color="auto" w:sz="4" w:space="0"/>
              <w:left w:val="single" w:color="auto" w:sz="4" w:space="0"/>
              <w:bottom w:val="single" w:color="auto" w:sz="4" w:space="0"/>
              <w:right w:val="single" w:color="auto" w:sz="4" w:space="0"/>
            </w:tcBorders>
          </w:tcPr>
          <w:p w14:paraId="3383F419">
            <w:pPr>
              <w:jc w:val="center"/>
              <w:rPr>
                <w:rFonts w:ascii="宋体" w:hAnsi="宋体" w:cs="宋体"/>
                <w:spacing w:val="-2"/>
                <w:sz w:val="24"/>
              </w:rPr>
            </w:pPr>
          </w:p>
        </w:tc>
        <w:tc>
          <w:tcPr>
            <w:tcW w:w="658" w:type="dxa"/>
            <w:tcBorders>
              <w:top w:val="single" w:color="auto" w:sz="4" w:space="0"/>
              <w:left w:val="single" w:color="auto" w:sz="4" w:space="0"/>
              <w:bottom w:val="single" w:color="auto" w:sz="4" w:space="0"/>
              <w:right w:val="single" w:color="auto" w:sz="4" w:space="0"/>
            </w:tcBorders>
          </w:tcPr>
          <w:p w14:paraId="2CCF46DE">
            <w:pPr>
              <w:jc w:val="center"/>
              <w:rPr>
                <w:rFonts w:ascii="宋体" w:hAnsi="宋体" w:cs="宋体"/>
                <w:spacing w:val="-2"/>
                <w:sz w:val="24"/>
              </w:rPr>
            </w:pPr>
          </w:p>
        </w:tc>
      </w:tr>
    </w:tbl>
    <w:p w14:paraId="21CA3227">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因财务审计报告出具需要时间，投标截止日在 1-</w:t>
      </w:r>
      <w:r>
        <w:rPr>
          <w:rFonts w:hint="eastAsia" w:hAnsi="宋体" w:eastAsia="宋体" w:cs="宋体"/>
          <w:spacing w:val="-2"/>
          <w:sz w:val="24"/>
          <w:szCs w:val="24"/>
          <w:lang w:val="en-US" w:eastAsia="zh-CN"/>
        </w:rPr>
        <w:t>6</w:t>
      </w:r>
      <w:r>
        <w:rPr>
          <w:rFonts w:hint="eastAsia" w:hAnsi="宋体" w:eastAsia="宋体" w:cs="宋体"/>
          <w:spacing w:val="-2"/>
          <w:sz w:val="24"/>
          <w:szCs w:val="24"/>
        </w:rPr>
        <w:t>月份可使用上一年度出具的前一年度的财务审计报告。</w:t>
      </w:r>
    </w:p>
    <w:p w14:paraId="7244E445">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审查项目有一项不满足则结论为不合格。</w:t>
      </w:r>
    </w:p>
    <w:p w14:paraId="0EA6CF67">
      <w:pPr>
        <w:pStyle w:val="13"/>
        <w:spacing w:line="440" w:lineRule="exact"/>
        <w:ind w:firstLine="472" w:firstLineChars="200"/>
        <w:rPr>
          <w:rFonts w:hAnsi="宋体" w:eastAsia="宋体" w:cs="宋体"/>
          <w:spacing w:val="-2"/>
          <w:sz w:val="24"/>
          <w:szCs w:val="24"/>
        </w:rPr>
      </w:pPr>
      <w:r>
        <w:rPr>
          <w:rFonts w:hint="eastAsia" w:hAnsi="宋体" w:eastAsia="宋体" w:cs="宋体"/>
          <w:spacing w:val="-2"/>
          <w:sz w:val="24"/>
          <w:szCs w:val="24"/>
        </w:rPr>
        <w:t>16.2　已经进行资格预审的，可以不再对供应商资格进行审查，资格预审合格的供应商在评审阶段资格发生变化的，应当通知采购人和采购代理机构。</w:t>
      </w:r>
    </w:p>
    <w:p w14:paraId="182A0931">
      <w:pPr>
        <w:spacing w:line="440" w:lineRule="exact"/>
        <w:ind w:firstLine="482" w:firstLineChars="200"/>
        <w:rPr>
          <w:rFonts w:ascii="宋体" w:hAnsi="宋体" w:cs="宋体"/>
          <w:b/>
          <w:sz w:val="24"/>
        </w:rPr>
      </w:pPr>
      <w:r>
        <w:rPr>
          <w:rFonts w:hint="eastAsia" w:ascii="宋体" w:hAnsi="宋体" w:cs="宋体"/>
          <w:b/>
          <w:sz w:val="24"/>
        </w:rPr>
        <w:t>17、磋商依据</w:t>
      </w:r>
    </w:p>
    <w:p w14:paraId="6BD2D864">
      <w:pPr>
        <w:spacing w:line="440" w:lineRule="exact"/>
        <w:ind w:firstLine="480" w:firstLineChars="200"/>
        <w:rPr>
          <w:rFonts w:ascii="宋体" w:hAnsi="宋体" w:cs="宋体"/>
          <w:sz w:val="24"/>
        </w:rPr>
      </w:pPr>
      <w:r>
        <w:rPr>
          <w:rFonts w:hint="eastAsia" w:ascii="宋体" w:hAnsi="宋体" w:cs="宋体"/>
          <w:sz w:val="24"/>
        </w:rPr>
        <w:t>17.1　磋商的依据为招标方的竞争性磋商文件和投标人的响应性文件电子标书。</w:t>
      </w:r>
    </w:p>
    <w:p w14:paraId="65057178">
      <w:pPr>
        <w:spacing w:line="440" w:lineRule="exact"/>
        <w:ind w:firstLine="482" w:firstLineChars="200"/>
        <w:rPr>
          <w:rFonts w:ascii="宋体" w:hAnsi="宋体" w:cs="宋体"/>
          <w:b/>
          <w:sz w:val="24"/>
        </w:rPr>
      </w:pPr>
      <w:r>
        <w:rPr>
          <w:rFonts w:hint="eastAsia" w:ascii="宋体" w:hAnsi="宋体" w:cs="宋体"/>
          <w:b/>
          <w:sz w:val="24"/>
        </w:rPr>
        <w:t>18、磋商</w:t>
      </w:r>
    </w:p>
    <w:p w14:paraId="2C00041D">
      <w:pPr>
        <w:spacing w:line="440" w:lineRule="exact"/>
        <w:ind w:firstLine="480" w:firstLineChars="200"/>
        <w:rPr>
          <w:rFonts w:ascii="宋体" w:hAnsi="宋体" w:cs="宋体"/>
          <w:sz w:val="24"/>
        </w:rPr>
      </w:pPr>
      <w:r>
        <w:rPr>
          <w:rFonts w:hint="eastAsia" w:ascii="宋体" w:hAnsi="宋体" w:cs="宋体"/>
          <w:sz w:val="24"/>
        </w:rPr>
        <w:t>18.1　磋商小组</w:t>
      </w:r>
    </w:p>
    <w:p w14:paraId="3BA20FE9">
      <w:pPr>
        <w:spacing w:line="440" w:lineRule="exact"/>
        <w:ind w:firstLine="360" w:firstLineChars="150"/>
        <w:rPr>
          <w:rFonts w:ascii="宋体" w:hAnsi="宋体" w:cs="宋体"/>
          <w:sz w:val="24"/>
        </w:rPr>
      </w:pPr>
      <w:r>
        <w:rPr>
          <w:rFonts w:hint="eastAsia" w:ascii="宋体" w:hAnsi="宋体" w:cs="宋体"/>
          <w:sz w:val="24"/>
        </w:rPr>
        <w:t>（1）招标方将根据《中华人民共和国政府采购法》和《政府采购竞争性磋商采购方式管理暂行办法》的规定，依法组建本次招标的磋商小组，负责本次招标的磋商活动。磋商小组负责向招标方推荐成交候选人，由招标方确定成交服务商。</w:t>
      </w:r>
    </w:p>
    <w:p w14:paraId="7E56FD53">
      <w:pPr>
        <w:spacing w:line="440" w:lineRule="exact"/>
        <w:ind w:firstLine="360" w:firstLineChars="150"/>
        <w:rPr>
          <w:rFonts w:ascii="宋体" w:hAnsi="宋体" w:cs="宋体"/>
          <w:sz w:val="24"/>
        </w:rPr>
      </w:pPr>
      <w:r>
        <w:rPr>
          <w:rFonts w:hint="eastAsia" w:ascii="宋体" w:hAnsi="宋体" w:cs="宋体"/>
          <w:sz w:val="24"/>
        </w:rPr>
        <w:t>（2）磋商小组人选于开标前确定。磋商小组成员名单在成交结果确定前保密。</w:t>
      </w:r>
    </w:p>
    <w:p w14:paraId="2E8CF3AC">
      <w:pPr>
        <w:spacing w:line="440" w:lineRule="exact"/>
        <w:ind w:firstLine="360" w:firstLineChars="150"/>
        <w:rPr>
          <w:rFonts w:ascii="宋体" w:hAnsi="宋体" w:cs="宋体"/>
          <w:sz w:val="24"/>
        </w:rPr>
      </w:pPr>
      <w:r>
        <w:rPr>
          <w:rFonts w:hint="eastAsia" w:ascii="宋体" w:hAnsi="宋体" w:cs="宋体"/>
          <w:sz w:val="24"/>
        </w:rPr>
        <w:t>（3）磋商小组有关技术、经济等方面的专家和采购人熟悉相关业务的代表人员组成，成员为三人及以上的单数，其中技术、经济等方面的成员人数不少于成员总数的三分之二。</w:t>
      </w:r>
    </w:p>
    <w:p w14:paraId="62D5029A">
      <w:pPr>
        <w:spacing w:line="440" w:lineRule="exact"/>
        <w:ind w:firstLine="360" w:firstLineChars="150"/>
        <w:rPr>
          <w:rFonts w:ascii="宋体" w:hAnsi="宋体" w:cs="宋体"/>
          <w:sz w:val="24"/>
        </w:rPr>
      </w:pPr>
      <w:r>
        <w:rPr>
          <w:rFonts w:hint="eastAsia" w:ascii="宋体" w:hAnsi="宋体" w:cs="宋体"/>
          <w:sz w:val="24"/>
        </w:rPr>
        <w:t>（4）按前款规定，磋商小组的成员，由招标方从专家库中采取随机抽取的方式确定。</w:t>
      </w:r>
    </w:p>
    <w:p w14:paraId="03F9F8CE">
      <w:pPr>
        <w:spacing w:line="440" w:lineRule="exact"/>
        <w:ind w:firstLine="354" w:firstLineChars="150"/>
        <w:rPr>
          <w:rFonts w:ascii="宋体" w:hAnsi="宋体" w:cs="宋体"/>
          <w:spacing w:val="-2"/>
          <w:sz w:val="24"/>
        </w:rPr>
      </w:pPr>
      <w:r>
        <w:rPr>
          <w:rFonts w:hint="eastAsia" w:ascii="宋体" w:hAnsi="宋体" w:cs="宋体"/>
          <w:spacing w:val="-2"/>
          <w:sz w:val="24"/>
        </w:rPr>
        <w:t>（5）磋商小组成员遵循法定的回避规定。</w:t>
      </w:r>
    </w:p>
    <w:p w14:paraId="38DBD53F">
      <w:pPr>
        <w:spacing w:line="440" w:lineRule="exact"/>
        <w:ind w:firstLine="480" w:firstLineChars="200"/>
        <w:rPr>
          <w:rFonts w:ascii="宋体" w:hAnsi="宋体" w:cs="宋体"/>
          <w:spacing w:val="-2"/>
          <w:sz w:val="24"/>
        </w:rPr>
      </w:pPr>
      <w:r>
        <w:rPr>
          <w:rFonts w:hint="eastAsia" w:ascii="宋体" w:hAnsi="宋体" w:cs="宋体"/>
          <w:bCs/>
          <w:sz w:val="24"/>
        </w:rPr>
        <w:t>18.2</w:t>
      </w:r>
      <w:r>
        <w:rPr>
          <w:rFonts w:hint="eastAsia" w:ascii="宋体" w:hAnsi="宋体" w:cs="宋体"/>
          <w:spacing w:val="-2"/>
          <w:sz w:val="24"/>
        </w:rPr>
        <w:t xml:space="preserve">  磋商小组成员应当熟悉并认真研究竞争性磋商文件，至少应了解和熟悉以下内容：</w:t>
      </w:r>
    </w:p>
    <w:p w14:paraId="3AED2F1B">
      <w:pPr>
        <w:spacing w:line="440" w:lineRule="exact"/>
        <w:ind w:firstLine="480" w:firstLineChars="200"/>
        <w:rPr>
          <w:rFonts w:ascii="宋体" w:hAnsi="宋体" w:cs="宋体"/>
          <w:spacing w:val="-2"/>
          <w:sz w:val="24"/>
        </w:rPr>
      </w:pPr>
      <w:r>
        <w:rPr>
          <w:rFonts w:hint="eastAsia" w:ascii="宋体" w:hAnsi="宋体" w:cs="宋体"/>
          <w:sz w:val="24"/>
        </w:rPr>
        <w:t>（1）</w:t>
      </w:r>
      <w:r>
        <w:rPr>
          <w:rFonts w:hint="eastAsia" w:ascii="宋体" w:hAnsi="宋体" w:cs="宋体"/>
          <w:spacing w:val="-2"/>
          <w:sz w:val="24"/>
        </w:rPr>
        <w:t xml:space="preserve"> 采购目的；</w:t>
      </w:r>
    </w:p>
    <w:p w14:paraId="183651AF">
      <w:pPr>
        <w:spacing w:line="440" w:lineRule="exact"/>
        <w:ind w:firstLine="480" w:firstLineChars="200"/>
        <w:rPr>
          <w:rFonts w:ascii="宋体" w:hAnsi="宋体" w:cs="宋体"/>
          <w:spacing w:val="-2"/>
          <w:sz w:val="24"/>
        </w:rPr>
      </w:pPr>
      <w:r>
        <w:rPr>
          <w:rFonts w:hint="eastAsia" w:ascii="宋体" w:hAnsi="宋体" w:cs="宋体"/>
          <w:sz w:val="24"/>
        </w:rPr>
        <w:t>（2）</w:t>
      </w:r>
      <w:r>
        <w:rPr>
          <w:rFonts w:hint="eastAsia" w:ascii="宋体" w:hAnsi="宋体" w:cs="宋体"/>
          <w:spacing w:val="-2"/>
          <w:sz w:val="24"/>
        </w:rPr>
        <w:t xml:space="preserve"> 采购项目的范围、性质；</w:t>
      </w:r>
    </w:p>
    <w:p w14:paraId="440C4015">
      <w:pPr>
        <w:spacing w:line="440" w:lineRule="exact"/>
        <w:ind w:firstLine="480" w:firstLineChars="200"/>
        <w:rPr>
          <w:rFonts w:ascii="宋体" w:hAnsi="宋体" w:cs="宋体"/>
          <w:spacing w:val="-2"/>
          <w:sz w:val="24"/>
        </w:rPr>
      </w:pPr>
      <w:r>
        <w:rPr>
          <w:rFonts w:hint="eastAsia" w:ascii="宋体" w:hAnsi="宋体" w:cs="宋体"/>
          <w:sz w:val="24"/>
        </w:rPr>
        <w:t xml:space="preserve">（3） </w:t>
      </w:r>
      <w:r>
        <w:rPr>
          <w:rFonts w:hint="eastAsia" w:ascii="宋体" w:hAnsi="宋体" w:cs="宋体"/>
          <w:spacing w:val="-2"/>
          <w:sz w:val="24"/>
        </w:rPr>
        <w:t>竞争性磋商文件中规定的主要技术要求、标准和商务条款；</w:t>
      </w:r>
    </w:p>
    <w:p w14:paraId="628791F9">
      <w:pPr>
        <w:spacing w:line="440" w:lineRule="exact"/>
        <w:ind w:firstLine="480" w:firstLineChars="200"/>
        <w:rPr>
          <w:rFonts w:ascii="宋体" w:hAnsi="宋体" w:cs="宋体"/>
          <w:spacing w:val="-2"/>
          <w:sz w:val="24"/>
        </w:rPr>
      </w:pPr>
      <w:r>
        <w:rPr>
          <w:rFonts w:hint="eastAsia" w:ascii="宋体" w:hAnsi="宋体" w:cs="宋体"/>
          <w:sz w:val="24"/>
        </w:rPr>
        <w:t xml:space="preserve">（4） </w:t>
      </w:r>
      <w:r>
        <w:rPr>
          <w:rFonts w:hint="eastAsia" w:ascii="宋体" w:hAnsi="宋体" w:cs="宋体"/>
          <w:spacing w:val="-2"/>
          <w:sz w:val="24"/>
        </w:rPr>
        <w:t>竞争性磋商文件规定的评分标准、评标方法和在磋商过程中应考虑的相关因素。</w:t>
      </w:r>
    </w:p>
    <w:p w14:paraId="25564403">
      <w:pPr>
        <w:spacing w:line="440" w:lineRule="exact"/>
        <w:ind w:firstLine="472" w:firstLineChars="200"/>
        <w:rPr>
          <w:rFonts w:ascii="宋体" w:hAnsi="宋体" w:cs="宋体"/>
          <w:spacing w:val="-2"/>
          <w:sz w:val="24"/>
        </w:rPr>
      </w:pPr>
      <w:r>
        <w:rPr>
          <w:rFonts w:hint="eastAsia" w:ascii="宋体" w:hAnsi="宋体" w:cs="宋体"/>
          <w:spacing w:val="-2"/>
          <w:sz w:val="24"/>
        </w:rPr>
        <w:t>18.3  招标方应当向磋商小组提供磋商所需的重要信息和数据。</w:t>
      </w:r>
    </w:p>
    <w:p w14:paraId="651B7398">
      <w:pPr>
        <w:spacing w:line="440" w:lineRule="exact"/>
        <w:ind w:firstLine="472" w:firstLineChars="200"/>
        <w:rPr>
          <w:rFonts w:ascii="宋体" w:hAnsi="宋体" w:cs="宋体"/>
          <w:spacing w:val="-2"/>
          <w:sz w:val="24"/>
        </w:rPr>
      </w:pPr>
      <w:r>
        <w:rPr>
          <w:rFonts w:hint="eastAsia" w:ascii="宋体" w:hAnsi="宋体" w:cs="宋体"/>
          <w:spacing w:val="-2"/>
          <w:sz w:val="24"/>
        </w:rPr>
        <w:t>18.4  磋商小组应当根据竞争性磋商文件规定的评分标准和方法，对响应性文件电子标书进行系统地评审和比较。采购文件中没有规定的标准和方法不得作为磋商的依据。</w:t>
      </w:r>
    </w:p>
    <w:p w14:paraId="42D09789">
      <w:pPr>
        <w:spacing w:line="440" w:lineRule="exact"/>
        <w:ind w:firstLine="472" w:firstLineChars="200"/>
        <w:rPr>
          <w:rFonts w:ascii="宋体" w:hAnsi="宋体" w:cs="宋体"/>
          <w:spacing w:val="-2"/>
          <w:sz w:val="24"/>
        </w:rPr>
      </w:pPr>
      <w:r>
        <w:rPr>
          <w:rFonts w:hint="eastAsia" w:ascii="宋体" w:hAnsi="宋体" w:cs="宋体"/>
          <w:spacing w:val="-2"/>
          <w:sz w:val="24"/>
        </w:rPr>
        <w:t>18.5 磋商小组成员应当客观、公正地履行职责，遵守职业道德，并对所提出的评审意见承担个人责任。磋商小组成员不得与任何投标人或者与招标结果有利害关系的人员进行私下接触，不得收受投标人、中介人或其他有利害关系人的财物或好处。</w:t>
      </w:r>
    </w:p>
    <w:p w14:paraId="044AB119">
      <w:pPr>
        <w:spacing w:line="440" w:lineRule="exact"/>
        <w:ind w:firstLine="472" w:firstLineChars="200"/>
        <w:rPr>
          <w:rFonts w:ascii="宋体" w:hAnsi="宋体" w:cs="宋体"/>
          <w:spacing w:val="-2"/>
          <w:sz w:val="24"/>
        </w:rPr>
      </w:pPr>
      <w:r>
        <w:rPr>
          <w:rFonts w:hint="eastAsia" w:ascii="宋体" w:hAnsi="宋体" w:cs="宋体"/>
          <w:spacing w:val="-2"/>
          <w:sz w:val="24"/>
        </w:rPr>
        <w:t>18.6  磋商小组成员和与本次磋商活动有关的工作人员，不得透露对响应性文件电子标书的评审和比较、成交候选人的推荐情况以及与磋商有关的其他情况。</w:t>
      </w:r>
    </w:p>
    <w:p w14:paraId="1A734551">
      <w:pPr>
        <w:spacing w:line="440" w:lineRule="exact"/>
        <w:ind w:firstLine="472" w:firstLineChars="200"/>
        <w:rPr>
          <w:rFonts w:ascii="宋体" w:hAnsi="宋体" w:cs="宋体"/>
          <w:spacing w:val="-2"/>
          <w:sz w:val="24"/>
        </w:rPr>
      </w:pPr>
      <w:r>
        <w:rPr>
          <w:rFonts w:hint="eastAsia" w:ascii="宋体" w:hAnsi="宋体" w:cs="宋体"/>
          <w:spacing w:val="-2"/>
          <w:sz w:val="24"/>
        </w:rPr>
        <w:t>18.7　与磋商活动有关的工作人员，是指磋商小组成员以外的、因参与磋商监督工作或者事务性工作而知悉有关评标情况的所有人员。</w:t>
      </w:r>
    </w:p>
    <w:p w14:paraId="597ED310">
      <w:pPr>
        <w:spacing w:line="440" w:lineRule="exact"/>
        <w:ind w:firstLine="482" w:firstLineChars="200"/>
        <w:rPr>
          <w:rFonts w:ascii="宋体" w:hAnsi="宋体" w:cs="宋体"/>
          <w:b/>
          <w:sz w:val="24"/>
        </w:rPr>
      </w:pPr>
      <w:r>
        <w:rPr>
          <w:rFonts w:hint="eastAsia" w:ascii="宋体" w:hAnsi="宋体" w:cs="宋体"/>
          <w:b/>
          <w:sz w:val="24"/>
        </w:rPr>
        <w:t>19</w:t>
      </w:r>
      <w:r>
        <w:rPr>
          <w:rFonts w:hint="eastAsia" w:ascii="宋体" w:hAnsi="宋体" w:cs="宋体"/>
          <w:spacing w:val="-2"/>
          <w:sz w:val="24"/>
        </w:rPr>
        <w:t>.</w:t>
      </w:r>
      <w:r>
        <w:rPr>
          <w:rFonts w:hint="eastAsia" w:ascii="宋体" w:hAnsi="宋体" w:cs="宋体"/>
          <w:b/>
          <w:sz w:val="24"/>
        </w:rPr>
        <w:t>磋商的报价方式</w:t>
      </w:r>
    </w:p>
    <w:p w14:paraId="4F743C72">
      <w:pPr>
        <w:spacing w:line="440" w:lineRule="exact"/>
        <w:ind w:firstLine="480" w:firstLineChars="200"/>
        <w:rPr>
          <w:rFonts w:ascii="宋体" w:hAnsi="宋体" w:cs="宋体"/>
          <w:sz w:val="24"/>
        </w:rPr>
      </w:pPr>
      <w:r>
        <w:rPr>
          <w:rFonts w:hint="eastAsia" w:ascii="宋体" w:hAnsi="宋体" w:cs="宋体"/>
          <w:sz w:val="24"/>
        </w:rPr>
        <w:t>19.1  磋商结束后，投标人可根据磋商情况，进行第二次报价（根据情况进行多轮报价），最终轮报价为磋商的最终报价。</w:t>
      </w:r>
    </w:p>
    <w:p w14:paraId="35ECC9D7">
      <w:pPr>
        <w:spacing w:line="440" w:lineRule="exact"/>
        <w:ind w:firstLine="480" w:firstLineChars="200"/>
        <w:rPr>
          <w:rFonts w:ascii="宋体" w:hAnsi="宋体" w:cs="宋体"/>
          <w:sz w:val="24"/>
        </w:rPr>
      </w:pPr>
      <w:r>
        <w:rPr>
          <w:rFonts w:hint="eastAsia" w:ascii="宋体" w:hAnsi="宋体" w:cs="宋体"/>
          <w:sz w:val="24"/>
        </w:rPr>
        <w:t>19.2　投标企业需在政采云平台进行多轮报价，开启新一轮报价时，供应商随报价同时提交附件，附件内容为竞争性磋商文件所发《明细报价表.xls》，明细报价表合计金额须与新一轮报价金额一致。</w:t>
      </w:r>
    </w:p>
    <w:p w14:paraId="09F27A95">
      <w:pPr>
        <w:spacing w:line="440" w:lineRule="exact"/>
        <w:ind w:firstLine="480" w:firstLineChars="200"/>
        <w:rPr>
          <w:rFonts w:ascii="宋体" w:hAnsi="宋体" w:cs="宋体"/>
          <w:sz w:val="24"/>
        </w:rPr>
      </w:pPr>
      <w:r>
        <w:rPr>
          <w:rFonts w:hint="eastAsia" w:ascii="宋体" w:hAnsi="宋体" w:cs="宋体"/>
          <w:sz w:val="24"/>
        </w:rPr>
        <w:t>19.3投标企业需提前准备多轮报价及《明细报价表.xls》并在政采云平台规定时间内提交新一轮报价，逾期未提交报价的政采云系统将自动关闭。</w:t>
      </w:r>
    </w:p>
    <w:p w14:paraId="4B7F60BA">
      <w:pPr>
        <w:spacing w:line="440" w:lineRule="exact"/>
        <w:ind w:firstLine="482" w:firstLineChars="200"/>
        <w:rPr>
          <w:rFonts w:ascii="宋体" w:hAnsi="宋体" w:cs="宋体"/>
          <w:b/>
          <w:sz w:val="24"/>
        </w:rPr>
      </w:pPr>
      <w:r>
        <w:rPr>
          <w:rFonts w:hint="eastAsia" w:ascii="宋体" w:hAnsi="宋体" w:cs="宋体"/>
          <w:b/>
          <w:sz w:val="24"/>
        </w:rPr>
        <w:t>20</w:t>
      </w:r>
      <w:r>
        <w:rPr>
          <w:rFonts w:hint="eastAsia" w:ascii="宋体" w:hAnsi="宋体" w:cs="宋体"/>
          <w:spacing w:val="-2"/>
          <w:sz w:val="24"/>
        </w:rPr>
        <w:t>.</w:t>
      </w:r>
      <w:r>
        <w:rPr>
          <w:rFonts w:hint="eastAsia" w:ascii="宋体" w:hAnsi="宋体" w:cs="宋体"/>
          <w:b/>
          <w:sz w:val="24"/>
        </w:rPr>
        <w:t>磋商和评审过程的保密性</w:t>
      </w:r>
    </w:p>
    <w:p w14:paraId="408AB93E">
      <w:pPr>
        <w:spacing w:line="440" w:lineRule="exact"/>
        <w:ind w:firstLine="480" w:firstLineChars="200"/>
        <w:rPr>
          <w:rFonts w:ascii="宋体" w:hAnsi="宋体" w:cs="宋体"/>
          <w:spacing w:val="-2"/>
          <w:sz w:val="24"/>
        </w:rPr>
      </w:pPr>
      <w:r>
        <w:rPr>
          <w:rFonts w:hint="eastAsia" w:ascii="宋体" w:hAnsi="宋体" w:cs="宋体"/>
          <w:sz w:val="24"/>
        </w:rPr>
        <w:t xml:space="preserve">20.1  </w:t>
      </w:r>
      <w:r>
        <w:rPr>
          <w:rFonts w:hint="eastAsia" w:ascii="宋体" w:hAnsi="宋体" w:cs="宋体"/>
          <w:spacing w:val="-2"/>
          <w:sz w:val="24"/>
        </w:rPr>
        <w:t>开标后，凡是属于审查、澄清、评价的有关资料以及授标建议等，磋商小组成员或参与评标的有关工作人员均不得向投标人或其他无关的人员透露，违者给予警告、取消担任磋商小组成员的资格，不得再参加任何投标项目的评标。</w:t>
      </w:r>
    </w:p>
    <w:p w14:paraId="4A87CCC7">
      <w:pPr>
        <w:spacing w:line="440" w:lineRule="exact"/>
        <w:ind w:firstLine="480" w:firstLineChars="200"/>
        <w:rPr>
          <w:rFonts w:ascii="宋体" w:hAnsi="宋体" w:cs="宋体"/>
          <w:spacing w:val="-2"/>
          <w:sz w:val="24"/>
        </w:rPr>
      </w:pPr>
      <w:r>
        <w:rPr>
          <w:rFonts w:hint="eastAsia" w:ascii="宋体" w:hAnsi="宋体" w:cs="宋体"/>
          <w:sz w:val="24"/>
        </w:rPr>
        <w:t xml:space="preserve">21.2 </w:t>
      </w:r>
      <w:r>
        <w:rPr>
          <w:rFonts w:hint="eastAsia" w:ascii="宋体" w:hAnsi="宋体" w:cs="宋体"/>
          <w:spacing w:val="-2"/>
          <w:sz w:val="24"/>
        </w:rPr>
        <w:t>投标人在评标过程中，所进行的试图影响评标结果的不符合《中华人民共和国政府采购法》</w:t>
      </w:r>
      <w:r>
        <w:rPr>
          <w:rFonts w:hint="eastAsia" w:ascii="宋体" w:hAnsi="宋体" w:cs="宋体"/>
          <w:sz w:val="24"/>
        </w:rPr>
        <w:t>和相关法律法规</w:t>
      </w:r>
      <w:r>
        <w:rPr>
          <w:rFonts w:hint="eastAsia" w:ascii="宋体" w:hAnsi="宋体" w:cs="宋体"/>
          <w:spacing w:val="-2"/>
          <w:sz w:val="24"/>
        </w:rPr>
        <w:t>及本次招标有关规定的活动，将被取消中标资格。</w:t>
      </w:r>
    </w:p>
    <w:p w14:paraId="73E05488">
      <w:pPr>
        <w:spacing w:line="440" w:lineRule="exact"/>
        <w:ind w:firstLine="482" w:firstLineChars="200"/>
        <w:rPr>
          <w:rFonts w:ascii="宋体" w:hAnsi="宋体" w:cs="宋体"/>
          <w:b/>
          <w:sz w:val="24"/>
        </w:rPr>
      </w:pPr>
      <w:r>
        <w:rPr>
          <w:rFonts w:hint="eastAsia" w:ascii="宋体" w:hAnsi="宋体" w:cs="宋体"/>
          <w:b/>
          <w:sz w:val="24"/>
        </w:rPr>
        <w:t>21</w:t>
      </w:r>
      <w:r>
        <w:rPr>
          <w:rFonts w:hint="eastAsia" w:ascii="宋体" w:hAnsi="宋体" w:cs="宋体"/>
          <w:spacing w:val="-2"/>
          <w:sz w:val="24"/>
        </w:rPr>
        <w:t>.</w:t>
      </w:r>
      <w:r>
        <w:rPr>
          <w:rFonts w:hint="eastAsia" w:ascii="宋体" w:hAnsi="宋体" w:cs="宋体"/>
          <w:b/>
          <w:sz w:val="24"/>
        </w:rPr>
        <w:t>磋商程序、报价确认和澄清及成交原则</w:t>
      </w:r>
    </w:p>
    <w:p w14:paraId="14A835E3">
      <w:pPr>
        <w:spacing w:line="440" w:lineRule="exact"/>
        <w:ind w:firstLine="480" w:firstLineChars="200"/>
        <w:rPr>
          <w:rFonts w:ascii="宋体" w:hAnsi="宋体" w:cs="宋体"/>
        </w:rPr>
      </w:pPr>
      <w:r>
        <w:rPr>
          <w:rFonts w:hint="eastAsia" w:ascii="宋体" w:hAnsi="宋体" w:cs="宋体"/>
          <w:sz w:val="24"/>
        </w:rPr>
        <w:t>21.1 磋商小组所有成员与投标人分别进行单独磋商。在磋商中，磋商的任何一方不得透露与磋商有关的其他服务商的技术资料、价格和其他信息。在磋商过程中，磋商小组可以根据磋商文件和磋商情况实质性变动采购需求中的技术、服务要求以及合同草案条款。采购文件有实质性变动的，磋商小组应以书面形式通知所有参加磋商的投标人。</w:t>
      </w:r>
    </w:p>
    <w:p w14:paraId="6F8147C5">
      <w:pPr>
        <w:spacing w:line="440" w:lineRule="exact"/>
        <w:ind w:firstLine="472" w:firstLineChars="200"/>
        <w:rPr>
          <w:rFonts w:ascii="宋体" w:hAnsi="宋体" w:cs="宋体"/>
          <w:spacing w:val="-2"/>
          <w:sz w:val="24"/>
        </w:rPr>
      </w:pPr>
      <w:r>
        <w:rPr>
          <w:rFonts w:hint="eastAsia" w:ascii="宋体" w:hAnsi="宋体" w:cs="宋体"/>
          <w:spacing w:val="-2"/>
          <w:sz w:val="24"/>
        </w:rPr>
        <w:t>21.2　招标方不接受不符合国家有关部门相关规定的投标报价或优惠方案。</w:t>
      </w:r>
    </w:p>
    <w:p w14:paraId="21A5FDC9">
      <w:pPr>
        <w:spacing w:line="440" w:lineRule="exact"/>
        <w:ind w:firstLine="472" w:firstLineChars="200"/>
        <w:rPr>
          <w:rFonts w:ascii="宋体" w:hAnsi="宋体" w:cs="宋体"/>
          <w:spacing w:val="-2"/>
          <w:sz w:val="24"/>
        </w:rPr>
      </w:pPr>
      <w:r>
        <w:rPr>
          <w:rFonts w:hint="eastAsia" w:ascii="宋体" w:hAnsi="宋体" w:cs="宋体"/>
          <w:spacing w:val="-2"/>
          <w:sz w:val="24"/>
        </w:rPr>
        <w:t>21.3　投标人不得误导、干扰招标方的评标活动，否则将废除其投标。</w:t>
      </w:r>
    </w:p>
    <w:p w14:paraId="0A3F1BBA">
      <w:pPr>
        <w:spacing w:line="440" w:lineRule="exact"/>
        <w:ind w:firstLine="472" w:firstLineChars="200"/>
        <w:rPr>
          <w:rFonts w:ascii="宋体" w:hAnsi="宋体" w:cs="宋体"/>
          <w:spacing w:val="-2"/>
          <w:sz w:val="24"/>
        </w:rPr>
      </w:pPr>
      <w:r>
        <w:rPr>
          <w:rFonts w:hint="eastAsia" w:ascii="宋体" w:hAnsi="宋体" w:cs="宋体"/>
          <w:spacing w:val="-2"/>
          <w:sz w:val="24"/>
        </w:rPr>
        <w:t>21.4　磋商小组应当根据采购文件，审查并逐项列出响应性文件电子标书的全部投标偏差。投标偏差分为重大偏差和细微偏差。</w:t>
      </w:r>
    </w:p>
    <w:p w14:paraId="1D0F9819">
      <w:pPr>
        <w:spacing w:line="440" w:lineRule="exact"/>
        <w:ind w:firstLine="482" w:firstLineChars="200"/>
        <w:rPr>
          <w:rFonts w:ascii="宋体" w:hAnsi="宋体" w:cs="宋体"/>
          <w:b/>
          <w:sz w:val="24"/>
        </w:rPr>
      </w:pPr>
      <w:r>
        <w:rPr>
          <w:rFonts w:hint="eastAsia" w:ascii="宋体" w:hAnsi="宋体" w:cs="宋体"/>
          <w:b/>
          <w:sz w:val="24"/>
        </w:rPr>
        <w:t>22. 初步评审</w:t>
      </w:r>
    </w:p>
    <w:p w14:paraId="6EF71A4C">
      <w:pPr>
        <w:spacing w:line="440" w:lineRule="exact"/>
        <w:ind w:firstLine="472" w:firstLineChars="200"/>
        <w:rPr>
          <w:rFonts w:ascii="宋体" w:hAnsi="宋体" w:cs="宋体"/>
          <w:spacing w:val="-2"/>
          <w:sz w:val="24"/>
        </w:rPr>
      </w:pPr>
      <w:r>
        <w:rPr>
          <w:rFonts w:hint="eastAsia" w:ascii="宋体" w:hAnsi="宋体" w:cs="宋体"/>
          <w:spacing w:val="-2"/>
          <w:sz w:val="24"/>
        </w:rPr>
        <w:t>22.1  磋商小组可以以书面方式要求投标人对响应性文件电子标书中含义不明确、对同类问题表述不一致或者有明显文字和计算错误的内容作必要的澄清、说明或补正。澄清、说明或补正应以书面方式进行,且不得超出响应性文件的范围或者改变响应性文件的实质性内容。</w:t>
      </w:r>
    </w:p>
    <w:p w14:paraId="6A988D41">
      <w:pPr>
        <w:spacing w:line="440" w:lineRule="exact"/>
        <w:ind w:firstLine="472" w:firstLineChars="200"/>
        <w:rPr>
          <w:rFonts w:ascii="宋体" w:hAnsi="宋体" w:cs="宋体"/>
          <w:spacing w:val="-2"/>
          <w:sz w:val="24"/>
        </w:rPr>
      </w:pPr>
      <w:r>
        <w:rPr>
          <w:rFonts w:hint="eastAsia" w:ascii="宋体" w:hAnsi="宋体" w:cs="宋体"/>
          <w:spacing w:val="-2"/>
          <w:sz w:val="24"/>
        </w:rPr>
        <w:t>22.2　招标方不接受不符合国家有关部门相关规定的投标报价或优惠方案。</w:t>
      </w:r>
    </w:p>
    <w:p w14:paraId="4A2D0B21">
      <w:pPr>
        <w:spacing w:line="440" w:lineRule="exact"/>
        <w:ind w:firstLine="472" w:firstLineChars="200"/>
        <w:rPr>
          <w:rFonts w:ascii="宋体" w:hAnsi="宋体" w:cs="宋体"/>
          <w:spacing w:val="-2"/>
          <w:sz w:val="24"/>
        </w:rPr>
      </w:pPr>
      <w:r>
        <w:rPr>
          <w:rFonts w:hint="eastAsia" w:ascii="宋体" w:hAnsi="宋体" w:cs="宋体"/>
          <w:spacing w:val="-2"/>
          <w:sz w:val="24"/>
        </w:rPr>
        <w:t>22.3　在评标过程中，磋商小组发现投标人以他人名义投标、串通投标、以行贿手段谋取中标或者以其他弄虚作假方式投标的，该投标人的投标应作无效标处理。</w:t>
      </w:r>
    </w:p>
    <w:p w14:paraId="2D79A9F0">
      <w:pPr>
        <w:spacing w:line="440" w:lineRule="exact"/>
        <w:ind w:firstLine="472" w:firstLineChars="200"/>
        <w:rPr>
          <w:rFonts w:ascii="宋体" w:hAnsi="宋体" w:cs="宋体"/>
          <w:spacing w:val="-2"/>
          <w:sz w:val="24"/>
        </w:rPr>
      </w:pPr>
      <w:r>
        <w:rPr>
          <w:rFonts w:hint="eastAsia" w:ascii="宋体" w:hAnsi="宋体" w:cs="宋体"/>
          <w:spacing w:val="-2"/>
          <w:sz w:val="24"/>
        </w:rPr>
        <w:t>22.4  投标人拒不按照要求对响应性文件进行澄清、说明或补正的，磋商小组可以否决其投标。</w:t>
      </w:r>
    </w:p>
    <w:p w14:paraId="6FF81F66">
      <w:pPr>
        <w:spacing w:line="440" w:lineRule="exact"/>
        <w:ind w:firstLine="472" w:firstLineChars="200"/>
        <w:rPr>
          <w:rFonts w:ascii="宋体" w:hAnsi="宋体" w:cs="宋体"/>
          <w:spacing w:val="-2"/>
          <w:sz w:val="24"/>
        </w:rPr>
      </w:pPr>
      <w:r>
        <w:rPr>
          <w:rFonts w:hint="eastAsia" w:ascii="宋体" w:hAnsi="宋体" w:cs="宋体"/>
          <w:spacing w:val="-2"/>
          <w:sz w:val="24"/>
        </w:rPr>
        <w:t>22.5  磋商小组应当审查每一响应性文件电子标书是否对采购文件提出的所有符合性审查要求和条件做出满足。未能在实质上满足的投标，应作无效标处理。</w:t>
      </w:r>
    </w:p>
    <w:p w14:paraId="4FADA14B">
      <w:pPr>
        <w:spacing w:line="440" w:lineRule="exact"/>
        <w:ind w:firstLine="472" w:firstLineChars="200"/>
        <w:rPr>
          <w:rFonts w:ascii="宋体" w:hAnsi="宋体" w:cs="宋体"/>
          <w:spacing w:val="-2"/>
          <w:sz w:val="24"/>
        </w:rPr>
      </w:pPr>
      <w:r>
        <w:rPr>
          <w:rFonts w:hint="eastAsia" w:ascii="宋体" w:hAnsi="宋体" w:cs="宋体"/>
          <w:spacing w:val="-2"/>
          <w:sz w:val="24"/>
        </w:rPr>
        <w:t>22.6　投标人不得误导、干扰招标方的评标活动，否则将废除其投标。</w:t>
      </w:r>
    </w:p>
    <w:p w14:paraId="0B79E816">
      <w:pPr>
        <w:spacing w:line="440" w:lineRule="exact"/>
        <w:ind w:firstLine="472" w:firstLineChars="200"/>
        <w:rPr>
          <w:rFonts w:ascii="宋体" w:hAnsi="宋体" w:cs="宋体"/>
          <w:spacing w:val="-2"/>
          <w:sz w:val="24"/>
        </w:rPr>
      </w:pPr>
      <w:r>
        <w:rPr>
          <w:rFonts w:hint="eastAsia" w:ascii="宋体" w:hAnsi="宋体" w:cs="宋体"/>
          <w:spacing w:val="-2"/>
          <w:sz w:val="24"/>
        </w:rPr>
        <w:t>22.7  对响应性文件满足采购文件条款的审查：</w:t>
      </w:r>
    </w:p>
    <w:p w14:paraId="5E2E211E">
      <w:pPr>
        <w:spacing w:line="440" w:lineRule="exact"/>
        <w:ind w:firstLine="472" w:firstLineChars="200"/>
        <w:rPr>
          <w:rFonts w:ascii="宋体" w:hAnsi="宋体" w:cs="宋体"/>
          <w:spacing w:val="-2"/>
          <w:sz w:val="24"/>
        </w:rPr>
      </w:pPr>
      <w:r>
        <w:rPr>
          <w:rFonts w:hint="eastAsia" w:ascii="宋体" w:hAnsi="宋体" w:cs="宋体"/>
          <w:spacing w:val="-2"/>
          <w:sz w:val="24"/>
        </w:rPr>
        <w:t>（1）开标后，磋商小组将组织对响应性文件进行审查，检查响应性文件是否完整，是否出现计算性错误，响应性文件正本是否满足采购文件的格式要求；</w:t>
      </w:r>
    </w:p>
    <w:p w14:paraId="1F64C38B">
      <w:pPr>
        <w:spacing w:line="440" w:lineRule="exact"/>
        <w:ind w:firstLine="472" w:firstLineChars="200"/>
        <w:rPr>
          <w:rFonts w:ascii="宋体" w:hAnsi="宋体" w:cs="宋体"/>
          <w:spacing w:val="-2"/>
          <w:sz w:val="24"/>
        </w:rPr>
      </w:pPr>
      <w:r>
        <w:rPr>
          <w:rFonts w:hint="eastAsia" w:ascii="宋体" w:hAnsi="宋体" w:cs="宋体"/>
          <w:spacing w:val="-2"/>
          <w:sz w:val="24"/>
        </w:rPr>
        <w:t>（2）磋商小组将确定每一投标人是否对采购文件的要求做出了实质性满足。实质性满足的投标是指符合采购文件的所有条款、条件和规定且没有重大偏离的投标。重大偏离是指影响到采购文件规定的服务范围和质量，或限制了招标人的权力和投标人义务的规定，而纠正这些偏离将影响到其他提交实质性满足的投标人的公平竞争地位；</w:t>
      </w:r>
    </w:p>
    <w:p w14:paraId="421F0025">
      <w:pPr>
        <w:spacing w:line="440" w:lineRule="exact"/>
        <w:ind w:firstLine="472" w:firstLineChars="200"/>
        <w:rPr>
          <w:rFonts w:ascii="宋体" w:hAnsi="宋体" w:cs="宋体"/>
          <w:spacing w:val="-2"/>
          <w:sz w:val="24"/>
        </w:rPr>
      </w:pPr>
      <w:r>
        <w:rPr>
          <w:rFonts w:hint="eastAsia" w:ascii="宋体" w:hAnsi="宋体" w:cs="宋体"/>
          <w:spacing w:val="-2"/>
          <w:sz w:val="24"/>
        </w:rPr>
        <w:t>（3）磋商小组判断响应性文件的满足性仅基于响应性文件本身而不靠外部证据；</w:t>
      </w:r>
    </w:p>
    <w:p w14:paraId="134B6648">
      <w:pPr>
        <w:spacing w:line="440" w:lineRule="exact"/>
        <w:ind w:firstLine="472" w:firstLineChars="200"/>
        <w:rPr>
          <w:rFonts w:ascii="宋体" w:hAnsi="宋体" w:cs="宋体"/>
          <w:spacing w:val="-2"/>
          <w:sz w:val="24"/>
        </w:rPr>
      </w:pPr>
      <w:r>
        <w:rPr>
          <w:rFonts w:hint="eastAsia" w:ascii="宋体" w:hAnsi="宋体" w:cs="宋体"/>
          <w:spacing w:val="-2"/>
          <w:sz w:val="24"/>
        </w:rPr>
        <w:t>（4）磋商小组将拒绝被确定为非实质性满足的投标。投标人不能通过修正或撤消不符合之处而使其投标成为实质性满足的投标。</w:t>
      </w:r>
    </w:p>
    <w:p w14:paraId="32EB58A5">
      <w:pPr>
        <w:spacing w:line="440" w:lineRule="exact"/>
        <w:jc w:val="center"/>
        <w:rPr>
          <w:rFonts w:ascii="宋体" w:hAnsi="宋体" w:cs="宋体"/>
        </w:rPr>
      </w:pPr>
      <w:r>
        <w:rPr>
          <w:rFonts w:hint="eastAsia" w:ascii="宋体" w:hAnsi="宋体" w:cs="宋体"/>
          <w:spacing w:val="-2"/>
          <w:sz w:val="24"/>
        </w:rPr>
        <w:t>符合性审查</w:t>
      </w:r>
    </w:p>
    <w:tbl>
      <w:tblPr>
        <w:tblStyle w:val="28"/>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603"/>
        <w:gridCol w:w="6196"/>
        <w:gridCol w:w="1288"/>
      </w:tblGrid>
      <w:tr w14:paraId="412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096" w:type="dxa"/>
            <w:gridSpan w:val="2"/>
            <w:vAlign w:val="center"/>
          </w:tcPr>
          <w:p w14:paraId="3150EE98">
            <w:pPr>
              <w:spacing w:line="440" w:lineRule="exact"/>
              <w:jc w:val="center"/>
              <w:rPr>
                <w:rFonts w:ascii="宋体" w:hAnsi="宋体" w:cs="宋体"/>
                <w:b/>
                <w:spacing w:val="-2"/>
                <w:sz w:val="24"/>
              </w:rPr>
            </w:pPr>
            <w:r>
              <w:rPr>
                <w:rFonts w:hint="eastAsia" w:ascii="宋体" w:hAnsi="宋体" w:cs="宋体"/>
                <w:b/>
                <w:spacing w:val="-2"/>
                <w:sz w:val="24"/>
              </w:rPr>
              <w:t>评审内容</w:t>
            </w:r>
          </w:p>
        </w:tc>
        <w:tc>
          <w:tcPr>
            <w:tcW w:w="6196" w:type="dxa"/>
            <w:vAlign w:val="center"/>
          </w:tcPr>
          <w:p w14:paraId="704B76FE">
            <w:pPr>
              <w:spacing w:line="440" w:lineRule="exact"/>
              <w:jc w:val="center"/>
              <w:rPr>
                <w:rFonts w:ascii="宋体" w:hAnsi="宋体" w:cs="宋体"/>
                <w:b/>
                <w:spacing w:val="-2"/>
                <w:sz w:val="24"/>
              </w:rPr>
            </w:pPr>
            <w:r>
              <w:rPr>
                <w:rFonts w:hint="eastAsia" w:ascii="宋体" w:hAnsi="宋体" w:cs="宋体"/>
                <w:b/>
                <w:spacing w:val="-2"/>
                <w:sz w:val="24"/>
              </w:rPr>
              <w:t>评审标准</w:t>
            </w:r>
          </w:p>
        </w:tc>
        <w:tc>
          <w:tcPr>
            <w:tcW w:w="1288" w:type="dxa"/>
            <w:vAlign w:val="center"/>
          </w:tcPr>
          <w:p w14:paraId="7E21418E">
            <w:pPr>
              <w:spacing w:line="440" w:lineRule="exact"/>
              <w:jc w:val="center"/>
              <w:rPr>
                <w:rFonts w:ascii="宋体" w:hAnsi="宋体" w:cs="宋体"/>
                <w:b/>
                <w:spacing w:val="-2"/>
                <w:sz w:val="24"/>
              </w:rPr>
            </w:pPr>
            <w:r>
              <w:rPr>
                <w:rFonts w:hint="eastAsia" w:ascii="宋体" w:hAnsi="宋体" w:cs="宋体"/>
                <w:b/>
                <w:spacing w:val="-2"/>
                <w:sz w:val="24"/>
              </w:rPr>
              <w:t>评审意见是否合格</w:t>
            </w:r>
          </w:p>
        </w:tc>
      </w:tr>
      <w:tr w14:paraId="3950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30EFC96D">
            <w:pPr>
              <w:jc w:val="center"/>
              <w:rPr>
                <w:rFonts w:ascii="宋体" w:hAnsi="宋体" w:cs="宋体"/>
                <w:sz w:val="24"/>
              </w:rPr>
            </w:pPr>
            <w:r>
              <w:rPr>
                <w:rFonts w:hint="eastAsia" w:ascii="宋体" w:hAnsi="宋体" w:cs="宋体"/>
                <w:sz w:val="24"/>
              </w:rPr>
              <w:t>1</w:t>
            </w:r>
          </w:p>
        </w:tc>
        <w:tc>
          <w:tcPr>
            <w:tcW w:w="1603" w:type="dxa"/>
            <w:vAlign w:val="center"/>
          </w:tcPr>
          <w:p w14:paraId="580D6F5F">
            <w:pPr>
              <w:spacing w:after="100" w:afterAutospacing="1"/>
              <w:jc w:val="center"/>
              <w:rPr>
                <w:rFonts w:ascii="宋体" w:hAnsi="宋体" w:cs="宋体"/>
                <w:sz w:val="24"/>
              </w:rPr>
            </w:pPr>
            <w:r>
              <w:rPr>
                <w:rFonts w:hint="eastAsia" w:ascii="宋体" w:hAnsi="宋体" w:cs="宋体"/>
                <w:sz w:val="24"/>
              </w:rPr>
              <w:t>响应文件格式</w:t>
            </w:r>
          </w:p>
        </w:tc>
        <w:tc>
          <w:tcPr>
            <w:tcW w:w="6196" w:type="dxa"/>
            <w:vAlign w:val="center"/>
          </w:tcPr>
          <w:p w14:paraId="72248DA4">
            <w:pPr>
              <w:spacing w:after="100" w:afterAutospacing="1"/>
              <w:rPr>
                <w:rFonts w:ascii="宋体" w:hAnsi="宋体" w:cs="宋体"/>
                <w:sz w:val="24"/>
              </w:rPr>
            </w:pPr>
            <w:r>
              <w:rPr>
                <w:rFonts w:hint="eastAsia" w:ascii="宋体" w:hAnsi="宋体" w:cs="宋体"/>
                <w:sz w:val="24"/>
              </w:rPr>
              <w:t>响应承诺书有单位盖章及法定代表人或法定代表人授权的代理人签字或盖章；</w:t>
            </w:r>
          </w:p>
        </w:tc>
        <w:tc>
          <w:tcPr>
            <w:tcW w:w="1288" w:type="dxa"/>
            <w:vAlign w:val="center"/>
          </w:tcPr>
          <w:p w14:paraId="62347CA1">
            <w:pPr>
              <w:spacing w:line="440" w:lineRule="exact"/>
              <w:jc w:val="center"/>
              <w:rPr>
                <w:rFonts w:ascii="宋体" w:hAnsi="宋体" w:cs="宋体"/>
                <w:sz w:val="24"/>
              </w:rPr>
            </w:pPr>
          </w:p>
        </w:tc>
      </w:tr>
      <w:tr w14:paraId="2916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20E7FB7D">
            <w:pPr>
              <w:jc w:val="center"/>
              <w:rPr>
                <w:rFonts w:ascii="宋体" w:hAnsi="宋体" w:cs="宋体"/>
                <w:sz w:val="24"/>
              </w:rPr>
            </w:pPr>
            <w:r>
              <w:rPr>
                <w:rFonts w:hint="eastAsia" w:ascii="宋体" w:hAnsi="宋体" w:cs="宋体"/>
                <w:sz w:val="24"/>
              </w:rPr>
              <w:t>2</w:t>
            </w:r>
          </w:p>
        </w:tc>
        <w:tc>
          <w:tcPr>
            <w:tcW w:w="1603" w:type="dxa"/>
            <w:vAlign w:val="center"/>
          </w:tcPr>
          <w:p w14:paraId="64316F44">
            <w:pPr>
              <w:spacing w:after="100" w:afterAutospacing="1"/>
              <w:jc w:val="center"/>
              <w:rPr>
                <w:rFonts w:ascii="宋体" w:hAnsi="宋体" w:cs="宋体"/>
                <w:sz w:val="24"/>
              </w:rPr>
            </w:pPr>
            <w:r>
              <w:rPr>
                <w:rFonts w:hint="eastAsia" w:ascii="宋体" w:hAnsi="宋体" w:cs="宋体"/>
                <w:sz w:val="24"/>
              </w:rPr>
              <w:t>授权委托书</w:t>
            </w:r>
          </w:p>
        </w:tc>
        <w:tc>
          <w:tcPr>
            <w:tcW w:w="6196" w:type="dxa"/>
            <w:vAlign w:val="center"/>
          </w:tcPr>
          <w:p w14:paraId="6EFCB136">
            <w:pPr>
              <w:spacing w:after="100" w:afterAutospacing="1"/>
              <w:rPr>
                <w:rFonts w:ascii="宋体" w:hAnsi="宋体" w:cs="宋体"/>
                <w:sz w:val="24"/>
              </w:rPr>
            </w:pPr>
            <w:r>
              <w:rPr>
                <w:rFonts w:hint="eastAsia" w:ascii="宋体" w:hAnsi="宋体" w:cs="宋体"/>
                <w:sz w:val="24"/>
              </w:rPr>
              <w:t>响应文件提供法定代表人授权委托书或提供法定代表人身份证明；</w:t>
            </w:r>
          </w:p>
        </w:tc>
        <w:tc>
          <w:tcPr>
            <w:tcW w:w="1288" w:type="dxa"/>
            <w:vAlign w:val="center"/>
          </w:tcPr>
          <w:p w14:paraId="14CB6E36">
            <w:pPr>
              <w:spacing w:line="440" w:lineRule="exact"/>
              <w:jc w:val="center"/>
              <w:rPr>
                <w:rFonts w:ascii="宋体" w:hAnsi="宋体" w:cs="宋体"/>
                <w:sz w:val="24"/>
              </w:rPr>
            </w:pPr>
          </w:p>
        </w:tc>
      </w:tr>
      <w:tr w14:paraId="7A28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06B6FDFE">
            <w:pPr>
              <w:jc w:val="center"/>
              <w:rPr>
                <w:rFonts w:ascii="宋体" w:hAnsi="宋体" w:cs="宋体"/>
                <w:sz w:val="24"/>
              </w:rPr>
            </w:pPr>
            <w:r>
              <w:rPr>
                <w:rFonts w:hint="eastAsia" w:ascii="宋体" w:hAnsi="宋体" w:cs="宋体"/>
                <w:sz w:val="24"/>
              </w:rPr>
              <w:t>3</w:t>
            </w:r>
          </w:p>
        </w:tc>
        <w:tc>
          <w:tcPr>
            <w:tcW w:w="1603" w:type="dxa"/>
            <w:vAlign w:val="center"/>
          </w:tcPr>
          <w:p w14:paraId="5D53BDC4">
            <w:pPr>
              <w:spacing w:after="100" w:afterAutospacing="1"/>
              <w:jc w:val="center"/>
              <w:rPr>
                <w:rFonts w:ascii="宋体" w:hAnsi="宋体" w:cs="宋体"/>
                <w:sz w:val="24"/>
              </w:rPr>
            </w:pPr>
            <w:r>
              <w:rPr>
                <w:rFonts w:hint="eastAsia" w:ascii="宋体" w:hAnsi="宋体" w:cs="宋体"/>
                <w:sz w:val="24"/>
              </w:rPr>
              <w:t>签字或盖章</w:t>
            </w:r>
          </w:p>
        </w:tc>
        <w:tc>
          <w:tcPr>
            <w:tcW w:w="6196" w:type="dxa"/>
            <w:vAlign w:val="center"/>
          </w:tcPr>
          <w:p w14:paraId="13910127">
            <w:pPr>
              <w:spacing w:after="100" w:afterAutospacing="1"/>
              <w:rPr>
                <w:rFonts w:ascii="宋体" w:hAnsi="宋体" w:cs="宋体"/>
                <w:sz w:val="24"/>
              </w:rPr>
            </w:pPr>
            <w:r>
              <w:rPr>
                <w:rFonts w:hint="eastAsia" w:ascii="宋体" w:hAnsi="宋体" w:cs="宋体"/>
                <w:sz w:val="24"/>
              </w:rPr>
              <w:t>响应文件上法定代表人或其授权代理人的签章或签字、投标人的单位章齐全符合磋商文件规定；</w:t>
            </w:r>
          </w:p>
        </w:tc>
        <w:tc>
          <w:tcPr>
            <w:tcW w:w="1288" w:type="dxa"/>
            <w:vAlign w:val="center"/>
          </w:tcPr>
          <w:p w14:paraId="3C735C4D">
            <w:pPr>
              <w:spacing w:line="440" w:lineRule="exact"/>
              <w:jc w:val="center"/>
              <w:rPr>
                <w:rFonts w:ascii="宋体" w:hAnsi="宋体" w:cs="宋体"/>
                <w:sz w:val="24"/>
              </w:rPr>
            </w:pPr>
          </w:p>
        </w:tc>
      </w:tr>
      <w:tr w14:paraId="2134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13677E44">
            <w:pPr>
              <w:jc w:val="center"/>
              <w:rPr>
                <w:rFonts w:ascii="宋体" w:hAnsi="宋体" w:cs="宋体"/>
                <w:sz w:val="24"/>
              </w:rPr>
            </w:pPr>
            <w:r>
              <w:rPr>
                <w:rFonts w:hint="eastAsia" w:ascii="宋体" w:hAnsi="宋体" w:cs="宋体"/>
                <w:sz w:val="24"/>
              </w:rPr>
              <w:t>4</w:t>
            </w:r>
          </w:p>
        </w:tc>
        <w:tc>
          <w:tcPr>
            <w:tcW w:w="1603" w:type="dxa"/>
            <w:vAlign w:val="center"/>
          </w:tcPr>
          <w:p w14:paraId="7B74C9DB">
            <w:pPr>
              <w:spacing w:after="100" w:afterAutospacing="1"/>
              <w:jc w:val="center"/>
              <w:rPr>
                <w:rFonts w:ascii="宋体" w:hAnsi="宋体" w:cs="宋体"/>
                <w:sz w:val="24"/>
              </w:rPr>
            </w:pPr>
            <w:r>
              <w:rPr>
                <w:rFonts w:hint="eastAsia" w:ascii="宋体" w:hAnsi="宋体" w:cs="宋体"/>
                <w:sz w:val="24"/>
              </w:rPr>
              <w:t>报价唯一性</w:t>
            </w:r>
          </w:p>
        </w:tc>
        <w:tc>
          <w:tcPr>
            <w:tcW w:w="6196" w:type="dxa"/>
            <w:vAlign w:val="center"/>
          </w:tcPr>
          <w:p w14:paraId="23E22D25">
            <w:pPr>
              <w:spacing w:after="100" w:afterAutospacing="1"/>
              <w:rPr>
                <w:rFonts w:ascii="宋体" w:hAnsi="宋体" w:cs="宋体"/>
                <w:sz w:val="24"/>
              </w:rPr>
            </w:pPr>
            <w:r>
              <w:rPr>
                <w:rFonts w:hint="eastAsia" w:ascii="宋体" w:hAnsi="宋体" w:cs="宋体"/>
                <w:sz w:val="24"/>
              </w:rPr>
              <w:t>投标报价具有唯一性，未超过采购项目预算，本项目不接受选择性报价，对于出现的政采云平台开标唱标环节经投标供应商确认的投标报价与响应文件中开标一览表的报价不一致的现象，视作选择性报价，将被作为无效投标处理；</w:t>
            </w:r>
          </w:p>
        </w:tc>
        <w:tc>
          <w:tcPr>
            <w:tcW w:w="1288" w:type="dxa"/>
            <w:vAlign w:val="center"/>
          </w:tcPr>
          <w:p w14:paraId="2FAE1143">
            <w:pPr>
              <w:spacing w:line="440" w:lineRule="exact"/>
              <w:jc w:val="center"/>
              <w:rPr>
                <w:rFonts w:ascii="宋体" w:hAnsi="宋体" w:cs="宋体"/>
                <w:sz w:val="24"/>
              </w:rPr>
            </w:pPr>
          </w:p>
        </w:tc>
      </w:tr>
      <w:tr w14:paraId="743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04DA2261">
            <w:pPr>
              <w:jc w:val="center"/>
              <w:rPr>
                <w:rFonts w:ascii="宋体" w:hAnsi="宋体" w:cs="宋体"/>
                <w:sz w:val="24"/>
              </w:rPr>
            </w:pPr>
            <w:r>
              <w:rPr>
                <w:rFonts w:hint="eastAsia" w:ascii="宋体" w:hAnsi="宋体" w:cs="宋体"/>
                <w:sz w:val="24"/>
              </w:rPr>
              <w:t>5</w:t>
            </w:r>
          </w:p>
        </w:tc>
        <w:tc>
          <w:tcPr>
            <w:tcW w:w="1603" w:type="dxa"/>
            <w:vAlign w:val="center"/>
          </w:tcPr>
          <w:p w14:paraId="0CD5BFB5">
            <w:pPr>
              <w:spacing w:after="100" w:afterAutospacing="1"/>
              <w:jc w:val="center"/>
              <w:rPr>
                <w:rFonts w:ascii="宋体" w:hAnsi="宋体" w:cs="宋体"/>
                <w:sz w:val="24"/>
              </w:rPr>
            </w:pPr>
            <w:r>
              <w:rPr>
                <w:rFonts w:hint="eastAsia" w:ascii="宋体" w:hAnsi="宋体" w:cs="宋体"/>
                <w:sz w:val="24"/>
              </w:rPr>
              <w:t>方案唯一性</w:t>
            </w:r>
          </w:p>
        </w:tc>
        <w:tc>
          <w:tcPr>
            <w:tcW w:w="6196" w:type="dxa"/>
            <w:vAlign w:val="center"/>
          </w:tcPr>
          <w:p w14:paraId="6B604E0B">
            <w:pPr>
              <w:spacing w:after="100" w:afterAutospacing="1"/>
              <w:rPr>
                <w:rFonts w:ascii="宋体" w:hAnsi="宋体" w:cs="宋体"/>
                <w:sz w:val="24"/>
              </w:rPr>
            </w:pPr>
            <w:r>
              <w:rPr>
                <w:rFonts w:hint="eastAsia" w:ascii="宋体" w:hAnsi="宋体" w:cs="宋体"/>
                <w:sz w:val="24"/>
              </w:rPr>
              <w:t>本项目不接受选择性的技术方案、商务方案、产品以及其他备选方案，若出现将被作为无效投标处理；</w:t>
            </w:r>
          </w:p>
        </w:tc>
        <w:tc>
          <w:tcPr>
            <w:tcW w:w="1288" w:type="dxa"/>
            <w:vAlign w:val="center"/>
          </w:tcPr>
          <w:p w14:paraId="294C4957">
            <w:pPr>
              <w:spacing w:line="440" w:lineRule="exact"/>
              <w:jc w:val="center"/>
              <w:rPr>
                <w:rFonts w:ascii="宋体" w:hAnsi="宋体" w:cs="宋体"/>
                <w:sz w:val="24"/>
              </w:rPr>
            </w:pPr>
          </w:p>
        </w:tc>
      </w:tr>
      <w:tr w14:paraId="521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1FF7AB46">
            <w:pPr>
              <w:jc w:val="center"/>
              <w:rPr>
                <w:rFonts w:ascii="宋体" w:hAnsi="宋体" w:cs="宋体"/>
                <w:sz w:val="24"/>
              </w:rPr>
            </w:pPr>
            <w:r>
              <w:rPr>
                <w:rFonts w:hint="eastAsia" w:ascii="宋体" w:hAnsi="宋体" w:cs="宋体"/>
                <w:sz w:val="24"/>
              </w:rPr>
              <w:t>6</w:t>
            </w:r>
          </w:p>
        </w:tc>
        <w:tc>
          <w:tcPr>
            <w:tcW w:w="1603" w:type="dxa"/>
            <w:vAlign w:val="center"/>
          </w:tcPr>
          <w:p w14:paraId="552ECB29">
            <w:pPr>
              <w:spacing w:after="100" w:afterAutospacing="1"/>
              <w:jc w:val="center"/>
              <w:rPr>
                <w:rFonts w:ascii="宋体" w:hAnsi="宋体" w:cs="宋体"/>
                <w:sz w:val="24"/>
              </w:rPr>
            </w:pPr>
            <w:r>
              <w:rPr>
                <w:rFonts w:hint="eastAsia" w:ascii="宋体" w:hAnsi="宋体" w:cs="宋体"/>
                <w:sz w:val="24"/>
              </w:rPr>
              <w:t>服务期限</w:t>
            </w:r>
          </w:p>
        </w:tc>
        <w:tc>
          <w:tcPr>
            <w:tcW w:w="6196" w:type="dxa"/>
            <w:vAlign w:val="center"/>
          </w:tcPr>
          <w:p w14:paraId="55E997D0">
            <w:pPr>
              <w:spacing w:after="100" w:afterAutospacing="1"/>
              <w:rPr>
                <w:rFonts w:ascii="宋体" w:hAnsi="宋体" w:cs="宋体"/>
                <w:sz w:val="24"/>
              </w:rPr>
            </w:pPr>
            <w:r>
              <w:rPr>
                <w:rFonts w:hint="eastAsia" w:ascii="宋体" w:hAnsi="宋体" w:cs="宋体"/>
                <w:sz w:val="24"/>
              </w:rPr>
              <w:t>是否响应磋商文件要求；</w:t>
            </w:r>
          </w:p>
        </w:tc>
        <w:tc>
          <w:tcPr>
            <w:tcW w:w="1288" w:type="dxa"/>
            <w:vAlign w:val="center"/>
          </w:tcPr>
          <w:p w14:paraId="30117192">
            <w:pPr>
              <w:spacing w:line="440" w:lineRule="exact"/>
              <w:jc w:val="center"/>
              <w:rPr>
                <w:rFonts w:ascii="宋体" w:hAnsi="宋体" w:cs="宋体"/>
                <w:sz w:val="24"/>
              </w:rPr>
            </w:pPr>
          </w:p>
        </w:tc>
      </w:tr>
      <w:tr w14:paraId="2C94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0078111F">
            <w:pPr>
              <w:jc w:val="center"/>
              <w:rPr>
                <w:rFonts w:ascii="宋体" w:hAnsi="宋体" w:cs="宋体"/>
                <w:sz w:val="24"/>
              </w:rPr>
            </w:pPr>
            <w:r>
              <w:rPr>
                <w:rFonts w:hint="eastAsia" w:ascii="宋体" w:hAnsi="宋体" w:cs="宋体"/>
                <w:sz w:val="24"/>
              </w:rPr>
              <w:t>7</w:t>
            </w:r>
          </w:p>
        </w:tc>
        <w:tc>
          <w:tcPr>
            <w:tcW w:w="1603" w:type="dxa"/>
            <w:vAlign w:val="center"/>
          </w:tcPr>
          <w:p w14:paraId="3D027CC2">
            <w:pPr>
              <w:spacing w:after="100" w:afterAutospacing="1"/>
              <w:jc w:val="center"/>
              <w:rPr>
                <w:rFonts w:ascii="宋体" w:hAnsi="宋体" w:cs="宋体"/>
                <w:sz w:val="24"/>
              </w:rPr>
            </w:pPr>
            <w:r>
              <w:rPr>
                <w:rFonts w:hint="eastAsia" w:ascii="宋体" w:hAnsi="宋体" w:cs="宋体"/>
                <w:sz w:val="24"/>
              </w:rPr>
              <w:t>投标保证金</w:t>
            </w:r>
          </w:p>
        </w:tc>
        <w:tc>
          <w:tcPr>
            <w:tcW w:w="6196" w:type="dxa"/>
            <w:vAlign w:val="center"/>
          </w:tcPr>
          <w:p w14:paraId="36686F52">
            <w:pPr>
              <w:spacing w:after="100" w:afterAutospacing="1"/>
              <w:rPr>
                <w:rFonts w:ascii="宋体" w:hAnsi="宋体" w:cs="宋体"/>
                <w:sz w:val="24"/>
              </w:rPr>
            </w:pPr>
            <w:r>
              <w:rPr>
                <w:rFonts w:hint="eastAsia" w:ascii="宋体" w:hAnsi="宋体" w:cs="宋体"/>
                <w:sz w:val="24"/>
              </w:rPr>
              <w:t>是否按照投标须知要求金额递交了投标保证金，并提供了投标保证金证明。</w:t>
            </w:r>
          </w:p>
        </w:tc>
        <w:tc>
          <w:tcPr>
            <w:tcW w:w="1288" w:type="dxa"/>
            <w:vAlign w:val="center"/>
          </w:tcPr>
          <w:p w14:paraId="532C57D3">
            <w:pPr>
              <w:spacing w:line="440" w:lineRule="exact"/>
              <w:jc w:val="center"/>
              <w:rPr>
                <w:rFonts w:ascii="宋体" w:hAnsi="宋体" w:cs="宋体"/>
                <w:sz w:val="24"/>
              </w:rPr>
            </w:pPr>
          </w:p>
        </w:tc>
      </w:tr>
      <w:tr w14:paraId="0E01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14:paraId="7E197EF7">
            <w:pPr>
              <w:jc w:val="center"/>
              <w:rPr>
                <w:rFonts w:ascii="宋体" w:hAnsi="宋体" w:cs="宋体"/>
                <w:sz w:val="24"/>
              </w:rPr>
            </w:pPr>
            <w:r>
              <w:rPr>
                <w:rFonts w:hint="eastAsia" w:ascii="宋体" w:hAnsi="宋体" w:cs="宋体"/>
                <w:sz w:val="24"/>
              </w:rPr>
              <w:t>8</w:t>
            </w:r>
          </w:p>
        </w:tc>
        <w:tc>
          <w:tcPr>
            <w:tcW w:w="1603" w:type="dxa"/>
            <w:vAlign w:val="center"/>
          </w:tcPr>
          <w:p w14:paraId="607D2A6C">
            <w:pPr>
              <w:spacing w:after="100" w:afterAutospacing="1"/>
              <w:jc w:val="center"/>
              <w:rPr>
                <w:rFonts w:ascii="宋体" w:hAnsi="宋体" w:cs="宋体"/>
                <w:sz w:val="24"/>
              </w:rPr>
            </w:pPr>
            <w:r>
              <w:rPr>
                <w:rFonts w:hint="eastAsia" w:ascii="宋体" w:hAnsi="宋体" w:cs="宋体"/>
                <w:sz w:val="24"/>
              </w:rPr>
              <w:t>其他要求</w:t>
            </w:r>
          </w:p>
        </w:tc>
        <w:tc>
          <w:tcPr>
            <w:tcW w:w="6196" w:type="dxa"/>
            <w:vAlign w:val="center"/>
          </w:tcPr>
          <w:p w14:paraId="5FEE2609">
            <w:pPr>
              <w:spacing w:after="100" w:afterAutospacing="1"/>
              <w:rPr>
                <w:rFonts w:ascii="宋体" w:hAnsi="宋体" w:cs="宋体"/>
                <w:sz w:val="24"/>
              </w:rPr>
            </w:pPr>
            <w:r>
              <w:rPr>
                <w:rFonts w:hint="eastAsia" w:ascii="宋体" w:hAnsi="宋体" w:cs="宋体"/>
                <w:sz w:val="24"/>
              </w:rPr>
              <w:t>响应文件未附有采购人不能接受的条件或不符合磋商文件的其他要求；</w:t>
            </w:r>
          </w:p>
        </w:tc>
        <w:tc>
          <w:tcPr>
            <w:tcW w:w="1288" w:type="dxa"/>
            <w:vAlign w:val="center"/>
          </w:tcPr>
          <w:p w14:paraId="7A81C881">
            <w:pPr>
              <w:spacing w:line="440" w:lineRule="exact"/>
              <w:jc w:val="center"/>
              <w:rPr>
                <w:rFonts w:ascii="宋体" w:hAnsi="宋体" w:cs="宋体"/>
                <w:sz w:val="24"/>
              </w:rPr>
            </w:pPr>
          </w:p>
        </w:tc>
      </w:tr>
    </w:tbl>
    <w:p w14:paraId="4D3A9CAF">
      <w:pPr>
        <w:jc w:val="left"/>
        <w:rPr>
          <w:rFonts w:ascii="宋体" w:hAnsi="宋体" w:cs="宋体"/>
          <w:sz w:val="24"/>
        </w:rPr>
      </w:pPr>
      <w:r>
        <w:rPr>
          <w:rFonts w:hint="eastAsia" w:ascii="宋体" w:hAnsi="宋体" w:cs="宋体"/>
          <w:sz w:val="24"/>
        </w:rPr>
        <w:t>审查项目有一项不满足则结论为不合格。</w:t>
      </w:r>
    </w:p>
    <w:p w14:paraId="713E0507">
      <w:pPr>
        <w:spacing w:line="440" w:lineRule="exact"/>
        <w:ind w:firstLine="480" w:firstLineChars="200"/>
        <w:rPr>
          <w:rFonts w:ascii="宋体" w:hAnsi="宋体" w:cs="宋体"/>
          <w:sz w:val="24"/>
        </w:rPr>
      </w:pPr>
      <w:r>
        <w:rPr>
          <w:rFonts w:hint="eastAsia" w:ascii="宋体" w:hAnsi="宋体" w:cs="宋体"/>
          <w:sz w:val="24"/>
        </w:rPr>
        <w:t>响应性文件符合性审查通过的投标企业，进入下一步详细评审阶段，未通过响应性文件符合性审查的企业，其投标作为无效标，不进入后期评审阶段。</w:t>
      </w:r>
    </w:p>
    <w:p w14:paraId="40489C34">
      <w:pPr>
        <w:spacing w:line="440" w:lineRule="exact"/>
        <w:ind w:firstLine="482" w:firstLineChars="200"/>
        <w:rPr>
          <w:rFonts w:ascii="宋体" w:hAnsi="宋体" w:cs="宋体"/>
          <w:b/>
          <w:sz w:val="24"/>
        </w:rPr>
      </w:pPr>
      <w:bookmarkStart w:id="18" w:name="_Toc502852415"/>
      <w:r>
        <w:rPr>
          <w:rFonts w:hint="eastAsia" w:ascii="宋体" w:hAnsi="宋体" w:cs="宋体"/>
          <w:b/>
          <w:sz w:val="24"/>
        </w:rPr>
        <w:t>23. 详细评审</w:t>
      </w:r>
    </w:p>
    <w:p w14:paraId="1CE77FA5">
      <w:pPr>
        <w:spacing w:line="440" w:lineRule="exact"/>
        <w:ind w:firstLine="472" w:firstLineChars="200"/>
        <w:rPr>
          <w:rFonts w:ascii="宋体" w:hAnsi="宋体" w:cs="宋体"/>
          <w:sz w:val="24"/>
        </w:rPr>
      </w:pPr>
      <w:r>
        <w:rPr>
          <w:rFonts w:hint="eastAsia" w:ascii="宋体" w:hAnsi="宋体" w:cs="宋体"/>
          <w:spacing w:val="-2"/>
          <w:sz w:val="24"/>
        </w:rPr>
        <w:t>23.1  经初步评审合格的响应性文件，磋商小组应当根据采购文件确定的评标标准和方法，对</w:t>
      </w:r>
      <w:r>
        <w:rPr>
          <w:rFonts w:hint="eastAsia" w:ascii="宋体" w:hAnsi="宋体" w:cs="宋体"/>
          <w:sz w:val="24"/>
        </w:rPr>
        <w:t>投标人所有投标产品的</w:t>
      </w:r>
      <w:r>
        <w:rPr>
          <w:rFonts w:hint="eastAsia" w:ascii="宋体" w:hAnsi="宋体" w:cs="宋体"/>
          <w:spacing w:val="-2"/>
          <w:sz w:val="24"/>
        </w:rPr>
        <w:t>技术和商务部分进行详细评审</w:t>
      </w:r>
      <w:r>
        <w:rPr>
          <w:rFonts w:hint="eastAsia" w:ascii="宋体" w:hAnsi="宋体" w:cs="宋体"/>
          <w:sz w:val="24"/>
        </w:rPr>
        <w:t>。</w:t>
      </w:r>
    </w:p>
    <w:p w14:paraId="3FF4399D">
      <w:pPr>
        <w:spacing w:line="440" w:lineRule="exact"/>
        <w:ind w:firstLine="472" w:firstLineChars="200"/>
        <w:rPr>
          <w:rFonts w:ascii="宋体" w:hAnsi="宋体" w:cs="宋体"/>
          <w:spacing w:val="-2"/>
          <w:sz w:val="24"/>
        </w:rPr>
      </w:pPr>
      <w:r>
        <w:rPr>
          <w:rFonts w:hint="eastAsia" w:ascii="宋体" w:hAnsi="宋体" w:cs="宋体"/>
          <w:spacing w:val="-2"/>
          <w:sz w:val="24"/>
        </w:rPr>
        <w:t>23.2  在评审过程中，为了有助于对响应性文件进行审查、评估，投标人有责任按照招标方通知的时间、地点指派专人进行答疑和澄清。磋商小组可能要求投标人就响应性文件中的内容进行答辩，投标人应按要求进行答辩。</w:t>
      </w:r>
    </w:p>
    <w:p w14:paraId="722C8002">
      <w:pPr>
        <w:spacing w:line="440" w:lineRule="exact"/>
        <w:ind w:firstLine="472" w:firstLineChars="200"/>
        <w:rPr>
          <w:rFonts w:ascii="宋体" w:hAnsi="宋体" w:cs="宋体"/>
          <w:spacing w:val="-2"/>
          <w:sz w:val="24"/>
        </w:rPr>
      </w:pPr>
      <w:r>
        <w:rPr>
          <w:rFonts w:hint="eastAsia" w:ascii="宋体" w:hAnsi="宋体" w:cs="宋体"/>
          <w:spacing w:val="-2"/>
          <w:sz w:val="24"/>
        </w:rPr>
        <w:t>23.3采用综合评分法衡量响应性文件在是否最大限度地满足采购文件实质性要求前提下，按照采购文件中规定的各项因素进行综合评审后，依据得分高低，依次确定为中标候选人。</w:t>
      </w:r>
    </w:p>
    <w:p w14:paraId="045B6125">
      <w:pPr>
        <w:spacing w:line="440" w:lineRule="exact"/>
        <w:ind w:firstLine="472" w:firstLineChars="200"/>
        <w:rPr>
          <w:rFonts w:ascii="宋体" w:hAnsi="宋体" w:cs="宋体"/>
          <w:spacing w:val="-2"/>
          <w:sz w:val="24"/>
        </w:rPr>
      </w:pPr>
      <w:r>
        <w:rPr>
          <w:rFonts w:hint="eastAsia" w:ascii="宋体" w:hAnsi="宋体" w:cs="宋体"/>
          <w:spacing w:val="-2"/>
          <w:sz w:val="24"/>
        </w:rPr>
        <w:t>提供相同品牌型号产品且通过资格审查、符合性审查的不同投标人参加同一合同项下投标的，按一家投标人计算，评审后得分最高的同品牌型号投标人获得中标人推荐资格；评审得分相同的，由采购人或者采购人委托磋商小组按照采购文件规定的方式确定一个投标人获得中标人推荐资格，采购文件未规定的采取随机抽取方式确定，其他同品牌型号投标人不作为中标候选人。</w:t>
      </w:r>
    </w:p>
    <w:p w14:paraId="76A4491D">
      <w:pPr>
        <w:spacing w:line="440" w:lineRule="exact"/>
        <w:ind w:firstLine="472" w:firstLineChars="200"/>
        <w:rPr>
          <w:rFonts w:ascii="宋体" w:hAnsi="宋体" w:cs="宋体"/>
          <w:spacing w:val="-2"/>
          <w:sz w:val="24"/>
        </w:rPr>
      </w:pPr>
      <w:r>
        <w:rPr>
          <w:rFonts w:hint="eastAsia" w:ascii="宋体" w:hAnsi="宋体" w:cs="宋体"/>
          <w:spacing w:val="-2"/>
          <w:sz w:val="24"/>
        </w:rPr>
        <w:t>非单一产品采购项目，采购人应当根据采购项目技术构成、产品价格比重等合理确定核心产品，并在采购文件中载明。多家投标人提供的核心产品品牌型号相同的，按前款规定处理。</w:t>
      </w:r>
    </w:p>
    <w:p w14:paraId="17B50F91">
      <w:pPr>
        <w:spacing w:line="440" w:lineRule="exact"/>
        <w:ind w:firstLine="472" w:firstLineChars="200"/>
        <w:rPr>
          <w:rFonts w:ascii="宋体" w:hAnsi="宋体" w:cs="宋体"/>
          <w:spacing w:val="-2"/>
          <w:sz w:val="24"/>
        </w:rPr>
      </w:pPr>
      <w:r>
        <w:rPr>
          <w:rFonts w:hint="eastAsia" w:ascii="宋体" w:hAnsi="宋体" w:cs="宋体"/>
          <w:spacing w:val="-2"/>
          <w:sz w:val="24"/>
        </w:rPr>
        <w:t>23.3.1当投标人总得分相同时，以投标价格低者排位在前。</w:t>
      </w:r>
    </w:p>
    <w:p w14:paraId="11EEE93B">
      <w:pPr>
        <w:spacing w:line="440" w:lineRule="exact"/>
        <w:ind w:firstLine="472" w:firstLineChars="200"/>
        <w:rPr>
          <w:rFonts w:ascii="宋体" w:hAnsi="宋体" w:cs="宋体"/>
          <w:spacing w:val="-2"/>
          <w:sz w:val="24"/>
        </w:rPr>
      </w:pPr>
      <w:r>
        <w:rPr>
          <w:rFonts w:hint="eastAsia" w:ascii="宋体" w:hAnsi="宋体" w:cs="宋体"/>
          <w:spacing w:val="-2"/>
          <w:sz w:val="24"/>
        </w:rPr>
        <w:t>23.4根据综合评分法完成评标后，磋商小组应当拟定一份书面评标报告提交招标方。</w:t>
      </w:r>
    </w:p>
    <w:p w14:paraId="6172ADC4">
      <w:pPr>
        <w:spacing w:line="440" w:lineRule="exact"/>
        <w:ind w:firstLine="472" w:firstLineChars="200"/>
        <w:rPr>
          <w:rFonts w:ascii="宋体" w:hAnsi="宋体" w:cs="宋体"/>
          <w:spacing w:val="-2"/>
          <w:sz w:val="24"/>
        </w:rPr>
      </w:pPr>
      <w:r>
        <w:rPr>
          <w:rFonts w:hint="eastAsia" w:ascii="宋体" w:hAnsi="宋体" w:cs="宋体"/>
          <w:spacing w:val="-2"/>
          <w:sz w:val="24"/>
        </w:rPr>
        <w:t>23.5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响应性文件的实质性内容。</w:t>
      </w:r>
    </w:p>
    <w:p w14:paraId="11EAF597">
      <w:pPr>
        <w:pStyle w:val="2"/>
        <w:rPr>
          <w:rFonts w:cs="宋体"/>
          <w:color w:val="auto"/>
          <w:sz w:val="32"/>
          <w:szCs w:val="32"/>
        </w:rPr>
      </w:pPr>
      <w:bookmarkStart w:id="19" w:name="_Toc152679031"/>
      <w:r>
        <w:rPr>
          <w:rFonts w:hint="eastAsia" w:cs="宋体"/>
          <w:color w:val="auto"/>
          <w:sz w:val="32"/>
          <w:szCs w:val="32"/>
        </w:rPr>
        <w:t>第五章  定　标</w:t>
      </w:r>
      <w:bookmarkEnd w:id="18"/>
      <w:bookmarkEnd w:id="19"/>
    </w:p>
    <w:p w14:paraId="3E07971C">
      <w:pPr>
        <w:spacing w:line="440" w:lineRule="exact"/>
        <w:ind w:firstLine="474" w:firstLineChars="200"/>
        <w:rPr>
          <w:rFonts w:ascii="宋体" w:hAnsi="宋体" w:cs="宋体"/>
          <w:b/>
          <w:spacing w:val="-2"/>
          <w:sz w:val="24"/>
        </w:rPr>
      </w:pPr>
      <w:bookmarkStart w:id="20" w:name="_Toc502852416"/>
      <w:r>
        <w:rPr>
          <w:rFonts w:hint="eastAsia" w:ascii="宋体" w:hAnsi="宋体" w:cs="宋体"/>
          <w:b/>
          <w:spacing w:val="-2"/>
          <w:sz w:val="24"/>
        </w:rPr>
        <w:t>24</w:t>
      </w:r>
      <w:r>
        <w:rPr>
          <w:rFonts w:hint="eastAsia" w:ascii="宋体" w:hAnsi="宋体" w:cs="宋体"/>
          <w:b/>
          <w:sz w:val="24"/>
        </w:rPr>
        <w:t>.</w:t>
      </w:r>
      <w:r>
        <w:rPr>
          <w:rFonts w:hint="eastAsia" w:ascii="宋体" w:hAnsi="宋体" w:cs="宋体"/>
          <w:b/>
          <w:spacing w:val="-2"/>
          <w:sz w:val="24"/>
        </w:rPr>
        <w:t>定标标准</w:t>
      </w:r>
    </w:p>
    <w:p w14:paraId="303635D5">
      <w:pPr>
        <w:spacing w:line="440" w:lineRule="exact"/>
        <w:ind w:firstLine="472" w:firstLineChars="200"/>
        <w:rPr>
          <w:rFonts w:ascii="宋体" w:hAnsi="宋体" w:cs="宋体"/>
          <w:spacing w:val="-2"/>
          <w:sz w:val="24"/>
        </w:rPr>
      </w:pPr>
      <w:r>
        <w:rPr>
          <w:rFonts w:hint="eastAsia" w:ascii="宋体" w:hAnsi="宋体" w:cs="宋体"/>
          <w:spacing w:val="-2"/>
          <w:sz w:val="24"/>
        </w:rPr>
        <w:t>24.1　合同将授予被确定为实质性响应磋商文件要求，经评定认为具备履行合同能力、报价合理、技术和商务条件都符合磋商文件要求的，得分最高的投标人。</w:t>
      </w:r>
    </w:p>
    <w:p w14:paraId="7D13C453">
      <w:pPr>
        <w:spacing w:line="440" w:lineRule="exact"/>
        <w:ind w:firstLine="472" w:firstLineChars="200"/>
        <w:rPr>
          <w:rFonts w:ascii="宋体" w:hAnsi="宋体" w:cs="宋体"/>
          <w:spacing w:val="-2"/>
          <w:sz w:val="24"/>
        </w:rPr>
      </w:pPr>
      <w:r>
        <w:rPr>
          <w:rFonts w:hint="eastAsia" w:ascii="宋体" w:hAnsi="宋体" w:cs="宋体"/>
          <w:spacing w:val="-2"/>
          <w:sz w:val="24"/>
        </w:rPr>
        <w:t>24.2　如果确定中标人没有条件圆满履行合同，招标方有权按照投标人的得分高低把合同授予下一个中标候选人。</w:t>
      </w:r>
    </w:p>
    <w:p w14:paraId="40DA808B">
      <w:pPr>
        <w:spacing w:line="440" w:lineRule="exact"/>
        <w:ind w:firstLine="482" w:firstLineChars="200"/>
        <w:rPr>
          <w:rFonts w:ascii="宋体" w:hAnsi="宋体" w:cs="宋体"/>
          <w:b/>
          <w:sz w:val="24"/>
        </w:rPr>
      </w:pPr>
      <w:r>
        <w:rPr>
          <w:rFonts w:hint="eastAsia" w:ascii="宋体" w:hAnsi="宋体" w:cs="宋体"/>
          <w:b/>
          <w:sz w:val="24"/>
        </w:rPr>
        <w:t>25.接受和拒绝任何或所有投标的权力</w:t>
      </w:r>
    </w:p>
    <w:p w14:paraId="1AB90730">
      <w:pPr>
        <w:spacing w:line="440" w:lineRule="exact"/>
        <w:ind w:firstLine="472" w:firstLineChars="200"/>
        <w:rPr>
          <w:rFonts w:ascii="宋体" w:hAnsi="宋体" w:cs="宋体"/>
          <w:spacing w:val="-2"/>
          <w:sz w:val="24"/>
        </w:rPr>
      </w:pPr>
      <w:r>
        <w:rPr>
          <w:rFonts w:hint="eastAsia" w:ascii="宋体" w:hAnsi="宋体" w:cs="宋体"/>
          <w:spacing w:val="-2"/>
          <w:sz w:val="24"/>
        </w:rPr>
        <w:t>25.1　为维护国家利益，磋商小组在授予合同之前仍有选择或拒绝任何投标的权力。</w:t>
      </w:r>
    </w:p>
    <w:p w14:paraId="33671CFD">
      <w:pPr>
        <w:spacing w:line="440" w:lineRule="exact"/>
        <w:ind w:firstLine="482" w:firstLineChars="200"/>
        <w:rPr>
          <w:rFonts w:ascii="宋体" w:hAnsi="宋体" w:cs="宋体"/>
          <w:b/>
          <w:sz w:val="24"/>
        </w:rPr>
      </w:pPr>
      <w:r>
        <w:rPr>
          <w:rFonts w:hint="eastAsia" w:ascii="宋体" w:hAnsi="宋体" w:cs="宋体"/>
          <w:b/>
          <w:sz w:val="24"/>
        </w:rPr>
        <w:t>26.成交通知书</w:t>
      </w:r>
    </w:p>
    <w:p w14:paraId="1061F963">
      <w:pPr>
        <w:spacing w:line="440" w:lineRule="exact"/>
        <w:ind w:firstLine="472" w:firstLineChars="200"/>
        <w:rPr>
          <w:rFonts w:ascii="宋体" w:hAnsi="宋体" w:cs="宋体"/>
          <w:spacing w:val="-2"/>
          <w:sz w:val="24"/>
        </w:rPr>
      </w:pPr>
      <w:r>
        <w:rPr>
          <w:rFonts w:hint="eastAsia" w:ascii="宋体" w:hAnsi="宋体" w:cs="宋体"/>
          <w:spacing w:val="-2"/>
          <w:sz w:val="24"/>
        </w:rPr>
        <w:t>26.1　采购人确认成交结果后，新疆同孚招投标有限公司将以书面形式发出《成交通知书》。《成交通知书》一经发出即发生法律效力。</w:t>
      </w:r>
    </w:p>
    <w:p w14:paraId="6E94C011">
      <w:pPr>
        <w:spacing w:line="440" w:lineRule="exact"/>
        <w:ind w:firstLine="472" w:firstLineChars="200"/>
        <w:rPr>
          <w:rFonts w:ascii="宋体" w:hAnsi="宋体" w:cs="宋体"/>
          <w:spacing w:val="-2"/>
          <w:sz w:val="24"/>
        </w:rPr>
      </w:pPr>
      <w:r>
        <w:rPr>
          <w:rFonts w:hint="eastAsia" w:ascii="宋体" w:hAnsi="宋体" w:cs="宋体"/>
          <w:spacing w:val="-2"/>
          <w:sz w:val="24"/>
        </w:rPr>
        <w:t>26.2　《成交通知书》将作为签订合同的依据。</w:t>
      </w:r>
    </w:p>
    <w:p w14:paraId="275FEC1F">
      <w:pPr>
        <w:spacing w:line="440" w:lineRule="exact"/>
        <w:ind w:firstLine="472" w:firstLineChars="200"/>
        <w:rPr>
          <w:rFonts w:ascii="宋体" w:hAnsi="宋体" w:cs="宋体"/>
          <w:spacing w:val="-2"/>
          <w:sz w:val="24"/>
        </w:rPr>
      </w:pPr>
      <w:r>
        <w:rPr>
          <w:rFonts w:hint="eastAsia" w:ascii="宋体" w:hAnsi="宋体" w:cs="宋体"/>
          <w:spacing w:val="-2"/>
          <w:sz w:val="24"/>
        </w:rPr>
        <w:t>26.3  成交人在领取《成交通知书》时，必须按磋商文件规定向招标代理机构缴纳招标代理服务费。</w:t>
      </w:r>
    </w:p>
    <w:p w14:paraId="04910B8D">
      <w:pPr>
        <w:spacing w:line="440" w:lineRule="exact"/>
        <w:ind w:firstLine="474" w:firstLineChars="200"/>
        <w:rPr>
          <w:rFonts w:ascii="宋体" w:hAnsi="宋体" w:cs="宋体"/>
          <w:b/>
          <w:bCs/>
          <w:spacing w:val="-2"/>
          <w:sz w:val="24"/>
        </w:rPr>
      </w:pPr>
      <w:r>
        <w:rPr>
          <w:rFonts w:hint="eastAsia" w:ascii="宋体" w:hAnsi="宋体" w:cs="宋体"/>
          <w:b/>
          <w:bCs/>
          <w:spacing w:val="-2"/>
          <w:sz w:val="24"/>
        </w:rPr>
        <w:t>27、合同的履约</w:t>
      </w:r>
    </w:p>
    <w:p w14:paraId="1894EDCA">
      <w:pPr>
        <w:spacing w:line="440" w:lineRule="exact"/>
        <w:ind w:firstLine="472" w:firstLineChars="200"/>
        <w:rPr>
          <w:rFonts w:ascii="宋体" w:hAnsi="宋体" w:cs="宋体"/>
          <w:spacing w:val="-2"/>
          <w:sz w:val="24"/>
        </w:rPr>
      </w:pPr>
      <w:r>
        <w:rPr>
          <w:rFonts w:hint="eastAsia" w:ascii="宋体" w:hAnsi="宋体" w:cs="宋体"/>
          <w:spacing w:val="-2"/>
          <w:sz w:val="24"/>
        </w:rPr>
        <w:t>27.1．如果成交人没有按照上述规定签订合同，招标人有理由取消该投标人的所用中标资格。</w:t>
      </w:r>
    </w:p>
    <w:p w14:paraId="4B5180E8">
      <w:pPr>
        <w:spacing w:line="440" w:lineRule="exact"/>
        <w:ind w:firstLine="472" w:firstLineChars="200"/>
        <w:rPr>
          <w:rFonts w:ascii="宋体" w:hAnsi="宋体" w:cs="宋体"/>
          <w:spacing w:val="-2"/>
          <w:sz w:val="24"/>
        </w:rPr>
      </w:pPr>
      <w:r>
        <w:rPr>
          <w:rFonts w:hint="eastAsia" w:ascii="宋体" w:hAnsi="宋体" w:cs="宋体"/>
          <w:spacing w:val="-2"/>
          <w:sz w:val="24"/>
        </w:rPr>
        <w:t>27.2．成交人必须有能力履约合同义务，不得向他人转让成交项目，也不得将成交项目分包给他人。如果成交在履行合同时发生违约行为，招标人有权终止采购合同。</w:t>
      </w:r>
    </w:p>
    <w:p w14:paraId="5371855F">
      <w:pPr>
        <w:pStyle w:val="2"/>
        <w:rPr>
          <w:rFonts w:cs="宋体"/>
          <w:color w:val="auto"/>
          <w:sz w:val="32"/>
          <w:szCs w:val="32"/>
        </w:rPr>
      </w:pPr>
      <w:bookmarkStart w:id="21" w:name="_Toc152679032"/>
      <w:r>
        <w:rPr>
          <w:rFonts w:hint="eastAsia" w:cs="宋体"/>
          <w:color w:val="auto"/>
          <w:sz w:val="32"/>
          <w:szCs w:val="32"/>
        </w:rPr>
        <w:t>第六章  授予合同</w:t>
      </w:r>
      <w:bookmarkEnd w:id="20"/>
      <w:bookmarkEnd w:id="21"/>
    </w:p>
    <w:p w14:paraId="671B0A4E">
      <w:pPr>
        <w:spacing w:line="440" w:lineRule="exact"/>
        <w:ind w:firstLine="482" w:firstLineChars="200"/>
        <w:rPr>
          <w:rFonts w:ascii="宋体" w:hAnsi="宋体" w:cs="宋体"/>
          <w:b/>
          <w:sz w:val="24"/>
        </w:rPr>
      </w:pPr>
      <w:bookmarkStart w:id="22" w:name="_Toc392612352"/>
      <w:bookmarkStart w:id="23" w:name="_Toc396292516"/>
      <w:bookmarkStart w:id="24" w:name="_Toc502852417"/>
      <w:r>
        <w:rPr>
          <w:rFonts w:hint="eastAsia" w:ascii="宋体" w:hAnsi="宋体" w:cs="宋体"/>
          <w:b/>
          <w:sz w:val="24"/>
        </w:rPr>
        <w:t>28. 签订合同</w:t>
      </w:r>
    </w:p>
    <w:p w14:paraId="43B05377">
      <w:pPr>
        <w:spacing w:line="440" w:lineRule="exact"/>
        <w:ind w:firstLine="472" w:firstLineChars="200"/>
        <w:rPr>
          <w:rFonts w:ascii="宋体" w:hAnsi="宋体" w:cs="宋体"/>
          <w:spacing w:val="-2"/>
          <w:sz w:val="24"/>
        </w:rPr>
      </w:pPr>
      <w:r>
        <w:rPr>
          <w:rFonts w:hint="eastAsia" w:ascii="宋体" w:hAnsi="宋体" w:cs="宋体"/>
          <w:spacing w:val="-2"/>
          <w:sz w:val="24"/>
        </w:rPr>
        <w:t>28.1  中标人收到招标方的《成交通知书》后三十日内，按照采购文件和中标人响应性文件中的约定与采购人签订书面合同，所签订的合同不得对采购文件和中标人的响应性文件作实质性修改。</w:t>
      </w:r>
    </w:p>
    <w:p w14:paraId="23DEEBDE">
      <w:pPr>
        <w:spacing w:line="440" w:lineRule="exact"/>
        <w:ind w:firstLine="472" w:firstLineChars="200"/>
        <w:rPr>
          <w:rFonts w:ascii="宋体" w:hAnsi="宋体" w:cs="宋体"/>
          <w:spacing w:val="-2"/>
          <w:sz w:val="24"/>
        </w:rPr>
      </w:pPr>
      <w:r>
        <w:rPr>
          <w:rFonts w:hint="eastAsia" w:ascii="宋体" w:hAnsi="宋体" w:cs="宋体"/>
          <w:spacing w:val="-2"/>
          <w:sz w:val="24"/>
        </w:rPr>
        <w:t>28.2  招标方在授予合同时，有权对磋商文件中规定的货物和服务的数量在10%的幅度内予以增加。</w:t>
      </w:r>
    </w:p>
    <w:p w14:paraId="2064C437">
      <w:pPr>
        <w:spacing w:line="440" w:lineRule="exact"/>
        <w:ind w:firstLine="472" w:firstLineChars="200"/>
        <w:rPr>
          <w:rFonts w:ascii="宋体" w:hAnsi="宋体" w:cs="宋体"/>
          <w:spacing w:val="-2"/>
          <w:sz w:val="24"/>
        </w:rPr>
      </w:pPr>
      <w:r>
        <w:rPr>
          <w:rFonts w:hint="eastAsia" w:ascii="宋体" w:hAnsi="宋体" w:cs="宋体"/>
          <w:spacing w:val="-2"/>
          <w:sz w:val="24"/>
        </w:rPr>
        <w:t>28.3  如中标人拒签合同，则按违约处理。</w:t>
      </w:r>
    </w:p>
    <w:p w14:paraId="3DA75E52">
      <w:pPr>
        <w:spacing w:line="440" w:lineRule="exact"/>
        <w:ind w:firstLine="472" w:firstLineChars="200"/>
        <w:rPr>
          <w:rFonts w:ascii="宋体" w:hAnsi="宋体" w:cs="宋体"/>
          <w:spacing w:val="-2"/>
          <w:sz w:val="24"/>
        </w:rPr>
      </w:pPr>
      <w:r>
        <w:rPr>
          <w:rFonts w:hint="eastAsia" w:ascii="宋体" w:hAnsi="宋体" w:cs="宋体"/>
          <w:spacing w:val="-2"/>
          <w:sz w:val="24"/>
        </w:rPr>
        <w:t>28.4  磋商文件、中标人的响应文件及其澄清文件等，均为签订合同的依据。</w:t>
      </w:r>
    </w:p>
    <w:p w14:paraId="4345BF3D">
      <w:pPr>
        <w:spacing w:line="440" w:lineRule="exact"/>
        <w:ind w:firstLine="474" w:firstLineChars="200"/>
        <w:rPr>
          <w:rFonts w:ascii="宋体" w:hAnsi="宋体" w:cs="宋体"/>
          <w:spacing w:val="-2"/>
          <w:sz w:val="24"/>
        </w:rPr>
      </w:pPr>
      <w:r>
        <w:rPr>
          <w:rFonts w:hint="eastAsia" w:ascii="宋体" w:hAnsi="宋体" w:cs="宋体"/>
          <w:b/>
          <w:bCs/>
          <w:spacing w:val="-2"/>
          <w:sz w:val="24"/>
        </w:rPr>
        <w:t>29.</w:t>
      </w:r>
      <w:r>
        <w:rPr>
          <w:rFonts w:hint="eastAsia" w:ascii="宋体" w:hAnsi="宋体" w:cs="宋体"/>
          <w:spacing w:val="-2"/>
          <w:sz w:val="24"/>
        </w:rPr>
        <w:t>不允许中标人将中标项目标项或转交他人承担。</w:t>
      </w:r>
    </w:p>
    <w:p w14:paraId="02753FB0">
      <w:pPr>
        <w:spacing w:line="440" w:lineRule="exact"/>
        <w:ind w:firstLine="474" w:firstLineChars="200"/>
        <w:rPr>
          <w:rFonts w:ascii="宋体" w:hAnsi="宋体" w:cs="宋体"/>
          <w:spacing w:val="-2"/>
          <w:sz w:val="24"/>
        </w:rPr>
      </w:pPr>
      <w:r>
        <w:rPr>
          <w:rFonts w:hint="eastAsia" w:ascii="宋体" w:hAnsi="宋体" w:cs="宋体"/>
          <w:b/>
          <w:bCs/>
          <w:spacing w:val="-2"/>
          <w:sz w:val="24"/>
        </w:rPr>
        <w:t>30.</w:t>
      </w:r>
      <w:r>
        <w:rPr>
          <w:rFonts w:hint="eastAsia" w:ascii="宋体" w:hAnsi="宋体" w:cs="宋体"/>
          <w:spacing w:val="-2"/>
          <w:sz w:val="24"/>
        </w:rPr>
        <w:t xml:space="preserve">  合同签订、货物（服务）交付采购人使用后，采购人将依据采购文件中采购需求及中标（成交）人投标（响应）文件中的响应内容组织项目履约验收。</w:t>
      </w:r>
    </w:p>
    <w:p w14:paraId="6DD7F1CB">
      <w:pPr>
        <w:spacing w:line="440" w:lineRule="exact"/>
        <w:ind w:firstLine="474" w:firstLineChars="200"/>
        <w:rPr>
          <w:rFonts w:ascii="宋体" w:hAnsi="宋体" w:cs="宋体"/>
          <w:b/>
          <w:bCs/>
          <w:spacing w:val="-2"/>
          <w:sz w:val="24"/>
        </w:rPr>
      </w:pPr>
      <w:r>
        <w:rPr>
          <w:rFonts w:hint="eastAsia" w:ascii="宋体" w:hAnsi="宋体" w:cs="宋体"/>
          <w:b/>
          <w:bCs/>
          <w:spacing w:val="-2"/>
          <w:sz w:val="24"/>
        </w:rPr>
        <w:t>31.  中标人与采购人签订合同时，必须提供产品合法来源证明材料。</w:t>
      </w:r>
    </w:p>
    <w:p w14:paraId="0D2AB986">
      <w:pPr>
        <w:spacing w:line="440" w:lineRule="exact"/>
        <w:ind w:firstLine="474" w:firstLineChars="200"/>
        <w:rPr>
          <w:rFonts w:ascii="宋体" w:hAnsi="宋体" w:cs="宋体"/>
          <w:spacing w:val="-2"/>
          <w:sz w:val="24"/>
        </w:rPr>
      </w:pPr>
      <w:r>
        <w:rPr>
          <w:rFonts w:hint="eastAsia" w:ascii="宋体" w:hAnsi="宋体" w:cs="宋体"/>
          <w:b/>
          <w:spacing w:val="-2"/>
          <w:sz w:val="24"/>
        </w:rPr>
        <w:t>32.</w:t>
      </w:r>
      <w:r>
        <w:rPr>
          <w:rFonts w:hint="eastAsia" w:ascii="宋体" w:hAnsi="宋体" w:cs="宋体"/>
          <w:spacing w:val="-2"/>
          <w:sz w:val="24"/>
        </w:rPr>
        <w:t xml:space="preserve"> 中标人将政府采购合同扫描件于签订合同之日起3个工作日发送到本项目招标代理机构联系邮箱以进行备案留存。</w:t>
      </w:r>
    </w:p>
    <w:p w14:paraId="30A93486">
      <w:pPr>
        <w:pStyle w:val="37"/>
        <w:spacing w:line="360" w:lineRule="auto"/>
        <w:ind w:firstLine="474" w:firstLineChars="200"/>
        <w:rPr>
          <w:rFonts w:ascii="宋体" w:hAnsi="宋体" w:eastAsia="宋体" w:cs="宋体"/>
          <w:bCs/>
          <w:spacing w:val="-2"/>
          <w:sz w:val="24"/>
          <w:szCs w:val="24"/>
        </w:rPr>
      </w:pPr>
      <w:r>
        <w:rPr>
          <w:rFonts w:hint="eastAsia" w:ascii="宋体" w:hAnsi="宋体" w:eastAsia="宋体" w:cs="宋体"/>
          <w:b/>
          <w:spacing w:val="-2"/>
          <w:sz w:val="24"/>
          <w:szCs w:val="24"/>
        </w:rPr>
        <w:t>33.保密和披露</w:t>
      </w:r>
    </w:p>
    <w:p w14:paraId="480E0025">
      <w:pPr>
        <w:pStyle w:val="37"/>
        <w:spacing w:line="360" w:lineRule="auto"/>
        <w:ind w:firstLine="472" w:firstLineChars="200"/>
        <w:rPr>
          <w:rFonts w:ascii="宋体" w:hAnsi="宋体" w:eastAsia="宋体" w:cs="宋体"/>
          <w:bCs/>
          <w:spacing w:val="-2"/>
          <w:sz w:val="24"/>
          <w:szCs w:val="24"/>
        </w:rPr>
      </w:pPr>
      <w:r>
        <w:rPr>
          <w:rFonts w:hint="eastAsia" w:ascii="宋体" w:hAnsi="宋体" w:eastAsia="宋体" w:cs="宋体"/>
          <w:bCs/>
          <w:spacing w:val="-2"/>
          <w:sz w:val="24"/>
          <w:szCs w:val="24"/>
        </w:rPr>
        <w:t>33.1投标人自领取磋商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1E7C106">
      <w:pPr>
        <w:pStyle w:val="37"/>
        <w:spacing w:line="360" w:lineRule="auto"/>
        <w:ind w:firstLine="472" w:firstLineChars="200"/>
        <w:rPr>
          <w:rFonts w:ascii="宋体" w:hAnsi="宋体" w:eastAsia="宋体" w:cs="宋体"/>
          <w:bCs/>
          <w:spacing w:val="-2"/>
          <w:sz w:val="24"/>
          <w:szCs w:val="24"/>
        </w:rPr>
      </w:pPr>
      <w:r>
        <w:rPr>
          <w:rFonts w:hint="eastAsia" w:ascii="宋体" w:hAnsi="宋体" w:eastAsia="宋体" w:cs="宋体"/>
          <w:bCs/>
          <w:spacing w:val="-2"/>
          <w:sz w:val="24"/>
          <w:szCs w:val="24"/>
        </w:rPr>
        <w:t>33.2采购代理机构有权将投标人提供的所有资料向有关政府部门或评审标书的有关人员披露。</w:t>
      </w:r>
    </w:p>
    <w:p w14:paraId="6D5657DE">
      <w:pPr>
        <w:pStyle w:val="37"/>
        <w:spacing w:line="360" w:lineRule="auto"/>
        <w:ind w:firstLine="472" w:firstLineChars="200"/>
        <w:rPr>
          <w:rFonts w:ascii="宋体" w:hAnsi="宋体" w:eastAsia="宋体" w:cs="宋体"/>
          <w:bCs/>
          <w:spacing w:val="-2"/>
          <w:sz w:val="24"/>
          <w:szCs w:val="24"/>
        </w:rPr>
      </w:pPr>
      <w:r>
        <w:rPr>
          <w:rFonts w:hint="eastAsia" w:ascii="宋体" w:hAnsi="宋体" w:eastAsia="宋体" w:cs="宋体"/>
          <w:bCs/>
          <w:spacing w:val="-2"/>
          <w:sz w:val="24"/>
          <w:szCs w:val="24"/>
        </w:rPr>
        <w:t>33.3在采购代理机构认为适当时、国家机关调查、审查、审计时以及其他符合法律规定的情形下，采购代理机构无须事先征求投标人同意而可以披露关于采购过程、合同文本、签署情况的资料、投标人的名称及地址、响应文件的有关信息以及补充条款等，但应当在合理的必要范围内。对任何已经公布过的内容或与之内容相同的资料，以及投标人已经泄露或公开的，无须再承担保密责任。</w:t>
      </w:r>
    </w:p>
    <w:p w14:paraId="43022C9E">
      <w:pPr>
        <w:rPr>
          <w:rFonts w:ascii="宋体" w:hAnsi="宋体" w:cs="宋体"/>
          <w:b/>
          <w:sz w:val="36"/>
          <w:szCs w:val="36"/>
        </w:rPr>
      </w:pPr>
      <w:r>
        <w:rPr>
          <w:rFonts w:hint="eastAsia" w:ascii="宋体" w:hAnsi="宋体" w:cs="宋体"/>
          <w:b/>
          <w:sz w:val="36"/>
        </w:rPr>
        <w:br w:type="page"/>
      </w:r>
    </w:p>
    <w:p w14:paraId="2E28CEB0">
      <w:pPr>
        <w:spacing w:line="440" w:lineRule="exact"/>
        <w:jc w:val="center"/>
        <w:outlineLvl w:val="0"/>
      </w:pPr>
      <w:bookmarkStart w:id="25" w:name="_Toc152679033"/>
      <w:r>
        <w:rPr>
          <w:rFonts w:hint="eastAsia" w:ascii="宋体" w:hAnsi="宋体" w:cs="宋体"/>
          <w:b/>
          <w:sz w:val="36"/>
          <w:szCs w:val="36"/>
        </w:rPr>
        <w:t>第四部分 采购需求</w:t>
      </w:r>
      <w:bookmarkEnd w:id="25"/>
    </w:p>
    <w:bookmarkEnd w:id="22"/>
    <w:bookmarkEnd w:id="23"/>
    <w:p w14:paraId="6468457C">
      <w:pPr>
        <w:pStyle w:val="3"/>
        <w:numPr>
          <w:ilvl w:val="0"/>
          <w:numId w:val="9"/>
        </w:numPr>
        <w:spacing w:line="360" w:lineRule="auto"/>
        <w:rPr>
          <w:rFonts w:hint="eastAsia" w:asciiTheme="minorEastAsia" w:hAnsiTheme="minorEastAsia" w:eastAsiaTheme="minorEastAsia" w:cstheme="minorEastAsia"/>
          <w:sz w:val="24"/>
          <w:szCs w:val="24"/>
        </w:rPr>
      </w:pPr>
      <w:bookmarkStart w:id="26" w:name="_Toc152679034"/>
      <w:r>
        <w:rPr>
          <w:rFonts w:hint="eastAsia" w:asciiTheme="minorEastAsia" w:hAnsiTheme="minorEastAsia" w:eastAsiaTheme="minorEastAsia" w:cstheme="minorEastAsia"/>
          <w:sz w:val="24"/>
          <w:szCs w:val="24"/>
        </w:rPr>
        <w:t>项目背景</w:t>
      </w:r>
    </w:p>
    <w:p w14:paraId="63F2BD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为贯彻落实《自治区党委 自治区人民政府关于加强和改进新时代人才工作的实施意见》（新党发〔2022〕8号），按照《自治区“天山英才”培养计划实施细则（试行）》（新科智字〔2024〕10号）有关规定，自治区卫生健康委开展了第二批“2+5”重点人才计划“天山英才”培养计划医药卫生高层次人才项目，该项目下设医药卫生领军人才、中青年骨干医疗人才2个专项，涉及医药护技、中医药、公共卫生、妇幼健康等四个领域。</w:t>
      </w:r>
    </w:p>
    <w:p w14:paraId="567F4921">
      <w:pPr>
        <w:pStyle w:val="3"/>
        <w:numPr>
          <w:ilvl w:val="0"/>
          <w:numId w:val="10"/>
        </w:numPr>
        <w:spacing w:line="360" w:lineRule="auto"/>
        <w:ind w:left="576" w:leftChars="0" w:hanging="576"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项目目标</w:t>
      </w:r>
    </w:p>
    <w:p w14:paraId="189338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按照《自治区“天山英才”培养计划实施细则（试行）》关于监督考核的要求，从创新发展的角度出发，对第二批“2+5”重点人才计划“天山英才”培养计划医药卫生高层次人才项目进行全面跟踪和独立客观的考核评价，为下阶段自治区该项目实施提供决策支撑。</w:t>
      </w:r>
    </w:p>
    <w:p w14:paraId="54C6A4B2">
      <w:pPr>
        <w:pStyle w:val="3"/>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（三）服务</w:t>
      </w:r>
      <w:r>
        <w:rPr>
          <w:rFonts w:hint="eastAsia" w:asciiTheme="minorEastAsia" w:hAnsiTheme="minorEastAsia" w:eastAsiaTheme="minorEastAsia" w:cstheme="minorEastAsia"/>
          <w:sz w:val="24"/>
          <w:szCs w:val="24"/>
        </w:rPr>
        <w:t>内容</w:t>
      </w:r>
    </w:p>
    <w:p w14:paraId="2A2FCE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项目单位管理服务情况。包括项目单位项目管理机制的执行情况，重点关注项目单位组织、协调、服务和监督作用的发挥情况等；项目实施条件保障情况，重点关注科研条件、资源共享、培训交流和后勤保障等方面；项目经费管理情况，重点关注是否单独建账、专款专用，账目是否清楚、核算是否准确等。</w:t>
      </w:r>
    </w:p>
    <w:p w14:paraId="5BA7E87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auto"/>
          <w:sz w:val="24"/>
          <w:szCs w:val="24"/>
          <w:lang w:val="en-US" w:eastAsia="zh-CN"/>
        </w:rPr>
        <w:t>2.项目年度绩效目标进度完成情况。对照项目任务书的研究计划，结合实际，对项目入选后至2025年5月1日（具体时间以签订合同后日期为准）期间项目执行情况进行客观评价，重点关注项目预期考核指标和年度计划的实现程度，以及年度经费的执行率等。</w:t>
      </w:r>
    </w:p>
    <w:p w14:paraId="38FE8DAD">
      <w:pPr>
        <w:rPr>
          <w:rFonts w:hint="eastAsia"/>
          <w:b/>
          <w:sz w:val="36"/>
        </w:rPr>
      </w:pPr>
      <w:r>
        <w:rPr>
          <w:rFonts w:hint="eastAsia"/>
          <w:b/>
          <w:sz w:val="36"/>
        </w:rPr>
        <w:br w:type="page"/>
      </w:r>
    </w:p>
    <w:p w14:paraId="3D45959F">
      <w:pPr>
        <w:spacing w:line="440" w:lineRule="exact"/>
        <w:jc w:val="center"/>
        <w:outlineLvl w:val="0"/>
        <w:rPr>
          <w:b/>
          <w:sz w:val="36"/>
        </w:rPr>
      </w:pPr>
      <w:r>
        <w:rPr>
          <w:rFonts w:hint="eastAsia"/>
          <w:b/>
          <w:sz w:val="36"/>
        </w:rPr>
        <w:t>第五部分</w:t>
      </w:r>
      <w:r>
        <w:rPr>
          <w:b/>
          <w:sz w:val="36"/>
        </w:rPr>
        <w:t xml:space="preserve"> </w:t>
      </w:r>
      <w:r>
        <w:rPr>
          <w:rFonts w:hint="eastAsia"/>
          <w:b/>
          <w:sz w:val="36"/>
        </w:rPr>
        <w:t>合同部分</w:t>
      </w:r>
      <w:bookmarkEnd w:id="26"/>
    </w:p>
    <w:p w14:paraId="4EFDD61F">
      <w:pPr>
        <w:spacing w:line="440" w:lineRule="exact"/>
        <w:jc w:val="center"/>
        <w:outlineLvl w:val="0"/>
        <w:rPr>
          <w:b/>
          <w:sz w:val="36"/>
        </w:rPr>
      </w:pPr>
      <w:r>
        <w:rPr>
          <w:rFonts w:hint="eastAsia"/>
          <w:b/>
          <w:sz w:val="36"/>
        </w:rPr>
        <w:t>（模板）</w:t>
      </w:r>
    </w:p>
    <w:p w14:paraId="604AE3AC">
      <w:pPr>
        <w:overflowPunct w:val="0"/>
        <w:spacing w:line="440" w:lineRule="exact"/>
        <w:jc w:val="center"/>
        <w:rPr>
          <w:sz w:val="28"/>
          <w:szCs w:val="28"/>
        </w:rPr>
      </w:pPr>
      <w:bookmarkStart w:id="27" w:name="_Toc26545"/>
      <w:bookmarkStart w:id="28" w:name="_Toc983"/>
      <w:bookmarkStart w:id="29" w:name="_Toc28376"/>
    </w:p>
    <w:p w14:paraId="6EC51F8B">
      <w:pPr>
        <w:overflowPunct w:val="0"/>
        <w:spacing w:line="440" w:lineRule="exact"/>
        <w:jc w:val="center"/>
        <w:rPr>
          <w:sz w:val="28"/>
          <w:szCs w:val="28"/>
        </w:rPr>
      </w:pPr>
      <w:r>
        <w:rPr>
          <w:rFonts w:hint="eastAsia"/>
          <w:sz w:val="28"/>
          <w:szCs w:val="28"/>
        </w:rPr>
        <w:t>政府采购服务合同书</w:t>
      </w:r>
    </w:p>
    <w:p w14:paraId="2BBDCDCB">
      <w:pPr>
        <w:pStyle w:val="68"/>
        <w:ind w:firstLine="0" w:firstLineChars="0"/>
        <w:jc w:val="center"/>
      </w:pPr>
      <w:r>
        <w:t xml:space="preserve">                                   </w:t>
      </w:r>
    </w:p>
    <w:p w14:paraId="09D4A95C">
      <w:pPr>
        <w:overflowPunct w:val="0"/>
        <w:spacing w:line="440" w:lineRule="exact"/>
        <w:jc w:val="both"/>
        <w:rPr>
          <w:color w:val="000000" w:themeColor="text1"/>
          <w14:textFill>
            <w14:solidFill>
              <w14:schemeClr w14:val="tx1"/>
            </w14:solidFill>
          </w14:textFill>
        </w:rPr>
      </w:pPr>
    </w:p>
    <w:p w14:paraId="41FE543D">
      <w:pPr>
        <w:spacing w:line="360" w:lineRule="auto"/>
        <w:jc w:val="center"/>
        <w:rPr>
          <w:rFonts w:hint="default" w:ascii="宋体" w:hAnsi="宋体" w:eastAsia="宋体" w:cs="Times New Roman"/>
          <w:b/>
          <w:bCs/>
          <w:sz w:val="44"/>
          <w:szCs w:val="44"/>
          <w:highlight w:val="none"/>
          <w:u w:val="single"/>
          <w:lang w:val="en-US"/>
        </w:rPr>
      </w:pPr>
      <w:r>
        <w:rPr>
          <w:rFonts w:hint="eastAsia" w:ascii="宋体" w:hAnsi="宋体" w:cs="Times New Roman"/>
          <w:b/>
          <w:bCs/>
          <w:sz w:val="44"/>
          <w:szCs w:val="44"/>
          <w:highlight w:val="none"/>
          <w:u w:val="single"/>
          <w:lang w:val="en-US" w:eastAsia="zh-CN"/>
        </w:rPr>
        <w:t>自治区卫生健康委第二批“2+5”重点人才计划“天山英才”培养计划医药卫生高层次人才项目年度绩效考核</w:t>
      </w:r>
      <w:r>
        <w:rPr>
          <w:rFonts w:hint="eastAsia" w:ascii="宋体" w:hAnsi="宋体" w:eastAsia="宋体" w:cs="Times New Roman"/>
          <w:b/>
          <w:bCs/>
          <w:sz w:val="44"/>
          <w:szCs w:val="44"/>
          <w:highlight w:val="none"/>
          <w:u w:val="single"/>
          <w:lang w:val="en-US" w:eastAsia="zh-CN"/>
        </w:rPr>
        <w:t>合同</w:t>
      </w:r>
    </w:p>
    <w:p w14:paraId="18934F37">
      <w:pPr>
        <w:spacing w:line="360" w:lineRule="auto"/>
        <w:rPr>
          <w:rFonts w:hint="eastAsia" w:ascii="宋体" w:hAnsi="宋体" w:eastAsia="宋体" w:cs="Times New Roman"/>
          <w:b/>
          <w:bCs/>
          <w:sz w:val="32"/>
          <w:szCs w:val="32"/>
          <w:highlight w:val="none"/>
        </w:rPr>
      </w:pPr>
    </w:p>
    <w:p w14:paraId="3867903D">
      <w:pPr>
        <w:spacing w:line="360" w:lineRule="auto"/>
        <w:rPr>
          <w:rFonts w:hint="eastAsia" w:ascii="宋体" w:hAnsi="宋体" w:eastAsia="宋体" w:cs="Times New Roman"/>
          <w:b/>
          <w:bCs/>
          <w:sz w:val="32"/>
          <w:szCs w:val="32"/>
          <w:highlight w:val="none"/>
        </w:rPr>
      </w:pPr>
    </w:p>
    <w:p w14:paraId="7A17E5B3">
      <w:pPr>
        <w:spacing w:line="360" w:lineRule="auto"/>
        <w:ind w:left="2100" w:leftChars="0" w:firstLine="420" w:firstLineChars="0"/>
        <w:rPr>
          <w:rFonts w:hint="eastAsia" w:ascii="宋体" w:hAnsi="宋体" w:eastAsia="宋体" w:cs="Times New Roman"/>
          <w:b/>
          <w:bCs/>
          <w:sz w:val="32"/>
          <w:szCs w:val="32"/>
          <w:highlight w:val="none"/>
        </w:rPr>
      </w:pPr>
      <w:r>
        <w:rPr>
          <w:rFonts w:hint="eastAsia" w:ascii="宋体" w:hAnsi="宋体" w:eastAsia="宋体" w:cs="Times New Roman"/>
          <w:b/>
          <w:bCs/>
          <w:kern w:val="0"/>
          <w:sz w:val="32"/>
          <w:szCs w:val="32"/>
          <w:highlight w:val="none"/>
        </w:rPr>
        <w:t>合同编号：</w:t>
      </w:r>
      <w:r>
        <w:rPr>
          <w:rFonts w:hint="eastAsia" w:ascii="宋体" w:hAnsi="宋体" w:eastAsia="宋体" w:cs="Times New Roman"/>
          <w:b/>
          <w:bCs/>
          <w:kern w:val="0"/>
          <w:sz w:val="32"/>
          <w:szCs w:val="32"/>
          <w:highlight w:val="none"/>
          <w:u w:val="single"/>
        </w:rPr>
        <w:t xml:space="preserve">                  </w:t>
      </w:r>
    </w:p>
    <w:p w14:paraId="331F350C">
      <w:pPr>
        <w:spacing w:line="360" w:lineRule="auto"/>
        <w:ind w:left="0" w:leftChars="0" w:right="0" w:rightChars="0" w:firstLine="0" w:firstLineChars="0"/>
        <w:jc w:val="center"/>
        <w:rPr>
          <w:rFonts w:hint="eastAsia" w:ascii="宋体" w:hAnsi="宋体" w:eastAsia="宋体" w:cs="Times New Roman"/>
          <w:b/>
          <w:bCs/>
          <w:sz w:val="24"/>
          <w:highlight w:val="none"/>
        </w:rPr>
      </w:pPr>
      <w:r>
        <w:rPr>
          <w:rFonts w:hint="eastAsia" w:ascii="宋体" w:hAnsi="宋体" w:eastAsia="宋体" w:cs="Times New Roman"/>
          <w:b/>
          <w:bCs/>
          <w:sz w:val="24"/>
          <w:highlight w:val="none"/>
        </w:rPr>
        <w:t>如：20-×××-？（第？包）//XJ202-×××</w:t>
      </w:r>
    </w:p>
    <w:p w14:paraId="495EFBFB">
      <w:pPr>
        <w:spacing w:line="360" w:lineRule="auto"/>
        <w:jc w:val="both"/>
        <w:rPr>
          <w:rFonts w:hint="eastAsia" w:ascii="宋体" w:hAnsi="宋体" w:eastAsia="宋体" w:cs="Times New Roman"/>
          <w:b/>
          <w:bCs/>
          <w:sz w:val="44"/>
          <w:szCs w:val="44"/>
          <w:highlight w:val="none"/>
        </w:rPr>
      </w:pPr>
    </w:p>
    <w:p w14:paraId="5A6A31BF">
      <w:pPr>
        <w:spacing w:line="360" w:lineRule="auto"/>
        <w:rPr>
          <w:rFonts w:hint="eastAsia" w:eastAsia="宋体" w:cs="Times New Roman"/>
        </w:rPr>
      </w:pPr>
    </w:p>
    <w:p w14:paraId="20B06508">
      <w:pPr>
        <w:tabs>
          <w:tab w:val="left" w:pos="3060"/>
        </w:tabs>
        <w:spacing w:line="360" w:lineRule="auto"/>
        <w:ind w:left="0" w:leftChars="0" w:right="0" w:rightChars="0" w:firstLine="0" w:firstLineChars="0"/>
        <w:jc w:val="center"/>
        <w:rPr>
          <w:rFonts w:hint="eastAsia" w:ascii="宋体" w:hAnsi="宋体" w:eastAsia="宋体" w:cs="Times New Roman"/>
          <w:b/>
          <w:bCs/>
          <w:sz w:val="32"/>
          <w:szCs w:val="32"/>
          <w:highlight w:val="none"/>
        </w:rPr>
      </w:pPr>
      <w:r>
        <w:rPr>
          <w:rFonts w:hint="eastAsia" w:ascii="宋体" w:hAnsi="宋体" w:eastAsia="宋体" w:cs="Times New Roman"/>
          <w:b/>
          <w:bCs/>
          <w:sz w:val="32"/>
          <w:szCs w:val="32"/>
          <w:highlight w:val="none"/>
          <w:lang w:val="en-US" w:eastAsia="zh-CN"/>
        </w:rPr>
        <w:t>甲</w:t>
      </w:r>
      <w:r>
        <w:rPr>
          <w:rFonts w:hint="eastAsia" w:ascii="宋体" w:hAnsi="宋体" w:eastAsia="宋体" w:cs="Times New Roman"/>
          <w:b/>
          <w:bCs/>
          <w:sz w:val="32"/>
          <w:szCs w:val="32"/>
          <w:highlight w:val="none"/>
        </w:rPr>
        <w:t>方：</w:t>
      </w:r>
      <w:r>
        <w:rPr>
          <w:rFonts w:hint="eastAsia" w:ascii="宋体" w:hAnsi="宋体" w:eastAsia="宋体" w:cs="Times New Roman"/>
          <w:b/>
          <w:bCs/>
          <w:sz w:val="32"/>
          <w:szCs w:val="32"/>
          <w:highlight w:val="none"/>
          <w:u w:val="single"/>
        </w:rPr>
        <w:t xml:space="preserve">                  </w:t>
      </w:r>
      <w:r>
        <w:rPr>
          <w:rFonts w:hint="eastAsia" w:ascii="宋体" w:hAnsi="宋体" w:eastAsia="宋体" w:cs="Times New Roman"/>
          <w:b/>
          <w:bCs/>
          <w:sz w:val="32"/>
          <w:szCs w:val="32"/>
          <w:highlight w:val="none"/>
        </w:rPr>
        <w:t>（以下简称甲方）</w:t>
      </w:r>
    </w:p>
    <w:p w14:paraId="221DE64F">
      <w:pPr>
        <w:tabs>
          <w:tab w:val="left" w:pos="3060"/>
        </w:tabs>
        <w:spacing w:line="360" w:lineRule="auto"/>
        <w:ind w:left="0" w:leftChars="0" w:right="0" w:rightChars="0" w:firstLine="0" w:firstLineChars="0"/>
        <w:jc w:val="center"/>
        <w:rPr>
          <w:rFonts w:hint="eastAsia" w:ascii="宋体" w:hAnsi="宋体" w:eastAsia="宋体" w:cs="Times New Roman"/>
          <w:b/>
          <w:bCs/>
          <w:sz w:val="32"/>
          <w:szCs w:val="32"/>
          <w:highlight w:val="none"/>
        </w:rPr>
      </w:pPr>
      <w:r>
        <w:rPr>
          <w:rFonts w:hint="eastAsia" w:ascii="宋体" w:hAnsi="宋体" w:eastAsia="宋体" w:cs="Times New Roman"/>
          <w:b/>
          <w:bCs/>
          <w:sz w:val="32"/>
          <w:szCs w:val="32"/>
          <w:highlight w:val="none"/>
          <w:lang w:val="en-US" w:eastAsia="zh-CN"/>
        </w:rPr>
        <w:t>乙</w:t>
      </w:r>
      <w:r>
        <w:rPr>
          <w:rFonts w:hint="eastAsia" w:ascii="宋体" w:hAnsi="宋体" w:eastAsia="宋体" w:cs="Times New Roman"/>
          <w:b/>
          <w:bCs/>
          <w:sz w:val="32"/>
          <w:szCs w:val="32"/>
          <w:highlight w:val="none"/>
        </w:rPr>
        <w:t>方：</w:t>
      </w:r>
      <w:r>
        <w:rPr>
          <w:rFonts w:hint="eastAsia" w:ascii="宋体" w:hAnsi="宋体" w:eastAsia="宋体" w:cs="Times New Roman"/>
          <w:b/>
          <w:bCs/>
          <w:sz w:val="32"/>
          <w:szCs w:val="32"/>
          <w:highlight w:val="none"/>
          <w:u w:val="single"/>
        </w:rPr>
        <w:t xml:space="preserve">                  </w:t>
      </w:r>
      <w:r>
        <w:rPr>
          <w:rFonts w:hint="eastAsia" w:ascii="宋体" w:hAnsi="宋体" w:eastAsia="宋体" w:cs="Times New Roman"/>
          <w:b/>
          <w:bCs/>
          <w:sz w:val="32"/>
          <w:szCs w:val="32"/>
          <w:highlight w:val="none"/>
        </w:rPr>
        <w:t>（以下简称乙方）</w:t>
      </w:r>
    </w:p>
    <w:p w14:paraId="676C7D12">
      <w:pPr>
        <w:tabs>
          <w:tab w:val="left" w:pos="3060"/>
        </w:tabs>
        <w:spacing w:line="360" w:lineRule="auto"/>
        <w:rPr>
          <w:rFonts w:hint="eastAsia" w:ascii="宋体" w:hAnsi="宋体" w:eastAsia="宋体" w:cs="Times New Roman"/>
          <w:b/>
          <w:bCs/>
          <w:sz w:val="32"/>
          <w:szCs w:val="32"/>
          <w:highlight w:val="none"/>
        </w:rPr>
      </w:pPr>
    </w:p>
    <w:p w14:paraId="740D6695">
      <w:pPr>
        <w:widowControl w:val="0"/>
        <w:spacing w:after="120"/>
        <w:jc w:val="both"/>
        <w:rPr>
          <w:rFonts w:hint="eastAsia" w:ascii="Calibri" w:hAnsi="Calibri" w:eastAsia="宋体" w:cs="Times New Roman"/>
          <w:kern w:val="2"/>
          <w:sz w:val="21"/>
          <w:szCs w:val="20"/>
          <w:lang w:val="en-US" w:eastAsia="zh-CN" w:bidi="ar-SA"/>
        </w:rPr>
      </w:pPr>
    </w:p>
    <w:p w14:paraId="08A9500F">
      <w:pPr>
        <w:tabs>
          <w:tab w:val="left" w:pos="3060"/>
        </w:tabs>
        <w:spacing w:line="360" w:lineRule="auto"/>
        <w:ind w:firstLine="321" w:firstLineChars="100"/>
        <w:rPr>
          <w:rFonts w:hint="eastAsia" w:ascii="宋体" w:hAnsi="宋体" w:eastAsia="宋体" w:cs="Times New Roman"/>
          <w:b/>
          <w:bCs/>
          <w:sz w:val="32"/>
          <w:szCs w:val="32"/>
          <w:highlight w:val="none"/>
        </w:rPr>
      </w:pPr>
      <w:r>
        <w:rPr>
          <w:rFonts w:hint="eastAsia" w:ascii="宋体" w:hAnsi="宋体" w:eastAsia="宋体" w:cs="Times New Roman"/>
          <w:b/>
          <w:bCs/>
          <w:sz w:val="32"/>
          <w:szCs w:val="32"/>
          <w:highlight w:val="none"/>
        </w:rPr>
        <w:t>签订地点：</w:t>
      </w:r>
    </w:p>
    <w:p w14:paraId="52797FFB">
      <w:pPr>
        <w:spacing w:line="360" w:lineRule="auto"/>
        <w:ind w:firstLine="321" w:firstLineChars="100"/>
        <w:rPr>
          <w:rFonts w:ascii="宋体" w:hAnsi="宋体" w:eastAsia="宋体" w:cs="Times New Roman"/>
          <w:b/>
          <w:bCs/>
          <w:szCs w:val="21"/>
          <w:highlight w:val="none"/>
        </w:rPr>
      </w:pPr>
      <w:r>
        <w:rPr>
          <w:rFonts w:hint="eastAsia" w:ascii="宋体" w:hAnsi="宋体" w:eastAsia="宋体" w:cs="Times New Roman"/>
          <w:b/>
          <w:bCs/>
          <w:sz w:val="32"/>
          <w:szCs w:val="32"/>
          <w:highlight w:val="none"/>
        </w:rPr>
        <w:t>签订时间：202  年  月  日</w:t>
      </w:r>
    </w:p>
    <w:p w14:paraId="00FE5D37">
      <w:pPr>
        <w:spacing w:line="440" w:lineRule="exact"/>
        <w:rPr>
          <w:rFonts w:ascii="宋体" w:hAnsi="宋体" w:eastAsia="宋体" w:cs="Times New Roman"/>
          <w:color w:val="000000"/>
          <w:sz w:val="24"/>
          <w:szCs w:val="24"/>
          <w:highlight w:val="none"/>
        </w:rPr>
      </w:pPr>
      <w:r>
        <w:rPr>
          <w:rFonts w:ascii="宋体" w:hAnsi="宋体" w:eastAsia="宋体" w:cs="Times New Roman"/>
          <w:b/>
          <w:bCs/>
          <w:szCs w:val="21"/>
          <w:highlight w:val="none"/>
        </w:rPr>
        <w:br w:type="page"/>
      </w:r>
    </w:p>
    <w:p w14:paraId="5D74B619">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根据《中华人民共和国政府采购法》、《中华人民共和国合同法》等有关法律法规规定，</w:t>
      </w:r>
      <w:r>
        <w:rPr>
          <w:rFonts w:hint="eastAsia" w:ascii="宋体" w:hAnsi="宋体" w:eastAsiaTheme="minorEastAsia" w:cstheme="minorBidi"/>
          <w:kern w:val="2"/>
          <w:sz w:val="24"/>
          <w:szCs w:val="24"/>
          <w:u w:val="single"/>
          <w:lang w:val="en-US" w:eastAsia="zh-CN" w:bidi="ar-SA"/>
        </w:rPr>
        <w:t>新疆维吾尔自治区卫生健康委员会</w:t>
      </w:r>
      <w:r>
        <w:rPr>
          <w:rFonts w:hint="eastAsia" w:ascii="宋体" w:hAnsi="Courier New" w:eastAsiaTheme="minorEastAsia" w:cstheme="minorBidi"/>
          <w:kern w:val="2"/>
          <w:sz w:val="24"/>
          <w:szCs w:val="24"/>
          <w:lang w:val="en-US" w:eastAsia="zh-CN" w:bidi="ar-SA"/>
        </w:rPr>
        <w:t>(以下简称：“甲方”)通过</w:t>
      </w:r>
      <w:r>
        <w:rPr>
          <w:rFonts w:hint="eastAsia" w:ascii="宋体" w:hAnsi="宋体" w:eastAsiaTheme="minorEastAsia" w:cstheme="minorBidi"/>
          <w:kern w:val="2"/>
          <w:sz w:val="24"/>
          <w:szCs w:val="24"/>
          <w:u w:val="single"/>
          <w:lang w:val="en-US" w:eastAsia="zh-CN" w:bidi="ar-SA"/>
        </w:rPr>
        <w:t>竞争性磋商</w:t>
      </w:r>
      <w:r>
        <w:rPr>
          <w:rFonts w:hint="eastAsia" w:ascii="宋体" w:hAnsi="宋体" w:eastAsiaTheme="minorEastAsia" w:cstheme="minorBidi"/>
          <w:kern w:val="2"/>
          <w:sz w:val="24"/>
          <w:szCs w:val="24"/>
          <w:lang w:val="en-US" w:eastAsia="zh-CN" w:bidi="ar-SA"/>
        </w:rPr>
        <w:t>采购确定</w:t>
      </w:r>
      <w:r>
        <w:rPr>
          <w:rFonts w:hint="eastAsia" w:ascii="宋体" w:hAnsi="Courier New" w:eastAsiaTheme="minorEastAsia" w:cstheme="minorBidi"/>
          <w:kern w:val="2"/>
          <w:sz w:val="24"/>
          <w:szCs w:val="24"/>
          <w:lang w:val="en-US" w:eastAsia="zh-CN" w:bidi="ar-SA"/>
        </w:rPr>
        <w:t>__________________(供应商名称)(以下简称：“乙方”)为</w:t>
      </w:r>
      <w:r>
        <w:rPr>
          <w:rFonts w:hint="eastAsia" w:ascii="宋体" w:hAnsi="宋体" w:eastAsiaTheme="minorEastAsia" w:cstheme="minorBidi"/>
          <w:kern w:val="2"/>
          <w:sz w:val="24"/>
          <w:szCs w:val="24"/>
          <w:u w:val="single"/>
          <w:lang w:val="en-US" w:eastAsia="zh-CN" w:bidi="ar-SA"/>
        </w:rPr>
        <w:t>自治区卫生健康委第二批“2+5”重点人才计划“天山英才”培养计划医药卫生高层次人才项目年度绩效考核</w:t>
      </w:r>
      <w:r>
        <w:rPr>
          <w:rFonts w:hint="eastAsia" w:ascii="宋体" w:hAnsi="宋体" w:eastAsiaTheme="minorEastAsia" w:cstheme="minorBidi"/>
          <w:kern w:val="2"/>
          <w:sz w:val="24"/>
          <w:szCs w:val="24"/>
          <w:lang w:val="en-US" w:eastAsia="zh-CN" w:bidi="ar-SA"/>
        </w:rPr>
        <w:t>的成交供应商。甲乙双方同意签署《</w:t>
      </w:r>
      <w:r>
        <w:rPr>
          <w:rFonts w:hint="eastAsia" w:ascii="宋体" w:hAnsi="宋体" w:eastAsiaTheme="minorEastAsia" w:cstheme="minorBidi"/>
          <w:kern w:val="2"/>
          <w:sz w:val="24"/>
          <w:szCs w:val="24"/>
          <w:u w:val="single"/>
          <w:lang w:val="en-US" w:eastAsia="zh-CN" w:bidi="ar-SA"/>
        </w:rPr>
        <w:t>自治区卫生健康委第二批“2+5”重点人才计划“天山英才”培养计划医药卫生高层次人才项目年度绩效考核</w:t>
      </w:r>
      <w:r>
        <w:rPr>
          <w:rFonts w:hint="eastAsia" w:ascii="宋体" w:hAnsi="宋体" w:eastAsiaTheme="minorEastAsia" w:cstheme="minorBidi"/>
          <w:kern w:val="2"/>
          <w:sz w:val="24"/>
          <w:szCs w:val="24"/>
          <w:lang w:val="en-US" w:eastAsia="zh-CN" w:bidi="ar-SA"/>
        </w:rPr>
        <w:t>合同》</w:t>
      </w:r>
      <w:r>
        <w:rPr>
          <w:rFonts w:hint="eastAsia" w:ascii="宋体" w:hAnsi="Courier New" w:eastAsiaTheme="minorEastAsia" w:cstheme="minorBidi"/>
          <w:kern w:val="2"/>
          <w:sz w:val="24"/>
          <w:szCs w:val="24"/>
          <w:lang w:val="en-US" w:eastAsia="zh-CN" w:bidi="ar-SA"/>
        </w:rPr>
        <w:t>(合同编号：_________</w:t>
      </w:r>
      <w:r>
        <w:rPr>
          <w:rFonts w:hint="eastAsia" w:ascii="宋体" w:hAnsi="宋体" w:eastAsiaTheme="minorEastAsia" w:cstheme="minorBidi"/>
          <w:kern w:val="2"/>
          <w:sz w:val="24"/>
          <w:szCs w:val="24"/>
          <w:lang w:val="en-US" w:eastAsia="zh-CN" w:bidi="ar-SA"/>
        </w:rPr>
        <w:t>，以下简称：</w:t>
      </w:r>
      <w:r>
        <w:rPr>
          <w:rFonts w:hint="eastAsia" w:ascii="宋体" w:hAnsi="Courier New" w:eastAsiaTheme="minorEastAsia" w:cstheme="minorBidi"/>
          <w:kern w:val="2"/>
          <w:sz w:val="24"/>
          <w:szCs w:val="24"/>
          <w:lang w:val="en-US" w:eastAsia="zh-CN" w:bidi="ar-SA"/>
        </w:rPr>
        <w:t>“合同”)。</w:t>
      </w:r>
    </w:p>
    <w:p w14:paraId="038D02E2">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1.合同文件</w:t>
      </w:r>
    </w:p>
    <w:p w14:paraId="66E3AB69">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下列文件是构成本合同不可分割的部分：</w:t>
      </w:r>
    </w:p>
    <w:p w14:paraId="708673E1">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(1)合同条款；</w:t>
      </w:r>
    </w:p>
    <w:p w14:paraId="23947416">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(2)报价表；</w:t>
      </w:r>
    </w:p>
    <w:p w14:paraId="60D49EC6">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(3)投标(响应)文件技术部分；</w:t>
      </w:r>
    </w:p>
    <w:p w14:paraId="43B1880C">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(4)中标通知书复印件；</w:t>
      </w:r>
    </w:p>
    <w:p w14:paraId="74DE0132">
      <w:pPr>
        <w:widowControl w:val="0"/>
        <w:spacing w:line="440" w:lineRule="exact"/>
        <w:ind w:firstLine="480" w:firstLineChars="200"/>
        <w:jc w:val="both"/>
        <w:rPr>
          <w:rFonts w:hint="default"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w:t>
      </w:r>
      <w:r>
        <w:rPr>
          <w:rFonts w:hint="eastAsia" w:ascii="宋体" w:hAnsi="Courier New" w:eastAsiaTheme="minorEastAsia" w:cstheme="minorBidi"/>
          <w:kern w:val="2"/>
          <w:sz w:val="24"/>
          <w:szCs w:val="24"/>
          <w:lang w:val="en-US" w:eastAsia="zh-CN" w:bidi="ar-SA"/>
        </w:rPr>
        <w:t>5)验收单；</w:t>
      </w:r>
    </w:p>
    <w:p w14:paraId="2507E083">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(6)其他。</w:t>
      </w:r>
    </w:p>
    <w:p w14:paraId="210DE139">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p w14:paraId="3C826571">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2.合同标的(详情见招投标文件)</w:t>
      </w:r>
    </w:p>
    <w:p w14:paraId="787E2475">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875"/>
        <w:gridCol w:w="875"/>
        <w:gridCol w:w="5531"/>
      </w:tblGrid>
      <w:tr w14:paraId="005A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tcBorders>
              <w:top w:val="single" w:color="auto" w:sz="4" w:space="0"/>
              <w:left w:val="single" w:color="auto" w:sz="4" w:space="0"/>
              <w:bottom w:val="single" w:color="auto" w:sz="4" w:space="0"/>
              <w:right w:val="single" w:color="auto" w:sz="4" w:space="0"/>
            </w:tcBorders>
            <w:vAlign w:val="center"/>
          </w:tcPr>
          <w:p w14:paraId="03D7B2A6">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服务名称</w:t>
            </w:r>
          </w:p>
        </w:tc>
        <w:tc>
          <w:tcPr>
            <w:tcW w:w="875" w:type="dxa"/>
            <w:tcBorders>
              <w:top w:val="single" w:color="auto" w:sz="4" w:space="0"/>
              <w:left w:val="nil"/>
              <w:bottom w:val="single" w:color="auto" w:sz="4" w:space="0"/>
              <w:right w:val="single" w:color="auto" w:sz="4" w:space="0"/>
            </w:tcBorders>
            <w:vAlign w:val="center"/>
          </w:tcPr>
          <w:p w14:paraId="6B70325F">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数量</w:t>
            </w:r>
          </w:p>
        </w:tc>
        <w:tc>
          <w:tcPr>
            <w:tcW w:w="875" w:type="dxa"/>
            <w:tcBorders>
              <w:top w:val="single" w:color="auto" w:sz="4" w:space="0"/>
              <w:left w:val="nil"/>
              <w:bottom w:val="single" w:color="auto" w:sz="4" w:space="0"/>
              <w:right w:val="single" w:color="auto" w:sz="4" w:space="0"/>
            </w:tcBorders>
            <w:vAlign w:val="center"/>
          </w:tcPr>
          <w:p w14:paraId="20D7FCD8">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单位</w:t>
            </w:r>
          </w:p>
        </w:tc>
        <w:tc>
          <w:tcPr>
            <w:tcW w:w="5531" w:type="dxa"/>
            <w:tcBorders>
              <w:top w:val="single" w:color="auto" w:sz="4" w:space="0"/>
              <w:left w:val="nil"/>
              <w:bottom w:val="single" w:color="auto" w:sz="4" w:space="0"/>
              <w:right w:val="single" w:color="auto" w:sz="4" w:space="0"/>
            </w:tcBorders>
            <w:vAlign w:val="center"/>
          </w:tcPr>
          <w:p w14:paraId="6101912A">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具体服务承诺</w:t>
            </w:r>
          </w:p>
          <w:p w14:paraId="135FE633">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(包含但不限于服务内容、范围和基本要求)</w:t>
            </w:r>
          </w:p>
        </w:tc>
      </w:tr>
      <w:tr w14:paraId="313A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tcBorders>
              <w:top w:val="single" w:color="auto" w:sz="4" w:space="0"/>
              <w:left w:val="single" w:color="auto" w:sz="4" w:space="0"/>
              <w:bottom w:val="single" w:color="auto" w:sz="4" w:space="0"/>
              <w:right w:val="single" w:color="auto" w:sz="4" w:space="0"/>
            </w:tcBorders>
            <w:vAlign w:val="center"/>
          </w:tcPr>
          <w:p w14:paraId="567AC391">
            <w:pPr>
              <w:widowControl w:val="0"/>
              <w:spacing w:line="440" w:lineRule="exact"/>
              <w:jc w:val="center"/>
              <w:rPr>
                <w:rFonts w:ascii="宋体" w:hAnsi="Courier New" w:eastAsiaTheme="minorEastAsia" w:cstheme="minorBidi"/>
                <w:kern w:val="2"/>
                <w:sz w:val="24"/>
                <w:szCs w:val="24"/>
                <w:lang w:val="en-US" w:eastAsia="zh-CN" w:bidi="ar-SA"/>
              </w:rPr>
            </w:pPr>
          </w:p>
        </w:tc>
        <w:tc>
          <w:tcPr>
            <w:tcW w:w="875" w:type="dxa"/>
            <w:tcBorders>
              <w:top w:val="single" w:color="auto" w:sz="4" w:space="0"/>
              <w:left w:val="nil"/>
              <w:bottom w:val="single" w:color="auto" w:sz="4" w:space="0"/>
              <w:right w:val="single" w:color="auto" w:sz="4" w:space="0"/>
            </w:tcBorders>
            <w:vAlign w:val="center"/>
          </w:tcPr>
          <w:p w14:paraId="07D48DCC">
            <w:pPr>
              <w:widowControl w:val="0"/>
              <w:spacing w:line="440" w:lineRule="exact"/>
              <w:jc w:val="center"/>
              <w:rPr>
                <w:rFonts w:ascii="宋体" w:hAnsi="Courier New" w:eastAsiaTheme="minorEastAsia" w:cstheme="minorBidi"/>
                <w:kern w:val="2"/>
                <w:sz w:val="24"/>
                <w:szCs w:val="24"/>
                <w:lang w:val="en-US" w:eastAsia="zh-CN" w:bidi="ar-SA"/>
              </w:rPr>
            </w:pPr>
          </w:p>
        </w:tc>
        <w:tc>
          <w:tcPr>
            <w:tcW w:w="875" w:type="dxa"/>
            <w:tcBorders>
              <w:top w:val="single" w:color="auto" w:sz="4" w:space="0"/>
              <w:left w:val="nil"/>
              <w:bottom w:val="single" w:color="auto" w:sz="4" w:space="0"/>
              <w:right w:val="single" w:color="auto" w:sz="4" w:space="0"/>
            </w:tcBorders>
            <w:vAlign w:val="center"/>
          </w:tcPr>
          <w:p w14:paraId="2B876ECE">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项</w:t>
            </w:r>
          </w:p>
        </w:tc>
        <w:tc>
          <w:tcPr>
            <w:tcW w:w="5531" w:type="dxa"/>
            <w:tcBorders>
              <w:top w:val="single" w:color="auto" w:sz="4" w:space="0"/>
              <w:left w:val="nil"/>
              <w:bottom w:val="single" w:color="auto" w:sz="4" w:space="0"/>
              <w:right w:val="single" w:color="auto" w:sz="4" w:space="0"/>
            </w:tcBorders>
            <w:vAlign w:val="center"/>
          </w:tcPr>
          <w:p w14:paraId="7737D3A1">
            <w:pPr>
              <w:widowControl w:val="0"/>
              <w:spacing w:line="440" w:lineRule="exact"/>
              <w:jc w:val="center"/>
              <w:rPr>
                <w:rFonts w:ascii="宋体" w:hAnsi="Courier New" w:eastAsiaTheme="minorEastAsia" w:cstheme="minorBidi"/>
                <w:kern w:val="2"/>
                <w:sz w:val="24"/>
                <w:szCs w:val="24"/>
                <w:lang w:val="en-US" w:eastAsia="zh-CN" w:bidi="ar-SA"/>
              </w:rPr>
            </w:pPr>
          </w:p>
        </w:tc>
      </w:tr>
      <w:tr w14:paraId="326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tcBorders>
              <w:top w:val="single" w:color="auto" w:sz="4" w:space="0"/>
              <w:left w:val="single" w:color="auto" w:sz="4" w:space="0"/>
              <w:bottom w:val="single" w:color="auto" w:sz="4" w:space="0"/>
              <w:right w:val="single" w:color="auto" w:sz="4" w:space="0"/>
            </w:tcBorders>
            <w:vAlign w:val="center"/>
          </w:tcPr>
          <w:p w14:paraId="3C8728D8">
            <w:pPr>
              <w:widowControl w:val="0"/>
              <w:spacing w:line="440" w:lineRule="exact"/>
              <w:jc w:val="center"/>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w:t>
            </w:r>
          </w:p>
        </w:tc>
        <w:tc>
          <w:tcPr>
            <w:tcW w:w="875" w:type="dxa"/>
            <w:tcBorders>
              <w:top w:val="single" w:color="auto" w:sz="4" w:space="0"/>
              <w:left w:val="nil"/>
              <w:bottom w:val="single" w:color="auto" w:sz="4" w:space="0"/>
              <w:right w:val="single" w:color="auto" w:sz="4" w:space="0"/>
            </w:tcBorders>
            <w:vAlign w:val="center"/>
          </w:tcPr>
          <w:p w14:paraId="1C6C41C2">
            <w:pPr>
              <w:widowControl w:val="0"/>
              <w:spacing w:line="440" w:lineRule="exact"/>
              <w:jc w:val="center"/>
              <w:rPr>
                <w:rFonts w:ascii="宋体" w:hAnsi="Courier New" w:eastAsiaTheme="minorEastAsia" w:cstheme="minorBidi"/>
                <w:kern w:val="2"/>
                <w:sz w:val="24"/>
                <w:szCs w:val="24"/>
                <w:lang w:val="en-US" w:eastAsia="zh-CN" w:bidi="ar-SA"/>
              </w:rPr>
            </w:pPr>
          </w:p>
        </w:tc>
        <w:tc>
          <w:tcPr>
            <w:tcW w:w="875" w:type="dxa"/>
            <w:tcBorders>
              <w:top w:val="single" w:color="auto" w:sz="4" w:space="0"/>
              <w:left w:val="nil"/>
              <w:bottom w:val="single" w:color="auto" w:sz="4" w:space="0"/>
              <w:right w:val="single" w:color="auto" w:sz="4" w:space="0"/>
            </w:tcBorders>
            <w:vAlign w:val="center"/>
          </w:tcPr>
          <w:p w14:paraId="4348CEFB">
            <w:pPr>
              <w:widowControl w:val="0"/>
              <w:spacing w:line="440" w:lineRule="exact"/>
              <w:jc w:val="center"/>
              <w:rPr>
                <w:rFonts w:ascii="宋体" w:hAnsi="Courier New" w:eastAsiaTheme="minorEastAsia" w:cstheme="minorBidi"/>
                <w:kern w:val="2"/>
                <w:sz w:val="24"/>
                <w:szCs w:val="24"/>
                <w:lang w:val="en-US" w:eastAsia="zh-CN" w:bidi="ar-SA"/>
              </w:rPr>
            </w:pPr>
          </w:p>
        </w:tc>
        <w:tc>
          <w:tcPr>
            <w:tcW w:w="5531" w:type="dxa"/>
            <w:tcBorders>
              <w:top w:val="single" w:color="auto" w:sz="4" w:space="0"/>
              <w:left w:val="nil"/>
              <w:bottom w:val="single" w:color="auto" w:sz="4" w:space="0"/>
              <w:right w:val="single" w:color="auto" w:sz="4" w:space="0"/>
            </w:tcBorders>
            <w:vAlign w:val="center"/>
          </w:tcPr>
          <w:p w14:paraId="4F159CF8">
            <w:pPr>
              <w:widowControl w:val="0"/>
              <w:spacing w:line="440" w:lineRule="exact"/>
              <w:jc w:val="center"/>
              <w:rPr>
                <w:rFonts w:ascii="宋体" w:hAnsi="Courier New" w:eastAsiaTheme="minorEastAsia" w:cstheme="minorBidi"/>
                <w:kern w:val="2"/>
                <w:sz w:val="24"/>
                <w:szCs w:val="24"/>
                <w:lang w:val="en-US" w:eastAsia="zh-CN" w:bidi="ar-SA"/>
              </w:rPr>
            </w:pPr>
          </w:p>
        </w:tc>
      </w:tr>
    </w:tbl>
    <w:p w14:paraId="76D7A613">
      <w:pPr>
        <w:widowControl w:val="0"/>
        <w:spacing w:line="440" w:lineRule="exact"/>
        <w:ind w:firstLine="480" w:firstLineChars="200"/>
        <w:jc w:val="both"/>
        <w:rPr>
          <w:rFonts w:ascii="宋体" w:hAnsi="Courier New" w:cs="宋体" w:eastAsiaTheme="minorEastAsia"/>
          <w:kern w:val="2"/>
          <w:sz w:val="24"/>
          <w:szCs w:val="24"/>
          <w:lang w:val="en-US" w:eastAsia="zh-CN" w:bidi="ar-SA"/>
        </w:rPr>
      </w:pPr>
    </w:p>
    <w:p w14:paraId="485E8D47">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3.合同金额</w:t>
      </w:r>
    </w:p>
    <w:p w14:paraId="4396B417">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本合同总金额为人民币</w:t>
      </w:r>
      <w:r>
        <w:rPr>
          <w:rFonts w:hint="eastAsia" w:ascii="宋体" w:hAnsi="Courier New" w:eastAsiaTheme="minorEastAsia" w:cstheme="minorBidi"/>
          <w:kern w:val="2"/>
          <w:sz w:val="24"/>
          <w:szCs w:val="24"/>
          <w:lang w:val="en-US" w:eastAsia="zh-CN" w:bidi="ar-SA"/>
        </w:rPr>
        <w:t>______元(¥______)。本合同项下所有服务的全部税费均已包含于合同价中，甲方不再另行支付。</w:t>
      </w:r>
    </w:p>
    <w:p w14:paraId="7B8B7E42">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p w14:paraId="0862154E">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4.合同签订地</w:t>
      </w:r>
    </w:p>
    <w:p w14:paraId="1766CD76">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根据实际情况填写</w:t>
      </w:r>
    </w:p>
    <w:p w14:paraId="4DDB8DEC">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p w14:paraId="6BD6B0DA">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5.合同生效</w:t>
      </w:r>
    </w:p>
    <w:p w14:paraId="6C1F9B89">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本合同一式</w:t>
      </w:r>
      <w:r>
        <w:rPr>
          <w:rFonts w:hint="eastAsia" w:ascii="宋体" w:hAnsi="Courier New" w:eastAsiaTheme="minorEastAsia" w:cstheme="minorBidi"/>
          <w:kern w:val="2"/>
          <w:sz w:val="24"/>
          <w:szCs w:val="24"/>
          <w:lang w:val="en-US" w:eastAsia="zh-CN" w:bidi="ar-SA"/>
        </w:rPr>
        <w:t>______份，，甲方执份，乙方执份，经甲乙双方法定代表人或其授权代表签字盖章后生效。</w:t>
      </w:r>
    </w:p>
    <w:p w14:paraId="385641BF">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p w14:paraId="28AFC827">
      <w:pPr>
        <w:widowControl w:val="0"/>
        <w:spacing w:line="440" w:lineRule="exact"/>
        <w:ind w:firstLine="480" w:firstLineChars="200"/>
        <w:jc w:val="both"/>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甲方：</w:t>
      </w:r>
      <w:r>
        <w:rPr>
          <w:rFonts w:hint="eastAsia" w:ascii="宋体" w:hAnsi="宋体" w:eastAsia="宋体" w:cs="宋体"/>
          <w:sz w:val="24"/>
          <w:szCs w:val="24"/>
        </w:rPr>
        <w:t>新疆维吾尔自治区卫生健康委员会</w:t>
      </w:r>
      <w:r>
        <w:rPr>
          <w:rFonts w:hint="eastAsia" w:ascii="宋体" w:hAnsi="宋体"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乙方：</w:t>
      </w:r>
      <w:r>
        <w:rPr>
          <w:rFonts w:hint="eastAsia" w:ascii="宋体" w:hAnsi="Courier New" w:eastAsiaTheme="minorEastAsia" w:cstheme="minorBidi"/>
          <w:kern w:val="2"/>
          <w:sz w:val="24"/>
          <w:szCs w:val="24"/>
          <w:lang w:val="en-US" w:eastAsia="zh-CN" w:bidi="ar-SA"/>
        </w:rPr>
        <w:t>(供应商名称)</w:t>
      </w:r>
    </w:p>
    <w:p w14:paraId="3CDB1947">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p w14:paraId="6DA6EB3B">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法定代表人或其授权代表</w:t>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法定代表人或其授权代表</w:t>
      </w:r>
    </w:p>
    <w:p w14:paraId="03447B86">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签字</w:t>
      </w:r>
      <w:r>
        <w:rPr>
          <w:rFonts w:hint="eastAsia" w:ascii="宋体" w:hAnsi="Courier New" w:eastAsiaTheme="minorEastAsia" w:cstheme="minorBidi"/>
          <w:kern w:val="2"/>
          <w:sz w:val="24"/>
          <w:szCs w:val="24"/>
          <w:lang w:val="en-US" w:eastAsia="zh-CN" w:bidi="ar-SA"/>
        </w:rPr>
        <w:t>(签章)：</w:t>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签字</w:t>
      </w:r>
      <w:r>
        <w:rPr>
          <w:rFonts w:hint="eastAsia" w:ascii="宋体" w:hAnsi="Courier New" w:eastAsiaTheme="minorEastAsia" w:cstheme="minorBidi"/>
          <w:kern w:val="2"/>
          <w:sz w:val="24"/>
          <w:szCs w:val="24"/>
          <w:lang w:val="en-US" w:eastAsia="zh-CN" w:bidi="ar-SA"/>
        </w:rPr>
        <w:t>(签章)：</w:t>
      </w:r>
    </w:p>
    <w:p w14:paraId="5EFC0600">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p>
    <w:p w14:paraId="3D93190A">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盖章：</w:t>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盖章：</w:t>
      </w:r>
    </w:p>
    <w:p w14:paraId="26AB131A">
      <w:pPr>
        <w:widowControl w:val="0"/>
        <w:spacing w:line="440" w:lineRule="exact"/>
        <w:ind w:firstLine="480" w:firstLineChars="200"/>
        <w:jc w:val="both"/>
        <w:rPr>
          <w:rFonts w:ascii="宋体" w:hAnsi="Courier New"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日期：</w:t>
      </w:r>
      <w:r>
        <w:rPr>
          <w:rFonts w:hint="eastAsia" w:ascii="宋体" w:hAnsi="Courier New" w:eastAsiaTheme="minorEastAsia" w:cstheme="minorBidi"/>
          <w:kern w:val="2"/>
          <w:sz w:val="24"/>
          <w:szCs w:val="24"/>
          <w:lang w:val="en-US" w:eastAsia="zh-CN" w:bidi="ar-SA"/>
        </w:rPr>
        <w:t>______年____月____日</w:t>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Courier New" w:eastAsiaTheme="minorEastAsia" w:cstheme="minorBidi"/>
          <w:kern w:val="2"/>
          <w:sz w:val="24"/>
          <w:szCs w:val="24"/>
          <w:lang w:val="en-US" w:eastAsia="zh-CN" w:bidi="ar-SA"/>
        </w:rPr>
        <w:tab/>
      </w:r>
      <w:r>
        <w:rPr>
          <w:rFonts w:hint="eastAsia" w:ascii="宋体" w:hAnsi="宋体" w:eastAsiaTheme="minorEastAsia" w:cstheme="minorBidi"/>
          <w:kern w:val="2"/>
          <w:sz w:val="24"/>
          <w:szCs w:val="24"/>
          <w:lang w:val="en-US" w:eastAsia="zh-CN" w:bidi="ar-SA"/>
        </w:rPr>
        <w:t>日期：</w:t>
      </w:r>
      <w:r>
        <w:rPr>
          <w:rFonts w:hint="eastAsia" w:ascii="宋体" w:hAnsi="Courier New" w:eastAsiaTheme="minorEastAsia" w:cstheme="minorBidi"/>
          <w:kern w:val="2"/>
          <w:sz w:val="24"/>
          <w:szCs w:val="24"/>
          <w:lang w:val="en-US" w:eastAsia="zh-CN" w:bidi="ar-SA"/>
        </w:rPr>
        <w:t>______年____月____日</w:t>
      </w:r>
    </w:p>
    <w:p w14:paraId="6AC2710D">
      <w:pPr>
        <w:widowControl w:val="0"/>
        <w:spacing w:line="440" w:lineRule="exact"/>
        <w:jc w:val="both"/>
        <w:rPr>
          <w:rFonts w:ascii="宋体" w:hAnsi="宋体" w:eastAsia="宋体" w:cs="宋体"/>
          <w:b/>
          <w:kern w:val="2"/>
          <w:sz w:val="32"/>
          <w:szCs w:val="32"/>
          <w:lang w:val="en-US" w:eastAsia="zh-CN" w:bidi="ar-SA"/>
        </w:rPr>
      </w:pPr>
    </w:p>
    <w:p w14:paraId="1C4DAE18">
      <w:pPr>
        <w:spacing w:line="360" w:lineRule="auto"/>
        <w:rPr>
          <w:rFonts w:ascii="宋体" w:hAnsi="宋体" w:eastAsia="宋体" w:cs="宋体"/>
          <w:sz w:val="24"/>
        </w:rPr>
      </w:pPr>
    </w:p>
    <w:p w14:paraId="6BAFB7F6">
      <w:pPr>
        <w:rPr>
          <w:rFonts w:ascii="宋体" w:hAnsi="宋体" w:eastAsia="宋体" w:cs="宋体"/>
          <w:b/>
          <w:bCs/>
        </w:rPr>
      </w:pPr>
      <w:bookmarkStart w:id="30" w:name="_Toc27285"/>
      <w:bookmarkStart w:id="31" w:name="_Toc19351"/>
      <w:bookmarkStart w:id="32" w:name="_Toc12655"/>
      <w:bookmarkStart w:id="33" w:name="_Toc30752"/>
      <w:r>
        <w:rPr>
          <w:rFonts w:hint="eastAsia" w:eastAsia="宋体" w:cs="Times New Roman"/>
          <w:b/>
          <w:bCs/>
          <w:sz w:val="24"/>
        </w:rPr>
        <w:t>备注：最终以</w:t>
      </w:r>
      <w:r>
        <w:rPr>
          <w:rFonts w:hint="eastAsia" w:eastAsia="宋体" w:cs="Times New Roman"/>
          <w:b/>
          <w:bCs/>
          <w:sz w:val="24"/>
          <w:lang w:eastAsia="zh-CN"/>
        </w:rPr>
        <w:t>和甲方签订合同为准</w:t>
      </w:r>
      <w:r>
        <w:rPr>
          <w:rFonts w:hint="eastAsia" w:eastAsia="宋体" w:cs="Times New Roman"/>
          <w:b/>
          <w:bCs/>
          <w:sz w:val="24"/>
        </w:rPr>
        <w:t>。</w:t>
      </w:r>
      <w:bookmarkEnd w:id="30"/>
      <w:bookmarkEnd w:id="31"/>
      <w:bookmarkEnd w:id="32"/>
      <w:bookmarkEnd w:id="33"/>
    </w:p>
    <w:p w14:paraId="1B639EA7">
      <w:pPr>
        <w:rPr>
          <w:rFonts w:ascii="宋体" w:hAnsi="宋体" w:cs="宋体"/>
          <w:b/>
          <w:sz w:val="30"/>
          <w:szCs w:val="30"/>
        </w:rPr>
      </w:pPr>
      <w:r>
        <w:rPr>
          <w:rFonts w:ascii="宋体" w:hAnsi="宋体" w:cs="宋体"/>
          <w:b/>
          <w:sz w:val="30"/>
          <w:szCs w:val="30"/>
        </w:rPr>
        <w:br w:type="page"/>
      </w:r>
    </w:p>
    <w:p w14:paraId="025B0F59">
      <w:pPr>
        <w:spacing w:line="440" w:lineRule="exact"/>
        <w:jc w:val="center"/>
        <w:outlineLvl w:val="0"/>
        <w:rPr>
          <w:rFonts w:ascii="宋体" w:hAnsi="宋体" w:cs="宋体"/>
          <w:b/>
          <w:sz w:val="30"/>
          <w:szCs w:val="30"/>
        </w:rPr>
      </w:pPr>
    </w:p>
    <w:p w14:paraId="4B0B75F0">
      <w:pPr>
        <w:pStyle w:val="9"/>
        <w:rPr>
          <w:rFonts w:ascii="宋体" w:hAnsi="宋体" w:cs="宋体"/>
          <w:b/>
          <w:sz w:val="30"/>
          <w:szCs w:val="30"/>
        </w:rPr>
      </w:pPr>
    </w:p>
    <w:p w14:paraId="1560C3DC">
      <w:pPr>
        <w:pStyle w:val="26"/>
        <w:ind w:firstLine="306"/>
        <w:rPr>
          <w:rFonts w:ascii="宋体" w:hAnsi="宋体" w:cs="宋体"/>
          <w:b/>
          <w:sz w:val="30"/>
          <w:szCs w:val="30"/>
        </w:rPr>
      </w:pPr>
    </w:p>
    <w:p w14:paraId="62A7812B">
      <w:pPr>
        <w:rPr>
          <w:rFonts w:ascii="宋体" w:hAnsi="宋体" w:cs="宋体"/>
          <w:b/>
          <w:sz w:val="30"/>
          <w:szCs w:val="30"/>
        </w:rPr>
      </w:pPr>
    </w:p>
    <w:p w14:paraId="38FFB8DC">
      <w:pPr>
        <w:pStyle w:val="9"/>
        <w:rPr>
          <w:rFonts w:ascii="宋体" w:hAnsi="宋体" w:cs="宋体"/>
          <w:b/>
          <w:sz w:val="30"/>
          <w:szCs w:val="30"/>
        </w:rPr>
      </w:pPr>
    </w:p>
    <w:p w14:paraId="6BCA4B1C">
      <w:pPr>
        <w:pStyle w:val="26"/>
        <w:ind w:firstLine="306"/>
        <w:rPr>
          <w:rFonts w:ascii="宋体" w:hAnsi="宋体" w:cs="宋体"/>
          <w:b/>
          <w:sz w:val="30"/>
          <w:szCs w:val="30"/>
        </w:rPr>
      </w:pPr>
    </w:p>
    <w:p w14:paraId="7F8C6E88">
      <w:pPr>
        <w:rPr>
          <w:rFonts w:ascii="宋体" w:hAnsi="宋体" w:cs="宋体"/>
          <w:b/>
          <w:sz w:val="30"/>
          <w:szCs w:val="30"/>
        </w:rPr>
      </w:pPr>
    </w:p>
    <w:p w14:paraId="5E13CCED">
      <w:pPr>
        <w:pStyle w:val="9"/>
        <w:rPr>
          <w:rFonts w:ascii="宋体" w:hAnsi="宋体" w:cs="宋体"/>
          <w:b/>
          <w:sz w:val="30"/>
          <w:szCs w:val="30"/>
        </w:rPr>
      </w:pPr>
    </w:p>
    <w:p w14:paraId="532413DA">
      <w:pPr>
        <w:pStyle w:val="26"/>
        <w:ind w:firstLine="210"/>
      </w:pPr>
    </w:p>
    <w:p w14:paraId="0ABAEF13">
      <w:pPr>
        <w:spacing w:line="440" w:lineRule="exact"/>
        <w:jc w:val="center"/>
        <w:outlineLvl w:val="0"/>
        <w:rPr>
          <w:rFonts w:ascii="宋体" w:hAnsi="宋体" w:cs="宋体"/>
          <w:b/>
          <w:sz w:val="36"/>
          <w:szCs w:val="36"/>
        </w:rPr>
      </w:pPr>
      <w:bookmarkStart w:id="34" w:name="_Toc152679035"/>
      <w:r>
        <w:rPr>
          <w:rFonts w:hint="eastAsia" w:ascii="宋体" w:hAnsi="宋体" w:cs="宋体"/>
          <w:b/>
          <w:sz w:val="36"/>
          <w:szCs w:val="36"/>
        </w:rPr>
        <w:t xml:space="preserve">第六部分  </w:t>
      </w:r>
      <w:bookmarkEnd w:id="27"/>
      <w:bookmarkEnd w:id="28"/>
      <w:bookmarkEnd w:id="29"/>
      <w:r>
        <w:rPr>
          <w:rFonts w:hint="eastAsia" w:ascii="宋体" w:hAnsi="宋体" w:cs="宋体"/>
          <w:b/>
          <w:sz w:val="36"/>
          <w:szCs w:val="36"/>
        </w:rPr>
        <w:t>响应性文件格式</w:t>
      </w:r>
      <w:bookmarkEnd w:id="34"/>
    </w:p>
    <w:p w14:paraId="362F61F0">
      <w:pPr>
        <w:rPr>
          <w:rFonts w:ascii="宋体" w:hAnsi="宋体" w:cs="宋体"/>
          <w:b/>
        </w:rPr>
      </w:pPr>
      <w:r>
        <w:rPr>
          <w:rFonts w:ascii="宋体" w:hAnsi="宋体" w:cs="宋体"/>
          <w:b/>
        </w:rPr>
        <w:br w:type="page"/>
      </w:r>
    </w:p>
    <w:p w14:paraId="28BCA708">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响应文件封面</w:t>
      </w:r>
    </w:p>
    <w:p w14:paraId="31FA525E">
      <w:pPr>
        <w:rPr>
          <w:rFonts w:ascii="宋体" w:hAnsi="宋体" w:cs="宋体"/>
          <w:color w:val="000000" w:themeColor="text1"/>
          <w:sz w:val="24"/>
          <w14:textFill>
            <w14:solidFill>
              <w14:schemeClr w14:val="tx1"/>
            </w14:solidFill>
          </w14:textFill>
        </w:rPr>
      </w:pPr>
    </w:p>
    <w:p w14:paraId="54E8F0AF">
      <w:pPr>
        <w:rPr>
          <w:rFonts w:ascii="宋体" w:hAnsi="宋体" w:cs="宋体"/>
          <w:color w:val="000000" w:themeColor="text1"/>
          <w:sz w:val="24"/>
          <w14:textFill>
            <w14:solidFill>
              <w14:schemeClr w14:val="tx1"/>
            </w14:solidFill>
          </w14:textFill>
        </w:rPr>
      </w:pPr>
    </w:p>
    <w:p w14:paraId="25CD3CD1">
      <w:pPr>
        <w:jc w:val="center"/>
        <w:rPr>
          <w:rFonts w:ascii="宋体" w:hAnsi="宋体" w:cs="宋体"/>
          <w:b/>
          <w:color w:val="000000" w:themeColor="text1"/>
          <w:sz w:val="24"/>
          <w14:textFill>
            <w14:solidFill>
              <w14:schemeClr w14:val="tx1"/>
            </w14:solidFill>
          </w14:textFill>
        </w:rPr>
      </w:pPr>
    </w:p>
    <w:p w14:paraId="7F0A70B8">
      <w:pPr>
        <w:jc w:val="center"/>
        <w:rPr>
          <w:rFonts w:ascii="宋体" w:hAnsi="宋体" w:cs="宋体"/>
          <w:b/>
          <w:color w:val="000000" w:themeColor="text1"/>
          <w:sz w:val="24"/>
          <w14:textFill>
            <w14:solidFill>
              <w14:schemeClr w14:val="tx1"/>
            </w14:solidFill>
          </w14:textFill>
        </w:rPr>
      </w:pPr>
    </w:p>
    <w:p w14:paraId="36C99B83">
      <w:pPr>
        <w:jc w:val="center"/>
        <w:rPr>
          <w:rFonts w:ascii="宋体" w:hAnsi="宋体" w:cs="宋体"/>
          <w:b/>
          <w:color w:val="000000" w:themeColor="text1"/>
          <w:sz w:val="24"/>
          <w14:textFill>
            <w14:solidFill>
              <w14:schemeClr w14:val="tx1"/>
            </w14:solidFill>
          </w14:textFill>
        </w:rPr>
      </w:pPr>
    </w:p>
    <w:p w14:paraId="13D1816B">
      <w:pPr>
        <w:spacing w:line="36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自治区卫生健康委第二批“2+5”重点人才计划“天山英才”培养计划医药卫生高层次人才项目年度绩效考核</w:t>
      </w:r>
    </w:p>
    <w:p w14:paraId="3C69B21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商务技术响应文件</w:t>
      </w:r>
    </w:p>
    <w:p w14:paraId="612EB567">
      <w:pPr>
        <w:spacing w:line="360" w:lineRule="auto"/>
        <w:ind w:firstLine="480"/>
        <w:rPr>
          <w:rFonts w:ascii="宋体" w:hAnsi="宋体" w:cs="宋体"/>
          <w:color w:val="000000" w:themeColor="text1"/>
          <w:sz w:val="24"/>
          <w14:textFill>
            <w14:solidFill>
              <w14:schemeClr w14:val="tx1"/>
            </w14:solidFill>
          </w14:textFill>
        </w:rPr>
      </w:pPr>
    </w:p>
    <w:p w14:paraId="57419009">
      <w:pPr>
        <w:spacing w:line="360" w:lineRule="auto"/>
        <w:ind w:firstLine="480"/>
        <w:rPr>
          <w:rFonts w:ascii="宋体" w:hAnsi="宋体" w:cs="宋体"/>
          <w:color w:val="000000" w:themeColor="text1"/>
          <w:sz w:val="24"/>
          <w14:textFill>
            <w14:solidFill>
              <w14:schemeClr w14:val="tx1"/>
            </w14:solidFill>
          </w14:textFill>
        </w:rPr>
      </w:pPr>
    </w:p>
    <w:p w14:paraId="79AE5361">
      <w:pPr>
        <w:spacing w:line="360" w:lineRule="auto"/>
        <w:ind w:firstLine="480"/>
        <w:rPr>
          <w:rFonts w:ascii="宋体" w:hAnsi="宋体" w:cs="宋体"/>
          <w:color w:val="000000" w:themeColor="text1"/>
          <w:sz w:val="24"/>
          <w14:textFill>
            <w14:solidFill>
              <w14:schemeClr w14:val="tx1"/>
            </w14:solidFill>
          </w14:textFill>
        </w:rPr>
      </w:pPr>
    </w:p>
    <w:p w14:paraId="167C9C80">
      <w:pPr>
        <w:spacing w:line="360" w:lineRule="auto"/>
        <w:ind w:firstLine="480"/>
        <w:rPr>
          <w:rFonts w:ascii="宋体" w:hAnsi="宋体" w:cs="宋体"/>
          <w:color w:val="000000" w:themeColor="text1"/>
          <w:sz w:val="24"/>
          <w14:textFill>
            <w14:solidFill>
              <w14:schemeClr w14:val="tx1"/>
            </w14:solidFill>
          </w14:textFill>
        </w:rPr>
      </w:pPr>
    </w:p>
    <w:p w14:paraId="7FB70882">
      <w:pPr>
        <w:spacing w:line="360" w:lineRule="auto"/>
        <w:ind w:firstLine="480"/>
        <w:rPr>
          <w:rFonts w:ascii="宋体" w:hAnsi="宋体" w:cs="宋体"/>
          <w:color w:val="000000" w:themeColor="text1"/>
          <w:sz w:val="24"/>
          <w14:textFill>
            <w14:solidFill>
              <w14:schemeClr w14:val="tx1"/>
            </w14:solidFill>
          </w14:textFill>
        </w:rPr>
      </w:pPr>
    </w:p>
    <w:p w14:paraId="331F636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p w14:paraId="7F2D907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投标单位名称：</w:t>
      </w:r>
    </w:p>
    <w:p w14:paraId="09058C9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投标内容/标项：</w:t>
      </w:r>
    </w:p>
    <w:p w14:paraId="1087C3E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投标单位联系人：</w:t>
      </w:r>
    </w:p>
    <w:p w14:paraId="414A6A1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投标单位联系电话：</w:t>
      </w:r>
    </w:p>
    <w:p w14:paraId="4C6D9CF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二〇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  月</w:t>
      </w:r>
    </w:p>
    <w:p w14:paraId="1A6675FE">
      <w:pPr>
        <w:rPr>
          <w:rFonts w:ascii="宋体" w:hAnsi="宋体" w:cs="宋体"/>
          <w:b/>
        </w:rPr>
      </w:pPr>
      <w:r>
        <w:rPr>
          <w:rFonts w:hint="eastAsia" w:ascii="宋体" w:hAnsi="宋体" w:cs="宋体"/>
          <w:color w:val="000000" w:themeColor="text1"/>
          <w:sz w:val="24"/>
          <w14:textFill>
            <w14:solidFill>
              <w14:schemeClr w14:val="tx1"/>
            </w14:solidFill>
          </w14:textFill>
        </w:rPr>
        <w:br w:type="page"/>
      </w:r>
    </w:p>
    <w:p w14:paraId="65CAC002">
      <w:pPr>
        <w:spacing w:line="440" w:lineRule="exact"/>
        <w:jc w:val="left"/>
        <w:outlineLvl w:val="0"/>
        <w:rPr>
          <w:rFonts w:ascii="宋体" w:hAnsi="宋体" w:cs="宋体"/>
          <w:b/>
          <w:sz w:val="28"/>
          <w:szCs w:val="28"/>
        </w:rPr>
      </w:pPr>
      <w:bookmarkStart w:id="35" w:name="_Toc152679036"/>
      <w:r>
        <w:rPr>
          <w:rFonts w:hint="eastAsia" w:ascii="宋体" w:hAnsi="宋体" w:cs="宋体"/>
          <w:b/>
          <w:sz w:val="28"/>
          <w:szCs w:val="28"/>
        </w:rPr>
        <w:t>（一）报价要求响应文件</w:t>
      </w:r>
      <w:bookmarkEnd w:id="35"/>
    </w:p>
    <w:p w14:paraId="1A07BD7B">
      <w:pPr>
        <w:spacing w:line="360" w:lineRule="auto"/>
        <w:ind w:firstLine="240" w:firstLineChars="100"/>
        <w:rPr>
          <w:rFonts w:ascii="宋体" w:hAnsi="宋体" w:cs="宋体"/>
          <w:sz w:val="24"/>
        </w:rPr>
      </w:pPr>
      <w:r>
        <w:rPr>
          <w:rFonts w:hint="eastAsia" w:ascii="宋体" w:hAnsi="宋体" w:cs="宋体"/>
          <w:sz w:val="24"/>
        </w:rPr>
        <w:t>1 磋商响应报价表（附件1-1）</w:t>
      </w:r>
    </w:p>
    <w:p w14:paraId="7211BD58">
      <w:pPr>
        <w:spacing w:line="360" w:lineRule="auto"/>
        <w:ind w:firstLine="240" w:firstLineChars="100"/>
        <w:rPr>
          <w:rFonts w:ascii="宋体" w:hAnsi="宋体" w:cs="宋体"/>
          <w:sz w:val="24"/>
        </w:rPr>
      </w:pPr>
      <w:r>
        <w:rPr>
          <w:rFonts w:hint="eastAsia" w:ascii="宋体" w:hAnsi="宋体" w:cs="宋体"/>
          <w:sz w:val="24"/>
        </w:rPr>
        <w:t>2 明细报价表（附件1-2）</w:t>
      </w:r>
    </w:p>
    <w:p w14:paraId="45139FED">
      <w:pPr>
        <w:spacing w:line="460" w:lineRule="atLeast"/>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附件1-1  磋商响应报价表</w:t>
      </w:r>
    </w:p>
    <w:p w14:paraId="28B0EDD0">
      <w:pPr>
        <w:pStyle w:val="38"/>
        <w:spacing w:line="440" w:lineRule="exact"/>
        <w:ind w:left="210" w:leftChars="-86" w:hanging="391" w:hangingChars="163"/>
        <w:jc w:val="both"/>
        <w:rPr>
          <w:rFonts w:hint="eastAsia" w:ascii="宋体" w:hAnsi="宋体" w:cs="宋体"/>
          <w:color w:val="auto"/>
          <w:sz w:val="24"/>
        </w:rPr>
      </w:pPr>
    </w:p>
    <w:p w14:paraId="573710A6">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D2164E1">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B249E0A">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32357A95">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53B4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tcBorders>
              <w:tl2br w:val="nil"/>
              <w:tr2bl w:val="nil"/>
            </w:tcBorders>
            <w:vAlign w:val="center"/>
          </w:tcPr>
          <w:p w14:paraId="504BCB46">
            <w:pPr>
              <w:spacing w:line="440" w:lineRule="exact"/>
              <w:jc w:val="center"/>
              <w:rPr>
                <w:bCs/>
              </w:rPr>
            </w:pPr>
            <w:r>
              <w:rPr>
                <w:rFonts w:hint="eastAsia"/>
              </w:rPr>
              <w:t>标项序号、名称</w:t>
            </w:r>
          </w:p>
        </w:tc>
        <w:tc>
          <w:tcPr>
            <w:tcW w:w="6687" w:type="dxa"/>
            <w:tcBorders>
              <w:tl2br w:val="nil"/>
              <w:tr2bl w:val="nil"/>
            </w:tcBorders>
            <w:vAlign w:val="center"/>
          </w:tcPr>
          <w:p w14:paraId="3C3A6BBB">
            <w:pPr>
              <w:spacing w:line="440" w:lineRule="exact"/>
              <w:jc w:val="center"/>
              <w:rPr>
                <w:bCs/>
              </w:rPr>
            </w:pPr>
            <w:r>
              <w:rPr>
                <w:rFonts w:hint="eastAsia"/>
                <w:bCs/>
              </w:rPr>
              <w:t>投标总价</w:t>
            </w:r>
          </w:p>
        </w:tc>
      </w:tr>
      <w:tr w14:paraId="4110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tcBorders>
              <w:tl2br w:val="nil"/>
              <w:tr2bl w:val="nil"/>
            </w:tcBorders>
            <w:vAlign w:val="center"/>
          </w:tcPr>
          <w:p w14:paraId="45D685E5">
            <w:pPr>
              <w:spacing w:line="440" w:lineRule="exact"/>
              <w:jc w:val="center"/>
            </w:pPr>
          </w:p>
        </w:tc>
        <w:tc>
          <w:tcPr>
            <w:tcW w:w="6687" w:type="dxa"/>
            <w:tcBorders>
              <w:tl2br w:val="nil"/>
              <w:tr2bl w:val="nil"/>
            </w:tcBorders>
            <w:vAlign w:val="center"/>
          </w:tcPr>
          <w:p w14:paraId="34C670C8">
            <w:pPr>
              <w:spacing w:line="440" w:lineRule="exact"/>
            </w:pPr>
            <w:r>
              <w:rPr>
                <w:rFonts w:hint="eastAsia"/>
              </w:rPr>
              <w:t>小写：￥</w:t>
            </w:r>
            <w:r>
              <w:t xml:space="preserve">                                      </w:t>
            </w:r>
            <w:r>
              <w:rPr>
                <w:rFonts w:hint="eastAsia"/>
              </w:rPr>
              <w:t>元</w:t>
            </w:r>
            <w:r>
              <w:t xml:space="preserve">     </w:t>
            </w:r>
          </w:p>
        </w:tc>
      </w:tr>
      <w:tr w14:paraId="1438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tcBorders>
              <w:tl2br w:val="nil"/>
              <w:tr2bl w:val="nil"/>
            </w:tcBorders>
            <w:vAlign w:val="center"/>
          </w:tcPr>
          <w:p w14:paraId="040A0BB0"/>
        </w:tc>
        <w:tc>
          <w:tcPr>
            <w:tcW w:w="6687" w:type="dxa"/>
            <w:tcBorders>
              <w:tl2br w:val="nil"/>
              <w:tr2bl w:val="nil"/>
            </w:tcBorders>
            <w:vAlign w:val="center"/>
          </w:tcPr>
          <w:p w14:paraId="0E140AF0">
            <w:pPr>
              <w:spacing w:line="440" w:lineRule="exact"/>
            </w:pPr>
            <w:r>
              <w:rPr>
                <w:rFonts w:hint="eastAsia"/>
              </w:rPr>
              <w:t>大写：</w:t>
            </w:r>
          </w:p>
        </w:tc>
      </w:tr>
      <w:tr w14:paraId="6B4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043796A5">
            <w:pPr>
              <w:spacing w:line="440" w:lineRule="exact"/>
              <w:jc w:val="center"/>
            </w:pPr>
            <w:r>
              <w:rPr>
                <w:rFonts w:hint="eastAsia"/>
                <w:lang w:val="en-US" w:eastAsia="zh-CN"/>
              </w:rPr>
              <w:t>服务期限</w:t>
            </w:r>
            <w:r>
              <w:rPr>
                <w:rFonts w:hint="eastAsia"/>
              </w:rPr>
              <w:t>（或</w:t>
            </w:r>
            <w:r>
              <w:rPr>
                <w:rFonts w:hint="eastAsia"/>
                <w:lang w:val="en-US" w:eastAsia="zh-CN"/>
              </w:rPr>
              <w:t>交付</w:t>
            </w:r>
            <w:r>
              <w:rPr>
                <w:rFonts w:hint="eastAsia"/>
              </w:rPr>
              <w:t>期）</w:t>
            </w:r>
          </w:p>
        </w:tc>
        <w:tc>
          <w:tcPr>
            <w:tcW w:w="6687" w:type="dxa"/>
            <w:tcBorders>
              <w:tl2br w:val="nil"/>
              <w:tr2bl w:val="nil"/>
            </w:tcBorders>
            <w:vAlign w:val="center"/>
          </w:tcPr>
          <w:p w14:paraId="6190BECB">
            <w:pPr>
              <w:spacing w:line="440" w:lineRule="exact"/>
            </w:pPr>
          </w:p>
        </w:tc>
      </w:tr>
      <w:tr w14:paraId="386F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62A7B31A">
            <w:pPr>
              <w:spacing w:line="440" w:lineRule="exact"/>
              <w:jc w:val="center"/>
              <w:rPr>
                <w:rFonts w:hint="default"/>
                <w:lang w:val="en-US" w:eastAsia="zh-CN"/>
              </w:rPr>
            </w:pPr>
            <w:r>
              <w:rPr>
                <w:rFonts w:hint="eastAsia"/>
                <w:lang w:val="en-US" w:eastAsia="zh-CN"/>
              </w:rPr>
              <w:t>联系人、联系电话</w:t>
            </w:r>
          </w:p>
        </w:tc>
        <w:tc>
          <w:tcPr>
            <w:tcW w:w="6687" w:type="dxa"/>
            <w:tcBorders>
              <w:tl2br w:val="nil"/>
              <w:tr2bl w:val="nil"/>
            </w:tcBorders>
            <w:vAlign w:val="center"/>
          </w:tcPr>
          <w:p w14:paraId="75753450">
            <w:pPr>
              <w:spacing w:line="440" w:lineRule="exact"/>
            </w:pPr>
          </w:p>
        </w:tc>
      </w:tr>
    </w:tbl>
    <w:p w14:paraId="1F82A749">
      <w:pPr>
        <w:pStyle w:val="38"/>
        <w:rPr>
          <w:color w:val="auto"/>
          <w:sz w:val="24"/>
          <w:szCs w:val="36"/>
        </w:rPr>
      </w:pPr>
    </w:p>
    <w:p w14:paraId="7E1E385D">
      <w:pPr>
        <w:pStyle w:val="38"/>
        <w:rPr>
          <w:color w:val="auto"/>
          <w:sz w:val="24"/>
          <w:szCs w:val="36"/>
        </w:rPr>
      </w:pPr>
      <w:r>
        <w:rPr>
          <w:rFonts w:hint="eastAsia"/>
          <w:color w:val="auto"/>
          <w:sz w:val="24"/>
          <w:szCs w:val="36"/>
        </w:rPr>
        <w:t>兹声明：以上投标报价在投标有效期内一直有效。</w:t>
      </w:r>
    </w:p>
    <w:p w14:paraId="575ECC97">
      <w:pPr>
        <w:pStyle w:val="38"/>
        <w:rPr>
          <w:color w:val="auto"/>
          <w:sz w:val="24"/>
          <w:szCs w:val="36"/>
        </w:rPr>
      </w:pPr>
      <w:r>
        <w:rPr>
          <w:rFonts w:hint="eastAsia"/>
          <w:color w:val="auto"/>
          <w:sz w:val="24"/>
          <w:szCs w:val="36"/>
        </w:rPr>
        <w:t xml:space="preserve">投标人名称（加盖公章）：                               </w:t>
      </w:r>
    </w:p>
    <w:p w14:paraId="6AB370FE">
      <w:pPr>
        <w:pStyle w:val="38"/>
        <w:rPr>
          <w:color w:val="auto"/>
          <w:sz w:val="24"/>
          <w:szCs w:val="36"/>
        </w:rPr>
      </w:pPr>
      <w:bookmarkStart w:id="36" w:name="_Toc12574"/>
      <w:bookmarkStart w:id="37" w:name="_Toc4266"/>
      <w:bookmarkStart w:id="38" w:name="_Toc21103"/>
      <w:bookmarkStart w:id="39" w:name="_Toc16749"/>
      <w:r>
        <w:rPr>
          <w:rFonts w:hint="eastAsia"/>
          <w:color w:val="auto"/>
          <w:sz w:val="24"/>
          <w:szCs w:val="36"/>
        </w:rPr>
        <w:t>投标人代表签字或盖章：</w:t>
      </w:r>
      <w:bookmarkEnd w:id="36"/>
      <w:bookmarkEnd w:id="37"/>
      <w:bookmarkEnd w:id="38"/>
      <w:bookmarkEnd w:id="39"/>
    </w:p>
    <w:p w14:paraId="1E6D367A">
      <w:pPr>
        <w:pStyle w:val="38"/>
        <w:rPr>
          <w:color w:val="auto"/>
          <w:sz w:val="24"/>
          <w:szCs w:val="36"/>
        </w:rPr>
      </w:pPr>
      <w:bookmarkStart w:id="40" w:name="_Toc15383"/>
      <w:bookmarkStart w:id="41" w:name="_Toc208"/>
      <w:bookmarkStart w:id="42" w:name="_Toc7182"/>
      <w:bookmarkStart w:id="43" w:name="_Toc16737"/>
      <w:r>
        <w:rPr>
          <w:rFonts w:hint="eastAsia"/>
          <w:color w:val="auto"/>
          <w:sz w:val="24"/>
          <w:szCs w:val="36"/>
        </w:rPr>
        <w:t>日期：       年     月    日</w:t>
      </w:r>
      <w:bookmarkEnd w:id="40"/>
      <w:bookmarkEnd w:id="41"/>
      <w:bookmarkEnd w:id="42"/>
      <w:bookmarkEnd w:id="43"/>
    </w:p>
    <w:p w14:paraId="60007C74">
      <w:pPr>
        <w:pStyle w:val="38"/>
        <w:rPr>
          <w:b/>
          <w:bCs/>
          <w:color w:val="auto"/>
          <w:sz w:val="24"/>
          <w:szCs w:val="36"/>
        </w:rPr>
      </w:pPr>
      <w:bookmarkStart w:id="44" w:name="_Toc3857"/>
      <w:bookmarkStart w:id="45" w:name="_Toc10202"/>
      <w:bookmarkStart w:id="46" w:name="_Toc1472"/>
      <w:bookmarkStart w:id="47" w:name="_Toc28919"/>
    </w:p>
    <w:p w14:paraId="40C9C746">
      <w:pPr>
        <w:pStyle w:val="38"/>
        <w:rPr>
          <w:b/>
          <w:bCs/>
          <w:color w:val="auto"/>
          <w:sz w:val="24"/>
          <w:szCs w:val="36"/>
        </w:rPr>
      </w:pPr>
      <w:r>
        <w:rPr>
          <w:rFonts w:hint="eastAsia"/>
          <w:b/>
          <w:bCs/>
          <w:color w:val="auto"/>
          <w:sz w:val="24"/>
          <w:szCs w:val="36"/>
        </w:rPr>
        <w:t>注：1</w:t>
      </w:r>
      <w:bookmarkEnd w:id="44"/>
      <w:bookmarkEnd w:id="45"/>
      <w:bookmarkEnd w:id="46"/>
      <w:bookmarkEnd w:id="47"/>
      <w:r>
        <w:rPr>
          <w:rFonts w:hint="eastAsia"/>
          <w:b/>
          <w:bCs/>
          <w:color w:val="auto"/>
          <w:sz w:val="24"/>
          <w:szCs w:val="36"/>
        </w:rPr>
        <w:t>、本表格式不得更改，投标人只能按要求填报。</w:t>
      </w:r>
    </w:p>
    <w:p w14:paraId="433C4639">
      <w:pPr>
        <w:jc w:val="center"/>
        <w:rPr>
          <w:rFonts w:ascii="宋体" w:hAnsi="宋体" w:cs="宋体"/>
        </w:rPr>
      </w:pPr>
      <w:r>
        <w:rPr>
          <w:rFonts w:hint="eastAsia" w:ascii="宋体" w:hAnsi="宋体" w:cs="宋体"/>
        </w:rPr>
        <w:br w:type="page"/>
      </w:r>
      <w:bookmarkStart w:id="48" w:name="_Toc24346"/>
      <w:bookmarkStart w:id="49" w:name="_Toc545"/>
      <w:bookmarkStart w:id="50" w:name="_Toc18495"/>
      <w:bookmarkStart w:id="51" w:name="_Toc22293"/>
      <w:bookmarkStart w:id="52" w:name="_Toc28845"/>
    </w:p>
    <w:bookmarkEnd w:id="48"/>
    <w:bookmarkEnd w:id="49"/>
    <w:bookmarkEnd w:id="50"/>
    <w:bookmarkEnd w:id="51"/>
    <w:bookmarkEnd w:id="52"/>
    <w:p w14:paraId="6AFE1653">
      <w:pPr>
        <w:spacing w:line="440" w:lineRule="exact"/>
        <w:jc w:val="center"/>
        <w:rPr>
          <w:b/>
          <w:bCs/>
          <w:sz w:val="30"/>
          <w:szCs w:val="30"/>
        </w:rPr>
      </w:pPr>
    </w:p>
    <w:p w14:paraId="5D075B90">
      <w:pPr>
        <w:pStyle w:val="4"/>
        <w:numPr>
          <w:ilvl w:val="0"/>
          <w:numId w:val="0"/>
        </w:numPr>
        <w:spacing w:after="100"/>
        <w:ind w:left="2940" w:leftChars="0"/>
        <w:jc w:val="both"/>
        <w:rPr>
          <w:bCs/>
          <w:color w:val="auto"/>
          <w:highlight w:val="none"/>
        </w:rPr>
      </w:pPr>
      <w:bookmarkStart w:id="53" w:name="_Toc15924"/>
      <w:bookmarkStart w:id="54" w:name="_Toc152679037"/>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明细报价表</w:t>
      </w:r>
      <w:bookmarkEnd w:id="53"/>
    </w:p>
    <w:p w14:paraId="06155E72">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7579D024">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D60FAE5">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2B4C354C">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4104"/>
        <w:gridCol w:w="1174"/>
        <w:gridCol w:w="1176"/>
        <w:gridCol w:w="1175"/>
        <w:gridCol w:w="1047"/>
      </w:tblGrid>
      <w:tr w14:paraId="0C90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3B965466">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83" w:type="pct"/>
            <w:noWrap w:val="0"/>
            <w:vAlign w:val="center"/>
          </w:tcPr>
          <w:p w14:paraId="22CA78D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596" w:type="pct"/>
            <w:noWrap w:val="0"/>
            <w:vAlign w:val="center"/>
          </w:tcPr>
          <w:p w14:paraId="3933BAC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96" w:type="pct"/>
            <w:noWrap w:val="0"/>
            <w:vAlign w:val="center"/>
          </w:tcPr>
          <w:p w14:paraId="35998653">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596" w:type="pct"/>
            <w:noWrap w:val="0"/>
            <w:vAlign w:val="center"/>
          </w:tcPr>
          <w:p w14:paraId="6571C5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价</w:t>
            </w:r>
          </w:p>
        </w:tc>
        <w:tc>
          <w:tcPr>
            <w:tcW w:w="530" w:type="pct"/>
            <w:noWrap w:val="0"/>
            <w:vAlign w:val="center"/>
          </w:tcPr>
          <w:p w14:paraId="262B024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4F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416E0C87">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83" w:type="pct"/>
            <w:noWrap w:val="0"/>
            <w:vAlign w:val="center"/>
          </w:tcPr>
          <w:p w14:paraId="32EC2BDE">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4797316A">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06EA315E">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039E6772">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7E58A274">
            <w:pPr>
              <w:adjustRightInd w:val="0"/>
              <w:snapToGrid w:val="0"/>
              <w:spacing w:line="240" w:lineRule="auto"/>
              <w:jc w:val="center"/>
              <w:rPr>
                <w:rFonts w:hint="eastAsia" w:ascii="宋体" w:hAnsi="宋体" w:eastAsia="宋体" w:cs="宋体"/>
                <w:color w:val="auto"/>
                <w:sz w:val="21"/>
                <w:szCs w:val="21"/>
                <w:highlight w:val="none"/>
              </w:rPr>
            </w:pPr>
          </w:p>
        </w:tc>
      </w:tr>
      <w:tr w14:paraId="0D45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2D31BE2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83" w:type="pct"/>
            <w:noWrap w:val="0"/>
            <w:vAlign w:val="center"/>
          </w:tcPr>
          <w:p w14:paraId="08674737">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1F8CAA54">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758B7FAC">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102F4CA0">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6F393190">
            <w:pPr>
              <w:adjustRightInd w:val="0"/>
              <w:snapToGrid w:val="0"/>
              <w:spacing w:line="240" w:lineRule="auto"/>
              <w:jc w:val="center"/>
              <w:rPr>
                <w:rFonts w:hint="eastAsia" w:ascii="宋体" w:hAnsi="宋体" w:eastAsia="宋体" w:cs="宋体"/>
                <w:color w:val="auto"/>
                <w:sz w:val="21"/>
                <w:szCs w:val="21"/>
                <w:highlight w:val="none"/>
              </w:rPr>
            </w:pPr>
          </w:p>
        </w:tc>
      </w:tr>
      <w:tr w14:paraId="245E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42AF11E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83" w:type="pct"/>
            <w:noWrap w:val="0"/>
            <w:vAlign w:val="center"/>
          </w:tcPr>
          <w:p w14:paraId="6FB1C544">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6B5FD4C9">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2FEB985B">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5145BC9A">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29C1A721">
            <w:pPr>
              <w:adjustRightInd w:val="0"/>
              <w:snapToGrid w:val="0"/>
              <w:spacing w:line="240" w:lineRule="auto"/>
              <w:jc w:val="center"/>
              <w:rPr>
                <w:rFonts w:hint="eastAsia" w:ascii="宋体" w:hAnsi="宋体" w:eastAsia="宋体" w:cs="宋体"/>
                <w:color w:val="auto"/>
                <w:sz w:val="21"/>
                <w:szCs w:val="21"/>
                <w:highlight w:val="none"/>
              </w:rPr>
            </w:pPr>
          </w:p>
        </w:tc>
      </w:tr>
      <w:tr w14:paraId="0D9E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2B2EDB6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83" w:type="pct"/>
            <w:noWrap w:val="0"/>
            <w:vAlign w:val="center"/>
          </w:tcPr>
          <w:p w14:paraId="4DF51013">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56DF8B7C">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0BBC5F40">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4BBD832F">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6ECABAB8">
            <w:pPr>
              <w:adjustRightInd w:val="0"/>
              <w:snapToGrid w:val="0"/>
              <w:spacing w:line="240" w:lineRule="auto"/>
              <w:jc w:val="center"/>
              <w:rPr>
                <w:rFonts w:hint="eastAsia" w:ascii="宋体" w:hAnsi="宋体" w:eastAsia="宋体" w:cs="宋体"/>
                <w:color w:val="auto"/>
                <w:sz w:val="21"/>
                <w:szCs w:val="21"/>
                <w:highlight w:val="none"/>
              </w:rPr>
            </w:pPr>
          </w:p>
        </w:tc>
      </w:tr>
      <w:tr w14:paraId="4DA3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438B202A">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83" w:type="pct"/>
            <w:noWrap w:val="0"/>
            <w:vAlign w:val="center"/>
          </w:tcPr>
          <w:p w14:paraId="634F6128">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32A710AF">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4280F3B0">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4420E815">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56D93CA9">
            <w:pPr>
              <w:adjustRightInd w:val="0"/>
              <w:snapToGrid w:val="0"/>
              <w:spacing w:line="240" w:lineRule="auto"/>
              <w:jc w:val="center"/>
              <w:rPr>
                <w:rFonts w:hint="eastAsia" w:ascii="宋体" w:hAnsi="宋体" w:eastAsia="宋体" w:cs="宋体"/>
                <w:color w:val="auto"/>
                <w:sz w:val="21"/>
                <w:szCs w:val="21"/>
                <w:highlight w:val="none"/>
              </w:rPr>
            </w:pPr>
          </w:p>
        </w:tc>
      </w:tr>
      <w:tr w14:paraId="0E01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591600DB">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83" w:type="pct"/>
            <w:noWrap w:val="0"/>
            <w:vAlign w:val="center"/>
          </w:tcPr>
          <w:p w14:paraId="35DEA806">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3412E5BF">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07441ADD">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6B6FC6CD">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668310F2">
            <w:pPr>
              <w:adjustRightInd w:val="0"/>
              <w:snapToGrid w:val="0"/>
              <w:spacing w:line="240" w:lineRule="auto"/>
              <w:jc w:val="center"/>
              <w:rPr>
                <w:rFonts w:hint="eastAsia" w:ascii="宋体" w:hAnsi="宋体" w:eastAsia="宋体" w:cs="宋体"/>
                <w:color w:val="auto"/>
                <w:sz w:val="21"/>
                <w:szCs w:val="21"/>
                <w:highlight w:val="none"/>
              </w:rPr>
            </w:pPr>
          </w:p>
        </w:tc>
      </w:tr>
      <w:tr w14:paraId="417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4B3266E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83" w:type="pct"/>
            <w:noWrap w:val="0"/>
            <w:vAlign w:val="center"/>
          </w:tcPr>
          <w:p w14:paraId="65A3E22D">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18160738">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13461570">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1DB0AEF7">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59A6A0ED">
            <w:pPr>
              <w:adjustRightInd w:val="0"/>
              <w:snapToGrid w:val="0"/>
              <w:spacing w:line="240" w:lineRule="auto"/>
              <w:jc w:val="center"/>
              <w:rPr>
                <w:rFonts w:hint="eastAsia" w:ascii="宋体" w:hAnsi="宋体" w:eastAsia="宋体" w:cs="宋体"/>
                <w:color w:val="auto"/>
                <w:sz w:val="21"/>
                <w:szCs w:val="21"/>
                <w:highlight w:val="none"/>
              </w:rPr>
            </w:pPr>
          </w:p>
        </w:tc>
      </w:tr>
      <w:tr w14:paraId="0F8A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05FD0F73">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83" w:type="pct"/>
            <w:noWrap w:val="0"/>
            <w:vAlign w:val="center"/>
          </w:tcPr>
          <w:p w14:paraId="577EEE93">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19F7D5E9">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55B2EE9E">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6494F3DD">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152AA2A0">
            <w:pPr>
              <w:adjustRightInd w:val="0"/>
              <w:snapToGrid w:val="0"/>
              <w:spacing w:line="240" w:lineRule="auto"/>
              <w:jc w:val="center"/>
              <w:rPr>
                <w:rFonts w:hint="eastAsia" w:ascii="宋体" w:hAnsi="宋体" w:eastAsia="宋体" w:cs="宋体"/>
                <w:color w:val="auto"/>
                <w:sz w:val="21"/>
                <w:szCs w:val="21"/>
                <w:highlight w:val="none"/>
              </w:rPr>
            </w:pPr>
          </w:p>
        </w:tc>
      </w:tr>
      <w:tr w14:paraId="297B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48EE5582">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083" w:type="pct"/>
            <w:noWrap w:val="0"/>
            <w:vAlign w:val="center"/>
          </w:tcPr>
          <w:p w14:paraId="41AE0966">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596" w:type="pct"/>
            <w:noWrap w:val="0"/>
            <w:vAlign w:val="center"/>
          </w:tcPr>
          <w:p w14:paraId="04020CF8">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29877970">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6EEE0387">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76D27792">
            <w:pPr>
              <w:adjustRightInd w:val="0"/>
              <w:snapToGrid w:val="0"/>
              <w:spacing w:line="240" w:lineRule="auto"/>
              <w:jc w:val="center"/>
              <w:rPr>
                <w:rFonts w:hint="eastAsia" w:ascii="宋体" w:hAnsi="宋体" w:eastAsia="宋体" w:cs="宋体"/>
                <w:color w:val="auto"/>
                <w:sz w:val="21"/>
                <w:szCs w:val="21"/>
                <w:highlight w:val="none"/>
              </w:rPr>
            </w:pPr>
          </w:p>
        </w:tc>
      </w:tr>
      <w:tr w14:paraId="6E13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59BB8F9F">
            <w:pPr>
              <w:adjustRightInd w:val="0"/>
              <w:snapToGrid w:val="0"/>
              <w:spacing w:line="240" w:lineRule="auto"/>
              <w:jc w:val="center"/>
              <w:rPr>
                <w:rFonts w:hint="eastAsia" w:ascii="宋体" w:hAnsi="宋体" w:eastAsia="宋体" w:cs="宋体"/>
                <w:color w:val="auto"/>
                <w:sz w:val="21"/>
                <w:szCs w:val="21"/>
                <w:highlight w:val="none"/>
              </w:rPr>
            </w:pPr>
          </w:p>
        </w:tc>
        <w:tc>
          <w:tcPr>
            <w:tcW w:w="2083" w:type="pct"/>
            <w:noWrap w:val="0"/>
            <w:vAlign w:val="center"/>
          </w:tcPr>
          <w:p w14:paraId="6E3186E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596" w:type="pct"/>
            <w:noWrap w:val="0"/>
            <w:vAlign w:val="center"/>
          </w:tcPr>
          <w:p w14:paraId="14B44DF2">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557583F5">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58255CF8">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031587C2">
            <w:pPr>
              <w:adjustRightInd w:val="0"/>
              <w:snapToGrid w:val="0"/>
              <w:spacing w:line="240" w:lineRule="auto"/>
              <w:jc w:val="center"/>
              <w:rPr>
                <w:rFonts w:hint="eastAsia" w:ascii="宋体" w:hAnsi="宋体" w:eastAsia="宋体" w:cs="宋体"/>
                <w:color w:val="auto"/>
                <w:sz w:val="21"/>
                <w:szCs w:val="21"/>
                <w:highlight w:val="none"/>
              </w:rPr>
            </w:pPr>
          </w:p>
        </w:tc>
      </w:tr>
      <w:tr w14:paraId="140A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 w:type="pct"/>
            <w:noWrap w:val="0"/>
            <w:vAlign w:val="center"/>
          </w:tcPr>
          <w:p w14:paraId="5A7B1B5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83" w:type="pct"/>
            <w:noWrap w:val="0"/>
            <w:vAlign w:val="center"/>
          </w:tcPr>
          <w:p w14:paraId="6CA61D5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96" w:type="pct"/>
            <w:noWrap w:val="0"/>
            <w:vAlign w:val="center"/>
          </w:tcPr>
          <w:p w14:paraId="5AFA5DB1">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2D9E5266">
            <w:pPr>
              <w:adjustRightInd w:val="0"/>
              <w:snapToGrid w:val="0"/>
              <w:spacing w:line="240" w:lineRule="auto"/>
              <w:jc w:val="center"/>
              <w:rPr>
                <w:rFonts w:hint="eastAsia" w:ascii="宋体" w:hAnsi="宋体" w:eastAsia="宋体" w:cs="宋体"/>
                <w:color w:val="auto"/>
                <w:sz w:val="21"/>
                <w:szCs w:val="21"/>
                <w:highlight w:val="none"/>
              </w:rPr>
            </w:pPr>
          </w:p>
        </w:tc>
        <w:tc>
          <w:tcPr>
            <w:tcW w:w="596" w:type="pct"/>
            <w:noWrap w:val="0"/>
            <w:vAlign w:val="center"/>
          </w:tcPr>
          <w:p w14:paraId="75447B2D">
            <w:pPr>
              <w:adjustRightInd w:val="0"/>
              <w:snapToGrid w:val="0"/>
              <w:spacing w:line="240" w:lineRule="auto"/>
              <w:jc w:val="center"/>
              <w:rPr>
                <w:rFonts w:hint="eastAsia" w:ascii="宋体" w:hAnsi="宋体" w:eastAsia="宋体" w:cs="宋体"/>
                <w:color w:val="auto"/>
                <w:sz w:val="21"/>
                <w:szCs w:val="21"/>
                <w:highlight w:val="none"/>
              </w:rPr>
            </w:pPr>
          </w:p>
        </w:tc>
        <w:tc>
          <w:tcPr>
            <w:tcW w:w="530" w:type="pct"/>
            <w:noWrap w:val="0"/>
            <w:vAlign w:val="center"/>
          </w:tcPr>
          <w:p w14:paraId="7B52CFF3">
            <w:pPr>
              <w:adjustRightInd w:val="0"/>
              <w:snapToGrid w:val="0"/>
              <w:spacing w:line="240" w:lineRule="auto"/>
              <w:jc w:val="center"/>
              <w:rPr>
                <w:rFonts w:hint="eastAsia" w:ascii="宋体" w:hAnsi="宋体" w:eastAsia="宋体" w:cs="宋体"/>
                <w:color w:val="auto"/>
                <w:sz w:val="21"/>
                <w:szCs w:val="21"/>
                <w:highlight w:val="none"/>
              </w:rPr>
            </w:pPr>
          </w:p>
        </w:tc>
      </w:tr>
      <w:tr w14:paraId="2A6B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72" w:type="pct"/>
            <w:gridSpan w:val="4"/>
            <w:noWrap w:val="0"/>
            <w:vAlign w:val="center"/>
          </w:tcPr>
          <w:p w14:paraId="5865A2DB">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投标报价合计（元）</w:t>
            </w:r>
          </w:p>
        </w:tc>
        <w:tc>
          <w:tcPr>
            <w:tcW w:w="1127" w:type="pct"/>
            <w:gridSpan w:val="2"/>
            <w:noWrap w:val="0"/>
            <w:vAlign w:val="center"/>
          </w:tcPr>
          <w:p w14:paraId="30F1CE94">
            <w:pPr>
              <w:adjustRightInd w:val="0"/>
              <w:snapToGrid w:val="0"/>
              <w:spacing w:line="240" w:lineRule="auto"/>
              <w:jc w:val="center"/>
              <w:rPr>
                <w:rFonts w:hint="eastAsia" w:ascii="宋体" w:hAnsi="宋体" w:eastAsia="宋体" w:cs="宋体"/>
                <w:color w:val="auto"/>
                <w:sz w:val="21"/>
                <w:szCs w:val="21"/>
                <w:highlight w:val="none"/>
              </w:rPr>
            </w:pPr>
          </w:p>
        </w:tc>
      </w:tr>
    </w:tbl>
    <w:p w14:paraId="5BE9E8A4">
      <w:pPr>
        <w:spacing w:line="300" w:lineRule="auto"/>
        <w:rPr>
          <w:rFonts w:ascii="Arial" w:hAnsi="Arial" w:cs="Arial"/>
          <w:color w:val="auto"/>
          <w:szCs w:val="21"/>
          <w:highlight w:val="none"/>
        </w:rPr>
      </w:pPr>
    </w:p>
    <w:p w14:paraId="2B9A2E74">
      <w:pPr>
        <w:pStyle w:val="38"/>
        <w:rPr>
          <w:color w:val="auto"/>
          <w:sz w:val="24"/>
          <w:szCs w:val="36"/>
        </w:rPr>
      </w:pPr>
      <w:r>
        <w:rPr>
          <w:rFonts w:hint="eastAsia"/>
          <w:color w:val="auto"/>
          <w:sz w:val="24"/>
          <w:szCs w:val="36"/>
        </w:rPr>
        <w:t xml:space="preserve">投标人名称（加盖公章）：                               </w:t>
      </w:r>
    </w:p>
    <w:p w14:paraId="4F391D95">
      <w:pPr>
        <w:pStyle w:val="38"/>
        <w:rPr>
          <w:color w:val="auto"/>
          <w:sz w:val="24"/>
          <w:szCs w:val="36"/>
        </w:rPr>
      </w:pPr>
      <w:r>
        <w:rPr>
          <w:rFonts w:hint="eastAsia"/>
          <w:color w:val="auto"/>
          <w:sz w:val="24"/>
          <w:szCs w:val="36"/>
        </w:rPr>
        <w:t>投标人代表签字或盖章：</w:t>
      </w:r>
    </w:p>
    <w:p w14:paraId="5CF91E21">
      <w:pPr>
        <w:pStyle w:val="38"/>
        <w:rPr>
          <w:color w:val="auto"/>
          <w:sz w:val="24"/>
          <w:szCs w:val="36"/>
        </w:rPr>
      </w:pPr>
      <w:r>
        <w:rPr>
          <w:rFonts w:hint="eastAsia"/>
          <w:color w:val="auto"/>
          <w:sz w:val="24"/>
          <w:szCs w:val="36"/>
        </w:rPr>
        <w:t>日期：       年     月    日</w:t>
      </w:r>
    </w:p>
    <w:p w14:paraId="2951FB95">
      <w:pPr>
        <w:spacing w:line="300" w:lineRule="auto"/>
        <w:rPr>
          <w:rFonts w:ascii="Arial" w:hAnsi="Arial" w:cs="Arial"/>
          <w:color w:val="auto"/>
          <w:szCs w:val="21"/>
          <w:highlight w:val="none"/>
        </w:rPr>
      </w:pPr>
    </w:p>
    <w:p w14:paraId="3BB17E0C">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19F205CD">
      <w:pPr>
        <w:spacing w:line="300" w:lineRule="auto"/>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1.</w:t>
      </w:r>
      <w:r>
        <w:rPr>
          <w:rFonts w:hint="default" w:ascii="Arial" w:hAnsi="Arial" w:eastAsia="宋体" w:cs="Arial"/>
          <w:color w:val="auto"/>
          <w:szCs w:val="21"/>
          <w:highlight w:val="none"/>
          <w:lang w:val="en-US" w:eastAsia="zh-CN"/>
        </w:rPr>
        <w:t>按照本表填写的各项目的投标报价合计填写到</w:t>
      </w:r>
      <w:r>
        <w:rPr>
          <w:rFonts w:hint="eastAsia" w:ascii="Arial" w:hAnsi="Arial" w:eastAsia="宋体" w:cs="Arial"/>
          <w:color w:val="auto"/>
          <w:szCs w:val="21"/>
          <w:highlight w:val="none"/>
          <w:lang w:val="en-US" w:eastAsia="zh-CN"/>
        </w:rPr>
        <w:t>“开标一览表”</w:t>
      </w:r>
      <w:r>
        <w:rPr>
          <w:rFonts w:hint="default" w:ascii="Arial" w:hAnsi="Arial" w:eastAsia="宋体" w:cs="Arial"/>
          <w:color w:val="auto"/>
          <w:szCs w:val="21"/>
          <w:highlight w:val="none"/>
          <w:lang w:val="en-US" w:eastAsia="zh-CN"/>
        </w:rPr>
        <w:t>中对应的</w:t>
      </w:r>
      <w:r>
        <w:rPr>
          <w:rFonts w:hint="eastAsia" w:ascii="Arial" w:hAnsi="Arial" w:eastAsia="宋体" w:cs="Arial"/>
          <w:color w:val="auto"/>
          <w:szCs w:val="21"/>
          <w:highlight w:val="none"/>
          <w:lang w:val="en-US" w:eastAsia="zh-CN"/>
        </w:rPr>
        <w:t>“</w:t>
      </w:r>
      <w:r>
        <w:rPr>
          <w:rFonts w:hint="default" w:ascii="Arial" w:hAnsi="Arial" w:eastAsia="宋体" w:cs="Arial"/>
          <w:color w:val="auto"/>
          <w:szCs w:val="21"/>
          <w:highlight w:val="none"/>
          <w:lang w:val="en-US" w:eastAsia="zh-CN"/>
        </w:rPr>
        <w:t>投标报价</w:t>
      </w:r>
      <w:r>
        <w:rPr>
          <w:rFonts w:hint="eastAsia" w:ascii="Arial" w:hAnsi="Arial" w:eastAsia="宋体" w:cs="Arial"/>
          <w:color w:val="auto"/>
          <w:szCs w:val="21"/>
          <w:highlight w:val="none"/>
          <w:lang w:val="en-US" w:eastAsia="zh-CN"/>
        </w:rPr>
        <w:t>”</w:t>
      </w:r>
      <w:r>
        <w:rPr>
          <w:rFonts w:hint="default" w:ascii="Arial" w:hAnsi="Arial" w:eastAsia="宋体" w:cs="Arial"/>
          <w:color w:val="auto"/>
          <w:szCs w:val="21"/>
          <w:highlight w:val="none"/>
          <w:lang w:val="en-US" w:eastAsia="zh-CN"/>
        </w:rPr>
        <w:t>栏中。</w:t>
      </w:r>
    </w:p>
    <w:p w14:paraId="2F0E4413">
      <w:pPr>
        <w:spacing w:line="300" w:lineRule="auto"/>
        <w:rPr>
          <w:rFonts w:hint="eastAsia" w:ascii="宋体" w:hAnsi="宋体" w:eastAsia="宋体" w:cs="宋体"/>
          <w:color w:val="auto"/>
          <w:sz w:val="24"/>
          <w:szCs w:val="24"/>
          <w:highlight w:val="none"/>
        </w:rPr>
      </w:pPr>
      <w:r>
        <w:rPr>
          <w:rFonts w:hint="eastAsia" w:ascii="Arial" w:hAnsi="Arial" w:eastAsia="宋体" w:cs="Arial"/>
          <w:color w:val="auto"/>
          <w:szCs w:val="21"/>
          <w:highlight w:val="none"/>
          <w:lang w:val="en-US" w:eastAsia="zh-CN"/>
        </w:rPr>
        <w:t>2</w:t>
      </w:r>
      <w:r>
        <w:rPr>
          <w:rFonts w:hint="eastAsia" w:ascii="Arial" w:hAnsi="Arial" w:eastAsia="宋体" w:cs="Arial"/>
          <w:color w:val="auto"/>
          <w:szCs w:val="21"/>
          <w:highlight w:val="none"/>
        </w:rPr>
        <w:t>.所列服务为对应本项目需求的全部服务内容。如有漏项或缺项，投标人承担全部责任。</w:t>
      </w:r>
      <w:r>
        <w:rPr>
          <w:rFonts w:hint="eastAsia" w:ascii="宋体" w:hAnsi="宋体" w:eastAsia="宋体" w:cs="宋体"/>
          <w:color w:val="auto"/>
          <w:sz w:val="24"/>
          <w:szCs w:val="24"/>
          <w:highlight w:val="none"/>
        </w:rPr>
        <w:br w:type="page"/>
      </w:r>
    </w:p>
    <w:p w14:paraId="745899FC">
      <w:pPr>
        <w:spacing w:line="440" w:lineRule="exact"/>
        <w:jc w:val="left"/>
        <w:outlineLvl w:val="0"/>
        <w:rPr>
          <w:rFonts w:ascii="宋体" w:hAnsi="宋体" w:cs="宋体"/>
          <w:b/>
          <w:sz w:val="30"/>
          <w:szCs w:val="30"/>
        </w:rPr>
      </w:pPr>
      <w:r>
        <w:rPr>
          <w:rFonts w:hint="eastAsia" w:ascii="宋体" w:hAnsi="宋体" w:cs="宋体"/>
          <w:b/>
          <w:sz w:val="30"/>
          <w:szCs w:val="30"/>
        </w:rPr>
        <w:t>（二）资格响应文件</w:t>
      </w:r>
      <w:bookmarkEnd w:id="54"/>
    </w:p>
    <w:p w14:paraId="054C12C8">
      <w:pPr>
        <w:rPr>
          <w:rFonts w:ascii="宋体" w:hAnsi="宋体" w:cs="宋体"/>
          <w:b/>
          <w:sz w:val="24"/>
        </w:rPr>
      </w:pPr>
    </w:p>
    <w:p w14:paraId="440C631F">
      <w:pPr>
        <w:spacing w:line="460" w:lineRule="exact"/>
      </w:pPr>
      <w:bookmarkStart w:id="55" w:name="_Toc14936"/>
      <w:bookmarkStart w:id="56" w:name="_Toc18205"/>
      <w:bookmarkStart w:id="57" w:name="_Toc19503"/>
      <w:bookmarkStart w:id="58" w:name="_Toc15731"/>
      <w:r>
        <w:rPr>
          <w:rFonts w:hint="eastAsia"/>
        </w:rPr>
        <w:t>一、法人或者其他组织的营业执照副本复印件或自然人的身份证明复印件</w:t>
      </w:r>
      <w:bookmarkEnd w:id="55"/>
      <w:bookmarkEnd w:id="56"/>
    </w:p>
    <w:bookmarkEnd w:id="57"/>
    <w:bookmarkEnd w:id="58"/>
    <w:p w14:paraId="156E1199">
      <w:pPr>
        <w:spacing w:line="460" w:lineRule="exact"/>
      </w:pPr>
      <w:r>
        <w:rPr>
          <w:rFonts w:hint="eastAsia"/>
        </w:rPr>
        <w:t>二、提供半年内任意一个月财务报表或上年度财务审计报告</w:t>
      </w:r>
    </w:p>
    <w:p w14:paraId="615AA046">
      <w:pPr>
        <w:spacing w:line="460" w:lineRule="exact"/>
        <w:ind w:firstLine="210" w:firstLineChars="100"/>
      </w:pPr>
      <w:r>
        <w:rPr>
          <w:rFonts w:hint="eastAsia"/>
        </w:rPr>
        <w:t>（财务报表应至少包括资产负债表、损益表、现金流量表或财务状况变动表，当月新成立公司不需提供）</w:t>
      </w:r>
    </w:p>
    <w:p w14:paraId="6B6347DB">
      <w:pPr>
        <w:spacing w:line="460" w:lineRule="exact"/>
      </w:pPr>
      <w:r>
        <w:rPr>
          <w:rFonts w:hint="eastAsia"/>
        </w:rPr>
        <w:t>三、提供的近半年内任意一月依法缴纳税收证明</w:t>
      </w:r>
    </w:p>
    <w:p w14:paraId="34132F46">
      <w:pPr>
        <w:spacing w:line="460" w:lineRule="exact"/>
      </w:pPr>
      <w:r>
        <w:rPr>
          <w:rFonts w:hint="eastAsia"/>
        </w:rPr>
        <w:t xml:space="preserve"> 提供依法缴纳税收证明（近半年内任意一月），当月新成立公司不需提供；无需纳税或免税的也需提供相应证明材料；</w:t>
      </w:r>
    </w:p>
    <w:p w14:paraId="34C54BB4">
      <w:pPr>
        <w:spacing w:line="460" w:lineRule="exact"/>
      </w:pPr>
      <w:r>
        <w:rPr>
          <w:rFonts w:hint="eastAsia"/>
        </w:rPr>
        <w:t>四、提供社保缴纳证明</w:t>
      </w:r>
    </w:p>
    <w:p w14:paraId="5E12F15D">
      <w:pPr>
        <w:spacing w:line="460" w:lineRule="exact"/>
        <w:ind w:firstLine="420" w:firstLineChars="200"/>
      </w:pPr>
      <w:r>
        <w:rPr>
          <w:rFonts w:hint="eastAsia"/>
        </w:rPr>
        <w:t>提供社保缴纳证明（近半年内任意一月，当月新成立公司不需提供）；</w:t>
      </w:r>
    </w:p>
    <w:p w14:paraId="08261729">
      <w:pPr>
        <w:spacing w:line="460" w:lineRule="exact"/>
      </w:pPr>
      <w:r>
        <w:rPr>
          <w:rFonts w:hint="eastAsia"/>
        </w:rPr>
        <w:t>五、具有履行合同所必需的设备和专业技术能力的证明材料或声明(由供应商根据项目需求提供说明材料)</w:t>
      </w:r>
    </w:p>
    <w:p w14:paraId="3651435B">
      <w:pPr>
        <w:spacing w:line="460" w:lineRule="exact"/>
      </w:pPr>
      <w:r>
        <w:rPr>
          <w:rFonts w:hint="eastAsia"/>
        </w:rPr>
        <w:t>六、参加政府采购活动前三年内在经营活动中没有重大违法记录的书面声明</w:t>
      </w:r>
    </w:p>
    <w:p w14:paraId="0B0A8576">
      <w:pPr>
        <w:widowControl/>
        <w:spacing w:line="440" w:lineRule="exact"/>
        <w:jc w:val="left"/>
        <w:rPr>
          <w:rFonts w:ascii="宋体" w:hAnsi="宋体" w:cs="宋体"/>
          <w:bCs/>
          <w:sz w:val="24"/>
        </w:rPr>
      </w:pPr>
      <w:r>
        <w:rPr>
          <w:rFonts w:hint="eastAsia" w:ascii="宋体" w:hAnsi="宋体" w:cs="宋体"/>
          <w:b/>
          <w:sz w:val="24"/>
        </w:rPr>
        <w:t>注：1.投标人制作响应性文件，应按照响应性文件组成顺序制作，编好始末页码且在响应性文件目录中一一列明并对应。</w:t>
      </w:r>
    </w:p>
    <w:p w14:paraId="3550105A">
      <w:pPr>
        <w:numPr>
          <w:ilvl w:val="0"/>
          <w:numId w:val="11"/>
        </w:numPr>
        <w:spacing w:line="440" w:lineRule="exact"/>
        <w:jc w:val="left"/>
        <w:rPr>
          <w:rFonts w:ascii="宋体" w:hAnsi="宋体" w:cs="宋体"/>
          <w:b/>
          <w:sz w:val="30"/>
          <w:szCs w:val="30"/>
        </w:rPr>
      </w:pPr>
      <w:r>
        <w:rPr>
          <w:rFonts w:hint="eastAsia" w:ascii="宋体" w:hAnsi="宋体" w:cs="宋体"/>
          <w:b/>
          <w:sz w:val="24"/>
        </w:rPr>
        <w:t>采购文件没有提供格式的，投标人可自行设置。</w:t>
      </w:r>
    </w:p>
    <w:p w14:paraId="4F431E01">
      <w:pPr>
        <w:rPr>
          <w:rFonts w:hint="eastAsia" w:ascii="宋体" w:hAnsi="宋体" w:cs="宋体"/>
          <w:b/>
          <w:sz w:val="28"/>
          <w:szCs w:val="28"/>
        </w:rPr>
      </w:pPr>
      <w:bookmarkStart w:id="59" w:name="_Toc152679038"/>
      <w:r>
        <w:rPr>
          <w:rFonts w:hint="eastAsia" w:ascii="宋体" w:hAnsi="宋体" w:cs="宋体"/>
          <w:b/>
          <w:sz w:val="28"/>
          <w:szCs w:val="28"/>
        </w:rPr>
        <w:br w:type="page"/>
      </w:r>
    </w:p>
    <w:p w14:paraId="5E70C213">
      <w:pPr>
        <w:spacing w:line="440" w:lineRule="exact"/>
        <w:jc w:val="left"/>
        <w:outlineLvl w:val="0"/>
        <w:rPr>
          <w:rFonts w:ascii="宋体" w:hAnsi="宋体" w:cs="宋体"/>
          <w:b/>
          <w:sz w:val="28"/>
          <w:szCs w:val="28"/>
        </w:rPr>
      </w:pPr>
      <w:r>
        <w:rPr>
          <w:rFonts w:hint="eastAsia" w:ascii="宋体" w:hAnsi="宋体" w:cs="宋体"/>
          <w:b/>
          <w:sz w:val="28"/>
          <w:szCs w:val="28"/>
        </w:rPr>
        <w:t>（三）商务技术响应文件</w:t>
      </w:r>
      <w:bookmarkEnd w:id="59"/>
    </w:p>
    <w:p w14:paraId="14CF90B2">
      <w:pPr>
        <w:rPr>
          <w:rFonts w:ascii="宋体" w:hAnsi="宋体" w:cs="宋体"/>
          <w:b/>
          <w:sz w:val="24"/>
        </w:rPr>
      </w:pPr>
      <w:r>
        <w:rPr>
          <w:rFonts w:hint="eastAsia" w:ascii="宋体" w:hAnsi="宋体" w:cs="宋体"/>
          <w:b/>
          <w:sz w:val="24"/>
        </w:rPr>
        <w:t>1、商务技术响应文件封面</w:t>
      </w:r>
    </w:p>
    <w:p w14:paraId="790C877E">
      <w:pPr>
        <w:rPr>
          <w:rFonts w:ascii="宋体" w:hAnsi="宋体" w:cs="宋体"/>
          <w:sz w:val="24"/>
        </w:rPr>
      </w:pPr>
    </w:p>
    <w:p w14:paraId="5E7A4529">
      <w:pPr>
        <w:rPr>
          <w:rFonts w:ascii="宋体" w:hAnsi="宋体" w:cs="宋体"/>
          <w:sz w:val="24"/>
        </w:rPr>
      </w:pPr>
    </w:p>
    <w:p w14:paraId="4DC2314B">
      <w:pPr>
        <w:jc w:val="center"/>
        <w:rPr>
          <w:rFonts w:ascii="宋体" w:hAnsi="宋体" w:cs="宋体"/>
          <w:b/>
          <w:sz w:val="24"/>
        </w:rPr>
      </w:pPr>
    </w:p>
    <w:p w14:paraId="0367E2FA">
      <w:pPr>
        <w:jc w:val="center"/>
        <w:rPr>
          <w:rFonts w:ascii="宋体" w:hAnsi="宋体" w:cs="宋体"/>
          <w:b/>
          <w:sz w:val="24"/>
        </w:rPr>
      </w:pPr>
    </w:p>
    <w:p w14:paraId="439CCFF3">
      <w:pPr>
        <w:jc w:val="center"/>
        <w:rPr>
          <w:rFonts w:ascii="宋体" w:hAnsi="宋体" w:cs="宋体"/>
          <w:b/>
          <w:sz w:val="24"/>
        </w:rPr>
      </w:pPr>
    </w:p>
    <w:p w14:paraId="66D5ADDE">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自治区卫生健康委第二批“2+5”重点人才计划“天山英才”培养计划医药卫生高层次人才项目年度绩效考核</w:t>
      </w:r>
    </w:p>
    <w:p w14:paraId="207E5AA9">
      <w:pPr>
        <w:spacing w:line="360" w:lineRule="auto"/>
        <w:jc w:val="center"/>
        <w:rPr>
          <w:rFonts w:ascii="宋体" w:hAnsi="宋体" w:cs="宋体"/>
          <w:b/>
          <w:sz w:val="24"/>
        </w:rPr>
      </w:pPr>
      <w:r>
        <w:rPr>
          <w:rFonts w:hint="eastAsia" w:ascii="宋体" w:hAnsi="宋体" w:cs="宋体"/>
          <w:b/>
          <w:sz w:val="24"/>
        </w:rPr>
        <w:t>商务技术响应文件</w:t>
      </w:r>
    </w:p>
    <w:p w14:paraId="68F3BB16">
      <w:pPr>
        <w:spacing w:line="360" w:lineRule="auto"/>
        <w:ind w:firstLine="480"/>
        <w:rPr>
          <w:rFonts w:ascii="宋体" w:hAnsi="宋体" w:cs="宋体"/>
          <w:sz w:val="24"/>
        </w:rPr>
      </w:pPr>
    </w:p>
    <w:p w14:paraId="2294C5C9">
      <w:pPr>
        <w:spacing w:line="360" w:lineRule="auto"/>
        <w:ind w:firstLine="480"/>
        <w:rPr>
          <w:rFonts w:ascii="宋体" w:hAnsi="宋体" w:cs="宋体"/>
          <w:sz w:val="24"/>
        </w:rPr>
      </w:pPr>
    </w:p>
    <w:p w14:paraId="1CC1DB44">
      <w:pPr>
        <w:spacing w:line="360" w:lineRule="auto"/>
        <w:ind w:firstLine="480"/>
        <w:rPr>
          <w:rFonts w:ascii="宋体" w:hAnsi="宋体" w:cs="宋体"/>
          <w:sz w:val="24"/>
        </w:rPr>
      </w:pPr>
    </w:p>
    <w:p w14:paraId="10071F07">
      <w:pPr>
        <w:spacing w:line="360" w:lineRule="auto"/>
        <w:ind w:firstLine="480"/>
        <w:rPr>
          <w:rFonts w:ascii="宋体" w:hAnsi="宋体" w:cs="宋体"/>
          <w:sz w:val="24"/>
        </w:rPr>
      </w:pPr>
    </w:p>
    <w:p w14:paraId="2175C10A">
      <w:pPr>
        <w:spacing w:line="360" w:lineRule="auto"/>
        <w:ind w:firstLine="480"/>
        <w:rPr>
          <w:rFonts w:ascii="宋体" w:hAnsi="宋体" w:cs="宋体"/>
          <w:sz w:val="24"/>
        </w:rPr>
      </w:pPr>
    </w:p>
    <w:p w14:paraId="51442F2E">
      <w:pPr>
        <w:spacing w:line="360" w:lineRule="auto"/>
        <w:ind w:firstLine="480"/>
        <w:rPr>
          <w:rFonts w:ascii="宋体" w:hAnsi="宋体" w:cs="宋体"/>
          <w:sz w:val="24"/>
        </w:rPr>
      </w:pPr>
      <w:r>
        <w:rPr>
          <w:rFonts w:hint="eastAsia" w:ascii="宋体" w:hAnsi="宋体" w:cs="宋体"/>
          <w:sz w:val="24"/>
        </w:rPr>
        <w:t>项目编号：</w:t>
      </w:r>
    </w:p>
    <w:p w14:paraId="2CEC9802">
      <w:pPr>
        <w:spacing w:line="360" w:lineRule="auto"/>
        <w:ind w:firstLine="480"/>
        <w:rPr>
          <w:rFonts w:ascii="宋体" w:hAnsi="宋体" w:cs="宋体"/>
          <w:sz w:val="24"/>
        </w:rPr>
      </w:pPr>
      <w:r>
        <w:rPr>
          <w:rFonts w:hint="eastAsia" w:ascii="宋体" w:hAnsi="宋体" w:cs="宋体"/>
          <w:sz w:val="24"/>
        </w:rPr>
        <w:t>投标单位名称：</w:t>
      </w:r>
    </w:p>
    <w:p w14:paraId="280D12AB">
      <w:pPr>
        <w:spacing w:line="360" w:lineRule="auto"/>
        <w:ind w:firstLine="480"/>
        <w:rPr>
          <w:rFonts w:ascii="宋体" w:hAnsi="宋体" w:cs="宋体"/>
          <w:sz w:val="24"/>
        </w:rPr>
      </w:pPr>
      <w:r>
        <w:rPr>
          <w:rFonts w:hint="eastAsia" w:ascii="宋体" w:hAnsi="宋体" w:cs="宋体"/>
          <w:sz w:val="24"/>
        </w:rPr>
        <w:t>投标内容/标项：</w:t>
      </w:r>
    </w:p>
    <w:p w14:paraId="76F79C90">
      <w:pPr>
        <w:spacing w:line="360" w:lineRule="auto"/>
        <w:ind w:firstLine="480"/>
        <w:rPr>
          <w:rFonts w:ascii="宋体" w:hAnsi="宋体" w:cs="宋体"/>
          <w:sz w:val="24"/>
        </w:rPr>
      </w:pPr>
      <w:r>
        <w:rPr>
          <w:rFonts w:hint="eastAsia" w:ascii="宋体" w:hAnsi="宋体" w:cs="宋体"/>
          <w:sz w:val="24"/>
        </w:rPr>
        <w:t>投标单位联系人：</w:t>
      </w:r>
    </w:p>
    <w:p w14:paraId="4EF87431">
      <w:pPr>
        <w:spacing w:line="360" w:lineRule="auto"/>
        <w:ind w:firstLine="480"/>
        <w:rPr>
          <w:rFonts w:ascii="宋体" w:hAnsi="宋体" w:cs="宋体"/>
          <w:sz w:val="24"/>
        </w:rPr>
      </w:pPr>
      <w:r>
        <w:rPr>
          <w:rFonts w:hint="eastAsia" w:ascii="宋体" w:hAnsi="宋体" w:cs="宋体"/>
          <w:sz w:val="24"/>
        </w:rPr>
        <w:t>投标单位联系电话：</w:t>
      </w:r>
    </w:p>
    <w:p w14:paraId="3D427CB8">
      <w:pPr>
        <w:spacing w:line="360" w:lineRule="auto"/>
        <w:ind w:firstLine="480"/>
        <w:rPr>
          <w:rFonts w:ascii="宋体" w:hAnsi="宋体" w:cs="宋体"/>
          <w:sz w:val="24"/>
        </w:rPr>
      </w:pPr>
      <w:r>
        <w:rPr>
          <w:rFonts w:hint="eastAsia" w:ascii="宋体" w:hAnsi="宋体" w:cs="宋体"/>
          <w:sz w:val="24"/>
        </w:rPr>
        <w:t>二〇  年  月</w:t>
      </w:r>
    </w:p>
    <w:p w14:paraId="3E706CF2">
      <w:pPr>
        <w:spacing w:line="360" w:lineRule="auto"/>
        <w:rPr>
          <w:rFonts w:ascii="宋体" w:hAnsi="宋体" w:cs="宋体"/>
          <w:b/>
          <w:sz w:val="24"/>
        </w:rPr>
      </w:pPr>
      <w:r>
        <w:rPr>
          <w:rFonts w:hint="eastAsia" w:ascii="宋体" w:hAnsi="宋体" w:cs="宋体"/>
          <w:sz w:val="24"/>
        </w:rPr>
        <w:br w:type="page"/>
      </w:r>
      <w:r>
        <w:rPr>
          <w:rFonts w:hint="eastAsia" w:ascii="宋体" w:hAnsi="宋体" w:cs="宋体"/>
          <w:sz w:val="24"/>
        </w:rPr>
        <w:t>2、</w:t>
      </w:r>
      <w:r>
        <w:rPr>
          <w:rFonts w:hint="eastAsia" w:ascii="宋体" w:hAnsi="宋体" w:cs="宋体"/>
          <w:b/>
          <w:sz w:val="24"/>
        </w:rPr>
        <w:t>商务技术响应文件组成</w:t>
      </w:r>
    </w:p>
    <w:p w14:paraId="3E776C16">
      <w:pPr>
        <w:rPr>
          <w:rFonts w:ascii="宋体" w:hAnsi="宋体" w:cs="宋体"/>
          <w:sz w:val="24"/>
        </w:rPr>
      </w:pPr>
      <w:bookmarkStart w:id="60" w:name="_Toc26454"/>
      <w:bookmarkStart w:id="61" w:name="_Toc12222"/>
      <w:bookmarkStart w:id="62" w:name="_Toc1692"/>
      <w:bookmarkStart w:id="63" w:name="_Toc3043"/>
      <w:r>
        <w:rPr>
          <w:rFonts w:hint="eastAsia" w:ascii="宋体" w:hAnsi="宋体" w:cs="宋体"/>
          <w:sz w:val="24"/>
        </w:rPr>
        <w:t>一、投标人代表身份证明</w:t>
      </w:r>
      <w:bookmarkEnd w:id="60"/>
      <w:bookmarkEnd w:id="61"/>
      <w:bookmarkEnd w:id="62"/>
      <w:bookmarkEnd w:id="63"/>
    </w:p>
    <w:p w14:paraId="0A986118">
      <w:pPr>
        <w:spacing w:line="460" w:lineRule="exact"/>
        <w:ind w:firstLine="240" w:firstLineChars="100"/>
        <w:rPr>
          <w:rFonts w:ascii="宋体" w:hAnsi="宋体" w:cs="宋体"/>
          <w:sz w:val="24"/>
        </w:rPr>
      </w:pPr>
      <w:r>
        <w:rPr>
          <w:rFonts w:hint="eastAsia" w:ascii="宋体" w:hAnsi="宋体" w:cs="宋体"/>
          <w:sz w:val="24"/>
        </w:rPr>
        <w:t>1  法定代表人身份证明复印件(法定代表人参加投标)（附件2-1）</w:t>
      </w:r>
    </w:p>
    <w:p w14:paraId="25CFCE12">
      <w:pPr>
        <w:spacing w:line="460" w:lineRule="exact"/>
        <w:ind w:firstLine="240" w:firstLineChars="100"/>
        <w:rPr>
          <w:rFonts w:ascii="宋体" w:hAnsi="宋体" w:cs="宋体"/>
          <w:sz w:val="24"/>
        </w:rPr>
      </w:pPr>
      <w:r>
        <w:rPr>
          <w:rFonts w:hint="eastAsia" w:ascii="宋体" w:hAnsi="宋体" w:cs="宋体"/>
          <w:sz w:val="24"/>
        </w:rPr>
        <w:t>2  法定代表人授权委托书(授权代表参加投标) （附件2-2）</w:t>
      </w:r>
    </w:p>
    <w:p w14:paraId="6C819EDB">
      <w:pPr>
        <w:spacing w:line="460" w:lineRule="exact"/>
        <w:ind w:firstLine="240" w:firstLineChars="100"/>
        <w:rPr>
          <w:rFonts w:ascii="宋体" w:hAnsi="宋体" w:cs="宋体"/>
          <w:sz w:val="24"/>
        </w:rPr>
      </w:pPr>
      <w:r>
        <w:rPr>
          <w:rFonts w:hint="eastAsia" w:ascii="宋体" w:hAnsi="宋体" w:cs="宋体"/>
          <w:sz w:val="24"/>
        </w:rPr>
        <w:t>3  授权委托书 (适用于自然人委托投标) （附件2-3）</w:t>
      </w:r>
    </w:p>
    <w:p w14:paraId="6EED5B77">
      <w:pPr>
        <w:spacing w:line="360" w:lineRule="auto"/>
        <w:rPr>
          <w:rFonts w:ascii="宋体" w:hAnsi="宋体" w:cs="宋体"/>
          <w:sz w:val="24"/>
        </w:rPr>
      </w:pPr>
      <w:r>
        <w:rPr>
          <w:rFonts w:hint="eastAsia" w:ascii="宋体" w:hAnsi="宋体" w:cs="宋体"/>
          <w:sz w:val="24"/>
        </w:rPr>
        <w:t>二、响应承诺书（附件2-4）</w:t>
      </w:r>
    </w:p>
    <w:p w14:paraId="4F06D6C4">
      <w:pPr>
        <w:spacing w:line="360" w:lineRule="auto"/>
        <w:rPr>
          <w:rFonts w:ascii="宋体" w:hAnsi="宋体" w:cs="宋体"/>
          <w:sz w:val="24"/>
        </w:rPr>
      </w:pPr>
      <w:r>
        <w:rPr>
          <w:rFonts w:hint="eastAsia" w:ascii="宋体" w:hAnsi="宋体" w:cs="宋体"/>
          <w:sz w:val="24"/>
        </w:rPr>
        <w:t>三、反商业贿赂承诺书；（附件2-5）</w:t>
      </w:r>
    </w:p>
    <w:p w14:paraId="690ED588">
      <w:pPr>
        <w:spacing w:line="360" w:lineRule="auto"/>
        <w:rPr>
          <w:rFonts w:ascii="宋体" w:hAnsi="宋体" w:cs="宋体"/>
          <w:sz w:val="24"/>
        </w:rPr>
      </w:pPr>
      <w:r>
        <w:rPr>
          <w:rFonts w:hint="eastAsia" w:ascii="宋体" w:hAnsi="宋体" w:cs="宋体"/>
          <w:sz w:val="24"/>
        </w:rPr>
        <w:t>四、商务条款偏离表（附件2-6）</w:t>
      </w:r>
    </w:p>
    <w:p w14:paraId="4838CA9D">
      <w:pPr>
        <w:spacing w:line="360" w:lineRule="auto"/>
        <w:rPr>
          <w:rFonts w:ascii="宋体" w:hAnsi="宋体" w:cs="宋体"/>
          <w:sz w:val="24"/>
        </w:rPr>
      </w:pPr>
      <w:r>
        <w:rPr>
          <w:rFonts w:hint="eastAsia" w:ascii="宋体" w:hAnsi="宋体" w:cs="宋体"/>
          <w:sz w:val="24"/>
        </w:rPr>
        <w:t>五、提供符合政府采购政策的证明材料（如有提供，不享受相关政策的投标人无需提供。）</w:t>
      </w:r>
    </w:p>
    <w:p w14:paraId="3F37882E">
      <w:pPr>
        <w:spacing w:line="360" w:lineRule="auto"/>
        <w:ind w:firstLine="240" w:firstLineChars="100"/>
        <w:rPr>
          <w:rFonts w:ascii="宋体" w:hAnsi="宋体" w:cs="宋体"/>
          <w:sz w:val="24"/>
        </w:rPr>
      </w:pPr>
      <w:r>
        <w:rPr>
          <w:rFonts w:hint="eastAsia" w:ascii="宋体" w:hAnsi="宋体" w:cs="宋体"/>
          <w:sz w:val="24"/>
        </w:rPr>
        <w:t>1 节能、环境标志产品优惠明细表（附件2-7）</w:t>
      </w:r>
    </w:p>
    <w:p w14:paraId="63022604">
      <w:pPr>
        <w:spacing w:line="360" w:lineRule="auto"/>
        <w:ind w:firstLine="240" w:firstLineChars="100"/>
        <w:rPr>
          <w:rFonts w:ascii="宋体" w:hAnsi="宋体" w:cs="宋体"/>
          <w:sz w:val="24"/>
        </w:rPr>
      </w:pPr>
      <w:r>
        <w:rPr>
          <w:rFonts w:hint="eastAsia" w:ascii="宋体" w:hAnsi="宋体" w:cs="宋体"/>
          <w:sz w:val="24"/>
        </w:rPr>
        <w:t>2节能、环境标志产品证明材料（附件2-8）</w:t>
      </w:r>
    </w:p>
    <w:p w14:paraId="1C2409AD">
      <w:pPr>
        <w:spacing w:line="360" w:lineRule="auto"/>
        <w:rPr>
          <w:rFonts w:ascii="宋体" w:hAnsi="宋体" w:cs="宋体"/>
          <w:sz w:val="24"/>
        </w:rPr>
      </w:pPr>
      <w:r>
        <w:rPr>
          <w:rFonts w:hint="eastAsia" w:ascii="宋体" w:hAnsi="宋体" w:cs="宋体"/>
          <w:sz w:val="24"/>
        </w:rPr>
        <w:t>六、项目负责人简历表及拟投入本项目主要成员表（附件2-9）</w:t>
      </w:r>
    </w:p>
    <w:p w14:paraId="6823EF2D">
      <w:pPr>
        <w:spacing w:line="360" w:lineRule="auto"/>
        <w:rPr>
          <w:rFonts w:ascii="宋体" w:hAnsi="宋体" w:cs="宋体"/>
          <w:sz w:val="24"/>
        </w:rPr>
      </w:pPr>
      <w:r>
        <w:rPr>
          <w:rFonts w:hint="eastAsia" w:ascii="宋体" w:hAnsi="宋体" w:cs="宋体"/>
          <w:sz w:val="24"/>
        </w:rPr>
        <w:t>七、近三年业绩表（附件2-10）</w:t>
      </w:r>
    </w:p>
    <w:p w14:paraId="280F3F1B">
      <w:pPr>
        <w:spacing w:line="360" w:lineRule="auto"/>
        <w:rPr>
          <w:rFonts w:ascii="宋体" w:hAnsi="宋体" w:cs="宋体"/>
          <w:sz w:val="24"/>
        </w:rPr>
      </w:pPr>
      <w:r>
        <w:rPr>
          <w:rFonts w:hint="eastAsia" w:ascii="宋体" w:hAnsi="宋体" w:cs="宋体"/>
          <w:sz w:val="24"/>
        </w:rPr>
        <w:t>八、产品简要说明一览表（附件2-11）</w:t>
      </w:r>
    </w:p>
    <w:p w14:paraId="6430CBB2">
      <w:pPr>
        <w:spacing w:line="360" w:lineRule="auto"/>
        <w:rPr>
          <w:rFonts w:ascii="宋体" w:hAnsi="宋体" w:cs="宋体"/>
          <w:sz w:val="24"/>
        </w:rPr>
      </w:pPr>
      <w:r>
        <w:rPr>
          <w:rFonts w:hint="eastAsia" w:ascii="宋体" w:hAnsi="宋体" w:cs="宋体"/>
          <w:sz w:val="24"/>
        </w:rPr>
        <w:t>九</w:t>
      </w:r>
      <w:r>
        <w:rPr>
          <w:rFonts w:ascii="宋体" w:hAnsi="宋体" w:cs="宋体"/>
          <w:sz w:val="24"/>
        </w:rPr>
        <w:t>、产品技术支持文件（包含但不限于产品检测报告、产品彩页或技术白皮书等）</w:t>
      </w:r>
    </w:p>
    <w:p w14:paraId="7AA0230D">
      <w:pPr>
        <w:spacing w:line="360" w:lineRule="auto"/>
        <w:rPr>
          <w:rFonts w:ascii="宋体" w:hAnsi="宋体" w:cs="宋体"/>
          <w:sz w:val="24"/>
        </w:rPr>
      </w:pPr>
      <w:r>
        <w:rPr>
          <w:rFonts w:hint="eastAsia" w:ascii="宋体" w:hAnsi="宋体" w:cs="宋体"/>
          <w:sz w:val="24"/>
        </w:rPr>
        <w:t>十、技术参数偏离表（附件2-12）</w:t>
      </w:r>
    </w:p>
    <w:p w14:paraId="692FD47D">
      <w:pPr>
        <w:spacing w:line="360" w:lineRule="auto"/>
        <w:rPr>
          <w:rFonts w:ascii="宋体" w:hAnsi="宋体" w:cs="宋体"/>
          <w:sz w:val="24"/>
        </w:rPr>
      </w:pPr>
      <w:r>
        <w:rPr>
          <w:rFonts w:hint="eastAsia" w:ascii="宋体" w:hAnsi="宋体" w:cs="宋体"/>
          <w:sz w:val="24"/>
        </w:rPr>
        <w:t>十一、售后服务承诺书（附件2-13）</w:t>
      </w:r>
    </w:p>
    <w:p w14:paraId="6CE797DA">
      <w:pPr>
        <w:spacing w:line="360" w:lineRule="auto"/>
        <w:rPr>
          <w:rFonts w:ascii="宋体" w:hAnsi="宋体" w:cs="宋体"/>
          <w:sz w:val="24"/>
        </w:rPr>
      </w:pPr>
      <w:r>
        <w:rPr>
          <w:rFonts w:hint="eastAsia" w:ascii="宋体" w:hAnsi="宋体" w:cs="宋体"/>
          <w:sz w:val="24"/>
        </w:rPr>
        <w:t>十二、服务方案</w:t>
      </w:r>
    </w:p>
    <w:p w14:paraId="34C5B703">
      <w:pPr>
        <w:spacing w:line="360" w:lineRule="auto"/>
        <w:ind w:firstLine="480" w:firstLineChars="200"/>
      </w:pPr>
      <w:r>
        <w:rPr>
          <w:rFonts w:hint="eastAsia" w:ascii="宋体" w:hAnsi="宋体" w:cs="宋体"/>
          <w:sz w:val="24"/>
        </w:rPr>
        <w:t>包含但不限于项目实施方案、技术难点及相应解决方案、人员培训方案、系统建设方案、服务明确响应时间、出现质量问题解决时间、配送车辆安排等相关信息及证明材料等。</w:t>
      </w:r>
    </w:p>
    <w:p w14:paraId="40724327">
      <w:pPr>
        <w:spacing w:line="360" w:lineRule="auto"/>
        <w:rPr>
          <w:rFonts w:ascii="宋体" w:hAnsi="宋体" w:cs="宋体"/>
          <w:sz w:val="24"/>
        </w:rPr>
      </w:pPr>
      <w:r>
        <w:rPr>
          <w:rFonts w:hint="eastAsia" w:ascii="宋体" w:hAnsi="宋体" w:cs="宋体"/>
          <w:sz w:val="24"/>
        </w:rPr>
        <w:t>十三、其他资料</w:t>
      </w:r>
    </w:p>
    <w:p w14:paraId="2FE7B2A8">
      <w:pPr>
        <w:spacing w:line="460" w:lineRule="exact"/>
        <w:ind w:firstLine="480" w:firstLineChars="200"/>
        <w:rPr>
          <w:rFonts w:ascii="宋体" w:hAnsi="宋体" w:cs="宋体"/>
          <w:sz w:val="24"/>
        </w:rPr>
      </w:pPr>
      <w:r>
        <w:rPr>
          <w:rFonts w:hint="eastAsia" w:ascii="宋体" w:hAnsi="宋体" w:cs="宋体"/>
          <w:sz w:val="24"/>
        </w:rPr>
        <w:t>投标保证金凭证（电汇凭证或收据等）复印件</w:t>
      </w:r>
    </w:p>
    <w:p w14:paraId="04ED89A1">
      <w:pPr>
        <w:spacing w:line="360" w:lineRule="auto"/>
        <w:rPr>
          <w:rFonts w:ascii="宋体" w:hAnsi="宋体" w:cs="宋体"/>
          <w:sz w:val="24"/>
        </w:rPr>
      </w:pPr>
      <w:r>
        <w:rPr>
          <w:rFonts w:hint="eastAsia" w:ascii="宋体" w:hAnsi="宋体" w:cs="宋体"/>
          <w:sz w:val="24"/>
        </w:rPr>
        <w:t>十四、磋商文件中要求提交的和投标人认为需要提供的其它说明和资料。</w:t>
      </w:r>
    </w:p>
    <w:p w14:paraId="3930F2E1">
      <w:pPr>
        <w:spacing w:line="360" w:lineRule="auto"/>
        <w:ind w:firstLine="482" w:firstLineChars="200"/>
        <w:rPr>
          <w:rFonts w:ascii="宋体" w:hAnsi="宋体" w:cs="宋体"/>
          <w:bCs/>
          <w:sz w:val="24"/>
        </w:rPr>
      </w:pPr>
      <w:r>
        <w:rPr>
          <w:rFonts w:hint="eastAsia" w:ascii="宋体" w:hAnsi="宋体" w:cs="宋体"/>
          <w:b/>
          <w:bCs/>
          <w:sz w:val="24"/>
        </w:rPr>
        <w:t>注：1.投标人制作商务技术响应文件，应按照商务技术响应文件组成顺序制作，编好始末页</w:t>
      </w:r>
      <w:r>
        <w:rPr>
          <w:rFonts w:hint="eastAsia" w:ascii="宋体" w:hAnsi="宋体" w:cs="宋体"/>
          <w:b/>
          <w:sz w:val="24"/>
        </w:rPr>
        <w:t>码且在响应文件目录中一一列明并对应。</w:t>
      </w:r>
    </w:p>
    <w:p w14:paraId="39FEF769">
      <w:pPr>
        <w:spacing w:line="440" w:lineRule="exact"/>
        <w:ind w:firstLine="482" w:firstLineChars="200"/>
        <w:rPr>
          <w:rFonts w:ascii="宋体" w:hAnsi="宋体" w:cs="宋体"/>
          <w:b/>
          <w:sz w:val="24"/>
        </w:rPr>
      </w:pPr>
      <w:r>
        <w:rPr>
          <w:rFonts w:hint="eastAsia" w:ascii="宋体" w:hAnsi="宋体" w:cs="宋体"/>
          <w:b/>
          <w:sz w:val="24"/>
        </w:rPr>
        <w:t>2.磋商文件没有提供格式的，投标人可自行设置。</w:t>
      </w:r>
    </w:p>
    <w:p w14:paraId="67814DAE">
      <w:pPr>
        <w:spacing w:line="440" w:lineRule="exact"/>
        <w:rPr>
          <w:rFonts w:ascii="宋体" w:hAnsi="宋体" w:cs="宋体"/>
          <w:b/>
          <w:sz w:val="36"/>
        </w:rPr>
      </w:pPr>
      <w:r>
        <w:rPr>
          <w:rFonts w:hint="eastAsia" w:ascii="宋体" w:hAnsi="宋体" w:cs="宋体"/>
        </w:rPr>
        <w:br w:type="page"/>
      </w:r>
      <w:r>
        <w:rPr>
          <w:rFonts w:hint="eastAsia" w:ascii="宋体" w:hAnsi="宋体" w:cs="宋体"/>
          <w:b/>
          <w:sz w:val="24"/>
        </w:rPr>
        <w:t>3、商务技术响应文件格式</w:t>
      </w:r>
    </w:p>
    <w:p w14:paraId="30DDEB9E">
      <w:pPr>
        <w:jc w:val="center"/>
        <w:rPr>
          <w:rFonts w:ascii="宋体" w:hAnsi="宋体" w:cs="宋体"/>
          <w:b/>
          <w:bCs/>
          <w:sz w:val="28"/>
          <w:szCs w:val="28"/>
        </w:rPr>
      </w:pPr>
      <w:bookmarkStart w:id="64" w:name="_Toc23192"/>
      <w:bookmarkStart w:id="65" w:name="_Toc3192"/>
      <w:bookmarkStart w:id="66" w:name="_Toc26845"/>
      <w:bookmarkStart w:id="67" w:name="_Toc27542"/>
      <w:bookmarkStart w:id="68" w:name="_Toc25801"/>
      <w:bookmarkStart w:id="69" w:name="_Toc24180"/>
      <w:r>
        <w:rPr>
          <w:rFonts w:hint="eastAsia" w:ascii="宋体" w:hAnsi="宋体" w:cs="宋体"/>
          <w:b/>
          <w:bCs/>
          <w:sz w:val="28"/>
          <w:szCs w:val="28"/>
        </w:rPr>
        <w:t>附件</w:t>
      </w:r>
      <w:r>
        <w:rPr>
          <w:rFonts w:hint="eastAsia" w:ascii="宋体" w:hAnsi="宋体" w:cs="宋体"/>
          <w:b/>
          <w:sz w:val="28"/>
          <w:szCs w:val="28"/>
        </w:rPr>
        <w:t>2-1</w:t>
      </w:r>
      <w:r>
        <w:rPr>
          <w:rFonts w:hint="eastAsia" w:ascii="宋体" w:hAnsi="宋体" w:cs="宋体"/>
          <w:b/>
          <w:bCs/>
          <w:sz w:val="28"/>
          <w:szCs w:val="28"/>
        </w:rPr>
        <w:t xml:space="preserve">  法定代表人资格证明书</w:t>
      </w:r>
      <w:bookmarkEnd w:id="64"/>
      <w:bookmarkEnd w:id="65"/>
      <w:bookmarkEnd w:id="66"/>
      <w:bookmarkEnd w:id="67"/>
      <w:bookmarkEnd w:id="68"/>
      <w:bookmarkEnd w:id="69"/>
    </w:p>
    <w:p w14:paraId="56C8947A">
      <w:pPr>
        <w:spacing w:before="187" w:beforeLines="50" w:after="187" w:afterLines="50" w:line="360" w:lineRule="auto"/>
        <w:ind w:left="546" w:leftChars="260"/>
        <w:rPr>
          <w:rFonts w:ascii="宋体" w:hAnsi="宋体" w:cs="宋体"/>
          <w:sz w:val="24"/>
          <w:u w:val="single"/>
        </w:rPr>
      </w:pPr>
      <w:r>
        <w:rPr>
          <w:rFonts w:hint="eastAsia" w:ascii="宋体" w:hAnsi="宋体" w:cs="宋体"/>
          <w:sz w:val="24"/>
        </w:rPr>
        <w:t>单位名称：</w:t>
      </w:r>
    </w:p>
    <w:p w14:paraId="06CA2C02">
      <w:pPr>
        <w:spacing w:before="187" w:beforeLines="50" w:after="187" w:afterLines="50" w:line="360" w:lineRule="auto"/>
        <w:ind w:left="546" w:leftChars="260"/>
        <w:rPr>
          <w:rFonts w:ascii="宋体" w:hAnsi="宋体" w:cs="宋体"/>
          <w:sz w:val="24"/>
          <w:u w:val="single"/>
        </w:rPr>
      </w:pPr>
      <w:r>
        <w:rPr>
          <w:rFonts w:hint="eastAsia" w:ascii="宋体" w:hAnsi="宋体" w:cs="宋体"/>
          <w:sz w:val="24"/>
        </w:rPr>
        <w:t>单位性质：</w:t>
      </w:r>
    </w:p>
    <w:p w14:paraId="4759C424">
      <w:pPr>
        <w:spacing w:before="187" w:beforeLines="50" w:after="187" w:afterLines="50" w:line="360" w:lineRule="auto"/>
        <w:ind w:left="546" w:leftChars="260"/>
        <w:rPr>
          <w:rFonts w:ascii="宋体" w:hAnsi="宋体" w:cs="宋体"/>
          <w:sz w:val="24"/>
        </w:rPr>
      </w:pPr>
      <w:r>
        <w:rPr>
          <w:rFonts w:hint="eastAsia" w:ascii="宋体" w:hAnsi="宋体" w:cs="宋体"/>
          <w:sz w:val="24"/>
        </w:rPr>
        <w:t>地址：</w:t>
      </w:r>
    </w:p>
    <w:p w14:paraId="28D5FD44">
      <w:pPr>
        <w:spacing w:before="187" w:beforeLines="50" w:after="187" w:afterLines="50" w:line="360" w:lineRule="auto"/>
        <w:ind w:left="546" w:leftChars="260"/>
        <w:rPr>
          <w:rFonts w:ascii="宋体" w:hAnsi="宋体" w:cs="宋体"/>
          <w:sz w:val="24"/>
          <w:u w:val="single"/>
        </w:rPr>
      </w:pPr>
      <w:r>
        <w:rPr>
          <w:rFonts w:hint="eastAsia" w:ascii="宋体" w:hAnsi="宋体" w:cs="宋体"/>
          <w:sz w:val="24"/>
        </w:rPr>
        <w:t>成立时间：</w:t>
      </w:r>
    </w:p>
    <w:p w14:paraId="7C75CBCD">
      <w:pPr>
        <w:spacing w:before="187" w:beforeLines="50" w:after="187" w:afterLines="50" w:line="360" w:lineRule="auto"/>
        <w:ind w:left="546" w:leftChars="260"/>
        <w:rPr>
          <w:rFonts w:ascii="宋体" w:hAnsi="宋体" w:cs="宋体"/>
          <w:sz w:val="24"/>
        </w:rPr>
      </w:pPr>
      <w:r>
        <w:rPr>
          <w:rFonts w:hint="eastAsia" w:ascii="宋体" w:hAnsi="宋体" w:cs="宋体"/>
          <w:sz w:val="24"/>
        </w:rPr>
        <w:t>经营期限：</w:t>
      </w:r>
    </w:p>
    <w:p w14:paraId="5090C32F">
      <w:pPr>
        <w:spacing w:before="187" w:beforeLines="50" w:after="187" w:afterLines="50" w:line="360" w:lineRule="auto"/>
        <w:ind w:left="546" w:leftChars="260"/>
        <w:rPr>
          <w:rFonts w:ascii="宋体" w:hAnsi="宋体" w:cs="宋体"/>
          <w:sz w:val="24"/>
        </w:rPr>
      </w:pPr>
      <w:r>
        <w:rPr>
          <w:rFonts w:hint="eastAsia" w:ascii="宋体" w:hAnsi="宋体" w:cs="宋体"/>
          <w:sz w:val="24"/>
        </w:rPr>
        <w:t>姓名：性别：年龄：职务：</w:t>
      </w:r>
    </w:p>
    <w:p w14:paraId="0A31116D">
      <w:pPr>
        <w:spacing w:before="187" w:beforeLines="50" w:after="187" w:afterLines="50"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（投标人）</w:t>
      </w:r>
      <w:r>
        <w:rPr>
          <w:rFonts w:hint="eastAsia" w:ascii="宋体" w:hAnsi="宋体" w:cs="宋体"/>
          <w:sz w:val="24"/>
        </w:rPr>
        <w:t>的法定代表人。</w:t>
      </w:r>
      <w:r>
        <w:rPr>
          <w:rFonts w:hint="eastAsia" w:ascii="宋体" w:hAnsi="宋体" w:cs="宋体"/>
          <w:sz w:val="24"/>
        </w:rPr>
        <w:cr/>
      </w:r>
    </w:p>
    <w:p w14:paraId="001150E1">
      <w:pPr>
        <w:spacing w:before="187" w:beforeLines="50" w:after="187" w:afterLines="50" w:line="360" w:lineRule="auto"/>
        <w:ind w:firstLine="480" w:firstLineChars="200"/>
        <w:rPr>
          <w:rFonts w:ascii="宋体" w:hAnsi="宋体" w:cs="宋体"/>
          <w:sz w:val="24"/>
        </w:rPr>
      </w:pPr>
      <w:r>
        <w:rPr>
          <w:rFonts w:hint="eastAsia" w:ascii="宋体" w:hAnsi="宋体" w:cs="宋体"/>
          <w:sz w:val="24"/>
        </w:rPr>
        <w:t>特此证明。</w:t>
      </w:r>
    </w:p>
    <w:p w14:paraId="5EF2FB94">
      <w:pPr>
        <w:spacing w:before="187" w:beforeLines="50" w:after="187" w:afterLines="50" w:line="360" w:lineRule="auto"/>
        <w:ind w:firstLine="480" w:firstLineChars="200"/>
        <w:rPr>
          <w:rFonts w:ascii="宋体" w:hAnsi="宋体" w:cs="宋体"/>
          <w:sz w:val="24"/>
        </w:rPr>
      </w:pPr>
      <w:r>
        <w:rPr>
          <w:rFonts w:hint="eastAsia" w:ascii="宋体" w:hAnsi="宋体" w:cs="宋体"/>
          <w:sz w:val="24"/>
        </w:rPr>
        <w:t>（附法定代表人身份证复印件）</w:t>
      </w:r>
    </w:p>
    <w:p w14:paraId="452EC1FE">
      <w:pPr>
        <w:spacing w:before="187" w:beforeLines="50" w:after="187" w:afterLines="50" w:line="360" w:lineRule="auto"/>
        <w:ind w:firstLine="480" w:firstLineChars="200"/>
        <w:rPr>
          <w:rFonts w:ascii="宋体" w:hAnsi="宋体" w:cs="宋体"/>
          <w:sz w:val="24"/>
        </w:rPr>
      </w:pPr>
    </w:p>
    <w:p w14:paraId="73950ACA">
      <w:pPr>
        <w:spacing w:before="187" w:beforeLines="50" w:after="187" w:afterLines="50" w:line="360" w:lineRule="auto"/>
        <w:ind w:firstLine="480" w:firstLineChars="200"/>
        <w:rPr>
          <w:rFonts w:ascii="宋体" w:hAnsi="宋体" w:cs="宋体"/>
          <w:sz w:val="24"/>
        </w:rPr>
      </w:pPr>
      <w:r>
        <w:rPr>
          <w:rFonts w:hint="eastAsia" w:ascii="宋体" w:hAnsi="宋体" w:cs="宋体"/>
          <w:sz w:val="24"/>
        </w:rPr>
        <w:t>投标人公章：[投标人盖章]</w:t>
      </w:r>
    </w:p>
    <w:p w14:paraId="01E369E4">
      <w:pPr>
        <w:spacing w:before="187" w:beforeLines="50" w:after="187" w:afterLines="50" w:line="360" w:lineRule="auto"/>
        <w:ind w:firstLine="496" w:firstLineChars="200"/>
        <w:rPr>
          <w:rFonts w:ascii="宋体" w:hAnsi="宋体" w:cs="宋体"/>
          <w:sz w:val="24"/>
        </w:rPr>
      </w:pPr>
      <w:r>
        <w:rPr>
          <w:rFonts w:hint="eastAsia" w:ascii="宋体" w:hAnsi="宋体" w:cs="宋体"/>
          <w:spacing w:val="4"/>
          <w:sz w:val="24"/>
        </w:rPr>
        <w:t>日期：</w:t>
      </w:r>
      <w:r>
        <w:rPr>
          <w:rFonts w:hint="eastAsia" w:ascii="宋体" w:hAnsi="宋体" w:cs="宋体"/>
          <w:sz w:val="24"/>
        </w:rPr>
        <w:t>年月日</w:t>
      </w:r>
    </w:p>
    <w:p w14:paraId="03451B67">
      <w:pPr>
        <w:jc w:val="center"/>
        <w:rPr>
          <w:rFonts w:ascii="宋体" w:hAnsi="宋体" w:cs="宋体"/>
          <w:b/>
          <w:szCs w:val="30"/>
        </w:rPr>
      </w:pPr>
      <w:r>
        <w:rPr>
          <w:rFonts w:hint="eastAsia" w:ascii="宋体" w:hAnsi="宋体" w:cs="宋体"/>
          <w:b/>
          <w:szCs w:val="30"/>
        </w:rPr>
        <w:br w:type="page"/>
      </w:r>
      <w:bookmarkStart w:id="70" w:name="_Toc1238"/>
      <w:bookmarkStart w:id="71" w:name="_Toc12725"/>
      <w:bookmarkStart w:id="72" w:name="_Toc17758"/>
      <w:bookmarkStart w:id="73" w:name="_Toc26741"/>
      <w:bookmarkStart w:id="74" w:name="_Toc24839"/>
      <w:bookmarkStart w:id="75" w:name="_Toc9855"/>
    </w:p>
    <w:p w14:paraId="09E7DC4C">
      <w:pPr>
        <w:jc w:val="center"/>
        <w:rPr>
          <w:rFonts w:ascii="宋体" w:hAnsi="宋体" w:cs="宋体"/>
          <w:b/>
          <w:szCs w:val="30"/>
        </w:rPr>
      </w:pPr>
    </w:p>
    <w:p w14:paraId="317D76A2">
      <w:pPr>
        <w:jc w:val="center"/>
        <w:rPr>
          <w:rFonts w:ascii="宋体" w:hAnsi="宋体" w:cs="宋体"/>
          <w:b/>
          <w:bCs/>
          <w:sz w:val="28"/>
          <w:szCs w:val="28"/>
        </w:rPr>
      </w:pPr>
      <w:r>
        <w:rPr>
          <w:rFonts w:hint="eastAsia" w:ascii="宋体" w:hAnsi="宋体" w:cs="宋体"/>
          <w:b/>
          <w:bCs/>
          <w:sz w:val="28"/>
          <w:szCs w:val="28"/>
        </w:rPr>
        <w:t>附件</w:t>
      </w:r>
      <w:r>
        <w:rPr>
          <w:rFonts w:hint="eastAsia" w:ascii="宋体" w:hAnsi="宋体" w:cs="宋体"/>
          <w:b/>
          <w:sz w:val="28"/>
          <w:szCs w:val="28"/>
        </w:rPr>
        <w:t>2-2</w:t>
      </w:r>
      <w:r>
        <w:rPr>
          <w:rFonts w:hint="eastAsia" w:ascii="宋体" w:hAnsi="宋体" w:cs="宋体"/>
          <w:b/>
          <w:bCs/>
          <w:sz w:val="28"/>
          <w:szCs w:val="28"/>
        </w:rPr>
        <w:t xml:space="preserve">  法定代表人授权委托书</w:t>
      </w:r>
      <w:bookmarkEnd w:id="70"/>
      <w:bookmarkEnd w:id="71"/>
      <w:bookmarkEnd w:id="72"/>
      <w:bookmarkEnd w:id="73"/>
      <w:bookmarkEnd w:id="74"/>
      <w:bookmarkEnd w:id="75"/>
    </w:p>
    <w:p w14:paraId="0718BB77">
      <w:pPr>
        <w:jc w:val="center"/>
        <w:rPr>
          <w:b/>
          <w:bCs/>
          <w:sz w:val="28"/>
          <w:szCs w:val="28"/>
        </w:rPr>
      </w:pPr>
    </w:p>
    <w:p w14:paraId="49354739">
      <w:pPr>
        <w:autoSpaceDE w:val="0"/>
        <w:autoSpaceDN w:val="0"/>
        <w:adjustRightInd w:val="0"/>
        <w:spacing w:line="440" w:lineRule="exact"/>
        <w:ind w:firstLine="422"/>
        <w:rPr>
          <w:rFonts w:ascii="宋体" w:hAnsi="宋体" w:cs="宋体"/>
          <w:sz w:val="24"/>
        </w:rPr>
      </w:pPr>
      <w:r>
        <w:rPr>
          <w:rFonts w:hint="eastAsia" w:ascii="宋体" w:hAnsi="宋体" w:cs="宋体"/>
          <w:sz w:val="24"/>
        </w:rPr>
        <w:t>本授权声明：注册于中华人民共和国的</w:t>
      </w:r>
      <w:r>
        <w:rPr>
          <w:rFonts w:hint="eastAsia" w:ascii="宋体" w:hAnsi="宋体" w:cs="宋体"/>
          <w:sz w:val="24"/>
          <w:u w:val="single"/>
        </w:rPr>
        <w:t>（投标人名称、住址）</w:t>
      </w:r>
      <w:r>
        <w:rPr>
          <w:rFonts w:hint="eastAsia" w:ascii="宋体" w:hAnsi="宋体" w:cs="宋体"/>
          <w:sz w:val="24"/>
        </w:rPr>
        <w:t>的法人代表</w:t>
      </w:r>
      <w:r>
        <w:rPr>
          <w:rFonts w:hint="eastAsia" w:ascii="宋体" w:hAnsi="宋体" w:cs="宋体"/>
          <w:sz w:val="24"/>
          <w:u w:val="single"/>
        </w:rPr>
        <w:t>（法定代表人姓名）</w:t>
      </w:r>
      <w:r>
        <w:rPr>
          <w:rFonts w:hint="eastAsia" w:ascii="宋体" w:hAnsi="宋体" w:cs="宋体"/>
          <w:sz w:val="24"/>
        </w:rPr>
        <w:t>代表本公司授权在下面签字的</w:t>
      </w:r>
      <w:r>
        <w:rPr>
          <w:rFonts w:hint="eastAsia" w:ascii="宋体" w:hAnsi="宋体" w:cs="宋体"/>
          <w:sz w:val="24"/>
          <w:u w:val="single"/>
        </w:rPr>
        <w:t>（授权代表姓名）</w:t>
      </w:r>
      <w:r>
        <w:rPr>
          <w:rFonts w:hint="eastAsia" w:ascii="宋体" w:hAnsi="宋体" w:cs="宋体"/>
          <w:sz w:val="24"/>
        </w:rPr>
        <w:t>为本公司的合法代理人，就此次</w:t>
      </w:r>
      <w:r>
        <w:rPr>
          <w:rFonts w:hint="eastAsia" w:ascii="宋体" w:hAnsi="宋体" w:cs="宋体"/>
          <w:sz w:val="24"/>
          <w:u w:val="single"/>
        </w:rPr>
        <w:t>项目名称</w:t>
      </w:r>
      <w:r>
        <w:rPr>
          <w:rFonts w:hint="eastAsia" w:ascii="宋体" w:hAnsi="宋体" w:cs="宋体"/>
          <w:sz w:val="24"/>
        </w:rPr>
        <w:t>项目，项目编号为（</w:t>
      </w:r>
      <w:r>
        <w:rPr>
          <w:rFonts w:hint="eastAsia" w:ascii="宋体" w:hAnsi="宋体" w:cs="宋体"/>
          <w:sz w:val="24"/>
          <w:u w:val="single"/>
          <w:lang w:eastAsia="zh-CN"/>
        </w:rPr>
        <w:t>XJTF(CS)2025ZF33</w:t>
      </w:r>
      <w:r>
        <w:rPr>
          <w:rFonts w:hint="eastAsia" w:ascii="宋体" w:hAnsi="宋体" w:cs="宋体"/>
          <w:sz w:val="24"/>
        </w:rPr>
        <w:t>）的投标及相关事务代表本公司处理与之有关的一切事务。</w:t>
      </w:r>
    </w:p>
    <w:p w14:paraId="0557AB72">
      <w:pPr>
        <w:autoSpaceDE w:val="0"/>
        <w:autoSpaceDN w:val="0"/>
        <w:adjustRightInd w:val="0"/>
        <w:spacing w:line="440" w:lineRule="exact"/>
        <w:ind w:firstLine="420" w:firstLineChars="175"/>
        <w:rPr>
          <w:rFonts w:ascii="宋体" w:hAnsi="宋体" w:cs="宋体"/>
          <w:sz w:val="24"/>
        </w:rPr>
      </w:pPr>
      <w:r>
        <w:rPr>
          <w:rFonts w:hint="eastAsia" w:ascii="宋体" w:hAnsi="宋体" w:cs="宋体"/>
          <w:sz w:val="24"/>
        </w:rPr>
        <w:t>本授权书于</w:t>
      </w:r>
      <w:r>
        <w:rPr>
          <w:rFonts w:hint="eastAsia" w:ascii="宋体" w:hAnsi="宋体" w:cs="宋体"/>
          <w:sz w:val="24"/>
          <w:u w:val="single"/>
        </w:rPr>
        <w:t>年月日</w:t>
      </w:r>
      <w:r>
        <w:rPr>
          <w:rFonts w:hint="eastAsia" w:ascii="宋体" w:hAnsi="宋体" w:cs="宋体"/>
          <w:sz w:val="24"/>
        </w:rPr>
        <w:t>签字生效，特此声明。</w:t>
      </w:r>
    </w:p>
    <w:p w14:paraId="726EB832">
      <w:pPr>
        <w:autoSpaceDE w:val="0"/>
        <w:autoSpaceDN w:val="0"/>
        <w:adjustRightInd w:val="0"/>
        <w:spacing w:line="440" w:lineRule="exact"/>
        <w:ind w:firstLine="480" w:firstLineChars="200"/>
        <w:rPr>
          <w:rFonts w:ascii="宋体" w:hAnsi="宋体" w:cs="宋体"/>
          <w:sz w:val="24"/>
          <w:u w:val="single"/>
        </w:rPr>
      </w:pPr>
      <w:r>
        <w:rPr>
          <w:rFonts w:hint="eastAsia" w:ascii="宋体" w:hAnsi="宋体" w:cs="宋体"/>
          <w:sz w:val="24"/>
        </w:rPr>
        <w:t>法定代表人签字或盖章：</w:t>
      </w:r>
    </w:p>
    <w:p w14:paraId="2D6FE8E2">
      <w:pPr>
        <w:autoSpaceDE w:val="0"/>
        <w:autoSpaceDN w:val="0"/>
        <w:adjustRightInd w:val="0"/>
        <w:spacing w:line="440" w:lineRule="exact"/>
        <w:ind w:firstLine="480" w:firstLineChars="200"/>
        <w:rPr>
          <w:rFonts w:ascii="宋体" w:hAnsi="宋体" w:cs="宋体"/>
          <w:sz w:val="24"/>
          <w:u w:val="single"/>
        </w:rPr>
      </w:pPr>
      <w:r>
        <w:rPr>
          <w:rFonts w:hint="eastAsia" w:ascii="宋体" w:hAnsi="宋体" w:cs="宋体"/>
          <w:sz w:val="24"/>
        </w:rPr>
        <w:t>授权代表签字或盖章：</w:t>
      </w:r>
    </w:p>
    <w:p w14:paraId="01175CAC">
      <w:pPr>
        <w:autoSpaceDE w:val="0"/>
        <w:autoSpaceDN w:val="0"/>
        <w:adjustRightInd w:val="0"/>
        <w:spacing w:line="440" w:lineRule="exact"/>
        <w:ind w:firstLine="480" w:firstLineChars="200"/>
        <w:rPr>
          <w:rFonts w:ascii="宋体" w:hAnsi="宋体" w:cs="宋体"/>
          <w:sz w:val="24"/>
          <w:u w:val="single"/>
        </w:rPr>
      </w:pPr>
      <w:r>
        <w:rPr>
          <w:rFonts w:hint="eastAsia" w:ascii="宋体" w:hAnsi="宋体" w:cs="宋体"/>
          <w:sz w:val="24"/>
        </w:rPr>
        <w:t>单位名称：</w:t>
      </w:r>
    </w:p>
    <w:p w14:paraId="62F2006D">
      <w:pPr>
        <w:spacing w:line="440" w:lineRule="exact"/>
        <w:ind w:firstLine="480"/>
        <w:rPr>
          <w:rFonts w:ascii="宋体" w:hAnsi="宋体" w:cs="宋体"/>
          <w:sz w:val="24"/>
        </w:rPr>
      </w:pPr>
      <w:r>
        <w:rPr>
          <w:rFonts w:hint="eastAsia" w:ascii="宋体" w:hAnsi="宋体" w:cs="宋体"/>
          <w:sz w:val="24"/>
        </w:rPr>
        <w:t>授权日期：20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389053F1">
      <w:pPr>
        <w:spacing w:line="440" w:lineRule="exact"/>
        <w:ind w:firstLine="480"/>
        <w:rPr>
          <w:rFonts w:ascii="宋体" w:hAnsi="宋体" w:cs="宋体"/>
        </w:rPr>
      </w:pPr>
    </w:p>
    <w:p w14:paraId="27436988">
      <w:pPr>
        <w:spacing w:line="440" w:lineRule="exact"/>
        <w:ind w:firstLine="5460" w:firstLineChars="2600"/>
        <w:rPr>
          <w:rFonts w:ascii="宋体" w:hAnsi="宋体" w:cs="宋体"/>
        </w:rPr>
      </w:pPr>
      <w:r>
        <w:rPr>
          <w:rFonts w:hint="eastAsia" w:ascii="宋体" w:hAnsi="宋体" w:cs="宋体"/>
        </w:rPr>
        <w:t>（单位公章）</w:t>
      </w:r>
    </w:p>
    <w:p w14:paraId="64A9DAE1">
      <w:pPr>
        <w:spacing w:line="440" w:lineRule="exact"/>
        <w:ind w:firstLine="5565" w:firstLineChars="2650"/>
        <w:rPr>
          <w:rFonts w:ascii="宋体" w:hAnsi="宋体" w:cs="宋体"/>
        </w:rPr>
      </w:pPr>
      <w:r>
        <w:rPr>
          <w:rFonts w:hint="eastAsia" w:ascii="宋体" w:hAnsi="宋体" w:cs="宋体"/>
        </w:rPr>
        <w:t>20    年    月   日</w:t>
      </w:r>
    </w:p>
    <w:p w14:paraId="0AA8AE5F">
      <w:pPr>
        <w:spacing w:line="440" w:lineRule="exact"/>
        <w:ind w:firstLine="422" w:firstLineChars="200"/>
        <w:rPr>
          <w:rFonts w:ascii="宋体" w:hAnsi="宋体" w:cs="宋体"/>
          <w:b/>
          <w:em w:val="dot"/>
        </w:rPr>
      </w:pPr>
    </w:p>
    <w:p w14:paraId="11CAB8C0">
      <w:pPr>
        <w:spacing w:line="440" w:lineRule="exact"/>
        <w:rPr>
          <w:rFonts w:ascii="宋体" w:hAnsi="宋体" w:cs="宋体"/>
          <w:b/>
          <w:em w:val="dot"/>
        </w:rPr>
      </w:pPr>
    </w:p>
    <w:p w14:paraId="2BA98938">
      <w:pPr>
        <w:spacing w:line="440" w:lineRule="exact"/>
        <w:rPr>
          <w:rFonts w:ascii="宋体" w:hAnsi="宋体" w:cs="宋体"/>
          <w:b/>
          <w:em w:val="dot"/>
        </w:rPr>
      </w:pPr>
      <w:permStart w:id="1" w:edGrp="everyone"/>
      <w:permEnd w:id="1"/>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106045</wp:posOffset>
                </wp:positionV>
                <wp:extent cx="5534660" cy="1584960"/>
                <wp:effectExtent l="4445" t="4445" r="10795" b="10795"/>
                <wp:wrapNone/>
                <wp:docPr id="10"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049FFE2F">
                            <w:pPr>
                              <w:jc w:val="center"/>
                            </w:pPr>
                            <w:permStart w:id="2" w:edGrp="everyone"/>
                            <w:permEnd w:id="2"/>
                          </w:p>
                          <w:p w14:paraId="686AC6CF">
                            <w:pPr>
                              <w:jc w:val="center"/>
                              <w:rPr>
                                <w:b/>
                              </w:rPr>
                            </w:pPr>
                          </w:p>
                          <w:p w14:paraId="7B41A47C">
                            <w:pPr>
                              <w:jc w:val="center"/>
                              <w:rPr>
                                <w:b/>
                              </w:rPr>
                            </w:pPr>
                          </w:p>
                          <w:p w14:paraId="02E93150">
                            <w:pPr>
                              <w:jc w:val="center"/>
                              <w:rPr>
                                <w:b/>
                              </w:rPr>
                            </w:pPr>
                            <w:r>
                              <w:rPr>
                                <w:rFonts w:hint="eastAsia"/>
                                <w:b/>
                              </w:rPr>
                              <w:t>此处附</w:t>
                            </w:r>
                            <w:r>
                              <w:rPr>
                                <w:rFonts w:hint="eastAsia"/>
                                <w:b/>
                                <w:em w:val="dot"/>
                              </w:rPr>
                              <w:t>法定代表人</w:t>
                            </w:r>
                            <w:r>
                              <w:rPr>
                                <w:rFonts w:hint="eastAsia"/>
                                <w:b/>
                              </w:rPr>
                              <w:t>身份证复印件正反面</w:t>
                            </w:r>
                          </w:p>
                          <w:p w14:paraId="2EC5BC99">
                            <w:pPr>
                              <w:pStyle w:val="4"/>
                              <w:numPr>
                                <w:ilvl w:val="0"/>
                                <w:numId w:val="0"/>
                              </w:numPr>
                              <w:ind w:left="2940"/>
                              <w:jc w:val="both"/>
                            </w:pPr>
                          </w:p>
                        </w:txbxContent>
                      </wps:txbx>
                      <wps:bodyPr upright="1"/>
                    </wps:wsp>
                  </a:graphicData>
                </a:graphic>
              </wp:anchor>
            </w:drawing>
          </mc:Choice>
          <mc:Fallback>
            <w:pict>
              <v:shape id="Text Box 7" o:spid="_x0000_s1026" o:spt="202" type="#_x0000_t202" style="position:absolute;left:0pt;margin-left:2.5pt;margin-top:8.35pt;height:124.8pt;width:435.8pt;z-index:251667456;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bV3mPXAAAACAEAAA8AAAAAAAAAAQAgAAAAIgAAAGRycy9k&#10;b3ducmV2LnhtbFBLAQIUABQAAAAIAIdO4kDu0YsCAwIAAEYEAAAOAAAAAAAAAAEAIAAAACYBAABk&#10;cnMvZTJvRG9jLnhtbFBLBQYAAAAABgAGAFkBAACbBQAAAAA=&#10;">
                <v:fill on="t" focussize="0,0"/>
                <v:stroke color="#000000" joinstyle="miter" dashstyle="1 1"/>
                <v:imagedata o:title=""/>
                <o:lock v:ext="edit" aspectratio="f"/>
                <v:textbox>
                  <w:txbxContent>
                    <w:p w14:paraId="049FFE2F">
                      <w:pPr>
                        <w:jc w:val="center"/>
                      </w:pPr>
                      <w:permStart w:id="2" w:edGrp="everyone"/>
                      <w:permEnd w:id="2"/>
                    </w:p>
                    <w:p w14:paraId="686AC6CF">
                      <w:pPr>
                        <w:jc w:val="center"/>
                        <w:rPr>
                          <w:b/>
                        </w:rPr>
                      </w:pPr>
                    </w:p>
                    <w:p w14:paraId="7B41A47C">
                      <w:pPr>
                        <w:jc w:val="center"/>
                        <w:rPr>
                          <w:b/>
                        </w:rPr>
                      </w:pPr>
                    </w:p>
                    <w:p w14:paraId="02E93150">
                      <w:pPr>
                        <w:jc w:val="center"/>
                        <w:rPr>
                          <w:b/>
                        </w:rPr>
                      </w:pPr>
                      <w:r>
                        <w:rPr>
                          <w:rFonts w:hint="eastAsia"/>
                          <w:b/>
                        </w:rPr>
                        <w:t>此处附</w:t>
                      </w:r>
                      <w:r>
                        <w:rPr>
                          <w:rFonts w:hint="eastAsia"/>
                          <w:b/>
                          <w:em w:val="dot"/>
                        </w:rPr>
                        <w:t>法定代表人</w:t>
                      </w:r>
                      <w:r>
                        <w:rPr>
                          <w:rFonts w:hint="eastAsia"/>
                          <w:b/>
                        </w:rPr>
                        <w:t>身份证复印件正反面</w:t>
                      </w:r>
                    </w:p>
                    <w:p w14:paraId="2EC5BC99">
                      <w:pPr>
                        <w:pStyle w:val="4"/>
                        <w:numPr>
                          <w:ilvl w:val="0"/>
                          <w:numId w:val="0"/>
                        </w:numPr>
                        <w:ind w:left="2940"/>
                        <w:jc w:val="both"/>
                      </w:pPr>
                    </w:p>
                  </w:txbxContent>
                </v:textbox>
              </v:shape>
            </w:pict>
          </mc:Fallback>
        </mc:AlternateContent>
      </w:r>
    </w:p>
    <w:p w14:paraId="68E3C9CF">
      <w:pPr>
        <w:spacing w:line="440" w:lineRule="exact"/>
        <w:rPr>
          <w:rFonts w:ascii="宋体" w:hAnsi="宋体" w:cs="宋体"/>
          <w:b/>
          <w:em w:val="dot"/>
        </w:rPr>
      </w:pPr>
    </w:p>
    <w:p w14:paraId="622C870E">
      <w:pPr>
        <w:spacing w:line="440" w:lineRule="exact"/>
        <w:rPr>
          <w:rFonts w:ascii="宋体" w:hAnsi="宋体" w:cs="宋体"/>
          <w:b/>
        </w:rPr>
      </w:pPr>
    </w:p>
    <w:p w14:paraId="6AB8B19D">
      <w:pPr>
        <w:spacing w:line="440" w:lineRule="exact"/>
        <w:rPr>
          <w:rFonts w:ascii="宋体" w:hAnsi="宋体" w:cs="宋体"/>
          <w:b/>
        </w:rPr>
      </w:pPr>
    </w:p>
    <w:p w14:paraId="7D94E494">
      <w:pPr>
        <w:spacing w:line="440" w:lineRule="exact"/>
        <w:rPr>
          <w:rFonts w:ascii="宋体" w:hAnsi="宋体" w:cs="宋体"/>
          <w:b/>
          <w:sz w:val="30"/>
          <w:szCs w:val="30"/>
        </w:rPr>
      </w:pPr>
    </w:p>
    <w:p w14:paraId="4B43AA6B">
      <w:pPr>
        <w:spacing w:line="440" w:lineRule="exact"/>
        <w:jc w:val="center"/>
        <w:rPr>
          <w:rFonts w:ascii="宋体" w:hAnsi="宋体" w:cs="宋体"/>
          <w:b/>
          <w:sz w:val="30"/>
          <w:szCs w:val="30"/>
        </w:rPr>
      </w:pPr>
    </w:p>
    <w:p w14:paraId="73814852">
      <w:pPr>
        <w:spacing w:line="440" w:lineRule="exact"/>
        <w:jc w:val="center"/>
        <w:rPr>
          <w:rFonts w:ascii="宋体" w:hAnsi="宋体" w:cs="宋体"/>
          <w:b/>
          <w:sz w:val="30"/>
          <w:szCs w:val="30"/>
        </w:rPr>
      </w:pPr>
    </w:p>
    <w:p w14:paraId="6A5E22D5">
      <w:pPr>
        <w:spacing w:line="440" w:lineRule="exact"/>
        <w:jc w:val="center"/>
        <w:rPr>
          <w:rFonts w:ascii="宋体" w:hAnsi="宋体" w:cs="宋体"/>
          <w:b/>
          <w:sz w:val="30"/>
          <w:szCs w:val="30"/>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181610</wp:posOffset>
                </wp:positionV>
                <wp:extent cx="5572760" cy="1584960"/>
                <wp:effectExtent l="4445" t="4445" r="10795" b="10795"/>
                <wp:wrapNone/>
                <wp:docPr id="1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14:paraId="786D2BB4">
                            <w:pPr>
                              <w:jc w:val="center"/>
                            </w:pPr>
                            <w:permStart w:id="3" w:edGrp="everyone"/>
                            <w:permEnd w:id="3"/>
                          </w:p>
                          <w:p w14:paraId="2DF7CB8B">
                            <w:pPr>
                              <w:rPr>
                                <w:b/>
                              </w:rPr>
                            </w:pPr>
                          </w:p>
                          <w:p w14:paraId="14D31D80">
                            <w:pPr>
                              <w:pStyle w:val="4"/>
                              <w:numPr>
                                <w:ilvl w:val="0"/>
                                <w:numId w:val="0"/>
                              </w:numPr>
                            </w:pPr>
                            <w:bookmarkStart w:id="78" w:name="_Toc152679039"/>
                            <w:r>
                              <w:rPr>
                                <w:rFonts w:hint="eastAsia"/>
                                <w:sz w:val="24"/>
                              </w:rPr>
                              <w:t>此处附被授权人身份证复印件正反面</w:t>
                            </w:r>
                            <w:bookmarkEnd w:id="78"/>
                          </w:p>
                          <w:p w14:paraId="1B15151B"/>
                        </w:txbxContent>
                      </wps:txbx>
                      <wps:bodyPr upright="1"/>
                    </wps:wsp>
                  </a:graphicData>
                </a:graphic>
              </wp:anchor>
            </w:drawing>
          </mc:Choice>
          <mc:Fallback>
            <w:pict>
              <v:shape id="Text Box 6" o:spid="_x0000_s1026" o:spt="202" type="#_x0000_t202" style="position:absolute;left:0pt;margin-left:-0.5pt;margin-top:14.3pt;height:124.8pt;width:438.8pt;z-index:251668480;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8h7v1wAAAAkBAAAPAAAAAAAAAAEAIAAAACIAAABkcnMv&#10;ZG93bnJldi54bWxQSwECFAAUAAAACACHTuJA8dd2KwQCAABGBAAADgAAAAAAAAABACAAAAAmAQAA&#10;ZHJzL2Uyb0RvYy54bWxQSwUGAAAAAAYABgBZAQAAnAUAAAAA&#10;">
                <v:fill on="t" focussize="0,0"/>
                <v:stroke color="#000000" joinstyle="miter" dashstyle="1 1"/>
                <v:imagedata o:title=""/>
                <o:lock v:ext="edit" aspectratio="f"/>
                <v:textbox>
                  <w:txbxContent>
                    <w:p w14:paraId="786D2BB4">
                      <w:pPr>
                        <w:jc w:val="center"/>
                      </w:pPr>
                      <w:permStart w:id="3" w:edGrp="everyone"/>
                      <w:permEnd w:id="3"/>
                    </w:p>
                    <w:p w14:paraId="2DF7CB8B">
                      <w:pPr>
                        <w:rPr>
                          <w:b/>
                        </w:rPr>
                      </w:pPr>
                    </w:p>
                    <w:p w14:paraId="14D31D80">
                      <w:pPr>
                        <w:pStyle w:val="4"/>
                        <w:numPr>
                          <w:ilvl w:val="0"/>
                          <w:numId w:val="0"/>
                        </w:numPr>
                      </w:pPr>
                      <w:bookmarkStart w:id="78" w:name="_Toc152679039"/>
                      <w:r>
                        <w:rPr>
                          <w:rFonts w:hint="eastAsia"/>
                          <w:sz w:val="24"/>
                        </w:rPr>
                        <w:t>此处附被授权人身份证复印件正反面</w:t>
                      </w:r>
                      <w:bookmarkEnd w:id="78"/>
                    </w:p>
                    <w:p w14:paraId="1B15151B"/>
                  </w:txbxContent>
                </v:textbox>
              </v:shape>
            </w:pict>
          </mc:Fallback>
        </mc:AlternateContent>
      </w:r>
      <w:r>
        <w:rPr>
          <w:rFonts w:hint="eastAsia" w:ascii="宋体" w:hAnsi="宋体" w:cs="宋体"/>
          <w:b/>
          <w:sz w:val="30"/>
          <w:szCs w:val="30"/>
        </w:rPr>
        <w:br w:type="page"/>
      </w:r>
    </w:p>
    <w:p w14:paraId="243B4BE6">
      <w:pPr>
        <w:spacing w:line="440" w:lineRule="exact"/>
        <w:jc w:val="center"/>
        <w:rPr>
          <w:rFonts w:ascii="宋体" w:hAnsi="宋体" w:cs="宋体"/>
          <w:b/>
          <w:sz w:val="30"/>
          <w:szCs w:val="30"/>
        </w:rPr>
      </w:pPr>
    </w:p>
    <w:p w14:paraId="73B5731A">
      <w:pPr>
        <w:spacing w:line="440" w:lineRule="exact"/>
        <w:jc w:val="center"/>
        <w:rPr>
          <w:rFonts w:ascii="宋体" w:hAnsi="宋体" w:cs="宋体"/>
          <w:b/>
          <w:sz w:val="28"/>
          <w:szCs w:val="28"/>
        </w:rPr>
      </w:pPr>
      <w:r>
        <w:rPr>
          <w:rFonts w:hint="eastAsia" w:ascii="宋体" w:hAnsi="宋体" w:cs="宋体"/>
          <w:b/>
          <w:sz w:val="28"/>
          <w:szCs w:val="28"/>
        </w:rPr>
        <w:t>附件2-3授权委托书 (适用于自然人委托投标)</w:t>
      </w:r>
    </w:p>
    <w:p w14:paraId="6B5297AC">
      <w:pPr>
        <w:spacing w:before="187" w:beforeLines="50" w:after="187" w:afterLines="50" w:line="360" w:lineRule="auto"/>
        <w:ind w:left="546" w:leftChars="260"/>
        <w:rPr>
          <w:rFonts w:ascii="宋体" w:hAnsi="宋体" w:cs="宋体"/>
          <w:sz w:val="24"/>
        </w:rPr>
      </w:pPr>
      <w:r>
        <w:rPr>
          <w:rFonts w:hint="eastAsia" w:ascii="宋体" w:hAnsi="宋体" w:cs="宋体"/>
          <w:sz w:val="24"/>
        </w:rPr>
        <w:t>致：____________(采购人或采购代理机构)</w:t>
      </w:r>
    </w:p>
    <w:p w14:paraId="7FB50A31">
      <w:pPr>
        <w:spacing w:before="187" w:beforeLines="50" w:after="187" w:afterLines="50" w:line="360" w:lineRule="auto"/>
        <w:ind w:left="546" w:leftChars="260"/>
        <w:rPr>
          <w:rFonts w:ascii="宋体" w:hAnsi="宋体" w:cs="宋体"/>
          <w:sz w:val="24"/>
        </w:rPr>
      </w:pPr>
      <w:r>
        <w:rPr>
          <w:rFonts w:hint="eastAsia" w:ascii="宋体" w:hAnsi="宋体" w:cs="宋体"/>
          <w:sz w:val="24"/>
        </w:rPr>
        <w:t>我________(姓名)系自然人，现授权委托____________(姓名)以本人名义参加____________(项目名称) ，项目编号为（</w:t>
      </w:r>
      <w:r>
        <w:rPr>
          <w:rFonts w:hint="eastAsia" w:ascii="宋体" w:hAnsi="宋体" w:cs="宋体"/>
          <w:sz w:val="24"/>
          <w:u w:val="single"/>
          <w:lang w:eastAsia="zh-CN"/>
        </w:rPr>
        <w:t>XJTF(CS)2025ZF33</w:t>
      </w:r>
      <w:r>
        <w:rPr>
          <w:rFonts w:hint="eastAsia" w:ascii="宋体" w:hAnsi="宋体" w:cs="宋体"/>
          <w:sz w:val="24"/>
        </w:rPr>
        <w:t>）的投标活动，并代表本人全权办理针对上述项目的投标、签约等具体事务和签署相关文件。</w:t>
      </w:r>
    </w:p>
    <w:p w14:paraId="11D43D06">
      <w:pPr>
        <w:spacing w:before="187" w:beforeLines="50" w:after="187" w:afterLines="50" w:line="360" w:lineRule="auto"/>
        <w:ind w:left="546" w:leftChars="260"/>
        <w:rPr>
          <w:rFonts w:ascii="宋体" w:hAnsi="宋体" w:cs="宋体"/>
          <w:sz w:val="24"/>
        </w:rPr>
      </w:pPr>
      <w:r>
        <w:rPr>
          <w:rFonts w:hint="eastAsia" w:ascii="宋体" w:hAnsi="宋体" w:cs="宋体"/>
          <w:sz w:val="24"/>
        </w:rPr>
        <w:t>本人对授权代表的签字事项负全部责任。</w:t>
      </w:r>
    </w:p>
    <w:p w14:paraId="4DD97CFE">
      <w:pPr>
        <w:spacing w:before="187" w:beforeLines="50" w:after="187" w:afterLines="50" w:line="360" w:lineRule="auto"/>
        <w:ind w:left="546" w:leftChars="260"/>
        <w:rPr>
          <w:rFonts w:ascii="宋体" w:hAnsi="宋体" w:cs="宋体"/>
          <w:sz w:val="24"/>
        </w:rPr>
      </w:pPr>
      <w:r>
        <w:rPr>
          <w:rFonts w:hint="eastAsia" w:ascii="宋体" w:hAnsi="宋体" w:cs="宋体"/>
          <w:sz w:val="24"/>
        </w:rPr>
        <w:t>授权委托代理期限：从　　　年　　月　　日起至　　　年　　月　　日止。</w:t>
      </w:r>
    </w:p>
    <w:p w14:paraId="7EBF584D">
      <w:pPr>
        <w:spacing w:before="187" w:beforeLines="50" w:after="187" w:afterLines="50" w:line="360" w:lineRule="auto"/>
        <w:ind w:left="546" w:leftChars="260"/>
        <w:rPr>
          <w:rFonts w:ascii="宋体" w:hAnsi="宋体" w:cs="宋体"/>
          <w:sz w:val="24"/>
        </w:rPr>
      </w:pPr>
    </w:p>
    <w:p w14:paraId="52E791B9">
      <w:pPr>
        <w:spacing w:before="187" w:beforeLines="50" w:after="187" w:afterLines="50" w:line="360" w:lineRule="auto"/>
        <w:ind w:left="546" w:leftChars="260"/>
        <w:rPr>
          <w:rFonts w:ascii="宋体" w:hAnsi="宋体" w:cs="宋体"/>
          <w:sz w:val="24"/>
        </w:rPr>
      </w:pPr>
      <w:r>
        <w:rPr>
          <w:rFonts w:hint="eastAsia" w:ascii="宋体" w:hAnsi="宋体" w:cs="宋体"/>
          <w:sz w:val="24"/>
        </w:rPr>
        <w:t>代理人无转委托权，特此委托。</w:t>
      </w:r>
    </w:p>
    <w:p w14:paraId="1E62022E">
      <w:pPr>
        <w:spacing w:before="187" w:beforeLines="50" w:after="187" w:afterLines="50" w:line="360" w:lineRule="auto"/>
        <w:ind w:left="546" w:leftChars="260"/>
        <w:rPr>
          <w:rFonts w:ascii="宋体" w:hAnsi="宋体" w:cs="宋体"/>
          <w:sz w:val="24"/>
        </w:rPr>
      </w:pPr>
    </w:p>
    <w:p w14:paraId="0E49990F">
      <w:pPr>
        <w:spacing w:before="187" w:beforeLines="50" w:after="187" w:afterLines="50" w:line="360" w:lineRule="auto"/>
        <w:ind w:left="546" w:leftChars="260"/>
        <w:rPr>
          <w:rFonts w:ascii="宋体" w:hAnsi="宋体" w:cs="宋体"/>
          <w:sz w:val="24"/>
        </w:rPr>
      </w:pPr>
      <w:r>
        <w:rPr>
          <w:rFonts w:hint="eastAsia" w:ascii="宋体" w:hAnsi="宋体" w:cs="宋体"/>
          <w:sz w:val="24"/>
        </w:rPr>
        <w:t>我已在下面签字，以资证明。</w:t>
      </w:r>
    </w:p>
    <w:p w14:paraId="3C8FE6D1">
      <w:pPr>
        <w:spacing w:before="187" w:beforeLines="50" w:after="187" w:afterLines="50" w:line="360" w:lineRule="auto"/>
        <w:ind w:left="546" w:leftChars="260"/>
        <w:rPr>
          <w:rFonts w:ascii="宋体" w:hAnsi="宋体" w:cs="宋体"/>
          <w:sz w:val="24"/>
        </w:rPr>
      </w:pPr>
    </w:p>
    <w:p w14:paraId="159562B3">
      <w:pPr>
        <w:rPr>
          <w:rFonts w:ascii="宋体" w:hAnsi="宋体" w:cs="宋体"/>
          <w:b/>
          <w:sz w:val="28"/>
          <w:szCs w:val="28"/>
        </w:rPr>
      </w:pPr>
      <w:r>
        <w:rPr>
          <w:rFonts w:hint="eastAsia" w:ascii="宋体" w:hAnsi="宋体" w:cs="宋体"/>
          <w:sz w:val="24"/>
        </w:rPr>
        <w:t>自然人签字并在签名处加盖食指指印：　　　　年　　月　　日</w:t>
      </w:r>
    </w:p>
    <w:p w14:paraId="02E31A72">
      <w:pPr>
        <w:rPr>
          <w:rFonts w:ascii="宋体" w:hAnsi="宋体" w:cs="宋体"/>
          <w:b/>
          <w:sz w:val="28"/>
          <w:szCs w:val="28"/>
        </w:rPr>
      </w:pPr>
      <w:r>
        <w:rPr>
          <w:rFonts w:hint="eastAsia" w:ascii="宋体" w:hAnsi="宋体" w:cs="宋体"/>
          <w:b/>
          <w:sz w:val="28"/>
          <w:szCs w:val="28"/>
        </w:rPr>
        <w:br w:type="page"/>
      </w:r>
    </w:p>
    <w:p w14:paraId="79FBDCAB">
      <w:pPr>
        <w:spacing w:line="440" w:lineRule="exact"/>
        <w:jc w:val="center"/>
        <w:rPr>
          <w:rFonts w:ascii="宋体" w:hAnsi="宋体" w:cs="宋体"/>
          <w:b/>
          <w:sz w:val="28"/>
          <w:szCs w:val="28"/>
        </w:rPr>
      </w:pPr>
      <w:r>
        <w:rPr>
          <w:rFonts w:hint="eastAsia" w:ascii="宋体" w:hAnsi="宋体" w:cs="宋体"/>
          <w:b/>
          <w:sz w:val="28"/>
          <w:szCs w:val="28"/>
        </w:rPr>
        <w:t>附件2-4  响应承诺书</w:t>
      </w:r>
    </w:p>
    <w:p w14:paraId="33FC7580">
      <w:pPr>
        <w:spacing w:line="440" w:lineRule="exact"/>
        <w:rPr>
          <w:rFonts w:ascii="宋体" w:hAnsi="宋体" w:cs="宋体"/>
          <w:sz w:val="24"/>
        </w:rPr>
      </w:pPr>
      <w:r>
        <w:rPr>
          <w:rFonts w:hint="eastAsia" w:ascii="宋体" w:hAnsi="宋体" w:cs="宋体"/>
          <w:sz w:val="24"/>
        </w:rPr>
        <w:t>致：新疆同孚招投标有限公司:</w:t>
      </w:r>
    </w:p>
    <w:p w14:paraId="627460BC">
      <w:pPr>
        <w:spacing w:line="440" w:lineRule="exact"/>
        <w:ind w:firstLine="555"/>
        <w:rPr>
          <w:rFonts w:ascii="宋体" w:hAnsi="宋体" w:cs="宋体"/>
          <w:sz w:val="24"/>
        </w:rPr>
      </w:pPr>
      <w:r>
        <w:rPr>
          <w:rFonts w:hint="eastAsia" w:ascii="宋体" w:hAnsi="宋体" w:cs="宋体"/>
          <w:sz w:val="24"/>
        </w:rPr>
        <w:t>根据贵方为项目招标的投标邀请</w:t>
      </w:r>
      <w:r>
        <w:rPr>
          <w:rFonts w:hint="eastAsia" w:ascii="宋体" w:hAnsi="宋体" w:cs="宋体"/>
          <w:sz w:val="24"/>
          <w:u w:val="single"/>
        </w:rPr>
        <w:t xml:space="preserve"> 项目编号 </w:t>
      </w:r>
      <w:r>
        <w:rPr>
          <w:rFonts w:hint="eastAsia" w:ascii="宋体" w:hAnsi="宋体" w:cs="宋体"/>
          <w:sz w:val="24"/>
        </w:rPr>
        <w:t>，签字代表</w:t>
      </w:r>
      <w:r>
        <w:rPr>
          <w:rFonts w:hint="eastAsia" w:ascii="宋体" w:hAnsi="宋体" w:cs="宋体"/>
          <w:sz w:val="24"/>
          <w:u w:val="single"/>
        </w:rPr>
        <w:t>（姓名、职务）</w:t>
      </w:r>
      <w:r>
        <w:rPr>
          <w:rFonts w:hint="eastAsia" w:ascii="宋体" w:hAnsi="宋体" w:cs="宋体"/>
          <w:sz w:val="24"/>
        </w:rPr>
        <w:t>经正式授权并代表投标人</w:t>
      </w:r>
      <w:r>
        <w:rPr>
          <w:rFonts w:hint="eastAsia" w:ascii="宋体" w:hAnsi="宋体" w:cs="宋体"/>
          <w:sz w:val="24"/>
          <w:u w:val="single"/>
        </w:rPr>
        <w:t>（投标人名称、地址）</w:t>
      </w:r>
      <w:r>
        <w:rPr>
          <w:rFonts w:hint="eastAsia" w:ascii="宋体" w:hAnsi="宋体" w:cs="宋体"/>
          <w:sz w:val="24"/>
        </w:rPr>
        <w:t>对此项目进行投标。据此函，签字代表宣布并同意如下：</w:t>
      </w:r>
    </w:p>
    <w:p w14:paraId="2ACAED29">
      <w:pPr>
        <w:adjustRightInd w:val="0"/>
        <w:snapToGrid w:val="0"/>
        <w:spacing w:line="440" w:lineRule="exact"/>
        <w:ind w:firstLine="480" w:firstLineChars="200"/>
        <w:rPr>
          <w:rFonts w:ascii="宋体" w:hAnsi="宋体" w:cs="宋体"/>
          <w:sz w:val="24"/>
        </w:rPr>
      </w:pPr>
      <w:r>
        <w:rPr>
          <w:rFonts w:hint="eastAsia" w:ascii="宋体" w:hAnsi="宋体" w:cs="宋体"/>
          <w:sz w:val="24"/>
        </w:rPr>
        <w:t>1.我方同意在本项目磋商文件中规定的开标日起</w:t>
      </w:r>
      <w:r>
        <w:rPr>
          <w:rFonts w:hint="eastAsia" w:ascii="宋体" w:hAnsi="宋体" w:cs="宋体"/>
          <w:sz w:val="24"/>
          <w:u w:val="single"/>
        </w:rPr>
        <w:t>九十日内</w:t>
      </w:r>
      <w:r>
        <w:rPr>
          <w:rFonts w:hint="eastAsia" w:ascii="宋体" w:hAnsi="宋体" w:cs="宋体"/>
          <w:sz w:val="24"/>
        </w:rPr>
        <w:t>遵守本响应文件中的承诺且在此期限期满之前均具有约束力。</w:t>
      </w:r>
    </w:p>
    <w:p w14:paraId="65E91421">
      <w:pPr>
        <w:spacing w:line="440" w:lineRule="exact"/>
        <w:ind w:firstLine="480" w:firstLineChars="200"/>
        <w:rPr>
          <w:rFonts w:ascii="宋体" w:hAnsi="宋体" w:cs="宋体"/>
          <w:spacing w:val="-2"/>
          <w:sz w:val="24"/>
        </w:rPr>
      </w:pPr>
      <w:r>
        <w:rPr>
          <w:rFonts w:hint="eastAsia" w:ascii="宋体" w:hAnsi="宋体" w:cs="宋体"/>
          <w:sz w:val="24"/>
        </w:rPr>
        <w:t>2.</w:t>
      </w:r>
      <w:r>
        <w:rPr>
          <w:rFonts w:hint="eastAsia" w:ascii="宋体" w:hAnsi="宋体" w:cs="宋体"/>
          <w:spacing w:val="-2"/>
          <w:sz w:val="24"/>
        </w:rPr>
        <w:t>若我方中标，我方承诺按投标产品规格向甲方提供服务。</w:t>
      </w:r>
    </w:p>
    <w:p w14:paraId="5B6295C6">
      <w:pPr>
        <w:adjustRightInd w:val="0"/>
        <w:snapToGrid w:val="0"/>
        <w:spacing w:line="440" w:lineRule="exact"/>
        <w:ind w:firstLine="480" w:firstLineChars="200"/>
        <w:rPr>
          <w:rFonts w:ascii="宋体" w:hAnsi="宋体" w:cs="宋体"/>
          <w:sz w:val="24"/>
        </w:rPr>
      </w:pPr>
      <w:r>
        <w:rPr>
          <w:rFonts w:hint="eastAsia" w:ascii="宋体" w:hAnsi="宋体" w:cs="宋体"/>
          <w:sz w:val="24"/>
        </w:rPr>
        <w:t>3.已详细审阅全部磋商文件(包括磋商文件澄清函)，理解投标人须知的所有条款。</w:t>
      </w:r>
    </w:p>
    <w:p w14:paraId="30809629">
      <w:pPr>
        <w:adjustRightInd w:val="0"/>
        <w:snapToGrid w:val="0"/>
        <w:spacing w:line="440" w:lineRule="exact"/>
        <w:ind w:firstLine="480" w:firstLineChars="200"/>
        <w:rPr>
          <w:rFonts w:ascii="宋体" w:hAnsi="宋体" w:cs="宋体"/>
          <w:sz w:val="24"/>
        </w:rPr>
      </w:pPr>
      <w:r>
        <w:rPr>
          <w:rFonts w:hint="eastAsia" w:ascii="宋体" w:hAnsi="宋体" w:cs="宋体"/>
          <w:sz w:val="24"/>
        </w:rPr>
        <w:t>4.完全理解贵方“最低报价不能作为中标的保证”的规定。</w:t>
      </w:r>
    </w:p>
    <w:p w14:paraId="4113FC22">
      <w:pPr>
        <w:adjustRightInd w:val="0"/>
        <w:snapToGrid w:val="0"/>
        <w:spacing w:line="440" w:lineRule="exact"/>
        <w:ind w:firstLine="480" w:firstLineChars="200"/>
        <w:rPr>
          <w:rFonts w:ascii="宋体" w:hAnsi="宋体" w:cs="宋体"/>
          <w:sz w:val="24"/>
        </w:rPr>
      </w:pPr>
      <w:r>
        <w:rPr>
          <w:rFonts w:hint="eastAsia" w:ascii="宋体" w:hAnsi="宋体" w:cs="宋体"/>
          <w:sz w:val="24"/>
        </w:rPr>
        <w:t>5.接受磋商文件中全部合同条款，且无任何异议；保证忠实地执行双方所签订的合同，并承担合同规定的责任和义务。</w:t>
      </w:r>
    </w:p>
    <w:p w14:paraId="1CC25FF7">
      <w:pPr>
        <w:adjustRightInd w:val="0"/>
        <w:snapToGrid w:val="0"/>
        <w:spacing w:line="440" w:lineRule="exact"/>
        <w:ind w:firstLine="480" w:firstLineChars="200"/>
        <w:rPr>
          <w:rFonts w:ascii="宋体" w:hAnsi="宋体" w:cs="宋体"/>
          <w:sz w:val="24"/>
        </w:rPr>
      </w:pPr>
      <w:r>
        <w:rPr>
          <w:rFonts w:hint="eastAsia" w:ascii="宋体" w:hAnsi="宋体" w:cs="宋体"/>
          <w:sz w:val="24"/>
        </w:rPr>
        <w:t>6.完全满足和响应磋商文件中的各项商务和技术要求，若有偏差，已在响应文件中明确说明。</w:t>
      </w:r>
    </w:p>
    <w:p w14:paraId="4EE48AC5">
      <w:pPr>
        <w:adjustRightInd w:val="0"/>
        <w:snapToGrid w:val="0"/>
        <w:spacing w:line="440" w:lineRule="exact"/>
        <w:ind w:firstLine="480" w:firstLineChars="200"/>
        <w:rPr>
          <w:rFonts w:ascii="宋体" w:hAnsi="宋体" w:cs="宋体"/>
          <w:sz w:val="24"/>
        </w:rPr>
      </w:pPr>
      <w:r>
        <w:rPr>
          <w:rFonts w:hint="eastAsia" w:ascii="宋体" w:hAnsi="宋体" w:cs="宋体"/>
          <w:sz w:val="24"/>
        </w:rPr>
        <w:t>7.愿意提供任何与投标有关的数据、情况和技术资料等。</w:t>
      </w:r>
    </w:p>
    <w:p w14:paraId="75676567">
      <w:pPr>
        <w:adjustRightInd w:val="0"/>
        <w:snapToGrid w:val="0"/>
        <w:spacing w:line="440" w:lineRule="exact"/>
        <w:ind w:firstLine="480" w:firstLineChars="200"/>
        <w:rPr>
          <w:rFonts w:ascii="宋体" w:hAnsi="宋体" w:cs="宋体"/>
          <w:sz w:val="24"/>
        </w:rPr>
      </w:pPr>
      <w:r>
        <w:rPr>
          <w:rFonts w:hint="eastAsia" w:ascii="宋体" w:hAnsi="宋体" w:cs="宋体"/>
          <w:sz w:val="24"/>
        </w:rPr>
        <w:t>8.我方已详细审核全部响应文件、参考资料及有关附件，确认无误。</w:t>
      </w:r>
    </w:p>
    <w:p w14:paraId="0A6EC929">
      <w:pPr>
        <w:adjustRightInd w:val="0"/>
        <w:snapToGrid w:val="0"/>
        <w:spacing w:line="440" w:lineRule="exact"/>
        <w:ind w:firstLine="480" w:firstLineChars="200"/>
        <w:rPr>
          <w:rFonts w:ascii="宋体" w:hAnsi="宋体" w:cs="宋体"/>
          <w:sz w:val="24"/>
        </w:rPr>
      </w:pPr>
      <w:r>
        <w:rPr>
          <w:rFonts w:hint="eastAsia" w:ascii="宋体" w:hAnsi="宋体" w:cs="宋体"/>
          <w:sz w:val="24"/>
        </w:rPr>
        <w:t>9.对本次招标内容及与本项目有关的知识产权、技术资料、商业秘密及相关信息保密。</w:t>
      </w:r>
    </w:p>
    <w:p w14:paraId="562B7F84">
      <w:pPr>
        <w:adjustRightInd w:val="0"/>
        <w:snapToGrid w:val="0"/>
        <w:spacing w:line="440" w:lineRule="exact"/>
        <w:ind w:firstLine="480" w:firstLineChars="200"/>
        <w:rPr>
          <w:rFonts w:ascii="宋体" w:hAnsi="宋体" w:cs="宋体"/>
          <w:sz w:val="24"/>
        </w:rPr>
      </w:pPr>
      <w:r>
        <w:rPr>
          <w:rFonts w:hint="eastAsia" w:ascii="宋体" w:hAnsi="宋体" w:cs="宋体"/>
          <w:sz w:val="24"/>
        </w:rPr>
        <w:t>10.与采购人和采购代理机构无任何的隶属关系或者其他利害关系。</w:t>
      </w:r>
    </w:p>
    <w:p w14:paraId="14E58889">
      <w:pPr>
        <w:adjustRightInd w:val="0"/>
        <w:snapToGrid w:val="0"/>
        <w:spacing w:line="440" w:lineRule="exact"/>
        <w:ind w:firstLine="480" w:firstLineChars="200"/>
        <w:rPr>
          <w:rFonts w:ascii="宋体" w:hAnsi="宋体" w:cs="宋体"/>
          <w:sz w:val="24"/>
        </w:rPr>
      </w:pPr>
      <w:r>
        <w:rPr>
          <w:rFonts w:hint="eastAsia" w:ascii="宋体" w:hAnsi="宋体" w:cs="宋体"/>
          <w:sz w:val="24"/>
        </w:rPr>
        <w:t>11.若我方中标，我方承诺领取中标通知书同时缴纳招标代理服务费。</w:t>
      </w:r>
    </w:p>
    <w:p w14:paraId="2146B42F">
      <w:pPr>
        <w:adjustRightInd w:val="0"/>
        <w:snapToGrid w:val="0"/>
        <w:spacing w:line="440" w:lineRule="exact"/>
        <w:rPr>
          <w:rFonts w:ascii="宋体" w:hAnsi="宋体" w:cs="宋体"/>
          <w:sz w:val="24"/>
        </w:rPr>
      </w:pPr>
    </w:p>
    <w:p w14:paraId="3977E9A9">
      <w:pPr>
        <w:spacing w:line="440" w:lineRule="exact"/>
        <w:ind w:firstLine="240" w:firstLineChars="100"/>
        <w:rPr>
          <w:rFonts w:ascii="宋体" w:hAnsi="宋体" w:cs="宋体"/>
          <w:sz w:val="24"/>
        </w:rPr>
      </w:pPr>
      <w:r>
        <w:rPr>
          <w:rFonts w:hint="eastAsia" w:ascii="宋体" w:hAnsi="宋体" w:cs="宋体"/>
          <w:sz w:val="24"/>
        </w:rPr>
        <w:t>与本投标有关的一切正式往来信函请寄：</w:t>
      </w:r>
    </w:p>
    <w:p w14:paraId="772631FC">
      <w:pPr>
        <w:spacing w:line="440" w:lineRule="exact"/>
        <w:ind w:firstLine="240" w:firstLineChars="1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w:t>
      </w:r>
      <w:r>
        <w:rPr>
          <w:rFonts w:hint="eastAsia" w:ascii="宋体" w:hAnsi="宋体" w:cs="宋体"/>
          <w:sz w:val="24"/>
        </w:rPr>
        <w:t>邮编：</w:t>
      </w:r>
      <w:r>
        <w:rPr>
          <w:rFonts w:hint="eastAsia" w:ascii="宋体" w:hAnsi="宋体" w:cs="宋体"/>
          <w:sz w:val="24"/>
          <w:u w:val="single"/>
        </w:rPr>
        <w:t>　　　　　　　　　</w:t>
      </w:r>
    </w:p>
    <w:p w14:paraId="3EFA31D4">
      <w:pPr>
        <w:spacing w:line="440" w:lineRule="exact"/>
        <w:rPr>
          <w:rFonts w:ascii="宋体" w:hAnsi="宋体" w:cs="宋体"/>
          <w:sz w:val="24"/>
        </w:rPr>
      </w:pPr>
      <w:r>
        <w:rPr>
          <w:rFonts w:hint="eastAsia" w:ascii="宋体" w:hAnsi="宋体" w:cs="宋体"/>
          <w:sz w:val="24"/>
        </w:rPr>
        <w:t>　电　　　　　话：</w:t>
      </w:r>
      <w:r>
        <w:rPr>
          <w:rFonts w:hint="eastAsia" w:ascii="宋体" w:hAnsi="宋体" w:cs="宋体"/>
          <w:sz w:val="24"/>
          <w:u w:val="single"/>
        </w:rPr>
        <w:t>　　　　　　　　　　</w:t>
      </w:r>
      <w:r>
        <w:rPr>
          <w:rFonts w:hint="eastAsia" w:ascii="宋体" w:hAnsi="宋体" w:cs="宋体"/>
          <w:sz w:val="24"/>
        </w:rPr>
        <w:t>传真：</w:t>
      </w:r>
      <w:r>
        <w:rPr>
          <w:rFonts w:hint="eastAsia" w:ascii="宋体" w:hAnsi="宋体" w:cs="宋体"/>
          <w:sz w:val="24"/>
          <w:u w:val="single"/>
        </w:rPr>
        <w:t>　　　　　　　　　</w:t>
      </w:r>
    </w:p>
    <w:p w14:paraId="6BAC1AA5">
      <w:pPr>
        <w:spacing w:line="440" w:lineRule="exact"/>
        <w:rPr>
          <w:rFonts w:ascii="宋体" w:hAnsi="宋体" w:cs="宋体"/>
          <w:sz w:val="24"/>
        </w:rPr>
      </w:pPr>
      <w:r>
        <w:rPr>
          <w:rFonts w:hint="eastAsia" w:ascii="宋体" w:hAnsi="宋体" w:cs="宋体"/>
          <w:sz w:val="24"/>
        </w:rPr>
        <w:t>　投标人代表签字或盖章：</w:t>
      </w:r>
      <w:r>
        <w:rPr>
          <w:rFonts w:hint="eastAsia" w:ascii="宋体" w:hAnsi="宋体" w:cs="宋体"/>
          <w:sz w:val="24"/>
          <w:u w:val="single"/>
        </w:rPr>
        <w:t>　　　　　　　　　　　　　</w:t>
      </w:r>
    </w:p>
    <w:p w14:paraId="1CA9C9EB">
      <w:pPr>
        <w:spacing w:line="440" w:lineRule="exact"/>
        <w:rPr>
          <w:rFonts w:ascii="宋体" w:hAnsi="宋体" w:cs="宋体"/>
          <w:sz w:val="24"/>
        </w:rPr>
      </w:pPr>
      <w:r>
        <w:rPr>
          <w:rFonts w:hint="eastAsia" w:ascii="宋体" w:hAnsi="宋体" w:cs="宋体"/>
          <w:sz w:val="24"/>
        </w:rPr>
        <w:t>　投标人名称：</w:t>
      </w:r>
      <w:r>
        <w:rPr>
          <w:rFonts w:hint="eastAsia" w:ascii="宋体" w:hAnsi="宋体" w:cs="宋体"/>
          <w:sz w:val="24"/>
          <w:u w:val="single"/>
        </w:rPr>
        <w:t>　　　　　　　　　　</w:t>
      </w:r>
    </w:p>
    <w:p w14:paraId="716F7D83">
      <w:pPr>
        <w:spacing w:line="440" w:lineRule="exact"/>
        <w:ind w:firstLine="6240" w:firstLineChars="2600"/>
        <w:rPr>
          <w:rFonts w:ascii="宋体" w:hAnsi="宋体" w:cs="宋体"/>
          <w:sz w:val="24"/>
        </w:rPr>
      </w:pPr>
      <w:r>
        <w:rPr>
          <w:rFonts w:hint="eastAsia" w:ascii="宋体" w:hAnsi="宋体" w:cs="宋体"/>
          <w:sz w:val="24"/>
        </w:rPr>
        <w:t>（单位公章）</w:t>
      </w:r>
    </w:p>
    <w:p w14:paraId="29DDA3BE">
      <w:pPr>
        <w:spacing w:line="440" w:lineRule="exact"/>
        <w:ind w:firstLine="5880" w:firstLineChars="2450"/>
        <w:rPr>
          <w:rFonts w:ascii="宋体" w:hAnsi="宋体" w:cs="宋体"/>
          <w:sz w:val="24"/>
        </w:rPr>
      </w:pPr>
      <w:r>
        <w:rPr>
          <w:rFonts w:hint="eastAsia" w:ascii="宋体" w:hAnsi="宋体" w:cs="宋体"/>
          <w:sz w:val="24"/>
        </w:rPr>
        <w:t>20  年  月  日</w:t>
      </w:r>
    </w:p>
    <w:p w14:paraId="5362A7CA">
      <w:pPr>
        <w:adjustRightInd w:val="0"/>
        <w:snapToGrid w:val="0"/>
        <w:spacing w:line="440" w:lineRule="exact"/>
        <w:ind w:firstLine="482" w:firstLineChars="200"/>
        <w:rPr>
          <w:rFonts w:ascii="宋体" w:hAnsi="宋体" w:cs="宋体"/>
          <w:b/>
          <w:sz w:val="24"/>
          <w:em w:val="dot"/>
        </w:rPr>
      </w:pPr>
      <w:r>
        <w:rPr>
          <w:rFonts w:hint="eastAsia" w:ascii="宋体" w:hAnsi="宋体" w:cs="宋体"/>
          <w:b/>
          <w:sz w:val="24"/>
          <w:em w:val="dot"/>
        </w:rPr>
        <w:t>注：除可填报项目外，对本响应承诺书的任何修改将被视为非实质性响应投标，从而导致该投标被拒绝。</w:t>
      </w:r>
    </w:p>
    <w:p w14:paraId="43AF980D">
      <w:pPr>
        <w:spacing w:line="440" w:lineRule="exact"/>
        <w:jc w:val="center"/>
        <w:rPr>
          <w:rFonts w:ascii="宋体" w:hAnsi="宋体" w:cs="宋体"/>
          <w:b/>
          <w:sz w:val="24"/>
        </w:rPr>
      </w:pPr>
      <w:r>
        <w:rPr>
          <w:rFonts w:hint="eastAsia" w:ascii="宋体" w:hAnsi="宋体" w:cs="宋体"/>
          <w:b/>
          <w:sz w:val="24"/>
        </w:rPr>
        <w:br w:type="page"/>
      </w:r>
    </w:p>
    <w:p w14:paraId="6AC2AD03">
      <w:pPr>
        <w:spacing w:line="440" w:lineRule="exact"/>
        <w:jc w:val="center"/>
        <w:rPr>
          <w:rFonts w:ascii="宋体" w:hAnsi="宋体" w:cs="宋体"/>
          <w:b/>
          <w:sz w:val="24"/>
        </w:rPr>
      </w:pPr>
    </w:p>
    <w:p w14:paraId="1D44741F">
      <w:pPr>
        <w:spacing w:line="440" w:lineRule="exact"/>
        <w:jc w:val="center"/>
        <w:rPr>
          <w:rFonts w:ascii="宋体" w:hAnsi="宋体" w:cs="宋体"/>
          <w:b/>
          <w:sz w:val="28"/>
          <w:szCs w:val="28"/>
        </w:rPr>
      </w:pPr>
      <w:r>
        <w:rPr>
          <w:rFonts w:hint="eastAsia" w:ascii="宋体" w:hAnsi="宋体" w:cs="宋体"/>
          <w:b/>
          <w:sz w:val="28"/>
          <w:szCs w:val="28"/>
        </w:rPr>
        <w:t>附件2-5  反商业贿赂承诺书</w:t>
      </w:r>
    </w:p>
    <w:p w14:paraId="118C8DA1">
      <w:pPr>
        <w:pStyle w:val="11"/>
        <w:spacing w:line="440" w:lineRule="exact"/>
        <w:ind w:left="480" w:firstLine="482"/>
        <w:rPr>
          <w:rFonts w:cs="宋体"/>
          <w:sz w:val="24"/>
        </w:rPr>
      </w:pPr>
      <w:r>
        <w:rPr>
          <w:rFonts w:hint="eastAsia" w:cs="宋体"/>
          <w:sz w:val="24"/>
        </w:rPr>
        <w:t>我公司承诺在</w:t>
      </w:r>
      <w:r>
        <w:rPr>
          <w:rFonts w:hint="eastAsia" w:cs="宋体"/>
          <w:sz w:val="24"/>
          <w:u w:val="single"/>
        </w:rPr>
        <w:t>（项目名称、项目编号）</w:t>
      </w:r>
      <w:r>
        <w:rPr>
          <w:rFonts w:hint="eastAsia" w:cs="宋体"/>
          <w:sz w:val="24"/>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22C2823A">
      <w:pPr>
        <w:pStyle w:val="38"/>
        <w:spacing w:line="360" w:lineRule="auto"/>
        <w:jc w:val="right"/>
        <w:rPr>
          <w:color w:val="auto"/>
          <w:sz w:val="24"/>
          <w:szCs w:val="36"/>
        </w:rPr>
      </w:pPr>
      <w:r>
        <w:rPr>
          <w:rFonts w:hint="eastAsia"/>
          <w:color w:val="auto"/>
          <w:sz w:val="24"/>
          <w:szCs w:val="36"/>
        </w:rPr>
        <w:t xml:space="preserve">投标人名称（加盖公章）：                               </w:t>
      </w:r>
    </w:p>
    <w:p w14:paraId="4645C60F">
      <w:pPr>
        <w:pStyle w:val="38"/>
        <w:spacing w:line="360" w:lineRule="auto"/>
        <w:jc w:val="right"/>
        <w:rPr>
          <w:color w:val="auto"/>
          <w:sz w:val="24"/>
          <w:szCs w:val="36"/>
        </w:rPr>
      </w:pPr>
      <w:r>
        <w:rPr>
          <w:rFonts w:hint="eastAsia"/>
          <w:color w:val="auto"/>
          <w:sz w:val="24"/>
          <w:szCs w:val="36"/>
        </w:rPr>
        <w:t>投标人代表签字或盖章：</w:t>
      </w:r>
    </w:p>
    <w:p w14:paraId="24CC2556">
      <w:pPr>
        <w:pStyle w:val="38"/>
        <w:spacing w:line="360" w:lineRule="auto"/>
        <w:jc w:val="right"/>
        <w:rPr>
          <w:color w:val="auto"/>
          <w:sz w:val="24"/>
          <w:szCs w:val="36"/>
        </w:rPr>
      </w:pPr>
      <w:r>
        <w:rPr>
          <w:rFonts w:hint="eastAsia"/>
          <w:color w:val="auto"/>
          <w:sz w:val="24"/>
          <w:szCs w:val="36"/>
        </w:rPr>
        <w:t>日期：       年     月    日</w:t>
      </w:r>
    </w:p>
    <w:p w14:paraId="229EBA9B">
      <w:pPr>
        <w:spacing w:line="440" w:lineRule="exact"/>
        <w:jc w:val="center"/>
        <w:rPr>
          <w:rFonts w:ascii="宋体" w:hAnsi="宋体" w:cs="宋体"/>
        </w:rPr>
      </w:pPr>
      <w:r>
        <w:rPr>
          <w:rFonts w:hint="eastAsia" w:ascii="宋体" w:hAnsi="宋体" w:cs="宋体"/>
        </w:rPr>
        <w:br w:type="page"/>
      </w:r>
    </w:p>
    <w:p w14:paraId="295FC56C">
      <w:pPr>
        <w:spacing w:line="440" w:lineRule="exact"/>
        <w:jc w:val="center"/>
        <w:rPr>
          <w:rFonts w:ascii="宋体" w:hAnsi="宋体" w:cs="宋体"/>
        </w:rPr>
      </w:pPr>
    </w:p>
    <w:p w14:paraId="2AFD5B34">
      <w:pPr>
        <w:spacing w:line="440" w:lineRule="exact"/>
        <w:jc w:val="center"/>
        <w:rPr>
          <w:rFonts w:ascii="宋体" w:hAnsi="宋体" w:cs="宋体"/>
          <w:b/>
          <w:sz w:val="32"/>
          <w:szCs w:val="32"/>
        </w:rPr>
      </w:pPr>
      <w:r>
        <w:rPr>
          <w:rFonts w:hint="eastAsia" w:ascii="宋体" w:hAnsi="宋体" w:cs="宋体"/>
          <w:b/>
          <w:sz w:val="28"/>
          <w:szCs w:val="28"/>
        </w:rPr>
        <w:t>附件2-6  商务条款偏离表</w:t>
      </w:r>
    </w:p>
    <w:p w14:paraId="1568EA5B">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26BDF97">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AEFF2BC">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15351E2">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4E4EDC83">
      <w:pPr>
        <w:spacing w:line="440" w:lineRule="exact"/>
        <w:ind w:firstLine="120" w:firstLineChars="50"/>
        <w:rPr>
          <w:rFonts w:ascii="宋体" w:hAnsi="宋体" w:cs="宋体"/>
          <w:sz w:val="24"/>
        </w:rPr>
      </w:pPr>
      <w:r>
        <w:rPr>
          <w:rFonts w:hint="eastAsia" w:ascii="宋体" w:hAnsi="宋体" w:cs="宋体"/>
          <w:sz w:val="24"/>
        </w:rPr>
        <w:t xml:space="preserve">　  </w:t>
      </w:r>
    </w:p>
    <w:tbl>
      <w:tblPr>
        <w:tblStyle w:val="28"/>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810"/>
        <w:gridCol w:w="3810"/>
        <w:gridCol w:w="1115"/>
      </w:tblGrid>
      <w:tr w14:paraId="4D69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15" w:type="dxa"/>
            <w:vAlign w:val="center"/>
          </w:tcPr>
          <w:p w14:paraId="5B2A5308">
            <w:pPr>
              <w:spacing w:line="440" w:lineRule="exact"/>
              <w:jc w:val="center"/>
              <w:rPr>
                <w:rFonts w:ascii="宋体" w:hAnsi="宋体" w:cs="宋体"/>
                <w:sz w:val="24"/>
              </w:rPr>
            </w:pPr>
            <w:r>
              <w:rPr>
                <w:rFonts w:hint="eastAsia" w:ascii="宋体" w:hAnsi="宋体" w:cs="宋体"/>
                <w:sz w:val="24"/>
              </w:rPr>
              <w:t>序号</w:t>
            </w:r>
          </w:p>
        </w:tc>
        <w:tc>
          <w:tcPr>
            <w:tcW w:w="3810" w:type="dxa"/>
            <w:vAlign w:val="center"/>
          </w:tcPr>
          <w:p w14:paraId="5FBFB6EB">
            <w:pPr>
              <w:spacing w:line="440" w:lineRule="exact"/>
              <w:jc w:val="center"/>
              <w:rPr>
                <w:rFonts w:ascii="宋体" w:hAnsi="宋体" w:cs="宋体"/>
                <w:sz w:val="24"/>
              </w:rPr>
            </w:pPr>
            <w:r>
              <w:rPr>
                <w:rFonts w:hint="eastAsia" w:ascii="宋体" w:hAnsi="宋体" w:cs="宋体"/>
                <w:sz w:val="24"/>
              </w:rPr>
              <w:t>磋商文件的商务条款</w:t>
            </w:r>
          </w:p>
        </w:tc>
        <w:tc>
          <w:tcPr>
            <w:tcW w:w="3810" w:type="dxa"/>
            <w:vAlign w:val="center"/>
          </w:tcPr>
          <w:p w14:paraId="780EDD61">
            <w:pPr>
              <w:spacing w:line="440" w:lineRule="exact"/>
              <w:jc w:val="center"/>
              <w:rPr>
                <w:rFonts w:ascii="宋体" w:hAnsi="宋体" w:cs="宋体"/>
                <w:sz w:val="24"/>
              </w:rPr>
            </w:pPr>
            <w:r>
              <w:rPr>
                <w:rFonts w:hint="eastAsia" w:ascii="宋体" w:hAnsi="宋体" w:cs="宋体"/>
                <w:sz w:val="24"/>
              </w:rPr>
              <w:t>响应文件的商务条款</w:t>
            </w:r>
          </w:p>
        </w:tc>
        <w:tc>
          <w:tcPr>
            <w:tcW w:w="1115" w:type="dxa"/>
            <w:vAlign w:val="center"/>
          </w:tcPr>
          <w:p w14:paraId="2214DEE3">
            <w:pPr>
              <w:spacing w:line="440" w:lineRule="exact"/>
              <w:jc w:val="center"/>
              <w:rPr>
                <w:rFonts w:ascii="宋体" w:hAnsi="宋体" w:cs="宋体"/>
                <w:sz w:val="24"/>
              </w:rPr>
            </w:pPr>
            <w:r>
              <w:rPr>
                <w:rFonts w:hint="eastAsia" w:ascii="宋体" w:hAnsi="宋体" w:cs="宋体"/>
                <w:sz w:val="24"/>
              </w:rPr>
              <w:t>说明</w:t>
            </w:r>
          </w:p>
        </w:tc>
      </w:tr>
      <w:tr w14:paraId="26B4370E">
        <w:tblPrEx>
          <w:tblCellMar>
            <w:top w:w="0" w:type="dxa"/>
            <w:left w:w="108" w:type="dxa"/>
            <w:bottom w:w="0" w:type="dxa"/>
            <w:right w:w="108" w:type="dxa"/>
          </w:tblCellMar>
        </w:tblPrEx>
        <w:trPr>
          <w:cantSplit/>
          <w:trHeight w:val="390" w:hRule="atLeast"/>
        </w:trPr>
        <w:tc>
          <w:tcPr>
            <w:tcW w:w="1115" w:type="dxa"/>
            <w:vAlign w:val="center"/>
          </w:tcPr>
          <w:p w14:paraId="7350EAAA">
            <w:pPr>
              <w:jc w:val="center"/>
              <w:rPr>
                <w:rFonts w:ascii="宋体" w:hAnsi="宋体" w:cs="宋体"/>
                <w:sz w:val="24"/>
              </w:rPr>
            </w:pPr>
            <w:r>
              <w:rPr>
                <w:rFonts w:hint="eastAsia" w:ascii="宋体" w:hAnsi="宋体" w:cs="宋体"/>
                <w:sz w:val="24"/>
              </w:rPr>
              <w:t>1</w:t>
            </w:r>
          </w:p>
        </w:tc>
        <w:tc>
          <w:tcPr>
            <w:tcW w:w="3810" w:type="dxa"/>
          </w:tcPr>
          <w:p w14:paraId="13DC2F8F">
            <w:pPr>
              <w:spacing w:line="440" w:lineRule="exact"/>
              <w:rPr>
                <w:rFonts w:ascii="宋体" w:hAnsi="宋体" w:cs="宋体"/>
                <w:sz w:val="24"/>
              </w:rPr>
            </w:pPr>
          </w:p>
        </w:tc>
        <w:tc>
          <w:tcPr>
            <w:tcW w:w="3810" w:type="dxa"/>
          </w:tcPr>
          <w:p w14:paraId="7A4C1872">
            <w:pPr>
              <w:spacing w:line="440" w:lineRule="exact"/>
              <w:rPr>
                <w:rFonts w:ascii="宋体" w:hAnsi="宋体" w:cs="宋体"/>
                <w:sz w:val="24"/>
              </w:rPr>
            </w:pPr>
          </w:p>
        </w:tc>
        <w:tc>
          <w:tcPr>
            <w:tcW w:w="1115" w:type="dxa"/>
          </w:tcPr>
          <w:p w14:paraId="4B860CF9">
            <w:pPr>
              <w:spacing w:line="440" w:lineRule="exact"/>
              <w:rPr>
                <w:rFonts w:ascii="宋体" w:hAnsi="宋体" w:cs="宋体"/>
                <w:sz w:val="24"/>
              </w:rPr>
            </w:pPr>
          </w:p>
        </w:tc>
      </w:tr>
      <w:tr w14:paraId="501F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15" w:type="dxa"/>
            <w:vAlign w:val="center"/>
          </w:tcPr>
          <w:p w14:paraId="6C16D077">
            <w:pPr>
              <w:jc w:val="center"/>
              <w:rPr>
                <w:rFonts w:ascii="宋体" w:hAnsi="宋体" w:cs="宋体"/>
                <w:sz w:val="24"/>
              </w:rPr>
            </w:pPr>
            <w:r>
              <w:rPr>
                <w:rFonts w:hint="eastAsia" w:ascii="宋体" w:hAnsi="宋体" w:cs="宋体"/>
                <w:sz w:val="24"/>
              </w:rPr>
              <w:t>2</w:t>
            </w:r>
          </w:p>
        </w:tc>
        <w:tc>
          <w:tcPr>
            <w:tcW w:w="3810" w:type="dxa"/>
          </w:tcPr>
          <w:p w14:paraId="5F3E2114">
            <w:pPr>
              <w:spacing w:line="440" w:lineRule="exact"/>
              <w:rPr>
                <w:rFonts w:ascii="宋体" w:hAnsi="宋体" w:cs="宋体"/>
                <w:sz w:val="24"/>
              </w:rPr>
            </w:pPr>
          </w:p>
        </w:tc>
        <w:tc>
          <w:tcPr>
            <w:tcW w:w="3810" w:type="dxa"/>
          </w:tcPr>
          <w:p w14:paraId="6EE7C38A">
            <w:pPr>
              <w:spacing w:line="440" w:lineRule="exact"/>
              <w:rPr>
                <w:rFonts w:ascii="宋体" w:hAnsi="宋体" w:cs="宋体"/>
                <w:sz w:val="24"/>
              </w:rPr>
            </w:pPr>
          </w:p>
        </w:tc>
        <w:tc>
          <w:tcPr>
            <w:tcW w:w="1115" w:type="dxa"/>
          </w:tcPr>
          <w:p w14:paraId="59B2D7EE">
            <w:pPr>
              <w:spacing w:line="440" w:lineRule="exact"/>
              <w:rPr>
                <w:rFonts w:ascii="宋体" w:hAnsi="宋体" w:cs="宋体"/>
                <w:sz w:val="24"/>
              </w:rPr>
            </w:pPr>
          </w:p>
        </w:tc>
      </w:tr>
      <w:tr w14:paraId="7658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15" w:type="dxa"/>
            <w:vAlign w:val="center"/>
          </w:tcPr>
          <w:p w14:paraId="3EA3F1E3">
            <w:pPr>
              <w:jc w:val="center"/>
              <w:rPr>
                <w:rFonts w:ascii="宋体" w:hAnsi="宋体" w:cs="宋体"/>
                <w:sz w:val="24"/>
              </w:rPr>
            </w:pPr>
            <w:r>
              <w:rPr>
                <w:rFonts w:hint="eastAsia" w:ascii="宋体" w:hAnsi="宋体" w:cs="宋体"/>
                <w:sz w:val="24"/>
              </w:rPr>
              <w:t>…</w:t>
            </w:r>
          </w:p>
        </w:tc>
        <w:tc>
          <w:tcPr>
            <w:tcW w:w="3810" w:type="dxa"/>
          </w:tcPr>
          <w:p w14:paraId="256954B5">
            <w:pPr>
              <w:spacing w:line="440" w:lineRule="exact"/>
              <w:rPr>
                <w:rFonts w:ascii="宋体" w:hAnsi="宋体" w:cs="宋体"/>
                <w:sz w:val="24"/>
              </w:rPr>
            </w:pPr>
          </w:p>
        </w:tc>
        <w:tc>
          <w:tcPr>
            <w:tcW w:w="3810" w:type="dxa"/>
          </w:tcPr>
          <w:p w14:paraId="038EC282">
            <w:pPr>
              <w:spacing w:line="440" w:lineRule="exact"/>
              <w:rPr>
                <w:rFonts w:ascii="宋体" w:hAnsi="宋体" w:cs="宋体"/>
                <w:sz w:val="24"/>
              </w:rPr>
            </w:pPr>
          </w:p>
        </w:tc>
        <w:tc>
          <w:tcPr>
            <w:tcW w:w="1115" w:type="dxa"/>
          </w:tcPr>
          <w:p w14:paraId="1FCCF31A">
            <w:pPr>
              <w:spacing w:line="440" w:lineRule="exact"/>
              <w:rPr>
                <w:rFonts w:ascii="宋体" w:hAnsi="宋体" w:cs="宋体"/>
                <w:sz w:val="24"/>
              </w:rPr>
            </w:pPr>
          </w:p>
        </w:tc>
      </w:tr>
    </w:tbl>
    <w:p w14:paraId="58E5B94D">
      <w:pPr>
        <w:spacing w:line="440" w:lineRule="exact"/>
        <w:rPr>
          <w:rFonts w:hint="eastAsia" w:ascii="宋体" w:hAnsi="宋体" w:cs="宋体"/>
          <w:sz w:val="24"/>
        </w:rPr>
      </w:pPr>
      <w:r>
        <w:rPr>
          <w:rFonts w:hint="eastAsia" w:ascii="宋体" w:hAnsi="宋体" w:cs="宋体"/>
          <w:sz w:val="24"/>
        </w:rPr>
        <w:t>注：1.有偏离的商务条款须在该表中逐一列明，并在“投标文件的商务条款”栏填写具体应答内容，在“偏离说明”中说明偏离具体情形。若无偏离请在“偏离说明”中填写“无偏离”。</w:t>
      </w:r>
    </w:p>
    <w:p w14:paraId="1BFC6245">
      <w:pPr>
        <w:spacing w:line="440" w:lineRule="exact"/>
        <w:rPr>
          <w:rFonts w:hint="eastAsia" w:ascii="宋体" w:hAnsi="宋体" w:cs="宋体"/>
          <w:sz w:val="24"/>
        </w:rPr>
      </w:pPr>
      <w:r>
        <w:rPr>
          <w:rFonts w:hint="eastAsia" w:ascii="宋体" w:hAnsi="宋体" w:cs="宋体"/>
          <w:sz w:val="24"/>
        </w:rPr>
        <w:t>2.未声明部分将被视为已接受招标文件要求，签约时未经招标方同意不得改变。</w:t>
      </w:r>
    </w:p>
    <w:p w14:paraId="5E41499E">
      <w:pPr>
        <w:spacing w:line="440" w:lineRule="exact"/>
        <w:rPr>
          <w:rFonts w:hint="eastAsia" w:ascii="宋体" w:hAnsi="宋体" w:cs="宋体"/>
          <w:sz w:val="24"/>
        </w:rPr>
      </w:pPr>
      <w:r>
        <w:rPr>
          <w:rFonts w:hint="eastAsia" w:ascii="宋体" w:hAnsi="宋体" w:cs="宋体"/>
          <w:sz w:val="24"/>
        </w:rPr>
        <w:t>3.投标人可根据其投标内容进一步细化上述表格，并可增添其它表格或说明以便进一步明确响应内容。</w:t>
      </w:r>
    </w:p>
    <w:p w14:paraId="74ED3B37">
      <w:pPr>
        <w:pStyle w:val="38"/>
        <w:spacing w:line="360" w:lineRule="auto"/>
        <w:jc w:val="right"/>
        <w:rPr>
          <w:color w:val="auto"/>
          <w:sz w:val="24"/>
          <w:szCs w:val="36"/>
        </w:rPr>
      </w:pPr>
      <w:r>
        <w:rPr>
          <w:rFonts w:hint="eastAsia"/>
          <w:color w:val="auto"/>
          <w:sz w:val="24"/>
          <w:szCs w:val="36"/>
        </w:rPr>
        <w:t xml:space="preserve">投标人名称（加盖公章）：                               </w:t>
      </w:r>
    </w:p>
    <w:p w14:paraId="7D201509">
      <w:pPr>
        <w:pStyle w:val="38"/>
        <w:spacing w:line="360" w:lineRule="auto"/>
        <w:jc w:val="right"/>
        <w:rPr>
          <w:color w:val="auto"/>
          <w:sz w:val="24"/>
          <w:szCs w:val="36"/>
        </w:rPr>
      </w:pPr>
      <w:r>
        <w:rPr>
          <w:rFonts w:hint="eastAsia"/>
          <w:color w:val="auto"/>
          <w:sz w:val="24"/>
          <w:szCs w:val="36"/>
        </w:rPr>
        <w:t>投标人代表签字或盖章：</w:t>
      </w:r>
    </w:p>
    <w:p w14:paraId="6895B4B6">
      <w:pPr>
        <w:pStyle w:val="38"/>
        <w:spacing w:line="360" w:lineRule="auto"/>
        <w:jc w:val="right"/>
        <w:rPr>
          <w:color w:val="auto"/>
          <w:sz w:val="24"/>
          <w:szCs w:val="36"/>
        </w:rPr>
      </w:pPr>
      <w:r>
        <w:rPr>
          <w:rFonts w:hint="eastAsia"/>
          <w:color w:val="auto"/>
          <w:sz w:val="24"/>
          <w:szCs w:val="36"/>
        </w:rPr>
        <w:t>日期：       年     月    日</w:t>
      </w:r>
    </w:p>
    <w:p w14:paraId="6B41A95D">
      <w:pPr>
        <w:widowControl/>
        <w:jc w:val="left"/>
        <w:rPr>
          <w:rFonts w:ascii="宋体" w:hAnsi="宋体" w:cs="宋体"/>
        </w:rPr>
      </w:pPr>
      <w:r>
        <w:rPr>
          <w:rFonts w:hint="eastAsia" w:ascii="宋体" w:hAnsi="宋体" w:cs="宋体"/>
        </w:rPr>
        <w:br w:type="page"/>
      </w:r>
    </w:p>
    <w:p w14:paraId="6DF258E7">
      <w:pPr>
        <w:spacing w:line="440" w:lineRule="exact"/>
        <w:ind w:firstLine="551" w:firstLineChars="196"/>
        <w:jc w:val="center"/>
        <w:rPr>
          <w:rFonts w:ascii="宋体" w:hAnsi="宋体" w:cs="宋体"/>
          <w:b/>
          <w:sz w:val="28"/>
          <w:szCs w:val="28"/>
        </w:rPr>
      </w:pPr>
    </w:p>
    <w:p w14:paraId="4ED4C9B9">
      <w:pPr>
        <w:spacing w:line="440" w:lineRule="exact"/>
        <w:ind w:firstLine="551" w:firstLineChars="196"/>
        <w:jc w:val="center"/>
        <w:rPr>
          <w:rFonts w:ascii="宋体" w:hAnsi="宋体" w:cs="宋体"/>
          <w:b/>
          <w:sz w:val="28"/>
          <w:szCs w:val="28"/>
        </w:rPr>
      </w:pPr>
      <w:r>
        <w:rPr>
          <w:rFonts w:hint="eastAsia" w:ascii="宋体" w:hAnsi="宋体" w:cs="宋体"/>
          <w:b/>
          <w:sz w:val="28"/>
          <w:szCs w:val="28"/>
        </w:rPr>
        <w:t>附件2-7 节能、环境标志产品优惠明细表</w:t>
      </w:r>
    </w:p>
    <w:p w14:paraId="2FA17E90">
      <w:pPr>
        <w:spacing w:line="440" w:lineRule="exact"/>
        <w:jc w:val="center"/>
        <w:rPr>
          <w:rFonts w:ascii="宋体" w:hAnsi="宋体" w:cs="宋体"/>
          <w:b/>
          <w:sz w:val="24"/>
        </w:rPr>
      </w:pPr>
      <w:r>
        <w:rPr>
          <w:rFonts w:hint="eastAsia" w:ascii="宋体" w:hAnsi="宋体" w:cs="宋体"/>
          <w:b/>
          <w:sz w:val="24"/>
        </w:rPr>
        <w:t>(若有，请如实填写)</w:t>
      </w:r>
    </w:p>
    <w:p w14:paraId="40165931">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2335A984">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89F9ED1">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7ADBBB2A">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6DDE538">
      <w:pPr>
        <w:spacing w:line="440" w:lineRule="exact"/>
        <w:ind w:firstLine="120" w:firstLineChars="50"/>
        <w:rPr>
          <w:rFonts w:ascii="宋体" w:hAnsi="宋体" w:cs="宋体"/>
          <w:sz w:val="24"/>
        </w:rPr>
      </w:pPr>
      <w:r>
        <w:rPr>
          <w:rFonts w:hint="eastAsia" w:ascii="宋体" w:hAnsi="宋体" w:cs="宋体"/>
          <w:sz w:val="24"/>
        </w:rPr>
        <w:t>　</w:t>
      </w:r>
    </w:p>
    <w:p w14:paraId="4A476080">
      <w:pPr>
        <w:spacing w:line="440" w:lineRule="exact"/>
        <w:rPr>
          <w:rFonts w:ascii="宋体" w:hAnsi="宋体" w:cs="宋体"/>
          <w:sz w:val="24"/>
        </w:rPr>
      </w:pPr>
      <w:r>
        <w:rPr>
          <w:rFonts w:hint="eastAsia" w:ascii="宋体" w:hAnsi="宋体" w:cs="宋体"/>
          <w:sz w:val="24"/>
        </w:rPr>
        <w:t>（1）节能产品明细清单                        报价货币种类金额单位：元</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05"/>
        <w:gridCol w:w="1739"/>
        <w:gridCol w:w="1918"/>
        <w:gridCol w:w="2121"/>
        <w:gridCol w:w="605"/>
        <w:gridCol w:w="605"/>
        <w:gridCol w:w="605"/>
        <w:gridCol w:w="903"/>
      </w:tblGrid>
      <w:tr w14:paraId="7BED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3" w:type="dxa"/>
            <w:vAlign w:val="center"/>
          </w:tcPr>
          <w:p w14:paraId="1512E6A2">
            <w:pPr>
              <w:spacing w:line="440" w:lineRule="exact"/>
              <w:jc w:val="center"/>
              <w:rPr>
                <w:rFonts w:ascii="宋体" w:hAnsi="宋体" w:cs="宋体"/>
                <w:sz w:val="24"/>
              </w:rPr>
            </w:pPr>
            <w:r>
              <w:rPr>
                <w:rFonts w:hint="eastAsia" w:ascii="宋体" w:hAnsi="宋体" w:cs="宋体"/>
                <w:sz w:val="24"/>
              </w:rPr>
              <w:t>制造商</w:t>
            </w:r>
          </w:p>
        </w:tc>
        <w:tc>
          <w:tcPr>
            <w:tcW w:w="605" w:type="dxa"/>
            <w:vAlign w:val="center"/>
          </w:tcPr>
          <w:p w14:paraId="32C0AB6C">
            <w:pPr>
              <w:spacing w:line="440" w:lineRule="exact"/>
              <w:jc w:val="center"/>
              <w:rPr>
                <w:rFonts w:ascii="宋体" w:hAnsi="宋体" w:cs="宋体"/>
                <w:sz w:val="24"/>
              </w:rPr>
            </w:pPr>
            <w:r>
              <w:rPr>
                <w:rFonts w:hint="eastAsia" w:ascii="宋体" w:hAnsi="宋体" w:cs="宋体"/>
                <w:sz w:val="24"/>
              </w:rPr>
              <w:t>品牌</w:t>
            </w:r>
          </w:p>
        </w:tc>
        <w:tc>
          <w:tcPr>
            <w:tcW w:w="1739" w:type="dxa"/>
            <w:vAlign w:val="center"/>
          </w:tcPr>
          <w:p w14:paraId="0094ED3D">
            <w:pPr>
              <w:spacing w:line="440" w:lineRule="exact"/>
              <w:jc w:val="center"/>
              <w:rPr>
                <w:rFonts w:ascii="宋体" w:hAnsi="宋体" w:cs="宋体"/>
                <w:sz w:val="24"/>
              </w:rPr>
            </w:pPr>
            <w:r>
              <w:rPr>
                <w:rFonts w:hint="eastAsia" w:ascii="宋体" w:hAnsi="宋体" w:cs="宋体"/>
                <w:sz w:val="24"/>
              </w:rPr>
              <w:t>产品名称、规格型号</w:t>
            </w:r>
          </w:p>
        </w:tc>
        <w:tc>
          <w:tcPr>
            <w:tcW w:w="1918" w:type="dxa"/>
            <w:vAlign w:val="center"/>
          </w:tcPr>
          <w:p w14:paraId="0E09A7F8">
            <w:pPr>
              <w:spacing w:line="440" w:lineRule="exact"/>
              <w:jc w:val="center"/>
              <w:rPr>
                <w:rFonts w:ascii="宋体" w:hAnsi="宋体" w:cs="宋体"/>
                <w:sz w:val="24"/>
              </w:rPr>
            </w:pPr>
            <w:r>
              <w:rPr>
                <w:rFonts w:hint="eastAsia" w:ascii="宋体" w:hAnsi="宋体" w:cs="宋体"/>
                <w:sz w:val="24"/>
              </w:rPr>
              <w:t>节字标志认证证书号</w:t>
            </w:r>
          </w:p>
        </w:tc>
        <w:tc>
          <w:tcPr>
            <w:tcW w:w="2121" w:type="dxa"/>
            <w:vAlign w:val="center"/>
          </w:tcPr>
          <w:p w14:paraId="7B184088">
            <w:pPr>
              <w:spacing w:line="440" w:lineRule="exact"/>
              <w:jc w:val="center"/>
              <w:rPr>
                <w:rFonts w:ascii="宋体" w:hAnsi="宋体" w:cs="宋体"/>
                <w:sz w:val="24"/>
              </w:rPr>
            </w:pPr>
            <w:r>
              <w:rPr>
                <w:rFonts w:hint="eastAsia" w:ascii="宋体" w:hAnsi="宋体" w:cs="宋体"/>
                <w:sz w:val="24"/>
              </w:rPr>
              <w:t>节能产品认证证书有效截止日期</w:t>
            </w:r>
          </w:p>
        </w:tc>
        <w:tc>
          <w:tcPr>
            <w:tcW w:w="605" w:type="dxa"/>
            <w:vAlign w:val="center"/>
          </w:tcPr>
          <w:p w14:paraId="1AA60B50">
            <w:pPr>
              <w:spacing w:line="440" w:lineRule="exact"/>
              <w:jc w:val="center"/>
              <w:rPr>
                <w:rFonts w:ascii="宋体" w:hAnsi="宋体" w:cs="宋体"/>
                <w:sz w:val="24"/>
              </w:rPr>
            </w:pPr>
            <w:r>
              <w:rPr>
                <w:rFonts w:hint="eastAsia" w:ascii="宋体" w:hAnsi="宋体" w:cs="宋体"/>
                <w:sz w:val="24"/>
              </w:rPr>
              <w:t>单位</w:t>
            </w:r>
          </w:p>
        </w:tc>
        <w:tc>
          <w:tcPr>
            <w:tcW w:w="605" w:type="dxa"/>
            <w:vAlign w:val="center"/>
          </w:tcPr>
          <w:p w14:paraId="19A19613">
            <w:pPr>
              <w:spacing w:line="440" w:lineRule="exact"/>
              <w:jc w:val="center"/>
              <w:rPr>
                <w:rFonts w:ascii="宋体" w:hAnsi="宋体" w:cs="宋体"/>
                <w:sz w:val="24"/>
              </w:rPr>
            </w:pPr>
            <w:r>
              <w:rPr>
                <w:rFonts w:hint="eastAsia" w:ascii="宋体" w:hAnsi="宋体" w:cs="宋体"/>
                <w:sz w:val="24"/>
              </w:rPr>
              <w:t>数量</w:t>
            </w:r>
          </w:p>
        </w:tc>
        <w:tc>
          <w:tcPr>
            <w:tcW w:w="605" w:type="dxa"/>
            <w:vAlign w:val="center"/>
          </w:tcPr>
          <w:p w14:paraId="50BB58EE">
            <w:pPr>
              <w:spacing w:line="440" w:lineRule="exact"/>
              <w:jc w:val="center"/>
              <w:rPr>
                <w:rFonts w:ascii="宋体" w:hAnsi="宋体" w:cs="宋体"/>
                <w:sz w:val="24"/>
              </w:rPr>
            </w:pPr>
            <w:r>
              <w:rPr>
                <w:rFonts w:hint="eastAsia" w:ascii="宋体" w:hAnsi="宋体" w:cs="宋体"/>
                <w:sz w:val="24"/>
              </w:rPr>
              <w:t>单价</w:t>
            </w:r>
          </w:p>
        </w:tc>
        <w:tc>
          <w:tcPr>
            <w:tcW w:w="903" w:type="dxa"/>
            <w:vAlign w:val="center"/>
          </w:tcPr>
          <w:p w14:paraId="2A0DE150">
            <w:pPr>
              <w:spacing w:line="440" w:lineRule="exact"/>
              <w:jc w:val="center"/>
              <w:rPr>
                <w:rFonts w:ascii="宋体" w:hAnsi="宋体" w:cs="宋体"/>
                <w:sz w:val="24"/>
              </w:rPr>
            </w:pPr>
            <w:r>
              <w:rPr>
                <w:rFonts w:hint="eastAsia" w:ascii="宋体" w:hAnsi="宋体" w:cs="宋体"/>
                <w:sz w:val="24"/>
              </w:rPr>
              <w:t>合计金额</w:t>
            </w:r>
          </w:p>
        </w:tc>
      </w:tr>
      <w:tr w14:paraId="07CA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Align w:val="center"/>
          </w:tcPr>
          <w:p w14:paraId="577538EF">
            <w:pPr>
              <w:spacing w:line="440" w:lineRule="exact"/>
              <w:jc w:val="center"/>
              <w:rPr>
                <w:rFonts w:ascii="宋体" w:hAnsi="宋体" w:cs="宋体"/>
                <w:sz w:val="24"/>
              </w:rPr>
            </w:pPr>
          </w:p>
        </w:tc>
        <w:tc>
          <w:tcPr>
            <w:tcW w:w="605" w:type="dxa"/>
            <w:vAlign w:val="center"/>
          </w:tcPr>
          <w:p w14:paraId="39EA6D27">
            <w:pPr>
              <w:spacing w:line="440" w:lineRule="exact"/>
              <w:jc w:val="center"/>
              <w:rPr>
                <w:rFonts w:ascii="宋体" w:hAnsi="宋体" w:cs="宋体"/>
                <w:sz w:val="24"/>
              </w:rPr>
            </w:pPr>
          </w:p>
        </w:tc>
        <w:tc>
          <w:tcPr>
            <w:tcW w:w="1739" w:type="dxa"/>
            <w:vAlign w:val="center"/>
          </w:tcPr>
          <w:p w14:paraId="6A840BBD">
            <w:pPr>
              <w:spacing w:line="440" w:lineRule="exact"/>
              <w:jc w:val="center"/>
              <w:rPr>
                <w:rFonts w:ascii="宋体" w:hAnsi="宋体" w:cs="宋体"/>
                <w:sz w:val="24"/>
              </w:rPr>
            </w:pPr>
          </w:p>
        </w:tc>
        <w:tc>
          <w:tcPr>
            <w:tcW w:w="1918" w:type="dxa"/>
            <w:vAlign w:val="center"/>
          </w:tcPr>
          <w:p w14:paraId="080BCB10">
            <w:pPr>
              <w:spacing w:line="440" w:lineRule="exact"/>
              <w:jc w:val="center"/>
              <w:rPr>
                <w:rFonts w:ascii="宋体" w:hAnsi="宋体" w:cs="宋体"/>
                <w:sz w:val="24"/>
              </w:rPr>
            </w:pPr>
          </w:p>
        </w:tc>
        <w:tc>
          <w:tcPr>
            <w:tcW w:w="2121" w:type="dxa"/>
            <w:vAlign w:val="center"/>
          </w:tcPr>
          <w:p w14:paraId="67BC6933">
            <w:pPr>
              <w:spacing w:line="440" w:lineRule="exact"/>
              <w:jc w:val="center"/>
              <w:rPr>
                <w:rFonts w:ascii="宋体" w:hAnsi="宋体" w:cs="宋体"/>
                <w:sz w:val="24"/>
              </w:rPr>
            </w:pPr>
          </w:p>
        </w:tc>
        <w:tc>
          <w:tcPr>
            <w:tcW w:w="605" w:type="dxa"/>
            <w:vAlign w:val="center"/>
          </w:tcPr>
          <w:p w14:paraId="76B7D4D0">
            <w:pPr>
              <w:spacing w:line="440" w:lineRule="exact"/>
              <w:jc w:val="center"/>
              <w:rPr>
                <w:rFonts w:ascii="宋体" w:hAnsi="宋体" w:cs="宋体"/>
                <w:sz w:val="24"/>
              </w:rPr>
            </w:pPr>
          </w:p>
        </w:tc>
        <w:tc>
          <w:tcPr>
            <w:tcW w:w="605" w:type="dxa"/>
            <w:vAlign w:val="center"/>
          </w:tcPr>
          <w:p w14:paraId="512C6D48">
            <w:pPr>
              <w:spacing w:line="440" w:lineRule="exact"/>
              <w:jc w:val="center"/>
              <w:rPr>
                <w:rFonts w:ascii="宋体" w:hAnsi="宋体" w:cs="宋体"/>
                <w:sz w:val="24"/>
              </w:rPr>
            </w:pPr>
          </w:p>
        </w:tc>
        <w:tc>
          <w:tcPr>
            <w:tcW w:w="605" w:type="dxa"/>
            <w:vAlign w:val="center"/>
          </w:tcPr>
          <w:p w14:paraId="2932372D">
            <w:pPr>
              <w:spacing w:line="440" w:lineRule="exact"/>
              <w:jc w:val="center"/>
              <w:rPr>
                <w:rFonts w:ascii="宋体" w:hAnsi="宋体" w:cs="宋体"/>
                <w:sz w:val="24"/>
              </w:rPr>
            </w:pPr>
          </w:p>
        </w:tc>
        <w:tc>
          <w:tcPr>
            <w:tcW w:w="903" w:type="dxa"/>
            <w:vAlign w:val="center"/>
          </w:tcPr>
          <w:p w14:paraId="746878B4">
            <w:pPr>
              <w:spacing w:line="440" w:lineRule="exact"/>
              <w:jc w:val="center"/>
              <w:rPr>
                <w:rFonts w:ascii="宋体" w:hAnsi="宋体" w:cs="宋体"/>
                <w:sz w:val="24"/>
              </w:rPr>
            </w:pPr>
          </w:p>
        </w:tc>
      </w:tr>
      <w:tr w14:paraId="7C61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Align w:val="center"/>
          </w:tcPr>
          <w:p w14:paraId="4CDBBCFA">
            <w:pPr>
              <w:spacing w:line="440" w:lineRule="exact"/>
              <w:jc w:val="center"/>
              <w:rPr>
                <w:rFonts w:ascii="宋体" w:hAnsi="宋体" w:cs="宋体"/>
                <w:sz w:val="24"/>
              </w:rPr>
            </w:pPr>
          </w:p>
        </w:tc>
        <w:tc>
          <w:tcPr>
            <w:tcW w:w="605" w:type="dxa"/>
            <w:vAlign w:val="center"/>
          </w:tcPr>
          <w:p w14:paraId="70035914">
            <w:pPr>
              <w:spacing w:line="440" w:lineRule="exact"/>
              <w:jc w:val="center"/>
              <w:rPr>
                <w:rFonts w:ascii="宋体" w:hAnsi="宋体" w:cs="宋体"/>
                <w:sz w:val="24"/>
              </w:rPr>
            </w:pPr>
          </w:p>
        </w:tc>
        <w:tc>
          <w:tcPr>
            <w:tcW w:w="1739" w:type="dxa"/>
            <w:vAlign w:val="center"/>
          </w:tcPr>
          <w:p w14:paraId="38C97692">
            <w:pPr>
              <w:spacing w:line="440" w:lineRule="exact"/>
              <w:jc w:val="center"/>
              <w:rPr>
                <w:rFonts w:ascii="宋体" w:hAnsi="宋体" w:cs="宋体"/>
                <w:sz w:val="24"/>
              </w:rPr>
            </w:pPr>
          </w:p>
        </w:tc>
        <w:tc>
          <w:tcPr>
            <w:tcW w:w="1918" w:type="dxa"/>
            <w:vAlign w:val="center"/>
          </w:tcPr>
          <w:p w14:paraId="0E17AE42">
            <w:pPr>
              <w:spacing w:line="440" w:lineRule="exact"/>
              <w:jc w:val="center"/>
              <w:rPr>
                <w:rFonts w:ascii="宋体" w:hAnsi="宋体" w:cs="宋体"/>
                <w:sz w:val="24"/>
              </w:rPr>
            </w:pPr>
          </w:p>
        </w:tc>
        <w:tc>
          <w:tcPr>
            <w:tcW w:w="2121" w:type="dxa"/>
            <w:vAlign w:val="center"/>
          </w:tcPr>
          <w:p w14:paraId="7676078A">
            <w:pPr>
              <w:spacing w:line="440" w:lineRule="exact"/>
              <w:jc w:val="center"/>
              <w:rPr>
                <w:rFonts w:ascii="宋体" w:hAnsi="宋体" w:cs="宋体"/>
                <w:sz w:val="24"/>
              </w:rPr>
            </w:pPr>
          </w:p>
        </w:tc>
        <w:tc>
          <w:tcPr>
            <w:tcW w:w="605" w:type="dxa"/>
            <w:vAlign w:val="center"/>
          </w:tcPr>
          <w:p w14:paraId="05BF1A10">
            <w:pPr>
              <w:spacing w:line="440" w:lineRule="exact"/>
              <w:jc w:val="center"/>
              <w:rPr>
                <w:rFonts w:ascii="宋体" w:hAnsi="宋体" w:cs="宋体"/>
                <w:sz w:val="24"/>
              </w:rPr>
            </w:pPr>
          </w:p>
        </w:tc>
        <w:tc>
          <w:tcPr>
            <w:tcW w:w="605" w:type="dxa"/>
            <w:vAlign w:val="center"/>
          </w:tcPr>
          <w:p w14:paraId="1006FF2D">
            <w:pPr>
              <w:spacing w:line="440" w:lineRule="exact"/>
              <w:jc w:val="center"/>
              <w:rPr>
                <w:rFonts w:ascii="宋体" w:hAnsi="宋体" w:cs="宋体"/>
                <w:sz w:val="24"/>
              </w:rPr>
            </w:pPr>
          </w:p>
        </w:tc>
        <w:tc>
          <w:tcPr>
            <w:tcW w:w="605" w:type="dxa"/>
            <w:vAlign w:val="center"/>
          </w:tcPr>
          <w:p w14:paraId="2B66ED97">
            <w:pPr>
              <w:spacing w:line="440" w:lineRule="exact"/>
              <w:jc w:val="center"/>
              <w:rPr>
                <w:rFonts w:ascii="宋体" w:hAnsi="宋体" w:cs="宋体"/>
                <w:sz w:val="24"/>
              </w:rPr>
            </w:pPr>
          </w:p>
        </w:tc>
        <w:tc>
          <w:tcPr>
            <w:tcW w:w="903" w:type="dxa"/>
            <w:vAlign w:val="center"/>
          </w:tcPr>
          <w:p w14:paraId="10DB509B">
            <w:pPr>
              <w:spacing w:line="440" w:lineRule="exact"/>
              <w:jc w:val="center"/>
              <w:rPr>
                <w:rFonts w:ascii="宋体" w:hAnsi="宋体" w:cs="宋体"/>
                <w:sz w:val="24"/>
              </w:rPr>
            </w:pPr>
          </w:p>
        </w:tc>
      </w:tr>
      <w:tr w14:paraId="47AA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6" w:type="dxa"/>
            <w:gridSpan w:val="5"/>
            <w:vAlign w:val="center"/>
          </w:tcPr>
          <w:p w14:paraId="7F17047A">
            <w:pPr>
              <w:spacing w:line="440" w:lineRule="exact"/>
              <w:rPr>
                <w:rFonts w:ascii="宋体" w:hAnsi="宋体" w:cs="宋体"/>
                <w:sz w:val="24"/>
              </w:rPr>
            </w:pPr>
            <w:r>
              <w:rPr>
                <w:rFonts w:hint="eastAsia" w:ascii="宋体" w:hAnsi="宋体" w:cs="宋体"/>
                <w:sz w:val="24"/>
              </w:rPr>
              <w:t>总计金额</w:t>
            </w:r>
          </w:p>
        </w:tc>
        <w:tc>
          <w:tcPr>
            <w:tcW w:w="2718" w:type="dxa"/>
            <w:gridSpan w:val="4"/>
            <w:vAlign w:val="center"/>
          </w:tcPr>
          <w:p w14:paraId="3453457B">
            <w:pPr>
              <w:spacing w:line="440" w:lineRule="exact"/>
              <w:jc w:val="center"/>
              <w:rPr>
                <w:rFonts w:ascii="宋体" w:hAnsi="宋体" w:cs="宋体"/>
                <w:sz w:val="24"/>
              </w:rPr>
            </w:pPr>
          </w:p>
        </w:tc>
      </w:tr>
    </w:tbl>
    <w:p w14:paraId="7E92D1DF">
      <w:pPr>
        <w:spacing w:line="440" w:lineRule="exact"/>
        <w:rPr>
          <w:rFonts w:ascii="宋体" w:hAnsi="宋体" w:cs="宋体"/>
          <w:sz w:val="24"/>
        </w:rPr>
      </w:pPr>
    </w:p>
    <w:p w14:paraId="5E15672B">
      <w:pPr>
        <w:spacing w:line="440" w:lineRule="exact"/>
        <w:rPr>
          <w:rFonts w:ascii="宋体" w:hAnsi="宋体" w:cs="宋体"/>
          <w:sz w:val="24"/>
        </w:rPr>
      </w:pPr>
      <w:r>
        <w:rPr>
          <w:rFonts w:hint="eastAsia" w:ascii="宋体" w:hAnsi="宋体" w:cs="宋体"/>
          <w:sz w:val="24"/>
        </w:rPr>
        <w:t>（2）环保产品明细清单                    报价货币种类金额单位：元</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09"/>
        <w:gridCol w:w="1767"/>
        <w:gridCol w:w="1867"/>
        <w:gridCol w:w="2107"/>
        <w:gridCol w:w="609"/>
        <w:gridCol w:w="609"/>
        <w:gridCol w:w="609"/>
        <w:gridCol w:w="915"/>
      </w:tblGrid>
      <w:tr w14:paraId="5608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62" w:type="dxa"/>
            <w:vAlign w:val="center"/>
          </w:tcPr>
          <w:p w14:paraId="2A2A51E4">
            <w:pPr>
              <w:spacing w:line="440" w:lineRule="exact"/>
              <w:jc w:val="center"/>
              <w:rPr>
                <w:rFonts w:ascii="宋体" w:hAnsi="宋体" w:cs="宋体"/>
                <w:sz w:val="24"/>
              </w:rPr>
            </w:pPr>
            <w:r>
              <w:rPr>
                <w:rFonts w:hint="eastAsia" w:ascii="宋体" w:hAnsi="宋体" w:cs="宋体"/>
                <w:sz w:val="24"/>
              </w:rPr>
              <w:t>制造商</w:t>
            </w:r>
          </w:p>
        </w:tc>
        <w:tc>
          <w:tcPr>
            <w:tcW w:w="609" w:type="dxa"/>
            <w:vAlign w:val="center"/>
          </w:tcPr>
          <w:p w14:paraId="05E8731C">
            <w:pPr>
              <w:spacing w:line="440" w:lineRule="exact"/>
              <w:jc w:val="center"/>
              <w:rPr>
                <w:rFonts w:ascii="宋体" w:hAnsi="宋体" w:cs="宋体"/>
                <w:sz w:val="24"/>
              </w:rPr>
            </w:pPr>
            <w:r>
              <w:rPr>
                <w:rFonts w:hint="eastAsia" w:ascii="宋体" w:hAnsi="宋体" w:cs="宋体"/>
                <w:sz w:val="24"/>
              </w:rPr>
              <w:t>品牌</w:t>
            </w:r>
          </w:p>
        </w:tc>
        <w:tc>
          <w:tcPr>
            <w:tcW w:w="1767" w:type="dxa"/>
            <w:vAlign w:val="center"/>
          </w:tcPr>
          <w:p w14:paraId="5B72BE44">
            <w:pPr>
              <w:spacing w:line="440" w:lineRule="exact"/>
              <w:jc w:val="center"/>
              <w:rPr>
                <w:rFonts w:ascii="宋体" w:hAnsi="宋体" w:cs="宋体"/>
                <w:sz w:val="24"/>
              </w:rPr>
            </w:pPr>
            <w:r>
              <w:rPr>
                <w:rFonts w:hint="eastAsia" w:ascii="宋体" w:hAnsi="宋体" w:cs="宋体"/>
                <w:sz w:val="24"/>
              </w:rPr>
              <w:t>产品名称、规格型号</w:t>
            </w:r>
          </w:p>
        </w:tc>
        <w:tc>
          <w:tcPr>
            <w:tcW w:w="1867" w:type="dxa"/>
            <w:vAlign w:val="center"/>
          </w:tcPr>
          <w:p w14:paraId="39D3C476">
            <w:pPr>
              <w:spacing w:line="440" w:lineRule="exact"/>
              <w:jc w:val="center"/>
              <w:rPr>
                <w:rFonts w:ascii="宋体" w:hAnsi="宋体" w:cs="宋体"/>
                <w:sz w:val="24"/>
              </w:rPr>
            </w:pPr>
            <w:r>
              <w:rPr>
                <w:rFonts w:hint="eastAsia" w:ascii="宋体" w:hAnsi="宋体" w:cs="宋体"/>
                <w:sz w:val="24"/>
              </w:rPr>
              <w:t>中国环境标志认证证书编号</w:t>
            </w:r>
          </w:p>
        </w:tc>
        <w:tc>
          <w:tcPr>
            <w:tcW w:w="2107" w:type="dxa"/>
            <w:vAlign w:val="center"/>
          </w:tcPr>
          <w:p w14:paraId="3E35A734">
            <w:pPr>
              <w:spacing w:line="440" w:lineRule="exact"/>
              <w:jc w:val="center"/>
              <w:rPr>
                <w:rFonts w:ascii="宋体" w:hAnsi="宋体" w:cs="宋体"/>
                <w:sz w:val="24"/>
              </w:rPr>
            </w:pPr>
            <w:r>
              <w:rPr>
                <w:rFonts w:hint="eastAsia" w:ascii="宋体" w:hAnsi="宋体" w:cs="宋体"/>
                <w:sz w:val="24"/>
              </w:rPr>
              <w:t>认证证书有效截止日期</w:t>
            </w:r>
          </w:p>
        </w:tc>
        <w:tc>
          <w:tcPr>
            <w:tcW w:w="609" w:type="dxa"/>
            <w:vAlign w:val="center"/>
          </w:tcPr>
          <w:p w14:paraId="3F9CFF17">
            <w:pPr>
              <w:spacing w:line="440" w:lineRule="exact"/>
              <w:jc w:val="center"/>
              <w:rPr>
                <w:rFonts w:ascii="宋体" w:hAnsi="宋体" w:cs="宋体"/>
                <w:sz w:val="24"/>
              </w:rPr>
            </w:pPr>
            <w:r>
              <w:rPr>
                <w:rFonts w:hint="eastAsia" w:ascii="宋体" w:hAnsi="宋体" w:cs="宋体"/>
                <w:sz w:val="24"/>
              </w:rPr>
              <w:t>单位</w:t>
            </w:r>
          </w:p>
        </w:tc>
        <w:tc>
          <w:tcPr>
            <w:tcW w:w="609" w:type="dxa"/>
            <w:vAlign w:val="center"/>
          </w:tcPr>
          <w:p w14:paraId="12E1131A">
            <w:pPr>
              <w:spacing w:line="440" w:lineRule="exact"/>
              <w:jc w:val="center"/>
              <w:rPr>
                <w:rFonts w:ascii="宋体" w:hAnsi="宋体" w:cs="宋体"/>
                <w:sz w:val="24"/>
              </w:rPr>
            </w:pPr>
            <w:r>
              <w:rPr>
                <w:rFonts w:hint="eastAsia" w:ascii="宋体" w:hAnsi="宋体" w:cs="宋体"/>
                <w:sz w:val="24"/>
              </w:rPr>
              <w:t>数量</w:t>
            </w:r>
          </w:p>
        </w:tc>
        <w:tc>
          <w:tcPr>
            <w:tcW w:w="609" w:type="dxa"/>
            <w:vAlign w:val="center"/>
          </w:tcPr>
          <w:p w14:paraId="29259EBA">
            <w:pPr>
              <w:spacing w:line="440" w:lineRule="exact"/>
              <w:jc w:val="center"/>
              <w:rPr>
                <w:rFonts w:ascii="宋体" w:hAnsi="宋体" w:cs="宋体"/>
                <w:sz w:val="24"/>
              </w:rPr>
            </w:pPr>
            <w:r>
              <w:rPr>
                <w:rFonts w:hint="eastAsia" w:ascii="宋体" w:hAnsi="宋体" w:cs="宋体"/>
                <w:sz w:val="24"/>
              </w:rPr>
              <w:t>单价</w:t>
            </w:r>
          </w:p>
        </w:tc>
        <w:tc>
          <w:tcPr>
            <w:tcW w:w="915" w:type="dxa"/>
            <w:vAlign w:val="center"/>
          </w:tcPr>
          <w:p w14:paraId="316B166A">
            <w:pPr>
              <w:spacing w:line="440" w:lineRule="exact"/>
              <w:jc w:val="center"/>
              <w:rPr>
                <w:rFonts w:ascii="宋体" w:hAnsi="宋体" w:cs="宋体"/>
                <w:sz w:val="24"/>
              </w:rPr>
            </w:pPr>
            <w:r>
              <w:rPr>
                <w:rFonts w:hint="eastAsia" w:ascii="宋体" w:hAnsi="宋体" w:cs="宋体"/>
                <w:sz w:val="24"/>
              </w:rPr>
              <w:t>合计金额</w:t>
            </w:r>
          </w:p>
        </w:tc>
      </w:tr>
      <w:tr w14:paraId="4F07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2" w:type="dxa"/>
            <w:vAlign w:val="center"/>
          </w:tcPr>
          <w:p w14:paraId="7F784EE0">
            <w:pPr>
              <w:spacing w:line="440" w:lineRule="exact"/>
              <w:jc w:val="center"/>
              <w:rPr>
                <w:rFonts w:ascii="宋体" w:hAnsi="宋体" w:cs="宋体"/>
                <w:sz w:val="24"/>
              </w:rPr>
            </w:pPr>
          </w:p>
        </w:tc>
        <w:tc>
          <w:tcPr>
            <w:tcW w:w="609" w:type="dxa"/>
            <w:vAlign w:val="center"/>
          </w:tcPr>
          <w:p w14:paraId="7B00EEF9">
            <w:pPr>
              <w:spacing w:line="440" w:lineRule="exact"/>
              <w:jc w:val="center"/>
              <w:rPr>
                <w:rFonts w:ascii="宋体" w:hAnsi="宋体" w:cs="宋体"/>
                <w:sz w:val="24"/>
              </w:rPr>
            </w:pPr>
          </w:p>
        </w:tc>
        <w:tc>
          <w:tcPr>
            <w:tcW w:w="1767" w:type="dxa"/>
            <w:vAlign w:val="center"/>
          </w:tcPr>
          <w:p w14:paraId="10CD3337">
            <w:pPr>
              <w:spacing w:line="440" w:lineRule="exact"/>
              <w:jc w:val="center"/>
              <w:rPr>
                <w:rFonts w:ascii="宋体" w:hAnsi="宋体" w:cs="宋体"/>
                <w:sz w:val="24"/>
              </w:rPr>
            </w:pPr>
          </w:p>
        </w:tc>
        <w:tc>
          <w:tcPr>
            <w:tcW w:w="1867" w:type="dxa"/>
            <w:vAlign w:val="center"/>
          </w:tcPr>
          <w:p w14:paraId="38102E00">
            <w:pPr>
              <w:spacing w:line="440" w:lineRule="exact"/>
              <w:jc w:val="center"/>
              <w:rPr>
                <w:rFonts w:ascii="宋体" w:hAnsi="宋体" w:cs="宋体"/>
                <w:sz w:val="24"/>
              </w:rPr>
            </w:pPr>
          </w:p>
        </w:tc>
        <w:tc>
          <w:tcPr>
            <w:tcW w:w="2107" w:type="dxa"/>
            <w:vAlign w:val="center"/>
          </w:tcPr>
          <w:p w14:paraId="5F196807">
            <w:pPr>
              <w:spacing w:line="440" w:lineRule="exact"/>
              <w:jc w:val="center"/>
              <w:rPr>
                <w:rFonts w:ascii="宋体" w:hAnsi="宋体" w:cs="宋体"/>
                <w:sz w:val="24"/>
              </w:rPr>
            </w:pPr>
          </w:p>
        </w:tc>
        <w:tc>
          <w:tcPr>
            <w:tcW w:w="609" w:type="dxa"/>
            <w:vAlign w:val="center"/>
          </w:tcPr>
          <w:p w14:paraId="1A57AFA7">
            <w:pPr>
              <w:spacing w:line="440" w:lineRule="exact"/>
              <w:jc w:val="center"/>
              <w:rPr>
                <w:rFonts w:ascii="宋体" w:hAnsi="宋体" w:cs="宋体"/>
                <w:sz w:val="24"/>
              </w:rPr>
            </w:pPr>
          </w:p>
        </w:tc>
        <w:tc>
          <w:tcPr>
            <w:tcW w:w="609" w:type="dxa"/>
            <w:vAlign w:val="center"/>
          </w:tcPr>
          <w:p w14:paraId="3598BB1D">
            <w:pPr>
              <w:spacing w:line="440" w:lineRule="exact"/>
              <w:jc w:val="center"/>
              <w:rPr>
                <w:rFonts w:ascii="宋体" w:hAnsi="宋体" w:cs="宋体"/>
                <w:sz w:val="24"/>
              </w:rPr>
            </w:pPr>
          </w:p>
        </w:tc>
        <w:tc>
          <w:tcPr>
            <w:tcW w:w="609" w:type="dxa"/>
            <w:vAlign w:val="center"/>
          </w:tcPr>
          <w:p w14:paraId="37263461">
            <w:pPr>
              <w:spacing w:line="440" w:lineRule="exact"/>
              <w:jc w:val="center"/>
              <w:rPr>
                <w:rFonts w:ascii="宋体" w:hAnsi="宋体" w:cs="宋体"/>
                <w:sz w:val="24"/>
              </w:rPr>
            </w:pPr>
          </w:p>
        </w:tc>
        <w:tc>
          <w:tcPr>
            <w:tcW w:w="915" w:type="dxa"/>
            <w:vAlign w:val="center"/>
          </w:tcPr>
          <w:p w14:paraId="514ADB18">
            <w:pPr>
              <w:spacing w:line="440" w:lineRule="exact"/>
              <w:jc w:val="center"/>
              <w:rPr>
                <w:rFonts w:ascii="宋体" w:hAnsi="宋体" w:cs="宋体"/>
                <w:sz w:val="24"/>
              </w:rPr>
            </w:pPr>
          </w:p>
        </w:tc>
      </w:tr>
      <w:tr w14:paraId="0C16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2" w:type="dxa"/>
            <w:vAlign w:val="center"/>
          </w:tcPr>
          <w:p w14:paraId="63FB512E">
            <w:pPr>
              <w:spacing w:line="440" w:lineRule="exact"/>
              <w:jc w:val="center"/>
              <w:rPr>
                <w:rFonts w:ascii="宋体" w:hAnsi="宋体" w:cs="宋体"/>
                <w:sz w:val="24"/>
              </w:rPr>
            </w:pPr>
          </w:p>
        </w:tc>
        <w:tc>
          <w:tcPr>
            <w:tcW w:w="609" w:type="dxa"/>
            <w:vAlign w:val="center"/>
          </w:tcPr>
          <w:p w14:paraId="355028F9">
            <w:pPr>
              <w:spacing w:line="440" w:lineRule="exact"/>
              <w:jc w:val="center"/>
              <w:rPr>
                <w:rFonts w:ascii="宋体" w:hAnsi="宋体" w:cs="宋体"/>
                <w:sz w:val="24"/>
              </w:rPr>
            </w:pPr>
          </w:p>
        </w:tc>
        <w:tc>
          <w:tcPr>
            <w:tcW w:w="1767" w:type="dxa"/>
            <w:vAlign w:val="center"/>
          </w:tcPr>
          <w:p w14:paraId="62459F6C">
            <w:pPr>
              <w:spacing w:line="440" w:lineRule="exact"/>
              <w:jc w:val="center"/>
              <w:rPr>
                <w:rFonts w:ascii="宋体" w:hAnsi="宋体" w:cs="宋体"/>
                <w:sz w:val="24"/>
              </w:rPr>
            </w:pPr>
          </w:p>
        </w:tc>
        <w:tc>
          <w:tcPr>
            <w:tcW w:w="1867" w:type="dxa"/>
            <w:vAlign w:val="center"/>
          </w:tcPr>
          <w:p w14:paraId="682D3FF9">
            <w:pPr>
              <w:spacing w:line="440" w:lineRule="exact"/>
              <w:jc w:val="center"/>
              <w:rPr>
                <w:rFonts w:ascii="宋体" w:hAnsi="宋体" w:cs="宋体"/>
                <w:sz w:val="24"/>
              </w:rPr>
            </w:pPr>
          </w:p>
        </w:tc>
        <w:tc>
          <w:tcPr>
            <w:tcW w:w="2107" w:type="dxa"/>
            <w:vAlign w:val="center"/>
          </w:tcPr>
          <w:p w14:paraId="2C331BFA">
            <w:pPr>
              <w:spacing w:line="440" w:lineRule="exact"/>
              <w:jc w:val="center"/>
              <w:rPr>
                <w:rFonts w:ascii="宋体" w:hAnsi="宋体" w:cs="宋体"/>
                <w:sz w:val="24"/>
              </w:rPr>
            </w:pPr>
          </w:p>
        </w:tc>
        <w:tc>
          <w:tcPr>
            <w:tcW w:w="609" w:type="dxa"/>
            <w:vAlign w:val="center"/>
          </w:tcPr>
          <w:p w14:paraId="30CB51BB">
            <w:pPr>
              <w:spacing w:line="440" w:lineRule="exact"/>
              <w:jc w:val="center"/>
              <w:rPr>
                <w:rFonts w:ascii="宋体" w:hAnsi="宋体" w:cs="宋体"/>
                <w:sz w:val="24"/>
              </w:rPr>
            </w:pPr>
          </w:p>
        </w:tc>
        <w:tc>
          <w:tcPr>
            <w:tcW w:w="609" w:type="dxa"/>
            <w:vAlign w:val="center"/>
          </w:tcPr>
          <w:p w14:paraId="4B17243B">
            <w:pPr>
              <w:spacing w:line="440" w:lineRule="exact"/>
              <w:jc w:val="center"/>
              <w:rPr>
                <w:rFonts w:ascii="宋体" w:hAnsi="宋体" w:cs="宋体"/>
                <w:sz w:val="24"/>
              </w:rPr>
            </w:pPr>
          </w:p>
        </w:tc>
        <w:tc>
          <w:tcPr>
            <w:tcW w:w="609" w:type="dxa"/>
            <w:vAlign w:val="center"/>
          </w:tcPr>
          <w:p w14:paraId="68656D55">
            <w:pPr>
              <w:spacing w:line="440" w:lineRule="exact"/>
              <w:jc w:val="center"/>
              <w:rPr>
                <w:rFonts w:ascii="宋体" w:hAnsi="宋体" w:cs="宋体"/>
                <w:sz w:val="24"/>
              </w:rPr>
            </w:pPr>
          </w:p>
        </w:tc>
        <w:tc>
          <w:tcPr>
            <w:tcW w:w="915" w:type="dxa"/>
            <w:vAlign w:val="center"/>
          </w:tcPr>
          <w:p w14:paraId="58A35729">
            <w:pPr>
              <w:spacing w:line="440" w:lineRule="exact"/>
              <w:jc w:val="center"/>
              <w:rPr>
                <w:rFonts w:ascii="宋体" w:hAnsi="宋体" w:cs="宋体"/>
                <w:sz w:val="24"/>
              </w:rPr>
            </w:pPr>
          </w:p>
        </w:tc>
      </w:tr>
      <w:tr w14:paraId="3FA3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2" w:type="dxa"/>
            <w:gridSpan w:val="5"/>
            <w:vAlign w:val="center"/>
          </w:tcPr>
          <w:p w14:paraId="287E0A8B">
            <w:pPr>
              <w:spacing w:line="440" w:lineRule="exact"/>
              <w:jc w:val="left"/>
              <w:rPr>
                <w:rFonts w:ascii="宋体" w:hAnsi="宋体" w:cs="宋体"/>
                <w:sz w:val="24"/>
              </w:rPr>
            </w:pPr>
            <w:r>
              <w:rPr>
                <w:rFonts w:hint="eastAsia" w:ascii="宋体" w:hAnsi="宋体" w:cs="宋体"/>
                <w:sz w:val="24"/>
              </w:rPr>
              <w:t>总计金额</w:t>
            </w:r>
          </w:p>
        </w:tc>
        <w:tc>
          <w:tcPr>
            <w:tcW w:w="2742" w:type="dxa"/>
            <w:gridSpan w:val="4"/>
            <w:vAlign w:val="center"/>
          </w:tcPr>
          <w:p w14:paraId="1B817A4B">
            <w:pPr>
              <w:spacing w:line="440" w:lineRule="exact"/>
              <w:jc w:val="center"/>
              <w:rPr>
                <w:rFonts w:ascii="宋体" w:hAnsi="宋体" w:cs="宋体"/>
                <w:sz w:val="24"/>
              </w:rPr>
            </w:pPr>
          </w:p>
        </w:tc>
      </w:tr>
    </w:tbl>
    <w:p w14:paraId="53617154">
      <w:pPr>
        <w:tabs>
          <w:tab w:val="left" w:pos="13000"/>
        </w:tabs>
        <w:spacing w:line="440" w:lineRule="exact"/>
        <w:rPr>
          <w:rFonts w:ascii="宋体" w:hAnsi="宋体" w:cs="宋体"/>
          <w:sz w:val="24"/>
        </w:rPr>
      </w:pPr>
      <w:r>
        <w:rPr>
          <w:rFonts w:hint="eastAsia" w:ascii="宋体" w:hAnsi="宋体" w:cs="宋体"/>
          <w:sz w:val="24"/>
        </w:rPr>
        <w:t>注：</w:t>
      </w:r>
    </w:p>
    <w:p w14:paraId="43F7E7FC">
      <w:pPr>
        <w:tabs>
          <w:tab w:val="left" w:pos="13000"/>
        </w:tabs>
        <w:spacing w:line="440" w:lineRule="exact"/>
        <w:rPr>
          <w:rFonts w:ascii="宋体" w:hAnsi="宋体" w:cs="宋体"/>
          <w:b/>
          <w:sz w:val="24"/>
        </w:rPr>
      </w:pPr>
      <w:r>
        <w:rPr>
          <w:rFonts w:hint="eastAsia" w:ascii="宋体" w:hAnsi="宋体" w:cs="宋体"/>
          <w:b/>
          <w:sz w:val="24"/>
        </w:rPr>
        <w:t>若无货物属于优先采购节能、环境标志产品的，则不填写此表。</w:t>
      </w:r>
    </w:p>
    <w:p w14:paraId="358A4D18">
      <w:pPr>
        <w:adjustRightInd w:val="0"/>
        <w:snapToGrid w:val="0"/>
        <w:spacing w:line="440" w:lineRule="exact"/>
        <w:rPr>
          <w:rFonts w:ascii="宋体" w:hAnsi="宋体" w:cs="宋体"/>
          <w:sz w:val="24"/>
        </w:rPr>
      </w:pPr>
    </w:p>
    <w:p w14:paraId="15ECDC1D">
      <w:pPr>
        <w:pStyle w:val="38"/>
        <w:spacing w:line="360" w:lineRule="auto"/>
        <w:jc w:val="right"/>
        <w:rPr>
          <w:color w:val="auto"/>
          <w:sz w:val="24"/>
          <w:szCs w:val="36"/>
        </w:rPr>
      </w:pPr>
      <w:r>
        <w:rPr>
          <w:rFonts w:hint="eastAsia"/>
          <w:color w:val="auto"/>
          <w:sz w:val="24"/>
          <w:szCs w:val="36"/>
        </w:rPr>
        <w:t xml:space="preserve">投标人名称（加盖公章）：                               </w:t>
      </w:r>
    </w:p>
    <w:p w14:paraId="077B5645">
      <w:pPr>
        <w:pStyle w:val="38"/>
        <w:spacing w:line="360" w:lineRule="auto"/>
        <w:jc w:val="right"/>
        <w:rPr>
          <w:color w:val="auto"/>
          <w:sz w:val="24"/>
          <w:szCs w:val="36"/>
        </w:rPr>
      </w:pPr>
      <w:r>
        <w:rPr>
          <w:rFonts w:hint="eastAsia"/>
          <w:color w:val="auto"/>
          <w:sz w:val="24"/>
          <w:szCs w:val="36"/>
        </w:rPr>
        <w:t>投标人代表签字或盖章：</w:t>
      </w:r>
    </w:p>
    <w:p w14:paraId="344018EA">
      <w:pPr>
        <w:pStyle w:val="38"/>
        <w:spacing w:line="360" w:lineRule="auto"/>
        <w:jc w:val="right"/>
        <w:rPr>
          <w:color w:val="auto"/>
          <w:sz w:val="24"/>
          <w:szCs w:val="36"/>
        </w:rPr>
      </w:pPr>
      <w:r>
        <w:rPr>
          <w:rFonts w:hint="eastAsia"/>
          <w:color w:val="auto"/>
          <w:sz w:val="24"/>
          <w:szCs w:val="36"/>
        </w:rPr>
        <w:t>日期：       年     月    日</w:t>
      </w:r>
    </w:p>
    <w:p w14:paraId="169AC4D3">
      <w:pPr>
        <w:adjustRightInd w:val="0"/>
        <w:snapToGrid w:val="0"/>
        <w:spacing w:line="440" w:lineRule="exact"/>
        <w:ind w:right="24"/>
        <w:rPr>
          <w:rFonts w:ascii="宋体" w:hAnsi="宋体" w:cs="宋体"/>
          <w:sz w:val="24"/>
        </w:rPr>
      </w:pPr>
    </w:p>
    <w:p w14:paraId="6B3A56AE">
      <w:pPr>
        <w:adjustRightInd w:val="0"/>
        <w:snapToGrid w:val="0"/>
        <w:spacing w:line="440" w:lineRule="exact"/>
        <w:ind w:right="24"/>
        <w:jc w:val="center"/>
        <w:rPr>
          <w:rFonts w:ascii="宋体" w:hAnsi="宋体" w:cs="宋体"/>
          <w:b/>
          <w:sz w:val="30"/>
          <w:szCs w:val="30"/>
        </w:rPr>
      </w:pPr>
      <w:r>
        <w:rPr>
          <w:rFonts w:hint="eastAsia" w:ascii="宋体" w:hAnsi="宋体" w:cs="宋体"/>
          <w:b/>
          <w:sz w:val="30"/>
          <w:szCs w:val="30"/>
        </w:rPr>
        <w:br w:type="page"/>
      </w:r>
    </w:p>
    <w:p w14:paraId="05A43C89">
      <w:pPr>
        <w:adjustRightInd w:val="0"/>
        <w:snapToGrid w:val="0"/>
        <w:spacing w:line="440" w:lineRule="exact"/>
        <w:ind w:right="24"/>
        <w:jc w:val="center"/>
        <w:rPr>
          <w:rFonts w:ascii="宋体" w:hAnsi="宋体" w:cs="宋体"/>
          <w:b/>
          <w:sz w:val="30"/>
          <w:szCs w:val="30"/>
        </w:rPr>
      </w:pPr>
    </w:p>
    <w:p w14:paraId="30114D19">
      <w:pPr>
        <w:adjustRightInd w:val="0"/>
        <w:snapToGrid w:val="0"/>
        <w:spacing w:line="440" w:lineRule="exact"/>
        <w:ind w:right="24"/>
        <w:jc w:val="center"/>
        <w:rPr>
          <w:rFonts w:ascii="宋体" w:hAnsi="宋体" w:cs="宋体"/>
          <w:b/>
          <w:bCs/>
          <w:sz w:val="28"/>
          <w:szCs w:val="28"/>
        </w:rPr>
      </w:pPr>
      <w:r>
        <w:rPr>
          <w:rFonts w:hint="eastAsia" w:ascii="宋体" w:hAnsi="宋体" w:cs="宋体"/>
          <w:b/>
          <w:sz w:val="28"/>
          <w:szCs w:val="28"/>
        </w:rPr>
        <w:t>附件2-8  节能、环境标志产品证明材料</w:t>
      </w:r>
    </w:p>
    <w:p w14:paraId="68A70208">
      <w:pPr>
        <w:adjustRightInd w:val="0"/>
        <w:snapToGrid w:val="0"/>
        <w:spacing w:line="440" w:lineRule="exact"/>
        <w:ind w:right="24"/>
        <w:rPr>
          <w:rFonts w:ascii="宋体" w:hAnsi="宋体" w:cs="宋体"/>
          <w:bCs/>
        </w:rPr>
      </w:pPr>
    </w:p>
    <w:p w14:paraId="74EDDD21">
      <w:pPr>
        <w:spacing w:line="440" w:lineRule="exact"/>
        <w:ind w:firstLine="420"/>
        <w:rPr>
          <w:rFonts w:ascii="宋体" w:hAnsi="宋体" w:cs="宋体"/>
          <w:sz w:val="24"/>
        </w:rPr>
      </w:pPr>
      <w:r>
        <w:rPr>
          <w:rFonts w:hint="eastAsia" w:ascii="宋体" w:hAnsi="宋体" w:cs="宋体"/>
          <w:sz w:val="24"/>
        </w:rPr>
        <w:t>1.节能产品：应在</w:t>
      </w:r>
    </w:p>
    <w:p w14:paraId="5EE5CF0E">
      <w:pPr>
        <w:spacing w:line="440" w:lineRule="exact"/>
        <w:ind w:firstLine="420"/>
        <w:rPr>
          <w:rFonts w:ascii="宋体" w:hAnsi="宋体" w:cs="宋体"/>
          <w:sz w:val="24"/>
        </w:rPr>
      </w:pPr>
      <w:r>
        <w:rPr>
          <w:rFonts w:hint="eastAsia" w:ascii="宋体" w:hAnsi="宋体" w:cs="宋体"/>
          <w:sz w:val="24"/>
        </w:rPr>
        <w:t>中国政府采购网（ http://www.ccgp.gov.cn ）</w:t>
      </w:r>
    </w:p>
    <w:p w14:paraId="13E5AFE1">
      <w:pPr>
        <w:spacing w:line="440" w:lineRule="exact"/>
        <w:ind w:firstLine="420"/>
        <w:rPr>
          <w:rFonts w:ascii="宋体" w:hAnsi="宋体" w:cs="宋体"/>
          <w:sz w:val="24"/>
        </w:rPr>
      </w:pPr>
      <w:r>
        <w:rPr>
          <w:rFonts w:hint="eastAsia" w:ascii="宋体" w:hAnsi="宋体" w:cs="宋体"/>
          <w:sz w:val="24"/>
        </w:rPr>
        <w:t>2.环境标志产品：应在</w:t>
      </w:r>
    </w:p>
    <w:p w14:paraId="19877966">
      <w:pPr>
        <w:spacing w:line="440" w:lineRule="exact"/>
        <w:ind w:firstLine="420"/>
        <w:rPr>
          <w:rFonts w:ascii="宋体" w:hAnsi="宋体" w:cs="宋体"/>
          <w:sz w:val="24"/>
        </w:rPr>
      </w:pPr>
      <w:r>
        <w:rPr>
          <w:rFonts w:hint="eastAsia" w:ascii="宋体" w:hAnsi="宋体" w:cs="宋体"/>
          <w:sz w:val="24"/>
        </w:rPr>
        <w:t>中国政府采购网（ http://www.ccgp.gov.cn ）</w:t>
      </w:r>
    </w:p>
    <w:p w14:paraId="11F2558E">
      <w:pPr>
        <w:spacing w:line="440" w:lineRule="exact"/>
        <w:ind w:firstLine="420"/>
        <w:rPr>
          <w:rFonts w:ascii="宋体" w:hAnsi="宋体" w:cs="宋体"/>
          <w:sz w:val="24"/>
        </w:rPr>
      </w:pPr>
      <w:r>
        <w:rPr>
          <w:rFonts w:hint="eastAsia" w:ascii="宋体" w:hAnsi="宋体" w:cs="宋体"/>
          <w:sz w:val="24"/>
        </w:rPr>
        <w:t>3.属优先采购节能、环境标志产品须从以上权威媒体网站上查询并打印结果。</w:t>
      </w:r>
    </w:p>
    <w:p w14:paraId="7B4773C2">
      <w:pPr>
        <w:spacing w:line="440" w:lineRule="exact"/>
        <w:ind w:firstLine="360" w:firstLineChars="150"/>
        <w:rPr>
          <w:rFonts w:ascii="宋体" w:hAnsi="宋体" w:cs="宋体"/>
          <w:b/>
          <w:sz w:val="24"/>
        </w:rPr>
      </w:pPr>
      <w:r>
        <w:rPr>
          <w:rFonts w:hint="eastAsia" w:ascii="宋体" w:hAnsi="宋体" w:cs="宋体"/>
          <w:sz w:val="24"/>
        </w:rPr>
        <w:t>4.证明材料加盖投标人公章。</w:t>
      </w:r>
    </w:p>
    <w:p w14:paraId="76CEF52C">
      <w:pPr>
        <w:adjustRightInd w:val="0"/>
        <w:snapToGrid w:val="0"/>
        <w:spacing w:line="440" w:lineRule="exact"/>
        <w:ind w:firstLine="482" w:firstLineChars="200"/>
        <w:rPr>
          <w:rFonts w:ascii="宋体" w:hAnsi="宋体" w:cs="宋体"/>
          <w:spacing w:val="6"/>
          <w:sz w:val="24"/>
        </w:rPr>
      </w:pPr>
      <w:r>
        <w:rPr>
          <w:rFonts w:hint="eastAsia" w:ascii="宋体" w:hAnsi="宋体" w:cs="宋体"/>
          <w:b/>
          <w:sz w:val="24"/>
        </w:rPr>
        <w:br w:type="page"/>
      </w:r>
    </w:p>
    <w:p w14:paraId="6E289F6C">
      <w:pPr>
        <w:spacing w:line="460" w:lineRule="atLeast"/>
        <w:jc w:val="center"/>
        <w:rPr>
          <w:rFonts w:ascii="宋体" w:hAnsi="宋体" w:cs="宋体"/>
          <w:b/>
          <w:sz w:val="30"/>
          <w:szCs w:val="30"/>
        </w:rPr>
      </w:pPr>
    </w:p>
    <w:p w14:paraId="19417544">
      <w:pPr>
        <w:spacing w:line="440" w:lineRule="exact"/>
        <w:jc w:val="center"/>
        <w:rPr>
          <w:rFonts w:ascii="宋体" w:hAnsi="宋体" w:cs="宋体"/>
          <w:b/>
          <w:sz w:val="28"/>
          <w:szCs w:val="28"/>
        </w:rPr>
      </w:pPr>
      <w:r>
        <w:rPr>
          <w:rFonts w:hint="eastAsia" w:ascii="宋体" w:hAnsi="宋体" w:cs="宋体"/>
          <w:b/>
          <w:sz w:val="28"/>
          <w:szCs w:val="28"/>
        </w:rPr>
        <w:t>附件2-9  项目负责人简历表及拟投入本项目主要成员表</w:t>
      </w:r>
    </w:p>
    <w:p w14:paraId="5FB9F991">
      <w:pPr>
        <w:numPr>
          <w:ilvl w:val="0"/>
          <w:numId w:val="12"/>
        </w:numPr>
        <w:spacing w:line="440" w:lineRule="exact"/>
        <w:rPr>
          <w:rFonts w:ascii="宋体" w:hAnsi="宋体" w:cs="宋体"/>
          <w:b/>
          <w:sz w:val="24"/>
        </w:rPr>
      </w:pPr>
      <w:r>
        <w:rPr>
          <w:rFonts w:hint="eastAsia" w:ascii="宋体" w:hAnsi="宋体" w:cs="宋体"/>
          <w:b/>
          <w:sz w:val="24"/>
        </w:rPr>
        <w:t>项目负责人简历表</w:t>
      </w:r>
    </w:p>
    <w:tbl>
      <w:tblPr>
        <w:tblStyle w:val="28"/>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6FEEF17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715F3889">
            <w:pPr>
              <w:spacing w:line="440" w:lineRule="exact"/>
              <w:rPr>
                <w:rFonts w:ascii="宋体" w:hAnsi="宋体" w:cs="宋体"/>
                <w:sz w:val="24"/>
              </w:rPr>
            </w:pPr>
            <w:r>
              <w:rPr>
                <w:rFonts w:hint="eastAsia" w:ascii="宋体" w:hAnsi="宋体" w:cs="宋体"/>
                <w:sz w:val="24"/>
              </w:rPr>
              <w:t>姓名</w:t>
            </w:r>
          </w:p>
        </w:tc>
        <w:tc>
          <w:tcPr>
            <w:tcW w:w="2422" w:type="dxa"/>
            <w:tcBorders>
              <w:top w:val="single" w:color="auto" w:sz="6" w:space="0"/>
              <w:left w:val="single" w:color="auto" w:sz="6" w:space="0"/>
              <w:bottom w:val="single" w:color="auto" w:sz="6" w:space="0"/>
              <w:right w:val="single" w:color="auto" w:sz="6" w:space="0"/>
            </w:tcBorders>
          </w:tcPr>
          <w:p w14:paraId="0966E7FE">
            <w:pPr>
              <w:spacing w:line="440" w:lineRule="exact"/>
              <w:rPr>
                <w:rFonts w:ascii="宋体" w:hAnsi="宋体" w:cs="宋体"/>
                <w:sz w:val="24"/>
              </w:rPr>
            </w:pPr>
          </w:p>
        </w:tc>
        <w:tc>
          <w:tcPr>
            <w:tcW w:w="1005" w:type="dxa"/>
            <w:tcBorders>
              <w:top w:val="single" w:color="auto" w:sz="6" w:space="0"/>
              <w:left w:val="single" w:color="auto" w:sz="6" w:space="0"/>
              <w:bottom w:val="single" w:color="auto" w:sz="6" w:space="0"/>
              <w:right w:val="single" w:color="auto" w:sz="6" w:space="0"/>
            </w:tcBorders>
          </w:tcPr>
          <w:p w14:paraId="4732C67F">
            <w:pPr>
              <w:spacing w:line="440" w:lineRule="exact"/>
              <w:rPr>
                <w:rFonts w:ascii="宋体" w:hAnsi="宋体" w:cs="宋体"/>
                <w:sz w:val="24"/>
              </w:rPr>
            </w:pPr>
            <w:r>
              <w:rPr>
                <w:rFonts w:hint="eastAsia" w:ascii="宋体" w:hAnsi="宋体" w:cs="宋体"/>
                <w:sz w:val="24"/>
              </w:rPr>
              <w:t>年龄</w:t>
            </w:r>
          </w:p>
        </w:tc>
        <w:tc>
          <w:tcPr>
            <w:tcW w:w="1072" w:type="dxa"/>
            <w:tcBorders>
              <w:top w:val="single" w:color="auto" w:sz="6" w:space="0"/>
              <w:left w:val="single" w:color="auto" w:sz="6" w:space="0"/>
              <w:bottom w:val="single" w:color="auto" w:sz="6" w:space="0"/>
              <w:right w:val="single" w:color="auto" w:sz="6" w:space="0"/>
            </w:tcBorders>
          </w:tcPr>
          <w:p w14:paraId="61E5AF78">
            <w:pPr>
              <w:spacing w:line="440" w:lineRule="exact"/>
              <w:rPr>
                <w:rFonts w:ascii="宋体" w:hAnsi="宋体" w:cs="宋体"/>
                <w:sz w:val="24"/>
              </w:rPr>
            </w:pPr>
          </w:p>
        </w:tc>
        <w:tc>
          <w:tcPr>
            <w:tcW w:w="1715" w:type="dxa"/>
            <w:tcBorders>
              <w:top w:val="single" w:color="auto" w:sz="6" w:space="0"/>
              <w:left w:val="single" w:color="auto" w:sz="6" w:space="0"/>
              <w:bottom w:val="single" w:color="auto" w:sz="6" w:space="0"/>
              <w:right w:val="single" w:color="auto" w:sz="6" w:space="0"/>
            </w:tcBorders>
          </w:tcPr>
          <w:p w14:paraId="2A5E0D6F">
            <w:pPr>
              <w:spacing w:line="440" w:lineRule="exact"/>
              <w:rPr>
                <w:rFonts w:ascii="宋体" w:hAnsi="宋体" w:cs="宋体"/>
                <w:sz w:val="24"/>
              </w:rPr>
            </w:pPr>
            <w:r>
              <w:rPr>
                <w:rFonts w:hint="eastAsia" w:ascii="宋体" w:hAnsi="宋体" w:cs="宋体"/>
                <w:sz w:val="24"/>
              </w:rPr>
              <w:t>身份证号码</w:t>
            </w:r>
          </w:p>
        </w:tc>
        <w:tc>
          <w:tcPr>
            <w:tcW w:w="2355" w:type="dxa"/>
            <w:tcBorders>
              <w:top w:val="single" w:color="auto" w:sz="6" w:space="0"/>
              <w:left w:val="single" w:color="auto" w:sz="6" w:space="0"/>
              <w:bottom w:val="single" w:color="auto" w:sz="6" w:space="0"/>
              <w:right w:val="single" w:color="auto" w:sz="6" w:space="0"/>
            </w:tcBorders>
          </w:tcPr>
          <w:p w14:paraId="47E1A03D">
            <w:pPr>
              <w:spacing w:line="440" w:lineRule="exact"/>
              <w:rPr>
                <w:rFonts w:ascii="宋体" w:hAnsi="宋体" w:cs="宋体"/>
                <w:sz w:val="24"/>
              </w:rPr>
            </w:pPr>
          </w:p>
        </w:tc>
      </w:tr>
      <w:tr w14:paraId="6B11E61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937770C">
            <w:pPr>
              <w:spacing w:line="440" w:lineRule="exact"/>
              <w:rPr>
                <w:rFonts w:ascii="宋体" w:hAnsi="宋体" w:cs="宋体"/>
                <w:sz w:val="24"/>
              </w:rPr>
            </w:pPr>
            <w:r>
              <w:rPr>
                <w:rFonts w:hint="eastAsia" w:ascii="宋体" w:hAnsi="宋体" w:cs="宋体"/>
                <w:sz w:val="24"/>
              </w:rPr>
              <w:t>毕业学校</w:t>
            </w:r>
          </w:p>
        </w:tc>
        <w:tc>
          <w:tcPr>
            <w:tcW w:w="4499" w:type="dxa"/>
            <w:gridSpan w:val="3"/>
            <w:tcBorders>
              <w:top w:val="single" w:color="auto" w:sz="6" w:space="0"/>
              <w:left w:val="single" w:color="auto" w:sz="6" w:space="0"/>
              <w:bottom w:val="single" w:color="auto" w:sz="6" w:space="0"/>
              <w:right w:val="single" w:color="auto" w:sz="6" w:space="0"/>
            </w:tcBorders>
          </w:tcPr>
          <w:p w14:paraId="2481E71D">
            <w:pPr>
              <w:spacing w:line="440" w:lineRule="exact"/>
              <w:rPr>
                <w:rFonts w:ascii="宋体" w:hAnsi="宋体" w:cs="宋体"/>
                <w:sz w:val="24"/>
              </w:rPr>
            </w:pPr>
          </w:p>
        </w:tc>
        <w:tc>
          <w:tcPr>
            <w:tcW w:w="1715" w:type="dxa"/>
            <w:tcBorders>
              <w:top w:val="single" w:color="auto" w:sz="6" w:space="0"/>
              <w:left w:val="single" w:color="auto" w:sz="6" w:space="0"/>
              <w:bottom w:val="single" w:color="auto" w:sz="6" w:space="0"/>
              <w:right w:val="single" w:color="auto" w:sz="6" w:space="0"/>
            </w:tcBorders>
          </w:tcPr>
          <w:p w14:paraId="11B75825">
            <w:pPr>
              <w:spacing w:line="440" w:lineRule="exact"/>
              <w:rPr>
                <w:rFonts w:ascii="宋体" w:hAnsi="宋体" w:cs="宋体"/>
                <w:sz w:val="24"/>
              </w:rPr>
            </w:pPr>
            <w:r>
              <w:rPr>
                <w:rFonts w:hint="eastAsia" w:ascii="宋体" w:hAnsi="宋体" w:cs="宋体"/>
                <w:sz w:val="24"/>
              </w:rPr>
              <w:t>专业</w:t>
            </w:r>
          </w:p>
        </w:tc>
        <w:tc>
          <w:tcPr>
            <w:tcW w:w="2355" w:type="dxa"/>
            <w:tcBorders>
              <w:top w:val="single" w:color="auto" w:sz="6" w:space="0"/>
              <w:left w:val="single" w:color="auto" w:sz="6" w:space="0"/>
              <w:bottom w:val="single" w:color="auto" w:sz="6" w:space="0"/>
              <w:right w:val="single" w:color="auto" w:sz="6" w:space="0"/>
            </w:tcBorders>
          </w:tcPr>
          <w:p w14:paraId="13244105">
            <w:pPr>
              <w:spacing w:line="440" w:lineRule="exact"/>
              <w:rPr>
                <w:rFonts w:ascii="宋体" w:hAnsi="宋体" w:cs="宋体"/>
                <w:sz w:val="24"/>
              </w:rPr>
            </w:pPr>
          </w:p>
        </w:tc>
      </w:tr>
      <w:tr w14:paraId="17D07E7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3C63E260">
            <w:pPr>
              <w:spacing w:line="440" w:lineRule="exact"/>
              <w:rPr>
                <w:rFonts w:ascii="宋体" w:hAnsi="宋体" w:cs="宋体"/>
                <w:sz w:val="24"/>
              </w:rPr>
            </w:pPr>
            <w:r>
              <w:rPr>
                <w:rFonts w:hint="eastAsia" w:ascii="宋体" w:hAnsi="宋体" w:cs="宋体"/>
                <w:sz w:val="24"/>
              </w:rPr>
              <w:t>学位</w:t>
            </w:r>
          </w:p>
        </w:tc>
        <w:tc>
          <w:tcPr>
            <w:tcW w:w="2422" w:type="dxa"/>
            <w:tcBorders>
              <w:top w:val="single" w:color="auto" w:sz="6" w:space="0"/>
              <w:left w:val="single" w:color="auto" w:sz="6" w:space="0"/>
              <w:bottom w:val="single" w:color="auto" w:sz="6" w:space="0"/>
              <w:right w:val="single" w:color="auto" w:sz="6" w:space="0"/>
            </w:tcBorders>
          </w:tcPr>
          <w:p w14:paraId="7EF0EBEB">
            <w:pPr>
              <w:spacing w:line="440" w:lineRule="exact"/>
              <w:rPr>
                <w:rFonts w:ascii="宋体" w:hAnsi="宋体" w:cs="宋体"/>
                <w:sz w:val="24"/>
              </w:rPr>
            </w:pPr>
          </w:p>
        </w:tc>
        <w:tc>
          <w:tcPr>
            <w:tcW w:w="1005" w:type="dxa"/>
            <w:tcBorders>
              <w:top w:val="single" w:color="auto" w:sz="6" w:space="0"/>
              <w:left w:val="single" w:color="auto" w:sz="6" w:space="0"/>
              <w:bottom w:val="single" w:color="auto" w:sz="6" w:space="0"/>
              <w:right w:val="single" w:color="auto" w:sz="6" w:space="0"/>
            </w:tcBorders>
          </w:tcPr>
          <w:p w14:paraId="6344784E">
            <w:pPr>
              <w:spacing w:line="440" w:lineRule="exact"/>
              <w:rPr>
                <w:rFonts w:ascii="宋体" w:hAnsi="宋体" w:cs="宋体"/>
                <w:sz w:val="24"/>
              </w:rPr>
            </w:pPr>
            <w:r>
              <w:rPr>
                <w:rFonts w:hint="eastAsia" w:ascii="宋体" w:hAnsi="宋体" w:cs="宋体"/>
                <w:sz w:val="24"/>
              </w:rPr>
              <w:t>职称</w:t>
            </w:r>
          </w:p>
        </w:tc>
        <w:tc>
          <w:tcPr>
            <w:tcW w:w="1072" w:type="dxa"/>
            <w:tcBorders>
              <w:top w:val="single" w:color="auto" w:sz="6" w:space="0"/>
              <w:left w:val="single" w:color="auto" w:sz="6" w:space="0"/>
              <w:bottom w:val="single" w:color="auto" w:sz="6" w:space="0"/>
              <w:right w:val="single" w:color="auto" w:sz="6" w:space="0"/>
            </w:tcBorders>
          </w:tcPr>
          <w:p w14:paraId="7032163E">
            <w:pPr>
              <w:spacing w:line="440" w:lineRule="exact"/>
              <w:rPr>
                <w:rFonts w:ascii="宋体" w:hAnsi="宋体" w:cs="宋体"/>
                <w:sz w:val="24"/>
              </w:rPr>
            </w:pPr>
          </w:p>
        </w:tc>
        <w:tc>
          <w:tcPr>
            <w:tcW w:w="1715" w:type="dxa"/>
            <w:tcBorders>
              <w:top w:val="single" w:color="auto" w:sz="6" w:space="0"/>
              <w:left w:val="single" w:color="auto" w:sz="6" w:space="0"/>
              <w:bottom w:val="single" w:color="auto" w:sz="6" w:space="0"/>
              <w:right w:val="single" w:color="auto" w:sz="6" w:space="0"/>
            </w:tcBorders>
          </w:tcPr>
          <w:p w14:paraId="4D952C51">
            <w:pPr>
              <w:spacing w:line="440" w:lineRule="exact"/>
              <w:rPr>
                <w:rFonts w:ascii="宋体" w:hAnsi="宋体" w:cs="宋体"/>
                <w:sz w:val="24"/>
              </w:rPr>
            </w:pPr>
            <w:r>
              <w:rPr>
                <w:rFonts w:hint="eastAsia" w:ascii="宋体" w:hAnsi="宋体" w:cs="宋体"/>
                <w:sz w:val="24"/>
              </w:rPr>
              <w:t>职务</w:t>
            </w:r>
          </w:p>
        </w:tc>
        <w:tc>
          <w:tcPr>
            <w:tcW w:w="2355" w:type="dxa"/>
            <w:tcBorders>
              <w:top w:val="single" w:color="auto" w:sz="6" w:space="0"/>
              <w:left w:val="single" w:color="auto" w:sz="6" w:space="0"/>
              <w:bottom w:val="single" w:color="auto" w:sz="6" w:space="0"/>
              <w:right w:val="single" w:color="auto" w:sz="6" w:space="0"/>
            </w:tcBorders>
          </w:tcPr>
          <w:p w14:paraId="5E90F47D">
            <w:pPr>
              <w:spacing w:line="440" w:lineRule="exact"/>
              <w:rPr>
                <w:rFonts w:ascii="宋体" w:hAnsi="宋体" w:cs="宋体"/>
                <w:sz w:val="24"/>
              </w:rPr>
            </w:pPr>
          </w:p>
        </w:tc>
      </w:tr>
      <w:tr w14:paraId="429CA48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33ADCE25">
            <w:pPr>
              <w:spacing w:line="440" w:lineRule="exact"/>
              <w:rPr>
                <w:rFonts w:ascii="宋体" w:hAnsi="宋体" w:cs="宋体"/>
                <w:sz w:val="24"/>
              </w:rPr>
            </w:pPr>
            <w:r>
              <w:rPr>
                <w:rFonts w:hint="eastAsia" w:ascii="宋体" w:hAnsi="宋体" w:cs="宋体"/>
                <w:sz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14:paraId="4F34235B">
            <w:pPr>
              <w:spacing w:line="440" w:lineRule="exact"/>
              <w:rPr>
                <w:rFonts w:ascii="宋体" w:hAnsi="宋体" w:cs="宋体"/>
                <w:sz w:val="24"/>
              </w:rPr>
            </w:pPr>
          </w:p>
        </w:tc>
        <w:tc>
          <w:tcPr>
            <w:tcW w:w="1715" w:type="dxa"/>
            <w:tcBorders>
              <w:top w:val="single" w:color="auto" w:sz="6" w:space="0"/>
              <w:left w:val="single" w:color="auto" w:sz="6" w:space="0"/>
              <w:bottom w:val="single" w:color="auto" w:sz="6" w:space="0"/>
              <w:right w:val="single" w:color="auto" w:sz="6" w:space="0"/>
            </w:tcBorders>
            <w:vAlign w:val="center"/>
          </w:tcPr>
          <w:p w14:paraId="0C0BC4D1">
            <w:pPr>
              <w:spacing w:line="440" w:lineRule="exact"/>
              <w:rPr>
                <w:rFonts w:ascii="宋体" w:hAnsi="宋体" w:cs="宋体"/>
                <w:sz w:val="24"/>
              </w:rPr>
            </w:pPr>
            <w:r>
              <w:rPr>
                <w:rFonts w:hint="eastAsia" w:ascii="宋体" w:hAnsi="宋体" w:cs="宋体"/>
                <w:sz w:val="24"/>
              </w:rPr>
              <w:t>服务时间</w:t>
            </w:r>
          </w:p>
        </w:tc>
        <w:tc>
          <w:tcPr>
            <w:tcW w:w="2355" w:type="dxa"/>
            <w:tcBorders>
              <w:top w:val="single" w:color="auto" w:sz="6" w:space="0"/>
              <w:left w:val="single" w:color="auto" w:sz="6" w:space="0"/>
              <w:bottom w:val="single" w:color="auto" w:sz="6" w:space="0"/>
              <w:right w:val="single" w:color="auto" w:sz="6" w:space="0"/>
            </w:tcBorders>
          </w:tcPr>
          <w:p w14:paraId="6535C9F8">
            <w:pPr>
              <w:spacing w:line="440" w:lineRule="exact"/>
              <w:rPr>
                <w:rFonts w:ascii="宋体" w:hAnsi="宋体" w:cs="宋体"/>
                <w:sz w:val="24"/>
              </w:rPr>
            </w:pPr>
          </w:p>
        </w:tc>
      </w:tr>
      <w:tr w14:paraId="07C9754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44D4E309">
            <w:pPr>
              <w:spacing w:line="440" w:lineRule="exact"/>
              <w:rPr>
                <w:rFonts w:ascii="宋体" w:hAnsi="宋体" w:cs="宋体"/>
                <w:sz w:val="24"/>
              </w:rPr>
            </w:pPr>
          </w:p>
          <w:p w14:paraId="3714B3E7">
            <w:pPr>
              <w:spacing w:line="440" w:lineRule="exact"/>
              <w:rPr>
                <w:rFonts w:ascii="宋体" w:hAnsi="宋体" w:cs="宋体"/>
                <w:sz w:val="24"/>
              </w:rPr>
            </w:pPr>
            <w:r>
              <w:rPr>
                <w:rFonts w:hint="eastAsia" w:ascii="宋体" w:hAnsi="宋体" w:cs="宋体"/>
                <w:sz w:val="24"/>
              </w:rPr>
              <w:t>主要经历</w:t>
            </w:r>
          </w:p>
          <w:p w14:paraId="6CC64779">
            <w:pPr>
              <w:spacing w:line="440" w:lineRule="exact"/>
              <w:rPr>
                <w:rFonts w:ascii="宋体" w:hAnsi="宋体" w:cs="宋体"/>
                <w:sz w:val="24"/>
              </w:rPr>
            </w:pPr>
          </w:p>
        </w:tc>
        <w:tc>
          <w:tcPr>
            <w:tcW w:w="8569" w:type="dxa"/>
            <w:gridSpan w:val="5"/>
            <w:tcBorders>
              <w:top w:val="single" w:color="auto" w:sz="6" w:space="0"/>
              <w:left w:val="single" w:color="auto" w:sz="6" w:space="0"/>
              <w:bottom w:val="single" w:color="auto" w:sz="6" w:space="0"/>
              <w:right w:val="single" w:color="auto" w:sz="6" w:space="0"/>
            </w:tcBorders>
          </w:tcPr>
          <w:p w14:paraId="75C38459">
            <w:pPr>
              <w:spacing w:line="440" w:lineRule="exact"/>
              <w:rPr>
                <w:rFonts w:ascii="宋体" w:hAnsi="宋体" w:cs="宋体"/>
                <w:sz w:val="24"/>
              </w:rPr>
            </w:pPr>
          </w:p>
          <w:p w14:paraId="3F0F6B0E">
            <w:pPr>
              <w:spacing w:line="440" w:lineRule="exact"/>
              <w:rPr>
                <w:rFonts w:ascii="宋体" w:hAnsi="宋体" w:cs="宋体"/>
                <w:sz w:val="24"/>
              </w:rPr>
            </w:pPr>
          </w:p>
        </w:tc>
      </w:tr>
      <w:tr w14:paraId="7CA6C33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EDEAFC7">
            <w:pPr>
              <w:spacing w:line="440" w:lineRule="exact"/>
              <w:rPr>
                <w:rFonts w:ascii="宋体" w:hAnsi="宋体" w:cs="宋体"/>
                <w:sz w:val="24"/>
              </w:rPr>
            </w:pPr>
            <w:r>
              <w:rPr>
                <w:rFonts w:hint="eastAsia" w:ascii="宋体" w:hAnsi="宋体" w:cs="宋体"/>
                <w:sz w:val="24"/>
              </w:rPr>
              <w:t>日期</w:t>
            </w:r>
          </w:p>
        </w:tc>
        <w:tc>
          <w:tcPr>
            <w:tcW w:w="3427" w:type="dxa"/>
            <w:gridSpan w:val="2"/>
            <w:tcBorders>
              <w:top w:val="single" w:color="auto" w:sz="6" w:space="0"/>
              <w:left w:val="single" w:color="auto" w:sz="6" w:space="0"/>
              <w:bottom w:val="single" w:color="auto" w:sz="6" w:space="0"/>
              <w:right w:val="single" w:color="auto" w:sz="6" w:space="0"/>
            </w:tcBorders>
          </w:tcPr>
          <w:p w14:paraId="5B85D3B3">
            <w:pPr>
              <w:spacing w:line="440" w:lineRule="exact"/>
              <w:rPr>
                <w:rFonts w:ascii="宋体" w:hAnsi="宋体" w:cs="宋体"/>
                <w:sz w:val="24"/>
              </w:rPr>
            </w:pPr>
            <w:r>
              <w:rPr>
                <w:rFonts w:hint="eastAsia" w:ascii="宋体" w:hAnsi="宋体" w:cs="宋体"/>
                <w:sz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14:paraId="1B1DD36F">
            <w:pPr>
              <w:spacing w:line="440" w:lineRule="exact"/>
              <w:rPr>
                <w:rFonts w:ascii="宋体" w:hAnsi="宋体" w:cs="宋体"/>
                <w:sz w:val="24"/>
              </w:rPr>
            </w:pPr>
            <w:r>
              <w:rPr>
                <w:rFonts w:hint="eastAsia" w:ascii="宋体" w:hAnsi="宋体" w:cs="宋体"/>
                <w:sz w:val="24"/>
              </w:rPr>
              <w:t>担任何职务</w:t>
            </w:r>
          </w:p>
        </w:tc>
        <w:tc>
          <w:tcPr>
            <w:tcW w:w="2355" w:type="dxa"/>
            <w:tcBorders>
              <w:top w:val="single" w:color="auto" w:sz="6" w:space="0"/>
              <w:left w:val="single" w:color="auto" w:sz="6" w:space="0"/>
              <w:bottom w:val="single" w:color="auto" w:sz="6" w:space="0"/>
              <w:right w:val="single" w:color="auto" w:sz="6" w:space="0"/>
            </w:tcBorders>
          </w:tcPr>
          <w:p w14:paraId="2183C53A">
            <w:pPr>
              <w:spacing w:line="440" w:lineRule="exact"/>
              <w:rPr>
                <w:rFonts w:ascii="宋体" w:hAnsi="宋体" w:cs="宋体"/>
                <w:sz w:val="24"/>
              </w:rPr>
            </w:pPr>
            <w:r>
              <w:rPr>
                <w:rFonts w:hint="eastAsia" w:ascii="宋体" w:hAnsi="宋体" w:cs="宋体"/>
                <w:sz w:val="24"/>
              </w:rPr>
              <w:t>备注</w:t>
            </w:r>
          </w:p>
        </w:tc>
      </w:tr>
      <w:tr w14:paraId="20C8E09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8A1E7FE">
            <w:pPr>
              <w:spacing w:line="440" w:lineRule="exact"/>
              <w:rPr>
                <w:rFonts w:ascii="宋体" w:hAnsi="宋体" w:cs="宋体"/>
                <w:sz w:val="24"/>
              </w:rPr>
            </w:pPr>
          </w:p>
        </w:tc>
        <w:tc>
          <w:tcPr>
            <w:tcW w:w="3427" w:type="dxa"/>
            <w:gridSpan w:val="2"/>
            <w:tcBorders>
              <w:top w:val="single" w:color="auto" w:sz="6" w:space="0"/>
              <w:left w:val="single" w:color="auto" w:sz="6" w:space="0"/>
              <w:bottom w:val="single" w:color="auto" w:sz="6" w:space="0"/>
              <w:right w:val="single" w:color="auto" w:sz="6" w:space="0"/>
            </w:tcBorders>
          </w:tcPr>
          <w:p w14:paraId="11BA8D7F">
            <w:pPr>
              <w:spacing w:line="440" w:lineRule="exact"/>
              <w:rPr>
                <w:rFonts w:ascii="宋体" w:hAnsi="宋体" w:cs="宋体"/>
                <w:sz w:val="24"/>
              </w:rPr>
            </w:pPr>
          </w:p>
        </w:tc>
        <w:tc>
          <w:tcPr>
            <w:tcW w:w="2787" w:type="dxa"/>
            <w:gridSpan w:val="2"/>
            <w:tcBorders>
              <w:top w:val="single" w:color="auto" w:sz="6" w:space="0"/>
              <w:left w:val="single" w:color="auto" w:sz="6" w:space="0"/>
              <w:bottom w:val="single" w:color="auto" w:sz="6" w:space="0"/>
              <w:right w:val="single" w:color="auto" w:sz="6" w:space="0"/>
            </w:tcBorders>
          </w:tcPr>
          <w:p w14:paraId="35581664">
            <w:pPr>
              <w:spacing w:line="440" w:lineRule="exact"/>
              <w:rPr>
                <w:rFonts w:ascii="宋体" w:hAnsi="宋体" w:cs="宋体"/>
                <w:sz w:val="24"/>
              </w:rPr>
            </w:pPr>
          </w:p>
        </w:tc>
        <w:tc>
          <w:tcPr>
            <w:tcW w:w="2355" w:type="dxa"/>
            <w:tcBorders>
              <w:top w:val="single" w:color="auto" w:sz="6" w:space="0"/>
              <w:left w:val="single" w:color="auto" w:sz="6" w:space="0"/>
              <w:bottom w:val="single" w:color="auto" w:sz="6" w:space="0"/>
              <w:right w:val="single" w:color="auto" w:sz="6" w:space="0"/>
            </w:tcBorders>
          </w:tcPr>
          <w:p w14:paraId="58A4E1A9">
            <w:pPr>
              <w:spacing w:line="440" w:lineRule="exact"/>
              <w:rPr>
                <w:rFonts w:ascii="宋体" w:hAnsi="宋体" w:cs="宋体"/>
                <w:sz w:val="24"/>
              </w:rPr>
            </w:pPr>
          </w:p>
        </w:tc>
      </w:tr>
      <w:tr w14:paraId="24E9601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ED7DE9C">
            <w:pPr>
              <w:spacing w:line="440" w:lineRule="exact"/>
              <w:rPr>
                <w:rFonts w:ascii="宋体" w:hAnsi="宋体" w:cs="宋体"/>
                <w:sz w:val="24"/>
              </w:rPr>
            </w:pPr>
          </w:p>
        </w:tc>
        <w:tc>
          <w:tcPr>
            <w:tcW w:w="3427" w:type="dxa"/>
            <w:gridSpan w:val="2"/>
            <w:tcBorders>
              <w:top w:val="single" w:color="auto" w:sz="6" w:space="0"/>
              <w:left w:val="single" w:color="auto" w:sz="6" w:space="0"/>
              <w:bottom w:val="single" w:color="auto" w:sz="6" w:space="0"/>
              <w:right w:val="single" w:color="auto" w:sz="6" w:space="0"/>
            </w:tcBorders>
          </w:tcPr>
          <w:p w14:paraId="666BD735">
            <w:pPr>
              <w:spacing w:line="440" w:lineRule="exact"/>
              <w:rPr>
                <w:rFonts w:ascii="宋体" w:hAnsi="宋体" w:cs="宋体"/>
                <w:sz w:val="24"/>
              </w:rPr>
            </w:pPr>
          </w:p>
        </w:tc>
        <w:tc>
          <w:tcPr>
            <w:tcW w:w="2787" w:type="dxa"/>
            <w:gridSpan w:val="2"/>
            <w:tcBorders>
              <w:top w:val="single" w:color="auto" w:sz="6" w:space="0"/>
              <w:left w:val="single" w:color="auto" w:sz="6" w:space="0"/>
              <w:bottom w:val="single" w:color="auto" w:sz="6" w:space="0"/>
              <w:right w:val="single" w:color="auto" w:sz="6" w:space="0"/>
            </w:tcBorders>
          </w:tcPr>
          <w:p w14:paraId="64B26240">
            <w:pPr>
              <w:spacing w:line="440" w:lineRule="exact"/>
              <w:rPr>
                <w:rFonts w:ascii="宋体" w:hAnsi="宋体" w:cs="宋体"/>
                <w:sz w:val="24"/>
              </w:rPr>
            </w:pPr>
          </w:p>
        </w:tc>
        <w:tc>
          <w:tcPr>
            <w:tcW w:w="2355" w:type="dxa"/>
            <w:tcBorders>
              <w:top w:val="single" w:color="auto" w:sz="6" w:space="0"/>
              <w:left w:val="single" w:color="auto" w:sz="6" w:space="0"/>
              <w:bottom w:val="single" w:color="auto" w:sz="6" w:space="0"/>
              <w:right w:val="single" w:color="auto" w:sz="6" w:space="0"/>
            </w:tcBorders>
          </w:tcPr>
          <w:p w14:paraId="38B9EDC2">
            <w:pPr>
              <w:spacing w:line="440" w:lineRule="exact"/>
              <w:rPr>
                <w:rFonts w:ascii="宋体" w:hAnsi="宋体" w:cs="宋体"/>
                <w:sz w:val="24"/>
              </w:rPr>
            </w:pPr>
          </w:p>
        </w:tc>
      </w:tr>
      <w:tr w14:paraId="56A0E98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C0622FE">
            <w:pPr>
              <w:spacing w:line="440" w:lineRule="exact"/>
              <w:rPr>
                <w:rFonts w:ascii="宋体" w:hAnsi="宋体" w:cs="宋体"/>
                <w:sz w:val="24"/>
              </w:rPr>
            </w:pPr>
          </w:p>
        </w:tc>
        <w:tc>
          <w:tcPr>
            <w:tcW w:w="3427" w:type="dxa"/>
            <w:gridSpan w:val="2"/>
            <w:tcBorders>
              <w:top w:val="single" w:color="auto" w:sz="6" w:space="0"/>
              <w:left w:val="single" w:color="auto" w:sz="6" w:space="0"/>
              <w:bottom w:val="single" w:color="auto" w:sz="6" w:space="0"/>
              <w:right w:val="single" w:color="auto" w:sz="6" w:space="0"/>
            </w:tcBorders>
          </w:tcPr>
          <w:p w14:paraId="33AA69B2">
            <w:pPr>
              <w:spacing w:line="440" w:lineRule="exact"/>
              <w:rPr>
                <w:rFonts w:ascii="宋体" w:hAnsi="宋体" w:cs="宋体"/>
                <w:sz w:val="24"/>
              </w:rPr>
            </w:pPr>
          </w:p>
        </w:tc>
        <w:tc>
          <w:tcPr>
            <w:tcW w:w="2787" w:type="dxa"/>
            <w:gridSpan w:val="2"/>
            <w:tcBorders>
              <w:top w:val="single" w:color="auto" w:sz="6" w:space="0"/>
              <w:left w:val="single" w:color="auto" w:sz="6" w:space="0"/>
              <w:bottom w:val="single" w:color="auto" w:sz="6" w:space="0"/>
              <w:right w:val="single" w:color="auto" w:sz="6" w:space="0"/>
            </w:tcBorders>
          </w:tcPr>
          <w:p w14:paraId="13060DBD">
            <w:pPr>
              <w:spacing w:line="440" w:lineRule="exact"/>
              <w:rPr>
                <w:rFonts w:ascii="宋体" w:hAnsi="宋体" w:cs="宋体"/>
                <w:sz w:val="24"/>
              </w:rPr>
            </w:pPr>
          </w:p>
        </w:tc>
        <w:tc>
          <w:tcPr>
            <w:tcW w:w="2355" w:type="dxa"/>
            <w:tcBorders>
              <w:top w:val="single" w:color="auto" w:sz="6" w:space="0"/>
              <w:left w:val="single" w:color="auto" w:sz="6" w:space="0"/>
              <w:bottom w:val="single" w:color="auto" w:sz="6" w:space="0"/>
              <w:right w:val="single" w:color="auto" w:sz="6" w:space="0"/>
            </w:tcBorders>
          </w:tcPr>
          <w:p w14:paraId="1CEE6958">
            <w:pPr>
              <w:spacing w:line="440" w:lineRule="exact"/>
              <w:rPr>
                <w:rFonts w:ascii="宋体" w:hAnsi="宋体" w:cs="宋体"/>
                <w:sz w:val="24"/>
              </w:rPr>
            </w:pPr>
          </w:p>
        </w:tc>
      </w:tr>
    </w:tbl>
    <w:p w14:paraId="3AB3842C">
      <w:pPr>
        <w:autoSpaceDE w:val="0"/>
        <w:autoSpaceDN w:val="0"/>
        <w:adjustRightInd w:val="0"/>
        <w:spacing w:line="440" w:lineRule="exact"/>
        <w:rPr>
          <w:rFonts w:ascii="宋体" w:hAnsi="宋体" w:cs="宋体"/>
          <w:b/>
          <w:bCs/>
        </w:rPr>
      </w:pPr>
      <w:r>
        <w:rPr>
          <w:rFonts w:hint="eastAsia" w:ascii="宋体" w:hAnsi="宋体" w:cs="宋体"/>
          <w:b/>
          <w:bCs/>
        </w:rPr>
        <w:t>2、拟投入本项目的主要成员表</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1049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vAlign w:val="center"/>
          </w:tcPr>
          <w:p w14:paraId="5B4798AA">
            <w:pPr>
              <w:spacing w:line="440" w:lineRule="exact"/>
              <w:jc w:val="center"/>
              <w:rPr>
                <w:rFonts w:ascii="宋体" w:hAnsi="宋体" w:cs="宋体"/>
              </w:rPr>
            </w:pPr>
            <w:r>
              <w:rPr>
                <w:rFonts w:hint="eastAsia" w:ascii="宋体" w:hAnsi="宋体" w:cs="宋体"/>
              </w:rPr>
              <w:t>序号</w:t>
            </w:r>
          </w:p>
        </w:tc>
        <w:tc>
          <w:tcPr>
            <w:tcW w:w="1330" w:type="dxa"/>
            <w:vAlign w:val="center"/>
          </w:tcPr>
          <w:p w14:paraId="194B6150">
            <w:pPr>
              <w:spacing w:line="440" w:lineRule="exact"/>
              <w:jc w:val="center"/>
              <w:rPr>
                <w:rFonts w:ascii="宋体" w:hAnsi="宋体" w:cs="宋体"/>
              </w:rPr>
            </w:pPr>
            <w:r>
              <w:rPr>
                <w:rFonts w:hint="eastAsia" w:ascii="宋体" w:hAnsi="宋体" w:cs="宋体"/>
              </w:rPr>
              <w:t>姓名</w:t>
            </w:r>
          </w:p>
        </w:tc>
        <w:tc>
          <w:tcPr>
            <w:tcW w:w="2040" w:type="dxa"/>
            <w:vAlign w:val="center"/>
          </w:tcPr>
          <w:p w14:paraId="49DF25E6">
            <w:pPr>
              <w:spacing w:line="440" w:lineRule="exact"/>
              <w:jc w:val="center"/>
              <w:rPr>
                <w:rFonts w:ascii="宋体" w:hAnsi="宋体" w:cs="宋体"/>
              </w:rPr>
            </w:pPr>
            <w:r>
              <w:rPr>
                <w:rFonts w:hint="eastAsia" w:ascii="宋体" w:hAnsi="宋体" w:cs="宋体"/>
              </w:rPr>
              <w:t>性别</w:t>
            </w:r>
          </w:p>
        </w:tc>
        <w:tc>
          <w:tcPr>
            <w:tcW w:w="1939" w:type="dxa"/>
            <w:vAlign w:val="center"/>
          </w:tcPr>
          <w:p w14:paraId="4A5E0068">
            <w:pPr>
              <w:spacing w:line="440" w:lineRule="exact"/>
              <w:jc w:val="center"/>
              <w:rPr>
                <w:rFonts w:ascii="宋体" w:hAnsi="宋体" w:cs="宋体"/>
              </w:rPr>
            </w:pPr>
            <w:r>
              <w:rPr>
                <w:rFonts w:hint="eastAsia" w:ascii="宋体" w:hAnsi="宋体" w:cs="宋体"/>
              </w:rPr>
              <w:t>职称</w:t>
            </w:r>
          </w:p>
        </w:tc>
        <w:tc>
          <w:tcPr>
            <w:tcW w:w="1799" w:type="dxa"/>
            <w:vAlign w:val="center"/>
          </w:tcPr>
          <w:p w14:paraId="71F416A2">
            <w:pPr>
              <w:spacing w:line="440" w:lineRule="exact"/>
              <w:jc w:val="center"/>
              <w:rPr>
                <w:rFonts w:ascii="宋体" w:hAnsi="宋体" w:cs="宋体"/>
              </w:rPr>
            </w:pPr>
            <w:r>
              <w:rPr>
                <w:rFonts w:hint="eastAsia" w:ascii="宋体" w:hAnsi="宋体" w:cs="宋体"/>
              </w:rPr>
              <w:t>岗位</w:t>
            </w:r>
          </w:p>
        </w:tc>
        <w:tc>
          <w:tcPr>
            <w:tcW w:w="2006" w:type="dxa"/>
            <w:vAlign w:val="center"/>
          </w:tcPr>
          <w:p w14:paraId="6852F738">
            <w:pPr>
              <w:spacing w:line="440" w:lineRule="exact"/>
              <w:jc w:val="center"/>
              <w:rPr>
                <w:rFonts w:ascii="宋体" w:hAnsi="宋体" w:cs="宋体"/>
              </w:rPr>
            </w:pPr>
            <w:r>
              <w:rPr>
                <w:rFonts w:hint="eastAsia" w:ascii="宋体" w:hAnsi="宋体" w:cs="宋体"/>
              </w:rPr>
              <w:t>从事该岗位时间</w:t>
            </w:r>
          </w:p>
        </w:tc>
      </w:tr>
      <w:tr w14:paraId="1A02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468ECB11">
            <w:pPr>
              <w:spacing w:line="440" w:lineRule="exact"/>
              <w:jc w:val="center"/>
              <w:rPr>
                <w:rFonts w:ascii="宋体" w:hAnsi="宋体" w:cs="宋体"/>
              </w:rPr>
            </w:pPr>
            <w:r>
              <w:rPr>
                <w:rFonts w:hint="eastAsia" w:ascii="宋体" w:hAnsi="宋体" w:cs="宋体"/>
              </w:rPr>
              <w:t>1</w:t>
            </w:r>
          </w:p>
        </w:tc>
        <w:tc>
          <w:tcPr>
            <w:tcW w:w="1330" w:type="dxa"/>
          </w:tcPr>
          <w:p w14:paraId="6E06355D">
            <w:pPr>
              <w:spacing w:line="440" w:lineRule="exact"/>
              <w:jc w:val="center"/>
              <w:rPr>
                <w:rFonts w:ascii="宋体" w:hAnsi="宋体" w:cs="宋体"/>
              </w:rPr>
            </w:pPr>
          </w:p>
        </w:tc>
        <w:tc>
          <w:tcPr>
            <w:tcW w:w="2040" w:type="dxa"/>
          </w:tcPr>
          <w:p w14:paraId="4304331F">
            <w:pPr>
              <w:spacing w:line="440" w:lineRule="exact"/>
              <w:jc w:val="center"/>
              <w:rPr>
                <w:rFonts w:ascii="宋体" w:hAnsi="宋体" w:cs="宋体"/>
              </w:rPr>
            </w:pPr>
          </w:p>
        </w:tc>
        <w:tc>
          <w:tcPr>
            <w:tcW w:w="1939" w:type="dxa"/>
          </w:tcPr>
          <w:p w14:paraId="5C5C5CD7">
            <w:pPr>
              <w:spacing w:line="440" w:lineRule="exact"/>
              <w:jc w:val="center"/>
              <w:rPr>
                <w:rFonts w:ascii="宋体" w:hAnsi="宋体" w:cs="宋体"/>
              </w:rPr>
            </w:pPr>
          </w:p>
        </w:tc>
        <w:tc>
          <w:tcPr>
            <w:tcW w:w="1799" w:type="dxa"/>
          </w:tcPr>
          <w:p w14:paraId="6FE495D1">
            <w:pPr>
              <w:spacing w:line="440" w:lineRule="exact"/>
              <w:jc w:val="center"/>
              <w:rPr>
                <w:rFonts w:ascii="宋体" w:hAnsi="宋体" w:cs="宋体"/>
              </w:rPr>
            </w:pPr>
          </w:p>
        </w:tc>
        <w:tc>
          <w:tcPr>
            <w:tcW w:w="2006" w:type="dxa"/>
          </w:tcPr>
          <w:p w14:paraId="64A435D1">
            <w:pPr>
              <w:spacing w:line="440" w:lineRule="exact"/>
              <w:jc w:val="center"/>
              <w:rPr>
                <w:rFonts w:ascii="宋体" w:hAnsi="宋体" w:cs="宋体"/>
              </w:rPr>
            </w:pPr>
          </w:p>
        </w:tc>
      </w:tr>
      <w:tr w14:paraId="77DD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tcPr>
          <w:p w14:paraId="1F3E261B">
            <w:pPr>
              <w:spacing w:line="440" w:lineRule="exact"/>
              <w:jc w:val="center"/>
              <w:rPr>
                <w:rFonts w:ascii="宋体" w:hAnsi="宋体" w:cs="宋体"/>
              </w:rPr>
            </w:pPr>
            <w:r>
              <w:rPr>
                <w:rFonts w:hint="eastAsia" w:ascii="宋体" w:hAnsi="宋体" w:cs="宋体"/>
              </w:rPr>
              <w:t>2</w:t>
            </w:r>
          </w:p>
        </w:tc>
        <w:tc>
          <w:tcPr>
            <w:tcW w:w="1330" w:type="dxa"/>
          </w:tcPr>
          <w:p w14:paraId="3E5FCE8D">
            <w:pPr>
              <w:spacing w:line="440" w:lineRule="exact"/>
              <w:jc w:val="center"/>
              <w:rPr>
                <w:rFonts w:ascii="宋体" w:hAnsi="宋体" w:cs="宋体"/>
              </w:rPr>
            </w:pPr>
          </w:p>
        </w:tc>
        <w:tc>
          <w:tcPr>
            <w:tcW w:w="2040" w:type="dxa"/>
          </w:tcPr>
          <w:p w14:paraId="56573ACE">
            <w:pPr>
              <w:spacing w:line="440" w:lineRule="exact"/>
              <w:jc w:val="center"/>
              <w:rPr>
                <w:rFonts w:ascii="宋体" w:hAnsi="宋体" w:cs="宋体"/>
              </w:rPr>
            </w:pPr>
          </w:p>
        </w:tc>
        <w:tc>
          <w:tcPr>
            <w:tcW w:w="1939" w:type="dxa"/>
          </w:tcPr>
          <w:p w14:paraId="65893111">
            <w:pPr>
              <w:spacing w:line="440" w:lineRule="exact"/>
              <w:jc w:val="center"/>
              <w:rPr>
                <w:rFonts w:ascii="宋体" w:hAnsi="宋体" w:cs="宋体"/>
              </w:rPr>
            </w:pPr>
          </w:p>
        </w:tc>
        <w:tc>
          <w:tcPr>
            <w:tcW w:w="1799" w:type="dxa"/>
          </w:tcPr>
          <w:p w14:paraId="724D8920">
            <w:pPr>
              <w:spacing w:line="440" w:lineRule="exact"/>
              <w:jc w:val="center"/>
              <w:rPr>
                <w:rFonts w:ascii="宋体" w:hAnsi="宋体" w:cs="宋体"/>
              </w:rPr>
            </w:pPr>
          </w:p>
        </w:tc>
        <w:tc>
          <w:tcPr>
            <w:tcW w:w="2006" w:type="dxa"/>
          </w:tcPr>
          <w:p w14:paraId="36400080">
            <w:pPr>
              <w:spacing w:line="440" w:lineRule="exact"/>
              <w:jc w:val="center"/>
              <w:rPr>
                <w:rFonts w:ascii="宋体" w:hAnsi="宋体" w:cs="宋体"/>
              </w:rPr>
            </w:pPr>
          </w:p>
        </w:tc>
      </w:tr>
      <w:tr w14:paraId="78A6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3CE8DFB5">
            <w:pPr>
              <w:spacing w:line="440" w:lineRule="exact"/>
              <w:jc w:val="center"/>
              <w:rPr>
                <w:rFonts w:ascii="宋体" w:hAnsi="宋体" w:cs="宋体"/>
              </w:rPr>
            </w:pPr>
            <w:r>
              <w:rPr>
                <w:rFonts w:hint="eastAsia" w:ascii="宋体" w:hAnsi="宋体" w:cs="宋体"/>
              </w:rPr>
              <w:t>3</w:t>
            </w:r>
          </w:p>
        </w:tc>
        <w:tc>
          <w:tcPr>
            <w:tcW w:w="1330" w:type="dxa"/>
          </w:tcPr>
          <w:p w14:paraId="08083E42">
            <w:pPr>
              <w:spacing w:line="440" w:lineRule="exact"/>
              <w:jc w:val="center"/>
              <w:rPr>
                <w:rFonts w:ascii="宋体" w:hAnsi="宋体" w:cs="宋体"/>
              </w:rPr>
            </w:pPr>
          </w:p>
        </w:tc>
        <w:tc>
          <w:tcPr>
            <w:tcW w:w="2040" w:type="dxa"/>
          </w:tcPr>
          <w:p w14:paraId="518831AE">
            <w:pPr>
              <w:spacing w:line="440" w:lineRule="exact"/>
              <w:jc w:val="center"/>
              <w:rPr>
                <w:rFonts w:ascii="宋体" w:hAnsi="宋体" w:cs="宋体"/>
              </w:rPr>
            </w:pPr>
          </w:p>
        </w:tc>
        <w:tc>
          <w:tcPr>
            <w:tcW w:w="1939" w:type="dxa"/>
          </w:tcPr>
          <w:p w14:paraId="2F3A4E09">
            <w:pPr>
              <w:spacing w:line="440" w:lineRule="exact"/>
              <w:jc w:val="center"/>
              <w:rPr>
                <w:rFonts w:ascii="宋体" w:hAnsi="宋体" w:cs="宋体"/>
              </w:rPr>
            </w:pPr>
          </w:p>
        </w:tc>
        <w:tc>
          <w:tcPr>
            <w:tcW w:w="1799" w:type="dxa"/>
          </w:tcPr>
          <w:p w14:paraId="7BDD8DB1">
            <w:pPr>
              <w:spacing w:line="440" w:lineRule="exact"/>
              <w:jc w:val="center"/>
              <w:rPr>
                <w:rFonts w:ascii="宋体" w:hAnsi="宋体" w:cs="宋体"/>
              </w:rPr>
            </w:pPr>
          </w:p>
        </w:tc>
        <w:tc>
          <w:tcPr>
            <w:tcW w:w="2006" w:type="dxa"/>
          </w:tcPr>
          <w:p w14:paraId="053757A5">
            <w:pPr>
              <w:spacing w:line="440" w:lineRule="exact"/>
              <w:jc w:val="center"/>
              <w:rPr>
                <w:rFonts w:ascii="宋体" w:hAnsi="宋体" w:cs="宋体"/>
              </w:rPr>
            </w:pPr>
          </w:p>
        </w:tc>
      </w:tr>
      <w:tr w14:paraId="1193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3D318510">
            <w:pPr>
              <w:spacing w:line="440" w:lineRule="exact"/>
              <w:jc w:val="center"/>
              <w:rPr>
                <w:rFonts w:ascii="宋体" w:hAnsi="宋体" w:cs="宋体"/>
              </w:rPr>
            </w:pPr>
            <w:r>
              <w:rPr>
                <w:rFonts w:hint="eastAsia" w:ascii="宋体" w:hAnsi="宋体" w:cs="宋体"/>
              </w:rPr>
              <w:t>…</w:t>
            </w:r>
          </w:p>
        </w:tc>
        <w:tc>
          <w:tcPr>
            <w:tcW w:w="1330" w:type="dxa"/>
          </w:tcPr>
          <w:p w14:paraId="07114B89">
            <w:pPr>
              <w:spacing w:line="440" w:lineRule="exact"/>
              <w:jc w:val="center"/>
              <w:rPr>
                <w:rFonts w:ascii="宋体" w:hAnsi="宋体" w:cs="宋体"/>
              </w:rPr>
            </w:pPr>
          </w:p>
        </w:tc>
        <w:tc>
          <w:tcPr>
            <w:tcW w:w="2040" w:type="dxa"/>
          </w:tcPr>
          <w:p w14:paraId="65382E9C">
            <w:pPr>
              <w:spacing w:line="440" w:lineRule="exact"/>
              <w:jc w:val="center"/>
              <w:rPr>
                <w:rFonts w:ascii="宋体" w:hAnsi="宋体" w:cs="宋体"/>
              </w:rPr>
            </w:pPr>
          </w:p>
        </w:tc>
        <w:tc>
          <w:tcPr>
            <w:tcW w:w="1939" w:type="dxa"/>
          </w:tcPr>
          <w:p w14:paraId="06256165">
            <w:pPr>
              <w:spacing w:line="440" w:lineRule="exact"/>
              <w:jc w:val="center"/>
              <w:rPr>
                <w:rFonts w:ascii="宋体" w:hAnsi="宋体" w:cs="宋体"/>
              </w:rPr>
            </w:pPr>
          </w:p>
        </w:tc>
        <w:tc>
          <w:tcPr>
            <w:tcW w:w="1799" w:type="dxa"/>
          </w:tcPr>
          <w:p w14:paraId="2FF0858F">
            <w:pPr>
              <w:spacing w:line="440" w:lineRule="exact"/>
              <w:jc w:val="center"/>
              <w:rPr>
                <w:rFonts w:ascii="宋体" w:hAnsi="宋体" w:cs="宋体"/>
              </w:rPr>
            </w:pPr>
          </w:p>
        </w:tc>
        <w:tc>
          <w:tcPr>
            <w:tcW w:w="2006" w:type="dxa"/>
          </w:tcPr>
          <w:p w14:paraId="669F7B3D">
            <w:pPr>
              <w:spacing w:line="440" w:lineRule="exact"/>
              <w:jc w:val="center"/>
              <w:rPr>
                <w:rFonts w:ascii="宋体" w:hAnsi="宋体" w:cs="宋体"/>
              </w:rPr>
            </w:pPr>
          </w:p>
        </w:tc>
      </w:tr>
    </w:tbl>
    <w:p w14:paraId="725F9C86">
      <w:pPr>
        <w:pStyle w:val="38"/>
        <w:spacing w:line="360" w:lineRule="auto"/>
        <w:jc w:val="right"/>
        <w:rPr>
          <w:color w:val="auto"/>
          <w:sz w:val="24"/>
          <w:szCs w:val="36"/>
        </w:rPr>
      </w:pPr>
      <w:r>
        <w:rPr>
          <w:rFonts w:hint="eastAsia"/>
          <w:color w:val="auto"/>
          <w:sz w:val="24"/>
          <w:szCs w:val="36"/>
        </w:rPr>
        <w:t xml:space="preserve">投标人名称（加盖公章）：                               </w:t>
      </w:r>
    </w:p>
    <w:p w14:paraId="1A66CFFF">
      <w:pPr>
        <w:pStyle w:val="38"/>
        <w:spacing w:line="360" w:lineRule="auto"/>
        <w:jc w:val="right"/>
        <w:rPr>
          <w:color w:val="auto"/>
          <w:sz w:val="24"/>
          <w:szCs w:val="36"/>
        </w:rPr>
      </w:pPr>
      <w:r>
        <w:rPr>
          <w:rFonts w:hint="eastAsia"/>
          <w:color w:val="auto"/>
          <w:sz w:val="24"/>
          <w:szCs w:val="36"/>
        </w:rPr>
        <w:t>投标人代表签字或盖章：</w:t>
      </w:r>
    </w:p>
    <w:p w14:paraId="116D7A45">
      <w:pPr>
        <w:pStyle w:val="38"/>
        <w:spacing w:line="360" w:lineRule="auto"/>
        <w:jc w:val="right"/>
        <w:rPr>
          <w:color w:val="auto"/>
          <w:sz w:val="24"/>
          <w:szCs w:val="36"/>
        </w:rPr>
      </w:pPr>
      <w:r>
        <w:rPr>
          <w:rFonts w:hint="eastAsia"/>
          <w:color w:val="auto"/>
          <w:sz w:val="24"/>
          <w:szCs w:val="36"/>
        </w:rPr>
        <w:t>日期：       年     月    日</w:t>
      </w:r>
    </w:p>
    <w:p w14:paraId="735A3F0B">
      <w:pPr>
        <w:adjustRightInd w:val="0"/>
        <w:snapToGrid w:val="0"/>
        <w:spacing w:line="440" w:lineRule="exact"/>
        <w:ind w:firstLine="422" w:firstLineChars="200"/>
        <w:rPr>
          <w:rFonts w:ascii="宋体" w:hAnsi="宋体" w:cs="宋体"/>
          <w:b/>
        </w:rPr>
      </w:pPr>
      <w:r>
        <w:rPr>
          <w:rFonts w:hint="eastAsia" w:ascii="宋体" w:hAnsi="宋体" w:cs="宋体"/>
          <w:b/>
        </w:rPr>
        <w:t>注：后附人员相关资格证书复印件。</w:t>
      </w:r>
    </w:p>
    <w:p w14:paraId="4460DDBB">
      <w:pPr>
        <w:spacing w:line="440" w:lineRule="exact"/>
        <w:jc w:val="center"/>
        <w:rPr>
          <w:rFonts w:ascii="宋体" w:hAnsi="宋体" w:cs="宋体"/>
          <w:b/>
          <w:sz w:val="24"/>
        </w:rPr>
      </w:pPr>
      <w:r>
        <w:rPr>
          <w:rFonts w:hint="eastAsia" w:ascii="宋体" w:hAnsi="宋体" w:cs="宋体"/>
          <w:b/>
          <w:sz w:val="32"/>
          <w:szCs w:val="32"/>
        </w:rPr>
        <w:br w:type="page"/>
      </w:r>
    </w:p>
    <w:p w14:paraId="2819E97A">
      <w:pPr>
        <w:spacing w:line="440" w:lineRule="exact"/>
        <w:jc w:val="center"/>
        <w:rPr>
          <w:rFonts w:ascii="宋体" w:hAnsi="宋体" w:cs="宋体"/>
          <w:b/>
          <w:sz w:val="28"/>
          <w:szCs w:val="28"/>
        </w:rPr>
      </w:pPr>
      <w:r>
        <w:rPr>
          <w:rFonts w:hint="eastAsia" w:ascii="宋体" w:hAnsi="宋体" w:cs="宋体"/>
          <w:b/>
          <w:sz w:val="28"/>
          <w:szCs w:val="28"/>
        </w:rPr>
        <w:t>附件2-10  近三年业绩表</w:t>
      </w:r>
    </w:p>
    <w:p w14:paraId="50E944CD">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35F7B75">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2837E133">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3D5E15E9">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tbl>
      <w:tblPr>
        <w:tblStyle w:val="2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2DA4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16F9C61B">
            <w:pPr>
              <w:spacing w:line="440" w:lineRule="exact"/>
              <w:jc w:val="center"/>
              <w:rPr>
                <w:rFonts w:ascii="宋体" w:hAnsi="宋体" w:cs="宋体"/>
                <w:sz w:val="24"/>
              </w:rPr>
            </w:pPr>
            <w:r>
              <w:rPr>
                <w:rFonts w:hint="eastAsia" w:ascii="宋体" w:hAnsi="宋体" w:cs="宋体"/>
                <w:sz w:val="24"/>
              </w:rPr>
              <w:t>地区</w:t>
            </w:r>
          </w:p>
        </w:tc>
        <w:tc>
          <w:tcPr>
            <w:tcW w:w="3763" w:type="dxa"/>
          </w:tcPr>
          <w:p w14:paraId="6E8EA174">
            <w:pPr>
              <w:spacing w:line="440" w:lineRule="exact"/>
              <w:jc w:val="center"/>
              <w:rPr>
                <w:rFonts w:ascii="宋体" w:hAnsi="宋体" w:cs="宋体"/>
                <w:sz w:val="24"/>
              </w:rPr>
            </w:pPr>
            <w:r>
              <w:rPr>
                <w:rFonts w:hint="eastAsia" w:ascii="宋体" w:hAnsi="宋体" w:cs="宋体"/>
                <w:sz w:val="24"/>
              </w:rPr>
              <w:t>项目名称</w:t>
            </w:r>
          </w:p>
        </w:tc>
        <w:tc>
          <w:tcPr>
            <w:tcW w:w="2154" w:type="dxa"/>
          </w:tcPr>
          <w:p w14:paraId="243CF325">
            <w:pPr>
              <w:spacing w:line="440" w:lineRule="exact"/>
              <w:jc w:val="center"/>
              <w:rPr>
                <w:rFonts w:ascii="宋体" w:hAnsi="宋体" w:cs="宋体"/>
                <w:sz w:val="24"/>
              </w:rPr>
            </w:pPr>
            <w:r>
              <w:rPr>
                <w:rFonts w:hint="eastAsia" w:ascii="宋体" w:hAnsi="宋体" w:cs="宋体"/>
                <w:sz w:val="24"/>
              </w:rPr>
              <w:t>金额</w:t>
            </w:r>
          </w:p>
        </w:tc>
        <w:tc>
          <w:tcPr>
            <w:tcW w:w="1719" w:type="dxa"/>
          </w:tcPr>
          <w:p w14:paraId="1733720F">
            <w:pPr>
              <w:spacing w:line="440" w:lineRule="exact"/>
              <w:jc w:val="center"/>
              <w:rPr>
                <w:rFonts w:ascii="宋体" w:hAnsi="宋体" w:cs="宋体"/>
                <w:sz w:val="24"/>
              </w:rPr>
            </w:pPr>
            <w:r>
              <w:rPr>
                <w:rFonts w:hint="eastAsia" w:ascii="宋体" w:hAnsi="宋体" w:cs="宋体"/>
                <w:sz w:val="24"/>
              </w:rPr>
              <w:t>日期</w:t>
            </w:r>
          </w:p>
        </w:tc>
      </w:tr>
      <w:tr w14:paraId="7847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7B596E2E">
            <w:pPr>
              <w:spacing w:line="440" w:lineRule="exact"/>
              <w:jc w:val="center"/>
              <w:rPr>
                <w:rFonts w:ascii="宋体" w:hAnsi="宋体" w:cs="宋体"/>
                <w:sz w:val="24"/>
              </w:rPr>
            </w:pPr>
          </w:p>
        </w:tc>
        <w:tc>
          <w:tcPr>
            <w:tcW w:w="3763" w:type="dxa"/>
          </w:tcPr>
          <w:p w14:paraId="38D73604">
            <w:pPr>
              <w:spacing w:line="440" w:lineRule="exact"/>
              <w:jc w:val="center"/>
              <w:rPr>
                <w:rFonts w:ascii="宋体" w:hAnsi="宋体" w:cs="宋体"/>
                <w:sz w:val="24"/>
              </w:rPr>
            </w:pPr>
          </w:p>
        </w:tc>
        <w:tc>
          <w:tcPr>
            <w:tcW w:w="2154" w:type="dxa"/>
          </w:tcPr>
          <w:p w14:paraId="481075AB">
            <w:pPr>
              <w:spacing w:line="440" w:lineRule="exact"/>
              <w:jc w:val="center"/>
              <w:rPr>
                <w:rFonts w:ascii="宋体" w:hAnsi="宋体" w:cs="宋体"/>
                <w:sz w:val="24"/>
              </w:rPr>
            </w:pPr>
          </w:p>
        </w:tc>
        <w:tc>
          <w:tcPr>
            <w:tcW w:w="1719" w:type="dxa"/>
          </w:tcPr>
          <w:p w14:paraId="55B4F00D">
            <w:pPr>
              <w:spacing w:line="440" w:lineRule="exact"/>
              <w:jc w:val="center"/>
              <w:rPr>
                <w:rFonts w:ascii="宋体" w:hAnsi="宋体" w:cs="宋体"/>
                <w:sz w:val="24"/>
              </w:rPr>
            </w:pPr>
          </w:p>
        </w:tc>
      </w:tr>
      <w:tr w14:paraId="0016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5AE0574B">
            <w:pPr>
              <w:spacing w:line="440" w:lineRule="exact"/>
              <w:jc w:val="center"/>
              <w:rPr>
                <w:rFonts w:ascii="宋体" w:hAnsi="宋体" w:cs="宋体"/>
                <w:sz w:val="24"/>
              </w:rPr>
            </w:pPr>
          </w:p>
        </w:tc>
        <w:tc>
          <w:tcPr>
            <w:tcW w:w="3763" w:type="dxa"/>
          </w:tcPr>
          <w:p w14:paraId="12C5D393">
            <w:pPr>
              <w:spacing w:line="440" w:lineRule="exact"/>
              <w:jc w:val="center"/>
              <w:rPr>
                <w:rFonts w:ascii="宋体" w:hAnsi="宋体" w:cs="宋体"/>
                <w:sz w:val="24"/>
              </w:rPr>
            </w:pPr>
          </w:p>
        </w:tc>
        <w:tc>
          <w:tcPr>
            <w:tcW w:w="2154" w:type="dxa"/>
          </w:tcPr>
          <w:p w14:paraId="3DAEDC37">
            <w:pPr>
              <w:spacing w:line="440" w:lineRule="exact"/>
              <w:jc w:val="center"/>
              <w:rPr>
                <w:rFonts w:ascii="宋体" w:hAnsi="宋体" w:cs="宋体"/>
                <w:sz w:val="24"/>
              </w:rPr>
            </w:pPr>
          </w:p>
        </w:tc>
        <w:tc>
          <w:tcPr>
            <w:tcW w:w="1719" w:type="dxa"/>
          </w:tcPr>
          <w:p w14:paraId="35DC4E4A">
            <w:pPr>
              <w:spacing w:line="440" w:lineRule="exact"/>
              <w:jc w:val="center"/>
              <w:rPr>
                <w:rFonts w:ascii="宋体" w:hAnsi="宋体" w:cs="宋体"/>
                <w:sz w:val="24"/>
              </w:rPr>
            </w:pPr>
          </w:p>
        </w:tc>
      </w:tr>
      <w:tr w14:paraId="0C69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145CA982">
            <w:pPr>
              <w:spacing w:line="440" w:lineRule="exact"/>
              <w:jc w:val="center"/>
              <w:rPr>
                <w:rFonts w:ascii="宋体" w:hAnsi="宋体" w:cs="宋体"/>
                <w:sz w:val="24"/>
              </w:rPr>
            </w:pPr>
          </w:p>
        </w:tc>
        <w:tc>
          <w:tcPr>
            <w:tcW w:w="3763" w:type="dxa"/>
          </w:tcPr>
          <w:p w14:paraId="7FAB8CC3">
            <w:pPr>
              <w:spacing w:line="440" w:lineRule="exact"/>
              <w:jc w:val="center"/>
              <w:rPr>
                <w:rFonts w:ascii="宋体" w:hAnsi="宋体" w:cs="宋体"/>
                <w:sz w:val="24"/>
              </w:rPr>
            </w:pPr>
          </w:p>
        </w:tc>
        <w:tc>
          <w:tcPr>
            <w:tcW w:w="2154" w:type="dxa"/>
          </w:tcPr>
          <w:p w14:paraId="136E18A2">
            <w:pPr>
              <w:spacing w:line="440" w:lineRule="exact"/>
              <w:jc w:val="center"/>
              <w:rPr>
                <w:rFonts w:ascii="宋体" w:hAnsi="宋体" w:cs="宋体"/>
                <w:sz w:val="24"/>
              </w:rPr>
            </w:pPr>
          </w:p>
        </w:tc>
        <w:tc>
          <w:tcPr>
            <w:tcW w:w="1719" w:type="dxa"/>
          </w:tcPr>
          <w:p w14:paraId="18F54804">
            <w:pPr>
              <w:spacing w:line="440" w:lineRule="exact"/>
              <w:jc w:val="center"/>
              <w:rPr>
                <w:rFonts w:ascii="宋体" w:hAnsi="宋体" w:cs="宋体"/>
                <w:sz w:val="24"/>
              </w:rPr>
            </w:pPr>
          </w:p>
        </w:tc>
      </w:tr>
      <w:tr w14:paraId="0D54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4941431A">
            <w:pPr>
              <w:spacing w:line="440" w:lineRule="exact"/>
              <w:jc w:val="center"/>
              <w:rPr>
                <w:rFonts w:ascii="宋体" w:hAnsi="宋体" w:cs="宋体"/>
                <w:sz w:val="24"/>
              </w:rPr>
            </w:pPr>
            <w:r>
              <w:rPr>
                <w:rFonts w:hint="eastAsia" w:ascii="宋体" w:hAnsi="宋体" w:cs="宋体"/>
                <w:sz w:val="24"/>
              </w:rPr>
              <w:t>…</w:t>
            </w:r>
          </w:p>
        </w:tc>
        <w:tc>
          <w:tcPr>
            <w:tcW w:w="3763" w:type="dxa"/>
          </w:tcPr>
          <w:p w14:paraId="7879222D">
            <w:pPr>
              <w:spacing w:line="440" w:lineRule="exact"/>
              <w:jc w:val="center"/>
              <w:rPr>
                <w:rFonts w:ascii="宋体" w:hAnsi="宋体" w:cs="宋体"/>
                <w:sz w:val="24"/>
              </w:rPr>
            </w:pPr>
            <w:r>
              <w:rPr>
                <w:rFonts w:hint="eastAsia" w:ascii="宋体" w:hAnsi="宋体" w:cs="宋体"/>
                <w:sz w:val="24"/>
              </w:rPr>
              <w:t>…</w:t>
            </w:r>
          </w:p>
        </w:tc>
        <w:tc>
          <w:tcPr>
            <w:tcW w:w="2154" w:type="dxa"/>
          </w:tcPr>
          <w:p w14:paraId="0C0C30C3">
            <w:pPr>
              <w:spacing w:line="440" w:lineRule="exact"/>
              <w:jc w:val="center"/>
              <w:rPr>
                <w:rFonts w:ascii="宋体" w:hAnsi="宋体" w:cs="宋体"/>
                <w:sz w:val="24"/>
              </w:rPr>
            </w:pPr>
            <w:r>
              <w:rPr>
                <w:rFonts w:hint="eastAsia" w:ascii="宋体" w:hAnsi="宋体" w:cs="宋体"/>
                <w:sz w:val="24"/>
              </w:rPr>
              <w:t>…</w:t>
            </w:r>
          </w:p>
        </w:tc>
        <w:tc>
          <w:tcPr>
            <w:tcW w:w="1719" w:type="dxa"/>
          </w:tcPr>
          <w:p w14:paraId="04D0A9F8">
            <w:pPr>
              <w:spacing w:line="440" w:lineRule="exact"/>
              <w:jc w:val="center"/>
              <w:rPr>
                <w:rFonts w:ascii="宋体" w:hAnsi="宋体" w:cs="宋体"/>
                <w:sz w:val="24"/>
              </w:rPr>
            </w:pPr>
            <w:r>
              <w:rPr>
                <w:rFonts w:hint="eastAsia" w:ascii="宋体" w:hAnsi="宋体" w:cs="宋体"/>
                <w:sz w:val="24"/>
              </w:rPr>
              <w:t>…</w:t>
            </w:r>
          </w:p>
        </w:tc>
      </w:tr>
    </w:tbl>
    <w:p w14:paraId="0565F6E0">
      <w:pPr>
        <w:spacing w:line="440" w:lineRule="exact"/>
        <w:rPr>
          <w:rFonts w:ascii="宋体" w:hAnsi="宋体" w:cs="宋体"/>
          <w:b/>
          <w:sz w:val="24"/>
        </w:rPr>
      </w:pPr>
      <w:r>
        <w:rPr>
          <w:rFonts w:hint="eastAsia" w:ascii="宋体" w:hAnsi="宋体" w:cs="宋体"/>
          <w:b/>
          <w:sz w:val="24"/>
        </w:rPr>
        <w:t>附合同或中标通知书复印件。</w:t>
      </w:r>
    </w:p>
    <w:p w14:paraId="3B98C2BB">
      <w:pPr>
        <w:pStyle w:val="38"/>
        <w:spacing w:line="360" w:lineRule="auto"/>
        <w:jc w:val="right"/>
        <w:rPr>
          <w:color w:val="auto"/>
          <w:sz w:val="24"/>
          <w:szCs w:val="36"/>
        </w:rPr>
      </w:pPr>
      <w:r>
        <w:rPr>
          <w:rFonts w:hint="eastAsia"/>
          <w:color w:val="auto"/>
          <w:sz w:val="24"/>
          <w:szCs w:val="36"/>
        </w:rPr>
        <w:t xml:space="preserve">投标人名称（加盖公章）：                               </w:t>
      </w:r>
    </w:p>
    <w:p w14:paraId="0E1A7635">
      <w:pPr>
        <w:pStyle w:val="38"/>
        <w:spacing w:line="360" w:lineRule="auto"/>
        <w:jc w:val="right"/>
        <w:rPr>
          <w:color w:val="auto"/>
          <w:sz w:val="24"/>
          <w:szCs w:val="36"/>
        </w:rPr>
      </w:pPr>
      <w:r>
        <w:rPr>
          <w:rFonts w:hint="eastAsia"/>
          <w:color w:val="auto"/>
          <w:sz w:val="24"/>
          <w:szCs w:val="36"/>
        </w:rPr>
        <w:t>投标人代表签字或盖章：</w:t>
      </w:r>
    </w:p>
    <w:p w14:paraId="6B7C6442">
      <w:pPr>
        <w:pStyle w:val="38"/>
        <w:spacing w:line="360" w:lineRule="auto"/>
        <w:jc w:val="right"/>
        <w:rPr>
          <w:color w:val="auto"/>
          <w:sz w:val="24"/>
          <w:szCs w:val="36"/>
        </w:rPr>
      </w:pPr>
      <w:r>
        <w:rPr>
          <w:rFonts w:hint="eastAsia"/>
          <w:color w:val="auto"/>
          <w:sz w:val="24"/>
          <w:szCs w:val="36"/>
        </w:rPr>
        <w:t>日期：       年     月    日</w:t>
      </w:r>
    </w:p>
    <w:p w14:paraId="62EADC6D">
      <w:pPr>
        <w:rPr>
          <w:rFonts w:ascii="宋体" w:hAnsi="宋体" w:cs="宋体"/>
          <w:b/>
          <w:sz w:val="24"/>
        </w:rPr>
      </w:pPr>
      <w:r>
        <w:rPr>
          <w:rFonts w:ascii="宋体" w:hAnsi="宋体" w:cs="宋体"/>
          <w:b/>
          <w:sz w:val="24"/>
        </w:rPr>
        <w:br w:type="page"/>
      </w:r>
    </w:p>
    <w:p w14:paraId="2540CD9D">
      <w:pPr>
        <w:spacing w:before="187" w:beforeLines="50" w:after="187" w:afterLines="50" w:line="440" w:lineRule="exact"/>
        <w:jc w:val="center"/>
        <w:rPr>
          <w:rFonts w:ascii="宋体" w:hAnsi="宋体" w:cs="宋体"/>
          <w:b/>
          <w:sz w:val="24"/>
        </w:rPr>
      </w:pPr>
    </w:p>
    <w:p w14:paraId="3724EC31">
      <w:pPr>
        <w:tabs>
          <w:tab w:val="left" w:pos="3600"/>
        </w:tabs>
        <w:adjustRightInd w:val="0"/>
        <w:snapToGrid w:val="0"/>
        <w:spacing w:line="440" w:lineRule="exact"/>
        <w:jc w:val="center"/>
        <w:rPr>
          <w:rFonts w:hint="eastAsia" w:ascii="宋体" w:hAnsi="宋体" w:cs="宋体"/>
          <w:b/>
          <w:sz w:val="28"/>
          <w:szCs w:val="28"/>
        </w:rPr>
      </w:pPr>
      <w:r>
        <w:rPr>
          <w:rFonts w:hint="eastAsia" w:ascii="宋体" w:hAnsi="宋体" w:cs="宋体"/>
          <w:b/>
          <w:sz w:val="28"/>
          <w:szCs w:val="28"/>
        </w:rPr>
        <w:t>附件2-11  产品简要说明一览表</w:t>
      </w:r>
    </w:p>
    <w:p w14:paraId="7F40A172">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51708589">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6259F6C">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7A7FD33">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C424072">
      <w:pPr>
        <w:tabs>
          <w:tab w:val="left" w:pos="3600"/>
        </w:tabs>
        <w:adjustRightInd w:val="0"/>
        <w:snapToGrid w:val="0"/>
        <w:spacing w:line="440" w:lineRule="exact"/>
        <w:jc w:val="center"/>
        <w:rPr>
          <w:rFonts w:hint="eastAsia" w:ascii="宋体" w:hAnsi="宋体" w:cs="宋体"/>
          <w:b/>
          <w:bCs w:val="0"/>
          <w:sz w:val="28"/>
          <w:szCs w:val="28"/>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64"/>
        <w:gridCol w:w="2783"/>
        <w:gridCol w:w="3082"/>
        <w:gridCol w:w="1579"/>
      </w:tblGrid>
      <w:tr w14:paraId="7CEB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946" w:type="dxa"/>
            <w:tcBorders>
              <w:tl2br w:val="nil"/>
              <w:tr2bl w:val="nil"/>
            </w:tcBorders>
            <w:vAlign w:val="center"/>
          </w:tcPr>
          <w:p w14:paraId="655E2A55">
            <w:pPr>
              <w:spacing w:line="440" w:lineRule="exact"/>
              <w:jc w:val="center"/>
              <w:rPr>
                <w:rFonts w:ascii="宋体" w:hAnsi="宋体" w:cs="宋体"/>
                <w:sz w:val="24"/>
              </w:rPr>
            </w:pPr>
            <w:r>
              <w:rPr>
                <w:rFonts w:hint="eastAsia" w:ascii="宋体" w:hAnsi="宋体" w:cs="宋体"/>
                <w:sz w:val="24"/>
              </w:rPr>
              <w:t>序号</w:t>
            </w:r>
          </w:p>
        </w:tc>
        <w:tc>
          <w:tcPr>
            <w:tcW w:w="1464" w:type="dxa"/>
            <w:tcBorders>
              <w:tl2br w:val="nil"/>
              <w:tr2bl w:val="nil"/>
            </w:tcBorders>
            <w:vAlign w:val="center"/>
          </w:tcPr>
          <w:p w14:paraId="155EE133">
            <w:pPr>
              <w:spacing w:line="440" w:lineRule="exact"/>
              <w:jc w:val="center"/>
              <w:rPr>
                <w:rFonts w:ascii="宋体" w:hAnsi="宋体" w:cs="宋体"/>
                <w:sz w:val="24"/>
              </w:rPr>
            </w:pPr>
            <w:r>
              <w:rPr>
                <w:rFonts w:hint="eastAsia" w:ascii="宋体" w:hAnsi="宋体" w:cs="宋体"/>
                <w:sz w:val="24"/>
              </w:rPr>
              <w:t>服务内容/设备名称</w:t>
            </w:r>
          </w:p>
        </w:tc>
        <w:tc>
          <w:tcPr>
            <w:tcW w:w="2783" w:type="dxa"/>
            <w:tcBorders>
              <w:tl2br w:val="nil"/>
              <w:tr2bl w:val="nil"/>
            </w:tcBorders>
            <w:vAlign w:val="center"/>
          </w:tcPr>
          <w:p w14:paraId="34F30212">
            <w:pPr>
              <w:spacing w:line="440" w:lineRule="exact"/>
              <w:jc w:val="center"/>
              <w:rPr>
                <w:rFonts w:ascii="宋体" w:hAnsi="宋体" w:cs="宋体"/>
                <w:sz w:val="24"/>
              </w:rPr>
            </w:pPr>
            <w:r>
              <w:rPr>
                <w:rFonts w:hint="eastAsia" w:ascii="宋体" w:hAnsi="宋体" w:cs="宋体"/>
                <w:sz w:val="24"/>
              </w:rPr>
              <w:t>规格型号及主要技术参数</w:t>
            </w:r>
          </w:p>
        </w:tc>
        <w:tc>
          <w:tcPr>
            <w:tcW w:w="3082" w:type="dxa"/>
            <w:tcBorders>
              <w:tl2br w:val="nil"/>
              <w:tr2bl w:val="nil"/>
            </w:tcBorders>
            <w:vAlign w:val="center"/>
          </w:tcPr>
          <w:p w14:paraId="11CDCC28">
            <w:pPr>
              <w:spacing w:line="440" w:lineRule="exact"/>
              <w:jc w:val="center"/>
              <w:rPr>
                <w:rFonts w:ascii="宋体" w:hAnsi="宋体" w:cs="宋体"/>
                <w:sz w:val="24"/>
              </w:rPr>
            </w:pPr>
            <w:r>
              <w:rPr>
                <w:rFonts w:hint="eastAsia" w:ascii="宋体" w:hAnsi="宋体" w:cs="宋体"/>
                <w:sz w:val="24"/>
              </w:rPr>
              <w:t>性能说明</w:t>
            </w:r>
          </w:p>
        </w:tc>
        <w:tc>
          <w:tcPr>
            <w:tcW w:w="1579" w:type="dxa"/>
            <w:tcBorders>
              <w:tl2br w:val="nil"/>
              <w:tr2bl w:val="nil"/>
            </w:tcBorders>
            <w:vAlign w:val="center"/>
          </w:tcPr>
          <w:p w14:paraId="68AF8490">
            <w:pPr>
              <w:spacing w:line="440" w:lineRule="exact"/>
              <w:jc w:val="center"/>
              <w:rPr>
                <w:rFonts w:ascii="宋体" w:hAnsi="宋体" w:cs="宋体"/>
                <w:sz w:val="24"/>
              </w:rPr>
            </w:pPr>
            <w:r>
              <w:rPr>
                <w:rFonts w:hint="eastAsia" w:ascii="宋体" w:hAnsi="宋体" w:cs="宋体"/>
                <w:sz w:val="24"/>
              </w:rPr>
              <w:t>供货厂（商）</w:t>
            </w:r>
          </w:p>
        </w:tc>
      </w:tr>
      <w:tr w14:paraId="542B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46" w:type="dxa"/>
            <w:tcBorders>
              <w:tl2br w:val="nil"/>
              <w:tr2bl w:val="nil"/>
            </w:tcBorders>
            <w:vAlign w:val="center"/>
          </w:tcPr>
          <w:p w14:paraId="1DE6C779">
            <w:pPr>
              <w:spacing w:line="440" w:lineRule="exact"/>
              <w:jc w:val="center"/>
              <w:rPr>
                <w:rFonts w:ascii="宋体" w:hAnsi="宋体" w:cs="宋体"/>
                <w:sz w:val="24"/>
              </w:rPr>
            </w:pPr>
            <w:r>
              <w:rPr>
                <w:rFonts w:hint="eastAsia" w:ascii="宋体" w:hAnsi="宋体" w:cs="宋体"/>
                <w:sz w:val="24"/>
              </w:rPr>
              <w:t>1</w:t>
            </w:r>
          </w:p>
        </w:tc>
        <w:tc>
          <w:tcPr>
            <w:tcW w:w="1464" w:type="dxa"/>
            <w:tcBorders>
              <w:tl2br w:val="nil"/>
              <w:tr2bl w:val="nil"/>
            </w:tcBorders>
            <w:vAlign w:val="center"/>
          </w:tcPr>
          <w:p w14:paraId="4A95C579">
            <w:pPr>
              <w:spacing w:line="440" w:lineRule="exact"/>
              <w:jc w:val="center"/>
              <w:rPr>
                <w:rFonts w:ascii="宋体" w:hAnsi="宋体" w:cs="宋体"/>
                <w:sz w:val="24"/>
              </w:rPr>
            </w:pPr>
          </w:p>
        </w:tc>
        <w:tc>
          <w:tcPr>
            <w:tcW w:w="2783" w:type="dxa"/>
            <w:tcBorders>
              <w:tl2br w:val="nil"/>
              <w:tr2bl w:val="nil"/>
            </w:tcBorders>
            <w:vAlign w:val="center"/>
          </w:tcPr>
          <w:p w14:paraId="6D21BED4">
            <w:pPr>
              <w:spacing w:line="440" w:lineRule="exact"/>
              <w:jc w:val="center"/>
              <w:rPr>
                <w:rFonts w:ascii="宋体" w:hAnsi="宋体" w:cs="宋体"/>
                <w:sz w:val="24"/>
              </w:rPr>
            </w:pPr>
          </w:p>
        </w:tc>
        <w:tc>
          <w:tcPr>
            <w:tcW w:w="3082" w:type="dxa"/>
            <w:tcBorders>
              <w:tl2br w:val="nil"/>
              <w:tr2bl w:val="nil"/>
            </w:tcBorders>
            <w:vAlign w:val="center"/>
          </w:tcPr>
          <w:p w14:paraId="4D0C344E">
            <w:pPr>
              <w:spacing w:line="440" w:lineRule="exact"/>
              <w:jc w:val="center"/>
              <w:rPr>
                <w:rFonts w:ascii="宋体" w:hAnsi="宋体" w:cs="宋体"/>
                <w:sz w:val="24"/>
              </w:rPr>
            </w:pPr>
          </w:p>
        </w:tc>
        <w:tc>
          <w:tcPr>
            <w:tcW w:w="1579" w:type="dxa"/>
            <w:tcBorders>
              <w:tl2br w:val="nil"/>
              <w:tr2bl w:val="nil"/>
            </w:tcBorders>
            <w:vAlign w:val="center"/>
          </w:tcPr>
          <w:p w14:paraId="0FA667AE">
            <w:pPr>
              <w:spacing w:line="440" w:lineRule="exact"/>
              <w:jc w:val="center"/>
              <w:rPr>
                <w:rFonts w:ascii="宋体" w:hAnsi="宋体" w:cs="宋体"/>
                <w:sz w:val="24"/>
              </w:rPr>
            </w:pPr>
          </w:p>
        </w:tc>
      </w:tr>
      <w:tr w14:paraId="63D9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jc w:val="center"/>
        </w:trPr>
        <w:tc>
          <w:tcPr>
            <w:tcW w:w="946" w:type="dxa"/>
            <w:tcBorders>
              <w:tl2br w:val="nil"/>
              <w:tr2bl w:val="nil"/>
            </w:tcBorders>
            <w:vAlign w:val="center"/>
          </w:tcPr>
          <w:p w14:paraId="36FBCBFB">
            <w:pPr>
              <w:spacing w:line="440" w:lineRule="exact"/>
              <w:jc w:val="center"/>
              <w:rPr>
                <w:rFonts w:ascii="宋体" w:hAnsi="宋体" w:cs="宋体"/>
                <w:sz w:val="24"/>
              </w:rPr>
            </w:pPr>
            <w:r>
              <w:rPr>
                <w:rFonts w:hint="eastAsia" w:ascii="宋体" w:hAnsi="宋体" w:cs="宋体"/>
                <w:sz w:val="24"/>
              </w:rPr>
              <w:t>2</w:t>
            </w:r>
          </w:p>
        </w:tc>
        <w:tc>
          <w:tcPr>
            <w:tcW w:w="1464" w:type="dxa"/>
            <w:tcBorders>
              <w:tl2br w:val="nil"/>
              <w:tr2bl w:val="nil"/>
            </w:tcBorders>
            <w:vAlign w:val="center"/>
          </w:tcPr>
          <w:p w14:paraId="229E9A5A">
            <w:pPr>
              <w:spacing w:line="440" w:lineRule="exact"/>
              <w:jc w:val="center"/>
              <w:rPr>
                <w:rFonts w:ascii="宋体" w:hAnsi="宋体" w:cs="宋体"/>
                <w:sz w:val="24"/>
              </w:rPr>
            </w:pPr>
          </w:p>
        </w:tc>
        <w:tc>
          <w:tcPr>
            <w:tcW w:w="2783" w:type="dxa"/>
            <w:tcBorders>
              <w:tl2br w:val="nil"/>
              <w:tr2bl w:val="nil"/>
            </w:tcBorders>
            <w:vAlign w:val="center"/>
          </w:tcPr>
          <w:p w14:paraId="13941975">
            <w:pPr>
              <w:spacing w:line="440" w:lineRule="exact"/>
              <w:jc w:val="center"/>
              <w:rPr>
                <w:rFonts w:ascii="宋体" w:hAnsi="宋体" w:cs="宋体"/>
                <w:sz w:val="24"/>
              </w:rPr>
            </w:pPr>
          </w:p>
        </w:tc>
        <w:tc>
          <w:tcPr>
            <w:tcW w:w="3082" w:type="dxa"/>
            <w:tcBorders>
              <w:tl2br w:val="nil"/>
              <w:tr2bl w:val="nil"/>
            </w:tcBorders>
            <w:vAlign w:val="center"/>
          </w:tcPr>
          <w:p w14:paraId="6BF8DB9F">
            <w:pPr>
              <w:spacing w:line="440" w:lineRule="exact"/>
              <w:jc w:val="center"/>
              <w:rPr>
                <w:rFonts w:ascii="宋体" w:hAnsi="宋体" w:cs="宋体"/>
                <w:sz w:val="24"/>
              </w:rPr>
            </w:pPr>
          </w:p>
        </w:tc>
        <w:tc>
          <w:tcPr>
            <w:tcW w:w="1579" w:type="dxa"/>
            <w:tcBorders>
              <w:tl2br w:val="nil"/>
              <w:tr2bl w:val="nil"/>
            </w:tcBorders>
            <w:vAlign w:val="center"/>
          </w:tcPr>
          <w:p w14:paraId="77F279C4">
            <w:pPr>
              <w:spacing w:line="440" w:lineRule="exact"/>
              <w:jc w:val="center"/>
              <w:rPr>
                <w:rFonts w:ascii="宋体" w:hAnsi="宋体" w:cs="宋体"/>
                <w:sz w:val="24"/>
              </w:rPr>
            </w:pPr>
          </w:p>
        </w:tc>
      </w:tr>
      <w:tr w14:paraId="0D3F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6" w:type="dxa"/>
            <w:tcBorders>
              <w:tl2br w:val="nil"/>
              <w:tr2bl w:val="nil"/>
            </w:tcBorders>
            <w:vAlign w:val="center"/>
          </w:tcPr>
          <w:p w14:paraId="21044E66">
            <w:pPr>
              <w:spacing w:line="440" w:lineRule="exact"/>
              <w:jc w:val="center"/>
              <w:rPr>
                <w:rFonts w:ascii="宋体" w:hAnsi="宋体" w:cs="宋体"/>
                <w:sz w:val="24"/>
              </w:rPr>
            </w:pPr>
            <w:r>
              <w:rPr>
                <w:rFonts w:hint="eastAsia" w:ascii="宋体" w:hAnsi="宋体" w:cs="宋体"/>
                <w:sz w:val="24"/>
              </w:rPr>
              <w:t>3</w:t>
            </w:r>
          </w:p>
        </w:tc>
        <w:tc>
          <w:tcPr>
            <w:tcW w:w="1464" w:type="dxa"/>
            <w:tcBorders>
              <w:tl2br w:val="nil"/>
              <w:tr2bl w:val="nil"/>
            </w:tcBorders>
            <w:vAlign w:val="center"/>
          </w:tcPr>
          <w:p w14:paraId="173EEEDB">
            <w:pPr>
              <w:spacing w:line="440" w:lineRule="exact"/>
              <w:jc w:val="center"/>
              <w:rPr>
                <w:rFonts w:ascii="宋体" w:hAnsi="宋体" w:cs="宋体"/>
                <w:sz w:val="24"/>
              </w:rPr>
            </w:pPr>
          </w:p>
        </w:tc>
        <w:tc>
          <w:tcPr>
            <w:tcW w:w="2783" w:type="dxa"/>
            <w:tcBorders>
              <w:tl2br w:val="nil"/>
              <w:tr2bl w:val="nil"/>
            </w:tcBorders>
            <w:vAlign w:val="center"/>
          </w:tcPr>
          <w:p w14:paraId="3EDE0986">
            <w:pPr>
              <w:spacing w:line="440" w:lineRule="exact"/>
              <w:jc w:val="center"/>
              <w:rPr>
                <w:rFonts w:ascii="宋体" w:hAnsi="宋体" w:cs="宋体"/>
                <w:sz w:val="24"/>
              </w:rPr>
            </w:pPr>
          </w:p>
        </w:tc>
        <w:tc>
          <w:tcPr>
            <w:tcW w:w="3082" w:type="dxa"/>
            <w:tcBorders>
              <w:tl2br w:val="nil"/>
              <w:tr2bl w:val="nil"/>
            </w:tcBorders>
            <w:vAlign w:val="center"/>
          </w:tcPr>
          <w:p w14:paraId="655871FE">
            <w:pPr>
              <w:spacing w:line="440" w:lineRule="exact"/>
              <w:jc w:val="center"/>
              <w:rPr>
                <w:rFonts w:ascii="宋体" w:hAnsi="宋体" w:cs="宋体"/>
                <w:sz w:val="24"/>
              </w:rPr>
            </w:pPr>
          </w:p>
        </w:tc>
        <w:tc>
          <w:tcPr>
            <w:tcW w:w="1579" w:type="dxa"/>
            <w:tcBorders>
              <w:tl2br w:val="nil"/>
              <w:tr2bl w:val="nil"/>
            </w:tcBorders>
            <w:vAlign w:val="center"/>
          </w:tcPr>
          <w:p w14:paraId="154B48FD">
            <w:pPr>
              <w:spacing w:line="440" w:lineRule="exact"/>
              <w:jc w:val="center"/>
              <w:rPr>
                <w:rFonts w:ascii="宋体" w:hAnsi="宋体" w:cs="宋体"/>
                <w:sz w:val="24"/>
              </w:rPr>
            </w:pPr>
          </w:p>
        </w:tc>
      </w:tr>
      <w:tr w14:paraId="1217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tcBorders>
              <w:tl2br w:val="nil"/>
              <w:tr2bl w:val="nil"/>
            </w:tcBorders>
            <w:vAlign w:val="center"/>
          </w:tcPr>
          <w:p w14:paraId="5A1B11A7">
            <w:pPr>
              <w:spacing w:line="440" w:lineRule="exact"/>
              <w:jc w:val="center"/>
              <w:rPr>
                <w:rFonts w:ascii="宋体" w:hAnsi="宋体" w:cs="宋体"/>
                <w:sz w:val="24"/>
              </w:rPr>
            </w:pPr>
            <w:r>
              <w:rPr>
                <w:rFonts w:hint="eastAsia" w:ascii="宋体" w:hAnsi="宋体" w:cs="宋体"/>
                <w:sz w:val="24"/>
              </w:rPr>
              <w:t>4</w:t>
            </w:r>
          </w:p>
        </w:tc>
        <w:tc>
          <w:tcPr>
            <w:tcW w:w="1464" w:type="dxa"/>
            <w:tcBorders>
              <w:tl2br w:val="nil"/>
              <w:tr2bl w:val="nil"/>
            </w:tcBorders>
            <w:vAlign w:val="center"/>
          </w:tcPr>
          <w:p w14:paraId="7A909DF0">
            <w:pPr>
              <w:spacing w:line="440" w:lineRule="exact"/>
              <w:jc w:val="center"/>
              <w:rPr>
                <w:rFonts w:ascii="宋体" w:hAnsi="宋体" w:cs="宋体"/>
                <w:sz w:val="24"/>
              </w:rPr>
            </w:pPr>
          </w:p>
        </w:tc>
        <w:tc>
          <w:tcPr>
            <w:tcW w:w="2783" w:type="dxa"/>
            <w:tcBorders>
              <w:tl2br w:val="nil"/>
              <w:tr2bl w:val="nil"/>
            </w:tcBorders>
            <w:vAlign w:val="center"/>
          </w:tcPr>
          <w:p w14:paraId="4B855F56">
            <w:pPr>
              <w:spacing w:line="440" w:lineRule="exact"/>
              <w:jc w:val="center"/>
              <w:rPr>
                <w:rFonts w:ascii="宋体" w:hAnsi="宋体" w:cs="宋体"/>
                <w:sz w:val="24"/>
              </w:rPr>
            </w:pPr>
          </w:p>
        </w:tc>
        <w:tc>
          <w:tcPr>
            <w:tcW w:w="3082" w:type="dxa"/>
            <w:tcBorders>
              <w:tl2br w:val="nil"/>
              <w:tr2bl w:val="nil"/>
            </w:tcBorders>
            <w:vAlign w:val="center"/>
          </w:tcPr>
          <w:p w14:paraId="71FEEC98">
            <w:pPr>
              <w:spacing w:line="440" w:lineRule="exact"/>
              <w:jc w:val="center"/>
              <w:rPr>
                <w:rFonts w:ascii="宋体" w:hAnsi="宋体" w:cs="宋体"/>
                <w:sz w:val="24"/>
              </w:rPr>
            </w:pPr>
          </w:p>
        </w:tc>
        <w:tc>
          <w:tcPr>
            <w:tcW w:w="1579" w:type="dxa"/>
            <w:tcBorders>
              <w:tl2br w:val="nil"/>
              <w:tr2bl w:val="nil"/>
            </w:tcBorders>
            <w:vAlign w:val="center"/>
          </w:tcPr>
          <w:p w14:paraId="0FC8F702">
            <w:pPr>
              <w:spacing w:line="440" w:lineRule="exact"/>
              <w:jc w:val="center"/>
              <w:rPr>
                <w:rFonts w:ascii="宋体" w:hAnsi="宋体" w:cs="宋体"/>
                <w:sz w:val="24"/>
              </w:rPr>
            </w:pPr>
          </w:p>
        </w:tc>
      </w:tr>
      <w:tr w14:paraId="036A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6" w:type="dxa"/>
            <w:tcBorders>
              <w:tl2br w:val="nil"/>
              <w:tr2bl w:val="nil"/>
            </w:tcBorders>
            <w:vAlign w:val="center"/>
          </w:tcPr>
          <w:p w14:paraId="647442B9">
            <w:pPr>
              <w:spacing w:line="440" w:lineRule="exact"/>
              <w:jc w:val="center"/>
              <w:rPr>
                <w:rFonts w:ascii="宋体" w:hAnsi="宋体" w:cs="宋体"/>
                <w:sz w:val="24"/>
              </w:rPr>
            </w:pPr>
            <w:r>
              <w:rPr>
                <w:rFonts w:hint="eastAsia" w:ascii="宋体" w:hAnsi="宋体" w:cs="宋体"/>
                <w:sz w:val="24"/>
              </w:rPr>
              <w:t>5</w:t>
            </w:r>
          </w:p>
        </w:tc>
        <w:tc>
          <w:tcPr>
            <w:tcW w:w="1464" w:type="dxa"/>
            <w:tcBorders>
              <w:tl2br w:val="nil"/>
              <w:tr2bl w:val="nil"/>
            </w:tcBorders>
            <w:vAlign w:val="center"/>
          </w:tcPr>
          <w:p w14:paraId="65EB146C">
            <w:pPr>
              <w:spacing w:line="440" w:lineRule="exact"/>
              <w:jc w:val="center"/>
              <w:rPr>
                <w:rFonts w:ascii="宋体" w:hAnsi="宋体" w:cs="宋体"/>
                <w:sz w:val="24"/>
              </w:rPr>
            </w:pPr>
          </w:p>
        </w:tc>
        <w:tc>
          <w:tcPr>
            <w:tcW w:w="2783" w:type="dxa"/>
            <w:tcBorders>
              <w:tl2br w:val="nil"/>
              <w:tr2bl w:val="nil"/>
            </w:tcBorders>
            <w:vAlign w:val="center"/>
          </w:tcPr>
          <w:p w14:paraId="3AAE8C34">
            <w:pPr>
              <w:spacing w:line="440" w:lineRule="exact"/>
              <w:jc w:val="center"/>
              <w:rPr>
                <w:rFonts w:ascii="宋体" w:hAnsi="宋体" w:cs="宋体"/>
                <w:sz w:val="24"/>
              </w:rPr>
            </w:pPr>
          </w:p>
        </w:tc>
        <w:tc>
          <w:tcPr>
            <w:tcW w:w="3082" w:type="dxa"/>
            <w:tcBorders>
              <w:tl2br w:val="nil"/>
              <w:tr2bl w:val="nil"/>
            </w:tcBorders>
            <w:vAlign w:val="center"/>
          </w:tcPr>
          <w:p w14:paraId="46143982">
            <w:pPr>
              <w:spacing w:line="440" w:lineRule="exact"/>
              <w:jc w:val="center"/>
              <w:rPr>
                <w:rFonts w:ascii="宋体" w:hAnsi="宋体" w:cs="宋体"/>
                <w:sz w:val="24"/>
              </w:rPr>
            </w:pPr>
          </w:p>
        </w:tc>
        <w:tc>
          <w:tcPr>
            <w:tcW w:w="1579" w:type="dxa"/>
            <w:tcBorders>
              <w:tl2br w:val="nil"/>
              <w:tr2bl w:val="nil"/>
            </w:tcBorders>
            <w:vAlign w:val="center"/>
          </w:tcPr>
          <w:p w14:paraId="3DEC6EA6">
            <w:pPr>
              <w:spacing w:line="440" w:lineRule="exact"/>
              <w:jc w:val="center"/>
              <w:rPr>
                <w:rFonts w:ascii="宋体" w:hAnsi="宋体" w:cs="宋体"/>
                <w:sz w:val="24"/>
              </w:rPr>
            </w:pPr>
          </w:p>
        </w:tc>
      </w:tr>
      <w:tr w14:paraId="24C0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6" w:type="dxa"/>
            <w:tcBorders>
              <w:tl2br w:val="nil"/>
              <w:tr2bl w:val="nil"/>
            </w:tcBorders>
            <w:vAlign w:val="center"/>
          </w:tcPr>
          <w:p w14:paraId="2D7B8714">
            <w:pPr>
              <w:spacing w:line="440" w:lineRule="exact"/>
              <w:jc w:val="center"/>
              <w:rPr>
                <w:rFonts w:ascii="宋体" w:hAnsi="宋体" w:cs="宋体"/>
                <w:sz w:val="24"/>
              </w:rPr>
            </w:pPr>
            <w:r>
              <w:rPr>
                <w:rFonts w:hint="eastAsia" w:ascii="宋体" w:hAnsi="宋体" w:cs="宋体"/>
                <w:sz w:val="24"/>
              </w:rPr>
              <w:t>6</w:t>
            </w:r>
          </w:p>
        </w:tc>
        <w:tc>
          <w:tcPr>
            <w:tcW w:w="1464" w:type="dxa"/>
            <w:tcBorders>
              <w:tl2br w:val="nil"/>
              <w:tr2bl w:val="nil"/>
            </w:tcBorders>
            <w:vAlign w:val="center"/>
          </w:tcPr>
          <w:p w14:paraId="1D29FC25">
            <w:pPr>
              <w:spacing w:line="440" w:lineRule="exact"/>
              <w:jc w:val="center"/>
              <w:rPr>
                <w:rFonts w:ascii="宋体" w:hAnsi="宋体" w:cs="宋体"/>
                <w:sz w:val="24"/>
              </w:rPr>
            </w:pPr>
          </w:p>
        </w:tc>
        <w:tc>
          <w:tcPr>
            <w:tcW w:w="2783" w:type="dxa"/>
            <w:tcBorders>
              <w:tl2br w:val="nil"/>
              <w:tr2bl w:val="nil"/>
            </w:tcBorders>
            <w:vAlign w:val="center"/>
          </w:tcPr>
          <w:p w14:paraId="6CC84334">
            <w:pPr>
              <w:spacing w:line="440" w:lineRule="exact"/>
              <w:jc w:val="center"/>
              <w:rPr>
                <w:rFonts w:ascii="宋体" w:hAnsi="宋体" w:cs="宋体"/>
                <w:sz w:val="24"/>
              </w:rPr>
            </w:pPr>
          </w:p>
        </w:tc>
        <w:tc>
          <w:tcPr>
            <w:tcW w:w="3082" w:type="dxa"/>
            <w:tcBorders>
              <w:tl2br w:val="nil"/>
              <w:tr2bl w:val="nil"/>
            </w:tcBorders>
            <w:vAlign w:val="center"/>
          </w:tcPr>
          <w:p w14:paraId="1533149A">
            <w:pPr>
              <w:spacing w:line="440" w:lineRule="exact"/>
              <w:jc w:val="center"/>
              <w:rPr>
                <w:rFonts w:ascii="宋体" w:hAnsi="宋体" w:cs="宋体"/>
                <w:sz w:val="24"/>
              </w:rPr>
            </w:pPr>
          </w:p>
        </w:tc>
        <w:tc>
          <w:tcPr>
            <w:tcW w:w="1579" w:type="dxa"/>
            <w:tcBorders>
              <w:tl2br w:val="nil"/>
              <w:tr2bl w:val="nil"/>
            </w:tcBorders>
            <w:vAlign w:val="center"/>
          </w:tcPr>
          <w:p w14:paraId="1D8AF4C5">
            <w:pPr>
              <w:spacing w:line="440" w:lineRule="exact"/>
              <w:jc w:val="center"/>
              <w:rPr>
                <w:rFonts w:ascii="宋体" w:hAnsi="宋体" w:cs="宋体"/>
                <w:sz w:val="24"/>
              </w:rPr>
            </w:pPr>
          </w:p>
        </w:tc>
      </w:tr>
      <w:tr w14:paraId="7A1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tcBorders>
              <w:tl2br w:val="nil"/>
              <w:tr2bl w:val="nil"/>
            </w:tcBorders>
            <w:vAlign w:val="center"/>
          </w:tcPr>
          <w:p w14:paraId="6211F6E0">
            <w:pPr>
              <w:spacing w:line="440" w:lineRule="exact"/>
              <w:jc w:val="center"/>
              <w:rPr>
                <w:rFonts w:ascii="宋体" w:hAnsi="宋体" w:cs="宋体"/>
                <w:sz w:val="24"/>
              </w:rPr>
            </w:pPr>
            <w:r>
              <w:rPr>
                <w:rFonts w:hint="eastAsia" w:ascii="宋体" w:hAnsi="宋体" w:cs="宋体"/>
                <w:sz w:val="24"/>
              </w:rPr>
              <w:t>…</w:t>
            </w:r>
          </w:p>
        </w:tc>
        <w:tc>
          <w:tcPr>
            <w:tcW w:w="1464" w:type="dxa"/>
            <w:tcBorders>
              <w:tl2br w:val="nil"/>
              <w:tr2bl w:val="nil"/>
            </w:tcBorders>
            <w:vAlign w:val="center"/>
          </w:tcPr>
          <w:p w14:paraId="59E25727">
            <w:pPr>
              <w:spacing w:line="440" w:lineRule="exact"/>
              <w:jc w:val="center"/>
              <w:rPr>
                <w:rFonts w:ascii="宋体" w:hAnsi="宋体" w:cs="宋体"/>
                <w:sz w:val="24"/>
              </w:rPr>
            </w:pPr>
          </w:p>
        </w:tc>
        <w:tc>
          <w:tcPr>
            <w:tcW w:w="2783" w:type="dxa"/>
            <w:tcBorders>
              <w:tl2br w:val="nil"/>
              <w:tr2bl w:val="nil"/>
            </w:tcBorders>
            <w:vAlign w:val="center"/>
          </w:tcPr>
          <w:p w14:paraId="28EBB23D">
            <w:pPr>
              <w:spacing w:line="440" w:lineRule="exact"/>
              <w:jc w:val="center"/>
              <w:rPr>
                <w:rFonts w:ascii="宋体" w:hAnsi="宋体" w:cs="宋体"/>
                <w:sz w:val="24"/>
              </w:rPr>
            </w:pPr>
          </w:p>
        </w:tc>
        <w:tc>
          <w:tcPr>
            <w:tcW w:w="3082" w:type="dxa"/>
            <w:tcBorders>
              <w:tl2br w:val="nil"/>
              <w:tr2bl w:val="nil"/>
            </w:tcBorders>
            <w:vAlign w:val="center"/>
          </w:tcPr>
          <w:p w14:paraId="7C277D76">
            <w:pPr>
              <w:spacing w:line="440" w:lineRule="exact"/>
              <w:jc w:val="center"/>
              <w:rPr>
                <w:rFonts w:ascii="宋体" w:hAnsi="宋体" w:cs="宋体"/>
                <w:sz w:val="24"/>
              </w:rPr>
            </w:pPr>
          </w:p>
        </w:tc>
        <w:tc>
          <w:tcPr>
            <w:tcW w:w="1579" w:type="dxa"/>
            <w:tcBorders>
              <w:tl2br w:val="nil"/>
              <w:tr2bl w:val="nil"/>
            </w:tcBorders>
            <w:vAlign w:val="center"/>
          </w:tcPr>
          <w:p w14:paraId="7C1C1FD4">
            <w:pPr>
              <w:spacing w:line="440" w:lineRule="exact"/>
              <w:jc w:val="center"/>
              <w:rPr>
                <w:rFonts w:ascii="宋体" w:hAnsi="宋体" w:cs="宋体"/>
                <w:sz w:val="24"/>
              </w:rPr>
            </w:pPr>
          </w:p>
        </w:tc>
      </w:tr>
    </w:tbl>
    <w:p w14:paraId="5435E00A">
      <w:pPr>
        <w:tabs>
          <w:tab w:val="left" w:pos="2880"/>
        </w:tabs>
        <w:spacing w:line="460" w:lineRule="atLeast"/>
        <w:rPr>
          <w:rFonts w:ascii="宋体" w:hAnsi="宋体" w:cs="宋体"/>
          <w:sz w:val="24"/>
        </w:rPr>
      </w:pPr>
      <w:r>
        <w:rPr>
          <w:rFonts w:hint="eastAsia" w:ascii="宋体" w:hAnsi="宋体" w:cs="宋体"/>
          <w:sz w:val="24"/>
        </w:rPr>
        <w:t>注：此表需详列投标的每项服务及设备。</w:t>
      </w:r>
    </w:p>
    <w:p w14:paraId="250208EC">
      <w:pPr>
        <w:pStyle w:val="38"/>
        <w:spacing w:line="440" w:lineRule="exact"/>
        <w:ind w:firstLine="470" w:firstLineChars="196"/>
        <w:rPr>
          <w:rFonts w:ascii="宋体" w:hAnsi="宋体" w:cs="宋体"/>
          <w:bCs/>
          <w:color w:val="auto"/>
          <w:kern w:val="2"/>
          <w:sz w:val="24"/>
        </w:rPr>
      </w:pPr>
    </w:p>
    <w:p w14:paraId="047602A7">
      <w:pPr>
        <w:pStyle w:val="38"/>
        <w:spacing w:line="360" w:lineRule="auto"/>
        <w:jc w:val="right"/>
        <w:rPr>
          <w:color w:val="auto"/>
          <w:sz w:val="24"/>
          <w:szCs w:val="36"/>
        </w:rPr>
      </w:pPr>
      <w:r>
        <w:rPr>
          <w:rFonts w:hint="eastAsia"/>
          <w:color w:val="auto"/>
          <w:sz w:val="24"/>
          <w:szCs w:val="36"/>
        </w:rPr>
        <w:t xml:space="preserve">投标人名称（加盖公章）：                               </w:t>
      </w:r>
    </w:p>
    <w:p w14:paraId="1B8F1350">
      <w:pPr>
        <w:pStyle w:val="38"/>
        <w:spacing w:line="360" w:lineRule="auto"/>
        <w:jc w:val="right"/>
        <w:rPr>
          <w:color w:val="auto"/>
          <w:sz w:val="24"/>
          <w:szCs w:val="36"/>
        </w:rPr>
      </w:pPr>
      <w:r>
        <w:rPr>
          <w:rFonts w:hint="eastAsia"/>
          <w:color w:val="auto"/>
          <w:sz w:val="24"/>
          <w:szCs w:val="36"/>
        </w:rPr>
        <w:t>投标人代表签字或盖章：</w:t>
      </w:r>
    </w:p>
    <w:p w14:paraId="1020B17E">
      <w:pPr>
        <w:pStyle w:val="38"/>
        <w:spacing w:line="360" w:lineRule="auto"/>
        <w:jc w:val="right"/>
        <w:rPr>
          <w:color w:val="auto"/>
          <w:sz w:val="24"/>
          <w:szCs w:val="36"/>
        </w:rPr>
      </w:pPr>
      <w:r>
        <w:rPr>
          <w:rFonts w:hint="eastAsia"/>
          <w:color w:val="auto"/>
          <w:sz w:val="24"/>
          <w:szCs w:val="36"/>
        </w:rPr>
        <w:t>日期：       年     月    日</w:t>
      </w:r>
    </w:p>
    <w:p w14:paraId="42893A82">
      <w:pPr>
        <w:spacing w:line="440" w:lineRule="exact"/>
        <w:rPr>
          <w:rFonts w:ascii="宋体" w:hAnsi="宋体" w:cs="宋体"/>
          <w:b/>
          <w:sz w:val="24"/>
        </w:rPr>
      </w:pPr>
    </w:p>
    <w:p w14:paraId="4174820F">
      <w:pPr>
        <w:spacing w:line="440" w:lineRule="exact"/>
        <w:ind w:left="2880" w:hanging="2880"/>
        <w:jc w:val="center"/>
        <w:rPr>
          <w:rFonts w:ascii="宋体" w:hAnsi="宋体" w:cs="宋体"/>
          <w:b/>
          <w:sz w:val="28"/>
          <w:szCs w:val="28"/>
        </w:rPr>
      </w:pPr>
    </w:p>
    <w:p w14:paraId="4BE72796">
      <w:pPr>
        <w:spacing w:line="440" w:lineRule="exact"/>
        <w:ind w:left="2880" w:hanging="2880"/>
        <w:jc w:val="center"/>
        <w:rPr>
          <w:rFonts w:ascii="宋体" w:hAnsi="宋体" w:cs="宋体"/>
          <w:b/>
          <w:sz w:val="28"/>
          <w:szCs w:val="28"/>
        </w:rPr>
      </w:pPr>
    </w:p>
    <w:p w14:paraId="17F0EDDA">
      <w:pPr>
        <w:spacing w:line="440" w:lineRule="exact"/>
        <w:rPr>
          <w:rFonts w:ascii="宋体" w:hAnsi="宋体" w:cs="宋体"/>
          <w:b/>
          <w:sz w:val="28"/>
          <w:szCs w:val="28"/>
        </w:rPr>
      </w:pPr>
    </w:p>
    <w:p w14:paraId="4062D0A7">
      <w:pPr>
        <w:rPr>
          <w:rFonts w:hint="eastAsia" w:ascii="宋体" w:hAnsi="宋体" w:cs="宋体"/>
          <w:b/>
          <w:sz w:val="28"/>
          <w:szCs w:val="28"/>
        </w:rPr>
      </w:pPr>
      <w:r>
        <w:rPr>
          <w:rFonts w:hint="eastAsia" w:ascii="宋体" w:hAnsi="宋体" w:cs="宋体"/>
          <w:b/>
          <w:sz w:val="28"/>
          <w:szCs w:val="28"/>
        </w:rPr>
        <w:br w:type="page"/>
      </w:r>
    </w:p>
    <w:p w14:paraId="0E6D328A">
      <w:pPr>
        <w:spacing w:line="440" w:lineRule="exact"/>
        <w:ind w:left="2880" w:hanging="2880"/>
        <w:jc w:val="center"/>
        <w:rPr>
          <w:rFonts w:ascii="宋体" w:hAnsi="宋体" w:cs="宋体"/>
          <w:b/>
          <w:sz w:val="28"/>
          <w:szCs w:val="28"/>
        </w:rPr>
      </w:pPr>
      <w:r>
        <w:rPr>
          <w:rFonts w:hint="eastAsia" w:ascii="宋体" w:hAnsi="宋体" w:cs="宋体"/>
          <w:b/>
          <w:sz w:val="28"/>
          <w:szCs w:val="28"/>
        </w:rPr>
        <w:t>附件2-12  技术参数偏离表</w:t>
      </w:r>
    </w:p>
    <w:p w14:paraId="7DD5BC28">
      <w:pPr>
        <w:spacing w:line="440" w:lineRule="exact"/>
        <w:rPr>
          <w:rFonts w:ascii="宋体" w:hAnsi="宋体" w:cs="宋体"/>
          <w:sz w:val="24"/>
        </w:rPr>
      </w:pPr>
    </w:p>
    <w:p w14:paraId="18F3B2E0">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lang w:val="en-US" w:eastAsia="zh-CN"/>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AB63E01">
      <w:pPr>
        <w:spacing w:line="440" w:lineRule="exact"/>
        <w:ind w:firstLine="120" w:firstLineChars="50"/>
        <w:rPr>
          <w:rFonts w:hint="default" w:ascii="宋体" w:hAnsi="宋体" w:eastAsia="宋体" w:cs="宋体"/>
          <w:sz w:val="24"/>
          <w:u w:val="single"/>
          <w:lang w:val="en-US" w:eastAsia="zh-CN"/>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0C12139">
      <w:pPr>
        <w:spacing w:line="440" w:lineRule="exact"/>
        <w:ind w:firstLine="120" w:firstLineChars="50"/>
        <w:rPr>
          <w:rFonts w:hint="eastAsia" w:ascii="宋体" w:hAnsi="宋体" w:cs="宋体"/>
          <w:sz w:val="24"/>
          <w:u w:val="single"/>
          <w:lang w:val="en-US" w:eastAsia="zh-CN"/>
        </w:rPr>
      </w:pPr>
      <w:r>
        <w:rPr>
          <w:rFonts w:hint="eastAsia" w:ascii="宋体" w:hAnsi="宋体" w:cs="宋体"/>
          <w:sz w:val="24"/>
        </w:rPr>
        <w:t>标项序号、名称：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1A8FF9C7">
      <w:pPr>
        <w:spacing w:line="440" w:lineRule="exact"/>
        <w:ind w:firstLine="120" w:firstLineChars="50"/>
        <w:rPr>
          <w:rFonts w:ascii="宋体" w:hAnsi="宋体" w:cs="宋体"/>
          <w:sz w:val="24"/>
          <w:u w:val="single"/>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tbl>
      <w:tblPr>
        <w:tblStyle w:val="28"/>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740"/>
        <w:gridCol w:w="2056"/>
        <w:gridCol w:w="2393"/>
        <w:gridCol w:w="2939"/>
        <w:gridCol w:w="883"/>
      </w:tblGrid>
      <w:tr w14:paraId="6C9E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57" w:type="dxa"/>
            <w:tcBorders>
              <w:tl2br w:val="nil"/>
              <w:tr2bl w:val="nil"/>
            </w:tcBorders>
            <w:vAlign w:val="center"/>
          </w:tcPr>
          <w:p w14:paraId="60390FFB">
            <w:pPr>
              <w:spacing w:line="440" w:lineRule="exact"/>
              <w:jc w:val="center"/>
              <w:rPr>
                <w:rFonts w:ascii="宋体" w:hAnsi="宋体" w:cs="宋体"/>
                <w:sz w:val="24"/>
              </w:rPr>
            </w:pPr>
            <w:r>
              <w:rPr>
                <w:rFonts w:hint="eastAsia" w:ascii="宋体" w:hAnsi="宋体" w:cs="宋体"/>
                <w:sz w:val="24"/>
              </w:rPr>
              <w:t>序号</w:t>
            </w:r>
          </w:p>
        </w:tc>
        <w:tc>
          <w:tcPr>
            <w:tcW w:w="1740" w:type="dxa"/>
            <w:tcBorders>
              <w:tl2br w:val="nil"/>
              <w:tr2bl w:val="nil"/>
            </w:tcBorders>
            <w:vAlign w:val="center"/>
          </w:tcPr>
          <w:p w14:paraId="022D5EE9">
            <w:pPr>
              <w:spacing w:line="440" w:lineRule="exact"/>
              <w:jc w:val="center"/>
              <w:rPr>
                <w:rFonts w:ascii="宋体" w:hAnsi="宋体" w:cs="宋体"/>
                <w:sz w:val="24"/>
              </w:rPr>
            </w:pPr>
            <w:r>
              <w:rPr>
                <w:rFonts w:hint="eastAsia" w:ascii="宋体" w:hAnsi="宋体" w:cs="宋体"/>
                <w:sz w:val="24"/>
              </w:rPr>
              <w:t>招标文件规格条目号</w:t>
            </w:r>
          </w:p>
        </w:tc>
        <w:tc>
          <w:tcPr>
            <w:tcW w:w="2056" w:type="dxa"/>
            <w:tcBorders>
              <w:tl2br w:val="nil"/>
              <w:tr2bl w:val="nil"/>
            </w:tcBorders>
            <w:vAlign w:val="center"/>
          </w:tcPr>
          <w:p w14:paraId="0C400608">
            <w:pPr>
              <w:spacing w:line="440" w:lineRule="exact"/>
              <w:jc w:val="center"/>
              <w:rPr>
                <w:rFonts w:ascii="宋体" w:hAnsi="宋体" w:cs="宋体"/>
                <w:sz w:val="24"/>
              </w:rPr>
            </w:pPr>
            <w:r>
              <w:rPr>
                <w:rFonts w:hint="eastAsia" w:ascii="宋体" w:hAnsi="宋体" w:cs="宋体"/>
                <w:sz w:val="24"/>
              </w:rPr>
              <w:t>采购需求</w:t>
            </w:r>
          </w:p>
        </w:tc>
        <w:tc>
          <w:tcPr>
            <w:tcW w:w="2393" w:type="dxa"/>
            <w:tcBorders>
              <w:tl2br w:val="nil"/>
              <w:tr2bl w:val="nil"/>
            </w:tcBorders>
            <w:vAlign w:val="center"/>
          </w:tcPr>
          <w:p w14:paraId="3457F827">
            <w:pPr>
              <w:spacing w:line="440" w:lineRule="exact"/>
              <w:jc w:val="center"/>
              <w:rPr>
                <w:rFonts w:ascii="宋体" w:hAnsi="宋体" w:cs="宋体"/>
                <w:sz w:val="24"/>
              </w:rPr>
            </w:pPr>
            <w:r>
              <w:rPr>
                <w:rFonts w:hint="eastAsia" w:ascii="宋体" w:hAnsi="宋体" w:cs="宋体"/>
                <w:sz w:val="24"/>
              </w:rPr>
              <w:t>投标响应内容</w:t>
            </w:r>
          </w:p>
        </w:tc>
        <w:tc>
          <w:tcPr>
            <w:tcW w:w="2939" w:type="dxa"/>
            <w:tcBorders>
              <w:tl2br w:val="nil"/>
              <w:tr2bl w:val="nil"/>
            </w:tcBorders>
            <w:vAlign w:val="center"/>
          </w:tcPr>
          <w:p w14:paraId="52691F2C">
            <w:pPr>
              <w:spacing w:line="440" w:lineRule="exact"/>
              <w:jc w:val="center"/>
              <w:rPr>
                <w:rFonts w:ascii="宋体" w:hAnsi="宋体" w:cs="宋体"/>
                <w:sz w:val="24"/>
              </w:rPr>
            </w:pPr>
            <w:r>
              <w:rPr>
                <w:rFonts w:hint="eastAsia" w:ascii="宋体" w:hAnsi="宋体" w:cs="宋体"/>
                <w:sz w:val="24"/>
              </w:rPr>
              <w:t>偏离说明</w:t>
            </w:r>
          </w:p>
        </w:tc>
        <w:tc>
          <w:tcPr>
            <w:tcW w:w="883" w:type="dxa"/>
            <w:tcBorders>
              <w:tl2br w:val="nil"/>
              <w:tr2bl w:val="nil"/>
            </w:tcBorders>
            <w:vAlign w:val="center"/>
          </w:tcPr>
          <w:p w14:paraId="500AD199">
            <w:pPr>
              <w:spacing w:line="440" w:lineRule="exact"/>
              <w:jc w:val="center"/>
              <w:rPr>
                <w:rFonts w:ascii="宋体" w:hAnsi="宋体" w:cs="宋体"/>
                <w:sz w:val="24"/>
              </w:rPr>
            </w:pPr>
            <w:r>
              <w:rPr>
                <w:rFonts w:hint="eastAsia" w:ascii="宋体" w:hAnsi="宋体" w:cs="宋体"/>
                <w:sz w:val="24"/>
              </w:rPr>
              <w:t>备注</w:t>
            </w:r>
          </w:p>
        </w:tc>
      </w:tr>
      <w:tr w14:paraId="6808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57" w:type="dxa"/>
            <w:tcBorders>
              <w:tl2br w:val="nil"/>
              <w:tr2bl w:val="nil"/>
            </w:tcBorders>
          </w:tcPr>
          <w:p w14:paraId="2B42E389">
            <w:pPr>
              <w:spacing w:line="440" w:lineRule="exact"/>
              <w:rPr>
                <w:rFonts w:ascii="宋体" w:hAnsi="宋体" w:cs="宋体"/>
                <w:sz w:val="24"/>
              </w:rPr>
            </w:pPr>
            <w:r>
              <w:rPr>
                <w:rFonts w:hint="eastAsia" w:ascii="宋体" w:hAnsi="宋体" w:cs="宋体"/>
                <w:sz w:val="24"/>
              </w:rPr>
              <w:t>1</w:t>
            </w:r>
          </w:p>
        </w:tc>
        <w:tc>
          <w:tcPr>
            <w:tcW w:w="1740" w:type="dxa"/>
            <w:tcBorders>
              <w:tl2br w:val="nil"/>
              <w:tr2bl w:val="nil"/>
            </w:tcBorders>
          </w:tcPr>
          <w:p w14:paraId="3A9B6EA3">
            <w:pPr>
              <w:spacing w:line="440" w:lineRule="exact"/>
              <w:rPr>
                <w:rFonts w:ascii="宋体" w:hAnsi="宋体" w:cs="宋体"/>
                <w:sz w:val="24"/>
              </w:rPr>
            </w:pPr>
          </w:p>
        </w:tc>
        <w:tc>
          <w:tcPr>
            <w:tcW w:w="2056" w:type="dxa"/>
            <w:tcBorders>
              <w:tl2br w:val="nil"/>
              <w:tr2bl w:val="nil"/>
            </w:tcBorders>
          </w:tcPr>
          <w:p w14:paraId="6F1C9412">
            <w:pPr>
              <w:spacing w:line="440" w:lineRule="exact"/>
              <w:rPr>
                <w:rFonts w:ascii="宋体" w:hAnsi="宋体" w:cs="宋体"/>
                <w:sz w:val="24"/>
              </w:rPr>
            </w:pPr>
          </w:p>
        </w:tc>
        <w:tc>
          <w:tcPr>
            <w:tcW w:w="2393" w:type="dxa"/>
            <w:tcBorders>
              <w:tl2br w:val="nil"/>
              <w:tr2bl w:val="nil"/>
            </w:tcBorders>
          </w:tcPr>
          <w:p w14:paraId="2772905E">
            <w:pPr>
              <w:spacing w:line="440" w:lineRule="exact"/>
              <w:rPr>
                <w:rFonts w:ascii="宋体" w:hAnsi="宋体" w:cs="宋体"/>
                <w:sz w:val="24"/>
              </w:rPr>
            </w:pPr>
          </w:p>
        </w:tc>
        <w:tc>
          <w:tcPr>
            <w:tcW w:w="2939" w:type="dxa"/>
            <w:tcBorders>
              <w:tl2br w:val="nil"/>
              <w:tr2bl w:val="nil"/>
            </w:tcBorders>
          </w:tcPr>
          <w:p w14:paraId="289424F0">
            <w:pPr>
              <w:spacing w:line="440" w:lineRule="exact"/>
              <w:rPr>
                <w:rFonts w:ascii="宋体" w:hAnsi="宋体" w:cs="宋体"/>
                <w:sz w:val="24"/>
              </w:rPr>
            </w:pPr>
          </w:p>
        </w:tc>
        <w:tc>
          <w:tcPr>
            <w:tcW w:w="883" w:type="dxa"/>
            <w:tcBorders>
              <w:tl2br w:val="nil"/>
              <w:tr2bl w:val="nil"/>
            </w:tcBorders>
          </w:tcPr>
          <w:p w14:paraId="743868FE">
            <w:pPr>
              <w:spacing w:line="440" w:lineRule="exact"/>
              <w:rPr>
                <w:rFonts w:ascii="宋体" w:hAnsi="宋体" w:cs="宋体"/>
                <w:sz w:val="24"/>
              </w:rPr>
            </w:pPr>
          </w:p>
        </w:tc>
      </w:tr>
      <w:tr w14:paraId="71E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57" w:type="dxa"/>
            <w:tcBorders>
              <w:tl2br w:val="nil"/>
              <w:tr2bl w:val="nil"/>
            </w:tcBorders>
          </w:tcPr>
          <w:p w14:paraId="43EADA02">
            <w:pPr>
              <w:spacing w:line="440" w:lineRule="exact"/>
              <w:rPr>
                <w:rFonts w:ascii="宋体" w:hAnsi="宋体" w:cs="宋体"/>
                <w:sz w:val="24"/>
              </w:rPr>
            </w:pPr>
            <w:r>
              <w:rPr>
                <w:rFonts w:hint="eastAsia" w:ascii="宋体" w:hAnsi="宋体" w:cs="宋体"/>
                <w:sz w:val="24"/>
              </w:rPr>
              <w:t>2</w:t>
            </w:r>
          </w:p>
        </w:tc>
        <w:tc>
          <w:tcPr>
            <w:tcW w:w="1740" w:type="dxa"/>
            <w:tcBorders>
              <w:tl2br w:val="nil"/>
              <w:tr2bl w:val="nil"/>
            </w:tcBorders>
          </w:tcPr>
          <w:p w14:paraId="2FDB3273">
            <w:pPr>
              <w:spacing w:line="440" w:lineRule="exact"/>
              <w:rPr>
                <w:rFonts w:ascii="宋体" w:hAnsi="宋体" w:cs="宋体"/>
                <w:sz w:val="24"/>
              </w:rPr>
            </w:pPr>
          </w:p>
        </w:tc>
        <w:tc>
          <w:tcPr>
            <w:tcW w:w="2056" w:type="dxa"/>
            <w:tcBorders>
              <w:tl2br w:val="nil"/>
              <w:tr2bl w:val="nil"/>
            </w:tcBorders>
          </w:tcPr>
          <w:p w14:paraId="2FD68FE6">
            <w:pPr>
              <w:spacing w:line="440" w:lineRule="exact"/>
              <w:rPr>
                <w:rFonts w:ascii="宋体" w:hAnsi="宋体" w:cs="宋体"/>
                <w:sz w:val="24"/>
              </w:rPr>
            </w:pPr>
          </w:p>
        </w:tc>
        <w:tc>
          <w:tcPr>
            <w:tcW w:w="2393" w:type="dxa"/>
            <w:tcBorders>
              <w:tl2br w:val="nil"/>
              <w:tr2bl w:val="nil"/>
            </w:tcBorders>
          </w:tcPr>
          <w:p w14:paraId="7C3A17C8">
            <w:pPr>
              <w:spacing w:line="440" w:lineRule="exact"/>
              <w:rPr>
                <w:rFonts w:ascii="宋体" w:hAnsi="宋体" w:cs="宋体"/>
                <w:sz w:val="24"/>
              </w:rPr>
            </w:pPr>
          </w:p>
        </w:tc>
        <w:tc>
          <w:tcPr>
            <w:tcW w:w="2939" w:type="dxa"/>
            <w:tcBorders>
              <w:tl2br w:val="nil"/>
              <w:tr2bl w:val="nil"/>
            </w:tcBorders>
          </w:tcPr>
          <w:p w14:paraId="3EF0654B">
            <w:pPr>
              <w:spacing w:line="440" w:lineRule="exact"/>
              <w:rPr>
                <w:rFonts w:ascii="宋体" w:hAnsi="宋体" w:cs="宋体"/>
                <w:sz w:val="24"/>
              </w:rPr>
            </w:pPr>
          </w:p>
        </w:tc>
        <w:tc>
          <w:tcPr>
            <w:tcW w:w="883" w:type="dxa"/>
            <w:tcBorders>
              <w:tl2br w:val="nil"/>
              <w:tr2bl w:val="nil"/>
            </w:tcBorders>
          </w:tcPr>
          <w:p w14:paraId="088D207E">
            <w:pPr>
              <w:spacing w:line="440" w:lineRule="exact"/>
              <w:rPr>
                <w:rFonts w:ascii="宋体" w:hAnsi="宋体" w:cs="宋体"/>
                <w:sz w:val="24"/>
              </w:rPr>
            </w:pPr>
          </w:p>
        </w:tc>
      </w:tr>
      <w:tr w14:paraId="0936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57" w:type="dxa"/>
            <w:tcBorders>
              <w:tl2br w:val="nil"/>
              <w:tr2bl w:val="nil"/>
            </w:tcBorders>
          </w:tcPr>
          <w:p w14:paraId="5B8FE11A">
            <w:pPr>
              <w:spacing w:line="440" w:lineRule="exact"/>
              <w:rPr>
                <w:rFonts w:ascii="宋体" w:hAnsi="宋体" w:cs="宋体"/>
                <w:sz w:val="24"/>
              </w:rPr>
            </w:pPr>
            <w:r>
              <w:rPr>
                <w:rFonts w:hint="eastAsia" w:ascii="宋体" w:hAnsi="宋体" w:cs="宋体"/>
                <w:sz w:val="24"/>
              </w:rPr>
              <w:t>3</w:t>
            </w:r>
          </w:p>
        </w:tc>
        <w:tc>
          <w:tcPr>
            <w:tcW w:w="1740" w:type="dxa"/>
            <w:tcBorders>
              <w:tl2br w:val="nil"/>
              <w:tr2bl w:val="nil"/>
            </w:tcBorders>
          </w:tcPr>
          <w:p w14:paraId="538F0806">
            <w:pPr>
              <w:spacing w:line="440" w:lineRule="exact"/>
              <w:rPr>
                <w:rFonts w:ascii="宋体" w:hAnsi="宋体" w:cs="宋体"/>
                <w:sz w:val="24"/>
              </w:rPr>
            </w:pPr>
          </w:p>
        </w:tc>
        <w:tc>
          <w:tcPr>
            <w:tcW w:w="2056" w:type="dxa"/>
            <w:tcBorders>
              <w:tl2br w:val="nil"/>
              <w:tr2bl w:val="nil"/>
            </w:tcBorders>
          </w:tcPr>
          <w:p w14:paraId="41A465EC">
            <w:pPr>
              <w:spacing w:line="440" w:lineRule="exact"/>
              <w:rPr>
                <w:rFonts w:ascii="宋体" w:hAnsi="宋体" w:cs="宋体"/>
                <w:sz w:val="24"/>
              </w:rPr>
            </w:pPr>
          </w:p>
        </w:tc>
        <w:tc>
          <w:tcPr>
            <w:tcW w:w="2393" w:type="dxa"/>
            <w:tcBorders>
              <w:tl2br w:val="nil"/>
              <w:tr2bl w:val="nil"/>
            </w:tcBorders>
          </w:tcPr>
          <w:p w14:paraId="287C4527">
            <w:pPr>
              <w:spacing w:line="440" w:lineRule="exact"/>
              <w:rPr>
                <w:rFonts w:ascii="宋体" w:hAnsi="宋体" w:cs="宋体"/>
                <w:sz w:val="24"/>
              </w:rPr>
            </w:pPr>
          </w:p>
        </w:tc>
        <w:tc>
          <w:tcPr>
            <w:tcW w:w="2939" w:type="dxa"/>
            <w:tcBorders>
              <w:tl2br w:val="nil"/>
              <w:tr2bl w:val="nil"/>
            </w:tcBorders>
          </w:tcPr>
          <w:p w14:paraId="6B27A501">
            <w:pPr>
              <w:spacing w:line="440" w:lineRule="exact"/>
              <w:rPr>
                <w:rFonts w:ascii="宋体" w:hAnsi="宋体" w:cs="宋体"/>
                <w:sz w:val="24"/>
              </w:rPr>
            </w:pPr>
          </w:p>
        </w:tc>
        <w:tc>
          <w:tcPr>
            <w:tcW w:w="883" w:type="dxa"/>
            <w:tcBorders>
              <w:tl2br w:val="nil"/>
              <w:tr2bl w:val="nil"/>
            </w:tcBorders>
          </w:tcPr>
          <w:p w14:paraId="493E552F">
            <w:pPr>
              <w:spacing w:line="440" w:lineRule="exact"/>
              <w:rPr>
                <w:rFonts w:ascii="宋体" w:hAnsi="宋体" w:cs="宋体"/>
                <w:sz w:val="24"/>
              </w:rPr>
            </w:pPr>
          </w:p>
        </w:tc>
      </w:tr>
      <w:tr w14:paraId="4CC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57" w:type="dxa"/>
            <w:tcBorders>
              <w:tl2br w:val="nil"/>
              <w:tr2bl w:val="nil"/>
            </w:tcBorders>
          </w:tcPr>
          <w:p w14:paraId="7E962202">
            <w:pPr>
              <w:spacing w:line="440" w:lineRule="exact"/>
              <w:rPr>
                <w:rFonts w:ascii="宋体" w:hAnsi="宋体" w:cs="宋体"/>
                <w:sz w:val="24"/>
              </w:rPr>
            </w:pPr>
            <w:r>
              <w:rPr>
                <w:rFonts w:hint="eastAsia" w:ascii="宋体" w:hAnsi="宋体" w:cs="宋体"/>
                <w:sz w:val="24"/>
              </w:rPr>
              <w:t>…</w:t>
            </w:r>
          </w:p>
        </w:tc>
        <w:tc>
          <w:tcPr>
            <w:tcW w:w="1740" w:type="dxa"/>
            <w:tcBorders>
              <w:tl2br w:val="nil"/>
              <w:tr2bl w:val="nil"/>
            </w:tcBorders>
          </w:tcPr>
          <w:p w14:paraId="02DEA42D">
            <w:pPr>
              <w:spacing w:line="440" w:lineRule="exact"/>
              <w:rPr>
                <w:rFonts w:ascii="宋体" w:hAnsi="宋体" w:cs="宋体"/>
                <w:sz w:val="24"/>
              </w:rPr>
            </w:pPr>
          </w:p>
        </w:tc>
        <w:tc>
          <w:tcPr>
            <w:tcW w:w="2056" w:type="dxa"/>
            <w:tcBorders>
              <w:tl2br w:val="nil"/>
              <w:tr2bl w:val="nil"/>
            </w:tcBorders>
          </w:tcPr>
          <w:p w14:paraId="328E8297">
            <w:pPr>
              <w:spacing w:line="440" w:lineRule="exact"/>
              <w:rPr>
                <w:rFonts w:ascii="宋体" w:hAnsi="宋体" w:cs="宋体"/>
                <w:sz w:val="24"/>
              </w:rPr>
            </w:pPr>
          </w:p>
        </w:tc>
        <w:tc>
          <w:tcPr>
            <w:tcW w:w="2393" w:type="dxa"/>
            <w:tcBorders>
              <w:tl2br w:val="nil"/>
              <w:tr2bl w:val="nil"/>
            </w:tcBorders>
          </w:tcPr>
          <w:p w14:paraId="79C805FC">
            <w:pPr>
              <w:spacing w:line="440" w:lineRule="exact"/>
              <w:rPr>
                <w:rFonts w:ascii="宋体" w:hAnsi="宋体" w:cs="宋体"/>
                <w:sz w:val="24"/>
              </w:rPr>
            </w:pPr>
          </w:p>
        </w:tc>
        <w:tc>
          <w:tcPr>
            <w:tcW w:w="2939" w:type="dxa"/>
            <w:tcBorders>
              <w:tl2br w:val="nil"/>
              <w:tr2bl w:val="nil"/>
            </w:tcBorders>
          </w:tcPr>
          <w:p w14:paraId="62F0F64A">
            <w:pPr>
              <w:spacing w:line="440" w:lineRule="exact"/>
              <w:rPr>
                <w:rFonts w:ascii="宋体" w:hAnsi="宋体" w:cs="宋体"/>
                <w:sz w:val="24"/>
              </w:rPr>
            </w:pPr>
          </w:p>
        </w:tc>
        <w:tc>
          <w:tcPr>
            <w:tcW w:w="883" w:type="dxa"/>
            <w:tcBorders>
              <w:tl2br w:val="nil"/>
              <w:tr2bl w:val="nil"/>
            </w:tcBorders>
          </w:tcPr>
          <w:p w14:paraId="5D7E798A">
            <w:pPr>
              <w:spacing w:line="440" w:lineRule="exact"/>
              <w:rPr>
                <w:rFonts w:ascii="宋体" w:hAnsi="宋体" w:cs="宋体"/>
                <w:sz w:val="24"/>
              </w:rPr>
            </w:pPr>
          </w:p>
        </w:tc>
      </w:tr>
    </w:tbl>
    <w:p w14:paraId="293679BF">
      <w:pPr>
        <w:spacing w:line="440" w:lineRule="exact"/>
        <w:rPr>
          <w:rFonts w:hint="eastAsia" w:ascii="宋体" w:hAnsi="宋体" w:cs="宋体"/>
          <w:sz w:val="24"/>
        </w:rPr>
      </w:pPr>
      <w:r>
        <w:rPr>
          <w:rFonts w:hint="eastAsia" w:ascii="宋体" w:hAnsi="宋体" w:cs="宋体"/>
          <w:sz w:val="24"/>
        </w:rPr>
        <w:t>注：</w:t>
      </w:r>
    </w:p>
    <w:p w14:paraId="1532F98F">
      <w:pPr>
        <w:spacing w:line="440" w:lineRule="exact"/>
        <w:rPr>
          <w:rFonts w:hint="eastAsia" w:ascii="宋体" w:hAnsi="宋体" w:cs="宋体"/>
          <w:sz w:val="24"/>
        </w:rPr>
      </w:pPr>
      <w:r>
        <w:rPr>
          <w:rFonts w:hint="eastAsia" w:ascii="宋体" w:hAnsi="宋体" w:cs="宋体"/>
          <w:sz w:val="24"/>
        </w:rPr>
        <w:t>1.有偏离的技术条款须在该表中逐一列明，并在“投标文件的技术条款”栏填写具体应答内容， 在“偏离说明”中说明偏离具体情形。若无偏离请在“偏离说明”中填写“无偏离”。</w:t>
      </w:r>
    </w:p>
    <w:p w14:paraId="3CABFC17">
      <w:pPr>
        <w:spacing w:line="440" w:lineRule="exact"/>
        <w:rPr>
          <w:rFonts w:hint="eastAsia" w:ascii="宋体" w:hAnsi="宋体" w:cs="宋体"/>
          <w:sz w:val="24"/>
        </w:rPr>
      </w:pPr>
      <w:r>
        <w:rPr>
          <w:rFonts w:hint="eastAsia" w:ascii="宋体" w:hAnsi="宋体" w:cs="宋体"/>
          <w:sz w:val="24"/>
        </w:rPr>
        <w:t>2.未声明部分将被视为已接受投标文件要求，签约时未经采购人同意不得改变。</w:t>
      </w:r>
    </w:p>
    <w:p w14:paraId="5FCB3F99">
      <w:pPr>
        <w:spacing w:line="440" w:lineRule="exact"/>
        <w:rPr>
          <w:rFonts w:ascii="宋体" w:hAnsi="宋体" w:cs="宋体"/>
          <w:sz w:val="24"/>
        </w:rPr>
      </w:pPr>
      <w:r>
        <w:rPr>
          <w:rFonts w:hint="eastAsia" w:ascii="宋体" w:hAnsi="宋体" w:cs="宋体"/>
          <w:sz w:val="24"/>
        </w:rPr>
        <w:t>3.投标人可根据其投标内容进一步细化上述表格，并可增添其它表格或说明以便进一步明确投标内容。</w:t>
      </w:r>
    </w:p>
    <w:p w14:paraId="3E259316">
      <w:pPr>
        <w:pStyle w:val="38"/>
        <w:spacing w:line="360" w:lineRule="auto"/>
        <w:jc w:val="right"/>
        <w:rPr>
          <w:color w:val="auto"/>
          <w:sz w:val="24"/>
          <w:szCs w:val="36"/>
        </w:rPr>
      </w:pPr>
      <w:r>
        <w:rPr>
          <w:rFonts w:hint="eastAsia"/>
          <w:color w:val="auto"/>
          <w:sz w:val="24"/>
          <w:szCs w:val="36"/>
        </w:rPr>
        <w:t xml:space="preserve">投标人名称（加盖公章）：                               </w:t>
      </w:r>
    </w:p>
    <w:p w14:paraId="7166E78B">
      <w:pPr>
        <w:pStyle w:val="38"/>
        <w:spacing w:line="360" w:lineRule="auto"/>
        <w:jc w:val="right"/>
        <w:rPr>
          <w:color w:val="auto"/>
          <w:sz w:val="24"/>
          <w:szCs w:val="36"/>
        </w:rPr>
      </w:pPr>
      <w:r>
        <w:rPr>
          <w:rFonts w:hint="eastAsia"/>
          <w:color w:val="auto"/>
          <w:sz w:val="24"/>
          <w:szCs w:val="36"/>
        </w:rPr>
        <w:t>投标人代表签字或盖章：</w:t>
      </w:r>
    </w:p>
    <w:p w14:paraId="5E8D700B">
      <w:pPr>
        <w:pStyle w:val="38"/>
        <w:spacing w:line="360" w:lineRule="auto"/>
        <w:jc w:val="right"/>
        <w:rPr>
          <w:color w:val="auto"/>
          <w:sz w:val="24"/>
          <w:szCs w:val="36"/>
        </w:rPr>
      </w:pPr>
      <w:r>
        <w:rPr>
          <w:rFonts w:hint="eastAsia"/>
          <w:color w:val="auto"/>
          <w:sz w:val="24"/>
          <w:szCs w:val="36"/>
        </w:rPr>
        <w:t>日期：       年     月    日</w:t>
      </w:r>
    </w:p>
    <w:p w14:paraId="101564BE">
      <w:pPr>
        <w:spacing w:line="440" w:lineRule="exact"/>
        <w:rPr>
          <w:rFonts w:ascii="宋体" w:hAnsi="宋体" w:cs="宋体"/>
          <w:b/>
          <w:sz w:val="24"/>
        </w:rPr>
      </w:pPr>
      <w:bookmarkStart w:id="79" w:name="_GoBack"/>
      <w:bookmarkEnd w:id="79"/>
    </w:p>
    <w:p w14:paraId="1F10F803">
      <w:pPr>
        <w:tabs>
          <w:tab w:val="left" w:pos="2880"/>
        </w:tabs>
        <w:spacing w:line="460" w:lineRule="atLeast"/>
        <w:rPr>
          <w:rFonts w:ascii="宋体" w:hAnsi="宋体" w:cs="宋体"/>
          <w:sz w:val="24"/>
        </w:rPr>
      </w:pPr>
    </w:p>
    <w:p w14:paraId="08BE0311">
      <w:pPr>
        <w:pStyle w:val="57"/>
        <w:rPr>
          <w:rFonts w:ascii="宋体" w:hAnsi="宋体" w:cs="宋体"/>
          <w:sz w:val="24"/>
          <w:szCs w:val="24"/>
        </w:rPr>
      </w:pPr>
    </w:p>
    <w:p w14:paraId="3278CFEE">
      <w:pPr>
        <w:pStyle w:val="57"/>
        <w:rPr>
          <w:rFonts w:ascii="宋体" w:hAnsi="宋体" w:cs="宋体"/>
          <w:sz w:val="24"/>
          <w:szCs w:val="24"/>
        </w:rPr>
      </w:pPr>
    </w:p>
    <w:p w14:paraId="4C01D5B2">
      <w:pPr>
        <w:pStyle w:val="57"/>
        <w:rPr>
          <w:rFonts w:ascii="宋体" w:hAnsi="宋体" w:cs="宋体"/>
          <w:sz w:val="24"/>
          <w:szCs w:val="24"/>
        </w:rPr>
      </w:pPr>
    </w:p>
    <w:p w14:paraId="73FC4F21">
      <w:pPr>
        <w:pStyle w:val="57"/>
        <w:rPr>
          <w:rFonts w:ascii="宋体" w:hAnsi="宋体" w:cs="宋体"/>
          <w:sz w:val="24"/>
          <w:szCs w:val="24"/>
        </w:rPr>
      </w:pPr>
    </w:p>
    <w:p w14:paraId="61A8440D">
      <w:pPr>
        <w:pStyle w:val="57"/>
        <w:rPr>
          <w:rFonts w:ascii="宋体" w:hAnsi="宋体" w:cs="宋体"/>
          <w:sz w:val="24"/>
          <w:szCs w:val="24"/>
        </w:rPr>
      </w:pPr>
    </w:p>
    <w:p w14:paraId="761E74A1">
      <w:pPr>
        <w:pStyle w:val="57"/>
        <w:rPr>
          <w:rFonts w:ascii="宋体" w:hAnsi="宋体" w:cs="宋体"/>
          <w:sz w:val="24"/>
          <w:szCs w:val="24"/>
        </w:rPr>
      </w:pPr>
    </w:p>
    <w:p w14:paraId="7EBA9E4C">
      <w:pPr>
        <w:pStyle w:val="57"/>
        <w:rPr>
          <w:rFonts w:ascii="宋体" w:hAnsi="宋体" w:cs="宋体"/>
          <w:sz w:val="24"/>
          <w:szCs w:val="24"/>
        </w:rPr>
      </w:pPr>
    </w:p>
    <w:p w14:paraId="35D6B496">
      <w:pPr>
        <w:pStyle w:val="57"/>
        <w:rPr>
          <w:rFonts w:ascii="宋体" w:hAnsi="宋体" w:cs="宋体"/>
          <w:sz w:val="24"/>
          <w:szCs w:val="24"/>
        </w:rPr>
      </w:pPr>
    </w:p>
    <w:p w14:paraId="64A20467">
      <w:pPr>
        <w:pStyle w:val="57"/>
        <w:rPr>
          <w:rFonts w:ascii="宋体" w:hAnsi="宋体" w:cs="宋体"/>
          <w:sz w:val="24"/>
          <w:szCs w:val="24"/>
        </w:rPr>
      </w:pPr>
    </w:p>
    <w:p w14:paraId="0EFC2B0D">
      <w:pPr>
        <w:pStyle w:val="57"/>
        <w:rPr>
          <w:rFonts w:ascii="宋体" w:hAnsi="宋体" w:cs="宋体"/>
          <w:sz w:val="24"/>
          <w:szCs w:val="24"/>
        </w:rPr>
      </w:pPr>
    </w:p>
    <w:p w14:paraId="753AFB43">
      <w:pPr>
        <w:pStyle w:val="57"/>
        <w:rPr>
          <w:rFonts w:ascii="宋体" w:hAnsi="宋体" w:cs="宋体"/>
          <w:sz w:val="24"/>
          <w:szCs w:val="24"/>
        </w:rPr>
      </w:pPr>
    </w:p>
    <w:p w14:paraId="5D0DB47B">
      <w:pPr>
        <w:tabs>
          <w:tab w:val="left" w:pos="3600"/>
        </w:tabs>
        <w:adjustRightInd w:val="0"/>
        <w:snapToGrid w:val="0"/>
        <w:spacing w:line="440" w:lineRule="exact"/>
        <w:jc w:val="center"/>
        <w:rPr>
          <w:rFonts w:ascii="宋体" w:hAnsi="宋体" w:cs="宋体"/>
          <w:b/>
          <w:sz w:val="24"/>
        </w:rPr>
      </w:pPr>
    </w:p>
    <w:p w14:paraId="60FC7E2B">
      <w:pPr>
        <w:jc w:val="center"/>
        <w:rPr>
          <w:rFonts w:ascii="宋体" w:hAnsi="宋体" w:cs="宋体"/>
          <w:b/>
          <w:sz w:val="28"/>
          <w:szCs w:val="28"/>
        </w:rPr>
      </w:pPr>
    </w:p>
    <w:p w14:paraId="7068D7A6">
      <w:pPr>
        <w:jc w:val="center"/>
        <w:rPr>
          <w:rFonts w:ascii="宋体" w:hAnsi="宋体" w:cs="宋体"/>
          <w:b/>
          <w:sz w:val="28"/>
          <w:szCs w:val="28"/>
        </w:rPr>
      </w:pPr>
      <w:r>
        <w:rPr>
          <w:rFonts w:hint="eastAsia" w:ascii="宋体" w:hAnsi="宋体" w:cs="宋体"/>
          <w:b/>
          <w:sz w:val="28"/>
          <w:szCs w:val="28"/>
        </w:rPr>
        <w:t>附件2-13  售后服务承诺书</w:t>
      </w:r>
    </w:p>
    <w:p w14:paraId="589A20D8">
      <w:pPr>
        <w:spacing w:line="440" w:lineRule="exact"/>
        <w:ind w:firstLine="480" w:firstLineChars="200"/>
        <w:rPr>
          <w:rFonts w:ascii="宋体" w:hAnsi="宋体" w:cs="宋体"/>
          <w:sz w:val="24"/>
        </w:rPr>
      </w:pPr>
      <w:r>
        <w:rPr>
          <w:rFonts w:hint="eastAsia" w:ascii="宋体" w:hAnsi="宋体" w:cs="宋体"/>
          <w:sz w:val="24"/>
        </w:rPr>
        <w:t>投标人必须按提交的售后服务承诺书，提供售后服务。</w:t>
      </w:r>
    </w:p>
    <w:p w14:paraId="79F27A7F">
      <w:pPr>
        <w:spacing w:line="440" w:lineRule="exact"/>
        <w:ind w:firstLine="480" w:firstLineChars="200"/>
        <w:rPr>
          <w:rFonts w:ascii="宋体" w:hAnsi="宋体" w:cs="宋体"/>
          <w:sz w:val="24"/>
        </w:rPr>
      </w:pPr>
      <w:r>
        <w:rPr>
          <w:rFonts w:hint="eastAsia" w:ascii="宋体" w:hAnsi="宋体" w:cs="宋体"/>
          <w:sz w:val="24"/>
        </w:rPr>
        <w:t>一、拟提供售后服务的项目：</w:t>
      </w:r>
    </w:p>
    <w:p w14:paraId="26B77145">
      <w:pPr>
        <w:spacing w:line="440" w:lineRule="exact"/>
        <w:ind w:firstLine="480" w:firstLineChars="200"/>
        <w:rPr>
          <w:rFonts w:ascii="宋体" w:hAnsi="宋体" w:cs="宋体"/>
          <w:sz w:val="24"/>
        </w:rPr>
      </w:pPr>
      <w:r>
        <w:rPr>
          <w:rFonts w:hint="eastAsia" w:ascii="宋体" w:hAnsi="宋体" w:cs="宋体"/>
          <w:sz w:val="24"/>
        </w:rPr>
        <w:t>二、拟提供售后服务的期限：</w:t>
      </w:r>
    </w:p>
    <w:p w14:paraId="4DD57F79">
      <w:pPr>
        <w:spacing w:line="440" w:lineRule="exact"/>
        <w:ind w:left="479" w:leftChars="228" w:firstLine="0" w:firstLineChars="0"/>
        <w:rPr>
          <w:rFonts w:hint="default" w:ascii="宋体" w:hAnsi="宋体" w:eastAsia="宋体" w:cs="宋体"/>
          <w:sz w:val="24"/>
          <w:u w:val="single"/>
          <w:lang w:val="en-US" w:eastAsia="zh-CN"/>
        </w:rPr>
      </w:pPr>
      <w:r>
        <w:rPr>
          <w:rFonts w:hint="eastAsia" w:ascii="宋体" w:hAnsi="宋体" w:cs="宋体"/>
          <w:sz w:val="24"/>
        </w:rPr>
        <w:t>三、服务响应及到达现场的时间：</w:t>
      </w:r>
      <w:r>
        <w:rPr>
          <w:rFonts w:hint="eastAsia" w:ascii="宋体" w:hAnsi="宋体" w:cs="宋体"/>
          <w:sz w:val="24"/>
        </w:rPr>
        <w:br w:type="textWrapping"/>
      </w:r>
      <w:r>
        <w:rPr>
          <w:rFonts w:hint="eastAsia" w:ascii="宋体" w:hAnsi="宋体" w:cs="宋体"/>
          <w:sz w:val="24"/>
          <w:lang w:val="en-US" w:eastAsia="zh-CN"/>
        </w:rPr>
        <w:t>四、其他售后服务承诺：</w:t>
      </w:r>
    </w:p>
    <w:p w14:paraId="01FA4E24">
      <w:pPr>
        <w:spacing w:before="100" w:beforeAutospacing="1" w:after="100" w:afterAutospacing="1" w:line="440" w:lineRule="exact"/>
        <w:ind w:firstLine="899"/>
        <w:rPr>
          <w:rFonts w:ascii="宋体" w:hAnsi="宋体" w:cs="宋体"/>
          <w:sz w:val="24"/>
        </w:rPr>
      </w:pPr>
      <w:r>
        <w:rPr>
          <w:rFonts w:hint="eastAsia" w:ascii="宋体" w:hAnsi="宋体" w:cs="宋体"/>
          <w:sz w:val="24"/>
        </w:rPr>
        <w:t>公司法人代表(盖章或签字)：</w:t>
      </w:r>
    </w:p>
    <w:p w14:paraId="508E8BB2">
      <w:pPr>
        <w:spacing w:before="100" w:beforeAutospacing="1" w:after="100" w:afterAutospacing="1" w:line="440" w:lineRule="exact"/>
        <w:ind w:firstLine="899"/>
        <w:rPr>
          <w:rFonts w:ascii="宋体" w:hAnsi="宋体" w:cs="宋体"/>
          <w:sz w:val="24"/>
        </w:rPr>
      </w:pPr>
      <w:r>
        <w:rPr>
          <w:rFonts w:hint="eastAsia" w:ascii="宋体" w:hAnsi="宋体" w:cs="宋体"/>
          <w:sz w:val="24"/>
        </w:rPr>
        <w:t>法人授权代表(盖章或签字)：</w:t>
      </w:r>
    </w:p>
    <w:p w14:paraId="54088C71">
      <w:pPr>
        <w:spacing w:before="100" w:beforeAutospacing="1" w:after="100" w:afterAutospacing="1" w:line="440" w:lineRule="exact"/>
        <w:ind w:firstLine="897"/>
        <w:rPr>
          <w:rFonts w:ascii="宋体" w:hAnsi="宋体" w:cs="宋体"/>
          <w:sz w:val="24"/>
        </w:rPr>
      </w:pPr>
      <w:r>
        <w:rPr>
          <w:rFonts w:hint="eastAsia" w:ascii="宋体" w:hAnsi="宋体" w:cs="宋体"/>
          <w:sz w:val="24"/>
        </w:rPr>
        <w:t>项目经办人(盖章或签字)：</w:t>
      </w:r>
    </w:p>
    <w:p w14:paraId="67599DDD">
      <w:pPr>
        <w:adjustRightInd w:val="0"/>
        <w:spacing w:line="440" w:lineRule="exact"/>
        <w:ind w:firstLine="840" w:firstLineChars="350"/>
        <w:rPr>
          <w:rFonts w:ascii="宋体" w:hAnsi="宋体" w:cs="宋体"/>
          <w:sz w:val="24"/>
        </w:rPr>
      </w:pPr>
      <w:r>
        <w:rPr>
          <w:rFonts w:hint="eastAsia" w:ascii="宋体" w:hAnsi="宋体" w:cs="宋体"/>
          <w:sz w:val="24"/>
        </w:rPr>
        <w:t>日期：20  年  月  日</w:t>
      </w:r>
    </w:p>
    <w:p w14:paraId="05CBCDA3">
      <w:pPr>
        <w:spacing w:line="440" w:lineRule="exact"/>
        <w:rPr>
          <w:rFonts w:ascii="宋体" w:hAnsi="宋体" w:cs="宋体"/>
          <w:b/>
          <w:sz w:val="36"/>
        </w:rPr>
      </w:pPr>
    </w:p>
    <w:bookmarkEnd w:id="24"/>
    <w:p w14:paraId="0364DE9A">
      <w:pPr>
        <w:spacing w:line="440" w:lineRule="exact"/>
        <w:jc w:val="center"/>
        <w:outlineLvl w:val="0"/>
        <w:rPr>
          <w:rFonts w:ascii="宋体" w:hAnsi="宋体" w:cs="宋体"/>
          <w:b/>
          <w:sz w:val="36"/>
        </w:rPr>
      </w:pPr>
      <w:bookmarkStart w:id="76" w:name="_Toc152679040"/>
    </w:p>
    <w:p w14:paraId="47088F38">
      <w:pPr>
        <w:rPr>
          <w:rFonts w:ascii="宋体" w:hAnsi="宋体" w:cs="宋体"/>
          <w:b/>
          <w:sz w:val="36"/>
        </w:rPr>
      </w:pPr>
      <w:r>
        <w:rPr>
          <w:rFonts w:hint="eastAsia" w:ascii="宋体" w:hAnsi="宋体" w:cs="宋体"/>
          <w:b/>
          <w:sz w:val="36"/>
        </w:rPr>
        <w:br w:type="page"/>
      </w:r>
    </w:p>
    <w:bookmarkEnd w:id="76"/>
    <w:p w14:paraId="56933F56">
      <w:pPr>
        <w:jc w:val="left"/>
        <w:rPr>
          <w:rStyle w:val="35"/>
          <w:color w:val="auto"/>
          <w:sz w:val="28"/>
          <w:szCs w:val="28"/>
        </w:rPr>
      </w:pPr>
      <w:bookmarkStart w:id="77" w:name="_Toc32009"/>
    </w:p>
    <w:bookmarkEnd w:id="77"/>
    <w:p w14:paraId="66513411">
      <w:pPr>
        <w:spacing w:line="440" w:lineRule="exact"/>
        <w:jc w:val="center"/>
        <w:outlineLvl w:val="0"/>
        <w:rPr>
          <w:rFonts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评分标准</w:t>
      </w:r>
    </w:p>
    <w:p w14:paraId="5D69CC5F">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1.相关要求</w:t>
      </w:r>
    </w:p>
    <w:p w14:paraId="359318F1">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1.1技术汇总得分的计算方法：评标委员会成员技术评分的算术平均值。</w:t>
      </w:r>
    </w:p>
    <w:p w14:paraId="2AA03580">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1.2执行国家统一定价标准和采用固定价格采购的项目，其价格不列为评审因素。</w:t>
      </w:r>
    </w:p>
    <w:p w14:paraId="6559AD57">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1.3依据《关于促进残疾人就业政府采购政策的通知》（财库〔2017〕141号）文件规定，残疾人福利性单位参加磋商报价的须提供本单位的服务及《残疾人福利性单位声明函》并对声明函的真实性负责；残疾人福利性单位参加磋商报价的视同小型、微型企业，按照本磋商文件小型、微型企业的相关价格扣除标准执行。残疾人福利性单位属于小型、微型企业的，不重复享受政策。</w:t>
      </w:r>
    </w:p>
    <w:p w14:paraId="0952BE8E">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1.3.1享受政府采购支持政策的残疾人福利性单位应当同时满足以下条件：</w:t>
      </w:r>
    </w:p>
    <w:p w14:paraId="504FDA38">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（1）安置的残疾人占本单位在职职工人数的比例不低于25%（含25%），并且安置的残疾人人数不少于10人（含10人）；</w:t>
      </w:r>
    </w:p>
    <w:p w14:paraId="237C77F1">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（2）依法与安置的每位残疾人签订了一年以上（含一年）的劳动合同或服务协议；</w:t>
      </w:r>
    </w:p>
    <w:p w14:paraId="137538B0">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（3）为安置的每位残疾人按月足额缴纳了基本养老保险、基本医疗保险、失业保险、工伤保险和生育保险等社会保险费；</w:t>
      </w:r>
    </w:p>
    <w:p w14:paraId="6CFC91EF">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（4）通过银行等金融机构向安置的每位残疾人，按月支付了不低于单位所在区县适用的经省级人民政府批准的月最低工资标准的工资；</w:t>
      </w:r>
    </w:p>
    <w:p w14:paraId="527B7197">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2B9E1F2B">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1.3.2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D50061">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1.3.3符合条件的残疾人福利性单位在参加政府采购活动时，应当提供《残疾人福利性单位声明函》（见附件），并对声明的真实性负责。</w:t>
      </w:r>
    </w:p>
    <w:p w14:paraId="39D7ADBA">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1.3.4成交供应商为残疾人福利性单位的，采购代理机构应当随成交结果同时公告其《残疾人福利性单位声明函》，接受社会监督。</w:t>
      </w:r>
    </w:p>
    <w:p w14:paraId="12E4039A">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1.3.5供应商提供的《残疾人福利性单位声明函》与事实不符的，依照《政府采购法》第七十七条第一款的规定追究法律责任。</w:t>
      </w:r>
    </w:p>
    <w:p w14:paraId="21327660">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1.4面向中小企业预留情况详见供应商须知前附表。</w:t>
      </w:r>
    </w:p>
    <w:p w14:paraId="6FB17774">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1.4.1依据财政部、工业和信息化部《政府采购促进中小企业发展管理办法》（财库〔2020〕46号）规定，中型、小型和微型企业参加政府采购活动的须提供《中小企业声16明函》（格式见附件），否则不得享受相关中小企业扶持政策；</w:t>
      </w:r>
    </w:p>
    <w:p w14:paraId="5E310F09">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1.4.2企业划型标准按照《关于印发中小企业划型标准规定的通知》（工信部联企业〔2011〕300号）规定执行。</w:t>
      </w:r>
    </w:p>
    <w:p w14:paraId="3614E1F1">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1.4.3供应商提供的货物、工程或者服务符合下列情形的，享受《政府采购促进中小企业发展管理办法》（财库〔2020〕46号）规定的中小企业扶持政策：</w:t>
      </w:r>
    </w:p>
    <w:p w14:paraId="3C7BDDEA">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（一）在货物采购项目中，货物由中小企业制造，即货物由中小企业生产且使用该中小企业商号或者注册商标；</w:t>
      </w:r>
    </w:p>
    <w:p w14:paraId="56542170">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（二）在工程采购项目中，工程由中小企业承建，即工程施工单位为中小企业；</w:t>
      </w:r>
    </w:p>
    <w:p w14:paraId="0BB8D310">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三）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017DC231">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1.5评分得分非整数的保留小数点后两位（小数点后第三位数四舍五入）。</w:t>
      </w:r>
    </w:p>
    <w:p w14:paraId="4885E9DF">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1.6监狱企业参与政府采购活动，均视同小型、微型企业，享受国家优惠政策，应当提供由省级以上监狱管理局、戒毒管理局或新疆生产建设兵团出具的属于监狱企业的证明原件的扫描件，且对上述材料的真实性负责，否则不给予价格扣除。</w:t>
      </w:r>
    </w:p>
    <w:p w14:paraId="59DC2C16">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2.评分标准</w:t>
      </w:r>
    </w:p>
    <w:p w14:paraId="4AEEE5A0">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2.1评分因素以及分值</w:t>
      </w:r>
    </w:p>
    <w:p w14:paraId="015BE04D">
      <w:pPr>
        <w:pStyle w:val="22"/>
        <w:rPr>
          <w:rFonts w:ascii="Calibri" w:hAnsi="Calibri"/>
          <w:color w:val="000000" w:themeColor="text1"/>
          <w14:textFill>
            <w14:solidFill>
              <w14:schemeClr w14:val="tx1"/>
            </w14:solidFill>
          </w14:textFill>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14:paraId="54DD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2B8B181B">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评分因素</w:t>
            </w:r>
          </w:p>
        </w:tc>
        <w:tc>
          <w:tcPr>
            <w:tcW w:w="2463" w:type="dxa"/>
            <w:vAlign w:val="center"/>
          </w:tcPr>
          <w:p w14:paraId="4EB60022">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价格分</w:t>
            </w:r>
          </w:p>
        </w:tc>
        <w:tc>
          <w:tcPr>
            <w:tcW w:w="2464" w:type="dxa"/>
            <w:vAlign w:val="center"/>
          </w:tcPr>
          <w:p w14:paraId="7038696A">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商务技术部分</w:t>
            </w:r>
          </w:p>
        </w:tc>
        <w:tc>
          <w:tcPr>
            <w:tcW w:w="2464" w:type="dxa"/>
            <w:vAlign w:val="center"/>
          </w:tcPr>
          <w:p w14:paraId="4D6C319B">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总分</w:t>
            </w:r>
          </w:p>
        </w:tc>
      </w:tr>
      <w:tr w14:paraId="45A6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0B01DC1A">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分值占比</w:t>
            </w:r>
          </w:p>
        </w:tc>
        <w:tc>
          <w:tcPr>
            <w:tcW w:w="2463" w:type="dxa"/>
            <w:vAlign w:val="center"/>
          </w:tcPr>
          <w:p w14:paraId="579D2232">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10分</w:t>
            </w:r>
          </w:p>
        </w:tc>
        <w:tc>
          <w:tcPr>
            <w:tcW w:w="2464" w:type="dxa"/>
            <w:vAlign w:val="center"/>
          </w:tcPr>
          <w:p w14:paraId="636D3ED1">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90分</w:t>
            </w:r>
          </w:p>
        </w:tc>
        <w:tc>
          <w:tcPr>
            <w:tcW w:w="2464" w:type="dxa"/>
            <w:vAlign w:val="center"/>
          </w:tcPr>
          <w:p w14:paraId="7EFA7F67">
            <w:pPr>
              <w:pStyle w:val="22"/>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100分</w:t>
            </w:r>
          </w:p>
        </w:tc>
      </w:tr>
    </w:tbl>
    <w:p w14:paraId="08086A5D">
      <w:pPr>
        <w:pStyle w:val="22"/>
        <w:rPr>
          <w:rFonts w:ascii="Calibri" w:hAnsi="Calibri"/>
          <w:color w:val="000000" w:themeColor="text1"/>
          <w14:textFill>
            <w14:solidFill>
              <w14:schemeClr w14:val="tx1"/>
            </w14:solidFill>
          </w14:textFill>
        </w:rPr>
      </w:pPr>
    </w:p>
    <w:tbl>
      <w:tblPr>
        <w:tblStyle w:val="2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64"/>
        <w:gridCol w:w="1266"/>
        <w:gridCol w:w="6237"/>
      </w:tblGrid>
      <w:tr w14:paraId="0954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64" w:type="dxa"/>
            <w:vAlign w:val="center"/>
          </w:tcPr>
          <w:p w14:paraId="7C8C1B50">
            <w:pPr>
              <w:tabs>
                <w:tab w:val="left" w:pos="749"/>
                <w:tab w:val="left" w:pos="3346"/>
                <w:tab w:val="left" w:pos="3873"/>
                <w:tab w:val="left" w:pos="9611"/>
              </w:tabs>
              <w:jc w:val="center"/>
              <w:rPr>
                <w:rFonts w:ascii="宋体" w:hAnsi="宋体"/>
                <w:sz w:val="24"/>
                <w:szCs w:val="28"/>
              </w:rPr>
            </w:pPr>
            <w:r>
              <w:rPr>
                <w:rFonts w:hint="eastAsia" w:ascii="宋体" w:hAnsi="宋体"/>
                <w:sz w:val="24"/>
                <w:szCs w:val="28"/>
              </w:rPr>
              <w:t>序号</w:t>
            </w:r>
          </w:p>
        </w:tc>
        <w:tc>
          <w:tcPr>
            <w:tcW w:w="1564" w:type="dxa"/>
            <w:vAlign w:val="center"/>
          </w:tcPr>
          <w:p w14:paraId="58903822">
            <w:pPr>
              <w:tabs>
                <w:tab w:val="left" w:pos="749"/>
                <w:tab w:val="left" w:pos="3346"/>
                <w:tab w:val="left" w:pos="3873"/>
                <w:tab w:val="left" w:pos="9611"/>
              </w:tabs>
              <w:ind w:left="227"/>
              <w:jc w:val="center"/>
              <w:rPr>
                <w:rFonts w:ascii="宋体" w:hAnsi="宋体"/>
                <w:sz w:val="24"/>
                <w:szCs w:val="28"/>
              </w:rPr>
            </w:pPr>
            <w:r>
              <w:rPr>
                <w:rFonts w:hint="eastAsia" w:ascii="宋体" w:hAnsi="宋体"/>
                <w:sz w:val="24"/>
                <w:szCs w:val="28"/>
              </w:rPr>
              <w:t>评分项目</w:t>
            </w:r>
          </w:p>
        </w:tc>
        <w:tc>
          <w:tcPr>
            <w:tcW w:w="1266" w:type="dxa"/>
            <w:vAlign w:val="center"/>
          </w:tcPr>
          <w:p w14:paraId="119A3710">
            <w:pPr>
              <w:tabs>
                <w:tab w:val="left" w:pos="749"/>
                <w:tab w:val="left" w:pos="3346"/>
                <w:tab w:val="left" w:pos="3873"/>
                <w:tab w:val="left" w:pos="9611"/>
              </w:tabs>
              <w:jc w:val="center"/>
              <w:rPr>
                <w:rFonts w:ascii="宋体" w:hAnsi="宋体"/>
                <w:sz w:val="24"/>
                <w:szCs w:val="28"/>
              </w:rPr>
            </w:pPr>
            <w:r>
              <w:rPr>
                <w:rFonts w:hint="eastAsia" w:ascii="宋体" w:hAnsi="宋体"/>
                <w:sz w:val="24"/>
                <w:szCs w:val="28"/>
              </w:rPr>
              <w:t>标准分</w:t>
            </w:r>
          </w:p>
        </w:tc>
        <w:tc>
          <w:tcPr>
            <w:tcW w:w="6237" w:type="dxa"/>
            <w:vAlign w:val="center"/>
          </w:tcPr>
          <w:p w14:paraId="034A6C20">
            <w:pPr>
              <w:tabs>
                <w:tab w:val="left" w:pos="749"/>
                <w:tab w:val="left" w:pos="3346"/>
                <w:tab w:val="left" w:pos="3873"/>
                <w:tab w:val="left" w:pos="9611"/>
              </w:tabs>
              <w:ind w:left="26"/>
              <w:jc w:val="center"/>
              <w:rPr>
                <w:rFonts w:ascii="宋体" w:hAnsi="宋体"/>
                <w:sz w:val="24"/>
                <w:szCs w:val="28"/>
              </w:rPr>
            </w:pPr>
            <w:r>
              <w:rPr>
                <w:rFonts w:hint="eastAsia" w:ascii="宋体" w:hAnsi="宋体"/>
                <w:sz w:val="24"/>
                <w:szCs w:val="28"/>
              </w:rPr>
              <w:t>评标内容</w:t>
            </w:r>
          </w:p>
        </w:tc>
      </w:tr>
      <w:tr w14:paraId="3A7B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964" w:type="dxa"/>
            <w:vAlign w:val="center"/>
          </w:tcPr>
          <w:p w14:paraId="224162BC">
            <w:pPr>
              <w:tabs>
                <w:tab w:val="left" w:pos="761"/>
                <w:tab w:val="left" w:pos="1662"/>
                <w:tab w:val="left" w:pos="3363"/>
                <w:tab w:val="left" w:pos="3887"/>
                <w:tab w:val="left" w:pos="9649"/>
              </w:tabs>
              <w:jc w:val="center"/>
              <w:rPr>
                <w:rFonts w:ascii="宋体" w:hAnsi="宋体"/>
                <w:sz w:val="24"/>
                <w:szCs w:val="28"/>
              </w:rPr>
            </w:pPr>
            <w:r>
              <w:rPr>
                <w:rFonts w:hint="eastAsia" w:ascii="宋体" w:hAnsi="宋体"/>
                <w:sz w:val="24"/>
                <w:szCs w:val="28"/>
              </w:rPr>
              <w:t>1</w:t>
            </w:r>
          </w:p>
        </w:tc>
        <w:tc>
          <w:tcPr>
            <w:tcW w:w="1564" w:type="dxa"/>
            <w:vAlign w:val="center"/>
          </w:tcPr>
          <w:p w14:paraId="3AF7ED03">
            <w:pPr>
              <w:jc w:val="center"/>
              <w:rPr>
                <w:rFonts w:ascii="宋体" w:hAnsi="宋体"/>
                <w:sz w:val="24"/>
                <w:szCs w:val="28"/>
              </w:rPr>
            </w:pPr>
            <w:r>
              <w:rPr>
                <w:rFonts w:hint="eastAsia" w:ascii="宋体" w:hAnsi="宋体"/>
                <w:sz w:val="24"/>
                <w:szCs w:val="28"/>
              </w:rPr>
              <w:t>工作业绩</w:t>
            </w:r>
          </w:p>
        </w:tc>
        <w:tc>
          <w:tcPr>
            <w:tcW w:w="1266" w:type="dxa"/>
            <w:vAlign w:val="center"/>
          </w:tcPr>
          <w:p w14:paraId="48BD93CE">
            <w:pPr>
              <w:jc w:val="center"/>
              <w:rPr>
                <w:rFonts w:ascii="宋体" w:hAnsi="宋体"/>
                <w:sz w:val="24"/>
                <w:szCs w:val="28"/>
              </w:rPr>
            </w:pPr>
            <w:r>
              <w:rPr>
                <w:rFonts w:hint="eastAsia" w:ascii="宋体" w:hAnsi="宋体"/>
                <w:sz w:val="24"/>
                <w:szCs w:val="28"/>
              </w:rPr>
              <w:t>20</w:t>
            </w:r>
          </w:p>
        </w:tc>
        <w:tc>
          <w:tcPr>
            <w:tcW w:w="6237" w:type="dxa"/>
            <w:vAlign w:val="center"/>
          </w:tcPr>
          <w:p w14:paraId="1F7D9C2E">
            <w:pPr>
              <w:rPr>
                <w:rFonts w:hint="eastAsia" w:ascii="宋体" w:hAnsi="宋体"/>
                <w:sz w:val="24"/>
                <w:szCs w:val="28"/>
              </w:rPr>
            </w:pPr>
            <w:r>
              <w:rPr>
                <w:rFonts w:hint="eastAsia" w:ascii="宋体" w:hAnsi="宋体"/>
                <w:sz w:val="24"/>
                <w:szCs w:val="28"/>
              </w:rPr>
              <w:t>近5年开展过类似项目得基础分5分，每多开展1项加5分，最高加</w:t>
            </w:r>
            <w:r>
              <w:rPr>
                <w:rFonts w:hint="eastAsia" w:ascii="宋体" w:hAnsi="宋体"/>
                <w:sz w:val="24"/>
                <w:szCs w:val="28"/>
                <w:lang w:val="en-US" w:eastAsia="zh-CN"/>
              </w:rPr>
              <w:t>2</w:t>
            </w:r>
            <w:r>
              <w:rPr>
                <w:rFonts w:hint="eastAsia" w:ascii="宋体" w:hAnsi="宋体"/>
                <w:sz w:val="24"/>
                <w:szCs w:val="28"/>
              </w:rPr>
              <w:t>0分（每个项目需提交中标通知书、合同复印件至少一项）。</w:t>
            </w:r>
          </w:p>
        </w:tc>
      </w:tr>
      <w:tr w14:paraId="3FB0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964" w:type="dxa"/>
            <w:vAlign w:val="center"/>
          </w:tcPr>
          <w:p w14:paraId="6FDCB6AC">
            <w:pPr>
              <w:tabs>
                <w:tab w:val="left" w:pos="761"/>
                <w:tab w:val="left" w:pos="1662"/>
                <w:tab w:val="left" w:pos="3363"/>
                <w:tab w:val="left" w:pos="3887"/>
                <w:tab w:val="left" w:pos="9649"/>
              </w:tabs>
              <w:jc w:val="center"/>
              <w:rPr>
                <w:rFonts w:hint="eastAsia" w:ascii="宋体" w:hAnsi="宋体" w:eastAsia="宋体"/>
                <w:sz w:val="24"/>
                <w:szCs w:val="28"/>
                <w:lang w:val="en-US" w:eastAsia="zh-CN"/>
              </w:rPr>
            </w:pPr>
            <w:r>
              <w:rPr>
                <w:rFonts w:hint="eastAsia" w:ascii="宋体" w:hAnsi="宋体"/>
                <w:sz w:val="24"/>
                <w:szCs w:val="28"/>
                <w:lang w:val="en-US" w:eastAsia="zh-CN"/>
              </w:rPr>
              <w:t>2</w:t>
            </w:r>
          </w:p>
        </w:tc>
        <w:tc>
          <w:tcPr>
            <w:tcW w:w="1564" w:type="dxa"/>
            <w:vAlign w:val="center"/>
          </w:tcPr>
          <w:p w14:paraId="45216C9F">
            <w:pPr>
              <w:jc w:val="center"/>
              <w:rPr>
                <w:rFonts w:hint="default" w:ascii="宋体" w:hAnsi="宋体" w:eastAsia="宋体"/>
                <w:sz w:val="24"/>
                <w:szCs w:val="28"/>
                <w:highlight w:val="none"/>
                <w:lang w:val="en-US" w:eastAsia="zh-CN"/>
              </w:rPr>
            </w:pPr>
            <w:r>
              <w:rPr>
                <w:rFonts w:hint="eastAsia" w:ascii="宋体" w:hAnsi="宋体" w:eastAsia="宋体" w:cs="宋体"/>
                <w:i w:val="0"/>
                <w:iCs w:val="0"/>
                <w:color w:val="000000"/>
                <w:kern w:val="0"/>
                <w:sz w:val="22"/>
                <w:szCs w:val="22"/>
                <w:u w:val="none"/>
                <w:lang w:val="en-US" w:eastAsia="zh-CN" w:bidi="ar"/>
              </w:rPr>
              <w:t>人员配备</w:t>
            </w:r>
          </w:p>
        </w:tc>
        <w:tc>
          <w:tcPr>
            <w:tcW w:w="1266" w:type="dxa"/>
            <w:vAlign w:val="center"/>
          </w:tcPr>
          <w:p w14:paraId="67FD49FA">
            <w:pPr>
              <w:jc w:val="center"/>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10</w:t>
            </w:r>
          </w:p>
        </w:tc>
        <w:tc>
          <w:tcPr>
            <w:tcW w:w="6237" w:type="dxa"/>
            <w:vAlign w:val="center"/>
          </w:tcPr>
          <w:p w14:paraId="495EE844">
            <w:pPr>
              <w:rPr>
                <w:rFonts w:hint="eastAsia" w:ascii="宋体" w:hAnsi="宋体"/>
                <w:sz w:val="24"/>
                <w:szCs w:val="28"/>
                <w:lang w:val="en-US" w:eastAsia="zh-CN"/>
              </w:rPr>
            </w:pPr>
            <w:r>
              <w:rPr>
                <w:rFonts w:hint="eastAsia" w:ascii="宋体" w:hAnsi="宋体"/>
                <w:sz w:val="24"/>
                <w:szCs w:val="28"/>
                <w:lang w:val="en-US" w:eastAsia="zh-CN"/>
              </w:rPr>
              <w:t>提供针对本项目的人员配备方案。</w:t>
            </w:r>
          </w:p>
          <w:p w14:paraId="21D5D6A8">
            <w:pPr>
              <w:rPr>
                <w:rFonts w:hint="eastAsia" w:ascii="宋体" w:hAnsi="宋体"/>
                <w:sz w:val="24"/>
                <w:szCs w:val="28"/>
              </w:rPr>
            </w:pPr>
            <w:r>
              <w:rPr>
                <w:rFonts w:hint="eastAsia" w:ascii="宋体" w:hAnsi="宋体"/>
                <w:sz w:val="24"/>
                <w:szCs w:val="28"/>
                <w:lang w:val="en-US" w:eastAsia="zh-CN"/>
              </w:rPr>
              <w:t>人员配备包括正高级、副高级、中级得基础分3分，每增加1名正高级加2分，每增加1名副高级加1分，最高得10分。（须提供相应证明材料，包括：名单、联系方式、职称证书、身份证、由社保机构出具的在本单位社保缴纳证明，所有证明资料均须加盖公章，否则不予得分。）</w:t>
            </w:r>
          </w:p>
        </w:tc>
      </w:tr>
      <w:tr w14:paraId="3301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964" w:type="dxa"/>
            <w:vAlign w:val="center"/>
          </w:tcPr>
          <w:p w14:paraId="4360811C">
            <w:pPr>
              <w:tabs>
                <w:tab w:val="left" w:pos="761"/>
                <w:tab w:val="left" w:pos="1662"/>
                <w:tab w:val="left" w:pos="3363"/>
                <w:tab w:val="left" w:pos="3887"/>
                <w:tab w:val="left" w:pos="9649"/>
              </w:tabs>
              <w:jc w:val="center"/>
              <w:rPr>
                <w:rFonts w:hint="eastAsia" w:ascii="宋体" w:hAnsi="宋体" w:eastAsia="宋体"/>
                <w:sz w:val="24"/>
                <w:szCs w:val="28"/>
                <w:lang w:val="en-US" w:eastAsia="zh-CN"/>
              </w:rPr>
            </w:pPr>
            <w:r>
              <w:rPr>
                <w:rFonts w:hint="eastAsia" w:ascii="宋体" w:hAnsi="宋体"/>
                <w:sz w:val="24"/>
                <w:szCs w:val="28"/>
                <w:lang w:val="en-US" w:eastAsia="zh-CN"/>
              </w:rPr>
              <w:t>3</w:t>
            </w:r>
          </w:p>
        </w:tc>
        <w:tc>
          <w:tcPr>
            <w:tcW w:w="1564" w:type="dxa"/>
            <w:vAlign w:val="center"/>
          </w:tcPr>
          <w:p w14:paraId="4EC1AA71">
            <w:pPr>
              <w:jc w:val="center"/>
              <w:rPr>
                <w:rFonts w:hint="default" w:ascii="宋体" w:hAnsi="宋体"/>
                <w:sz w:val="24"/>
                <w:szCs w:val="28"/>
                <w:highlight w:val="none"/>
                <w:lang w:val="en-US" w:eastAsia="zh-CN"/>
              </w:rPr>
            </w:pPr>
            <w:r>
              <w:rPr>
                <w:rFonts w:hint="eastAsia" w:ascii="宋体" w:hAnsi="宋体" w:eastAsia="宋体" w:cs="宋体"/>
                <w:i w:val="0"/>
                <w:iCs w:val="0"/>
                <w:color w:val="000000"/>
                <w:kern w:val="0"/>
                <w:sz w:val="22"/>
                <w:szCs w:val="22"/>
                <w:u w:val="none"/>
                <w:lang w:val="en-US" w:eastAsia="zh-CN" w:bidi="ar"/>
              </w:rPr>
              <w:t>质量保障</w:t>
            </w:r>
          </w:p>
        </w:tc>
        <w:tc>
          <w:tcPr>
            <w:tcW w:w="1266" w:type="dxa"/>
            <w:vAlign w:val="center"/>
          </w:tcPr>
          <w:p w14:paraId="1D9A15E5">
            <w:pPr>
              <w:jc w:val="center"/>
              <w:rPr>
                <w:rFonts w:hint="default" w:ascii="宋体" w:hAnsi="宋体"/>
                <w:sz w:val="24"/>
                <w:szCs w:val="28"/>
                <w:highlight w:val="none"/>
                <w:lang w:val="en-US" w:eastAsia="zh-CN"/>
              </w:rPr>
            </w:pPr>
            <w:r>
              <w:rPr>
                <w:rFonts w:hint="eastAsia" w:ascii="宋体" w:hAnsi="宋体"/>
                <w:sz w:val="24"/>
                <w:szCs w:val="28"/>
                <w:highlight w:val="none"/>
                <w:lang w:val="en-US" w:eastAsia="zh-CN"/>
              </w:rPr>
              <w:t>10</w:t>
            </w:r>
          </w:p>
        </w:tc>
        <w:tc>
          <w:tcPr>
            <w:tcW w:w="6237" w:type="dxa"/>
            <w:vAlign w:val="center"/>
          </w:tcPr>
          <w:p w14:paraId="318AB115">
            <w:pPr>
              <w:rPr>
                <w:rFonts w:hint="eastAsia" w:ascii="宋体" w:hAnsi="宋体"/>
                <w:sz w:val="24"/>
                <w:szCs w:val="28"/>
                <w:lang w:val="en-US" w:eastAsia="zh-CN"/>
              </w:rPr>
            </w:pPr>
            <w:r>
              <w:rPr>
                <w:rFonts w:hint="eastAsia" w:ascii="宋体" w:hAnsi="宋体"/>
                <w:sz w:val="24"/>
                <w:szCs w:val="28"/>
                <w:lang w:val="en-US" w:eastAsia="zh-CN"/>
              </w:rPr>
              <w:t>项目负责人的职称及相关工作经验。</w:t>
            </w:r>
          </w:p>
          <w:p w14:paraId="476DEA32">
            <w:pPr>
              <w:rPr>
                <w:rFonts w:hint="eastAsia" w:ascii="宋体" w:hAnsi="宋体"/>
                <w:sz w:val="24"/>
                <w:szCs w:val="28"/>
                <w:lang w:val="en-US" w:eastAsia="zh-CN"/>
              </w:rPr>
            </w:pPr>
            <w:r>
              <w:rPr>
                <w:rFonts w:hint="eastAsia" w:ascii="宋体" w:hAnsi="宋体"/>
                <w:sz w:val="24"/>
                <w:szCs w:val="28"/>
                <w:lang w:val="en-US" w:eastAsia="zh-CN"/>
              </w:rPr>
              <w:t>项目负责人具有正高级职称得基础分3分，每增加1个系列（专业）正高级职称加2分，最高得5分（须提供相应证明材料，联系方式、职称证书、身份证、由社保机构出具的在本单位社保缴纳证明，所有证明资料均须加盖公章，否则不予得分。）；</w:t>
            </w:r>
          </w:p>
          <w:p w14:paraId="5CC61789">
            <w:pPr>
              <w:rPr>
                <w:rFonts w:hint="default" w:ascii="宋体" w:hAnsi="宋体"/>
                <w:sz w:val="24"/>
                <w:szCs w:val="28"/>
                <w:lang w:val="en-US" w:eastAsia="zh-CN"/>
              </w:rPr>
            </w:pPr>
            <w:r>
              <w:rPr>
                <w:rFonts w:hint="eastAsia" w:ascii="宋体" w:hAnsi="宋体"/>
                <w:sz w:val="24"/>
                <w:szCs w:val="28"/>
                <w:lang w:val="en-US" w:eastAsia="zh-CN"/>
              </w:rPr>
              <w:t>项目负责人具有相关工作经验的基础分2分，每增加一项得1分，最高得5分。（需提供需提交中标通知书、合同复印件中至少一项，需体现项目负责人信息。以上内容缺项或未提供的本项不得分。）</w:t>
            </w:r>
          </w:p>
        </w:tc>
      </w:tr>
      <w:tr w14:paraId="2FDE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964" w:type="dxa"/>
            <w:vAlign w:val="center"/>
          </w:tcPr>
          <w:p w14:paraId="3B9D9588">
            <w:pPr>
              <w:tabs>
                <w:tab w:val="left" w:pos="729"/>
                <w:tab w:val="left" w:pos="3326"/>
                <w:tab w:val="left" w:pos="3873"/>
                <w:tab w:val="left" w:pos="9611"/>
              </w:tabs>
              <w:jc w:val="center"/>
              <w:rPr>
                <w:rFonts w:hint="eastAsia" w:ascii="宋体" w:hAnsi="宋体" w:eastAsia="宋体"/>
                <w:sz w:val="24"/>
                <w:szCs w:val="28"/>
                <w:lang w:eastAsia="zh-CN"/>
              </w:rPr>
            </w:pPr>
            <w:r>
              <w:rPr>
                <w:rFonts w:hint="eastAsia" w:ascii="宋体" w:hAnsi="宋体"/>
                <w:sz w:val="24"/>
                <w:szCs w:val="28"/>
                <w:lang w:val="en-US" w:eastAsia="zh-CN"/>
              </w:rPr>
              <w:t>4</w:t>
            </w:r>
          </w:p>
        </w:tc>
        <w:tc>
          <w:tcPr>
            <w:tcW w:w="1564" w:type="dxa"/>
            <w:vAlign w:val="center"/>
          </w:tcPr>
          <w:p w14:paraId="784DF0FF">
            <w:pPr>
              <w:tabs>
                <w:tab w:val="left" w:pos="729"/>
                <w:tab w:val="left" w:pos="3326"/>
                <w:tab w:val="left" w:pos="3873"/>
                <w:tab w:val="left" w:pos="9611"/>
              </w:tabs>
              <w:jc w:val="center"/>
              <w:rPr>
                <w:rFonts w:ascii="宋体" w:hAnsi="宋体"/>
                <w:sz w:val="24"/>
                <w:szCs w:val="28"/>
                <w:highlight w:val="none"/>
              </w:rPr>
            </w:pPr>
            <w:r>
              <w:rPr>
                <w:rFonts w:hint="eastAsia" w:ascii="宋体" w:hAnsi="宋体"/>
                <w:sz w:val="24"/>
                <w:szCs w:val="28"/>
                <w:highlight w:val="none"/>
              </w:rPr>
              <w:t>实施方案</w:t>
            </w:r>
          </w:p>
        </w:tc>
        <w:tc>
          <w:tcPr>
            <w:tcW w:w="1266" w:type="dxa"/>
            <w:vAlign w:val="center"/>
          </w:tcPr>
          <w:p w14:paraId="768DC6EA">
            <w:pPr>
              <w:tabs>
                <w:tab w:val="left" w:pos="729"/>
                <w:tab w:val="left" w:pos="3326"/>
                <w:tab w:val="left" w:pos="3873"/>
                <w:tab w:val="left" w:pos="9611"/>
              </w:tabs>
              <w:jc w:val="center"/>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45</w:t>
            </w:r>
          </w:p>
        </w:tc>
        <w:tc>
          <w:tcPr>
            <w:tcW w:w="6237" w:type="dxa"/>
            <w:vAlign w:val="center"/>
          </w:tcPr>
          <w:p w14:paraId="5DA6CD84">
            <w:pPr>
              <w:rPr>
                <w:rFonts w:hint="default" w:ascii="宋体" w:hAnsi="宋体" w:eastAsia="宋体"/>
                <w:sz w:val="24"/>
                <w:szCs w:val="28"/>
                <w:lang w:val="en-US" w:eastAsia="zh-CN"/>
              </w:rPr>
            </w:pPr>
            <w:r>
              <w:rPr>
                <w:rFonts w:hint="eastAsia" w:ascii="宋体" w:hAnsi="宋体"/>
                <w:sz w:val="24"/>
                <w:szCs w:val="28"/>
              </w:rPr>
              <w:t>方案维度共</w:t>
            </w:r>
            <w:r>
              <w:rPr>
                <w:rFonts w:hint="eastAsia" w:ascii="宋体" w:hAnsi="宋体"/>
                <w:sz w:val="24"/>
                <w:szCs w:val="28"/>
                <w:lang w:val="en-US" w:eastAsia="zh-CN"/>
              </w:rPr>
              <w:t>45</w:t>
            </w:r>
            <w:r>
              <w:rPr>
                <w:rFonts w:hint="eastAsia" w:ascii="宋体" w:hAnsi="宋体"/>
                <w:sz w:val="24"/>
                <w:szCs w:val="28"/>
              </w:rPr>
              <w:t>分：充分把握新疆维吾尔自治区卫生健康委员会服务项目需求，</w:t>
            </w:r>
            <w:r>
              <w:rPr>
                <w:rFonts w:hint="eastAsia" w:ascii="宋体" w:hAnsi="宋体"/>
                <w:sz w:val="24"/>
                <w:szCs w:val="28"/>
                <w:lang w:val="en-US" w:eastAsia="zh-CN"/>
              </w:rPr>
              <w:t>实施方案需包括：</w:t>
            </w:r>
          </w:p>
          <w:p w14:paraId="4FA891CA">
            <w:pPr>
              <w:rPr>
                <w:rFonts w:hint="eastAsia" w:ascii="宋体" w:hAnsi="宋体" w:eastAsia="宋体" w:cs="Times New Roman"/>
                <w:sz w:val="24"/>
                <w:szCs w:val="28"/>
              </w:rPr>
            </w:pPr>
            <w:r>
              <w:rPr>
                <w:rFonts w:hint="eastAsia" w:ascii="宋体" w:hAnsi="宋体" w:eastAsia="宋体" w:cs="Times New Roman"/>
                <w:sz w:val="24"/>
                <w:szCs w:val="28"/>
              </w:rPr>
              <w:t>1</w:t>
            </w:r>
            <w:r>
              <w:rPr>
                <w:rFonts w:hint="eastAsia" w:ascii="宋体" w:hAnsi="宋体" w:eastAsia="宋体" w:cs="Times New Roman"/>
                <w:sz w:val="24"/>
                <w:szCs w:val="28"/>
                <w:lang w:eastAsia="zh-CN"/>
              </w:rPr>
              <w:t>.</w:t>
            </w:r>
            <w:r>
              <w:rPr>
                <w:rFonts w:hint="eastAsia" w:ascii="宋体" w:hAnsi="宋体" w:eastAsia="宋体" w:cs="Times New Roman"/>
                <w:sz w:val="24"/>
                <w:szCs w:val="28"/>
              </w:rPr>
              <w:t>组织与管理保障；</w:t>
            </w:r>
          </w:p>
          <w:p w14:paraId="55E1145A">
            <w:pPr>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2.考核</w:t>
            </w:r>
            <w:r>
              <w:rPr>
                <w:rFonts w:hint="eastAsia" w:ascii="宋体" w:hAnsi="宋体" w:eastAsia="宋体" w:cs="Times New Roman"/>
                <w:sz w:val="24"/>
                <w:szCs w:val="28"/>
              </w:rPr>
              <w:t>依据</w:t>
            </w:r>
            <w:r>
              <w:rPr>
                <w:rFonts w:hint="eastAsia" w:ascii="宋体" w:hAnsi="宋体" w:eastAsia="宋体" w:cs="Times New Roman"/>
                <w:sz w:val="24"/>
                <w:szCs w:val="28"/>
                <w:lang w:val="en-US" w:eastAsia="zh-CN"/>
              </w:rPr>
              <w:t>及资料来源；</w:t>
            </w:r>
          </w:p>
          <w:p w14:paraId="40BB909D">
            <w:pPr>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3.考核方法的科学性；</w:t>
            </w:r>
          </w:p>
          <w:p w14:paraId="3064F893">
            <w:pPr>
              <w:rPr>
                <w:rFonts w:hint="eastAsia" w:ascii="宋体" w:hAnsi="宋体" w:eastAsia="宋体" w:cs="Times New Roman"/>
                <w:sz w:val="24"/>
                <w:szCs w:val="28"/>
                <w:lang w:eastAsia="zh-CN"/>
              </w:rPr>
            </w:pPr>
            <w:r>
              <w:rPr>
                <w:rFonts w:hint="eastAsia" w:ascii="宋体" w:hAnsi="宋体" w:eastAsia="宋体" w:cs="Times New Roman"/>
                <w:sz w:val="24"/>
                <w:szCs w:val="28"/>
                <w:lang w:val="en-US" w:eastAsia="zh-CN"/>
              </w:rPr>
              <w:t>4</w:t>
            </w:r>
            <w:r>
              <w:rPr>
                <w:rFonts w:hint="eastAsia" w:ascii="宋体" w:hAnsi="宋体" w:eastAsia="宋体" w:cs="Times New Roman"/>
                <w:sz w:val="24"/>
                <w:szCs w:val="28"/>
                <w:lang w:eastAsia="zh-CN"/>
              </w:rPr>
              <w:t>.</w:t>
            </w:r>
            <w:r>
              <w:rPr>
                <w:rFonts w:hint="eastAsia" w:ascii="宋体" w:hAnsi="宋体" w:eastAsia="宋体" w:cs="Times New Roman"/>
                <w:sz w:val="24"/>
                <w:szCs w:val="28"/>
              </w:rPr>
              <w:t>实施进度计划</w:t>
            </w:r>
            <w:r>
              <w:rPr>
                <w:rFonts w:hint="eastAsia" w:ascii="宋体" w:hAnsi="宋体" w:eastAsia="宋体" w:cs="Times New Roman"/>
                <w:sz w:val="24"/>
                <w:szCs w:val="28"/>
                <w:lang w:eastAsia="zh-CN"/>
              </w:rPr>
              <w:t>；</w:t>
            </w:r>
          </w:p>
          <w:p w14:paraId="371367AF">
            <w:pPr>
              <w:rPr>
                <w:rFonts w:hint="default" w:ascii="宋体" w:hAnsi="宋体" w:eastAsia="宋体" w:cs="Times New Roman"/>
                <w:sz w:val="24"/>
                <w:szCs w:val="28"/>
                <w:lang w:val="en-US" w:eastAsia="zh-CN"/>
              </w:rPr>
            </w:pPr>
            <w:r>
              <w:rPr>
                <w:rFonts w:hint="eastAsia" w:ascii="宋体" w:hAnsi="宋体" w:eastAsia="宋体" w:cs="Times New Roman"/>
                <w:sz w:val="24"/>
                <w:szCs w:val="28"/>
                <w:lang w:val="en-US" w:eastAsia="zh-CN"/>
              </w:rPr>
              <w:t>5.服务方案。</w:t>
            </w:r>
          </w:p>
          <w:p w14:paraId="6BB06854">
            <w:pPr>
              <w:rPr>
                <w:rFonts w:hint="eastAsia" w:ascii="宋体" w:hAnsi="宋体" w:eastAsia="宋体" w:cs="Times New Roman"/>
                <w:sz w:val="24"/>
                <w:szCs w:val="28"/>
                <w:lang w:eastAsia="zh-CN"/>
              </w:rPr>
            </w:pPr>
            <w:r>
              <w:rPr>
                <w:rFonts w:hint="eastAsia" w:ascii="宋体" w:hAnsi="宋体" w:eastAsia="宋体" w:cs="Times New Roman"/>
                <w:sz w:val="24"/>
                <w:szCs w:val="28"/>
                <w:lang w:val="en-US" w:eastAsia="zh-CN"/>
              </w:rPr>
              <w:t>以</w:t>
            </w:r>
            <w:r>
              <w:rPr>
                <w:rFonts w:hint="eastAsia" w:ascii="宋体" w:hAnsi="宋体" w:eastAsia="宋体" w:cs="Times New Roman"/>
                <w:sz w:val="24"/>
                <w:szCs w:val="28"/>
                <w:lang w:eastAsia="zh-CN"/>
              </w:rPr>
              <w:t>上内容完整且完全满足项目要求得45分，每缺失一项内容扣</w:t>
            </w:r>
            <w:r>
              <w:rPr>
                <w:rFonts w:hint="eastAsia" w:ascii="宋体" w:hAnsi="宋体" w:eastAsia="宋体" w:cs="Times New Roman"/>
                <w:sz w:val="24"/>
                <w:szCs w:val="28"/>
                <w:lang w:val="en-US" w:eastAsia="zh-CN"/>
              </w:rPr>
              <w:t>9</w:t>
            </w:r>
            <w:r>
              <w:rPr>
                <w:rFonts w:hint="eastAsia" w:ascii="宋体" w:hAnsi="宋体" w:eastAsia="宋体" w:cs="Times New Roman"/>
                <w:sz w:val="24"/>
                <w:szCs w:val="28"/>
                <w:lang w:eastAsia="zh-CN"/>
              </w:rPr>
              <w:t>分，每项内容中每有一处内容缺陷扣</w:t>
            </w:r>
            <w:r>
              <w:rPr>
                <w:rFonts w:hint="eastAsia" w:ascii="宋体" w:hAnsi="宋体" w:eastAsia="宋体" w:cs="Times New Roman"/>
                <w:sz w:val="24"/>
                <w:szCs w:val="28"/>
                <w:lang w:val="en-US" w:eastAsia="zh-CN"/>
              </w:rPr>
              <w:t>3</w:t>
            </w:r>
            <w:r>
              <w:rPr>
                <w:rFonts w:hint="eastAsia" w:ascii="宋体" w:hAnsi="宋体" w:eastAsia="宋体" w:cs="Times New Roman"/>
                <w:sz w:val="24"/>
                <w:szCs w:val="28"/>
                <w:lang w:eastAsia="zh-CN"/>
              </w:rPr>
              <w:t>分(缺陷是指：存在不适用项目实际情况的情形、凭空编造、内容前后不一致、前后逻辑错误、涉及的规范及标准错误、地点区域错误、内容遗漏、不符合采购需求等)，扣完为止。</w:t>
            </w:r>
          </w:p>
          <w:p w14:paraId="6EB16C4E">
            <w:pPr>
              <w:rPr>
                <w:rFonts w:hint="default" w:ascii="宋体" w:hAnsi="宋体" w:eastAsia="宋体" w:cs="Times New Roman"/>
                <w:sz w:val="24"/>
                <w:szCs w:val="28"/>
                <w:lang w:val="en-US" w:eastAsia="zh-CN"/>
              </w:rPr>
            </w:pPr>
          </w:p>
        </w:tc>
      </w:tr>
      <w:tr w14:paraId="1C8D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64" w:type="dxa"/>
            <w:vAlign w:val="center"/>
          </w:tcPr>
          <w:p w14:paraId="420FA42C">
            <w:pPr>
              <w:tabs>
                <w:tab w:val="left" w:pos="729"/>
                <w:tab w:val="left" w:pos="3326"/>
                <w:tab w:val="left" w:pos="3873"/>
                <w:tab w:val="left" w:pos="9611"/>
              </w:tabs>
              <w:jc w:val="center"/>
              <w:rPr>
                <w:rFonts w:hint="eastAsia" w:ascii="宋体" w:hAnsi="宋体" w:eastAsia="宋体"/>
                <w:sz w:val="24"/>
                <w:szCs w:val="28"/>
                <w:lang w:eastAsia="zh-CN"/>
              </w:rPr>
            </w:pPr>
            <w:r>
              <w:rPr>
                <w:rFonts w:hint="eastAsia" w:ascii="宋体" w:hAnsi="宋体"/>
                <w:sz w:val="24"/>
                <w:szCs w:val="28"/>
                <w:lang w:val="en-US" w:eastAsia="zh-CN"/>
              </w:rPr>
              <w:t>5</w:t>
            </w:r>
          </w:p>
        </w:tc>
        <w:tc>
          <w:tcPr>
            <w:tcW w:w="1564" w:type="dxa"/>
            <w:vAlign w:val="center"/>
          </w:tcPr>
          <w:p w14:paraId="591EE92D">
            <w:pPr>
              <w:rPr>
                <w:rFonts w:hint="eastAsia" w:ascii="宋体" w:hAnsi="宋体" w:eastAsia="宋体" w:cs="Times New Roman"/>
                <w:sz w:val="24"/>
                <w:szCs w:val="28"/>
                <w:lang w:eastAsia="zh-CN"/>
              </w:rPr>
            </w:pPr>
            <w:r>
              <w:rPr>
                <w:rFonts w:hint="eastAsia" w:ascii="宋体" w:hAnsi="宋体" w:eastAsia="宋体" w:cs="Times New Roman"/>
                <w:sz w:val="24"/>
                <w:szCs w:val="28"/>
                <w:lang w:val="zh-CN" w:eastAsia="zh-CN"/>
              </w:rPr>
              <w:t>进度安排</w:t>
            </w:r>
          </w:p>
        </w:tc>
        <w:tc>
          <w:tcPr>
            <w:tcW w:w="1266" w:type="dxa"/>
            <w:vAlign w:val="center"/>
          </w:tcPr>
          <w:p w14:paraId="0AFE3666">
            <w:pPr>
              <w:rPr>
                <w:rFonts w:hint="eastAsia" w:ascii="宋体" w:hAnsi="宋体" w:eastAsia="宋体" w:cs="Times New Roman"/>
                <w:sz w:val="24"/>
                <w:szCs w:val="28"/>
                <w:lang w:eastAsia="zh-CN"/>
              </w:rPr>
            </w:pPr>
            <w:r>
              <w:rPr>
                <w:rFonts w:hint="eastAsia" w:ascii="宋体" w:hAnsi="宋体" w:eastAsia="宋体" w:cs="Times New Roman"/>
                <w:sz w:val="24"/>
                <w:szCs w:val="28"/>
                <w:lang w:eastAsia="zh-CN"/>
              </w:rPr>
              <w:t>5分</w:t>
            </w:r>
          </w:p>
        </w:tc>
        <w:tc>
          <w:tcPr>
            <w:tcW w:w="6237" w:type="dxa"/>
            <w:vAlign w:val="center"/>
          </w:tcPr>
          <w:p w14:paraId="6FF7BF64">
            <w:pPr>
              <w:rPr>
                <w:rFonts w:hint="eastAsia" w:ascii="宋体" w:hAnsi="宋体" w:eastAsia="宋体" w:cs="Times New Roman"/>
                <w:sz w:val="24"/>
                <w:szCs w:val="28"/>
                <w:lang w:eastAsia="zh-CN"/>
              </w:rPr>
            </w:pPr>
            <w:r>
              <w:rPr>
                <w:rFonts w:hint="eastAsia" w:ascii="宋体" w:hAnsi="宋体" w:eastAsia="宋体" w:cs="Times New Roman"/>
                <w:sz w:val="24"/>
                <w:szCs w:val="28"/>
                <w:lang w:val="zh-CN" w:eastAsia="zh-CN"/>
              </w:rPr>
              <w:t xml:space="preserve">根据投标人对项目的理解提出的进度安排，进度安排与采购需求，节点间细化，进度控制。方案完整、详细、 思路清晰、层次结构细化且符合本项目实际需求的 得 </w:t>
            </w:r>
            <w:r>
              <w:rPr>
                <w:rFonts w:hint="eastAsia" w:ascii="宋体" w:hAnsi="宋体" w:eastAsia="宋体" w:cs="Times New Roman"/>
                <w:sz w:val="24"/>
                <w:szCs w:val="28"/>
                <w:lang w:eastAsia="zh-CN"/>
              </w:rPr>
              <w:t>5</w:t>
            </w:r>
            <w:r>
              <w:rPr>
                <w:rFonts w:hint="eastAsia" w:ascii="宋体" w:hAnsi="宋体" w:eastAsia="宋体" w:cs="Times New Roman"/>
                <w:sz w:val="24"/>
                <w:szCs w:val="28"/>
                <w:lang w:val="zh-CN" w:eastAsia="zh-CN"/>
              </w:rPr>
              <w:t>分，</w:t>
            </w:r>
            <w:r>
              <w:rPr>
                <w:rFonts w:hint="eastAsia" w:ascii="宋体" w:hAnsi="宋体" w:eastAsia="宋体" w:cs="Times New Roman"/>
                <w:sz w:val="24"/>
                <w:szCs w:val="28"/>
                <w:lang w:eastAsia="zh-CN"/>
              </w:rPr>
              <w:t>每项内容里有一处内容存在错误或不符合本项目实际或缺乏可操作 性或要素描述不合理、不完整扣2 分 ，扣完为止。</w:t>
            </w:r>
          </w:p>
        </w:tc>
      </w:tr>
      <w:tr w14:paraId="790B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528" w:type="dxa"/>
            <w:gridSpan w:val="2"/>
            <w:vAlign w:val="center"/>
          </w:tcPr>
          <w:p w14:paraId="22AFFAC4">
            <w:pPr>
              <w:tabs>
                <w:tab w:val="left" w:pos="729"/>
                <w:tab w:val="left" w:pos="3326"/>
                <w:tab w:val="left" w:pos="3873"/>
                <w:tab w:val="left" w:pos="9611"/>
              </w:tabs>
              <w:ind w:left="210"/>
              <w:jc w:val="center"/>
              <w:rPr>
                <w:rFonts w:ascii="宋体" w:hAnsi="宋体"/>
                <w:sz w:val="24"/>
                <w:szCs w:val="28"/>
              </w:rPr>
            </w:pPr>
            <w:r>
              <w:rPr>
                <w:rFonts w:hint="eastAsia" w:ascii="宋体" w:hAnsi="宋体"/>
                <w:sz w:val="24"/>
                <w:szCs w:val="28"/>
              </w:rPr>
              <w:t>合计</w:t>
            </w:r>
          </w:p>
        </w:tc>
        <w:tc>
          <w:tcPr>
            <w:tcW w:w="7503" w:type="dxa"/>
            <w:gridSpan w:val="2"/>
            <w:vAlign w:val="center"/>
          </w:tcPr>
          <w:p w14:paraId="7FA64C37">
            <w:pPr>
              <w:tabs>
                <w:tab w:val="left" w:pos="3326"/>
                <w:tab w:val="left" w:pos="3873"/>
                <w:tab w:val="left" w:pos="9611"/>
              </w:tabs>
              <w:jc w:val="center"/>
              <w:rPr>
                <w:rFonts w:hint="default" w:ascii="宋体" w:hAnsi="宋体" w:eastAsia="宋体"/>
                <w:sz w:val="24"/>
                <w:szCs w:val="28"/>
                <w:lang w:val="en-US" w:eastAsia="zh-CN"/>
              </w:rPr>
            </w:pPr>
            <w:r>
              <w:rPr>
                <w:rFonts w:hint="eastAsia" w:ascii="宋体" w:hAnsi="宋体"/>
                <w:sz w:val="24"/>
                <w:szCs w:val="28"/>
                <w:lang w:val="en-US" w:eastAsia="zh-CN"/>
              </w:rPr>
              <w:t>90</w:t>
            </w:r>
          </w:p>
        </w:tc>
      </w:tr>
    </w:tbl>
    <w:p w14:paraId="0BA8D773">
      <w:pPr>
        <w:spacing w:line="440" w:lineRule="exact"/>
        <w:jc w:val="left"/>
        <w:rPr>
          <w:color w:val="000000" w:themeColor="text1"/>
          <w14:textFill>
            <w14:solidFill>
              <w14:schemeClr w14:val="tx1"/>
            </w14:solidFill>
          </w14:textFill>
        </w:rPr>
      </w:pPr>
    </w:p>
    <w:p w14:paraId="4E489CFD">
      <w:pPr>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2.3价格分</w:t>
      </w:r>
    </w:p>
    <w:tbl>
      <w:tblPr>
        <w:tblStyle w:val="28"/>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2"/>
        <w:gridCol w:w="1725"/>
        <w:gridCol w:w="7413"/>
      </w:tblGrid>
      <w:tr w14:paraId="1DE614E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502" w:type="dxa"/>
            <w:vAlign w:val="center"/>
          </w:tcPr>
          <w:p w14:paraId="427EB75B">
            <w:pPr>
              <w:spacing w:line="360" w:lineRule="auto"/>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1</w:t>
            </w:r>
          </w:p>
        </w:tc>
        <w:tc>
          <w:tcPr>
            <w:tcW w:w="1725" w:type="dxa"/>
            <w:vAlign w:val="center"/>
          </w:tcPr>
          <w:p w14:paraId="1FCE36B7">
            <w:pPr>
              <w:spacing w:line="360" w:lineRule="auto"/>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报价分（10）</w:t>
            </w:r>
          </w:p>
        </w:tc>
        <w:tc>
          <w:tcPr>
            <w:tcW w:w="7413" w:type="dxa"/>
            <w:vAlign w:val="center"/>
          </w:tcPr>
          <w:p w14:paraId="52F32F84">
            <w:pPr>
              <w:spacing w:line="360" w:lineRule="auto"/>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在满足招标文件要求的前提下，取各投标人有效报价的最低价作为评标基准价,满分为10分；价格分的计算投标报价得分=(评标基准价／投标报价)×0.10×100。（计算分值时，百分比按四舍五入原则，保留小数点后二位数，有效投标报价为通过初步审查的供应商报价。）</w:t>
            </w:r>
          </w:p>
        </w:tc>
      </w:tr>
    </w:tbl>
    <w:p w14:paraId="226CC1C1">
      <w:pPr>
        <w:spacing w:line="360" w:lineRule="auto"/>
        <w:rPr>
          <w:rFonts w:hint="eastAsia" w:asciiTheme="minorEastAsia" w:hAnsiTheme="minorEastAsia" w:eastAsiaTheme="minorEastAsia"/>
          <w:b/>
          <w:color w:val="000000"/>
          <w:sz w:val="18"/>
          <w:szCs w:val="18"/>
        </w:rPr>
      </w:pPr>
    </w:p>
    <w:p w14:paraId="4010033F">
      <w:pPr>
        <w:spacing w:line="360" w:lineRule="auto"/>
        <w:rPr>
          <w:rFonts w:asciiTheme="minorEastAsia" w:hAnsiTheme="minorEastAsia" w:eastAsiaTheme="minorEastAsia"/>
          <w:color w:val="000000"/>
          <w:sz w:val="18"/>
          <w:szCs w:val="18"/>
        </w:rPr>
      </w:pPr>
      <w:r>
        <w:rPr>
          <w:rFonts w:hint="eastAsia" w:asciiTheme="minorEastAsia" w:hAnsiTheme="minorEastAsia" w:eastAsiaTheme="minorEastAsia"/>
          <w:b/>
          <w:color w:val="000000"/>
          <w:sz w:val="18"/>
          <w:szCs w:val="18"/>
        </w:rPr>
        <w:t>注：评分分值计算保留小数点后两位，小数点后第三位“四舍五入</w:t>
      </w:r>
    </w:p>
    <w:p w14:paraId="55EA9A18">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3.1说明：</w:t>
      </w:r>
    </w:p>
    <w:p w14:paraId="161396BF">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3.1.1供应商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4CADE6EE">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3.2小微企业价格扣除优惠标准详见供应商须知前附表。</w:t>
      </w:r>
    </w:p>
    <w:p w14:paraId="3712D257">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3.3按照财政部等四部委联合印发《关于调整优化节能产品、环境标志产品政府采购执行机制的通知》〔2019〕9号、财政部发展改革委《关于印发节能产品政府采购品目清单的通知》财库〔2019〕19号、财政部生态环境部《关于印发环境标志产品政府采购品目清单的通知》财库〔2019〕18号的规定，属于节能、环境标志优先采购产品的，享受政府采购优先政策：</w:t>
      </w:r>
    </w:p>
    <w:p w14:paraId="3E9E54CF">
      <w:pPr>
        <w:spacing w:line="440" w:lineRule="exact"/>
        <w:jc w:val="left"/>
        <w:rPr>
          <w:color w:val="000000" w:themeColor="text1"/>
          <w14:textFill>
            <w14:solidFill>
              <w14:schemeClr w14:val="tx1"/>
            </w14:solidFill>
          </w14:textFill>
        </w:rPr>
      </w:pPr>
      <w:r>
        <w:rPr>
          <w:color w:val="000000" w:themeColor="text1"/>
          <w14:textFill>
            <w14:solidFill>
              <w14:schemeClr w14:val="tx1"/>
            </w14:solidFill>
          </w14:textFill>
        </w:rPr>
        <w:t>3.3.1评审时，对节能、环境标志产品分别给予一定幅度的加分或价格折扣。</w:t>
      </w:r>
    </w:p>
    <w:p w14:paraId="1258C0C8">
      <w:pPr>
        <w:spacing w:line="440" w:lineRule="exact"/>
        <w:jc w:val="left"/>
        <w:rPr>
          <w:rStyle w:val="48"/>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t>3.3.2供应商必须提供经市场监管总局公布的认证机构出具的有效期内的节能产品、环境标志产品认证证书原件的电子文档。</w:t>
      </w:r>
    </w:p>
    <w:p w14:paraId="36E5D710">
      <w:pPr>
        <w:rPr>
          <w:b/>
          <w:bCs/>
        </w:rPr>
      </w:pPr>
    </w:p>
    <w:sectPr>
      <w:headerReference r:id="rId14" w:type="first"/>
      <w:headerReference r:id="rId12" w:type="default"/>
      <w:footerReference r:id="rId15" w:type="default"/>
      <w:headerReference r:id="rId13" w:type="even"/>
      <w:pgSz w:w="11906" w:h="16838"/>
      <w:pgMar w:top="1134" w:right="1134" w:bottom="1134" w:left="1134" w:header="851" w:footer="992" w:gutter="0"/>
      <w:pgNumType w:fmt="numberInDash"/>
      <w:cols w:space="720" w:num="1"/>
      <w:docGrid w:type="lines" w:linePitch="3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decorative"/>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8A13B">
    <w:pPr>
      <w:pStyle w:val="16"/>
      <w:tabs>
        <w:tab w:val="center" w:pos="4760"/>
        <w:tab w:val="clear" w:pos="4153"/>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8152">
    <w:pPr>
      <w:pStyle w:val="16"/>
      <w:tabs>
        <w:tab w:val="center" w:pos="4760"/>
        <w:tab w:val="clear" w:pos="4153"/>
        <w:tab w:val="clear" w:pos="8306"/>
      </w:tabs>
      <w:ind w:right="360"/>
      <w:jc w:val="both"/>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C1BA">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DFADC9">
                          <w:pPr>
                            <w:pStyle w:val="16"/>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8c5vUAQAAp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sFNWFJimcGJn3//Ov/5d/77&#10;k8zLxTJJ1HmoMPPeY27sP7se06d7wMvEvJfBpC9yIhhHgU8XgUUfCU+PVovVqsQQx9jkIH7x+NwH&#10;iLfCGZKMmgacYBaWHb9AHFKnlFTNuhuldZ6itqSr6fLjpzI/uEQQXFuskUgMzSYr9rt+ZLZzzQmJ&#10;dbgFNbW49JToO4sip4WZjDAZu8k4+KD2LfY4z/XAXx8idpObTBUG2LEwji/THFct7cdTP2c9/l6b&#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KPHOb1AEAAKYDAAAOAAAAAAAAAAEAIAAAAB8B&#10;AABkcnMvZTJvRG9jLnhtbFBLBQYAAAAABgAGAFkBAABlBQAAAAA=&#10;">
              <v:fill on="f" focussize="0,0"/>
              <v:stroke on="f" weight="0.5pt"/>
              <v:imagedata o:title=""/>
              <o:lock v:ext="edit" aspectratio="f"/>
              <v:textbox inset="0mm,0mm,0mm,0mm" style="mso-fit-shape-to-text:t;">
                <w:txbxContent>
                  <w:p w14:paraId="2EDFADC9">
                    <w:pPr>
                      <w:pStyle w:val="16"/>
                    </w:pPr>
                    <w:r>
                      <w:fldChar w:fldCharType="begin"/>
                    </w:r>
                    <w:r>
                      <w:instrText xml:space="preserve"> PAGE  \* MERGEFORMAT </w:instrText>
                    </w:r>
                    <w:r>
                      <w:fldChar w:fldCharType="separate"/>
                    </w:r>
                    <w:r>
                      <w:t>37</w:t>
                    </w:r>
                    <w:r>
                      <w:fldChar w:fldCharType="end"/>
                    </w:r>
                  </w:p>
                </w:txbxContent>
              </v:textbox>
            </v:shape>
          </w:pict>
        </mc:Fallback>
      </mc:AlternateContent>
    </w:r>
  </w:p>
  <w:p w14:paraId="0847A658">
    <w:pPr>
      <w:pStyle w:val="16"/>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D94F">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40225B">
                          <w:pPr>
                            <w:pStyle w:val="16"/>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p0vjVAQAAp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AY3YUmJZQYnfv7x/fzz9/nX&#10;M5mXi2WSqPNQYeaTx9zY37se06d7wMvEvJfBpC9yIhhHgU8XgUUfCU+PVovVqsQQx9jkIH7x8twH&#10;iB+EMyQZNQ04wSwsO36COKROKamadQ9K6zxFbUlX05vrZZkfXCIIri3WSCSGZpMV+10/Mtu55oTE&#10;OtyCmlpcekr0R4sip4WZjDAZu8k4+KD2LfY4z/XA3x0idpObTBUG2LEwji/THFct7cfffs56+b0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8OnS+NUBAACmAwAADgAAAAAAAAABACAAAAAf&#10;AQAAZHJzL2Uyb0RvYy54bWxQSwUGAAAAAAYABgBZAQAAZgUAAAAA&#10;">
              <v:fill on="f" focussize="0,0"/>
              <v:stroke on="f" weight="0.5pt"/>
              <v:imagedata o:title=""/>
              <o:lock v:ext="edit" aspectratio="f"/>
              <v:textbox inset="0mm,0mm,0mm,0mm" style="mso-fit-shape-to-text:t;">
                <w:txbxContent>
                  <w:p w14:paraId="0140225B">
                    <w:pPr>
                      <w:pStyle w:val="16"/>
                    </w:pPr>
                    <w:r>
                      <w:fldChar w:fldCharType="begin"/>
                    </w:r>
                    <w:r>
                      <w:instrText xml:space="preserve"> PAGE  \* MERGEFORMAT </w:instrText>
                    </w:r>
                    <w:r>
                      <w:fldChar w:fldCharType="separate"/>
                    </w:r>
                    <w:r>
                      <w:t>46</w:t>
                    </w:r>
                    <w:r>
                      <w:fldChar w:fldCharType="end"/>
                    </w:r>
                  </w:p>
                </w:txbxContent>
              </v:textbox>
            </v:shape>
          </w:pict>
        </mc:Fallback>
      </mc:AlternateContent>
    </w:r>
  </w:p>
  <w:p w14:paraId="7528BC45">
    <w:pPr>
      <w:pStyle w:val="16"/>
      <w:ind w:right="360"/>
      <w:jc w:val="both"/>
    </w:pPr>
  </w:p>
  <w:p w14:paraId="73BA328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9A53">
    <w:pPr>
      <w:pStyle w:val="18"/>
      <w:jc w:val="right"/>
      <w:rPr>
        <w:rFonts w:ascii="宋体" w:hAnsi="宋体"/>
        <w:b/>
      </w:rPr>
    </w:pPr>
    <w:r>
      <w:rPr>
        <w:rFonts w:hint="eastAsia" w:ascii="宋体" w:hAnsi="宋体"/>
      </w:rPr>
      <w:drawing>
        <wp:inline distT="0" distB="0" distL="114300" distR="114300">
          <wp:extent cx="175260" cy="148590"/>
          <wp:effectExtent l="0" t="0" r="7620" b="3810"/>
          <wp:docPr id="5" name="图片 1" descr="E:\孙义康\常用\LOGO水印(页眉).pngLOGO水印(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E:\孙义康\常用\LOGO水印(页眉).pngLOGO水印(页眉)"/>
                  <pic:cNvPicPr>
                    <a:picLocks noChangeAspect="1"/>
                  </pic:cNvPicPr>
                </pic:nvPicPr>
                <pic:blipFill>
                  <a:blip r:embed="rId1"/>
                  <a:stretch>
                    <a:fillRect/>
                  </a:stretch>
                </pic:blipFill>
                <pic:spPr>
                  <a:xfrm>
                    <a:off x="0" y="0"/>
                    <a:ext cx="175260" cy="148590"/>
                  </a:xfrm>
                  <a:prstGeom prst="rect">
                    <a:avLst/>
                  </a:prstGeom>
                  <a:noFill/>
                  <a:ln>
                    <a:noFill/>
                  </a:ln>
                </pic:spPr>
              </pic:pic>
            </a:graphicData>
          </a:graphic>
        </wp:inline>
      </w:drawing>
    </w:r>
    <w:r>
      <w:rPr>
        <w:rFonts w:ascii="宋体" w:hAnsi="宋体"/>
        <w:b/>
      </w:rPr>
      <w:t>新疆同孚招投标有限公司</w:t>
    </w:r>
    <w:r>
      <w:rPr>
        <w:rFonts w:hint="eastAsia" w:ascii="宋体" w:hAnsi="宋体"/>
        <w:b/>
      </w:rPr>
      <w:t>竞争性磋商</w:t>
    </w:r>
    <w:r>
      <w:rPr>
        <w:rFonts w:ascii="宋体" w:hAnsi="宋体"/>
        <w:b/>
      </w:rPr>
      <w:t>文件</w:t>
    </w:r>
    <w:r>
      <w:rPr>
        <w:rFonts w:hint="eastAsia" w:ascii="宋体" w:hAnsi="宋体"/>
      </w:rPr>
      <w:drawing>
        <wp:anchor distT="0" distB="0" distL="114300" distR="114300" simplePos="0" relativeHeight="251669504" behindDoc="1" locked="0" layoutInCell="0" allowOverlap="1">
          <wp:simplePos x="0" y="0"/>
          <wp:positionH relativeFrom="margin">
            <wp:posOffset>1179830</wp:posOffset>
          </wp:positionH>
          <wp:positionV relativeFrom="margin">
            <wp:posOffset>1748155</wp:posOffset>
          </wp:positionV>
          <wp:extent cx="3676015" cy="5467985"/>
          <wp:effectExtent l="0" t="0" r="12065" b="3175"/>
          <wp:wrapNone/>
          <wp:docPr id="1" name="WordPictureWatermark4050798"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050798" descr="同孚logo"/>
                  <pic:cNvPicPr>
                    <a:picLocks noChangeAspect="1"/>
                  </pic:cNvPicPr>
                </pic:nvPicPr>
                <pic:blipFill>
                  <a:blip r:embed="rId2">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12BB">
    <w:pPr>
      <w:pStyle w:val="18"/>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3676015" cy="5467985"/>
          <wp:effectExtent l="0" t="0" r="6985" b="5715"/>
          <wp:wrapNone/>
          <wp:docPr id="11" name="WordPictureWatermark86731376"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86731376"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5AEA">
    <w:pPr>
      <w:pStyle w:val="18"/>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3676015" cy="5467985"/>
          <wp:effectExtent l="0" t="0" r="6985" b="5715"/>
          <wp:wrapNone/>
          <wp:docPr id="9" name="WordPictureWatermark86731375"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86731375"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D498">
    <w:pPr>
      <w:pStyle w:val="18"/>
      <w:jc w:val="right"/>
    </w:pPr>
    <w:r>
      <w:rPr>
        <w:rFonts w:hint="eastAsia" w:ascii="宋体" w:hAnsi="宋体"/>
      </w:rPr>
      <w:drawing>
        <wp:inline distT="0" distB="0" distL="114300" distR="114300">
          <wp:extent cx="175260" cy="148590"/>
          <wp:effectExtent l="0" t="0" r="7620" b="3810"/>
          <wp:docPr id="6" name="图片 1" descr="E:\孙义康\常用\LOGO水印(页眉).pngLOGO水印(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E:\孙义康\常用\LOGO水印(页眉).pngLOGO水印(页眉)"/>
                  <pic:cNvPicPr>
                    <a:picLocks noChangeAspect="1"/>
                  </pic:cNvPicPr>
                </pic:nvPicPr>
                <pic:blipFill>
                  <a:blip r:embed="rId1"/>
                  <a:stretch>
                    <a:fillRect/>
                  </a:stretch>
                </pic:blipFill>
                <pic:spPr>
                  <a:xfrm>
                    <a:off x="0" y="0"/>
                    <a:ext cx="175260" cy="148590"/>
                  </a:xfrm>
                  <a:prstGeom prst="rect">
                    <a:avLst/>
                  </a:prstGeom>
                  <a:noFill/>
                  <a:ln>
                    <a:noFill/>
                  </a:ln>
                </pic:spPr>
              </pic:pic>
            </a:graphicData>
          </a:graphic>
        </wp:inline>
      </w:drawing>
    </w:r>
    <w:r>
      <w:rPr>
        <w:rFonts w:ascii="宋体" w:hAnsi="宋体"/>
        <w:b/>
      </w:rPr>
      <w:t>新疆同孚招投标有限公司</w:t>
    </w:r>
    <w:r>
      <w:rPr>
        <w:rFonts w:hint="eastAsia" w:ascii="宋体" w:hAnsi="宋体"/>
        <w:b/>
      </w:rPr>
      <w:t>竞争性磋商</w:t>
    </w:r>
    <w:r>
      <w:rPr>
        <w:rFonts w:ascii="宋体" w:hAnsi="宋体"/>
        <w:b/>
      </w:rPr>
      <w:t>文件</w:t>
    </w:r>
    <w:r>
      <w:rPr>
        <w:rFonts w:hint="eastAsia" w:ascii="宋体" w:hAnsi="宋体"/>
      </w:rPr>
      <w:drawing>
        <wp:anchor distT="0" distB="0" distL="114300" distR="114300" simplePos="0" relativeHeight="251670528" behindDoc="1" locked="0" layoutInCell="0" allowOverlap="1">
          <wp:simplePos x="0" y="0"/>
          <wp:positionH relativeFrom="margin">
            <wp:align>center</wp:align>
          </wp:positionH>
          <wp:positionV relativeFrom="margin">
            <wp:posOffset>1749425</wp:posOffset>
          </wp:positionV>
          <wp:extent cx="3676015" cy="5467985"/>
          <wp:effectExtent l="0" t="0" r="12065" b="3175"/>
          <wp:wrapNone/>
          <wp:docPr id="4" name="WordPictureWatermark4050798"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4050798" descr="同孚logo"/>
                  <pic:cNvPicPr>
                    <a:picLocks noChangeAspect="1"/>
                  </pic:cNvPicPr>
                </pic:nvPicPr>
                <pic:blipFill>
                  <a:blip r:embed="rId2">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235A">
    <w:pPr>
      <w:pStyle w:val="18"/>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3676015" cy="5467985"/>
          <wp:effectExtent l="0" t="0" r="6985" b="5715"/>
          <wp:wrapNone/>
          <wp:docPr id="14" name="WordPictureWatermark86731379"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86731379"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2DE7">
    <w:pPr>
      <w:pStyle w:val="18"/>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3676015" cy="5467985"/>
          <wp:effectExtent l="0" t="0" r="6985" b="5715"/>
          <wp:wrapNone/>
          <wp:docPr id="13" name="WordPictureWatermark86731378"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86731378"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84BC">
    <w:pPr>
      <w:pStyle w:val="18"/>
    </w:pPr>
    <w:r>
      <w:rPr>
        <w:rFonts w:hint="eastAsia" w:ascii="宋体" w:hAnsi="宋体"/>
      </w:rPr>
      <w:drawing>
        <wp:anchor distT="0" distB="0" distL="114300" distR="114300" simplePos="0" relativeHeight="251671552" behindDoc="1" locked="0" layoutInCell="0" allowOverlap="1">
          <wp:simplePos x="0" y="0"/>
          <wp:positionH relativeFrom="margin">
            <wp:posOffset>1216025</wp:posOffset>
          </wp:positionH>
          <wp:positionV relativeFrom="margin">
            <wp:posOffset>1854200</wp:posOffset>
          </wp:positionV>
          <wp:extent cx="3676015" cy="5467985"/>
          <wp:effectExtent l="0" t="0" r="12065" b="3175"/>
          <wp:wrapNone/>
          <wp:docPr id="8" name="WordPictureWatermark4050798"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4050798"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F390">
    <w:pPr>
      <w:pStyle w:val="18"/>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3676015" cy="5467985"/>
          <wp:effectExtent l="0" t="0" r="6985" b="5715"/>
          <wp:wrapNone/>
          <wp:docPr id="20" name="WordPictureWatermark86731385"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86731385"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50B7">
    <w:pPr>
      <w:pStyle w:val="18"/>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3676015" cy="5467985"/>
          <wp:effectExtent l="0" t="0" r="6985" b="5715"/>
          <wp:wrapNone/>
          <wp:docPr id="19" name="WordPictureWatermark86731384" descr="同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86731384" descr="同孚logo"/>
                  <pic:cNvPicPr>
                    <a:picLocks noChangeAspect="1"/>
                  </pic:cNvPicPr>
                </pic:nvPicPr>
                <pic:blipFill>
                  <a:blip r:embed="rId1">
                    <a:lum bright="70001" contrast="-70000"/>
                  </a:blip>
                  <a:stretch>
                    <a:fillRect/>
                  </a:stretch>
                </pic:blipFill>
                <pic:spPr>
                  <a:xfrm>
                    <a:off x="0" y="0"/>
                    <a:ext cx="3676015" cy="54679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7E686"/>
    <w:multiLevelType w:val="singleLevel"/>
    <w:tmpl w:val="80D7E686"/>
    <w:lvl w:ilvl="0" w:tentative="0">
      <w:start w:val="1"/>
      <w:numFmt w:val="decimal"/>
      <w:lvlText w:val="%1."/>
      <w:lvlJc w:val="left"/>
      <w:pPr>
        <w:tabs>
          <w:tab w:val="left" w:pos="312"/>
        </w:tabs>
      </w:pPr>
    </w:lvl>
  </w:abstractNum>
  <w:abstractNum w:abstractNumId="1">
    <w:nsid w:val="99AAC9E3"/>
    <w:multiLevelType w:val="singleLevel"/>
    <w:tmpl w:val="99AAC9E3"/>
    <w:lvl w:ilvl="0" w:tentative="0">
      <w:start w:val="1"/>
      <w:numFmt w:val="decimal"/>
      <w:lvlText w:val="%1."/>
      <w:lvlJc w:val="left"/>
      <w:pPr>
        <w:tabs>
          <w:tab w:val="left" w:pos="312"/>
        </w:tabs>
      </w:pPr>
    </w:lvl>
  </w:abstractNum>
  <w:abstractNum w:abstractNumId="2">
    <w:nsid w:val="A6DDDEF5"/>
    <w:multiLevelType w:val="singleLevel"/>
    <w:tmpl w:val="A6DDDEF5"/>
    <w:lvl w:ilvl="0" w:tentative="0">
      <w:start w:val="3"/>
      <w:numFmt w:val="decimal"/>
      <w:suff w:val="nothing"/>
      <w:lvlText w:val="（%1）"/>
      <w:lvlJc w:val="left"/>
    </w:lvl>
  </w:abstractNum>
  <w:abstractNum w:abstractNumId="3">
    <w:nsid w:val="FE836817"/>
    <w:multiLevelType w:val="singleLevel"/>
    <w:tmpl w:val="FE836817"/>
    <w:lvl w:ilvl="0" w:tentative="0">
      <w:start w:val="2"/>
      <w:numFmt w:val="decimal"/>
      <w:suff w:val="nothing"/>
      <w:lvlText w:val="%1、"/>
      <w:lvlJc w:val="left"/>
    </w:lvl>
  </w:abstractNum>
  <w:abstractNum w:abstractNumId="4">
    <w:nsid w:val="3D845CDE"/>
    <w:multiLevelType w:val="singleLevel"/>
    <w:tmpl w:val="3D845CDE"/>
    <w:lvl w:ilvl="0" w:tentative="0">
      <w:start w:val="2"/>
      <w:numFmt w:val="chineseCounting"/>
      <w:suff w:val="nothing"/>
      <w:lvlText w:val="（%1）"/>
      <w:lvlJc w:val="left"/>
      <w:rPr>
        <w:rFonts w:hint="eastAsia"/>
      </w:rPr>
    </w:lvl>
  </w:abstractNum>
  <w:abstractNum w:abstractNumId="5">
    <w:nsid w:val="5D194D29"/>
    <w:multiLevelType w:val="multilevel"/>
    <w:tmpl w:val="5D194D29"/>
    <w:lvl w:ilvl="0" w:tentative="0">
      <w:start w:val="3"/>
      <w:numFmt w:val="japaneseCounting"/>
      <w:pStyle w:val="4"/>
      <w:lvlText w:val="第%1章"/>
      <w:lvlJc w:val="left"/>
      <w:pPr>
        <w:tabs>
          <w:tab w:val="left" w:pos="1080"/>
        </w:tabs>
        <w:ind w:left="4020" w:hanging="1080"/>
      </w:pPr>
      <w:rPr>
        <w:rFonts w:hint="eastAsia"/>
        <w:b w:val="0"/>
        <w:sz w:val="28"/>
      </w:rPr>
    </w:lvl>
    <w:lvl w:ilvl="1" w:tentative="0">
      <w:start w:val="1"/>
      <w:numFmt w:val="lowerLetter"/>
      <w:lvlText w:val="%2)"/>
      <w:lvlJc w:val="left"/>
      <w:pPr>
        <w:tabs>
          <w:tab w:val="left" w:pos="840"/>
        </w:tabs>
        <w:ind w:left="3780" w:hanging="420"/>
      </w:pPr>
    </w:lvl>
    <w:lvl w:ilvl="2" w:tentative="0">
      <w:start w:val="1"/>
      <w:numFmt w:val="lowerRoman"/>
      <w:lvlText w:val="%3."/>
      <w:lvlJc w:val="right"/>
      <w:pPr>
        <w:tabs>
          <w:tab w:val="left" w:pos="1260"/>
        </w:tabs>
        <w:ind w:left="4200" w:hanging="420"/>
      </w:pPr>
    </w:lvl>
    <w:lvl w:ilvl="3" w:tentative="0">
      <w:start w:val="1"/>
      <w:numFmt w:val="decimal"/>
      <w:lvlText w:val="%4."/>
      <w:lvlJc w:val="left"/>
      <w:pPr>
        <w:tabs>
          <w:tab w:val="left" w:pos="1680"/>
        </w:tabs>
        <w:ind w:left="4620" w:hanging="420"/>
      </w:pPr>
    </w:lvl>
    <w:lvl w:ilvl="4" w:tentative="0">
      <w:start w:val="1"/>
      <w:numFmt w:val="lowerLetter"/>
      <w:lvlText w:val="%5)"/>
      <w:lvlJc w:val="left"/>
      <w:pPr>
        <w:tabs>
          <w:tab w:val="left" w:pos="2100"/>
        </w:tabs>
        <w:ind w:left="5040" w:hanging="420"/>
      </w:pPr>
    </w:lvl>
    <w:lvl w:ilvl="5" w:tentative="0">
      <w:start w:val="1"/>
      <w:numFmt w:val="lowerRoman"/>
      <w:lvlText w:val="%6."/>
      <w:lvlJc w:val="right"/>
      <w:pPr>
        <w:tabs>
          <w:tab w:val="left" w:pos="2520"/>
        </w:tabs>
        <w:ind w:left="5460" w:hanging="420"/>
      </w:pPr>
    </w:lvl>
    <w:lvl w:ilvl="6" w:tentative="0">
      <w:start w:val="1"/>
      <w:numFmt w:val="decimal"/>
      <w:lvlText w:val="%7."/>
      <w:lvlJc w:val="left"/>
      <w:pPr>
        <w:tabs>
          <w:tab w:val="left" w:pos="2940"/>
        </w:tabs>
        <w:ind w:left="5880" w:hanging="420"/>
      </w:pPr>
    </w:lvl>
    <w:lvl w:ilvl="7" w:tentative="0">
      <w:start w:val="1"/>
      <w:numFmt w:val="lowerLetter"/>
      <w:lvlText w:val="%8)"/>
      <w:lvlJc w:val="left"/>
      <w:pPr>
        <w:tabs>
          <w:tab w:val="left" w:pos="3360"/>
        </w:tabs>
        <w:ind w:left="6300" w:hanging="420"/>
      </w:pPr>
    </w:lvl>
    <w:lvl w:ilvl="8" w:tentative="0">
      <w:start w:val="1"/>
      <w:numFmt w:val="lowerRoman"/>
      <w:lvlText w:val="%9."/>
      <w:lvlJc w:val="right"/>
      <w:pPr>
        <w:tabs>
          <w:tab w:val="left" w:pos="3780"/>
        </w:tabs>
        <w:ind w:left="6720" w:hanging="420"/>
      </w:pPr>
    </w:lvl>
  </w:abstractNum>
  <w:abstractNum w:abstractNumId="6">
    <w:nsid w:val="61A934C7"/>
    <w:multiLevelType w:val="singleLevel"/>
    <w:tmpl w:val="61A934C7"/>
    <w:lvl w:ilvl="0" w:tentative="0">
      <w:start w:val="2"/>
      <w:numFmt w:val="chineseCounting"/>
      <w:suff w:val="space"/>
      <w:lvlText w:val="第%1部分"/>
      <w:lvlJc w:val="left"/>
      <w:rPr>
        <w:rFonts w:hint="eastAsia"/>
      </w:rPr>
    </w:lvl>
  </w:abstractNum>
  <w:abstractNum w:abstractNumId="7">
    <w:nsid w:val="63981F16"/>
    <w:multiLevelType w:val="singleLevel"/>
    <w:tmpl w:val="63981F16"/>
    <w:lvl w:ilvl="0" w:tentative="0">
      <w:start w:val="1"/>
      <w:numFmt w:val="chineseCounting"/>
      <w:suff w:val="nothing"/>
      <w:lvlText w:val="（%1）"/>
      <w:lvlJc w:val="left"/>
      <w:rPr>
        <w:rFonts w:hint="eastAsia"/>
      </w:rPr>
    </w:lvl>
  </w:abstractNum>
  <w:abstractNum w:abstractNumId="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C6E2B1A"/>
    <w:multiLevelType w:val="singleLevel"/>
    <w:tmpl w:val="6C6E2B1A"/>
    <w:lvl w:ilvl="0" w:tentative="0">
      <w:start w:val="3"/>
      <w:numFmt w:val="decimal"/>
      <w:suff w:val="nothing"/>
      <w:lvlText w:val="%1、"/>
      <w:lvlJc w:val="left"/>
    </w:lvl>
  </w:abstractNum>
  <w:abstractNum w:abstractNumId="11">
    <w:nsid w:val="6D314CDA"/>
    <w:multiLevelType w:val="singleLevel"/>
    <w:tmpl w:val="6D314CDA"/>
    <w:lvl w:ilvl="0" w:tentative="0">
      <w:start w:val="6"/>
      <w:numFmt w:val="decimal"/>
      <w:suff w:val="nothing"/>
      <w:lvlText w:val="%1、"/>
      <w:lvlJc w:val="left"/>
    </w:lvl>
  </w:abstractNum>
  <w:num w:numId="1">
    <w:abstractNumId w:val="5"/>
  </w:num>
  <w:num w:numId="2">
    <w:abstractNumId w:val="8"/>
  </w:num>
  <w:num w:numId="3">
    <w:abstractNumId w:val="3"/>
  </w:num>
  <w:num w:numId="4">
    <w:abstractNumId w:val="0"/>
  </w:num>
  <w:num w:numId="5">
    <w:abstractNumId w:val="2"/>
  </w:num>
  <w:num w:numId="6">
    <w:abstractNumId w:val="10"/>
  </w:num>
  <w:num w:numId="7">
    <w:abstractNumId w:val="6"/>
  </w:num>
  <w:num w:numId="8">
    <w:abstractNumId w:val="11"/>
  </w:num>
  <w:num w:numId="9">
    <w:abstractNumId w:val="7"/>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GIzMWIwNTNhYzA5YWQ5NmVkZDhhYzcxZmMzNDQifQ=="/>
    <w:docVar w:name="KSO_WPS_MARK_KEY" w:val="6051bc5b-42b8-4407-a607-3ffda610fd12"/>
  </w:docVars>
  <w:rsids>
    <w:rsidRoot w:val="3F2B71E2"/>
    <w:rsid w:val="0000473C"/>
    <w:rsid w:val="00006C81"/>
    <w:rsid w:val="00010E4A"/>
    <w:rsid w:val="000125BF"/>
    <w:rsid w:val="00073D39"/>
    <w:rsid w:val="00092D28"/>
    <w:rsid w:val="000C4822"/>
    <w:rsid w:val="001414AE"/>
    <w:rsid w:val="001509A2"/>
    <w:rsid w:val="00195095"/>
    <w:rsid w:val="00213DB3"/>
    <w:rsid w:val="002525F4"/>
    <w:rsid w:val="00305076"/>
    <w:rsid w:val="00317942"/>
    <w:rsid w:val="00343E50"/>
    <w:rsid w:val="00360B6C"/>
    <w:rsid w:val="00394E32"/>
    <w:rsid w:val="003A0D73"/>
    <w:rsid w:val="003C001D"/>
    <w:rsid w:val="003C6B7E"/>
    <w:rsid w:val="003D7731"/>
    <w:rsid w:val="003F753C"/>
    <w:rsid w:val="0041055F"/>
    <w:rsid w:val="00460520"/>
    <w:rsid w:val="004E188F"/>
    <w:rsid w:val="00524EBD"/>
    <w:rsid w:val="005436E7"/>
    <w:rsid w:val="0056319F"/>
    <w:rsid w:val="005747D9"/>
    <w:rsid w:val="00581977"/>
    <w:rsid w:val="00592370"/>
    <w:rsid w:val="005F1253"/>
    <w:rsid w:val="006116D8"/>
    <w:rsid w:val="00612BAA"/>
    <w:rsid w:val="006234D7"/>
    <w:rsid w:val="0064696B"/>
    <w:rsid w:val="006A257E"/>
    <w:rsid w:val="006A3397"/>
    <w:rsid w:val="006E161E"/>
    <w:rsid w:val="006E4DC3"/>
    <w:rsid w:val="00711D8F"/>
    <w:rsid w:val="00714773"/>
    <w:rsid w:val="007804E6"/>
    <w:rsid w:val="008D3CBB"/>
    <w:rsid w:val="008F7B7C"/>
    <w:rsid w:val="00955048"/>
    <w:rsid w:val="00982A4B"/>
    <w:rsid w:val="009845ED"/>
    <w:rsid w:val="00A26289"/>
    <w:rsid w:val="00A408B6"/>
    <w:rsid w:val="00A62FB4"/>
    <w:rsid w:val="00A90CCF"/>
    <w:rsid w:val="00A90FE4"/>
    <w:rsid w:val="00B02716"/>
    <w:rsid w:val="00B31DBA"/>
    <w:rsid w:val="00B37D60"/>
    <w:rsid w:val="00B4477A"/>
    <w:rsid w:val="00B45219"/>
    <w:rsid w:val="00B54EC2"/>
    <w:rsid w:val="00B57F16"/>
    <w:rsid w:val="00B908C5"/>
    <w:rsid w:val="00BC04FD"/>
    <w:rsid w:val="00C20D1E"/>
    <w:rsid w:val="00C43E2A"/>
    <w:rsid w:val="00C52BC5"/>
    <w:rsid w:val="00C55667"/>
    <w:rsid w:val="00C64639"/>
    <w:rsid w:val="00C72958"/>
    <w:rsid w:val="00C73F4C"/>
    <w:rsid w:val="00CC64A4"/>
    <w:rsid w:val="00CF3752"/>
    <w:rsid w:val="00CF71AF"/>
    <w:rsid w:val="00D41C70"/>
    <w:rsid w:val="00D50272"/>
    <w:rsid w:val="00D65724"/>
    <w:rsid w:val="00D8407C"/>
    <w:rsid w:val="00DD77E7"/>
    <w:rsid w:val="00DE3B44"/>
    <w:rsid w:val="00E177A7"/>
    <w:rsid w:val="00E26290"/>
    <w:rsid w:val="00E57586"/>
    <w:rsid w:val="00E83EB8"/>
    <w:rsid w:val="00F05F8F"/>
    <w:rsid w:val="00F52B55"/>
    <w:rsid w:val="00F92712"/>
    <w:rsid w:val="00FA2CAF"/>
    <w:rsid w:val="00FB090B"/>
    <w:rsid w:val="00FB5F77"/>
    <w:rsid w:val="00FD0442"/>
    <w:rsid w:val="00FF36F4"/>
    <w:rsid w:val="013C7834"/>
    <w:rsid w:val="01887B61"/>
    <w:rsid w:val="01A7022B"/>
    <w:rsid w:val="01EE140A"/>
    <w:rsid w:val="01EF2130"/>
    <w:rsid w:val="02016455"/>
    <w:rsid w:val="023E741B"/>
    <w:rsid w:val="02B524D4"/>
    <w:rsid w:val="037124C2"/>
    <w:rsid w:val="03F66895"/>
    <w:rsid w:val="04636E61"/>
    <w:rsid w:val="047D3F7F"/>
    <w:rsid w:val="04FB30D0"/>
    <w:rsid w:val="05484847"/>
    <w:rsid w:val="061A5470"/>
    <w:rsid w:val="06502498"/>
    <w:rsid w:val="07200A22"/>
    <w:rsid w:val="07CB5D79"/>
    <w:rsid w:val="08413253"/>
    <w:rsid w:val="0876580B"/>
    <w:rsid w:val="09291F81"/>
    <w:rsid w:val="09823515"/>
    <w:rsid w:val="0A147970"/>
    <w:rsid w:val="0A4C1970"/>
    <w:rsid w:val="0BEA4BB4"/>
    <w:rsid w:val="0BF2189A"/>
    <w:rsid w:val="0D0F2596"/>
    <w:rsid w:val="0D2D6044"/>
    <w:rsid w:val="0D3A3426"/>
    <w:rsid w:val="0D46076A"/>
    <w:rsid w:val="0DF97AA6"/>
    <w:rsid w:val="0E446010"/>
    <w:rsid w:val="0EA16F23"/>
    <w:rsid w:val="0EE66DE1"/>
    <w:rsid w:val="0FB06BFC"/>
    <w:rsid w:val="0FCC034E"/>
    <w:rsid w:val="0FD134E4"/>
    <w:rsid w:val="0FD3222C"/>
    <w:rsid w:val="10000A69"/>
    <w:rsid w:val="106C0D4F"/>
    <w:rsid w:val="10763895"/>
    <w:rsid w:val="107E65FB"/>
    <w:rsid w:val="10A43A90"/>
    <w:rsid w:val="111A765A"/>
    <w:rsid w:val="118605C1"/>
    <w:rsid w:val="11C36BF4"/>
    <w:rsid w:val="1207300C"/>
    <w:rsid w:val="125A5FFB"/>
    <w:rsid w:val="129E11D6"/>
    <w:rsid w:val="12BB1EBB"/>
    <w:rsid w:val="12CF75E2"/>
    <w:rsid w:val="12F17621"/>
    <w:rsid w:val="13315BA7"/>
    <w:rsid w:val="137E3AC8"/>
    <w:rsid w:val="13C73BD2"/>
    <w:rsid w:val="13E10B7D"/>
    <w:rsid w:val="14883EEC"/>
    <w:rsid w:val="151E4F0E"/>
    <w:rsid w:val="1573694A"/>
    <w:rsid w:val="15BC0FB3"/>
    <w:rsid w:val="15CA22E2"/>
    <w:rsid w:val="1602076F"/>
    <w:rsid w:val="16F706C8"/>
    <w:rsid w:val="17AD146D"/>
    <w:rsid w:val="190435FB"/>
    <w:rsid w:val="19424436"/>
    <w:rsid w:val="19921369"/>
    <w:rsid w:val="1A7119B5"/>
    <w:rsid w:val="1B8141B5"/>
    <w:rsid w:val="1B951DCE"/>
    <w:rsid w:val="1BBB6955"/>
    <w:rsid w:val="1BC76B56"/>
    <w:rsid w:val="1CBF2475"/>
    <w:rsid w:val="1CF37715"/>
    <w:rsid w:val="1D007661"/>
    <w:rsid w:val="1D951E32"/>
    <w:rsid w:val="1E0A61A7"/>
    <w:rsid w:val="1E0C1593"/>
    <w:rsid w:val="1E9304AF"/>
    <w:rsid w:val="1E9E5075"/>
    <w:rsid w:val="1EB31B66"/>
    <w:rsid w:val="20222654"/>
    <w:rsid w:val="20C10A33"/>
    <w:rsid w:val="2101460B"/>
    <w:rsid w:val="21223457"/>
    <w:rsid w:val="213838F7"/>
    <w:rsid w:val="21997832"/>
    <w:rsid w:val="21AC6893"/>
    <w:rsid w:val="21FC6657"/>
    <w:rsid w:val="228238D9"/>
    <w:rsid w:val="22A07B1A"/>
    <w:rsid w:val="24013808"/>
    <w:rsid w:val="249F58B7"/>
    <w:rsid w:val="252A2238"/>
    <w:rsid w:val="25A568F6"/>
    <w:rsid w:val="25FD2FAF"/>
    <w:rsid w:val="263749FA"/>
    <w:rsid w:val="26F32DF5"/>
    <w:rsid w:val="271E03E4"/>
    <w:rsid w:val="276E51C4"/>
    <w:rsid w:val="28B119B2"/>
    <w:rsid w:val="29051210"/>
    <w:rsid w:val="29226791"/>
    <w:rsid w:val="298D3FD9"/>
    <w:rsid w:val="299E220B"/>
    <w:rsid w:val="2A795124"/>
    <w:rsid w:val="2B261911"/>
    <w:rsid w:val="2BDE3B62"/>
    <w:rsid w:val="2C296585"/>
    <w:rsid w:val="2C300C99"/>
    <w:rsid w:val="2CD05C67"/>
    <w:rsid w:val="2DD72CF6"/>
    <w:rsid w:val="2DF638C1"/>
    <w:rsid w:val="2EC523EE"/>
    <w:rsid w:val="2EFE5EBF"/>
    <w:rsid w:val="2F223BD8"/>
    <w:rsid w:val="2F3B087C"/>
    <w:rsid w:val="2F6153EA"/>
    <w:rsid w:val="2FA06136"/>
    <w:rsid w:val="304D52F7"/>
    <w:rsid w:val="30A27C8C"/>
    <w:rsid w:val="313E5C07"/>
    <w:rsid w:val="3195326B"/>
    <w:rsid w:val="31CE497C"/>
    <w:rsid w:val="32085AE3"/>
    <w:rsid w:val="32371124"/>
    <w:rsid w:val="3240775C"/>
    <w:rsid w:val="32725072"/>
    <w:rsid w:val="32730CFC"/>
    <w:rsid w:val="328C7D19"/>
    <w:rsid w:val="32FA4F54"/>
    <w:rsid w:val="33006D9F"/>
    <w:rsid w:val="3330332D"/>
    <w:rsid w:val="336F5A8B"/>
    <w:rsid w:val="33EC6E19"/>
    <w:rsid w:val="34135E1C"/>
    <w:rsid w:val="341E587B"/>
    <w:rsid w:val="343B154B"/>
    <w:rsid w:val="345926D3"/>
    <w:rsid w:val="34A83BAF"/>
    <w:rsid w:val="34C13400"/>
    <w:rsid w:val="34DC6B56"/>
    <w:rsid w:val="350D68A4"/>
    <w:rsid w:val="35141A9E"/>
    <w:rsid w:val="36973645"/>
    <w:rsid w:val="369D02B4"/>
    <w:rsid w:val="373259FD"/>
    <w:rsid w:val="374C2700"/>
    <w:rsid w:val="386D5023"/>
    <w:rsid w:val="393D0A31"/>
    <w:rsid w:val="39854DC0"/>
    <w:rsid w:val="3BBE3BDF"/>
    <w:rsid w:val="3BF63482"/>
    <w:rsid w:val="3C2E0464"/>
    <w:rsid w:val="3C5F6F68"/>
    <w:rsid w:val="3C8B6167"/>
    <w:rsid w:val="3CBE0B75"/>
    <w:rsid w:val="3CDB7039"/>
    <w:rsid w:val="3CF11CD4"/>
    <w:rsid w:val="3D7F382F"/>
    <w:rsid w:val="3D8C2BC0"/>
    <w:rsid w:val="3DD91EF6"/>
    <w:rsid w:val="3DF150A0"/>
    <w:rsid w:val="3E004349"/>
    <w:rsid w:val="3E553950"/>
    <w:rsid w:val="3F1A4C1A"/>
    <w:rsid w:val="3F2B71E2"/>
    <w:rsid w:val="3F2C2719"/>
    <w:rsid w:val="3F3D5750"/>
    <w:rsid w:val="403A7107"/>
    <w:rsid w:val="4105229D"/>
    <w:rsid w:val="41105572"/>
    <w:rsid w:val="42383FAC"/>
    <w:rsid w:val="42A25018"/>
    <w:rsid w:val="42D14575"/>
    <w:rsid w:val="44314FAF"/>
    <w:rsid w:val="444162D1"/>
    <w:rsid w:val="448B711C"/>
    <w:rsid w:val="44911D60"/>
    <w:rsid w:val="44A26055"/>
    <w:rsid w:val="4591252B"/>
    <w:rsid w:val="45B264B8"/>
    <w:rsid w:val="45DB16EB"/>
    <w:rsid w:val="45ED486E"/>
    <w:rsid w:val="46116FEE"/>
    <w:rsid w:val="46B46290"/>
    <w:rsid w:val="47495A20"/>
    <w:rsid w:val="47500E5F"/>
    <w:rsid w:val="47727F60"/>
    <w:rsid w:val="479B375C"/>
    <w:rsid w:val="481F3F04"/>
    <w:rsid w:val="48347A9B"/>
    <w:rsid w:val="48436F65"/>
    <w:rsid w:val="484D1F8C"/>
    <w:rsid w:val="48783354"/>
    <w:rsid w:val="489E6883"/>
    <w:rsid w:val="493D00FA"/>
    <w:rsid w:val="4A171B6A"/>
    <w:rsid w:val="4AA06010"/>
    <w:rsid w:val="4B2E2169"/>
    <w:rsid w:val="4B5136CE"/>
    <w:rsid w:val="4B63135F"/>
    <w:rsid w:val="4B7D79C6"/>
    <w:rsid w:val="4BA25BDF"/>
    <w:rsid w:val="4C496C8E"/>
    <w:rsid w:val="4CE74F4D"/>
    <w:rsid w:val="4CEF4507"/>
    <w:rsid w:val="4D0E0521"/>
    <w:rsid w:val="4D417DCA"/>
    <w:rsid w:val="4D5048A0"/>
    <w:rsid w:val="4D910BF2"/>
    <w:rsid w:val="4D932A9E"/>
    <w:rsid w:val="4DFC4A28"/>
    <w:rsid w:val="4E323B79"/>
    <w:rsid w:val="4E523562"/>
    <w:rsid w:val="4E8817A5"/>
    <w:rsid w:val="4E886588"/>
    <w:rsid w:val="4EA533B8"/>
    <w:rsid w:val="4F446A2A"/>
    <w:rsid w:val="4F4A2C52"/>
    <w:rsid w:val="4F961566"/>
    <w:rsid w:val="4FF53E4A"/>
    <w:rsid w:val="501D0B89"/>
    <w:rsid w:val="50D11FF7"/>
    <w:rsid w:val="51497F84"/>
    <w:rsid w:val="51963FC6"/>
    <w:rsid w:val="51F0461A"/>
    <w:rsid w:val="51F41DAC"/>
    <w:rsid w:val="523837AF"/>
    <w:rsid w:val="52384942"/>
    <w:rsid w:val="52E23267"/>
    <w:rsid w:val="52EB047F"/>
    <w:rsid w:val="530A4D8E"/>
    <w:rsid w:val="53126132"/>
    <w:rsid w:val="531E7B67"/>
    <w:rsid w:val="53403A04"/>
    <w:rsid w:val="53B62F8B"/>
    <w:rsid w:val="53C441A7"/>
    <w:rsid w:val="53FD38D7"/>
    <w:rsid w:val="54F902DB"/>
    <w:rsid w:val="56BD287A"/>
    <w:rsid w:val="57053476"/>
    <w:rsid w:val="58CB5F7F"/>
    <w:rsid w:val="5A2E5F69"/>
    <w:rsid w:val="5AA5330B"/>
    <w:rsid w:val="5ADC3952"/>
    <w:rsid w:val="5B2B1A9B"/>
    <w:rsid w:val="5B3F12CF"/>
    <w:rsid w:val="5B49268B"/>
    <w:rsid w:val="5B7D047B"/>
    <w:rsid w:val="5C2E1737"/>
    <w:rsid w:val="5D2C29EC"/>
    <w:rsid w:val="5E14253A"/>
    <w:rsid w:val="5E24595E"/>
    <w:rsid w:val="5E3345B8"/>
    <w:rsid w:val="5E3C01E1"/>
    <w:rsid w:val="5E691620"/>
    <w:rsid w:val="5EA04FB6"/>
    <w:rsid w:val="604C7149"/>
    <w:rsid w:val="60CA5C5B"/>
    <w:rsid w:val="611E0C6C"/>
    <w:rsid w:val="611F4D6F"/>
    <w:rsid w:val="61537C74"/>
    <w:rsid w:val="624F296A"/>
    <w:rsid w:val="6254757F"/>
    <w:rsid w:val="629E7705"/>
    <w:rsid w:val="63081B96"/>
    <w:rsid w:val="631C1B49"/>
    <w:rsid w:val="63BF40D6"/>
    <w:rsid w:val="64630CF2"/>
    <w:rsid w:val="646627AF"/>
    <w:rsid w:val="650F4BE9"/>
    <w:rsid w:val="653E4CDE"/>
    <w:rsid w:val="65905A00"/>
    <w:rsid w:val="668B7E95"/>
    <w:rsid w:val="672B02FE"/>
    <w:rsid w:val="690507DD"/>
    <w:rsid w:val="69884B3C"/>
    <w:rsid w:val="69A03190"/>
    <w:rsid w:val="69E25A91"/>
    <w:rsid w:val="6A982CD7"/>
    <w:rsid w:val="6B150A32"/>
    <w:rsid w:val="6BB51420"/>
    <w:rsid w:val="6BD44D33"/>
    <w:rsid w:val="6CAA5835"/>
    <w:rsid w:val="6CDA788A"/>
    <w:rsid w:val="6DCA595E"/>
    <w:rsid w:val="6DEF3400"/>
    <w:rsid w:val="6E10402A"/>
    <w:rsid w:val="6EF84C0F"/>
    <w:rsid w:val="6F102494"/>
    <w:rsid w:val="6F1E43A6"/>
    <w:rsid w:val="6F463D30"/>
    <w:rsid w:val="6FE53C43"/>
    <w:rsid w:val="705D18A2"/>
    <w:rsid w:val="706609BE"/>
    <w:rsid w:val="70726651"/>
    <w:rsid w:val="719053E2"/>
    <w:rsid w:val="71DC61A9"/>
    <w:rsid w:val="72264492"/>
    <w:rsid w:val="725928EB"/>
    <w:rsid w:val="730B6167"/>
    <w:rsid w:val="73871FD3"/>
    <w:rsid w:val="73906865"/>
    <w:rsid w:val="73EB3167"/>
    <w:rsid w:val="73F13E37"/>
    <w:rsid w:val="744168B7"/>
    <w:rsid w:val="746D4770"/>
    <w:rsid w:val="7499627D"/>
    <w:rsid w:val="752451E3"/>
    <w:rsid w:val="75ED062E"/>
    <w:rsid w:val="76164BEC"/>
    <w:rsid w:val="7631467D"/>
    <w:rsid w:val="764A7B82"/>
    <w:rsid w:val="76814221"/>
    <w:rsid w:val="769E7EC8"/>
    <w:rsid w:val="76CC0B8C"/>
    <w:rsid w:val="774E77F3"/>
    <w:rsid w:val="77E14A35"/>
    <w:rsid w:val="7804511D"/>
    <w:rsid w:val="78D935D3"/>
    <w:rsid w:val="79891091"/>
    <w:rsid w:val="7A6169DA"/>
    <w:rsid w:val="7B5700DF"/>
    <w:rsid w:val="7C5C6C38"/>
    <w:rsid w:val="7C977A0B"/>
    <w:rsid w:val="7D453A82"/>
    <w:rsid w:val="7DC27F93"/>
    <w:rsid w:val="7E99280B"/>
    <w:rsid w:val="7EB809EE"/>
    <w:rsid w:val="7EC22223"/>
    <w:rsid w:val="7F5C2D72"/>
    <w:rsid w:val="7F782BB0"/>
    <w:rsid w:val="7FB1091F"/>
    <w:rsid w:val="7FBC3695"/>
    <w:rsid w:val="7FC2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120" w:after="120" w:line="578" w:lineRule="auto"/>
      <w:jc w:val="center"/>
      <w:outlineLvl w:val="0"/>
    </w:pPr>
    <w:rPr>
      <w:rFonts w:ascii="宋体" w:hAnsi="宋体"/>
      <w:b/>
      <w:bCs/>
      <w:color w:val="000000"/>
      <w:kern w:val="44"/>
      <w:sz w:val="30"/>
      <w:szCs w:val="30"/>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paragraph" w:styleId="5">
    <w:name w:val="heading 4"/>
    <w:basedOn w:val="1"/>
    <w:next w:val="1"/>
    <w:qFormat/>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3"/>
    <w:unhideWhenUsed/>
    <w:qFormat/>
    <w:uiPriority w:val="99"/>
    <w:pPr>
      <w:ind w:firstLine="420" w:firstLineChars="200"/>
    </w:pPr>
  </w:style>
  <w:style w:type="paragraph" w:styleId="7">
    <w:name w:val="toa heading"/>
    <w:basedOn w:val="1"/>
    <w:next w:val="1"/>
    <w:qFormat/>
    <w:uiPriority w:val="0"/>
    <w:pPr>
      <w:spacing w:before="120"/>
    </w:pPr>
    <w:rPr>
      <w:rFonts w:ascii="Arial" w:hAnsi="Arial" w:cs="Arial"/>
      <w:sz w:val="24"/>
    </w:rPr>
  </w:style>
  <w:style w:type="paragraph" w:styleId="8">
    <w:name w:val="annotation text"/>
    <w:basedOn w:val="1"/>
    <w:link w:val="49"/>
    <w:qFormat/>
    <w:uiPriority w:val="99"/>
    <w:pPr>
      <w:jc w:val="left"/>
    </w:pPr>
    <w:rPr>
      <w:rFonts w:asciiTheme="minorHAnsi" w:hAnsiTheme="minorHAnsi" w:eastAsiaTheme="minorEastAsia" w:cstheme="minorBidi"/>
      <w:sz w:val="28"/>
      <w:szCs w:val="22"/>
    </w:rPr>
  </w:style>
  <w:style w:type="paragraph" w:styleId="9">
    <w:name w:val="Body Text"/>
    <w:basedOn w:val="1"/>
    <w:next w:val="10"/>
    <w:link w:val="51"/>
    <w:unhideWhenUsed/>
    <w:qFormat/>
    <w:uiPriority w:val="99"/>
    <w:pPr>
      <w:spacing w:after="120"/>
    </w:pPr>
    <w:rPr>
      <w:szCs w:val="20"/>
    </w:rPr>
  </w:style>
  <w:style w:type="paragraph" w:styleId="10">
    <w:name w:val="Subtitle"/>
    <w:basedOn w:val="1"/>
    <w:next w:val="1"/>
    <w:qFormat/>
    <w:uiPriority w:val="11"/>
    <w:pPr>
      <w:spacing w:before="240" w:after="60" w:line="312" w:lineRule="auto"/>
      <w:jc w:val="center"/>
      <w:outlineLvl w:val="1"/>
    </w:pPr>
    <w:rPr>
      <w:rFonts w:ascii="Cambria" w:hAnsi="Cambria" w:eastAsia="仿宋"/>
      <w:b/>
      <w:bCs/>
      <w:kern w:val="28"/>
      <w:sz w:val="32"/>
      <w:szCs w:val="32"/>
    </w:rPr>
  </w:style>
  <w:style w:type="paragraph" w:styleId="11">
    <w:name w:val="Body Text Indent"/>
    <w:basedOn w:val="1"/>
    <w:qFormat/>
    <w:uiPriority w:val="0"/>
    <w:pPr>
      <w:ind w:firstLine="570"/>
    </w:pPr>
    <w:rPr>
      <w:rFonts w:ascii="宋体" w:hAnsi="宋体"/>
      <w:sz w:val="28"/>
    </w:rPr>
  </w:style>
  <w:style w:type="paragraph" w:styleId="12">
    <w:name w:val="toc 3"/>
    <w:basedOn w:val="1"/>
    <w:next w:val="1"/>
    <w:qFormat/>
    <w:uiPriority w:val="39"/>
    <w:pPr>
      <w:ind w:left="840" w:leftChars="400"/>
    </w:pPr>
  </w:style>
  <w:style w:type="paragraph" w:styleId="13">
    <w:name w:val="Plain Text"/>
    <w:basedOn w:val="1"/>
    <w:link w:val="60"/>
    <w:qFormat/>
    <w:uiPriority w:val="0"/>
    <w:rPr>
      <w:rFonts w:ascii="宋体" w:hAnsi="Courier New" w:eastAsiaTheme="minorEastAsia" w:cstheme="minorBidi"/>
      <w:szCs w:val="22"/>
    </w:rPr>
  </w:style>
  <w:style w:type="paragraph" w:styleId="14">
    <w:name w:val="toc 8"/>
    <w:basedOn w:val="1"/>
    <w:next w:val="1"/>
    <w:qFormat/>
    <w:uiPriority w:val="0"/>
    <w:pPr>
      <w:ind w:left="1960"/>
      <w:jc w:val="left"/>
    </w:pPr>
    <w:rPr>
      <w:sz w:val="18"/>
      <w:szCs w:val="20"/>
    </w:rPr>
  </w:style>
  <w:style w:type="paragraph" w:styleId="15">
    <w:name w:val="Balloon Text"/>
    <w:basedOn w:val="1"/>
    <w:semiHidden/>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99"/>
    <w:pPr>
      <w:tabs>
        <w:tab w:val="left" w:pos="426"/>
      </w:tabs>
      <w:snapToGrid w:val="0"/>
    </w:pPr>
    <w:rPr>
      <w:rFonts w:ascii="Arial" w:hAnsi="Arial"/>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628"/>
      </w:tabs>
      <w:spacing w:line="360" w:lineRule="auto"/>
      <w:jc w:val="center"/>
    </w:pPr>
    <w:rPr>
      <w:rFonts w:ascii="仿宋" w:hAnsi="仿宋" w:eastAsia="仿宋"/>
      <w:b/>
      <w:bCs/>
      <w:sz w:val="32"/>
      <w:szCs w:val="32"/>
    </w:rPr>
  </w:style>
  <w:style w:type="paragraph" w:styleId="20">
    <w:name w:val="List"/>
    <w:basedOn w:val="1"/>
    <w:qFormat/>
    <w:uiPriority w:val="0"/>
    <w:pPr>
      <w:ind w:left="200" w:hanging="200" w:hangingChars="200"/>
    </w:pPr>
  </w:style>
  <w:style w:type="paragraph" w:styleId="21">
    <w:name w:val="footnote text"/>
    <w:basedOn w:val="1"/>
    <w:qFormat/>
    <w:uiPriority w:val="99"/>
    <w:pPr>
      <w:autoSpaceDE w:val="0"/>
      <w:autoSpaceDN w:val="0"/>
      <w:adjustRightInd w:val="0"/>
      <w:spacing w:line="315" w:lineRule="atLeast"/>
      <w:jc w:val="left"/>
    </w:pPr>
    <w:rPr>
      <w:rFonts w:ascii="宋体" w:hAnsi="Cambria"/>
      <w:kern w:val="0"/>
      <w:sz w:val="24"/>
    </w:rPr>
  </w:style>
  <w:style w:type="paragraph" w:styleId="22">
    <w:name w:val="HTML Preformatted"/>
    <w:basedOn w:val="1"/>
    <w:qFormat/>
    <w:uiPriority w:val="0"/>
    <w:pPr>
      <w:widowControl/>
      <w:spacing w:line="360" w:lineRule="auto"/>
    </w:pPr>
    <w:rPr>
      <w:rFonts w:ascii="Courier New" w:hAnsi="Courier New"/>
      <w:sz w:val="20"/>
      <w:szCs w:val="2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mbria" w:hAnsi="Cambria" w:eastAsiaTheme="minorEastAsia"/>
      <w:b/>
      <w:bCs/>
      <w:sz w:val="32"/>
      <w:szCs w:val="32"/>
    </w:rPr>
  </w:style>
  <w:style w:type="paragraph" w:styleId="25">
    <w:name w:val="annotation subject"/>
    <w:basedOn w:val="8"/>
    <w:next w:val="8"/>
    <w:link w:val="50"/>
    <w:qFormat/>
    <w:uiPriority w:val="0"/>
    <w:rPr>
      <w:rFonts w:ascii="Calibri" w:hAnsi="Calibri" w:eastAsia="宋体" w:cs="Times New Roman"/>
      <w:b/>
      <w:bCs/>
      <w:sz w:val="21"/>
      <w:szCs w:val="24"/>
    </w:rPr>
  </w:style>
  <w:style w:type="paragraph" w:styleId="26">
    <w:name w:val="Body Text First Indent"/>
    <w:basedOn w:val="9"/>
    <w:next w:val="1"/>
    <w:link w:val="52"/>
    <w:qFormat/>
    <w:uiPriority w:val="0"/>
    <w:pPr>
      <w:ind w:firstLine="420" w:firstLineChars="100"/>
    </w:pPr>
    <w:rPr>
      <w:szCs w:val="24"/>
    </w:rPr>
  </w:style>
  <w:style w:type="paragraph" w:styleId="27">
    <w:name w:val="Body Text First Indent 2"/>
    <w:basedOn w:val="11"/>
    <w:qFormat/>
    <w:uiPriority w:val="99"/>
    <w:pPr>
      <w:tabs>
        <w:tab w:val="left" w:pos="426"/>
      </w:tabs>
      <w:ind w:left="420"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99"/>
    <w:rPr>
      <w:b/>
      <w:bCs/>
    </w:rPr>
  </w:style>
  <w:style w:type="character" w:styleId="32">
    <w:name w:val="Hyperlink"/>
    <w:qFormat/>
    <w:uiPriority w:val="99"/>
    <w:rPr>
      <w:color w:val="262626"/>
      <w:u w:val="none"/>
    </w:rPr>
  </w:style>
  <w:style w:type="character" w:styleId="33">
    <w:name w:val="annotation reference"/>
    <w:basedOn w:val="30"/>
    <w:qFormat/>
    <w:uiPriority w:val="0"/>
    <w:rPr>
      <w:sz w:val="21"/>
      <w:szCs w:val="21"/>
    </w:rPr>
  </w:style>
  <w:style w:type="paragraph" w:customStyle="1" w:styleId="34">
    <w:name w:val="正文_1_1_0"/>
    <w:qFormat/>
    <w:uiPriority w:val="0"/>
    <w:pPr>
      <w:widowControl w:val="0"/>
      <w:jc w:val="both"/>
    </w:pPr>
    <w:rPr>
      <w:rFonts w:ascii="Times New Roman" w:hAnsi="Times New Roman" w:eastAsia="宋体" w:cs="Times New Roman"/>
      <w:lang w:val="en-US" w:eastAsia="zh-CN" w:bidi="ar-SA"/>
    </w:rPr>
  </w:style>
  <w:style w:type="character" w:customStyle="1" w:styleId="35">
    <w:name w:val="标题 1 字符"/>
    <w:basedOn w:val="30"/>
    <w:link w:val="2"/>
    <w:qFormat/>
    <w:uiPriority w:val="0"/>
    <w:rPr>
      <w:rFonts w:ascii="宋体" w:hAnsi="宋体"/>
      <w:b/>
      <w:bCs/>
      <w:color w:val="000000"/>
      <w:kern w:val="44"/>
      <w:sz w:val="30"/>
      <w:szCs w:val="30"/>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38">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41">
    <w:name w:val="Char1"/>
    <w:basedOn w:val="1"/>
    <w:qFormat/>
    <w:uiPriority w:val="0"/>
    <w:rPr>
      <w:rFonts w:ascii="Tahoma" w:hAnsi="Tahoma"/>
      <w:sz w:val="24"/>
      <w:szCs w:val="20"/>
    </w:rPr>
  </w:style>
  <w:style w:type="paragraph" w:styleId="42">
    <w:name w:val="List Paragraph"/>
    <w:basedOn w:val="1"/>
    <w:qFormat/>
    <w:uiPriority w:val="34"/>
    <w:pPr>
      <w:ind w:firstLine="420" w:firstLineChars="200"/>
    </w:pPr>
    <w:rPr>
      <w:kern w:val="0"/>
      <w:sz w:val="20"/>
      <w:szCs w:val="20"/>
    </w:rPr>
  </w:style>
  <w:style w:type="paragraph" w:customStyle="1" w:styleId="43">
    <w:name w:val="首行缩进"/>
    <w:basedOn w:val="1"/>
    <w:qFormat/>
    <w:uiPriority w:val="0"/>
    <w:pPr>
      <w:spacing w:line="360" w:lineRule="auto"/>
      <w:ind w:firstLine="420"/>
    </w:pPr>
    <w:rPr>
      <w:rFonts w:cs="宋体"/>
    </w:rPr>
  </w:style>
  <w:style w:type="paragraph" w:customStyle="1" w:styleId="44">
    <w:name w:val="正文_1_0"/>
    <w:qFormat/>
    <w:uiPriority w:val="0"/>
    <w:pPr>
      <w:widowControl w:val="0"/>
      <w:jc w:val="both"/>
    </w:pPr>
    <w:rPr>
      <w:rFonts w:ascii="Times New Roman" w:hAnsi="Times New Roman" w:eastAsia="宋体" w:cs="Times New Roman"/>
      <w:lang w:val="en-US" w:eastAsia="zh-CN" w:bidi="ar-SA"/>
    </w:rPr>
  </w:style>
  <w:style w:type="paragraph" w:customStyle="1" w:styleId="4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8">
    <w:name w:val="NormalCharacter"/>
    <w:qFormat/>
    <w:uiPriority w:val="0"/>
    <w:rPr>
      <w:rFonts w:ascii="Calibri" w:hAnsi="Calibri" w:eastAsia="宋体" w:cs="Times New Roman"/>
    </w:rPr>
  </w:style>
  <w:style w:type="character" w:customStyle="1" w:styleId="49">
    <w:name w:val="批注文字 字符"/>
    <w:basedOn w:val="30"/>
    <w:link w:val="8"/>
    <w:semiHidden/>
    <w:qFormat/>
    <w:uiPriority w:val="99"/>
    <w:rPr>
      <w:rFonts w:asciiTheme="minorHAnsi" w:hAnsiTheme="minorHAnsi" w:eastAsiaTheme="minorEastAsia" w:cstheme="minorBidi"/>
      <w:kern w:val="2"/>
      <w:sz w:val="28"/>
      <w:szCs w:val="22"/>
    </w:rPr>
  </w:style>
  <w:style w:type="character" w:customStyle="1" w:styleId="50">
    <w:name w:val="批注主题 字符"/>
    <w:basedOn w:val="49"/>
    <w:link w:val="25"/>
    <w:qFormat/>
    <w:uiPriority w:val="0"/>
    <w:rPr>
      <w:rFonts w:asciiTheme="minorHAnsi" w:hAnsiTheme="minorHAnsi" w:eastAsiaTheme="minorEastAsia" w:cstheme="minorBidi"/>
      <w:kern w:val="2"/>
      <w:sz w:val="28"/>
      <w:szCs w:val="22"/>
    </w:rPr>
  </w:style>
  <w:style w:type="character" w:customStyle="1" w:styleId="51">
    <w:name w:val="正文文本 字符"/>
    <w:basedOn w:val="30"/>
    <w:link w:val="9"/>
    <w:qFormat/>
    <w:uiPriority w:val="99"/>
    <w:rPr>
      <w:rFonts w:ascii="Calibri" w:hAnsi="Calibri"/>
      <w:kern w:val="2"/>
      <w:sz w:val="21"/>
    </w:rPr>
  </w:style>
  <w:style w:type="character" w:customStyle="1" w:styleId="52">
    <w:name w:val="正文文本首行缩进 字符"/>
    <w:basedOn w:val="51"/>
    <w:link w:val="26"/>
    <w:qFormat/>
    <w:uiPriority w:val="0"/>
    <w:rPr>
      <w:rFonts w:ascii="Calibri" w:hAnsi="Calibri"/>
      <w:kern w:val="2"/>
      <w:sz w:val="21"/>
    </w:rPr>
  </w:style>
  <w:style w:type="character" w:customStyle="1" w:styleId="53">
    <w:name w:val="正文缩进 字符"/>
    <w:link w:val="6"/>
    <w:qFormat/>
    <w:uiPriority w:val="99"/>
    <w:rPr>
      <w:rFonts w:ascii="Calibri" w:hAnsi="Calibri"/>
      <w:kern w:val="2"/>
      <w:sz w:val="21"/>
      <w:szCs w:val="24"/>
    </w:rPr>
  </w:style>
  <w:style w:type="paragraph" w:customStyle="1" w:styleId="54">
    <w:name w:val="列表段落1"/>
    <w:basedOn w:val="1"/>
    <w:link w:val="55"/>
    <w:qFormat/>
    <w:uiPriority w:val="34"/>
    <w:pPr>
      <w:ind w:firstLine="420" w:firstLineChars="200"/>
    </w:pPr>
    <w:rPr>
      <w:szCs w:val="22"/>
    </w:rPr>
  </w:style>
  <w:style w:type="character" w:customStyle="1" w:styleId="55">
    <w:name w:val="列表段落 字符"/>
    <w:link w:val="54"/>
    <w:qFormat/>
    <w:locked/>
    <w:uiPriority w:val="34"/>
    <w:rPr>
      <w:rFonts w:ascii="Calibri" w:hAnsi="Calibri"/>
      <w:kern w:val="2"/>
      <w:sz w:val="21"/>
      <w:szCs w:val="22"/>
    </w:rPr>
  </w:style>
  <w:style w:type="paragraph" w:customStyle="1" w:styleId="56">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57">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8">
    <w:name w:val="UserStyle_27"/>
    <w:link w:val="59"/>
    <w:qFormat/>
    <w:uiPriority w:val="0"/>
    <w:rPr>
      <w:rFonts w:ascii="Calibri" w:hAnsi="Calibri"/>
      <w:kern w:val="2"/>
      <w:sz w:val="28"/>
    </w:rPr>
  </w:style>
  <w:style w:type="paragraph" w:customStyle="1" w:styleId="59">
    <w:name w:val="AnnotationText"/>
    <w:basedOn w:val="1"/>
    <w:link w:val="58"/>
    <w:qFormat/>
    <w:uiPriority w:val="0"/>
    <w:pPr>
      <w:widowControl/>
      <w:jc w:val="left"/>
      <w:textAlignment w:val="baseline"/>
    </w:pPr>
    <w:rPr>
      <w:sz w:val="28"/>
      <w:szCs w:val="20"/>
    </w:rPr>
  </w:style>
  <w:style w:type="character" w:customStyle="1" w:styleId="60">
    <w:name w:val="纯文本 字符"/>
    <w:link w:val="13"/>
    <w:qFormat/>
    <w:uiPriority w:val="0"/>
    <w:rPr>
      <w:rFonts w:ascii="宋体" w:hAnsi="Courier New" w:eastAsiaTheme="minorEastAsia" w:cstheme="minorBidi"/>
      <w:kern w:val="2"/>
      <w:sz w:val="21"/>
      <w:szCs w:val="22"/>
    </w:rPr>
  </w:style>
  <w:style w:type="paragraph" w:customStyle="1" w:styleId="61">
    <w:name w:val="列出段落1"/>
    <w:basedOn w:val="1"/>
    <w:qFormat/>
    <w:uiPriority w:val="0"/>
    <w:pPr>
      <w:ind w:firstLine="420" w:firstLineChars="200"/>
    </w:pPr>
  </w:style>
  <w:style w:type="paragraph" w:customStyle="1" w:styleId="62">
    <w:name w:val="正文文本_2"/>
    <w:basedOn w:val="1"/>
    <w:unhideWhenUsed/>
    <w:qFormat/>
    <w:uiPriority w:val="0"/>
    <w:rPr>
      <w:rFonts w:ascii="Times New Roman" w:hAnsi="Times New Roman" w:eastAsia="黑体"/>
      <w:sz w:val="36"/>
      <w:szCs w:val="22"/>
    </w:rPr>
  </w:style>
  <w:style w:type="paragraph" w:customStyle="1" w:styleId="63">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Table Text"/>
    <w:basedOn w:val="1"/>
    <w:semiHidden/>
    <w:qFormat/>
    <w:uiPriority w:val="0"/>
    <w:rPr>
      <w:rFonts w:ascii="仿宋" w:hAnsi="仿宋" w:eastAsia="仿宋" w:cs="仿宋"/>
      <w:sz w:val="23"/>
      <w:szCs w:val="23"/>
      <w:lang w:eastAsia="en-US"/>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目录 53"/>
    <w:basedOn w:val="1"/>
    <w:next w:val="1"/>
    <w:qFormat/>
    <w:uiPriority w:val="0"/>
    <w:pPr>
      <w:ind w:left="840"/>
    </w:pPr>
    <w:rPr>
      <w:sz w:val="18"/>
    </w:rPr>
  </w:style>
  <w:style w:type="paragraph" w:customStyle="1" w:styleId="68">
    <w:name w:val="_正文"/>
    <w:basedOn w:val="1"/>
    <w:qFormat/>
    <w:uiPriority w:val="99"/>
    <w:pPr>
      <w:adjustRightInd w:val="0"/>
      <w:snapToGrid w:val="0"/>
      <w:spacing w:line="360" w:lineRule="auto"/>
      <w:ind w:firstLine="200" w:firstLineChars="200"/>
    </w:pPr>
    <w:rPr>
      <w:color w:val="000000"/>
      <w:szCs w:val="20"/>
    </w:rPr>
  </w:style>
  <w:style w:type="paragraph" w:customStyle="1" w:styleId="69">
    <w:name w:val="Revision"/>
    <w:hidden/>
    <w:unhideWhenUsed/>
    <w:qFormat/>
    <w:uiPriority w:val="99"/>
    <w:rPr>
      <w:rFonts w:ascii="Calibri" w:hAnsi="Calibri" w:eastAsia="宋体" w:cs="Times New Roman"/>
      <w:kern w:val="2"/>
      <w:sz w:val="21"/>
      <w:szCs w:val="24"/>
      <w:lang w:val="en-US" w:eastAsia="zh-CN" w:bidi="ar-SA"/>
    </w:rPr>
  </w:style>
  <w:style w:type="paragraph" w:customStyle="1" w:styleId="70">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71">
    <w:name w:val="测评方案正文"/>
    <w:basedOn w:val="1"/>
    <w:qFormat/>
    <w:uiPriority w:val="0"/>
    <w:pPr>
      <w:spacing w:beforeLines="50" w:after="0" w:afterLines="50" w:line="300" w:lineRule="auto"/>
      <w:ind w:firstLine="200" w:firstLineChars="200"/>
    </w:pPr>
    <w:rPr>
      <w:rFonts w:ascii="Times New Roman" w:hAnsi="Times New Roman"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989A-1D1D-423B-9BCD-1536ED1862D7}">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17794</Words>
  <Characters>19200</Characters>
  <Lines>263</Lines>
  <Paragraphs>74</Paragraphs>
  <TotalTime>7</TotalTime>
  <ScaleCrop>false</ScaleCrop>
  <LinksUpToDate>false</LinksUpToDate>
  <CharactersWithSpaces>19588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2023-05-11T03:30:00Z</dcterms:created>
  <dc:creator>新疆同孚</dc:creator>
  <cp:lastModifiedBy>淡紫微蓝</cp:lastModifiedBy>
  <cp:lastPrinted>2023-12-05T07:11:00Z</cp:lastPrinted>
  <dcterms:modified xsi:type="dcterms:W3CDTF">2025-06-17T06:21:32Z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2DD2B47C53B444E4B4FEAA9E9542C5EF_13</vt:lpwstr>
  </property>
  <property fmtid="{D5CDD505-2E9C-101B-9397-08002B2CF9AE}" pid="4" name="KSOTemplateDocerSaveRecord">
    <vt:lpwstr>eyJoZGlkIjoiZWY5MTBiODUzZWFiYzRiYTRlYTAxMTE4OTVjNGYwYjYiLCJ1c2VySWQiOiIzNjU5MDI5NzkifQ==</vt:lpwstr>
  </property>
</Properties>
</file>