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5792F">
      <w:pPr>
        <w:jc w:val="right"/>
        <w:rPr>
          <w:rFonts w:hint="eastAsia" w:ascii="宋体" w:hAnsi="宋体"/>
          <w:b/>
          <w:bCs/>
          <w:szCs w:val="24"/>
          <w:lang w:eastAsia="zh-CN"/>
        </w:rPr>
      </w:pPr>
      <w:r>
        <w:rPr>
          <w:rFonts w:hint="eastAsia" w:ascii="宋体" w:hAnsi="宋体"/>
          <w:b/>
          <w:bCs/>
          <w:szCs w:val="24"/>
        </w:rPr>
        <w:t>项目编号：</w:t>
      </w:r>
      <w:r>
        <w:rPr>
          <w:rFonts w:hint="eastAsia" w:ascii="宋体" w:hAnsi="宋体"/>
          <w:b/>
          <w:bCs/>
          <w:szCs w:val="24"/>
          <w:lang w:eastAsia="zh-CN"/>
        </w:rPr>
        <w:t>XJXSZB【2025】206</w:t>
      </w:r>
    </w:p>
    <w:p w14:paraId="40A930A7">
      <w:pPr>
        <w:pStyle w:val="14"/>
        <w:rPr>
          <w:rFonts w:hint="eastAsia" w:ascii="宋体" w:hAnsi="宋体"/>
          <w:b/>
          <w:bCs/>
          <w:szCs w:val="24"/>
          <w:lang w:eastAsia="zh-CN"/>
        </w:rPr>
      </w:pPr>
    </w:p>
    <w:p w14:paraId="4E621769">
      <w:pPr>
        <w:rPr>
          <w:rFonts w:hint="default"/>
          <w:lang w:val="en-US" w:eastAsia="zh-CN"/>
        </w:rPr>
      </w:pPr>
    </w:p>
    <w:p w14:paraId="2451CB3B">
      <w:pPr>
        <w:jc w:val="center"/>
        <w:rPr>
          <w:rFonts w:hint="eastAsia" w:ascii="宋体" w:hAnsi="宋体" w:eastAsia="宋体"/>
          <w:b/>
          <w:sz w:val="44"/>
          <w:lang w:val="en-US" w:eastAsia="zh-CN"/>
        </w:rPr>
      </w:pPr>
      <w:r>
        <w:rPr>
          <w:rFonts w:hint="eastAsia" w:ascii="宋体" w:hAnsi="宋体"/>
          <w:b/>
          <w:sz w:val="44"/>
          <w:lang w:eastAsia="zh-CN"/>
        </w:rPr>
        <w:t>木垒县2024年第三批中央财政林业草原生态保护恢复资金（森林生态保护修复）项目新建管护站项目</w:t>
      </w:r>
    </w:p>
    <w:p w14:paraId="70EE493B">
      <w:pPr>
        <w:jc w:val="center"/>
        <w:rPr>
          <w:rFonts w:ascii="宋体" w:hAnsi="宋体"/>
          <w:b/>
          <w:sz w:val="44"/>
        </w:rPr>
      </w:pPr>
    </w:p>
    <w:p w14:paraId="007C627C">
      <w:pPr>
        <w:jc w:val="center"/>
        <w:rPr>
          <w:rFonts w:ascii="宋体" w:hAnsi="宋体"/>
          <w:b/>
          <w:sz w:val="44"/>
        </w:rPr>
      </w:pPr>
      <w:r>
        <w:rPr>
          <w:rFonts w:hint="eastAsia" w:ascii="宋体" w:hAnsi="宋体"/>
          <w:b/>
          <w:sz w:val="44"/>
          <w:lang w:val="en-US" w:eastAsia="zh-CN"/>
        </w:rPr>
        <w:t>竞争性磋商</w:t>
      </w:r>
      <w:r>
        <w:rPr>
          <w:rFonts w:hint="eastAsia" w:ascii="宋体" w:hAnsi="宋体"/>
          <w:b/>
          <w:sz w:val="44"/>
        </w:rPr>
        <w:t>文件</w:t>
      </w:r>
    </w:p>
    <w:p w14:paraId="3EDAE0E0">
      <w:pPr>
        <w:ind w:firstLine="4635"/>
        <w:jc w:val="center"/>
        <w:rPr>
          <w:rFonts w:ascii="宋体" w:hAnsi="宋体"/>
          <w:sz w:val="32"/>
          <w:shd w:val="pct10" w:color="auto" w:fill="FFFFFF"/>
        </w:rPr>
      </w:pPr>
    </w:p>
    <w:p w14:paraId="47073FF8">
      <w:pPr>
        <w:ind w:firstLine="4635"/>
        <w:rPr>
          <w:rFonts w:ascii="宋体" w:hAnsi="宋体"/>
          <w:sz w:val="32"/>
        </w:rPr>
      </w:pPr>
    </w:p>
    <w:p w14:paraId="7C2DEF52">
      <w:pPr>
        <w:ind w:firstLine="4635"/>
        <w:rPr>
          <w:rFonts w:ascii="宋体" w:hAnsi="宋体"/>
          <w:sz w:val="32"/>
        </w:rPr>
      </w:pPr>
    </w:p>
    <w:p w14:paraId="09432204">
      <w:pPr>
        <w:ind w:firstLine="4635"/>
        <w:rPr>
          <w:rFonts w:ascii="宋体" w:hAnsi="宋体"/>
          <w:sz w:val="32"/>
        </w:rPr>
      </w:pPr>
    </w:p>
    <w:p w14:paraId="6F7CA56D">
      <w:pPr>
        <w:pStyle w:val="14"/>
        <w:rPr>
          <w:rFonts w:ascii="宋体" w:hAnsi="宋体" w:eastAsia="宋体"/>
        </w:rPr>
      </w:pPr>
    </w:p>
    <w:p w14:paraId="1BE34CB9">
      <w:pPr>
        <w:spacing w:line="360" w:lineRule="exact"/>
        <w:ind w:left="1915" w:leftChars="300" w:hanging="1195" w:hangingChars="427"/>
        <w:rPr>
          <w:rFonts w:hint="eastAsia" w:ascii="宋体" w:hAnsi="宋体" w:eastAsia="宋体"/>
          <w:sz w:val="28"/>
          <w:szCs w:val="28"/>
          <w:lang w:eastAsia="zh-CN"/>
        </w:rPr>
      </w:pPr>
      <w:r>
        <w:rPr>
          <w:rFonts w:hint="eastAsia" w:ascii="宋体" w:hAnsi="宋体"/>
          <w:sz w:val="28"/>
          <w:szCs w:val="28"/>
        </w:rPr>
        <w:t>项目名称：</w:t>
      </w:r>
      <w:r>
        <w:rPr>
          <w:rFonts w:hint="eastAsia" w:ascii="宋体" w:hAnsi="宋体"/>
          <w:sz w:val="28"/>
          <w:szCs w:val="28"/>
          <w:lang w:eastAsia="zh-CN"/>
        </w:rPr>
        <w:t>木垒县2024年第三批中央财政林业草原生态保护恢复资金（森林生态保护修复）项目新建管护站项目</w:t>
      </w:r>
    </w:p>
    <w:p w14:paraId="7A030E13">
      <w:pPr>
        <w:spacing w:line="360" w:lineRule="exact"/>
        <w:ind w:left="3954" w:leftChars="270" w:hanging="3306" w:hangingChars="1181"/>
        <w:rPr>
          <w:rFonts w:hint="eastAsia" w:ascii="宋体" w:hAnsi="宋体" w:eastAsia="宋体"/>
          <w:sz w:val="28"/>
          <w:szCs w:val="28"/>
          <w:highlight w:val="none"/>
          <w:lang w:eastAsia="zh-CN"/>
        </w:rPr>
      </w:pPr>
      <w:r>
        <w:rPr>
          <w:rFonts w:hint="eastAsia" w:ascii="宋体" w:hAnsi="宋体"/>
          <w:sz w:val="28"/>
          <w:szCs w:val="28"/>
          <w:highlight w:val="none"/>
        </w:rPr>
        <w:t>招标单位：</w:t>
      </w:r>
      <w:r>
        <w:rPr>
          <w:rFonts w:hint="eastAsia" w:ascii="宋体" w:hAnsi="宋体"/>
          <w:sz w:val="28"/>
          <w:szCs w:val="28"/>
          <w:highlight w:val="none"/>
          <w:lang w:eastAsia="zh-CN"/>
        </w:rPr>
        <w:t>木垒哈萨克自治县林业和草原局</w:t>
      </w:r>
    </w:p>
    <w:p w14:paraId="623FE9EF">
      <w:pPr>
        <w:spacing w:line="360" w:lineRule="exact"/>
        <w:ind w:left="3954" w:leftChars="270" w:hanging="3306" w:hangingChars="1181"/>
        <w:rPr>
          <w:rFonts w:hint="eastAsia" w:ascii="宋体" w:hAnsi="宋体" w:eastAsia="宋体"/>
          <w:sz w:val="28"/>
          <w:szCs w:val="28"/>
          <w:highlight w:val="none"/>
          <w:lang w:eastAsia="zh-CN"/>
        </w:rPr>
      </w:pPr>
      <w:r>
        <w:rPr>
          <w:rFonts w:hint="eastAsia" w:ascii="宋体" w:hAnsi="宋体"/>
          <w:sz w:val="28"/>
          <w:szCs w:val="28"/>
          <w:highlight w:val="none"/>
        </w:rPr>
        <w:t>联 系 人：</w:t>
      </w:r>
      <w:r>
        <w:rPr>
          <w:rFonts w:hint="eastAsia" w:ascii="宋体" w:hAnsi="宋体"/>
          <w:sz w:val="28"/>
          <w:szCs w:val="28"/>
          <w:highlight w:val="none"/>
          <w:lang w:eastAsia="zh-CN"/>
        </w:rPr>
        <w:t>金主任</w:t>
      </w:r>
    </w:p>
    <w:p w14:paraId="48FE598E">
      <w:pPr>
        <w:spacing w:line="360" w:lineRule="exact"/>
        <w:ind w:left="3954" w:leftChars="270" w:hanging="3306" w:hangingChars="1181"/>
        <w:rPr>
          <w:rFonts w:hint="eastAsia" w:ascii="宋体" w:hAnsi="宋体" w:eastAsia="宋体"/>
          <w:sz w:val="28"/>
          <w:szCs w:val="28"/>
          <w:highlight w:val="none"/>
          <w:lang w:eastAsia="zh-CN"/>
        </w:rPr>
      </w:pPr>
      <w:r>
        <w:rPr>
          <w:rFonts w:hint="eastAsia" w:ascii="宋体" w:hAnsi="宋体"/>
          <w:sz w:val="28"/>
          <w:szCs w:val="28"/>
          <w:highlight w:val="none"/>
        </w:rPr>
        <w:t>联系电话：</w:t>
      </w:r>
      <w:r>
        <w:rPr>
          <w:rFonts w:hint="eastAsia" w:ascii="宋体" w:hAnsi="宋体"/>
          <w:sz w:val="28"/>
          <w:szCs w:val="28"/>
          <w:highlight w:val="none"/>
          <w:lang w:eastAsia="zh-CN"/>
        </w:rPr>
        <w:t>13095053093</w:t>
      </w:r>
    </w:p>
    <w:p w14:paraId="60BE6D5B">
      <w:pPr>
        <w:spacing w:line="360" w:lineRule="exact"/>
        <w:ind w:left="3954" w:leftChars="270" w:hanging="3306" w:hangingChars="1181"/>
        <w:rPr>
          <w:rFonts w:hint="eastAsia" w:ascii="宋体" w:hAnsi="宋体" w:eastAsia="宋体"/>
          <w:sz w:val="28"/>
          <w:szCs w:val="28"/>
          <w:highlight w:val="none"/>
          <w:lang w:eastAsia="zh-CN"/>
        </w:rPr>
      </w:pPr>
      <w:r>
        <w:rPr>
          <w:rFonts w:hint="eastAsia" w:ascii="宋体" w:hAnsi="宋体"/>
          <w:sz w:val="28"/>
          <w:szCs w:val="28"/>
          <w:highlight w:val="none"/>
        </w:rPr>
        <w:t>联系地址：</w:t>
      </w:r>
      <w:r>
        <w:rPr>
          <w:rFonts w:hint="eastAsia" w:ascii="宋体" w:hAnsi="宋体"/>
          <w:sz w:val="28"/>
          <w:szCs w:val="28"/>
          <w:highlight w:val="none"/>
          <w:lang w:eastAsia="zh-CN"/>
        </w:rPr>
        <w:t>木垒县园林东路</w:t>
      </w:r>
    </w:p>
    <w:p w14:paraId="047634EC">
      <w:pPr>
        <w:spacing w:line="360" w:lineRule="exact"/>
        <w:ind w:left="3954" w:leftChars="270" w:hanging="3306" w:hangingChars="1181"/>
        <w:rPr>
          <w:rFonts w:ascii="宋体" w:hAnsi="宋体"/>
          <w:sz w:val="28"/>
          <w:szCs w:val="28"/>
        </w:rPr>
      </w:pPr>
    </w:p>
    <w:p w14:paraId="45D8F4B0">
      <w:pPr>
        <w:spacing w:line="360" w:lineRule="exact"/>
        <w:ind w:left="3954" w:leftChars="270" w:hanging="3306" w:hangingChars="1181"/>
        <w:rPr>
          <w:rFonts w:ascii="宋体" w:hAnsi="宋体"/>
          <w:sz w:val="28"/>
          <w:szCs w:val="28"/>
        </w:rPr>
      </w:pPr>
    </w:p>
    <w:p w14:paraId="2F2FCB32">
      <w:pPr>
        <w:spacing w:line="360" w:lineRule="exact"/>
        <w:ind w:left="3954" w:leftChars="270" w:hanging="3306" w:hangingChars="1181"/>
        <w:rPr>
          <w:rFonts w:ascii="宋体" w:hAnsi="宋体"/>
          <w:sz w:val="28"/>
          <w:szCs w:val="28"/>
        </w:rPr>
      </w:pPr>
      <w:r>
        <w:rPr>
          <w:rFonts w:hint="eastAsia" w:ascii="宋体" w:hAnsi="宋体"/>
          <w:sz w:val="28"/>
          <w:szCs w:val="28"/>
        </w:rPr>
        <w:t>招标代理机构：新疆信实工程招标咨询服务有限公司</w:t>
      </w:r>
    </w:p>
    <w:p w14:paraId="57930D09">
      <w:pPr>
        <w:spacing w:line="360" w:lineRule="exact"/>
        <w:ind w:left="3954" w:leftChars="270" w:hanging="3306" w:hangingChars="1181"/>
        <w:rPr>
          <w:rFonts w:ascii="宋体" w:hAnsi="宋体"/>
          <w:sz w:val="28"/>
          <w:szCs w:val="28"/>
        </w:rPr>
      </w:pPr>
      <w:r>
        <w:rPr>
          <w:rFonts w:hint="eastAsia" w:ascii="宋体" w:hAnsi="宋体"/>
          <w:sz w:val="28"/>
          <w:szCs w:val="28"/>
        </w:rPr>
        <w:t>联 系 人：</w:t>
      </w:r>
      <w:r>
        <w:rPr>
          <w:rFonts w:hint="eastAsia" w:ascii="宋体" w:hAnsi="宋体"/>
          <w:sz w:val="28"/>
          <w:szCs w:val="28"/>
          <w:lang w:val="en-US" w:eastAsia="zh-CN"/>
        </w:rPr>
        <w:t>王经理</w:t>
      </w:r>
    </w:p>
    <w:p w14:paraId="3F68043C">
      <w:pPr>
        <w:spacing w:line="360" w:lineRule="exact"/>
        <w:ind w:left="3954" w:leftChars="270" w:hanging="3306" w:hangingChars="1181"/>
        <w:rPr>
          <w:rFonts w:hint="default" w:ascii="宋体" w:hAnsi="宋体" w:eastAsia="宋体"/>
          <w:sz w:val="28"/>
          <w:szCs w:val="28"/>
          <w:lang w:val="en-US" w:eastAsia="zh-CN"/>
        </w:rPr>
      </w:pPr>
      <w:r>
        <w:rPr>
          <w:rFonts w:hint="eastAsia" w:ascii="宋体" w:hAnsi="宋体"/>
          <w:sz w:val="28"/>
          <w:szCs w:val="28"/>
        </w:rPr>
        <w:t>联系电话：</w:t>
      </w:r>
      <w:r>
        <w:rPr>
          <w:rFonts w:hint="eastAsia" w:ascii="宋体" w:hAnsi="宋体"/>
          <w:sz w:val="28"/>
          <w:szCs w:val="28"/>
          <w:lang w:val="en-US" w:eastAsia="zh-CN"/>
        </w:rPr>
        <w:t>19915110301</w:t>
      </w:r>
    </w:p>
    <w:p w14:paraId="14775634">
      <w:pPr>
        <w:spacing w:line="360" w:lineRule="exact"/>
        <w:ind w:left="3954" w:leftChars="270" w:hanging="3306" w:hangingChars="1181"/>
        <w:rPr>
          <w:rFonts w:ascii="宋体" w:hAnsi="宋体"/>
          <w:sz w:val="28"/>
          <w:szCs w:val="28"/>
        </w:rPr>
      </w:pPr>
      <w:r>
        <w:rPr>
          <w:rFonts w:hint="eastAsia" w:ascii="宋体" w:hAnsi="宋体"/>
          <w:sz w:val="28"/>
          <w:szCs w:val="28"/>
        </w:rPr>
        <w:t>联系地址：新疆</w:t>
      </w:r>
      <w:r>
        <w:rPr>
          <w:rFonts w:ascii="宋体" w:hAnsi="宋体"/>
          <w:sz w:val="28"/>
          <w:szCs w:val="28"/>
        </w:rPr>
        <w:t>乌鲁木齐市青年路235号阳光花苑B座2510室</w:t>
      </w:r>
    </w:p>
    <w:p w14:paraId="4132CBA7">
      <w:pPr>
        <w:jc w:val="center"/>
        <w:rPr>
          <w:rFonts w:ascii="宋体" w:hAnsi="宋体"/>
          <w:b/>
          <w:bCs/>
          <w:sz w:val="28"/>
          <w:szCs w:val="28"/>
        </w:rPr>
      </w:pPr>
      <w:r>
        <w:rPr>
          <w:rFonts w:hint="eastAsia" w:ascii="宋体" w:hAnsi="宋体"/>
          <w:sz w:val="28"/>
          <w:szCs w:val="28"/>
        </w:rPr>
        <w:t>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w:t>
      </w:r>
    </w:p>
    <w:p w14:paraId="54BB9970">
      <w:pPr>
        <w:widowControl/>
        <w:spacing w:line="240" w:lineRule="auto"/>
        <w:jc w:val="left"/>
        <w:rPr>
          <w:rFonts w:ascii="宋体" w:hAnsi="宋体"/>
          <w:b/>
          <w:bCs/>
          <w:sz w:val="36"/>
          <w:szCs w:val="36"/>
        </w:rPr>
      </w:pPr>
      <w:r>
        <w:rPr>
          <w:rFonts w:ascii="宋体" w:hAnsi="宋体"/>
          <w:b/>
          <w:bCs/>
          <w:sz w:val="36"/>
          <w:szCs w:val="36"/>
        </w:rPr>
        <w:br w:type="page"/>
      </w:r>
    </w:p>
    <w:p w14:paraId="3BFA3A60">
      <w:pPr>
        <w:jc w:val="center"/>
        <w:rPr>
          <w:rFonts w:ascii="宋体" w:hAnsi="宋体"/>
          <w:b/>
          <w:bCs/>
          <w:sz w:val="36"/>
          <w:szCs w:val="36"/>
        </w:rPr>
      </w:pPr>
      <w:r>
        <w:rPr>
          <w:rFonts w:hint="eastAsia" w:ascii="宋体" w:hAnsi="宋体"/>
          <w:b/>
          <w:bCs/>
          <w:sz w:val="36"/>
          <w:szCs w:val="36"/>
        </w:rPr>
        <w:t>目录</w:t>
      </w:r>
    </w:p>
    <w:p w14:paraId="1CA1434B">
      <w:pPr>
        <w:pStyle w:val="27"/>
        <w:tabs>
          <w:tab w:val="right" w:leader="dot" w:pos="9070"/>
        </w:tabs>
      </w:pPr>
      <w:r>
        <w:rPr>
          <w:rFonts w:ascii="宋体" w:hAnsi="宋体" w:cs="宋体"/>
          <w:szCs w:val="24"/>
        </w:rPr>
        <w:fldChar w:fldCharType="begin"/>
      </w:r>
      <w:r>
        <w:rPr>
          <w:rFonts w:ascii="宋体" w:hAnsi="宋体" w:cs="宋体"/>
          <w:szCs w:val="24"/>
        </w:rPr>
        <w:instrText xml:space="preserve"> TOC \o "1-2" \h \z </w:instrText>
      </w:r>
      <w:r>
        <w:rPr>
          <w:rFonts w:ascii="宋体" w:hAnsi="宋体" w:cs="宋体"/>
          <w:szCs w:val="24"/>
        </w:rPr>
        <w:fldChar w:fldCharType="separate"/>
      </w:r>
      <w:r>
        <w:rPr>
          <w:rFonts w:ascii="宋体" w:hAnsi="宋体" w:cs="宋体"/>
          <w:szCs w:val="24"/>
        </w:rPr>
        <w:fldChar w:fldCharType="begin"/>
      </w:r>
      <w:r>
        <w:rPr>
          <w:rFonts w:ascii="宋体" w:hAnsi="宋体" w:cs="宋体"/>
          <w:szCs w:val="24"/>
        </w:rPr>
        <w:instrText xml:space="preserve"> HYPERLINK \l _Toc3307 </w:instrText>
      </w:r>
      <w:r>
        <w:rPr>
          <w:rFonts w:ascii="宋体" w:hAnsi="宋体" w:cs="宋体"/>
          <w:szCs w:val="24"/>
        </w:rPr>
        <w:fldChar w:fldCharType="separate"/>
      </w:r>
      <w:r>
        <w:rPr>
          <w:rFonts w:hint="eastAsia" w:ascii="宋体" w:hAnsi="宋体"/>
        </w:rPr>
        <w:t>第一章 招标公告</w:t>
      </w:r>
      <w:r>
        <w:tab/>
      </w:r>
      <w:r>
        <w:fldChar w:fldCharType="begin"/>
      </w:r>
      <w:r>
        <w:instrText xml:space="preserve"> PAGEREF _Toc3307 \h </w:instrText>
      </w:r>
      <w:r>
        <w:fldChar w:fldCharType="separate"/>
      </w:r>
      <w:r>
        <w:t>4</w:t>
      </w:r>
      <w:r>
        <w:fldChar w:fldCharType="end"/>
      </w:r>
      <w:r>
        <w:rPr>
          <w:rFonts w:ascii="宋体" w:hAnsi="宋体" w:cs="宋体"/>
          <w:szCs w:val="24"/>
        </w:rPr>
        <w:fldChar w:fldCharType="end"/>
      </w:r>
    </w:p>
    <w:p w14:paraId="5CBB4663">
      <w:pPr>
        <w:pStyle w:val="27"/>
        <w:tabs>
          <w:tab w:val="right" w:leader="dot" w:pos="9070"/>
        </w:tabs>
      </w:pPr>
      <w:r>
        <w:rPr>
          <w:rFonts w:ascii="宋体" w:hAnsi="宋体" w:cs="宋体"/>
          <w:szCs w:val="24"/>
        </w:rPr>
        <w:fldChar w:fldCharType="begin"/>
      </w:r>
      <w:r>
        <w:rPr>
          <w:rFonts w:ascii="宋体" w:hAnsi="宋体" w:cs="宋体"/>
          <w:szCs w:val="24"/>
        </w:rPr>
        <w:instrText xml:space="preserve"> HYPERLINK \l _Toc16830 </w:instrText>
      </w:r>
      <w:r>
        <w:rPr>
          <w:rFonts w:ascii="宋体" w:hAnsi="宋体" w:cs="宋体"/>
          <w:szCs w:val="24"/>
        </w:rPr>
        <w:fldChar w:fldCharType="separate"/>
      </w:r>
      <w:r>
        <w:rPr>
          <w:rFonts w:hint="eastAsia" w:ascii="宋体" w:hAnsi="宋体"/>
        </w:rPr>
        <w:t>第二章 投标须知前附表</w:t>
      </w:r>
      <w:r>
        <w:tab/>
      </w:r>
      <w:r>
        <w:fldChar w:fldCharType="begin"/>
      </w:r>
      <w:r>
        <w:instrText xml:space="preserve"> PAGEREF _Toc16830 \h </w:instrText>
      </w:r>
      <w:r>
        <w:fldChar w:fldCharType="separate"/>
      </w:r>
      <w:r>
        <w:t>6</w:t>
      </w:r>
      <w:r>
        <w:fldChar w:fldCharType="end"/>
      </w:r>
      <w:r>
        <w:rPr>
          <w:rFonts w:ascii="宋体" w:hAnsi="宋体" w:cs="宋体"/>
          <w:szCs w:val="24"/>
        </w:rPr>
        <w:fldChar w:fldCharType="end"/>
      </w:r>
    </w:p>
    <w:p w14:paraId="275439EA">
      <w:pPr>
        <w:pStyle w:val="27"/>
        <w:tabs>
          <w:tab w:val="right" w:leader="dot" w:pos="9070"/>
        </w:tabs>
      </w:pPr>
      <w:r>
        <w:rPr>
          <w:rFonts w:ascii="宋体" w:hAnsi="宋体" w:cs="宋体"/>
          <w:szCs w:val="24"/>
        </w:rPr>
        <w:fldChar w:fldCharType="begin"/>
      </w:r>
      <w:r>
        <w:rPr>
          <w:rFonts w:ascii="宋体" w:hAnsi="宋体" w:cs="宋体"/>
          <w:szCs w:val="24"/>
        </w:rPr>
        <w:instrText xml:space="preserve"> HYPERLINK \l _Toc18836 </w:instrText>
      </w:r>
      <w:r>
        <w:rPr>
          <w:rFonts w:ascii="宋体" w:hAnsi="宋体" w:cs="宋体"/>
          <w:szCs w:val="24"/>
        </w:rPr>
        <w:fldChar w:fldCharType="separate"/>
      </w:r>
      <w:r>
        <w:rPr>
          <w:rFonts w:hint="eastAsia" w:ascii="宋体" w:hAnsi="宋体"/>
        </w:rPr>
        <w:t>第三章 投标人须知</w:t>
      </w:r>
      <w:r>
        <w:tab/>
      </w:r>
      <w:r>
        <w:fldChar w:fldCharType="begin"/>
      </w:r>
      <w:r>
        <w:instrText xml:space="preserve"> PAGEREF _Toc18836 \h </w:instrText>
      </w:r>
      <w:r>
        <w:fldChar w:fldCharType="separate"/>
      </w:r>
      <w:r>
        <w:t>10</w:t>
      </w:r>
      <w:r>
        <w:fldChar w:fldCharType="end"/>
      </w:r>
      <w:r>
        <w:rPr>
          <w:rFonts w:ascii="宋体" w:hAnsi="宋体" w:cs="宋体"/>
          <w:szCs w:val="24"/>
        </w:rPr>
        <w:fldChar w:fldCharType="end"/>
      </w:r>
    </w:p>
    <w:p w14:paraId="00C8CE1E">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_Toc1108 </w:instrText>
      </w:r>
      <w:r>
        <w:rPr>
          <w:rFonts w:ascii="宋体" w:hAnsi="宋体" w:cs="宋体"/>
          <w:szCs w:val="24"/>
        </w:rPr>
        <w:fldChar w:fldCharType="separate"/>
      </w:r>
      <w:r>
        <w:rPr>
          <w:rFonts w:hint="eastAsia"/>
        </w:rPr>
        <w:t>1</w:t>
      </w:r>
      <w:r>
        <w:t xml:space="preserve">.  </w:t>
      </w:r>
      <w:r>
        <w:rPr>
          <w:rFonts w:hint="eastAsia"/>
        </w:rPr>
        <w:t>概况</w:t>
      </w:r>
      <w:r>
        <w:tab/>
      </w:r>
      <w:r>
        <w:fldChar w:fldCharType="begin"/>
      </w:r>
      <w:r>
        <w:instrText xml:space="preserve"> PAGEREF _Toc1108 \h </w:instrText>
      </w:r>
      <w:r>
        <w:fldChar w:fldCharType="separate"/>
      </w:r>
      <w:r>
        <w:t>10</w:t>
      </w:r>
      <w:r>
        <w:fldChar w:fldCharType="end"/>
      </w:r>
      <w:r>
        <w:rPr>
          <w:rFonts w:ascii="宋体" w:hAnsi="宋体" w:cs="宋体"/>
          <w:szCs w:val="24"/>
        </w:rPr>
        <w:fldChar w:fldCharType="end"/>
      </w:r>
    </w:p>
    <w:p w14:paraId="4BB72CED">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_Toc19902 </w:instrText>
      </w:r>
      <w:r>
        <w:rPr>
          <w:rFonts w:ascii="宋体" w:hAnsi="宋体" w:cs="宋体"/>
          <w:szCs w:val="24"/>
        </w:rPr>
        <w:fldChar w:fldCharType="separate"/>
      </w:r>
      <w:r>
        <w:rPr>
          <w:rFonts w:hint="eastAsia"/>
        </w:rPr>
        <w:t>2.</w:t>
      </w:r>
      <w:r>
        <w:t xml:space="preserve">  </w:t>
      </w:r>
      <w:r>
        <w:rPr>
          <w:rFonts w:hint="eastAsia"/>
        </w:rPr>
        <w:t>合格的投标人</w:t>
      </w:r>
      <w:r>
        <w:tab/>
      </w:r>
      <w:r>
        <w:fldChar w:fldCharType="begin"/>
      </w:r>
      <w:r>
        <w:instrText xml:space="preserve"> PAGEREF _Toc19902 \h </w:instrText>
      </w:r>
      <w:r>
        <w:fldChar w:fldCharType="separate"/>
      </w:r>
      <w:r>
        <w:t>10</w:t>
      </w:r>
      <w:r>
        <w:fldChar w:fldCharType="end"/>
      </w:r>
      <w:r>
        <w:rPr>
          <w:rFonts w:ascii="宋体" w:hAnsi="宋体" w:cs="宋体"/>
          <w:szCs w:val="24"/>
        </w:rPr>
        <w:fldChar w:fldCharType="end"/>
      </w:r>
    </w:p>
    <w:p w14:paraId="6B1E6C66">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_Toc29485 </w:instrText>
      </w:r>
      <w:r>
        <w:rPr>
          <w:rFonts w:ascii="宋体" w:hAnsi="宋体" w:cs="宋体"/>
          <w:szCs w:val="24"/>
        </w:rPr>
        <w:fldChar w:fldCharType="separate"/>
      </w:r>
      <w:r>
        <w:rPr>
          <w:rFonts w:hint="eastAsia"/>
        </w:rPr>
        <w:t>3.</w:t>
      </w:r>
      <w:r>
        <w:t xml:space="preserve">  </w:t>
      </w:r>
      <w:r>
        <w:rPr>
          <w:rFonts w:hint="eastAsia"/>
        </w:rPr>
        <w:t>投标费用</w:t>
      </w:r>
      <w:r>
        <w:tab/>
      </w:r>
      <w:r>
        <w:fldChar w:fldCharType="begin"/>
      </w:r>
      <w:r>
        <w:instrText xml:space="preserve"> PAGEREF _Toc29485 \h </w:instrText>
      </w:r>
      <w:r>
        <w:fldChar w:fldCharType="separate"/>
      </w:r>
      <w:r>
        <w:t>10</w:t>
      </w:r>
      <w:r>
        <w:fldChar w:fldCharType="end"/>
      </w:r>
      <w:r>
        <w:rPr>
          <w:rFonts w:ascii="宋体" w:hAnsi="宋体" w:cs="宋体"/>
          <w:szCs w:val="24"/>
        </w:rPr>
        <w:fldChar w:fldCharType="end"/>
      </w:r>
    </w:p>
    <w:p w14:paraId="73A1907A">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_Toc29131 </w:instrText>
      </w:r>
      <w:r>
        <w:rPr>
          <w:rFonts w:ascii="宋体" w:hAnsi="宋体" w:cs="宋体"/>
          <w:szCs w:val="24"/>
        </w:rPr>
        <w:fldChar w:fldCharType="separate"/>
      </w:r>
      <w:r>
        <w:rPr>
          <w:rFonts w:hint="eastAsia"/>
        </w:rPr>
        <w:t>4.</w:t>
      </w:r>
      <w:r>
        <w:t xml:space="preserve">  </w:t>
      </w:r>
      <w:r>
        <w:rPr>
          <w:rFonts w:hint="eastAsia"/>
        </w:rPr>
        <w:t>综合说明</w:t>
      </w:r>
      <w:r>
        <w:tab/>
      </w:r>
      <w:r>
        <w:fldChar w:fldCharType="begin"/>
      </w:r>
      <w:r>
        <w:instrText xml:space="preserve"> PAGEREF _Toc29131 \h </w:instrText>
      </w:r>
      <w:r>
        <w:fldChar w:fldCharType="separate"/>
      </w:r>
      <w:r>
        <w:t>10</w:t>
      </w:r>
      <w:r>
        <w:fldChar w:fldCharType="end"/>
      </w:r>
      <w:r>
        <w:rPr>
          <w:rFonts w:ascii="宋体" w:hAnsi="宋体" w:cs="宋体"/>
          <w:szCs w:val="24"/>
        </w:rPr>
        <w:fldChar w:fldCharType="end"/>
      </w:r>
    </w:p>
    <w:p w14:paraId="2C2B3726">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_Toc3424 </w:instrText>
      </w:r>
      <w:r>
        <w:rPr>
          <w:rFonts w:ascii="宋体" w:hAnsi="宋体" w:cs="宋体"/>
          <w:szCs w:val="24"/>
        </w:rPr>
        <w:fldChar w:fldCharType="separate"/>
      </w:r>
      <w:r>
        <w:rPr>
          <w:rFonts w:hint="eastAsia"/>
        </w:rPr>
        <w:t>5.</w:t>
      </w:r>
      <w:r>
        <w:t xml:space="preserve">  </w:t>
      </w:r>
      <w:r>
        <w:rPr>
          <w:rFonts w:hint="eastAsia"/>
        </w:rPr>
        <w:t>招标文件</w:t>
      </w:r>
      <w:r>
        <w:tab/>
      </w:r>
      <w:r>
        <w:fldChar w:fldCharType="begin"/>
      </w:r>
      <w:r>
        <w:instrText xml:space="preserve"> PAGEREF _Toc3424 \h </w:instrText>
      </w:r>
      <w:r>
        <w:fldChar w:fldCharType="separate"/>
      </w:r>
      <w:r>
        <w:t>11</w:t>
      </w:r>
      <w:r>
        <w:fldChar w:fldCharType="end"/>
      </w:r>
      <w:r>
        <w:rPr>
          <w:rFonts w:ascii="宋体" w:hAnsi="宋体" w:cs="宋体"/>
          <w:szCs w:val="24"/>
        </w:rPr>
        <w:fldChar w:fldCharType="end"/>
      </w:r>
    </w:p>
    <w:p w14:paraId="73DA9CFD">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_Toc1989 </w:instrText>
      </w:r>
      <w:r>
        <w:rPr>
          <w:rFonts w:ascii="宋体" w:hAnsi="宋体" w:cs="宋体"/>
          <w:szCs w:val="24"/>
        </w:rPr>
        <w:fldChar w:fldCharType="separate"/>
      </w:r>
      <w:r>
        <w:rPr>
          <w:rFonts w:hint="eastAsia"/>
        </w:rPr>
        <w:t>6.</w:t>
      </w:r>
      <w:r>
        <w:t xml:space="preserve">  </w:t>
      </w:r>
      <w:r>
        <w:rPr>
          <w:rFonts w:hint="eastAsia"/>
        </w:rPr>
        <w:t>招标文件的澄清</w:t>
      </w:r>
      <w:r>
        <w:tab/>
      </w:r>
      <w:r>
        <w:fldChar w:fldCharType="begin"/>
      </w:r>
      <w:r>
        <w:instrText xml:space="preserve"> PAGEREF _Toc1989 \h </w:instrText>
      </w:r>
      <w:r>
        <w:fldChar w:fldCharType="separate"/>
      </w:r>
      <w:r>
        <w:t>11</w:t>
      </w:r>
      <w:r>
        <w:fldChar w:fldCharType="end"/>
      </w:r>
      <w:r>
        <w:rPr>
          <w:rFonts w:ascii="宋体" w:hAnsi="宋体" w:cs="宋体"/>
          <w:szCs w:val="24"/>
        </w:rPr>
        <w:fldChar w:fldCharType="end"/>
      </w:r>
    </w:p>
    <w:p w14:paraId="05390054">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_Toc14039 </w:instrText>
      </w:r>
      <w:r>
        <w:rPr>
          <w:rFonts w:ascii="宋体" w:hAnsi="宋体" w:cs="宋体"/>
          <w:szCs w:val="24"/>
        </w:rPr>
        <w:fldChar w:fldCharType="separate"/>
      </w:r>
      <w:r>
        <w:rPr>
          <w:rFonts w:hint="eastAsia"/>
        </w:rPr>
        <w:t>7.</w:t>
      </w:r>
      <w:r>
        <w:t xml:space="preserve">  </w:t>
      </w:r>
      <w:r>
        <w:rPr>
          <w:rFonts w:hint="eastAsia"/>
        </w:rPr>
        <w:t>招标文件的修改</w:t>
      </w:r>
      <w:r>
        <w:tab/>
      </w:r>
      <w:r>
        <w:fldChar w:fldCharType="begin"/>
      </w:r>
      <w:r>
        <w:instrText xml:space="preserve"> PAGEREF _Toc14039 \h </w:instrText>
      </w:r>
      <w:r>
        <w:fldChar w:fldCharType="separate"/>
      </w:r>
      <w:r>
        <w:t>11</w:t>
      </w:r>
      <w:r>
        <w:fldChar w:fldCharType="end"/>
      </w:r>
      <w:r>
        <w:rPr>
          <w:rFonts w:ascii="宋体" w:hAnsi="宋体" w:cs="宋体"/>
          <w:szCs w:val="24"/>
        </w:rPr>
        <w:fldChar w:fldCharType="end"/>
      </w:r>
    </w:p>
    <w:p w14:paraId="1AF78165">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_Toc32211 </w:instrText>
      </w:r>
      <w:r>
        <w:rPr>
          <w:rFonts w:ascii="宋体" w:hAnsi="宋体" w:cs="宋体"/>
          <w:szCs w:val="24"/>
        </w:rPr>
        <w:fldChar w:fldCharType="separate"/>
      </w:r>
      <w:r>
        <w:rPr>
          <w:rFonts w:hint="eastAsia"/>
        </w:rPr>
        <w:t>8.</w:t>
      </w:r>
      <w:r>
        <w:t xml:space="preserve">  </w:t>
      </w:r>
      <w:r>
        <w:rPr>
          <w:rFonts w:hint="eastAsia"/>
        </w:rPr>
        <w:t>投标语言</w:t>
      </w:r>
      <w:r>
        <w:tab/>
      </w:r>
      <w:r>
        <w:fldChar w:fldCharType="begin"/>
      </w:r>
      <w:r>
        <w:instrText xml:space="preserve"> PAGEREF _Toc32211 \h </w:instrText>
      </w:r>
      <w:r>
        <w:fldChar w:fldCharType="separate"/>
      </w:r>
      <w:r>
        <w:t>11</w:t>
      </w:r>
      <w:r>
        <w:fldChar w:fldCharType="end"/>
      </w:r>
      <w:r>
        <w:rPr>
          <w:rFonts w:ascii="宋体" w:hAnsi="宋体" w:cs="宋体"/>
          <w:szCs w:val="24"/>
        </w:rPr>
        <w:fldChar w:fldCharType="end"/>
      </w:r>
    </w:p>
    <w:p w14:paraId="4CE7F8BB">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_Toc24439 </w:instrText>
      </w:r>
      <w:r>
        <w:rPr>
          <w:rFonts w:ascii="宋体" w:hAnsi="宋体" w:cs="宋体"/>
          <w:szCs w:val="24"/>
        </w:rPr>
        <w:fldChar w:fldCharType="separate"/>
      </w:r>
      <w:r>
        <w:rPr>
          <w:rFonts w:hint="eastAsia"/>
        </w:rPr>
        <w:t>9.</w:t>
      </w:r>
      <w:r>
        <w:t xml:space="preserve">  </w:t>
      </w:r>
      <w:r>
        <w:rPr>
          <w:rFonts w:hint="eastAsia"/>
        </w:rPr>
        <w:t>投标文件的编制</w:t>
      </w:r>
      <w:r>
        <w:tab/>
      </w:r>
      <w:r>
        <w:fldChar w:fldCharType="begin"/>
      </w:r>
      <w:r>
        <w:instrText xml:space="preserve"> PAGEREF _Toc24439 \h </w:instrText>
      </w:r>
      <w:r>
        <w:fldChar w:fldCharType="separate"/>
      </w:r>
      <w:r>
        <w:t>11</w:t>
      </w:r>
      <w:r>
        <w:fldChar w:fldCharType="end"/>
      </w:r>
      <w:r>
        <w:rPr>
          <w:rFonts w:ascii="宋体" w:hAnsi="宋体" w:cs="宋体"/>
          <w:szCs w:val="24"/>
        </w:rPr>
        <w:fldChar w:fldCharType="end"/>
      </w:r>
    </w:p>
    <w:p w14:paraId="139DBC12">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_Toc15670 </w:instrText>
      </w:r>
      <w:r>
        <w:rPr>
          <w:rFonts w:ascii="宋体" w:hAnsi="宋体" w:cs="宋体"/>
          <w:szCs w:val="24"/>
        </w:rPr>
        <w:fldChar w:fldCharType="separate"/>
      </w:r>
      <w:r>
        <w:rPr>
          <w:rFonts w:hint="eastAsia"/>
        </w:rPr>
        <w:t>1</w:t>
      </w:r>
      <w:r>
        <w:t>0</w:t>
      </w:r>
      <w:r>
        <w:rPr>
          <w:rFonts w:hint="eastAsia"/>
        </w:rPr>
        <w:t>.投标文件格式</w:t>
      </w:r>
      <w:r>
        <w:tab/>
      </w:r>
      <w:r>
        <w:fldChar w:fldCharType="begin"/>
      </w:r>
      <w:r>
        <w:instrText xml:space="preserve"> PAGEREF _Toc15670 \h </w:instrText>
      </w:r>
      <w:r>
        <w:fldChar w:fldCharType="separate"/>
      </w:r>
      <w:r>
        <w:t>12</w:t>
      </w:r>
      <w:r>
        <w:fldChar w:fldCharType="end"/>
      </w:r>
      <w:r>
        <w:rPr>
          <w:rFonts w:ascii="宋体" w:hAnsi="宋体" w:cs="宋体"/>
          <w:szCs w:val="24"/>
        </w:rPr>
        <w:fldChar w:fldCharType="end"/>
      </w:r>
    </w:p>
    <w:p w14:paraId="1443F636">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_Toc26790 </w:instrText>
      </w:r>
      <w:r>
        <w:rPr>
          <w:rFonts w:ascii="宋体" w:hAnsi="宋体" w:cs="宋体"/>
          <w:szCs w:val="24"/>
        </w:rPr>
        <w:fldChar w:fldCharType="separate"/>
      </w:r>
      <w:r>
        <w:rPr>
          <w:rFonts w:hint="eastAsia"/>
        </w:rPr>
        <w:t>1</w:t>
      </w:r>
      <w:r>
        <w:t>1.</w:t>
      </w:r>
      <w:r>
        <w:rPr>
          <w:rFonts w:hint="eastAsia"/>
        </w:rPr>
        <w:t>投标有效期</w:t>
      </w:r>
      <w:r>
        <w:tab/>
      </w:r>
      <w:r>
        <w:fldChar w:fldCharType="begin"/>
      </w:r>
      <w:r>
        <w:instrText xml:space="preserve"> PAGEREF _Toc26790 \h </w:instrText>
      </w:r>
      <w:r>
        <w:fldChar w:fldCharType="separate"/>
      </w:r>
      <w:r>
        <w:t>13</w:t>
      </w:r>
      <w:r>
        <w:fldChar w:fldCharType="end"/>
      </w:r>
      <w:r>
        <w:rPr>
          <w:rFonts w:ascii="宋体" w:hAnsi="宋体" w:cs="宋体"/>
          <w:szCs w:val="24"/>
        </w:rPr>
        <w:fldChar w:fldCharType="end"/>
      </w:r>
    </w:p>
    <w:p w14:paraId="6E6AD06F">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_Toc29246 </w:instrText>
      </w:r>
      <w:r>
        <w:rPr>
          <w:rFonts w:ascii="宋体" w:hAnsi="宋体" w:cs="宋体"/>
          <w:szCs w:val="24"/>
        </w:rPr>
        <w:fldChar w:fldCharType="separate"/>
      </w:r>
      <w:r>
        <w:t>12.</w:t>
      </w:r>
      <w:r>
        <w:rPr>
          <w:rFonts w:hint="eastAsia"/>
        </w:rPr>
        <w:t>投标文件的签署规定</w:t>
      </w:r>
      <w:r>
        <w:tab/>
      </w:r>
      <w:r>
        <w:fldChar w:fldCharType="begin"/>
      </w:r>
      <w:r>
        <w:instrText xml:space="preserve"> PAGEREF _Toc29246 \h </w:instrText>
      </w:r>
      <w:r>
        <w:fldChar w:fldCharType="separate"/>
      </w:r>
      <w:r>
        <w:t>13</w:t>
      </w:r>
      <w:r>
        <w:fldChar w:fldCharType="end"/>
      </w:r>
      <w:r>
        <w:rPr>
          <w:rFonts w:ascii="宋体" w:hAnsi="宋体" w:cs="宋体"/>
          <w:szCs w:val="24"/>
        </w:rPr>
        <w:fldChar w:fldCharType="end"/>
      </w:r>
    </w:p>
    <w:p w14:paraId="1F5A12F7">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_Toc25583 </w:instrText>
      </w:r>
      <w:r>
        <w:rPr>
          <w:rFonts w:ascii="宋体" w:hAnsi="宋体" w:cs="宋体"/>
          <w:szCs w:val="24"/>
        </w:rPr>
        <w:fldChar w:fldCharType="separate"/>
      </w:r>
      <w:r>
        <w:rPr>
          <w:rFonts w:hint="eastAsia"/>
        </w:rPr>
        <w:t>1</w:t>
      </w:r>
      <w:r>
        <w:t>3</w:t>
      </w:r>
      <w:r>
        <w:rPr>
          <w:rFonts w:hint="eastAsia"/>
        </w:rPr>
        <w:t>.投标保证金</w:t>
      </w:r>
      <w:r>
        <w:tab/>
      </w:r>
      <w:r>
        <w:fldChar w:fldCharType="begin"/>
      </w:r>
      <w:r>
        <w:instrText xml:space="preserve"> PAGEREF _Toc25583 \h </w:instrText>
      </w:r>
      <w:r>
        <w:fldChar w:fldCharType="separate"/>
      </w:r>
      <w:r>
        <w:t>13</w:t>
      </w:r>
      <w:r>
        <w:fldChar w:fldCharType="end"/>
      </w:r>
      <w:r>
        <w:rPr>
          <w:rFonts w:ascii="宋体" w:hAnsi="宋体" w:cs="宋体"/>
          <w:szCs w:val="24"/>
        </w:rPr>
        <w:fldChar w:fldCharType="end"/>
      </w:r>
    </w:p>
    <w:p w14:paraId="25CCD137">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_Toc3289 </w:instrText>
      </w:r>
      <w:r>
        <w:rPr>
          <w:rFonts w:ascii="宋体" w:hAnsi="宋体" w:cs="宋体"/>
          <w:szCs w:val="24"/>
        </w:rPr>
        <w:fldChar w:fldCharType="separate"/>
      </w:r>
      <w:r>
        <w:rPr>
          <w:rFonts w:hint="eastAsia"/>
        </w:rPr>
        <w:t>1</w:t>
      </w:r>
      <w:r>
        <w:t>4</w:t>
      </w:r>
      <w:r>
        <w:rPr>
          <w:rFonts w:hint="eastAsia"/>
        </w:rPr>
        <w:t>.投标文件的递交</w:t>
      </w:r>
      <w:r>
        <w:tab/>
      </w:r>
      <w:r>
        <w:fldChar w:fldCharType="begin"/>
      </w:r>
      <w:r>
        <w:instrText xml:space="preserve"> PAGEREF _Toc3289 \h </w:instrText>
      </w:r>
      <w:r>
        <w:fldChar w:fldCharType="separate"/>
      </w:r>
      <w:r>
        <w:t>14</w:t>
      </w:r>
      <w:r>
        <w:fldChar w:fldCharType="end"/>
      </w:r>
      <w:r>
        <w:rPr>
          <w:rFonts w:ascii="宋体" w:hAnsi="宋体" w:cs="宋体"/>
          <w:szCs w:val="24"/>
        </w:rPr>
        <w:fldChar w:fldCharType="end"/>
      </w:r>
    </w:p>
    <w:p w14:paraId="4C910BEF">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_Toc23509 </w:instrText>
      </w:r>
      <w:r>
        <w:rPr>
          <w:rFonts w:ascii="宋体" w:hAnsi="宋体" w:cs="宋体"/>
          <w:szCs w:val="24"/>
        </w:rPr>
        <w:fldChar w:fldCharType="separate"/>
      </w:r>
      <w:r>
        <w:t>15</w:t>
      </w:r>
      <w:r>
        <w:rPr>
          <w:rFonts w:hint="eastAsia"/>
        </w:rPr>
        <w:t>.投标文件的修改和撤销</w:t>
      </w:r>
      <w:r>
        <w:tab/>
      </w:r>
      <w:r>
        <w:fldChar w:fldCharType="begin"/>
      </w:r>
      <w:r>
        <w:instrText xml:space="preserve"> PAGEREF _Toc23509 \h </w:instrText>
      </w:r>
      <w:r>
        <w:fldChar w:fldCharType="separate"/>
      </w:r>
      <w:r>
        <w:t>14</w:t>
      </w:r>
      <w:r>
        <w:fldChar w:fldCharType="end"/>
      </w:r>
      <w:r>
        <w:rPr>
          <w:rFonts w:ascii="宋体" w:hAnsi="宋体" w:cs="宋体"/>
          <w:szCs w:val="24"/>
        </w:rPr>
        <w:fldChar w:fldCharType="end"/>
      </w:r>
    </w:p>
    <w:p w14:paraId="3847F7C4">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_Toc1705 </w:instrText>
      </w:r>
      <w:r>
        <w:rPr>
          <w:rFonts w:ascii="宋体" w:hAnsi="宋体" w:cs="宋体"/>
          <w:szCs w:val="24"/>
        </w:rPr>
        <w:fldChar w:fldCharType="separate"/>
      </w:r>
      <w:r>
        <w:rPr>
          <w:rFonts w:hint="eastAsia"/>
        </w:rPr>
        <w:t>1</w:t>
      </w:r>
      <w:r>
        <w:t>6</w:t>
      </w:r>
      <w:r>
        <w:rPr>
          <w:rFonts w:hint="eastAsia"/>
        </w:rPr>
        <w:t>.评标会</w:t>
      </w:r>
      <w:r>
        <w:tab/>
      </w:r>
      <w:r>
        <w:fldChar w:fldCharType="begin"/>
      </w:r>
      <w:r>
        <w:instrText xml:space="preserve"> PAGEREF _Toc1705 \h </w:instrText>
      </w:r>
      <w:r>
        <w:fldChar w:fldCharType="separate"/>
      </w:r>
      <w:r>
        <w:t>15</w:t>
      </w:r>
      <w:r>
        <w:fldChar w:fldCharType="end"/>
      </w:r>
      <w:r>
        <w:rPr>
          <w:rFonts w:ascii="宋体" w:hAnsi="宋体" w:cs="宋体"/>
          <w:szCs w:val="24"/>
        </w:rPr>
        <w:fldChar w:fldCharType="end"/>
      </w:r>
    </w:p>
    <w:p w14:paraId="33374D31">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_Toc8199 </w:instrText>
      </w:r>
      <w:r>
        <w:rPr>
          <w:rFonts w:ascii="宋体" w:hAnsi="宋体" w:cs="宋体"/>
          <w:szCs w:val="24"/>
        </w:rPr>
        <w:fldChar w:fldCharType="separate"/>
      </w:r>
      <w:r>
        <w:rPr>
          <w:rFonts w:hint="eastAsia"/>
        </w:rPr>
        <w:t>1</w:t>
      </w:r>
      <w:r>
        <w:t>7</w:t>
      </w:r>
      <w:r>
        <w:rPr>
          <w:rFonts w:hint="eastAsia"/>
        </w:rPr>
        <w:t>.评标原则及依据</w:t>
      </w:r>
      <w:r>
        <w:tab/>
      </w:r>
      <w:r>
        <w:fldChar w:fldCharType="begin"/>
      </w:r>
      <w:r>
        <w:instrText xml:space="preserve"> PAGEREF _Toc8199 \h </w:instrText>
      </w:r>
      <w:r>
        <w:fldChar w:fldCharType="separate"/>
      </w:r>
      <w:r>
        <w:t>16</w:t>
      </w:r>
      <w:r>
        <w:fldChar w:fldCharType="end"/>
      </w:r>
      <w:r>
        <w:rPr>
          <w:rFonts w:ascii="宋体" w:hAnsi="宋体" w:cs="宋体"/>
          <w:szCs w:val="24"/>
        </w:rPr>
        <w:fldChar w:fldCharType="end"/>
      </w:r>
    </w:p>
    <w:p w14:paraId="15AAAF18">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_Toc8904 </w:instrText>
      </w:r>
      <w:r>
        <w:rPr>
          <w:rFonts w:ascii="宋体" w:hAnsi="宋体" w:cs="宋体"/>
          <w:szCs w:val="24"/>
        </w:rPr>
        <w:fldChar w:fldCharType="separate"/>
      </w:r>
      <w:r>
        <w:t>18</w:t>
      </w:r>
      <w:r>
        <w:rPr>
          <w:rFonts w:hint="eastAsia"/>
        </w:rPr>
        <w:t>.评审</w:t>
      </w:r>
      <w:r>
        <w:tab/>
      </w:r>
      <w:r>
        <w:fldChar w:fldCharType="begin"/>
      </w:r>
      <w:r>
        <w:instrText xml:space="preserve"> PAGEREF _Toc8904 \h </w:instrText>
      </w:r>
      <w:r>
        <w:fldChar w:fldCharType="separate"/>
      </w:r>
      <w:r>
        <w:t>17</w:t>
      </w:r>
      <w:r>
        <w:fldChar w:fldCharType="end"/>
      </w:r>
      <w:r>
        <w:rPr>
          <w:rFonts w:ascii="宋体" w:hAnsi="宋体" w:cs="宋体"/>
          <w:szCs w:val="24"/>
        </w:rPr>
        <w:fldChar w:fldCharType="end"/>
      </w:r>
    </w:p>
    <w:p w14:paraId="133F4BDB">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_Toc6310 </w:instrText>
      </w:r>
      <w:r>
        <w:rPr>
          <w:rFonts w:ascii="宋体" w:hAnsi="宋体" w:cs="宋体"/>
          <w:szCs w:val="24"/>
        </w:rPr>
        <w:fldChar w:fldCharType="separate"/>
      </w:r>
      <w:r>
        <w:rPr>
          <w:rFonts w:hint="eastAsia"/>
        </w:rPr>
        <w:t>1</w:t>
      </w:r>
      <w:r>
        <w:t>9</w:t>
      </w:r>
      <w:r>
        <w:rPr>
          <w:rFonts w:hint="eastAsia"/>
        </w:rPr>
        <w:t>.评审标准</w:t>
      </w:r>
      <w:r>
        <w:tab/>
      </w:r>
      <w:r>
        <w:fldChar w:fldCharType="begin"/>
      </w:r>
      <w:r>
        <w:instrText xml:space="preserve"> PAGEREF _Toc6310 \h </w:instrText>
      </w:r>
      <w:r>
        <w:fldChar w:fldCharType="separate"/>
      </w:r>
      <w:r>
        <w:t>17</w:t>
      </w:r>
      <w:r>
        <w:fldChar w:fldCharType="end"/>
      </w:r>
      <w:r>
        <w:rPr>
          <w:rFonts w:ascii="宋体" w:hAnsi="宋体" w:cs="宋体"/>
          <w:szCs w:val="24"/>
        </w:rPr>
        <w:fldChar w:fldCharType="end"/>
      </w:r>
    </w:p>
    <w:p w14:paraId="4D513F15">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_Toc15516 </w:instrText>
      </w:r>
      <w:r>
        <w:rPr>
          <w:rFonts w:ascii="宋体" w:hAnsi="宋体" w:cs="宋体"/>
          <w:szCs w:val="24"/>
        </w:rPr>
        <w:fldChar w:fldCharType="separate"/>
      </w:r>
      <w:r>
        <w:rPr>
          <w:rFonts w:hint="eastAsia"/>
        </w:rPr>
        <w:t>2</w:t>
      </w:r>
      <w:r>
        <w:t>0</w:t>
      </w:r>
      <w:r>
        <w:rPr>
          <w:rFonts w:hint="eastAsia"/>
        </w:rPr>
        <w:t>.定标</w:t>
      </w:r>
      <w:r>
        <w:tab/>
      </w:r>
      <w:r>
        <w:fldChar w:fldCharType="begin"/>
      </w:r>
      <w:r>
        <w:instrText xml:space="preserve"> PAGEREF _Toc15516 \h </w:instrText>
      </w:r>
      <w:r>
        <w:fldChar w:fldCharType="separate"/>
      </w:r>
      <w:r>
        <w:t>21</w:t>
      </w:r>
      <w:r>
        <w:fldChar w:fldCharType="end"/>
      </w:r>
      <w:r>
        <w:rPr>
          <w:rFonts w:ascii="宋体" w:hAnsi="宋体" w:cs="宋体"/>
          <w:szCs w:val="24"/>
        </w:rPr>
        <w:fldChar w:fldCharType="end"/>
      </w:r>
    </w:p>
    <w:p w14:paraId="4C00D9BC">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_Toc52 </w:instrText>
      </w:r>
      <w:r>
        <w:rPr>
          <w:rFonts w:ascii="宋体" w:hAnsi="宋体" w:cs="宋体"/>
          <w:szCs w:val="24"/>
        </w:rPr>
        <w:fldChar w:fldCharType="separate"/>
      </w:r>
      <w:r>
        <w:rPr>
          <w:rFonts w:hint="eastAsia"/>
        </w:rPr>
        <w:t>2</w:t>
      </w:r>
      <w:r>
        <w:t>1</w:t>
      </w:r>
      <w:r>
        <w:rPr>
          <w:rFonts w:hint="eastAsia"/>
        </w:rPr>
        <w:t>.合同签订</w:t>
      </w:r>
      <w:r>
        <w:tab/>
      </w:r>
      <w:r>
        <w:fldChar w:fldCharType="begin"/>
      </w:r>
      <w:r>
        <w:instrText xml:space="preserve"> PAGEREF _Toc52 \h </w:instrText>
      </w:r>
      <w:r>
        <w:fldChar w:fldCharType="separate"/>
      </w:r>
      <w:r>
        <w:t>21</w:t>
      </w:r>
      <w:r>
        <w:fldChar w:fldCharType="end"/>
      </w:r>
      <w:r>
        <w:rPr>
          <w:rFonts w:ascii="宋体" w:hAnsi="宋体" w:cs="宋体"/>
          <w:szCs w:val="24"/>
        </w:rPr>
        <w:fldChar w:fldCharType="end"/>
      </w:r>
    </w:p>
    <w:p w14:paraId="5B829692">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_Toc9843 </w:instrText>
      </w:r>
      <w:r>
        <w:rPr>
          <w:rFonts w:ascii="宋体" w:hAnsi="宋体" w:cs="宋体"/>
          <w:szCs w:val="24"/>
        </w:rPr>
        <w:fldChar w:fldCharType="separate"/>
      </w:r>
      <w:r>
        <w:rPr>
          <w:rFonts w:hint="eastAsia"/>
        </w:rPr>
        <w:t>2</w:t>
      </w:r>
      <w:r>
        <w:t>2</w:t>
      </w:r>
      <w:r>
        <w:rPr>
          <w:rFonts w:hint="eastAsia"/>
        </w:rPr>
        <w:t>.质疑</w:t>
      </w:r>
      <w:r>
        <w:tab/>
      </w:r>
      <w:r>
        <w:fldChar w:fldCharType="begin"/>
      </w:r>
      <w:r>
        <w:instrText xml:space="preserve"> PAGEREF _Toc9843 \h </w:instrText>
      </w:r>
      <w:r>
        <w:fldChar w:fldCharType="separate"/>
      </w:r>
      <w:r>
        <w:t>22</w:t>
      </w:r>
      <w:r>
        <w:fldChar w:fldCharType="end"/>
      </w:r>
      <w:r>
        <w:rPr>
          <w:rFonts w:ascii="宋体" w:hAnsi="宋体" w:cs="宋体"/>
          <w:szCs w:val="24"/>
        </w:rPr>
        <w:fldChar w:fldCharType="end"/>
      </w:r>
    </w:p>
    <w:p w14:paraId="6F2EF78E">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_Toc8792 </w:instrText>
      </w:r>
      <w:r>
        <w:rPr>
          <w:rFonts w:ascii="宋体" w:hAnsi="宋体" w:cs="宋体"/>
          <w:szCs w:val="24"/>
        </w:rPr>
        <w:fldChar w:fldCharType="separate"/>
      </w:r>
      <w:r>
        <w:rPr>
          <w:rFonts w:hint="eastAsia"/>
        </w:rPr>
        <w:t>2</w:t>
      </w:r>
      <w:r>
        <w:t>3</w:t>
      </w:r>
      <w:r>
        <w:rPr>
          <w:rFonts w:hint="eastAsia"/>
        </w:rPr>
        <w:t>.投诉</w:t>
      </w:r>
      <w:r>
        <w:tab/>
      </w:r>
      <w:r>
        <w:fldChar w:fldCharType="begin"/>
      </w:r>
      <w:r>
        <w:instrText xml:space="preserve"> PAGEREF _Toc8792 \h </w:instrText>
      </w:r>
      <w:r>
        <w:fldChar w:fldCharType="separate"/>
      </w:r>
      <w:r>
        <w:t>22</w:t>
      </w:r>
      <w:r>
        <w:fldChar w:fldCharType="end"/>
      </w:r>
      <w:r>
        <w:rPr>
          <w:rFonts w:ascii="宋体" w:hAnsi="宋体" w:cs="宋体"/>
          <w:szCs w:val="24"/>
        </w:rPr>
        <w:fldChar w:fldCharType="end"/>
      </w:r>
    </w:p>
    <w:p w14:paraId="39E725DE">
      <w:pPr>
        <w:pStyle w:val="27"/>
        <w:tabs>
          <w:tab w:val="right" w:leader="dot" w:pos="9070"/>
        </w:tabs>
      </w:pPr>
      <w:r>
        <w:rPr>
          <w:rFonts w:ascii="宋体" w:hAnsi="宋体" w:cs="宋体"/>
          <w:szCs w:val="24"/>
        </w:rPr>
        <w:fldChar w:fldCharType="begin"/>
      </w:r>
      <w:r>
        <w:rPr>
          <w:rFonts w:ascii="宋体" w:hAnsi="宋体" w:cs="宋体"/>
          <w:szCs w:val="24"/>
        </w:rPr>
        <w:instrText xml:space="preserve"> HYPERLINK \l _Toc23986 </w:instrText>
      </w:r>
      <w:r>
        <w:rPr>
          <w:rFonts w:ascii="宋体" w:hAnsi="宋体" w:cs="宋体"/>
          <w:szCs w:val="24"/>
        </w:rPr>
        <w:fldChar w:fldCharType="separate"/>
      </w:r>
      <w:r>
        <w:rPr>
          <w:rFonts w:hint="eastAsia" w:ascii="宋体" w:hAnsi="宋体"/>
          <w:szCs w:val="32"/>
        </w:rPr>
        <w:t>第四章 合同条款</w:t>
      </w:r>
      <w:r>
        <w:tab/>
      </w:r>
      <w:r>
        <w:fldChar w:fldCharType="begin"/>
      </w:r>
      <w:r>
        <w:instrText xml:space="preserve"> PAGEREF _Toc23986 \h </w:instrText>
      </w:r>
      <w:r>
        <w:fldChar w:fldCharType="separate"/>
      </w:r>
      <w:r>
        <w:t>24</w:t>
      </w:r>
      <w:r>
        <w:fldChar w:fldCharType="end"/>
      </w:r>
      <w:r>
        <w:rPr>
          <w:rFonts w:ascii="宋体" w:hAnsi="宋体" w:cs="宋体"/>
          <w:szCs w:val="24"/>
        </w:rPr>
        <w:fldChar w:fldCharType="end"/>
      </w:r>
    </w:p>
    <w:p w14:paraId="3FF3FAF0">
      <w:pPr>
        <w:pStyle w:val="27"/>
        <w:tabs>
          <w:tab w:val="right" w:leader="dot" w:pos="9070"/>
        </w:tabs>
      </w:pPr>
      <w:r>
        <w:rPr>
          <w:rFonts w:ascii="宋体" w:hAnsi="宋体" w:cs="宋体"/>
          <w:szCs w:val="24"/>
        </w:rPr>
        <w:fldChar w:fldCharType="begin"/>
      </w:r>
      <w:r>
        <w:rPr>
          <w:rFonts w:ascii="宋体" w:hAnsi="宋体" w:cs="宋体"/>
          <w:szCs w:val="24"/>
        </w:rPr>
        <w:instrText xml:space="preserve"> HYPERLINK \l _Toc28085 </w:instrText>
      </w:r>
      <w:r>
        <w:rPr>
          <w:rFonts w:ascii="宋体" w:hAnsi="宋体" w:cs="宋体"/>
          <w:szCs w:val="24"/>
        </w:rPr>
        <w:fldChar w:fldCharType="separate"/>
      </w:r>
      <w:r>
        <w:rPr>
          <w:rFonts w:hint="eastAsia" w:ascii="宋体" w:hAnsi="宋体"/>
        </w:rPr>
        <w:t>第五章 招标需求</w:t>
      </w:r>
      <w:r>
        <w:tab/>
      </w:r>
      <w:r>
        <w:fldChar w:fldCharType="begin"/>
      </w:r>
      <w:r>
        <w:instrText xml:space="preserve"> PAGEREF _Toc28085 \h </w:instrText>
      </w:r>
      <w:r>
        <w:fldChar w:fldCharType="separate"/>
      </w:r>
      <w:r>
        <w:t>26</w:t>
      </w:r>
      <w:r>
        <w:fldChar w:fldCharType="end"/>
      </w:r>
      <w:r>
        <w:rPr>
          <w:rFonts w:ascii="宋体" w:hAnsi="宋体" w:cs="宋体"/>
          <w:szCs w:val="24"/>
        </w:rPr>
        <w:fldChar w:fldCharType="end"/>
      </w:r>
    </w:p>
    <w:p w14:paraId="5A791D01">
      <w:pPr>
        <w:pStyle w:val="27"/>
        <w:tabs>
          <w:tab w:val="right" w:leader="dot" w:pos="9070"/>
        </w:tabs>
      </w:pPr>
      <w:r>
        <w:rPr>
          <w:rFonts w:ascii="宋体" w:hAnsi="宋体" w:cs="宋体"/>
          <w:szCs w:val="24"/>
        </w:rPr>
        <w:fldChar w:fldCharType="begin"/>
      </w:r>
      <w:r>
        <w:rPr>
          <w:rFonts w:ascii="宋体" w:hAnsi="宋体" w:cs="宋体"/>
          <w:szCs w:val="24"/>
        </w:rPr>
        <w:instrText xml:space="preserve"> HYPERLINK \l _Toc18918 </w:instrText>
      </w:r>
      <w:r>
        <w:rPr>
          <w:rFonts w:ascii="宋体" w:hAnsi="宋体" w:cs="宋体"/>
          <w:szCs w:val="24"/>
        </w:rPr>
        <w:fldChar w:fldCharType="separate"/>
      </w:r>
      <w:r>
        <w:rPr>
          <w:rFonts w:hint="eastAsia" w:ascii="宋体" w:hAnsi="宋体"/>
        </w:rPr>
        <w:t>第六章 投标文件格式</w:t>
      </w:r>
      <w:r>
        <w:tab/>
      </w:r>
      <w:r>
        <w:fldChar w:fldCharType="begin"/>
      </w:r>
      <w:r>
        <w:instrText xml:space="preserve"> PAGEREF _Toc18918 \h </w:instrText>
      </w:r>
      <w:r>
        <w:fldChar w:fldCharType="separate"/>
      </w:r>
      <w:r>
        <w:t>27</w:t>
      </w:r>
      <w:r>
        <w:fldChar w:fldCharType="end"/>
      </w:r>
      <w:r>
        <w:rPr>
          <w:rFonts w:ascii="宋体" w:hAnsi="宋体" w:cs="宋体"/>
          <w:szCs w:val="24"/>
        </w:rPr>
        <w:fldChar w:fldCharType="end"/>
      </w:r>
    </w:p>
    <w:p w14:paraId="6EE9382A">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_Toc22867 </w:instrText>
      </w:r>
      <w:r>
        <w:rPr>
          <w:rFonts w:ascii="宋体" w:hAnsi="宋体" w:cs="宋体"/>
          <w:szCs w:val="24"/>
        </w:rPr>
        <w:fldChar w:fldCharType="separate"/>
      </w:r>
      <w:r>
        <w:rPr>
          <w:rFonts w:hint="eastAsia"/>
          <w:bCs w:val="0"/>
        </w:rPr>
        <w:t>1、开标一览表</w:t>
      </w:r>
      <w:r>
        <w:tab/>
      </w:r>
      <w:r>
        <w:fldChar w:fldCharType="begin"/>
      </w:r>
      <w:r>
        <w:instrText xml:space="preserve"> PAGEREF _Toc22867 \h </w:instrText>
      </w:r>
      <w:r>
        <w:fldChar w:fldCharType="separate"/>
      </w:r>
      <w:r>
        <w:t>28</w:t>
      </w:r>
      <w:r>
        <w:fldChar w:fldCharType="end"/>
      </w:r>
      <w:r>
        <w:rPr>
          <w:rFonts w:ascii="宋体" w:hAnsi="宋体" w:cs="宋体"/>
          <w:szCs w:val="24"/>
        </w:rPr>
        <w:fldChar w:fldCharType="end"/>
      </w:r>
    </w:p>
    <w:p w14:paraId="30F0F3FE">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_Toc9466 </w:instrText>
      </w:r>
      <w:r>
        <w:rPr>
          <w:rFonts w:ascii="宋体" w:hAnsi="宋体" w:cs="宋体"/>
          <w:szCs w:val="24"/>
        </w:rPr>
        <w:fldChar w:fldCharType="separate"/>
      </w:r>
      <w:r>
        <w:rPr>
          <w:rFonts w:hint="eastAsia"/>
        </w:rPr>
        <w:t>2、投标函</w:t>
      </w:r>
      <w:r>
        <w:tab/>
      </w:r>
      <w:r>
        <w:fldChar w:fldCharType="begin"/>
      </w:r>
      <w:r>
        <w:instrText xml:space="preserve"> PAGEREF _Toc9466 \h </w:instrText>
      </w:r>
      <w:r>
        <w:fldChar w:fldCharType="separate"/>
      </w:r>
      <w:r>
        <w:t>29</w:t>
      </w:r>
      <w:r>
        <w:fldChar w:fldCharType="end"/>
      </w:r>
      <w:r>
        <w:rPr>
          <w:rFonts w:ascii="宋体" w:hAnsi="宋体" w:cs="宋体"/>
          <w:szCs w:val="24"/>
        </w:rPr>
        <w:fldChar w:fldCharType="end"/>
      </w:r>
    </w:p>
    <w:p w14:paraId="5729A3D6">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_Toc25197 </w:instrText>
      </w:r>
      <w:r>
        <w:rPr>
          <w:rFonts w:ascii="宋体" w:hAnsi="宋体" w:cs="宋体"/>
          <w:szCs w:val="24"/>
        </w:rPr>
        <w:fldChar w:fldCharType="separate"/>
      </w:r>
      <w:r>
        <w:rPr>
          <w:rFonts w:hint="eastAsia"/>
        </w:rPr>
        <w:t>3</w:t>
      </w:r>
      <w:r>
        <w:t>、</w:t>
      </w:r>
      <w:r>
        <w:rPr>
          <w:rFonts w:hint="eastAsia"/>
        </w:rPr>
        <w:t>分项报价表</w:t>
      </w:r>
      <w:r>
        <w:tab/>
      </w:r>
      <w:r>
        <w:fldChar w:fldCharType="begin"/>
      </w:r>
      <w:r>
        <w:instrText xml:space="preserve"> PAGEREF _Toc25197 \h </w:instrText>
      </w:r>
      <w:r>
        <w:fldChar w:fldCharType="separate"/>
      </w:r>
      <w:r>
        <w:t>30</w:t>
      </w:r>
      <w:r>
        <w:fldChar w:fldCharType="end"/>
      </w:r>
      <w:r>
        <w:rPr>
          <w:rFonts w:ascii="宋体" w:hAnsi="宋体" w:cs="宋体"/>
          <w:szCs w:val="24"/>
        </w:rPr>
        <w:fldChar w:fldCharType="end"/>
      </w:r>
    </w:p>
    <w:p w14:paraId="4F723B43">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_Toc24143 </w:instrText>
      </w:r>
      <w:r>
        <w:rPr>
          <w:rFonts w:ascii="宋体" w:hAnsi="宋体" w:cs="宋体"/>
          <w:szCs w:val="24"/>
        </w:rPr>
        <w:fldChar w:fldCharType="separate"/>
      </w:r>
      <w:r>
        <w:rPr>
          <w:rFonts w:hint="eastAsia"/>
        </w:rPr>
        <w:t>3、资格审查文件</w:t>
      </w:r>
      <w:r>
        <w:tab/>
      </w:r>
      <w:r>
        <w:fldChar w:fldCharType="begin"/>
      </w:r>
      <w:r>
        <w:instrText xml:space="preserve"> PAGEREF _Toc24143 \h </w:instrText>
      </w:r>
      <w:r>
        <w:fldChar w:fldCharType="separate"/>
      </w:r>
      <w:r>
        <w:t>31</w:t>
      </w:r>
      <w:r>
        <w:fldChar w:fldCharType="end"/>
      </w:r>
      <w:r>
        <w:rPr>
          <w:rFonts w:ascii="宋体" w:hAnsi="宋体" w:cs="宋体"/>
          <w:szCs w:val="24"/>
        </w:rPr>
        <w:fldChar w:fldCharType="end"/>
      </w:r>
    </w:p>
    <w:p w14:paraId="5FDE347F">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_Toc19879 </w:instrText>
      </w:r>
      <w:r>
        <w:rPr>
          <w:rFonts w:ascii="宋体" w:hAnsi="宋体" w:cs="宋体"/>
          <w:szCs w:val="24"/>
        </w:rPr>
        <w:fldChar w:fldCharType="separate"/>
      </w:r>
      <w:r>
        <w:rPr>
          <w:rFonts w:hint="eastAsia"/>
        </w:rPr>
        <w:t>4、拟投入人员配备情况</w:t>
      </w:r>
      <w:r>
        <w:tab/>
      </w:r>
      <w:r>
        <w:fldChar w:fldCharType="begin"/>
      </w:r>
      <w:r>
        <w:instrText xml:space="preserve"> PAGEREF _Toc19879 \h </w:instrText>
      </w:r>
      <w:r>
        <w:fldChar w:fldCharType="separate"/>
      </w:r>
      <w:r>
        <w:t>39</w:t>
      </w:r>
      <w:r>
        <w:fldChar w:fldCharType="end"/>
      </w:r>
      <w:r>
        <w:rPr>
          <w:rFonts w:ascii="宋体" w:hAnsi="宋体" w:cs="宋体"/>
          <w:szCs w:val="24"/>
        </w:rPr>
        <w:fldChar w:fldCharType="end"/>
      </w:r>
    </w:p>
    <w:p w14:paraId="2BB558DF">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_Toc6044 </w:instrText>
      </w:r>
      <w:r>
        <w:rPr>
          <w:rFonts w:ascii="宋体" w:hAnsi="宋体" w:cs="宋体"/>
          <w:szCs w:val="24"/>
        </w:rPr>
        <w:fldChar w:fldCharType="separate"/>
      </w:r>
      <w:r>
        <w:rPr>
          <w:rFonts w:hint="eastAsia"/>
        </w:rPr>
        <w:t>5、业绩</w:t>
      </w:r>
      <w:r>
        <w:tab/>
      </w:r>
      <w:r>
        <w:fldChar w:fldCharType="begin"/>
      </w:r>
      <w:r>
        <w:instrText xml:space="preserve"> PAGEREF _Toc6044 \h </w:instrText>
      </w:r>
      <w:r>
        <w:fldChar w:fldCharType="separate"/>
      </w:r>
      <w:r>
        <w:t>40</w:t>
      </w:r>
      <w:r>
        <w:fldChar w:fldCharType="end"/>
      </w:r>
      <w:r>
        <w:rPr>
          <w:rFonts w:ascii="宋体" w:hAnsi="宋体" w:cs="宋体"/>
          <w:szCs w:val="24"/>
        </w:rPr>
        <w:fldChar w:fldCharType="end"/>
      </w:r>
    </w:p>
    <w:p w14:paraId="26B483D6">
      <w:pPr>
        <w:pStyle w:val="33"/>
        <w:tabs>
          <w:tab w:val="right" w:leader="dot" w:pos="9070"/>
          <w:tab w:val="clear" w:pos="9060"/>
        </w:tabs>
      </w:pPr>
      <w:r>
        <w:rPr>
          <w:rFonts w:ascii="宋体" w:hAnsi="宋体" w:cs="宋体"/>
          <w:szCs w:val="24"/>
        </w:rPr>
        <w:fldChar w:fldCharType="begin"/>
      </w:r>
      <w:r>
        <w:rPr>
          <w:rFonts w:ascii="宋体" w:hAnsi="宋体" w:cs="宋体"/>
          <w:szCs w:val="24"/>
        </w:rPr>
        <w:instrText xml:space="preserve"> HYPERLINK \l _Toc28402 </w:instrText>
      </w:r>
      <w:r>
        <w:rPr>
          <w:rFonts w:ascii="宋体" w:hAnsi="宋体" w:cs="宋体"/>
          <w:szCs w:val="24"/>
        </w:rPr>
        <w:fldChar w:fldCharType="separate"/>
      </w:r>
      <w:r>
        <w:rPr>
          <w:rFonts w:hint="eastAsia"/>
        </w:rPr>
        <w:t>6、技术</w:t>
      </w:r>
      <w:r>
        <w:rPr>
          <w:rFonts w:hint="eastAsia"/>
          <w:lang w:val="en-US" w:eastAsia="zh-CN"/>
        </w:rPr>
        <w:t>内容</w:t>
      </w:r>
      <w:r>
        <w:rPr>
          <w:rFonts w:hint="eastAsia"/>
        </w:rPr>
        <w:t>偏离表</w:t>
      </w:r>
      <w:r>
        <w:tab/>
      </w:r>
      <w:r>
        <w:fldChar w:fldCharType="begin"/>
      </w:r>
      <w:r>
        <w:instrText xml:space="preserve"> PAGEREF _Toc28402 \h </w:instrText>
      </w:r>
      <w:r>
        <w:fldChar w:fldCharType="separate"/>
      </w:r>
      <w:r>
        <w:t>41</w:t>
      </w:r>
      <w:r>
        <w:fldChar w:fldCharType="end"/>
      </w:r>
      <w:r>
        <w:rPr>
          <w:rFonts w:ascii="宋体" w:hAnsi="宋体" w:cs="宋体"/>
          <w:szCs w:val="24"/>
        </w:rPr>
        <w:fldChar w:fldCharType="end"/>
      </w:r>
    </w:p>
    <w:p w14:paraId="335F4CD3">
      <w:pPr>
        <w:spacing w:line="440" w:lineRule="exact"/>
        <w:ind w:firstLine="480" w:firstLineChars="200"/>
        <w:jc w:val="center"/>
        <w:rPr>
          <w:rFonts w:ascii="宋体" w:hAnsi="宋体"/>
          <w:b/>
          <w:bCs/>
          <w:sz w:val="32"/>
          <w:szCs w:val="32"/>
        </w:rPr>
      </w:pPr>
      <w:r>
        <w:rPr>
          <w:rFonts w:ascii="宋体" w:hAnsi="宋体" w:cs="宋体"/>
          <w:szCs w:val="24"/>
        </w:rPr>
        <w:fldChar w:fldCharType="end"/>
      </w:r>
    </w:p>
    <w:p w14:paraId="7090F38A">
      <w:pPr>
        <w:spacing w:line="500" w:lineRule="exact"/>
        <w:rPr>
          <w:rFonts w:ascii="宋体" w:hAnsi="宋体"/>
          <w:b/>
          <w:sz w:val="44"/>
        </w:rPr>
        <w:sectPr>
          <w:footerReference r:id="rId5" w:type="default"/>
          <w:pgSz w:w="11906" w:h="16838"/>
          <w:pgMar w:top="1219" w:right="1418" w:bottom="1418" w:left="1418" w:header="851" w:footer="992" w:gutter="0"/>
          <w:pgNumType w:start="1"/>
          <w:cols w:space="720" w:num="1"/>
          <w:docGrid w:type="lines" w:linePitch="312" w:charSpace="0"/>
        </w:sectPr>
      </w:pPr>
    </w:p>
    <w:p w14:paraId="7908D750">
      <w:pPr>
        <w:pStyle w:val="2"/>
        <w:rPr>
          <w:rFonts w:ascii="宋体" w:hAnsi="宋体"/>
        </w:rPr>
      </w:pPr>
      <w:bookmarkStart w:id="0" w:name="_Toc3307"/>
      <w:r>
        <w:rPr>
          <w:rFonts w:hint="eastAsia" w:ascii="宋体" w:hAnsi="宋体"/>
        </w:rPr>
        <w:t>招标公告</w:t>
      </w:r>
      <w:bookmarkEnd w:id="0"/>
    </w:p>
    <w:p w14:paraId="4F78C49F">
      <w:pPr>
        <w:widowControl w:val="0"/>
        <w:adjustRightInd w:val="0"/>
        <w:spacing w:line="360" w:lineRule="auto"/>
        <w:jc w:val="left"/>
        <w:textAlignment w:val="baseline"/>
        <w:rPr>
          <w:rFonts w:ascii="宋体" w:hAnsi="宋体" w:eastAsia="宋体" w:cs="Times New Roman"/>
          <w:b/>
          <w:bCs/>
          <w:sz w:val="24"/>
          <w:szCs w:val="24"/>
          <w:lang w:val="en-US" w:eastAsia="zh-CN" w:bidi="ar-SA"/>
        </w:rPr>
      </w:pPr>
      <w:r>
        <w:rPr>
          <w:rFonts w:hint="eastAsia" w:ascii="宋体" w:hAnsi="宋体" w:eastAsia="宋体" w:cs="Times New Roman"/>
          <w:b/>
          <w:bCs/>
          <w:sz w:val="24"/>
          <w:szCs w:val="24"/>
          <w:lang w:val="en-US" w:eastAsia="zh-CN" w:bidi="ar-SA"/>
        </w:rPr>
        <w:t>项目概况</w:t>
      </w:r>
    </w:p>
    <w:p w14:paraId="1CC711F1">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木垒县2024年第三批中央财政林业草原生态保护恢复资金（森林生态保护修复）项目新建管护站项目的潜在投标人应在新疆政府采购云平台https：//www.zcygov.cn/获取采购文件，并于</w:t>
      </w:r>
      <w:r>
        <w:rPr>
          <w:rFonts w:hint="eastAsia" w:asciiTheme="minorEastAsia" w:hAnsiTheme="minorEastAsia" w:eastAsiaTheme="minorEastAsia" w:cstheme="minorEastAsia"/>
          <w:szCs w:val="24"/>
          <w:highlight w:val="none"/>
        </w:rPr>
        <w:t>2025年6月</w:t>
      </w:r>
      <w:r>
        <w:rPr>
          <w:rFonts w:hint="eastAsia" w:asciiTheme="minorEastAsia" w:hAnsiTheme="minorEastAsia" w:eastAsiaTheme="minorEastAsia" w:cstheme="minorEastAsia"/>
          <w:szCs w:val="24"/>
          <w:highlight w:val="none"/>
          <w:lang w:val="en-US" w:eastAsia="zh-CN"/>
        </w:rPr>
        <w:t>30</w:t>
      </w:r>
      <w:r>
        <w:rPr>
          <w:rFonts w:hint="eastAsia" w:asciiTheme="minorEastAsia" w:hAnsiTheme="minorEastAsia" w:eastAsiaTheme="minorEastAsia" w:cstheme="minorEastAsia"/>
          <w:szCs w:val="24"/>
          <w:highlight w:val="none"/>
        </w:rPr>
        <w:t>日10：30（北京时间）</w:t>
      </w:r>
      <w:r>
        <w:rPr>
          <w:rFonts w:hint="eastAsia" w:ascii="宋体" w:hAnsi="宋体" w:eastAsia="宋体" w:cs="Times New Roman"/>
          <w:b w:val="0"/>
          <w:bCs w:val="0"/>
          <w:sz w:val="24"/>
          <w:szCs w:val="24"/>
          <w:lang w:val="en-US" w:eastAsia="zh-CN" w:bidi="ar-SA"/>
        </w:rPr>
        <w:t>前递交投标文件。</w:t>
      </w:r>
    </w:p>
    <w:p w14:paraId="02C2D906">
      <w:pPr>
        <w:widowControl w:val="0"/>
        <w:adjustRightInd w:val="0"/>
        <w:spacing w:line="360" w:lineRule="auto"/>
        <w:jc w:val="left"/>
        <w:textAlignment w:val="baseline"/>
        <w:rPr>
          <w:rFonts w:ascii="宋体" w:hAnsi="宋体" w:eastAsia="宋体" w:cs="Times New Roman"/>
          <w:b/>
          <w:bCs/>
          <w:sz w:val="24"/>
          <w:szCs w:val="24"/>
          <w:lang w:val="en-US" w:eastAsia="zh-CN" w:bidi="ar-SA"/>
        </w:rPr>
      </w:pPr>
      <w:bookmarkStart w:id="1" w:name="_Toc4195"/>
      <w:bookmarkStart w:id="2" w:name="_Toc20925"/>
      <w:r>
        <w:rPr>
          <w:rFonts w:hint="eastAsia" w:ascii="宋体" w:hAnsi="宋体" w:eastAsia="宋体" w:cs="Times New Roman"/>
          <w:b/>
          <w:bCs/>
          <w:sz w:val="24"/>
          <w:szCs w:val="24"/>
          <w:lang w:val="en-US" w:eastAsia="zh-CN" w:bidi="ar-SA"/>
        </w:rPr>
        <w:t>一、项目基本情况</w:t>
      </w:r>
      <w:bookmarkEnd w:id="1"/>
      <w:bookmarkEnd w:id="2"/>
    </w:p>
    <w:p w14:paraId="56524F04">
      <w:pPr>
        <w:widowControl w:val="0"/>
        <w:adjustRightInd w:val="0"/>
        <w:spacing w:line="360" w:lineRule="auto"/>
        <w:ind w:firstLine="480" w:firstLineChars="200"/>
        <w:jc w:val="left"/>
        <w:textAlignment w:val="baseline"/>
        <w:rPr>
          <w:rFonts w:hint="default" w:ascii="Times New Roman" w:hAnsi="Times New Roman" w:eastAsia="宋体" w:cs="Times New Roman"/>
          <w:b w:val="0"/>
          <w:bCs w:val="0"/>
          <w:sz w:val="24"/>
          <w:szCs w:val="24"/>
          <w:lang w:val="en-US" w:eastAsia="zh-CN" w:bidi="ar-SA"/>
        </w:rPr>
      </w:pPr>
      <w:r>
        <w:rPr>
          <w:rFonts w:ascii="Times New Roman" w:hAnsi="Times New Roman" w:eastAsia="宋体" w:cs="Times New Roman"/>
          <w:b w:val="0"/>
          <w:bCs w:val="0"/>
          <w:sz w:val="24"/>
          <w:szCs w:val="24"/>
          <w:lang w:val="en-US" w:eastAsia="zh-CN" w:bidi="ar-SA"/>
        </w:rPr>
        <w:t>项目编号：XJXSZB【202</w:t>
      </w:r>
      <w:r>
        <w:rPr>
          <w:rFonts w:hint="eastAsia" w:ascii="Times New Roman" w:hAnsi="Times New Roman" w:eastAsia="宋体" w:cs="Times New Roman"/>
          <w:b w:val="0"/>
          <w:bCs w:val="0"/>
          <w:sz w:val="24"/>
          <w:szCs w:val="24"/>
          <w:lang w:val="en-US" w:eastAsia="zh-CN" w:bidi="ar-SA"/>
        </w:rPr>
        <w:t>5</w:t>
      </w:r>
      <w:r>
        <w:rPr>
          <w:rFonts w:ascii="Times New Roman" w:hAnsi="Times New Roman" w:eastAsia="宋体" w:cs="Times New Roman"/>
          <w:b w:val="0"/>
          <w:bCs w:val="0"/>
          <w:sz w:val="24"/>
          <w:szCs w:val="24"/>
          <w:lang w:val="en-US" w:eastAsia="zh-CN" w:bidi="ar-SA"/>
        </w:rPr>
        <w:t>】</w:t>
      </w:r>
      <w:r>
        <w:rPr>
          <w:rFonts w:hint="eastAsia" w:ascii="Times New Roman" w:hAnsi="Times New Roman" w:eastAsia="宋体" w:cs="Times New Roman"/>
          <w:b w:val="0"/>
          <w:bCs w:val="0"/>
          <w:sz w:val="24"/>
          <w:szCs w:val="24"/>
          <w:lang w:val="en-US" w:eastAsia="zh-CN" w:bidi="ar-SA"/>
        </w:rPr>
        <w:t>206</w:t>
      </w:r>
    </w:p>
    <w:p w14:paraId="3B77789F">
      <w:pPr>
        <w:widowControl w:val="0"/>
        <w:adjustRightInd w:val="0"/>
        <w:spacing w:line="360" w:lineRule="auto"/>
        <w:ind w:firstLine="480" w:firstLineChars="200"/>
        <w:jc w:val="left"/>
        <w:textAlignment w:val="baseline"/>
        <w:rPr>
          <w:rFonts w:ascii="Times New Roman" w:hAnsi="Times New Roman" w:eastAsia="宋体" w:cs="Times New Roman"/>
          <w:b w:val="0"/>
          <w:bCs w:val="0"/>
          <w:sz w:val="24"/>
          <w:szCs w:val="24"/>
          <w:lang w:val="en-US" w:eastAsia="zh-CN" w:bidi="ar-SA"/>
        </w:rPr>
      </w:pPr>
      <w:r>
        <w:rPr>
          <w:rFonts w:ascii="Times New Roman" w:hAnsi="Times New Roman" w:eastAsia="宋体" w:cs="Times New Roman"/>
          <w:b w:val="0"/>
          <w:bCs w:val="0"/>
          <w:sz w:val="24"/>
          <w:szCs w:val="24"/>
          <w:lang w:val="en-US" w:eastAsia="zh-CN" w:bidi="ar-SA"/>
        </w:rPr>
        <w:t>项目名称：</w:t>
      </w:r>
      <w:r>
        <w:rPr>
          <w:rFonts w:hint="eastAsia" w:ascii="Times New Roman" w:hAnsi="Times New Roman" w:eastAsia="宋体" w:cs="Times New Roman"/>
          <w:b w:val="0"/>
          <w:bCs w:val="0"/>
          <w:sz w:val="24"/>
          <w:szCs w:val="24"/>
          <w:lang w:val="en-US" w:eastAsia="zh-CN" w:bidi="ar-SA"/>
        </w:rPr>
        <w:t>木垒县2024年第三批中央财政林业草原生态保护恢复资金（森林生态保护修复）项目新建管护站项目</w:t>
      </w:r>
    </w:p>
    <w:p w14:paraId="1AA6195A">
      <w:pPr>
        <w:widowControl w:val="0"/>
        <w:adjustRightInd w:val="0"/>
        <w:spacing w:line="360" w:lineRule="auto"/>
        <w:ind w:firstLine="480" w:firstLineChars="200"/>
        <w:jc w:val="left"/>
        <w:textAlignment w:val="baseline"/>
        <w:rPr>
          <w:rFonts w:ascii="Times New Roman" w:hAnsi="Times New Roman" w:eastAsia="宋体" w:cs="Times New Roman"/>
          <w:b w:val="0"/>
          <w:bCs w:val="0"/>
          <w:sz w:val="24"/>
          <w:szCs w:val="24"/>
          <w:lang w:val="en-US" w:eastAsia="zh-CN" w:bidi="ar-SA"/>
        </w:rPr>
      </w:pPr>
      <w:r>
        <w:rPr>
          <w:rFonts w:ascii="Times New Roman" w:hAnsi="Times New Roman" w:eastAsia="宋体" w:cs="Times New Roman"/>
          <w:b w:val="0"/>
          <w:bCs w:val="0"/>
          <w:sz w:val="24"/>
          <w:szCs w:val="24"/>
          <w:lang w:val="en-US" w:eastAsia="zh-CN" w:bidi="ar-SA"/>
        </w:rPr>
        <w:t>采购方式：竞争性磋商</w:t>
      </w:r>
    </w:p>
    <w:p w14:paraId="70F6A0CB">
      <w:pPr>
        <w:widowControl w:val="0"/>
        <w:adjustRightInd w:val="0"/>
        <w:spacing w:line="360" w:lineRule="auto"/>
        <w:ind w:firstLine="480" w:firstLineChars="200"/>
        <w:jc w:val="left"/>
        <w:textAlignment w:val="baseline"/>
        <w:rPr>
          <w:rFonts w:hint="eastAsia" w:ascii="Times New Roman" w:hAnsi="Times New Roman" w:eastAsia="宋体" w:cs="Times New Roman"/>
          <w:b w:val="0"/>
          <w:bCs w:val="0"/>
          <w:sz w:val="24"/>
          <w:szCs w:val="24"/>
          <w:lang w:val="en-US" w:eastAsia="zh-CN" w:bidi="ar-SA"/>
        </w:rPr>
      </w:pPr>
      <w:r>
        <w:rPr>
          <w:rFonts w:ascii="Times New Roman" w:hAnsi="Times New Roman" w:eastAsia="宋体" w:cs="Times New Roman"/>
          <w:b w:val="0"/>
          <w:bCs w:val="0"/>
          <w:sz w:val="24"/>
          <w:szCs w:val="24"/>
          <w:lang w:val="en-US" w:eastAsia="zh-CN" w:bidi="ar-SA"/>
        </w:rPr>
        <w:t>预算金额（元）：</w:t>
      </w:r>
      <w:r>
        <w:rPr>
          <w:rFonts w:hint="eastAsia" w:ascii="Times New Roman" w:hAnsi="Times New Roman" w:eastAsia="宋体" w:cs="Times New Roman"/>
          <w:b w:val="0"/>
          <w:bCs w:val="0"/>
          <w:sz w:val="24"/>
          <w:szCs w:val="24"/>
          <w:lang w:val="en-US" w:eastAsia="zh-CN" w:bidi="ar-SA"/>
        </w:rPr>
        <w:t>960,000.00</w:t>
      </w:r>
    </w:p>
    <w:p w14:paraId="2EC7802A">
      <w:pPr>
        <w:widowControl w:val="0"/>
        <w:adjustRightInd w:val="0"/>
        <w:spacing w:line="360" w:lineRule="auto"/>
        <w:ind w:firstLine="480" w:firstLineChars="200"/>
        <w:jc w:val="left"/>
        <w:textAlignment w:val="baseline"/>
        <w:rPr>
          <w:rFonts w:hint="default" w:ascii="Times New Roman" w:hAnsi="Times New Roman" w:eastAsia="宋体" w:cs="Times New Roman"/>
          <w:b w:val="0"/>
          <w:bCs w:val="0"/>
          <w:sz w:val="24"/>
          <w:szCs w:val="24"/>
          <w:lang w:val="en-US" w:eastAsia="zh-CN" w:bidi="ar-SA"/>
        </w:rPr>
      </w:pPr>
      <w:r>
        <w:rPr>
          <w:rFonts w:hint="eastAsia" w:cs="Times New Roman"/>
          <w:b w:val="0"/>
          <w:bCs w:val="0"/>
          <w:sz w:val="24"/>
          <w:szCs w:val="24"/>
          <w:lang w:val="en-US" w:eastAsia="zh-CN" w:bidi="ar-SA"/>
        </w:rPr>
        <w:t>最高限价（元）：959,643.40</w:t>
      </w:r>
    </w:p>
    <w:p w14:paraId="2A3470AB">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采购需求：标项一</w:t>
      </w:r>
    </w:p>
    <w:p w14:paraId="723FF672">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标项名称：木垒县2024年第三批中央财政林业草原生态保护恢复资金（森林生态保护修复）项目新建管护站项目</w:t>
      </w:r>
    </w:p>
    <w:p w14:paraId="62222955">
      <w:pPr>
        <w:widowControl w:val="0"/>
        <w:adjustRightInd w:val="0"/>
        <w:spacing w:line="360" w:lineRule="auto"/>
        <w:ind w:firstLine="480" w:firstLineChars="200"/>
        <w:jc w:val="left"/>
        <w:textAlignment w:val="baseline"/>
        <w:rPr>
          <w:rFonts w:hint="eastAsia"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简要规格描述或项目基本概况介绍、用途：</w:t>
      </w:r>
      <w:r>
        <w:rPr>
          <w:rFonts w:hint="eastAsia"/>
          <w:color w:val="auto"/>
          <w:sz w:val="24"/>
          <w:lang w:val="en-US" w:eastAsia="zh-CN"/>
        </w:rPr>
        <w:t>新建240平米管护站（详见招标需求）</w:t>
      </w:r>
    </w:p>
    <w:p w14:paraId="45430F24">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本项目（否）接受联合体投标。</w:t>
      </w:r>
    </w:p>
    <w:p w14:paraId="2AB0CD18">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bookmarkStart w:id="3" w:name="_Toc3863"/>
      <w:bookmarkStart w:id="4" w:name="_Toc8067"/>
      <w:r>
        <w:rPr>
          <w:rFonts w:hint="eastAsia" w:ascii="宋体" w:hAnsi="宋体" w:eastAsia="宋体" w:cs="Times New Roman"/>
          <w:b w:val="0"/>
          <w:bCs w:val="0"/>
          <w:sz w:val="24"/>
          <w:szCs w:val="24"/>
          <w:lang w:val="en-US" w:eastAsia="zh-CN" w:bidi="ar-SA"/>
        </w:rPr>
        <w:t>二、申请人的资格要求</w:t>
      </w:r>
      <w:bookmarkEnd w:id="3"/>
      <w:bookmarkEnd w:id="4"/>
    </w:p>
    <w:p w14:paraId="1EEAEC04">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bookmarkStart w:id="5" w:name="_Toc23811"/>
      <w:r>
        <w:rPr>
          <w:rFonts w:hint="eastAsia" w:ascii="宋体" w:hAnsi="宋体" w:eastAsia="宋体" w:cs="Times New Roman"/>
          <w:b w:val="0"/>
          <w:bCs w:val="0"/>
          <w:sz w:val="24"/>
          <w:szCs w:val="24"/>
          <w:lang w:val="en-US" w:eastAsia="zh-CN" w:bidi="ar-SA"/>
        </w:rPr>
        <w:t>1.满足《中华人民共和国政府采购法》第二十二条规定；</w:t>
      </w:r>
      <w:bookmarkEnd w:id="5"/>
    </w:p>
    <w:p w14:paraId="18BEE89F">
      <w:pPr>
        <w:widowControl w:val="0"/>
        <w:adjustRightInd w:val="0"/>
        <w:spacing w:line="360" w:lineRule="auto"/>
        <w:ind w:firstLine="480" w:firstLineChars="200"/>
        <w:jc w:val="left"/>
        <w:textAlignment w:val="baseline"/>
        <w:rPr>
          <w:rFonts w:hint="eastAsia"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（1）法人或者其他组织的营业执照等证明文件，自然人的身份证明；</w:t>
      </w:r>
    </w:p>
    <w:p w14:paraId="167F7376">
      <w:pPr>
        <w:widowControl w:val="0"/>
        <w:adjustRightInd w:val="0"/>
        <w:spacing w:line="360" w:lineRule="auto"/>
        <w:ind w:firstLine="480" w:firstLineChars="200"/>
        <w:jc w:val="left"/>
        <w:textAlignment w:val="baseline"/>
        <w:rPr>
          <w:rFonts w:hint="eastAsia"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（2）最近一个年度的财务状况报告（成立不满一年不需提供）；</w:t>
      </w:r>
    </w:p>
    <w:p w14:paraId="78D6C5AB">
      <w:pPr>
        <w:widowControl w:val="0"/>
        <w:adjustRightInd w:val="0"/>
        <w:spacing w:line="360" w:lineRule="auto"/>
        <w:ind w:firstLine="480" w:firstLineChars="200"/>
        <w:jc w:val="left"/>
        <w:textAlignment w:val="baseline"/>
        <w:rPr>
          <w:rFonts w:hint="eastAsia"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3）依法缴纳税收和社会保障资金的相关材料（提供提交响应文件截止时间前一年内至少一个月依法缴纳税收及缴纳社会保障资金的证明材料。供应商依法享受缓缴、免缴税收、社会保障资金的提供证明材料。）；</w:t>
      </w:r>
    </w:p>
    <w:p w14:paraId="15981357">
      <w:pPr>
        <w:widowControl w:val="0"/>
        <w:adjustRightInd w:val="0"/>
        <w:spacing w:line="360" w:lineRule="auto"/>
        <w:ind w:firstLine="480" w:firstLineChars="200"/>
        <w:jc w:val="left"/>
        <w:textAlignment w:val="baseline"/>
        <w:rPr>
          <w:rFonts w:hint="eastAsia"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（4）具备履行合同所必需的设备和专业技术能力的证明材料；</w:t>
      </w:r>
    </w:p>
    <w:p w14:paraId="2E955CC4">
      <w:pPr>
        <w:widowControl w:val="0"/>
        <w:adjustRightInd w:val="0"/>
        <w:spacing w:line="360" w:lineRule="auto"/>
        <w:ind w:firstLine="480" w:firstLineChars="200"/>
        <w:jc w:val="left"/>
        <w:textAlignment w:val="baseline"/>
        <w:rPr>
          <w:rFonts w:hint="eastAsia"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（5）参加政府采购活动前3年内在经营活动中没有重大违法记录的书面声明；</w:t>
      </w:r>
    </w:p>
    <w:p w14:paraId="0B511953">
      <w:pPr>
        <w:widowControl w:val="0"/>
        <w:adjustRightInd w:val="0"/>
        <w:spacing w:line="360" w:lineRule="auto"/>
        <w:ind w:firstLine="480" w:firstLineChars="200"/>
        <w:jc w:val="left"/>
        <w:textAlignment w:val="baseline"/>
        <w:rPr>
          <w:rFonts w:hint="eastAsia"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（6）未被“信用中国”网站（www.creditchina.gov.cn）、“中国政府采购网"(www.ccgp.gov.cn)列入失信被执行人、重大税收违法案件当事人名单、政府采购严重失信行为记录名单。</w:t>
      </w:r>
    </w:p>
    <w:p w14:paraId="5DDE43BF">
      <w:pPr>
        <w:widowControl w:val="0"/>
        <w:adjustRightInd w:val="0"/>
        <w:spacing w:line="360" w:lineRule="auto"/>
        <w:ind w:firstLine="480" w:firstLineChars="200"/>
        <w:jc w:val="left"/>
        <w:textAlignment w:val="baseline"/>
        <w:rPr>
          <w:rFonts w:hint="eastAsia"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（7）法人授权书。</w:t>
      </w:r>
    </w:p>
    <w:p w14:paraId="5757B0B1">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2.落实政府采购政策需满足的资格要求：本项目专门面向小微企业。</w:t>
      </w:r>
    </w:p>
    <w:p w14:paraId="6F88F415">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bookmarkStart w:id="6" w:name="_Toc8164"/>
      <w:bookmarkStart w:id="7" w:name="_Toc3882"/>
      <w:bookmarkStart w:id="8" w:name="_Toc20310"/>
      <w:bookmarkStart w:id="9" w:name="_Toc30433"/>
      <w:r>
        <w:rPr>
          <w:rFonts w:hint="eastAsia" w:ascii="宋体" w:hAnsi="宋体" w:eastAsia="宋体" w:cs="Times New Roman"/>
          <w:b w:val="0"/>
          <w:bCs w:val="0"/>
          <w:sz w:val="24"/>
          <w:szCs w:val="24"/>
          <w:lang w:val="en-US" w:eastAsia="zh-CN" w:bidi="ar-SA"/>
        </w:rPr>
        <w:t>3.本项目的特定资格要求：</w:t>
      </w:r>
      <w:bookmarkEnd w:id="6"/>
      <w:bookmarkEnd w:id="7"/>
      <w:bookmarkEnd w:id="8"/>
      <w:bookmarkEnd w:id="9"/>
    </w:p>
    <w:p w14:paraId="121BCD24">
      <w:pPr>
        <w:widowControl w:val="0"/>
        <w:adjustRightInd w:val="0"/>
        <w:spacing w:line="360" w:lineRule="auto"/>
        <w:ind w:firstLine="480" w:firstLineChars="200"/>
        <w:jc w:val="left"/>
        <w:textAlignment w:val="baseline"/>
        <w:rPr>
          <w:rFonts w:hint="eastAsia" w:ascii="宋体" w:hAnsi="宋体" w:eastAsia="宋体" w:cs="Times New Roman"/>
          <w:b w:val="0"/>
          <w:bCs w:val="0"/>
          <w:sz w:val="24"/>
          <w:szCs w:val="24"/>
          <w:lang w:val="en-US" w:eastAsia="zh-CN" w:bidi="ar-SA"/>
        </w:rPr>
      </w:pPr>
      <w:bookmarkStart w:id="10" w:name="_Toc4410"/>
      <w:bookmarkStart w:id="11" w:name="_Toc30091"/>
      <w:r>
        <w:rPr>
          <w:rFonts w:hint="eastAsia" w:ascii="宋体" w:hAnsi="宋体" w:eastAsia="宋体" w:cs="Times New Roman"/>
          <w:b w:val="0"/>
          <w:bCs w:val="0"/>
          <w:sz w:val="24"/>
          <w:szCs w:val="24"/>
          <w:lang w:val="en-US" w:eastAsia="zh-CN" w:bidi="ar-SA"/>
        </w:rPr>
        <w:t>（1）供应商须具有由住房和城乡建设部门颁发并在有效期内的建筑工程施工总承包三级及以上资质；</w:t>
      </w:r>
    </w:p>
    <w:p w14:paraId="14593427">
      <w:pPr>
        <w:widowControl w:val="0"/>
        <w:adjustRightInd w:val="0"/>
        <w:spacing w:line="360" w:lineRule="auto"/>
        <w:ind w:firstLine="480" w:firstLineChars="200"/>
        <w:jc w:val="left"/>
        <w:textAlignment w:val="baseline"/>
        <w:rPr>
          <w:rFonts w:hint="eastAsia"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（2）供应商须具有由住房和城乡建设部门颁发并在有效期内的《安全生产许可证》。</w:t>
      </w:r>
    </w:p>
    <w:p w14:paraId="1E1363BF">
      <w:pPr>
        <w:widowControl w:val="0"/>
        <w:adjustRightInd w:val="0"/>
        <w:spacing w:line="360" w:lineRule="auto"/>
        <w:ind w:firstLine="480" w:firstLineChars="200"/>
        <w:jc w:val="left"/>
        <w:textAlignment w:val="baseline"/>
        <w:rPr>
          <w:rFonts w:hint="eastAsia"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3）项目负责人资质类别及等级：供应商拟派项目经理须具备（建筑工程专业）二级注册建造师执业资格（须在本单位注册），具备有效的安全生产考核合格证书（B类），且未担任其他在建设工程项目的项目经理。</w:t>
      </w:r>
    </w:p>
    <w:p w14:paraId="2B30AA4C">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4.本项目不接受联合体参与磋商。</w:t>
      </w:r>
    </w:p>
    <w:p w14:paraId="2B5D2953">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三、获取采购文件</w:t>
      </w:r>
      <w:bookmarkEnd w:id="10"/>
      <w:bookmarkEnd w:id="11"/>
    </w:p>
    <w:p w14:paraId="235D4DE2">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1.领取时间：2025年6月</w:t>
      </w:r>
      <w:r>
        <w:rPr>
          <w:rFonts w:hint="eastAsia" w:ascii="宋体" w:hAnsi="宋体" w:cs="Times New Roman"/>
          <w:b w:val="0"/>
          <w:bCs w:val="0"/>
          <w:sz w:val="24"/>
          <w:szCs w:val="24"/>
          <w:lang w:val="en-US" w:eastAsia="zh-CN" w:bidi="ar-SA"/>
        </w:rPr>
        <w:t>17</w:t>
      </w:r>
      <w:r>
        <w:rPr>
          <w:rFonts w:hint="eastAsia" w:ascii="宋体" w:hAnsi="宋体" w:eastAsia="宋体" w:cs="Times New Roman"/>
          <w:b w:val="0"/>
          <w:bCs w:val="0"/>
          <w:sz w:val="24"/>
          <w:szCs w:val="24"/>
          <w:lang w:val="en-US" w:eastAsia="zh-CN" w:bidi="ar-SA"/>
        </w:rPr>
        <w:t>日至202</w:t>
      </w:r>
      <w:r>
        <w:rPr>
          <w:rFonts w:hint="eastAsia" w:ascii="宋体" w:hAnsi="宋体" w:cs="Times New Roman"/>
          <w:b w:val="0"/>
          <w:bCs w:val="0"/>
          <w:sz w:val="24"/>
          <w:szCs w:val="24"/>
          <w:lang w:val="en-US" w:eastAsia="zh-CN" w:bidi="ar-SA"/>
        </w:rPr>
        <w:t>5</w:t>
      </w:r>
      <w:r>
        <w:rPr>
          <w:rFonts w:hint="eastAsia" w:ascii="宋体" w:hAnsi="宋体" w:eastAsia="宋体" w:cs="Times New Roman"/>
          <w:b w:val="0"/>
          <w:bCs w:val="0"/>
          <w:sz w:val="24"/>
          <w:szCs w:val="24"/>
          <w:lang w:val="en-US" w:eastAsia="zh-CN" w:bidi="ar-SA"/>
        </w:rPr>
        <w:t>年6月2</w:t>
      </w:r>
      <w:r>
        <w:rPr>
          <w:rFonts w:hint="eastAsia" w:ascii="宋体" w:hAnsi="宋体" w:cs="Times New Roman"/>
          <w:b w:val="0"/>
          <w:bCs w:val="0"/>
          <w:sz w:val="24"/>
          <w:szCs w:val="24"/>
          <w:lang w:val="en-US" w:eastAsia="zh-CN" w:bidi="ar-SA"/>
        </w:rPr>
        <w:t>4</w:t>
      </w:r>
      <w:r>
        <w:rPr>
          <w:rFonts w:hint="eastAsia" w:ascii="宋体" w:hAnsi="宋体" w:eastAsia="宋体" w:cs="Times New Roman"/>
          <w:b w:val="0"/>
          <w:bCs w:val="0"/>
          <w:sz w:val="24"/>
          <w:szCs w:val="24"/>
          <w:lang w:val="en-US" w:eastAsia="zh-CN" w:bidi="ar-SA"/>
        </w:rPr>
        <w:t>日每天上午00：00至12：00，下午12：00至23：59（北京时间，法定节假日除外）；</w:t>
      </w:r>
    </w:p>
    <w:p w14:paraId="15C87B5C">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2.领取地点：新疆政府采购云平台https：//www.zcygov.cn/</w:t>
      </w:r>
    </w:p>
    <w:p w14:paraId="08D865C7">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bookmarkStart w:id="12" w:name="_Toc5902"/>
      <w:r>
        <w:rPr>
          <w:rFonts w:hint="eastAsia" w:ascii="宋体" w:hAnsi="宋体" w:eastAsia="宋体" w:cs="Times New Roman"/>
          <w:b w:val="0"/>
          <w:bCs w:val="0"/>
          <w:sz w:val="24"/>
          <w:szCs w:val="24"/>
          <w:lang w:val="en-US" w:eastAsia="zh-CN" w:bidi="ar-SA"/>
        </w:rPr>
        <w:t>3.招标文件售价：0元</w:t>
      </w:r>
      <w:bookmarkEnd w:id="12"/>
    </w:p>
    <w:p w14:paraId="28A09F8C">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4.获取方式：投标人登录新疆政府采购云平台https：//www.zcygov.cn/在线申请获取招标文件（进入“项目采购”应用，在获取采购文件菜单中选择项目，申请获取招标文件）</w:t>
      </w:r>
    </w:p>
    <w:p w14:paraId="7E2F79AB">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bookmarkStart w:id="13" w:name="_Toc6508"/>
      <w:bookmarkStart w:id="14" w:name="_Toc4879"/>
      <w:r>
        <w:rPr>
          <w:rFonts w:hint="eastAsia" w:ascii="宋体" w:hAnsi="宋体" w:eastAsia="宋体" w:cs="Times New Roman"/>
          <w:b w:val="0"/>
          <w:bCs w:val="0"/>
          <w:sz w:val="24"/>
          <w:szCs w:val="24"/>
          <w:lang w:val="en-US" w:eastAsia="zh-CN" w:bidi="ar-SA"/>
        </w:rPr>
        <w:t>四、投标文件提交</w:t>
      </w:r>
      <w:bookmarkEnd w:id="13"/>
      <w:bookmarkEnd w:id="14"/>
    </w:p>
    <w:p w14:paraId="648231FD">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bookmarkStart w:id="15" w:name="_Toc23943"/>
      <w:bookmarkStart w:id="16" w:name="_Toc6548"/>
      <w:r>
        <w:rPr>
          <w:rFonts w:hint="eastAsia" w:ascii="宋体" w:hAnsi="宋体" w:eastAsia="宋体" w:cs="Times New Roman"/>
          <w:b w:val="0"/>
          <w:bCs w:val="0"/>
          <w:sz w:val="24"/>
          <w:szCs w:val="24"/>
          <w:lang w:val="en-US" w:eastAsia="zh-CN" w:bidi="ar-SA"/>
        </w:rPr>
        <w:t>提交投标文件截止时间：</w:t>
      </w:r>
      <w:r>
        <w:rPr>
          <w:rFonts w:hint="eastAsia" w:asciiTheme="minorEastAsia" w:hAnsiTheme="minorEastAsia" w:eastAsiaTheme="minorEastAsia" w:cstheme="minorEastAsia"/>
          <w:szCs w:val="24"/>
          <w:highlight w:val="none"/>
        </w:rPr>
        <w:t>2025年6月</w:t>
      </w:r>
      <w:r>
        <w:rPr>
          <w:rFonts w:hint="eastAsia" w:asciiTheme="minorEastAsia" w:hAnsiTheme="minorEastAsia" w:eastAsiaTheme="minorEastAsia" w:cstheme="minorEastAsia"/>
          <w:szCs w:val="24"/>
          <w:highlight w:val="none"/>
          <w:lang w:val="en-US" w:eastAsia="zh-CN"/>
        </w:rPr>
        <w:t>30</w:t>
      </w:r>
      <w:r>
        <w:rPr>
          <w:rFonts w:hint="eastAsia" w:asciiTheme="minorEastAsia" w:hAnsiTheme="minorEastAsia" w:eastAsiaTheme="minorEastAsia" w:cstheme="minorEastAsia"/>
          <w:szCs w:val="24"/>
          <w:highlight w:val="none"/>
        </w:rPr>
        <w:t>日10：30（北京时间）</w:t>
      </w:r>
    </w:p>
    <w:p w14:paraId="5D70505C">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投标文件上传地点：将投标文件上传至政采云平台https://www.zcygov.cn/对应位置（逾期未上传的或不符合规定的投标文件将被拒绝接收）。</w:t>
      </w:r>
    </w:p>
    <w:p w14:paraId="14E37DD2">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开标时间：</w:t>
      </w:r>
      <w:r>
        <w:rPr>
          <w:rFonts w:hint="eastAsia" w:asciiTheme="minorEastAsia" w:hAnsiTheme="minorEastAsia" w:eastAsiaTheme="minorEastAsia" w:cstheme="minorEastAsia"/>
          <w:szCs w:val="24"/>
          <w:highlight w:val="none"/>
        </w:rPr>
        <w:t>2025年6月</w:t>
      </w:r>
      <w:r>
        <w:rPr>
          <w:rFonts w:hint="eastAsia" w:asciiTheme="minorEastAsia" w:hAnsiTheme="minorEastAsia" w:eastAsiaTheme="minorEastAsia" w:cstheme="minorEastAsia"/>
          <w:szCs w:val="24"/>
          <w:highlight w:val="none"/>
          <w:lang w:val="en-US" w:eastAsia="zh-CN"/>
        </w:rPr>
        <w:t>30</w:t>
      </w:r>
      <w:r>
        <w:rPr>
          <w:rFonts w:hint="eastAsia" w:asciiTheme="minorEastAsia" w:hAnsiTheme="minorEastAsia" w:eastAsiaTheme="minorEastAsia" w:cstheme="minorEastAsia"/>
          <w:szCs w:val="24"/>
          <w:highlight w:val="none"/>
        </w:rPr>
        <w:t>日10：30（北京时间）</w:t>
      </w:r>
    </w:p>
    <w:p w14:paraId="09C2273B">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开标地点：政采云平台（https://www.zcygov.cn/）/不见面开标大厅</w:t>
      </w:r>
    </w:p>
    <w:p w14:paraId="531F0539">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五、</w:t>
      </w:r>
      <w:bookmarkEnd w:id="15"/>
      <w:bookmarkEnd w:id="16"/>
      <w:r>
        <w:rPr>
          <w:rFonts w:hint="eastAsia" w:ascii="宋体" w:hAnsi="宋体" w:eastAsia="宋体" w:cs="Times New Roman"/>
          <w:b w:val="0"/>
          <w:bCs w:val="0"/>
          <w:sz w:val="24"/>
          <w:szCs w:val="24"/>
          <w:lang w:val="en-US" w:eastAsia="zh-CN" w:bidi="ar-SA"/>
        </w:rPr>
        <w:t>公告期限</w:t>
      </w:r>
    </w:p>
    <w:p w14:paraId="6EC24C5E">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自本公告发布之日起5个工作日。</w:t>
      </w:r>
    </w:p>
    <w:p w14:paraId="5F6574FD">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bookmarkStart w:id="17" w:name="_Toc23830"/>
      <w:bookmarkStart w:id="18" w:name="_Toc10857"/>
      <w:r>
        <w:rPr>
          <w:rFonts w:hint="eastAsia" w:ascii="宋体" w:hAnsi="宋体" w:eastAsia="宋体" w:cs="Times New Roman"/>
          <w:b w:val="0"/>
          <w:bCs w:val="0"/>
          <w:sz w:val="24"/>
          <w:szCs w:val="24"/>
          <w:lang w:val="en-US" w:eastAsia="zh-CN" w:bidi="ar-SA"/>
        </w:rPr>
        <w:t>六、其他补充事宜</w:t>
      </w:r>
      <w:bookmarkEnd w:id="17"/>
      <w:bookmarkEnd w:id="18"/>
    </w:p>
    <w:p w14:paraId="2B8D212C">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1.本项目为电子招投标项目，投标人需要使用CA加密设备，凡参加本项目投标人可通过新疆数字证书认证中心官网（https：//www.xjca.com.cn/）或下载“新疆政务通”APP自行进行线上申领。如有操作性问题可与政采云在线客服进行咨询。</w:t>
      </w:r>
    </w:p>
    <w:p w14:paraId="769CBE8B">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2.本项目实行网上投标，采用电子投标文件，若投标人参与采购，应自行承担采购一切费用。</w:t>
      </w:r>
    </w:p>
    <w:p w14:paraId="647C44D9">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3.投标人应在采购前应确保成为新疆政府采购网正式注册入库投标人，并完成CA 数字证书申领。因未注册入库、未办理CA数字证书等原因造成无法投标或投标失败等后果由投标人自行承担。</w:t>
      </w:r>
    </w:p>
    <w:p w14:paraId="2AE46888">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4.投标人应使用最新版本的CA 驱动和政采云投标客户端，客户端下载、安装完成后，可通过账号密码或CA 登录客户端进行响应文件制作。在使用政采云投标客户端时，建议使用谷歌浏览器，电脑配置满足win7+64 位以上操作系统（不能用mac或者linux 系统）。客户端请至新疆政府采购网（www.ccgp-xinjiang.gov.cn）下载专区查看，如有问题可拨打政采云客户服务热线进行咨询。</w:t>
      </w:r>
    </w:p>
    <w:p w14:paraId="4DFDD915">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5.投标人应当在递交响应文件截止时间前，将生成的“电子加密响应文件”上传递交至“政府采购云平台”，递交响应文件截止时间后上传递交的响应文件将被“政府采购云平台”拒收。</w:t>
      </w:r>
    </w:p>
    <w:p w14:paraId="4BB8026D">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6.投标人登录政采云平台，在开标时间后30 分钟内用“项目采购－开标评标”功能进行解密响应文件。若投标人在规定时间内未按时解密的，视为无效响应。解密与加密响应文件须使用同一个CA。</w:t>
      </w:r>
    </w:p>
    <w:p w14:paraId="3D9BF079">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7.投标人在政府采购云平台实行不见面开标操作指南：请潜在投标人自行登录观看政府采购云平台投标人电子标培训视频教程。如因投标人自身原因导致在规定时间内无法正常解密的（如：浏览器故障、未安装相关驱动、网络故障、加密CA与解密CA不一致等），视为投标人自动弃标。</w:t>
      </w:r>
    </w:p>
    <w:p w14:paraId="4FBC2ADB">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8.开标当天，投标人应在开标前登录并在评标结束后才能退出政府采购云平台投标客户端，因投标文件在线解密、报价文件开标记录在线确认、评审专家在线提问等都需要投标人在政府采购云平台投标客户端操作响应，如投标人提前退出政府采购云平台投标客户端，后果自负。</w:t>
      </w:r>
    </w:p>
    <w:p w14:paraId="462476F1">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bookmarkStart w:id="19" w:name="_Toc208"/>
      <w:bookmarkStart w:id="20" w:name="_Toc5365"/>
      <w:r>
        <w:rPr>
          <w:rFonts w:hint="eastAsia" w:ascii="宋体" w:hAnsi="宋体" w:eastAsia="宋体" w:cs="Times New Roman"/>
          <w:b w:val="0"/>
          <w:bCs w:val="0"/>
          <w:sz w:val="24"/>
          <w:szCs w:val="24"/>
          <w:lang w:val="en-US" w:eastAsia="zh-CN" w:bidi="ar-SA"/>
        </w:rPr>
        <w:t>七、对本次招标提出询问，请按以下方式联系</w:t>
      </w:r>
      <w:bookmarkEnd w:id="19"/>
      <w:bookmarkEnd w:id="20"/>
    </w:p>
    <w:p w14:paraId="3BE49DA7">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bookmarkStart w:id="21" w:name="_Toc30836"/>
      <w:r>
        <w:rPr>
          <w:rFonts w:hint="eastAsia" w:ascii="宋体" w:hAnsi="宋体" w:eastAsia="宋体" w:cs="Times New Roman"/>
          <w:b w:val="0"/>
          <w:bCs w:val="0"/>
          <w:sz w:val="24"/>
          <w:szCs w:val="24"/>
          <w:lang w:val="en-US" w:eastAsia="zh-CN" w:bidi="ar-SA"/>
        </w:rPr>
        <w:t>1.采购人信息</w:t>
      </w:r>
      <w:bookmarkEnd w:id="21"/>
    </w:p>
    <w:p w14:paraId="5362F132">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名称：木垒哈萨克自治县林业和草原综合行政执法大队</w:t>
      </w:r>
    </w:p>
    <w:p w14:paraId="393C7066">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地址：木垒县园林东路</w:t>
      </w:r>
    </w:p>
    <w:p w14:paraId="3DDB6F76">
      <w:pPr>
        <w:widowControl w:val="0"/>
        <w:adjustRightInd w:val="0"/>
        <w:spacing w:line="360" w:lineRule="auto"/>
        <w:ind w:firstLine="480" w:firstLineChars="200"/>
        <w:jc w:val="left"/>
        <w:textAlignment w:val="baseline"/>
        <w:rPr>
          <w:rFonts w:hint="eastAsia" w:ascii="Times New Roman" w:hAnsi="Times New Roman" w:eastAsia="宋体" w:cs="Times New Roman"/>
          <w:b w:val="0"/>
          <w:bCs w:val="0"/>
          <w:sz w:val="24"/>
          <w:szCs w:val="24"/>
          <w:lang w:val="en-US" w:eastAsia="zh-CN" w:bidi="ar-SA"/>
        </w:rPr>
      </w:pPr>
      <w:bookmarkStart w:id="22" w:name="_Toc26322"/>
      <w:r>
        <w:rPr>
          <w:rFonts w:hint="eastAsia" w:ascii="Times New Roman" w:hAnsi="Times New Roman" w:eastAsia="宋体" w:cs="Times New Roman"/>
          <w:b w:val="0"/>
          <w:bCs w:val="0"/>
          <w:sz w:val="24"/>
          <w:szCs w:val="24"/>
          <w:lang w:val="en-US" w:eastAsia="zh-CN" w:bidi="ar-SA"/>
        </w:rPr>
        <w:t>联 系 人：金主任</w:t>
      </w:r>
    </w:p>
    <w:p w14:paraId="6B25AEE8">
      <w:pPr>
        <w:widowControl w:val="0"/>
        <w:adjustRightInd w:val="0"/>
        <w:spacing w:line="360" w:lineRule="auto"/>
        <w:ind w:firstLine="480" w:firstLineChars="200"/>
        <w:jc w:val="left"/>
        <w:textAlignment w:val="baseline"/>
        <w:rPr>
          <w:rFonts w:ascii="Times New Roman" w:hAnsi="Times New Roman" w:eastAsia="宋体" w:cs="Times New Roman"/>
          <w:b w:val="0"/>
          <w:bCs w:val="0"/>
          <w:sz w:val="24"/>
          <w:szCs w:val="24"/>
          <w:lang w:val="en-US" w:eastAsia="zh-CN" w:bidi="ar-SA"/>
        </w:rPr>
      </w:pPr>
      <w:r>
        <w:rPr>
          <w:rFonts w:hint="eastAsia" w:ascii="Times New Roman" w:hAnsi="Times New Roman" w:eastAsia="宋体" w:cs="Times New Roman"/>
          <w:b w:val="0"/>
          <w:bCs w:val="0"/>
          <w:sz w:val="24"/>
          <w:szCs w:val="24"/>
          <w:lang w:val="en-US" w:eastAsia="zh-CN" w:bidi="ar-SA"/>
        </w:rPr>
        <w:t>联系电话：13095053093</w:t>
      </w:r>
    </w:p>
    <w:p w14:paraId="598B1286">
      <w:pPr>
        <w:widowControl w:val="0"/>
        <w:adjustRightInd w:val="0"/>
        <w:spacing w:line="360" w:lineRule="auto"/>
        <w:ind w:firstLine="480" w:firstLineChars="200"/>
        <w:jc w:val="left"/>
        <w:textAlignment w:val="baseline"/>
        <w:rPr>
          <w:rFonts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2.采购代理机构信息</w:t>
      </w:r>
      <w:bookmarkEnd w:id="22"/>
    </w:p>
    <w:p w14:paraId="3615BB4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名 </w:t>
      </w:r>
      <w:r>
        <w:rPr>
          <w:rFonts w:ascii="宋体" w:hAnsi="宋体" w:eastAsia="宋体" w:cs="宋体"/>
          <w:sz w:val="24"/>
          <w:szCs w:val="24"/>
        </w:rPr>
        <w:t xml:space="preserve">   </w:t>
      </w:r>
      <w:r>
        <w:rPr>
          <w:rFonts w:hint="eastAsia" w:ascii="宋体" w:hAnsi="宋体" w:eastAsia="宋体" w:cs="宋体"/>
          <w:sz w:val="24"/>
          <w:szCs w:val="24"/>
        </w:rPr>
        <w:t>称：新疆信实工程招标咨询服务有限公司</w:t>
      </w:r>
    </w:p>
    <w:p w14:paraId="552D1861">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地 </w:t>
      </w:r>
      <w:r>
        <w:rPr>
          <w:rFonts w:ascii="宋体" w:hAnsi="宋体" w:eastAsia="宋体" w:cs="宋体"/>
          <w:sz w:val="24"/>
          <w:szCs w:val="24"/>
        </w:rPr>
        <w:t xml:space="preserve">   </w:t>
      </w:r>
      <w:r>
        <w:rPr>
          <w:rFonts w:hint="eastAsia" w:ascii="宋体" w:hAnsi="宋体" w:eastAsia="宋体" w:cs="宋体"/>
          <w:sz w:val="24"/>
          <w:szCs w:val="24"/>
        </w:rPr>
        <w:t>址：新疆乌鲁木齐市青年路235号阳光花苑B座2510室</w:t>
      </w:r>
    </w:p>
    <w:p w14:paraId="217053A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项 目 人：王经理            电 </w:t>
      </w:r>
      <w:r>
        <w:rPr>
          <w:rFonts w:ascii="宋体" w:hAnsi="宋体" w:eastAsia="宋体" w:cs="宋体"/>
          <w:sz w:val="24"/>
          <w:szCs w:val="24"/>
        </w:rPr>
        <w:t xml:space="preserve">   </w:t>
      </w:r>
      <w:r>
        <w:rPr>
          <w:rFonts w:hint="eastAsia" w:ascii="宋体" w:hAnsi="宋体" w:eastAsia="宋体" w:cs="宋体"/>
          <w:sz w:val="24"/>
          <w:szCs w:val="24"/>
        </w:rPr>
        <w:t>话：</w:t>
      </w:r>
      <w:r>
        <w:rPr>
          <w:rFonts w:ascii="宋体" w:hAnsi="宋体" w:eastAsia="宋体" w:cs="宋体"/>
          <w:sz w:val="24"/>
          <w:szCs w:val="24"/>
        </w:rPr>
        <w:t>19915110301</w:t>
      </w:r>
    </w:p>
    <w:p w14:paraId="624E5B32">
      <w:pPr>
        <w:widowControl/>
        <w:spacing w:line="240" w:lineRule="auto"/>
        <w:jc w:val="left"/>
        <w:rPr>
          <w:rFonts w:ascii="宋体" w:hAnsi="宋体"/>
          <w:b/>
          <w:bCs/>
          <w:sz w:val="36"/>
          <w:szCs w:val="36"/>
        </w:rPr>
      </w:pPr>
      <w:r>
        <w:rPr>
          <w:rFonts w:ascii="宋体" w:hAnsi="宋体"/>
          <w:b/>
          <w:bCs/>
          <w:sz w:val="36"/>
          <w:szCs w:val="36"/>
        </w:rPr>
        <w:br w:type="page"/>
      </w:r>
    </w:p>
    <w:p w14:paraId="730D7CCE">
      <w:pPr>
        <w:pStyle w:val="2"/>
        <w:rPr>
          <w:rFonts w:ascii="宋体" w:hAnsi="宋体"/>
        </w:rPr>
      </w:pPr>
      <w:bookmarkStart w:id="23" w:name="_Toc16830"/>
      <w:r>
        <w:rPr>
          <w:rFonts w:hint="eastAsia" w:ascii="宋体" w:hAnsi="宋体"/>
        </w:rPr>
        <w:t>投标须知前附表</w:t>
      </w:r>
      <w:bookmarkEnd w:id="23"/>
    </w:p>
    <w:tbl>
      <w:tblPr>
        <w:tblStyle w:val="41"/>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46"/>
        <w:gridCol w:w="6772"/>
      </w:tblGrid>
      <w:tr w14:paraId="6272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jc w:val="center"/>
        </w:trPr>
        <w:tc>
          <w:tcPr>
            <w:tcW w:w="759" w:type="dxa"/>
            <w:vAlign w:val="center"/>
          </w:tcPr>
          <w:p w14:paraId="6779DD66">
            <w:pPr>
              <w:spacing w:line="360" w:lineRule="exact"/>
              <w:jc w:val="center"/>
              <w:rPr>
                <w:rFonts w:ascii="宋体" w:hAnsi="宋体"/>
                <w:color w:val="auto"/>
                <w:szCs w:val="24"/>
              </w:rPr>
            </w:pPr>
            <w:r>
              <w:rPr>
                <w:rFonts w:hint="eastAsia" w:ascii="宋体" w:hAnsi="宋体"/>
                <w:color w:val="auto"/>
                <w:szCs w:val="24"/>
              </w:rPr>
              <w:t>项号</w:t>
            </w:r>
          </w:p>
        </w:tc>
        <w:tc>
          <w:tcPr>
            <w:tcW w:w="1746" w:type="dxa"/>
            <w:vAlign w:val="center"/>
          </w:tcPr>
          <w:p w14:paraId="492F87EB">
            <w:pPr>
              <w:spacing w:line="360" w:lineRule="exact"/>
              <w:jc w:val="center"/>
              <w:rPr>
                <w:rFonts w:ascii="宋体" w:hAnsi="宋体"/>
                <w:color w:val="auto"/>
                <w:szCs w:val="24"/>
              </w:rPr>
            </w:pPr>
            <w:r>
              <w:rPr>
                <w:rFonts w:hint="eastAsia" w:ascii="宋体" w:hAnsi="宋体"/>
                <w:color w:val="auto"/>
                <w:szCs w:val="24"/>
              </w:rPr>
              <w:t>项目</w:t>
            </w:r>
          </w:p>
        </w:tc>
        <w:tc>
          <w:tcPr>
            <w:tcW w:w="6772" w:type="dxa"/>
            <w:vAlign w:val="center"/>
          </w:tcPr>
          <w:p w14:paraId="3F7E117F">
            <w:pPr>
              <w:spacing w:line="360" w:lineRule="exact"/>
              <w:jc w:val="center"/>
              <w:rPr>
                <w:rFonts w:ascii="宋体" w:hAnsi="宋体"/>
                <w:color w:val="auto"/>
                <w:szCs w:val="24"/>
              </w:rPr>
            </w:pPr>
            <w:r>
              <w:rPr>
                <w:rFonts w:hint="eastAsia" w:ascii="宋体" w:hAnsi="宋体"/>
                <w:color w:val="auto"/>
                <w:szCs w:val="24"/>
              </w:rPr>
              <w:t>内容</w:t>
            </w:r>
          </w:p>
        </w:tc>
      </w:tr>
      <w:tr w14:paraId="3368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59" w:type="dxa"/>
            <w:vAlign w:val="center"/>
          </w:tcPr>
          <w:p w14:paraId="4BA16AE8">
            <w:pPr>
              <w:spacing w:line="360" w:lineRule="exact"/>
              <w:jc w:val="center"/>
              <w:rPr>
                <w:rFonts w:ascii="宋体" w:hAnsi="宋体"/>
                <w:color w:val="auto"/>
                <w:szCs w:val="24"/>
              </w:rPr>
            </w:pPr>
            <w:r>
              <w:rPr>
                <w:rFonts w:ascii="宋体" w:hAnsi="宋体"/>
                <w:color w:val="auto"/>
              </w:rPr>
              <w:fldChar w:fldCharType="begin"/>
            </w:r>
            <w:r>
              <w:rPr>
                <w:rFonts w:ascii="宋体" w:hAnsi="宋体"/>
                <w:color w:val="auto"/>
              </w:rPr>
              <w:instrText xml:space="preserve"> SEQ 前附表 \* MERGEFORMAT </w:instrText>
            </w:r>
            <w:r>
              <w:rPr>
                <w:rFonts w:ascii="宋体" w:hAnsi="宋体"/>
                <w:color w:val="auto"/>
              </w:rPr>
              <w:fldChar w:fldCharType="separate"/>
            </w:r>
            <w:r>
              <w:rPr>
                <w:rFonts w:ascii="宋体" w:hAnsi="宋体"/>
                <w:color w:val="auto"/>
                <w:szCs w:val="24"/>
              </w:rPr>
              <w:t>1</w:t>
            </w:r>
            <w:r>
              <w:rPr>
                <w:rFonts w:ascii="宋体" w:hAnsi="宋体"/>
                <w:color w:val="auto"/>
                <w:szCs w:val="24"/>
              </w:rPr>
              <w:fldChar w:fldCharType="end"/>
            </w:r>
          </w:p>
        </w:tc>
        <w:tc>
          <w:tcPr>
            <w:tcW w:w="1746" w:type="dxa"/>
            <w:vAlign w:val="center"/>
          </w:tcPr>
          <w:p w14:paraId="0A8F2BAA">
            <w:pPr>
              <w:spacing w:line="360" w:lineRule="exact"/>
              <w:jc w:val="center"/>
              <w:rPr>
                <w:rFonts w:ascii="宋体" w:hAnsi="宋体"/>
                <w:color w:val="auto"/>
                <w:szCs w:val="24"/>
              </w:rPr>
            </w:pPr>
            <w:r>
              <w:rPr>
                <w:rFonts w:hint="eastAsia" w:ascii="宋体" w:hAnsi="宋体"/>
                <w:color w:val="auto"/>
                <w:szCs w:val="24"/>
              </w:rPr>
              <w:t>项目名称</w:t>
            </w:r>
          </w:p>
        </w:tc>
        <w:tc>
          <w:tcPr>
            <w:tcW w:w="6772" w:type="dxa"/>
            <w:vAlign w:val="center"/>
          </w:tcPr>
          <w:p w14:paraId="318AC305">
            <w:pPr>
              <w:spacing w:line="360" w:lineRule="exact"/>
              <w:jc w:val="left"/>
              <w:rPr>
                <w:rFonts w:hint="eastAsia" w:ascii="宋体" w:hAnsi="宋体" w:eastAsia="宋体"/>
                <w:color w:val="auto"/>
                <w:szCs w:val="24"/>
                <w:lang w:eastAsia="zh-CN"/>
              </w:rPr>
            </w:pPr>
            <w:r>
              <w:rPr>
                <w:rFonts w:hint="eastAsia" w:ascii="宋体" w:hAnsi="宋体"/>
                <w:color w:val="auto"/>
                <w:szCs w:val="24"/>
                <w:lang w:eastAsia="zh-CN"/>
              </w:rPr>
              <w:t>木垒县2024年第三批中央财政林业草原生态保护恢复资金（森林生态保护修复）项目新建管护站项目</w:t>
            </w:r>
          </w:p>
        </w:tc>
      </w:tr>
      <w:tr w14:paraId="6C7C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9" w:type="dxa"/>
            <w:vAlign w:val="center"/>
          </w:tcPr>
          <w:p w14:paraId="4586536E">
            <w:pPr>
              <w:spacing w:line="360" w:lineRule="exact"/>
              <w:jc w:val="center"/>
              <w:rPr>
                <w:rFonts w:ascii="宋体" w:hAnsi="宋体"/>
                <w:color w:val="auto"/>
              </w:rPr>
            </w:pPr>
            <w:r>
              <w:rPr>
                <w:rFonts w:hint="eastAsia" w:ascii="宋体" w:hAnsi="宋体"/>
                <w:color w:val="auto"/>
              </w:rPr>
              <w:t>2</w:t>
            </w:r>
          </w:p>
        </w:tc>
        <w:tc>
          <w:tcPr>
            <w:tcW w:w="1746" w:type="dxa"/>
            <w:vAlign w:val="center"/>
          </w:tcPr>
          <w:p w14:paraId="4D3B8FD5">
            <w:pPr>
              <w:spacing w:line="360" w:lineRule="exact"/>
              <w:jc w:val="center"/>
              <w:rPr>
                <w:rFonts w:ascii="宋体" w:hAnsi="宋体"/>
                <w:color w:val="auto"/>
                <w:szCs w:val="24"/>
              </w:rPr>
            </w:pPr>
            <w:r>
              <w:rPr>
                <w:rFonts w:hint="eastAsia" w:ascii="宋体" w:hAnsi="宋体"/>
                <w:color w:val="auto"/>
                <w:szCs w:val="24"/>
              </w:rPr>
              <w:t>项目编号</w:t>
            </w:r>
          </w:p>
        </w:tc>
        <w:tc>
          <w:tcPr>
            <w:tcW w:w="6772" w:type="dxa"/>
            <w:vAlign w:val="center"/>
          </w:tcPr>
          <w:p w14:paraId="0109B54D">
            <w:pPr>
              <w:spacing w:line="360" w:lineRule="exact"/>
              <w:jc w:val="left"/>
              <w:rPr>
                <w:rFonts w:hint="eastAsia" w:ascii="宋体" w:hAnsi="宋体" w:eastAsia="宋体"/>
                <w:color w:val="auto"/>
                <w:szCs w:val="24"/>
                <w:lang w:eastAsia="zh-CN"/>
              </w:rPr>
            </w:pPr>
            <w:r>
              <w:rPr>
                <w:rFonts w:hint="eastAsia" w:ascii="宋体" w:hAnsi="宋体"/>
                <w:color w:val="auto"/>
                <w:szCs w:val="24"/>
                <w:lang w:eastAsia="zh-CN"/>
              </w:rPr>
              <w:t>XJXSZB【2025】206</w:t>
            </w:r>
          </w:p>
        </w:tc>
      </w:tr>
      <w:tr w14:paraId="337C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9" w:type="dxa"/>
            <w:vAlign w:val="center"/>
          </w:tcPr>
          <w:p w14:paraId="1085671C">
            <w:pPr>
              <w:spacing w:line="360" w:lineRule="exact"/>
              <w:jc w:val="center"/>
              <w:rPr>
                <w:rFonts w:ascii="宋体" w:hAnsi="宋体"/>
                <w:color w:val="auto"/>
                <w:szCs w:val="24"/>
              </w:rPr>
            </w:pPr>
            <w:r>
              <w:rPr>
                <w:rFonts w:hint="eastAsia" w:ascii="宋体" w:hAnsi="宋体"/>
                <w:color w:val="auto"/>
              </w:rPr>
              <w:t>3</w:t>
            </w:r>
          </w:p>
        </w:tc>
        <w:tc>
          <w:tcPr>
            <w:tcW w:w="1746" w:type="dxa"/>
            <w:vAlign w:val="center"/>
          </w:tcPr>
          <w:p w14:paraId="68D16853">
            <w:pPr>
              <w:spacing w:line="360" w:lineRule="exact"/>
              <w:jc w:val="center"/>
              <w:rPr>
                <w:rFonts w:ascii="宋体" w:hAnsi="宋体"/>
                <w:color w:val="auto"/>
                <w:szCs w:val="24"/>
              </w:rPr>
            </w:pPr>
            <w:r>
              <w:rPr>
                <w:rFonts w:hint="eastAsia" w:ascii="宋体" w:hAnsi="宋体"/>
                <w:color w:val="auto"/>
                <w:szCs w:val="24"/>
              </w:rPr>
              <w:t>采购范围</w:t>
            </w:r>
          </w:p>
        </w:tc>
        <w:tc>
          <w:tcPr>
            <w:tcW w:w="6772" w:type="dxa"/>
            <w:vAlign w:val="center"/>
          </w:tcPr>
          <w:p w14:paraId="0EE24B54">
            <w:pPr>
              <w:spacing w:line="440" w:lineRule="exact"/>
              <w:rPr>
                <w:rFonts w:hint="default" w:ascii="宋体" w:hAnsi="宋体" w:eastAsia="宋体" w:cstheme="minorEastAsia"/>
                <w:color w:val="auto"/>
                <w:szCs w:val="24"/>
                <w:lang w:val="en-US" w:eastAsia="zh-CN"/>
              </w:rPr>
            </w:pPr>
            <w:r>
              <w:rPr>
                <w:rFonts w:hint="eastAsia"/>
                <w:color w:val="auto"/>
                <w:sz w:val="24"/>
                <w:lang w:val="en-US" w:eastAsia="zh-CN"/>
              </w:rPr>
              <w:t>新建240平米管护站（详见招标需求）</w:t>
            </w:r>
          </w:p>
        </w:tc>
      </w:tr>
      <w:tr w14:paraId="15A5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9" w:type="dxa"/>
            <w:vAlign w:val="center"/>
          </w:tcPr>
          <w:p w14:paraId="3C4A7EEB">
            <w:pPr>
              <w:spacing w:line="360" w:lineRule="exact"/>
              <w:jc w:val="center"/>
              <w:rPr>
                <w:rFonts w:ascii="宋体" w:hAnsi="宋体"/>
                <w:color w:val="auto"/>
                <w:szCs w:val="24"/>
              </w:rPr>
            </w:pPr>
            <w:r>
              <w:rPr>
                <w:rFonts w:hint="eastAsia" w:ascii="宋体" w:hAnsi="宋体"/>
                <w:color w:val="auto"/>
                <w:szCs w:val="24"/>
              </w:rPr>
              <w:t>4</w:t>
            </w:r>
          </w:p>
        </w:tc>
        <w:tc>
          <w:tcPr>
            <w:tcW w:w="1746" w:type="dxa"/>
            <w:vAlign w:val="center"/>
          </w:tcPr>
          <w:p w14:paraId="10F3C8D4">
            <w:pPr>
              <w:spacing w:line="360" w:lineRule="exact"/>
              <w:jc w:val="center"/>
              <w:rPr>
                <w:rFonts w:ascii="宋体" w:hAnsi="宋体"/>
                <w:color w:val="auto"/>
                <w:szCs w:val="24"/>
              </w:rPr>
            </w:pPr>
            <w:r>
              <w:rPr>
                <w:rFonts w:hint="eastAsia" w:ascii="宋体" w:hAnsi="宋体"/>
                <w:color w:val="auto"/>
                <w:szCs w:val="24"/>
              </w:rPr>
              <w:t>预算金额</w:t>
            </w:r>
          </w:p>
        </w:tc>
        <w:tc>
          <w:tcPr>
            <w:tcW w:w="6772" w:type="dxa"/>
            <w:vAlign w:val="center"/>
          </w:tcPr>
          <w:p w14:paraId="736C1D1E">
            <w:pPr>
              <w:spacing w:line="360" w:lineRule="exact"/>
              <w:jc w:val="left"/>
              <w:rPr>
                <w:rFonts w:hint="eastAsia" w:ascii="宋体" w:hAnsi="宋体"/>
                <w:color w:val="auto"/>
                <w:szCs w:val="24"/>
              </w:rPr>
            </w:pPr>
            <w:r>
              <w:rPr>
                <w:rFonts w:ascii="Times New Roman" w:hAnsi="Times New Roman" w:eastAsia="宋体" w:cs="Times New Roman"/>
                <w:b w:val="0"/>
                <w:bCs w:val="0"/>
                <w:sz w:val="24"/>
                <w:szCs w:val="24"/>
                <w:lang w:val="en-US" w:eastAsia="zh-CN" w:bidi="ar-SA"/>
              </w:rPr>
              <w:t>预算金额（元）：</w:t>
            </w:r>
            <w:r>
              <w:rPr>
                <w:rFonts w:hint="eastAsia" w:ascii="Times New Roman" w:hAnsi="Times New Roman" w:eastAsia="宋体" w:cs="Times New Roman"/>
                <w:b w:val="0"/>
                <w:bCs w:val="0"/>
                <w:sz w:val="24"/>
                <w:szCs w:val="24"/>
                <w:lang w:val="en-US" w:eastAsia="zh-CN" w:bidi="ar-SA"/>
              </w:rPr>
              <w:t>960,000.00</w:t>
            </w:r>
          </w:p>
          <w:p w14:paraId="39AB4820">
            <w:pPr>
              <w:widowControl w:val="0"/>
              <w:adjustRightInd w:val="0"/>
              <w:spacing w:line="360" w:lineRule="auto"/>
              <w:jc w:val="left"/>
              <w:textAlignment w:val="baseline"/>
              <w:rPr>
                <w:rFonts w:hint="eastAsia" w:ascii="宋体" w:hAnsi="宋体"/>
                <w:color w:val="auto"/>
                <w:szCs w:val="24"/>
              </w:rPr>
            </w:pPr>
            <w:r>
              <w:rPr>
                <w:rFonts w:hint="eastAsia" w:cs="Times New Roman"/>
                <w:b w:val="0"/>
                <w:bCs w:val="0"/>
                <w:sz w:val="24"/>
                <w:szCs w:val="24"/>
                <w:lang w:val="en-US" w:eastAsia="zh-CN" w:bidi="ar-SA"/>
              </w:rPr>
              <w:t>最高限价（元）：959,643.40</w:t>
            </w:r>
          </w:p>
        </w:tc>
      </w:tr>
      <w:tr w14:paraId="7939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9" w:type="dxa"/>
            <w:vAlign w:val="center"/>
          </w:tcPr>
          <w:p w14:paraId="1B5878CD">
            <w:pPr>
              <w:spacing w:line="360" w:lineRule="exact"/>
              <w:jc w:val="center"/>
              <w:rPr>
                <w:rFonts w:ascii="宋体" w:hAnsi="宋体"/>
                <w:color w:val="auto"/>
                <w:szCs w:val="24"/>
              </w:rPr>
            </w:pPr>
            <w:r>
              <w:rPr>
                <w:rFonts w:hint="eastAsia" w:ascii="宋体" w:hAnsi="宋体"/>
                <w:color w:val="auto"/>
                <w:szCs w:val="24"/>
              </w:rPr>
              <w:t>5</w:t>
            </w:r>
          </w:p>
        </w:tc>
        <w:tc>
          <w:tcPr>
            <w:tcW w:w="1746" w:type="dxa"/>
            <w:vAlign w:val="center"/>
          </w:tcPr>
          <w:p w14:paraId="2C1F14CF">
            <w:pPr>
              <w:spacing w:line="360" w:lineRule="exact"/>
              <w:jc w:val="center"/>
              <w:rPr>
                <w:rFonts w:ascii="宋体" w:hAnsi="宋体"/>
                <w:color w:val="auto"/>
                <w:szCs w:val="24"/>
              </w:rPr>
            </w:pPr>
            <w:r>
              <w:rPr>
                <w:rFonts w:hint="eastAsia" w:ascii="宋体" w:hAnsi="宋体"/>
                <w:color w:val="auto"/>
                <w:szCs w:val="24"/>
              </w:rPr>
              <w:t>合同</w:t>
            </w:r>
          </w:p>
        </w:tc>
        <w:tc>
          <w:tcPr>
            <w:tcW w:w="6772" w:type="dxa"/>
            <w:vAlign w:val="center"/>
          </w:tcPr>
          <w:p w14:paraId="7D491F10">
            <w:pPr>
              <w:rPr>
                <w:rFonts w:hint="default" w:ascii="宋体" w:hAnsi="宋体" w:cstheme="minorEastAsia"/>
                <w:color w:val="auto"/>
                <w:szCs w:val="24"/>
                <w:shd w:val="clear" w:color="auto" w:fill="FFFFFF" w:themeFill="background1"/>
                <w:lang w:val="en-US" w:eastAsia="zh-CN"/>
              </w:rPr>
            </w:pPr>
            <w:r>
              <w:rPr>
                <w:rFonts w:hint="eastAsia" w:ascii="宋体" w:hAnsi="宋体"/>
                <w:color w:val="auto"/>
                <w:szCs w:val="24"/>
                <w:lang w:val="en-US" w:eastAsia="zh-CN"/>
              </w:rPr>
              <w:t>工期</w:t>
            </w:r>
            <w:r>
              <w:rPr>
                <w:rFonts w:hint="eastAsia" w:ascii="宋体" w:hAnsi="宋体"/>
                <w:color w:val="auto"/>
                <w:szCs w:val="24"/>
              </w:rPr>
              <w:t>：</w:t>
            </w:r>
            <w:r>
              <w:rPr>
                <w:rFonts w:hint="eastAsia" w:ascii="宋体" w:hAnsi="宋体" w:cstheme="minorEastAsia"/>
                <w:color w:val="auto"/>
                <w:szCs w:val="24"/>
                <w:shd w:val="clear" w:color="auto" w:fill="FFFFFF" w:themeFill="background1"/>
                <w:lang w:val="en-US" w:eastAsia="zh-CN"/>
              </w:rPr>
              <w:t>30日历天</w:t>
            </w:r>
          </w:p>
          <w:p w14:paraId="0E2AEE3E">
            <w:pPr>
              <w:rPr>
                <w:rFonts w:hint="eastAsia"/>
                <w:color w:val="auto"/>
                <w:lang w:val="en-US" w:eastAsia="zh-CN"/>
              </w:rPr>
            </w:pPr>
            <w:r>
              <w:rPr>
                <w:rFonts w:hint="eastAsia"/>
                <w:color w:val="auto"/>
                <w:lang w:val="en-US" w:eastAsia="zh-CN"/>
              </w:rPr>
              <w:t>质量：合格</w:t>
            </w:r>
          </w:p>
          <w:p w14:paraId="41DFB68A">
            <w:pPr>
              <w:rPr>
                <w:rFonts w:hint="default"/>
                <w:color w:val="auto"/>
                <w:lang w:val="en-US" w:eastAsia="zh-CN"/>
              </w:rPr>
            </w:pPr>
            <w:r>
              <w:rPr>
                <w:rFonts w:hint="eastAsia"/>
                <w:color w:val="auto"/>
                <w:lang w:val="en-US" w:eastAsia="zh-CN"/>
              </w:rPr>
              <w:t>付款：合同签订后10日内支付合同总价款的30%，竣工验收合格后10日内支付合同总价款的67%，预留3%质保金待竣工验收之日起一年后一次性付清。（最终以实际签订为准</w:t>
            </w:r>
            <w:bookmarkStart w:id="174" w:name="_GoBack"/>
            <w:bookmarkEnd w:id="174"/>
            <w:r>
              <w:rPr>
                <w:rFonts w:hint="eastAsia"/>
                <w:color w:val="auto"/>
                <w:lang w:val="en-US" w:eastAsia="zh-CN"/>
              </w:rPr>
              <w:t>）</w:t>
            </w:r>
          </w:p>
        </w:tc>
      </w:tr>
      <w:tr w14:paraId="598D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59" w:type="dxa"/>
            <w:vAlign w:val="center"/>
          </w:tcPr>
          <w:p w14:paraId="337A972F">
            <w:pPr>
              <w:spacing w:line="360" w:lineRule="exact"/>
              <w:jc w:val="center"/>
              <w:rPr>
                <w:rFonts w:ascii="宋体" w:hAnsi="宋体"/>
                <w:color w:val="auto"/>
                <w:szCs w:val="24"/>
              </w:rPr>
            </w:pPr>
            <w:r>
              <w:rPr>
                <w:rFonts w:hint="eastAsia" w:ascii="宋体" w:hAnsi="宋体"/>
                <w:color w:val="auto"/>
                <w:szCs w:val="24"/>
              </w:rPr>
              <w:t>6</w:t>
            </w:r>
          </w:p>
        </w:tc>
        <w:tc>
          <w:tcPr>
            <w:tcW w:w="1746" w:type="dxa"/>
            <w:vAlign w:val="center"/>
          </w:tcPr>
          <w:p w14:paraId="0106BEDE">
            <w:pPr>
              <w:spacing w:line="360" w:lineRule="exact"/>
              <w:jc w:val="center"/>
              <w:rPr>
                <w:rFonts w:ascii="宋体" w:hAnsi="宋体"/>
                <w:color w:val="auto"/>
                <w:szCs w:val="24"/>
              </w:rPr>
            </w:pPr>
            <w:r>
              <w:rPr>
                <w:rFonts w:hint="eastAsia" w:ascii="宋体" w:hAnsi="宋体"/>
                <w:color w:val="auto"/>
                <w:szCs w:val="24"/>
              </w:rPr>
              <w:t>采购方式</w:t>
            </w:r>
          </w:p>
        </w:tc>
        <w:tc>
          <w:tcPr>
            <w:tcW w:w="6772" w:type="dxa"/>
            <w:vAlign w:val="center"/>
          </w:tcPr>
          <w:p w14:paraId="7AD5077D">
            <w:pPr>
              <w:spacing w:line="360" w:lineRule="exact"/>
              <w:rPr>
                <w:rFonts w:hint="eastAsia" w:ascii="宋体" w:hAnsi="宋体" w:eastAsia="宋体"/>
                <w:color w:val="auto"/>
                <w:szCs w:val="24"/>
                <w:lang w:eastAsia="zh-CN"/>
              </w:rPr>
            </w:pPr>
            <w:r>
              <w:rPr>
                <w:rFonts w:hint="eastAsia" w:ascii="宋体" w:hAnsi="宋体"/>
                <w:color w:val="auto"/>
                <w:szCs w:val="24"/>
                <w:lang w:eastAsia="zh-CN"/>
              </w:rPr>
              <w:t>竞争性磋商</w:t>
            </w:r>
          </w:p>
        </w:tc>
      </w:tr>
      <w:tr w14:paraId="546C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759" w:type="dxa"/>
            <w:vAlign w:val="center"/>
          </w:tcPr>
          <w:p w14:paraId="18EF73F3">
            <w:pPr>
              <w:spacing w:line="360" w:lineRule="exact"/>
              <w:jc w:val="center"/>
              <w:rPr>
                <w:rFonts w:ascii="宋体" w:hAnsi="宋体"/>
                <w:color w:val="auto"/>
                <w:szCs w:val="24"/>
              </w:rPr>
            </w:pPr>
            <w:r>
              <w:rPr>
                <w:rFonts w:hint="eastAsia" w:ascii="宋体" w:hAnsi="宋体"/>
                <w:color w:val="auto"/>
                <w:szCs w:val="24"/>
              </w:rPr>
              <w:t>7</w:t>
            </w:r>
          </w:p>
        </w:tc>
        <w:tc>
          <w:tcPr>
            <w:tcW w:w="1746" w:type="dxa"/>
            <w:vAlign w:val="center"/>
          </w:tcPr>
          <w:p w14:paraId="353FE787">
            <w:pPr>
              <w:spacing w:line="360" w:lineRule="exact"/>
              <w:jc w:val="center"/>
              <w:rPr>
                <w:rFonts w:ascii="宋体" w:hAnsi="宋体"/>
                <w:color w:val="auto"/>
                <w:szCs w:val="24"/>
              </w:rPr>
            </w:pPr>
            <w:r>
              <w:rPr>
                <w:rFonts w:hint="eastAsia" w:ascii="宋体" w:hAnsi="宋体"/>
                <w:color w:val="auto"/>
                <w:szCs w:val="24"/>
              </w:rPr>
              <w:t>投标人资格</w:t>
            </w:r>
          </w:p>
        </w:tc>
        <w:tc>
          <w:tcPr>
            <w:tcW w:w="6772" w:type="dxa"/>
            <w:vAlign w:val="center"/>
          </w:tcPr>
          <w:p w14:paraId="6FA1ECFF">
            <w:pPr>
              <w:rPr>
                <w:rFonts w:ascii="宋体" w:hAnsi="宋体" w:cs="宋体"/>
                <w:bCs/>
                <w:color w:val="auto"/>
                <w:kern w:val="0"/>
                <w:szCs w:val="24"/>
              </w:rPr>
            </w:pPr>
            <w:r>
              <w:rPr>
                <w:rFonts w:hint="eastAsia" w:ascii="宋体" w:hAnsi="宋体" w:cs="宋体"/>
                <w:bCs/>
                <w:color w:val="auto"/>
                <w:kern w:val="0"/>
                <w:szCs w:val="24"/>
              </w:rPr>
              <w:t>1.满足《中华人民共和国政府采购法》第二十二条规定；</w:t>
            </w:r>
          </w:p>
          <w:p w14:paraId="320DF35D">
            <w:pPr>
              <w:rPr>
                <w:rFonts w:hint="eastAsia" w:ascii="宋体" w:hAnsi="宋体" w:eastAsia="宋体" w:cs="宋体"/>
                <w:bCs/>
                <w:color w:val="auto"/>
                <w:kern w:val="0"/>
                <w:szCs w:val="24"/>
                <w:lang w:eastAsia="zh-CN"/>
              </w:rPr>
            </w:pPr>
            <w:r>
              <w:rPr>
                <w:rFonts w:hint="eastAsia" w:ascii="宋体" w:hAnsi="宋体" w:cs="宋体"/>
                <w:bCs/>
                <w:color w:val="auto"/>
                <w:kern w:val="0"/>
                <w:szCs w:val="24"/>
              </w:rPr>
              <w:t>2.落实政府采购政策需满足的资格要求：</w:t>
            </w:r>
            <w:r>
              <w:rPr>
                <w:rFonts w:hint="eastAsia" w:ascii="宋体" w:hAnsi="宋体" w:cstheme="minorEastAsia"/>
                <w:color w:val="auto"/>
                <w:szCs w:val="24"/>
                <w:lang w:val="en-US" w:eastAsia="zh-CN"/>
              </w:rPr>
              <w:t>本项目专门面对小微企业</w:t>
            </w:r>
          </w:p>
          <w:p w14:paraId="75EF365A">
            <w:pPr>
              <w:widowControl w:val="0"/>
              <w:adjustRightInd w:val="0"/>
              <w:spacing w:line="360" w:lineRule="auto"/>
              <w:jc w:val="left"/>
              <w:textAlignment w:val="baseline"/>
              <w:rPr>
                <w:rFonts w:hint="eastAsia" w:ascii="宋体" w:hAnsi="宋体" w:cs="宋体"/>
                <w:bCs/>
                <w:color w:val="auto"/>
                <w:kern w:val="0"/>
                <w:szCs w:val="24"/>
              </w:rPr>
            </w:pPr>
            <w:r>
              <w:rPr>
                <w:rFonts w:hint="eastAsia" w:ascii="宋体" w:hAnsi="宋体" w:cs="宋体"/>
                <w:bCs/>
                <w:color w:val="auto"/>
                <w:kern w:val="0"/>
                <w:szCs w:val="24"/>
              </w:rPr>
              <w:t>3.本项目的特定资格要求：</w:t>
            </w:r>
          </w:p>
          <w:p w14:paraId="64059EFA">
            <w:pPr>
              <w:widowControl w:val="0"/>
              <w:adjustRightInd w:val="0"/>
              <w:spacing w:line="360" w:lineRule="auto"/>
              <w:jc w:val="left"/>
              <w:textAlignment w:val="baseline"/>
              <w:rPr>
                <w:rFonts w:hint="eastAsia"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（1）供应商须具有由住房和城乡建设部门颁发并在有效期内的建筑工程施工总承包三级及以上资质；</w:t>
            </w:r>
          </w:p>
          <w:p w14:paraId="53901FD1">
            <w:pPr>
              <w:widowControl w:val="0"/>
              <w:adjustRightInd w:val="0"/>
              <w:spacing w:line="360" w:lineRule="auto"/>
              <w:jc w:val="left"/>
              <w:textAlignment w:val="baseline"/>
              <w:rPr>
                <w:rFonts w:hint="eastAsia"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（2）供应商须具有由住房和城乡建设部门颁发并在有效期内的《安全生产许可证》。</w:t>
            </w:r>
          </w:p>
          <w:p w14:paraId="7169D3FF">
            <w:pPr>
              <w:widowControl w:val="0"/>
              <w:adjustRightInd w:val="0"/>
              <w:spacing w:line="360" w:lineRule="auto"/>
              <w:jc w:val="left"/>
              <w:textAlignment w:val="baseline"/>
              <w:rPr>
                <w:rFonts w:ascii="宋体" w:hAnsi="宋体" w:cs="宋体"/>
                <w:bCs/>
                <w:color w:val="auto"/>
                <w:kern w:val="0"/>
                <w:szCs w:val="24"/>
              </w:rPr>
            </w:pPr>
            <w:r>
              <w:rPr>
                <w:rFonts w:hint="eastAsia" w:ascii="宋体" w:hAnsi="宋体" w:eastAsia="宋体" w:cs="Times New Roman"/>
                <w:b w:val="0"/>
                <w:bCs w:val="0"/>
                <w:sz w:val="24"/>
                <w:szCs w:val="24"/>
                <w:lang w:val="en-US" w:eastAsia="zh-CN" w:bidi="ar-SA"/>
              </w:rPr>
              <w:t>（3）项目负责人资质类别及等级：供应商拟派项目经理须具备（建筑工程专业）二级注册建造师执业资格（须在本单位注册），具备有效的安全生产考核合格证书（B类），且未担任其他在建设工程项目的项目经理。</w:t>
            </w:r>
          </w:p>
        </w:tc>
      </w:tr>
      <w:tr w14:paraId="508F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9" w:type="dxa"/>
            <w:vAlign w:val="center"/>
          </w:tcPr>
          <w:p w14:paraId="6502F700">
            <w:pPr>
              <w:spacing w:line="360" w:lineRule="exact"/>
              <w:jc w:val="center"/>
              <w:rPr>
                <w:rFonts w:ascii="宋体" w:hAnsi="宋体"/>
                <w:color w:val="auto"/>
                <w:szCs w:val="24"/>
              </w:rPr>
            </w:pPr>
            <w:r>
              <w:rPr>
                <w:rFonts w:hint="eastAsia" w:ascii="宋体" w:hAnsi="宋体"/>
                <w:color w:val="auto"/>
                <w:szCs w:val="24"/>
              </w:rPr>
              <w:t>8</w:t>
            </w:r>
          </w:p>
        </w:tc>
        <w:tc>
          <w:tcPr>
            <w:tcW w:w="1746" w:type="dxa"/>
            <w:vAlign w:val="center"/>
          </w:tcPr>
          <w:p w14:paraId="3DCA9537">
            <w:pPr>
              <w:spacing w:line="360" w:lineRule="exact"/>
              <w:jc w:val="center"/>
              <w:rPr>
                <w:rFonts w:ascii="宋体" w:hAnsi="宋体"/>
                <w:color w:val="auto"/>
                <w:szCs w:val="24"/>
              </w:rPr>
            </w:pPr>
            <w:r>
              <w:rPr>
                <w:rFonts w:hint="eastAsia" w:ascii="宋体" w:hAnsi="宋体"/>
                <w:color w:val="auto"/>
                <w:szCs w:val="24"/>
              </w:rPr>
              <w:t>投标文件有效期</w:t>
            </w:r>
          </w:p>
        </w:tc>
        <w:tc>
          <w:tcPr>
            <w:tcW w:w="6772" w:type="dxa"/>
            <w:vAlign w:val="center"/>
          </w:tcPr>
          <w:p w14:paraId="1FCB2D22">
            <w:pPr>
              <w:rPr>
                <w:rFonts w:ascii="宋体" w:hAnsi="宋体" w:cs="宋体"/>
                <w:bCs/>
                <w:color w:val="auto"/>
                <w:kern w:val="0"/>
                <w:szCs w:val="24"/>
              </w:rPr>
            </w:pPr>
            <w:r>
              <w:rPr>
                <w:rFonts w:hint="eastAsia" w:ascii="宋体" w:hAnsi="宋体" w:cs="宋体"/>
                <w:bCs/>
                <w:color w:val="auto"/>
                <w:kern w:val="0"/>
                <w:szCs w:val="24"/>
              </w:rPr>
              <w:t>90日历日（从投标截止之日算起）</w:t>
            </w:r>
          </w:p>
        </w:tc>
      </w:tr>
      <w:tr w14:paraId="2021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59" w:type="dxa"/>
            <w:vAlign w:val="center"/>
          </w:tcPr>
          <w:p w14:paraId="211CACD1">
            <w:pPr>
              <w:spacing w:line="360" w:lineRule="exact"/>
              <w:jc w:val="center"/>
              <w:rPr>
                <w:rFonts w:ascii="宋体" w:hAnsi="宋体"/>
                <w:color w:val="auto"/>
                <w:szCs w:val="24"/>
              </w:rPr>
            </w:pPr>
            <w:r>
              <w:rPr>
                <w:rFonts w:hint="eastAsia" w:ascii="宋体" w:hAnsi="宋体"/>
                <w:color w:val="auto"/>
                <w:szCs w:val="24"/>
              </w:rPr>
              <w:t>9</w:t>
            </w:r>
          </w:p>
        </w:tc>
        <w:tc>
          <w:tcPr>
            <w:tcW w:w="1746" w:type="dxa"/>
            <w:vAlign w:val="center"/>
          </w:tcPr>
          <w:p w14:paraId="641E8811">
            <w:pPr>
              <w:spacing w:line="360" w:lineRule="exact"/>
              <w:jc w:val="center"/>
              <w:rPr>
                <w:rFonts w:ascii="宋体" w:hAnsi="宋体"/>
                <w:color w:val="auto"/>
                <w:szCs w:val="24"/>
              </w:rPr>
            </w:pPr>
            <w:r>
              <w:rPr>
                <w:rFonts w:hint="eastAsia" w:ascii="宋体" w:hAnsi="宋体"/>
                <w:color w:val="auto"/>
                <w:szCs w:val="24"/>
              </w:rPr>
              <w:t>投标保证金</w:t>
            </w:r>
          </w:p>
        </w:tc>
        <w:tc>
          <w:tcPr>
            <w:tcW w:w="6772" w:type="dxa"/>
            <w:vAlign w:val="center"/>
          </w:tcPr>
          <w:p w14:paraId="0256F295">
            <w:pPr>
              <w:spacing w:line="440" w:lineRule="exact"/>
              <w:rPr>
                <w:rFonts w:ascii="宋体" w:hAnsi="宋体" w:cs="宋体"/>
                <w:bCs/>
                <w:color w:val="auto"/>
                <w:kern w:val="0"/>
                <w:szCs w:val="24"/>
              </w:rPr>
            </w:pPr>
            <w:r>
              <w:rPr>
                <w:rFonts w:hint="eastAsia" w:ascii="宋体" w:hAnsi="宋体" w:cs="宋体"/>
                <w:bCs/>
                <w:color w:val="auto"/>
                <w:kern w:val="0"/>
                <w:szCs w:val="24"/>
              </w:rPr>
              <w:t>投标保证金的形式：转账</w:t>
            </w:r>
            <w:r>
              <w:rPr>
                <w:rFonts w:hint="eastAsia" w:ascii="宋体" w:hAnsi="宋体" w:cs="宋体"/>
                <w:bCs/>
                <w:color w:val="auto"/>
                <w:kern w:val="0"/>
                <w:szCs w:val="24"/>
                <w:lang w:eastAsia="zh-CN"/>
              </w:rPr>
              <w:t>、</w:t>
            </w:r>
            <w:r>
              <w:rPr>
                <w:rFonts w:hint="eastAsia" w:ascii="宋体" w:hAnsi="宋体" w:cs="宋体"/>
                <w:bCs/>
                <w:color w:val="auto"/>
                <w:kern w:val="0"/>
                <w:szCs w:val="24"/>
              </w:rPr>
              <w:t>银行电汇</w:t>
            </w:r>
            <w:r>
              <w:rPr>
                <w:rFonts w:hint="eastAsia" w:ascii="宋体" w:hAnsi="宋体" w:cs="宋体"/>
                <w:bCs/>
                <w:color w:val="auto"/>
                <w:kern w:val="0"/>
                <w:szCs w:val="24"/>
                <w:lang w:val="en-US" w:eastAsia="zh-CN"/>
              </w:rPr>
              <w:t>或保函</w:t>
            </w:r>
            <w:r>
              <w:rPr>
                <w:rFonts w:hint="eastAsia" w:ascii="宋体" w:hAnsi="宋体" w:cs="宋体"/>
                <w:bCs/>
                <w:color w:val="auto"/>
                <w:kern w:val="0"/>
                <w:szCs w:val="24"/>
              </w:rPr>
              <w:t>，投标保证金应当从其基本帐户转出。（并注明XX项目的投标保证金，可简写。）</w:t>
            </w:r>
          </w:p>
          <w:p w14:paraId="5CA50203">
            <w:pPr>
              <w:spacing w:line="440" w:lineRule="exact"/>
              <w:rPr>
                <w:rFonts w:ascii="宋体" w:hAnsi="宋体"/>
                <w:color w:val="auto"/>
                <w:szCs w:val="24"/>
              </w:rPr>
            </w:pPr>
            <w:r>
              <w:rPr>
                <w:rFonts w:hint="eastAsia" w:ascii="宋体" w:hAnsi="宋体" w:cs="宋体"/>
                <w:bCs/>
                <w:color w:val="auto"/>
                <w:kern w:val="0"/>
                <w:szCs w:val="24"/>
              </w:rPr>
              <w:t>投标保证金截止时间：</w:t>
            </w:r>
            <w:r>
              <w:rPr>
                <w:rFonts w:hint="eastAsia" w:ascii="宋体" w:hAnsi="宋体" w:cstheme="minorEastAsia"/>
                <w:color w:val="auto"/>
                <w:szCs w:val="24"/>
              </w:rPr>
              <w:t>开标截止时间</w:t>
            </w:r>
            <w:r>
              <w:rPr>
                <w:rFonts w:hint="eastAsia" w:ascii="宋体" w:hAnsi="宋体"/>
                <w:color w:val="auto"/>
                <w:szCs w:val="24"/>
              </w:rPr>
              <w:t>前到帐，投标人提交投标保证金应充分考虑资金在途时间。</w:t>
            </w:r>
          </w:p>
          <w:p w14:paraId="22F94EFA">
            <w:pPr>
              <w:spacing w:line="440" w:lineRule="exact"/>
              <w:rPr>
                <w:rFonts w:ascii="宋体" w:hAnsi="宋体"/>
                <w:color w:val="auto"/>
                <w:szCs w:val="24"/>
              </w:rPr>
            </w:pPr>
            <w:r>
              <w:rPr>
                <w:rFonts w:hint="eastAsia" w:ascii="宋体" w:hAnsi="宋体"/>
                <w:color w:val="auto"/>
                <w:szCs w:val="24"/>
              </w:rPr>
              <w:t>投标保证金的金额：</w:t>
            </w:r>
            <w:r>
              <w:rPr>
                <w:rFonts w:hint="eastAsia" w:ascii="宋体" w:hAnsi="宋体"/>
                <w:color w:val="auto"/>
                <w:szCs w:val="24"/>
                <w:lang w:val="en-US" w:eastAsia="zh-CN"/>
              </w:rPr>
              <w:t>9</w:t>
            </w:r>
            <w:r>
              <w:rPr>
                <w:rFonts w:hint="eastAsia" w:ascii="宋体" w:hAnsi="宋体"/>
                <w:color w:val="auto"/>
                <w:szCs w:val="24"/>
              </w:rPr>
              <w:t>,</w:t>
            </w:r>
            <w:r>
              <w:rPr>
                <w:rFonts w:hint="eastAsia" w:ascii="宋体" w:hAnsi="宋体"/>
                <w:color w:val="auto"/>
                <w:szCs w:val="24"/>
                <w:lang w:val="en-US" w:eastAsia="zh-CN"/>
              </w:rPr>
              <w:t>6</w:t>
            </w:r>
            <w:r>
              <w:rPr>
                <w:rFonts w:hint="eastAsia" w:ascii="宋体" w:hAnsi="宋体"/>
                <w:color w:val="auto"/>
                <w:szCs w:val="24"/>
              </w:rPr>
              <w:t>00.00元</w:t>
            </w:r>
          </w:p>
          <w:p w14:paraId="79975BA1">
            <w:pPr>
              <w:spacing w:line="440" w:lineRule="exact"/>
              <w:rPr>
                <w:rFonts w:ascii="宋体" w:hAnsi="宋体"/>
                <w:color w:val="auto"/>
                <w:szCs w:val="24"/>
              </w:rPr>
            </w:pPr>
            <w:r>
              <w:rPr>
                <w:rFonts w:hint="eastAsia" w:ascii="宋体" w:hAnsi="宋体"/>
                <w:color w:val="auto"/>
                <w:szCs w:val="24"/>
              </w:rPr>
              <w:t>开户名称：新疆信实工程招标咨询服务有限公司</w:t>
            </w:r>
          </w:p>
          <w:p w14:paraId="3EA32055">
            <w:pPr>
              <w:spacing w:line="440" w:lineRule="exact"/>
              <w:rPr>
                <w:rFonts w:ascii="宋体" w:hAnsi="宋体"/>
                <w:color w:val="auto"/>
                <w:szCs w:val="24"/>
              </w:rPr>
            </w:pPr>
            <w:r>
              <w:rPr>
                <w:rFonts w:hint="eastAsia" w:ascii="宋体" w:hAnsi="宋体"/>
                <w:color w:val="auto"/>
                <w:szCs w:val="24"/>
              </w:rPr>
              <w:t>开户银行：乌鲁木齐银行前进支行</w:t>
            </w:r>
          </w:p>
          <w:p w14:paraId="131C25A3">
            <w:pPr>
              <w:spacing w:line="440" w:lineRule="exact"/>
              <w:rPr>
                <w:rFonts w:ascii="宋体" w:hAnsi="宋体"/>
                <w:color w:val="auto"/>
                <w:szCs w:val="24"/>
              </w:rPr>
            </w:pPr>
            <w:r>
              <w:rPr>
                <w:rFonts w:hint="eastAsia" w:ascii="宋体" w:hAnsi="宋体"/>
                <w:color w:val="auto"/>
                <w:szCs w:val="24"/>
              </w:rPr>
              <w:t xml:space="preserve">开户行行号：313881000674   </w:t>
            </w:r>
          </w:p>
          <w:p w14:paraId="39DCA001">
            <w:pPr>
              <w:spacing w:line="440" w:lineRule="exact"/>
              <w:rPr>
                <w:rFonts w:ascii="宋体" w:hAnsi="宋体"/>
                <w:color w:val="auto"/>
                <w:szCs w:val="24"/>
              </w:rPr>
            </w:pPr>
            <w:r>
              <w:rPr>
                <w:rFonts w:hint="eastAsia" w:ascii="宋体" w:hAnsi="宋体"/>
                <w:color w:val="auto"/>
                <w:szCs w:val="24"/>
              </w:rPr>
              <w:t>账   号：0000020000110032285763</w:t>
            </w:r>
          </w:p>
          <w:p w14:paraId="5FF30C45">
            <w:pPr>
              <w:spacing w:line="440" w:lineRule="exact"/>
              <w:rPr>
                <w:rFonts w:ascii="宋体" w:hAnsi="宋体"/>
                <w:color w:val="auto"/>
                <w:szCs w:val="24"/>
              </w:rPr>
            </w:pPr>
            <w:r>
              <w:rPr>
                <w:rFonts w:hint="eastAsia" w:ascii="宋体" w:hAnsi="宋体"/>
                <w:color w:val="auto"/>
                <w:szCs w:val="24"/>
              </w:rPr>
              <w:t>联系人：杨会计     电话：0991-8885782</w:t>
            </w:r>
          </w:p>
          <w:p w14:paraId="0A2A9EF7">
            <w:pPr>
              <w:spacing w:line="440" w:lineRule="exact"/>
              <w:rPr>
                <w:rFonts w:ascii="宋体" w:hAnsi="宋体" w:cs="宋体"/>
                <w:bCs/>
                <w:color w:val="auto"/>
                <w:kern w:val="0"/>
                <w:szCs w:val="24"/>
              </w:rPr>
            </w:pPr>
            <w:r>
              <w:rPr>
                <w:rFonts w:hint="eastAsia" w:ascii="宋体" w:hAnsi="宋体"/>
                <w:color w:val="auto"/>
                <w:szCs w:val="24"/>
              </w:rPr>
              <w:t>投标保证金有效期同投标有效期一致。</w:t>
            </w:r>
          </w:p>
        </w:tc>
      </w:tr>
      <w:tr w14:paraId="3DCD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59" w:type="dxa"/>
            <w:vAlign w:val="center"/>
          </w:tcPr>
          <w:p w14:paraId="34A626AE">
            <w:pPr>
              <w:spacing w:line="360" w:lineRule="exact"/>
              <w:jc w:val="center"/>
              <w:rPr>
                <w:rFonts w:ascii="宋体" w:hAnsi="宋体"/>
                <w:color w:val="auto"/>
                <w:szCs w:val="24"/>
              </w:rPr>
            </w:pPr>
            <w:r>
              <w:rPr>
                <w:rFonts w:hint="eastAsia" w:ascii="宋体" w:hAnsi="宋体"/>
                <w:color w:val="auto"/>
                <w:szCs w:val="24"/>
              </w:rPr>
              <w:t>10</w:t>
            </w:r>
          </w:p>
        </w:tc>
        <w:tc>
          <w:tcPr>
            <w:tcW w:w="1746" w:type="dxa"/>
            <w:vAlign w:val="center"/>
          </w:tcPr>
          <w:p w14:paraId="6526BCFF">
            <w:pPr>
              <w:spacing w:line="360" w:lineRule="exact"/>
              <w:jc w:val="center"/>
              <w:rPr>
                <w:rFonts w:ascii="宋体" w:hAnsi="宋体"/>
                <w:color w:val="auto"/>
                <w:szCs w:val="24"/>
              </w:rPr>
            </w:pPr>
            <w:r>
              <w:rPr>
                <w:rFonts w:hint="eastAsia" w:ascii="宋体" w:hAnsi="宋体"/>
                <w:color w:val="auto"/>
                <w:spacing w:val="-14"/>
                <w:szCs w:val="24"/>
              </w:rPr>
              <w:t>投标文件</w:t>
            </w:r>
            <w:r>
              <w:rPr>
                <w:rFonts w:hint="eastAsia" w:ascii="宋体" w:hAnsi="宋体"/>
                <w:color w:val="auto"/>
                <w:szCs w:val="24"/>
              </w:rPr>
              <w:t>份数及密封要求</w:t>
            </w:r>
          </w:p>
        </w:tc>
        <w:tc>
          <w:tcPr>
            <w:tcW w:w="6772" w:type="dxa"/>
            <w:vAlign w:val="center"/>
          </w:tcPr>
          <w:p w14:paraId="695515FC">
            <w:pPr>
              <w:pStyle w:val="117"/>
              <w:spacing w:line="360" w:lineRule="auto"/>
              <w:rPr>
                <w:rFonts w:hint="eastAsia" w:ascii="宋体" w:hAnsi="宋体" w:cs="宋体"/>
                <w:sz w:val="24"/>
              </w:rPr>
            </w:pPr>
            <w:r>
              <w:rPr>
                <w:rFonts w:hint="eastAsia" w:ascii="宋体" w:hAnsi="宋体" w:cs="宋体"/>
                <w:sz w:val="24"/>
              </w:rPr>
              <w:t>（1）电子投标文件递交：投标人应于开标截止时间前将电子投标文件上传到“政采云”平台。应按照本项目招标文件和政采云平台的要求编制、加密传输投标文件。投标人对不见面开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w:t>
            </w:r>
          </w:p>
          <w:p w14:paraId="7CD3D7F8">
            <w:pPr>
              <w:pStyle w:val="117"/>
              <w:spacing w:line="360" w:lineRule="auto"/>
              <w:rPr>
                <w:rFonts w:hint="eastAsia" w:ascii="宋体" w:hAnsi="宋体" w:cs="宋体"/>
                <w:sz w:val="24"/>
              </w:rPr>
            </w:pPr>
            <w:r>
              <w:rPr>
                <w:rFonts w:hint="eastAsia" w:ascii="宋体" w:hAnsi="宋体" w:cs="宋体"/>
                <w:sz w:val="24"/>
              </w:rPr>
              <w:t>（2）中标人须在中标公告发出之日起三个工作日内递交纸质投标文件。</w:t>
            </w:r>
          </w:p>
          <w:p w14:paraId="505F6B4E">
            <w:pPr>
              <w:pStyle w:val="117"/>
              <w:spacing w:line="360" w:lineRule="auto"/>
              <w:rPr>
                <w:rFonts w:hint="eastAsia" w:ascii="宋体" w:hAnsi="宋体" w:cs="宋体"/>
                <w:sz w:val="24"/>
              </w:rPr>
            </w:pPr>
            <w:r>
              <w:rPr>
                <w:rFonts w:hint="eastAsia" w:ascii="宋体" w:hAnsi="宋体" w:cs="宋体"/>
                <w:sz w:val="24"/>
              </w:rPr>
              <w:t>递交地址：新疆乌鲁木齐市青年路235号阳光花苑B座2510</w:t>
            </w:r>
          </w:p>
          <w:p w14:paraId="7DF7A18B">
            <w:pPr>
              <w:spacing w:line="440" w:lineRule="exact"/>
              <w:rPr>
                <w:rFonts w:ascii="宋体" w:hAnsi="宋体" w:cs="宋体"/>
                <w:color w:val="auto"/>
                <w:szCs w:val="24"/>
              </w:rPr>
            </w:pPr>
            <w:r>
              <w:rPr>
                <w:rFonts w:hint="eastAsia" w:ascii="宋体" w:hAnsi="宋体" w:cs="宋体"/>
                <w:sz w:val="24"/>
              </w:rPr>
              <w:t>纸质版投标文件：正本一份、副本二份。</w:t>
            </w:r>
          </w:p>
        </w:tc>
      </w:tr>
      <w:tr w14:paraId="7302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59" w:type="dxa"/>
            <w:vAlign w:val="center"/>
          </w:tcPr>
          <w:p w14:paraId="0E726089">
            <w:pPr>
              <w:spacing w:line="360" w:lineRule="exact"/>
              <w:jc w:val="center"/>
              <w:rPr>
                <w:rFonts w:ascii="宋体" w:hAnsi="宋体"/>
                <w:color w:val="auto"/>
              </w:rPr>
            </w:pPr>
            <w:r>
              <w:rPr>
                <w:rFonts w:hint="eastAsia" w:ascii="宋体" w:hAnsi="宋体"/>
                <w:color w:val="auto"/>
              </w:rPr>
              <w:t>11</w:t>
            </w:r>
          </w:p>
        </w:tc>
        <w:tc>
          <w:tcPr>
            <w:tcW w:w="1746" w:type="dxa"/>
            <w:vAlign w:val="center"/>
          </w:tcPr>
          <w:p w14:paraId="54EE1879">
            <w:pPr>
              <w:spacing w:line="360" w:lineRule="exact"/>
              <w:jc w:val="center"/>
              <w:rPr>
                <w:rFonts w:ascii="宋体" w:hAnsi="宋体"/>
                <w:color w:val="auto"/>
                <w:szCs w:val="24"/>
              </w:rPr>
            </w:pPr>
            <w:r>
              <w:rPr>
                <w:rFonts w:hint="eastAsia" w:ascii="宋体" w:hAnsi="宋体"/>
                <w:color w:val="auto"/>
                <w:szCs w:val="24"/>
              </w:rPr>
              <w:t>投标文件递交地点及投标截止日期</w:t>
            </w:r>
          </w:p>
        </w:tc>
        <w:tc>
          <w:tcPr>
            <w:tcW w:w="6772" w:type="dxa"/>
            <w:vAlign w:val="center"/>
          </w:tcPr>
          <w:p w14:paraId="74000BFA">
            <w:pPr>
              <w:pStyle w:val="117"/>
              <w:spacing w:line="360" w:lineRule="auto"/>
              <w:ind w:leftChars="-1" w:hanging="2" w:hangingChars="1"/>
              <w:rPr>
                <w:rFonts w:ascii="宋体" w:hAnsi="宋体"/>
                <w:sz w:val="24"/>
              </w:rPr>
            </w:pPr>
            <w:r>
              <w:rPr>
                <w:rFonts w:hint="eastAsia" w:ascii="宋体" w:hAnsi="宋体" w:cs="宋体"/>
                <w:sz w:val="24"/>
              </w:rPr>
              <w:t>□</w:t>
            </w:r>
            <w:r>
              <w:rPr>
                <w:rFonts w:hint="eastAsia" w:ascii="宋体" w:hAnsi="宋体"/>
                <w:sz w:val="24"/>
              </w:rPr>
              <w:t>采用见面开标：</w:t>
            </w:r>
          </w:p>
          <w:p w14:paraId="5B58E7F9">
            <w:pPr>
              <w:pStyle w:val="117"/>
              <w:adjustRightInd w:val="0"/>
              <w:snapToGrid w:val="0"/>
              <w:spacing w:before="156" w:beforeLines="50"/>
              <w:rPr>
                <w:rFonts w:ascii="宋体" w:hAnsi="宋体" w:cs="宋体"/>
                <w:sz w:val="24"/>
              </w:rPr>
            </w:pPr>
            <w:r>
              <w:rPr>
                <w:rFonts w:hint="eastAsia" w:ascii="宋体" w:hAnsi="宋体" w:cs="宋体"/>
                <w:sz w:val="24"/>
              </w:rPr>
              <w:t>磋商时间：</w:t>
            </w:r>
            <w:r>
              <w:rPr>
                <w:rFonts w:hint="eastAsia" w:ascii="宋体" w:hAnsi="宋体" w:cs="宋体"/>
                <w:sz w:val="24"/>
                <w:u w:val="single"/>
              </w:rPr>
              <w:t xml:space="preserve">                        </w:t>
            </w:r>
            <w:r>
              <w:rPr>
                <w:rFonts w:hint="eastAsia" w:ascii="宋体" w:hAnsi="宋体" w:cs="宋体"/>
                <w:sz w:val="24"/>
              </w:rPr>
              <w:t xml:space="preserve"> （北京时间） </w:t>
            </w:r>
          </w:p>
          <w:p w14:paraId="5D26866C">
            <w:pPr>
              <w:pStyle w:val="117"/>
              <w:widowControl/>
              <w:spacing w:line="320" w:lineRule="exact"/>
              <w:rPr>
                <w:rFonts w:ascii="宋体" w:hAnsi="宋体" w:cs="宋体"/>
                <w:sz w:val="24"/>
                <w:u w:val="single"/>
              </w:rPr>
            </w:pPr>
            <w:r>
              <w:rPr>
                <w:rFonts w:hint="eastAsia" w:ascii="宋体" w:hAnsi="宋体" w:cs="宋体"/>
                <w:sz w:val="24"/>
              </w:rPr>
              <w:t>谈判地点：</w:t>
            </w:r>
            <w:r>
              <w:rPr>
                <w:rFonts w:hint="eastAsia" w:ascii="宋体" w:hAnsi="宋体" w:cs="宋体"/>
                <w:sz w:val="24"/>
                <w:u w:val="single"/>
              </w:rPr>
              <w:t xml:space="preserve">                        </w:t>
            </w:r>
          </w:p>
          <w:p w14:paraId="466A9784">
            <w:pPr>
              <w:pStyle w:val="117"/>
              <w:widowControl/>
              <w:spacing w:line="320" w:lineRule="exact"/>
              <w:rPr>
                <w:rFonts w:ascii="宋体" w:hAnsi="宋体"/>
                <w:b/>
                <w:kern w:val="0"/>
                <w:sz w:val="24"/>
              </w:rPr>
            </w:pPr>
            <w:r>
              <w:rPr>
                <w:rFonts w:hint="eastAsia" w:ascii="宋体" w:hAnsi="宋体" w:cs="宋体"/>
                <w:color w:val="000000"/>
                <w:kern w:val="0"/>
                <w:sz w:val="24"/>
              </w:rPr>
              <w:sym w:font="Wingdings 2" w:char="F052"/>
            </w:r>
            <w:r>
              <w:rPr>
                <w:rFonts w:hint="eastAsia" w:ascii="宋体" w:hAnsi="宋体"/>
                <w:sz w:val="24"/>
              </w:rPr>
              <w:t>采用</w:t>
            </w:r>
            <w:r>
              <w:rPr>
                <w:rFonts w:hint="eastAsia" w:ascii="宋体" w:hAnsi="宋体"/>
                <w:kern w:val="0"/>
                <w:sz w:val="24"/>
              </w:rPr>
              <w:t>不见面开标：</w:t>
            </w:r>
          </w:p>
          <w:p w14:paraId="16EC30D2">
            <w:pPr>
              <w:pStyle w:val="117"/>
              <w:spacing w:line="360" w:lineRule="auto"/>
              <w:ind w:leftChars="-1" w:hanging="2" w:hangingChars="1"/>
              <w:rPr>
                <w:rFonts w:ascii="宋体" w:hAnsi="宋体" w:cs="宋体"/>
                <w:sz w:val="24"/>
              </w:rPr>
            </w:pPr>
            <w:r>
              <w:rPr>
                <w:rFonts w:hint="eastAsia" w:ascii="宋体" w:hAnsi="宋体" w:cs="宋体"/>
                <w:kern w:val="0"/>
                <w:sz w:val="24"/>
              </w:rPr>
              <w:t>磋商时间：</w:t>
            </w:r>
            <w:r>
              <w:rPr>
                <w:rFonts w:hint="eastAsia" w:asciiTheme="minorEastAsia" w:hAnsiTheme="minorEastAsia" w:eastAsiaTheme="minorEastAsia" w:cstheme="minorEastAsia"/>
                <w:szCs w:val="24"/>
                <w:highlight w:val="none"/>
              </w:rPr>
              <w:t>2025年6月</w:t>
            </w:r>
            <w:r>
              <w:rPr>
                <w:rFonts w:hint="eastAsia" w:asciiTheme="minorEastAsia" w:hAnsiTheme="minorEastAsia" w:eastAsiaTheme="minorEastAsia" w:cstheme="minorEastAsia"/>
                <w:szCs w:val="24"/>
                <w:highlight w:val="none"/>
                <w:lang w:val="en-US" w:eastAsia="zh-CN"/>
              </w:rPr>
              <w:t>30</w:t>
            </w:r>
            <w:r>
              <w:rPr>
                <w:rFonts w:hint="eastAsia" w:asciiTheme="minorEastAsia" w:hAnsiTheme="minorEastAsia" w:eastAsiaTheme="minorEastAsia" w:cstheme="minorEastAsia"/>
                <w:szCs w:val="24"/>
                <w:highlight w:val="none"/>
              </w:rPr>
              <w:t>日10：30（北京时间）</w:t>
            </w:r>
          </w:p>
          <w:p w14:paraId="75C17F79">
            <w:pPr>
              <w:pStyle w:val="117"/>
              <w:spacing w:line="360" w:lineRule="auto"/>
              <w:rPr>
                <w:rFonts w:hint="eastAsia" w:ascii="宋体" w:hAnsi="宋体"/>
                <w:kern w:val="0"/>
                <w:sz w:val="24"/>
              </w:rPr>
            </w:pPr>
            <w:r>
              <w:rPr>
                <w:rFonts w:hint="eastAsia" w:ascii="宋体" w:hAnsi="宋体" w:cs="宋体"/>
                <w:kern w:val="0"/>
                <w:sz w:val="24"/>
              </w:rPr>
              <w:t>谈判地点：</w:t>
            </w:r>
            <w:r>
              <w:rPr>
                <w:rFonts w:hint="eastAsia" w:ascii="宋体" w:hAnsi="宋体"/>
                <w:kern w:val="0"/>
                <w:sz w:val="24"/>
              </w:rPr>
              <w:t>远程不见面开标大厅</w:t>
            </w:r>
          </w:p>
          <w:p w14:paraId="46622246">
            <w:pPr>
              <w:pStyle w:val="117"/>
              <w:spacing w:line="360" w:lineRule="auto"/>
              <w:rPr>
                <w:rFonts w:hint="eastAsia" w:ascii="宋体" w:hAnsi="宋体"/>
                <w:sz w:val="24"/>
              </w:rPr>
            </w:pPr>
            <w:r>
              <w:rPr>
                <w:rFonts w:hint="eastAsia" w:ascii="宋体" w:hAnsi="宋体"/>
                <w:sz w:val="24"/>
              </w:rPr>
              <w:t>不见面开标默认时长：</w:t>
            </w:r>
            <w:r>
              <w:rPr>
                <w:rFonts w:hint="eastAsia" w:ascii="宋体" w:hAnsi="宋体"/>
                <w:sz w:val="24"/>
                <w:u w:val="single"/>
              </w:rPr>
              <w:t>30分钟</w:t>
            </w:r>
          </w:p>
          <w:p w14:paraId="4CE12B08">
            <w:pPr>
              <w:pStyle w:val="117"/>
              <w:spacing w:line="360" w:lineRule="auto"/>
              <w:rPr>
                <w:rFonts w:hint="eastAsia" w:ascii="宋体" w:hAnsi="宋体"/>
                <w:sz w:val="24"/>
                <w:u w:val="single"/>
              </w:rPr>
            </w:pPr>
            <w:r>
              <w:rPr>
                <w:rFonts w:hint="eastAsia" w:ascii="宋体" w:hAnsi="宋体"/>
                <w:sz w:val="24"/>
              </w:rPr>
              <w:t>关于能否延长解密时间的约定：</w:t>
            </w:r>
            <w:r>
              <w:rPr>
                <w:rFonts w:hint="eastAsia" w:ascii="宋体" w:hAnsi="宋体"/>
                <w:sz w:val="24"/>
                <w:u w:val="single"/>
              </w:rPr>
              <w:t>开标现场若发现默认解密时长不足，由采购人决定是否延长解密时长。</w:t>
            </w:r>
          </w:p>
          <w:p w14:paraId="450B55BA">
            <w:pPr>
              <w:pStyle w:val="117"/>
              <w:spacing w:line="360" w:lineRule="auto"/>
              <w:rPr>
                <w:rFonts w:hint="eastAsia" w:ascii="宋体" w:hAnsi="宋体" w:cs="宋体"/>
                <w:sz w:val="24"/>
              </w:rPr>
            </w:pPr>
            <w:r>
              <w:rPr>
                <w:rFonts w:hint="eastAsia" w:ascii="宋体" w:hAnsi="宋体" w:cs="宋体"/>
                <w:sz w:val="24"/>
              </w:rPr>
              <w:t>(3)其他要求：</w:t>
            </w:r>
            <w:r>
              <w:rPr>
                <w:rFonts w:hint="eastAsia" w:ascii="宋体" w:hAnsi="宋体" w:cs="宋体"/>
                <w:sz w:val="24"/>
                <w:u w:val="single"/>
              </w:rPr>
              <w:t xml:space="preserve">无                </w:t>
            </w:r>
          </w:p>
          <w:p w14:paraId="6A47C2BA">
            <w:pPr>
              <w:pStyle w:val="117"/>
              <w:spacing w:line="360" w:lineRule="auto"/>
              <w:rPr>
                <w:rFonts w:hint="eastAsia" w:ascii="宋体" w:hAnsi="宋体" w:cs="宋体"/>
                <w:sz w:val="24"/>
              </w:rPr>
            </w:pPr>
            <w:r>
              <w:rPr>
                <w:rFonts w:hint="eastAsia" w:ascii="宋体" w:hAnsi="宋体" w:cs="宋体"/>
                <w:sz w:val="24"/>
              </w:rPr>
              <w:t>供应商的法定代表人或其授权代表应当按时参加磋商，并在采购机构按磋商程序进行点名时，现场提交以下证明资料，以证明其出席。未提交以下资料的，其响应文件将被拒收。</w:t>
            </w:r>
          </w:p>
          <w:p w14:paraId="500F0027">
            <w:pPr>
              <w:pStyle w:val="117"/>
              <w:spacing w:line="360" w:lineRule="auto"/>
              <w:rPr>
                <w:rFonts w:hint="eastAsia" w:ascii="宋体" w:hAnsi="宋体" w:cs="宋体"/>
                <w:sz w:val="24"/>
              </w:rPr>
            </w:pPr>
            <w:r>
              <w:rPr>
                <w:rFonts w:hint="eastAsia" w:ascii="宋体" w:hAnsi="宋体" w:cs="宋体"/>
                <w:sz w:val="24"/>
              </w:rPr>
              <w:t>A、法定代表人参加的，应提交法定代表人身份证明文件原件、本人身份证原件；</w:t>
            </w:r>
          </w:p>
          <w:p w14:paraId="5EBF7BC7">
            <w:pPr>
              <w:pStyle w:val="117"/>
              <w:spacing w:line="360" w:lineRule="auto"/>
              <w:rPr>
                <w:rFonts w:hint="eastAsia" w:ascii="宋体" w:hAnsi="宋体" w:cs="宋体"/>
                <w:sz w:val="24"/>
              </w:rPr>
            </w:pPr>
            <w:r>
              <w:rPr>
                <w:rFonts w:hint="eastAsia" w:ascii="宋体" w:hAnsi="宋体" w:cs="宋体"/>
                <w:sz w:val="24"/>
              </w:rPr>
              <w:t>B、授权代表参加的应提交法定代表人授权书原件、本人身份证原件，以及近一年内任意三个月在供应商单位缴纳社会养老保险的证书或证明原件。</w:t>
            </w:r>
          </w:p>
          <w:p w14:paraId="3807877F">
            <w:pPr>
              <w:spacing w:line="360" w:lineRule="exact"/>
              <w:rPr>
                <w:rFonts w:ascii="宋体" w:hAnsi="宋体"/>
                <w:color w:val="auto"/>
                <w:szCs w:val="24"/>
              </w:rPr>
            </w:pPr>
            <w:r>
              <w:rPr>
                <w:rFonts w:hint="eastAsia" w:ascii="宋体" w:hAnsi="宋体" w:cs="宋体"/>
                <w:sz w:val="24"/>
              </w:rPr>
              <w:t>以上证明资料格式可参照本磋商文件“第六章 响应文件格式”中的相应内容编制。</w:t>
            </w:r>
          </w:p>
        </w:tc>
      </w:tr>
      <w:tr w14:paraId="5D2E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59" w:type="dxa"/>
            <w:vAlign w:val="center"/>
          </w:tcPr>
          <w:p w14:paraId="3DCFC58E">
            <w:pPr>
              <w:spacing w:line="360" w:lineRule="exact"/>
              <w:jc w:val="center"/>
              <w:rPr>
                <w:rFonts w:ascii="宋体" w:hAnsi="宋体"/>
                <w:color w:val="auto"/>
              </w:rPr>
            </w:pPr>
            <w:r>
              <w:rPr>
                <w:rFonts w:hint="eastAsia" w:ascii="宋体" w:hAnsi="宋体"/>
                <w:color w:val="auto"/>
              </w:rPr>
              <w:t>12</w:t>
            </w:r>
          </w:p>
        </w:tc>
        <w:tc>
          <w:tcPr>
            <w:tcW w:w="1746" w:type="dxa"/>
            <w:vAlign w:val="center"/>
          </w:tcPr>
          <w:p w14:paraId="66DAA6BC">
            <w:pPr>
              <w:spacing w:line="360" w:lineRule="exact"/>
              <w:jc w:val="center"/>
              <w:rPr>
                <w:rFonts w:ascii="宋体" w:hAnsi="宋体"/>
                <w:color w:val="auto"/>
                <w:szCs w:val="24"/>
              </w:rPr>
            </w:pPr>
            <w:r>
              <w:rPr>
                <w:rFonts w:hint="eastAsia" w:ascii="宋体" w:hAnsi="宋体"/>
                <w:color w:val="auto"/>
                <w:szCs w:val="24"/>
              </w:rPr>
              <w:t>评审地点、时间</w:t>
            </w:r>
          </w:p>
        </w:tc>
        <w:tc>
          <w:tcPr>
            <w:tcW w:w="6772" w:type="dxa"/>
            <w:vAlign w:val="center"/>
          </w:tcPr>
          <w:p w14:paraId="6D3B6571">
            <w:pPr>
              <w:spacing w:line="360" w:lineRule="exact"/>
              <w:rPr>
                <w:rFonts w:ascii="宋体" w:hAnsi="宋体"/>
                <w:color w:val="auto"/>
                <w:szCs w:val="24"/>
              </w:rPr>
            </w:pPr>
            <w:r>
              <w:rPr>
                <w:rFonts w:hint="eastAsia" w:ascii="宋体" w:hAnsi="宋体"/>
                <w:color w:val="auto"/>
                <w:szCs w:val="24"/>
              </w:rPr>
              <w:t>时间：</w:t>
            </w:r>
            <w:r>
              <w:rPr>
                <w:rFonts w:hint="eastAsia" w:asciiTheme="minorEastAsia" w:hAnsiTheme="minorEastAsia" w:eastAsiaTheme="minorEastAsia" w:cstheme="minorEastAsia"/>
                <w:szCs w:val="24"/>
                <w:highlight w:val="none"/>
              </w:rPr>
              <w:t>2025年6月</w:t>
            </w:r>
            <w:r>
              <w:rPr>
                <w:rFonts w:hint="eastAsia" w:asciiTheme="minorEastAsia" w:hAnsiTheme="minorEastAsia" w:eastAsiaTheme="minorEastAsia" w:cstheme="minorEastAsia"/>
                <w:szCs w:val="24"/>
                <w:highlight w:val="none"/>
                <w:lang w:val="en-US" w:eastAsia="zh-CN"/>
              </w:rPr>
              <w:t>30</w:t>
            </w:r>
            <w:r>
              <w:rPr>
                <w:rFonts w:hint="eastAsia" w:asciiTheme="minorEastAsia" w:hAnsiTheme="minorEastAsia" w:eastAsiaTheme="minorEastAsia" w:cstheme="minorEastAsia"/>
                <w:szCs w:val="24"/>
                <w:highlight w:val="none"/>
              </w:rPr>
              <w:t>日10：30（北京时间）</w:t>
            </w:r>
          </w:p>
          <w:p w14:paraId="1AAF9684">
            <w:pPr>
              <w:spacing w:line="360" w:lineRule="exact"/>
              <w:rPr>
                <w:rFonts w:hint="default" w:ascii="宋体" w:hAnsi="宋体" w:eastAsia="宋体"/>
                <w:color w:val="auto"/>
                <w:szCs w:val="24"/>
                <w:lang w:val="en-US" w:eastAsia="zh-CN"/>
              </w:rPr>
            </w:pPr>
            <w:r>
              <w:rPr>
                <w:rFonts w:hint="eastAsia" w:ascii="宋体" w:hAnsi="宋体"/>
                <w:color w:val="auto"/>
                <w:szCs w:val="24"/>
              </w:rPr>
              <w:t>地点：</w:t>
            </w:r>
            <w:r>
              <w:rPr>
                <w:rFonts w:hint="eastAsia" w:ascii="宋体" w:hAnsi="宋体" w:cstheme="minorEastAsia"/>
                <w:b w:val="0"/>
                <w:bCs/>
                <w:color w:val="auto"/>
                <w:szCs w:val="24"/>
                <w:lang w:val="en-US" w:eastAsia="zh-CN"/>
              </w:rPr>
              <w:t>线上评审</w:t>
            </w:r>
          </w:p>
        </w:tc>
      </w:tr>
      <w:tr w14:paraId="3B83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59" w:type="dxa"/>
            <w:vAlign w:val="center"/>
          </w:tcPr>
          <w:p w14:paraId="48C976FE">
            <w:pPr>
              <w:spacing w:line="360" w:lineRule="exact"/>
              <w:jc w:val="center"/>
              <w:rPr>
                <w:rFonts w:ascii="宋体" w:hAnsi="宋体"/>
                <w:color w:val="auto"/>
              </w:rPr>
            </w:pPr>
            <w:r>
              <w:rPr>
                <w:rFonts w:ascii="宋体" w:hAnsi="宋体"/>
                <w:color w:val="auto"/>
              </w:rPr>
              <w:t>1</w:t>
            </w:r>
            <w:r>
              <w:rPr>
                <w:rFonts w:hint="eastAsia" w:ascii="宋体" w:hAnsi="宋体"/>
                <w:color w:val="auto"/>
              </w:rPr>
              <w:t>3</w:t>
            </w:r>
          </w:p>
        </w:tc>
        <w:tc>
          <w:tcPr>
            <w:tcW w:w="1746" w:type="dxa"/>
            <w:vAlign w:val="center"/>
          </w:tcPr>
          <w:p w14:paraId="73E6D466">
            <w:pPr>
              <w:spacing w:line="360" w:lineRule="exact"/>
              <w:jc w:val="center"/>
              <w:rPr>
                <w:rFonts w:ascii="宋体" w:hAnsi="宋体"/>
                <w:color w:val="auto"/>
                <w:szCs w:val="24"/>
              </w:rPr>
            </w:pPr>
            <w:r>
              <w:rPr>
                <w:rFonts w:hint="eastAsia" w:ascii="宋体" w:hAnsi="宋体"/>
                <w:color w:val="auto"/>
                <w:szCs w:val="24"/>
              </w:rPr>
              <w:t>评标办法</w:t>
            </w:r>
          </w:p>
        </w:tc>
        <w:tc>
          <w:tcPr>
            <w:tcW w:w="6772" w:type="dxa"/>
            <w:vAlign w:val="center"/>
          </w:tcPr>
          <w:p w14:paraId="796F3CFF">
            <w:pPr>
              <w:spacing w:line="360" w:lineRule="exact"/>
              <w:rPr>
                <w:rFonts w:hint="default" w:ascii="宋体" w:hAnsi="宋体" w:eastAsia="宋体"/>
                <w:color w:val="auto"/>
                <w:szCs w:val="24"/>
                <w:lang w:val="en-US" w:eastAsia="zh-CN"/>
              </w:rPr>
            </w:pPr>
            <w:r>
              <w:rPr>
                <w:rFonts w:hint="eastAsia" w:ascii="宋体" w:hAnsi="宋体"/>
                <w:color w:val="auto"/>
                <w:szCs w:val="24"/>
              </w:rPr>
              <w:t>综合评分法</w:t>
            </w:r>
            <w:r>
              <w:rPr>
                <w:rFonts w:hint="eastAsia" w:ascii="宋体" w:hAnsi="宋体"/>
                <w:color w:val="auto"/>
                <w:szCs w:val="24"/>
                <w:lang w:eastAsia="zh-CN"/>
              </w:rPr>
              <w:t>，</w:t>
            </w:r>
            <w:r>
              <w:rPr>
                <w:rFonts w:hint="eastAsia" w:ascii="宋体" w:hAnsi="宋体"/>
                <w:b/>
                <w:bCs/>
                <w:color w:val="auto"/>
                <w:szCs w:val="24"/>
                <w:lang w:val="en-US" w:eastAsia="zh-CN"/>
              </w:rPr>
              <w:t>本项目有二次报价，二次报价即为最终报价。</w:t>
            </w:r>
          </w:p>
        </w:tc>
      </w:tr>
      <w:tr w14:paraId="749A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59" w:type="dxa"/>
            <w:vAlign w:val="center"/>
          </w:tcPr>
          <w:p w14:paraId="4ED5ED3C">
            <w:pPr>
              <w:spacing w:line="360" w:lineRule="exact"/>
              <w:jc w:val="center"/>
              <w:rPr>
                <w:rFonts w:ascii="宋体" w:hAnsi="宋体"/>
                <w:color w:val="auto"/>
              </w:rPr>
            </w:pPr>
            <w:r>
              <w:rPr>
                <w:rFonts w:hint="eastAsia" w:ascii="宋体" w:hAnsi="宋体"/>
                <w:color w:val="auto"/>
              </w:rPr>
              <w:t>14</w:t>
            </w:r>
          </w:p>
        </w:tc>
        <w:tc>
          <w:tcPr>
            <w:tcW w:w="1746" w:type="dxa"/>
            <w:vAlign w:val="center"/>
          </w:tcPr>
          <w:p w14:paraId="7FFB058A">
            <w:pPr>
              <w:spacing w:line="360" w:lineRule="exact"/>
              <w:jc w:val="center"/>
              <w:rPr>
                <w:rFonts w:ascii="宋体" w:hAnsi="宋体"/>
                <w:color w:val="auto"/>
                <w:szCs w:val="24"/>
              </w:rPr>
            </w:pPr>
            <w:r>
              <w:rPr>
                <w:rFonts w:hint="eastAsia" w:ascii="宋体" w:hAnsi="宋体"/>
                <w:color w:val="auto"/>
                <w:szCs w:val="24"/>
              </w:rPr>
              <w:t>中标候选人数量</w:t>
            </w:r>
          </w:p>
        </w:tc>
        <w:tc>
          <w:tcPr>
            <w:tcW w:w="6772" w:type="dxa"/>
            <w:vAlign w:val="center"/>
          </w:tcPr>
          <w:p w14:paraId="7CDE3B6C">
            <w:pPr>
              <w:spacing w:line="360" w:lineRule="exact"/>
              <w:rPr>
                <w:rFonts w:ascii="宋体" w:hAnsi="宋体" w:eastAsia="宋体"/>
                <w:color w:val="auto"/>
              </w:rPr>
            </w:pPr>
            <w:r>
              <w:rPr>
                <w:rFonts w:hint="eastAsia" w:ascii="宋体" w:hAnsi="宋体"/>
                <w:color w:val="auto"/>
                <w:szCs w:val="24"/>
              </w:rPr>
              <w:t>推荐1名中标人</w:t>
            </w:r>
          </w:p>
        </w:tc>
      </w:tr>
      <w:tr w14:paraId="6BD2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59" w:type="dxa"/>
            <w:vAlign w:val="center"/>
          </w:tcPr>
          <w:p w14:paraId="09A34BC4">
            <w:pPr>
              <w:spacing w:line="360" w:lineRule="exact"/>
              <w:jc w:val="center"/>
              <w:rPr>
                <w:rFonts w:hint="default" w:ascii="宋体" w:hAnsi="宋体" w:eastAsia="宋体"/>
                <w:color w:val="auto"/>
                <w:lang w:val="en-US" w:eastAsia="zh-CN"/>
              </w:rPr>
            </w:pPr>
            <w:bookmarkStart w:id="24" w:name="_Toc227423923"/>
            <w:r>
              <w:rPr>
                <w:rFonts w:hint="eastAsia" w:ascii="宋体" w:hAnsi="宋体"/>
                <w:color w:val="auto"/>
                <w:lang w:val="en-US" w:eastAsia="zh-CN"/>
              </w:rPr>
              <w:t>15</w:t>
            </w:r>
          </w:p>
        </w:tc>
        <w:tc>
          <w:tcPr>
            <w:tcW w:w="1746" w:type="dxa"/>
            <w:vAlign w:val="center"/>
          </w:tcPr>
          <w:p w14:paraId="7A5A63FC">
            <w:pPr>
              <w:spacing w:line="360" w:lineRule="exact"/>
              <w:jc w:val="center"/>
              <w:rPr>
                <w:rFonts w:hint="default" w:ascii="宋体" w:hAnsi="宋体" w:eastAsia="宋体"/>
                <w:b/>
                <w:color w:val="auto"/>
                <w:szCs w:val="24"/>
                <w:lang w:val="en-US" w:eastAsia="zh-CN"/>
              </w:rPr>
            </w:pPr>
            <w:r>
              <w:rPr>
                <w:rFonts w:hint="eastAsia" w:ascii="宋体" w:hAnsi="宋体"/>
                <w:b w:val="0"/>
                <w:bCs/>
                <w:color w:val="auto"/>
                <w:szCs w:val="24"/>
                <w:lang w:val="en-US" w:eastAsia="zh-CN"/>
              </w:rPr>
              <w:t>备注</w:t>
            </w:r>
          </w:p>
        </w:tc>
        <w:tc>
          <w:tcPr>
            <w:tcW w:w="6772" w:type="dxa"/>
            <w:vAlign w:val="center"/>
          </w:tcPr>
          <w:p w14:paraId="302D11FB">
            <w:pPr>
              <w:tabs>
                <w:tab w:val="left" w:pos="435"/>
                <w:tab w:val="left" w:pos="855"/>
              </w:tabs>
              <w:autoSpaceDE w:val="0"/>
              <w:autoSpaceDN w:val="0"/>
              <w:adjustRightInd w:val="0"/>
              <w:rPr>
                <w:rFonts w:hint="default" w:cs="宋体" w:asciiTheme="minorEastAsia" w:hAnsiTheme="minorEastAsia" w:eastAsiaTheme="minorEastAsia"/>
                <w:color w:val="auto"/>
                <w:sz w:val="24"/>
                <w:szCs w:val="24"/>
                <w:lang w:val="en-US" w:eastAsia="zh-CN"/>
              </w:rPr>
            </w:pPr>
          </w:p>
        </w:tc>
      </w:tr>
    </w:tbl>
    <w:p w14:paraId="3E35EE11">
      <w:pPr>
        <w:spacing w:line="360" w:lineRule="exact"/>
        <w:rPr>
          <w:rFonts w:ascii="宋体" w:hAnsi="宋体"/>
        </w:rPr>
      </w:pPr>
    </w:p>
    <w:p w14:paraId="0990CCFB">
      <w:pPr>
        <w:pStyle w:val="14"/>
        <w:rPr>
          <w:rFonts w:ascii="宋体" w:hAnsi="宋体" w:eastAsia="宋体"/>
          <w:kern w:val="44"/>
          <w:sz w:val="32"/>
          <w:szCs w:val="44"/>
        </w:rPr>
      </w:pPr>
      <w:r>
        <w:rPr>
          <w:rFonts w:ascii="宋体" w:hAnsi="宋体" w:eastAsia="宋体"/>
        </w:rPr>
        <w:br w:type="page"/>
      </w:r>
    </w:p>
    <w:p w14:paraId="13148085">
      <w:pPr>
        <w:pStyle w:val="2"/>
        <w:rPr>
          <w:rFonts w:ascii="宋体" w:hAnsi="宋体"/>
        </w:rPr>
      </w:pPr>
      <w:bookmarkStart w:id="25" w:name="_Toc18836"/>
      <w:r>
        <w:rPr>
          <w:rFonts w:hint="eastAsia" w:ascii="宋体" w:hAnsi="宋体"/>
        </w:rPr>
        <w:t>投标人须知</w:t>
      </w:r>
      <w:bookmarkEnd w:id="25"/>
    </w:p>
    <w:p w14:paraId="14931ECC">
      <w:pPr>
        <w:pStyle w:val="3"/>
      </w:pPr>
      <w:bookmarkStart w:id="26" w:name="_Toc1108"/>
      <w:r>
        <w:rPr>
          <w:rFonts w:hint="eastAsia"/>
        </w:rPr>
        <w:t>1</w:t>
      </w:r>
      <w:r>
        <w:t xml:space="preserve">.  </w:t>
      </w:r>
      <w:r>
        <w:rPr>
          <w:rFonts w:hint="eastAsia"/>
        </w:rPr>
        <w:t>概况</w:t>
      </w:r>
      <w:bookmarkEnd w:id="26"/>
    </w:p>
    <w:p w14:paraId="6B113F97">
      <w:pPr>
        <w:pStyle w:val="78"/>
        <w:spacing w:line="440" w:lineRule="exact"/>
        <w:ind w:firstLine="480"/>
        <w:rPr>
          <w:rFonts w:ascii="宋体" w:hAnsi="宋体"/>
          <w:bCs/>
          <w:color w:val="auto"/>
        </w:rPr>
      </w:pPr>
      <w:bookmarkStart w:id="27" w:name="_Toc438354293"/>
      <w:bookmarkStart w:id="28" w:name="_Toc438371557"/>
      <w:bookmarkStart w:id="29" w:name="_Toc438371744"/>
      <w:bookmarkStart w:id="30" w:name="_Toc438371192"/>
      <w:bookmarkStart w:id="31" w:name="_Toc438370522"/>
      <w:bookmarkStart w:id="32" w:name="_Toc438371375"/>
      <w:r>
        <w:rPr>
          <w:rFonts w:ascii="宋体" w:hAnsi="宋体"/>
          <w:bCs/>
          <w:color w:val="auto"/>
        </w:rPr>
        <w:t>1.1</w:t>
      </w:r>
      <w:r>
        <w:rPr>
          <w:rFonts w:hint="eastAsia" w:ascii="宋体" w:hAnsi="宋体"/>
          <w:bCs/>
          <w:color w:val="auto"/>
        </w:rPr>
        <w:t>、项目名称：详见投标人须知前附表</w:t>
      </w:r>
    </w:p>
    <w:p w14:paraId="0FC168A3">
      <w:pPr>
        <w:pStyle w:val="78"/>
        <w:spacing w:line="440" w:lineRule="exact"/>
        <w:ind w:firstLine="480"/>
        <w:rPr>
          <w:rFonts w:ascii="宋体" w:hAnsi="宋体"/>
          <w:bCs/>
          <w:color w:val="auto"/>
        </w:rPr>
      </w:pPr>
      <w:r>
        <w:rPr>
          <w:rFonts w:ascii="宋体" w:hAnsi="宋体"/>
          <w:bCs/>
          <w:color w:val="auto"/>
        </w:rPr>
        <w:t>1.2</w:t>
      </w:r>
      <w:r>
        <w:rPr>
          <w:rFonts w:hint="eastAsia" w:ascii="宋体" w:hAnsi="宋体"/>
          <w:bCs/>
          <w:color w:val="auto"/>
        </w:rPr>
        <w:t>、完工期限：详见投标人须知前附表</w:t>
      </w:r>
    </w:p>
    <w:p w14:paraId="09D7F488">
      <w:pPr>
        <w:pStyle w:val="78"/>
        <w:spacing w:line="440" w:lineRule="exact"/>
        <w:ind w:firstLine="480"/>
        <w:rPr>
          <w:rFonts w:ascii="宋体" w:hAnsi="宋体"/>
          <w:bCs/>
          <w:color w:val="auto"/>
        </w:rPr>
      </w:pPr>
      <w:r>
        <w:rPr>
          <w:rFonts w:ascii="宋体" w:hAnsi="宋体"/>
          <w:bCs/>
          <w:color w:val="auto"/>
        </w:rPr>
        <w:t>1.3</w:t>
      </w:r>
      <w:r>
        <w:rPr>
          <w:rFonts w:hint="eastAsia" w:ascii="宋体" w:hAnsi="宋体"/>
          <w:bCs/>
          <w:color w:val="auto"/>
        </w:rPr>
        <w:t>、采购范围：详见投标人须知前附表</w:t>
      </w:r>
    </w:p>
    <w:p w14:paraId="3CCCCB8A">
      <w:pPr>
        <w:pStyle w:val="78"/>
        <w:spacing w:line="440" w:lineRule="exact"/>
        <w:ind w:firstLine="480"/>
        <w:rPr>
          <w:rFonts w:ascii="宋体" w:hAnsi="宋体"/>
          <w:bCs/>
          <w:color w:val="auto"/>
        </w:rPr>
      </w:pPr>
      <w:r>
        <w:rPr>
          <w:rFonts w:ascii="宋体" w:hAnsi="宋体"/>
          <w:bCs/>
          <w:color w:val="auto"/>
        </w:rPr>
        <w:t>1.4</w:t>
      </w:r>
      <w:r>
        <w:rPr>
          <w:rFonts w:hint="eastAsia" w:ascii="宋体" w:hAnsi="宋体"/>
          <w:bCs/>
          <w:color w:val="auto"/>
        </w:rPr>
        <w:t>、项目地点：乌鲁木齐市</w:t>
      </w:r>
    </w:p>
    <w:p w14:paraId="17A94793">
      <w:pPr>
        <w:pStyle w:val="78"/>
        <w:spacing w:line="440" w:lineRule="exact"/>
        <w:ind w:firstLine="480"/>
        <w:rPr>
          <w:rFonts w:ascii="宋体" w:hAnsi="宋体"/>
          <w:bCs/>
          <w:color w:val="auto"/>
        </w:rPr>
      </w:pPr>
      <w:r>
        <w:rPr>
          <w:rFonts w:ascii="宋体" w:hAnsi="宋体"/>
          <w:bCs/>
          <w:color w:val="auto"/>
        </w:rPr>
        <w:t>1.5</w:t>
      </w:r>
      <w:r>
        <w:rPr>
          <w:rFonts w:hint="eastAsia" w:ascii="宋体" w:hAnsi="宋体"/>
          <w:bCs/>
          <w:color w:val="auto"/>
        </w:rPr>
        <w:t>、质量标准：合格。</w:t>
      </w:r>
    </w:p>
    <w:p w14:paraId="542B8F18">
      <w:pPr>
        <w:pStyle w:val="3"/>
      </w:pPr>
      <w:bookmarkStart w:id="33" w:name="_Toc19902"/>
      <w:r>
        <w:rPr>
          <w:rFonts w:hint="eastAsia"/>
        </w:rPr>
        <w:t>2.</w:t>
      </w:r>
      <w:r>
        <w:t xml:space="preserve">  </w:t>
      </w:r>
      <w:r>
        <w:rPr>
          <w:rFonts w:hint="eastAsia"/>
        </w:rPr>
        <w:t>合格的</w:t>
      </w:r>
      <w:bookmarkEnd w:id="27"/>
      <w:bookmarkEnd w:id="28"/>
      <w:bookmarkEnd w:id="29"/>
      <w:bookmarkEnd w:id="30"/>
      <w:bookmarkEnd w:id="31"/>
      <w:bookmarkEnd w:id="32"/>
      <w:r>
        <w:rPr>
          <w:rFonts w:hint="eastAsia"/>
        </w:rPr>
        <w:t>投标人</w:t>
      </w:r>
      <w:bookmarkEnd w:id="33"/>
    </w:p>
    <w:p w14:paraId="261D6A81">
      <w:pPr>
        <w:adjustRightInd w:val="0"/>
        <w:snapToGrid w:val="0"/>
        <w:spacing w:line="440" w:lineRule="exact"/>
        <w:ind w:firstLine="480" w:firstLineChars="200"/>
        <w:rPr>
          <w:rFonts w:ascii="宋体" w:hAnsi="宋体"/>
        </w:rPr>
      </w:pPr>
      <w:r>
        <w:rPr>
          <w:rFonts w:ascii="宋体" w:hAnsi="宋体"/>
        </w:rPr>
        <w:t>2.1</w:t>
      </w:r>
      <w:r>
        <w:rPr>
          <w:rFonts w:hint="eastAsia" w:ascii="宋体" w:hAnsi="宋体"/>
        </w:rPr>
        <w:t>详见投标人须知前附表第7条要求。</w:t>
      </w:r>
    </w:p>
    <w:p w14:paraId="518BA816">
      <w:pPr>
        <w:pStyle w:val="3"/>
      </w:pPr>
      <w:bookmarkStart w:id="34" w:name="_Toc438371558"/>
      <w:bookmarkStart w:id="35" w:name="_Toc438371745"/>
      <w:bookmarkStart w:id="36" w:name="_Toc438370523"/>
      <w:bookmarkStart w:id="37" w:name="_Toc438371193"/>
      <w:bookmarkStart w:id="38" w:name="_Toc438354294"/>
      <w:bookmarkStart w:id="39" w:name="_Toc29485"/>
      <w:bookmarkStart w:id="40" w:name="_Toc438371376"/>
      <w:r>
        <w:rPr>
          <w:rFonts w:hint="eastAsia"/>
        </w:rPr>
        <w:t>3.</w:t>
      </w:r>
      <w:r>
        <w:t xml:space="preserve">  </w:t>
      </w:r>
      <w:r>
        <w:rPr>
          <w:rFonts w:hint="eastAsia"/>
        </w:rPr>
        <w:t>投标费用</w:t>
      </w:r>
      <w:bookmarkEnd w:id="34"/>
      <w:bookmarkEnd w:id="35"/>
      <w:bookmarkEnd w:id="36"/>
      <w:bookmarkEnd w:id="37"/>
      <w:bookmarkEnd w:id="38"/>
      <w:bookmarkEnd w:id="39"/>
      <w:bookmarkEnd w:id="40"/>
    </w:p>
    <w:p w14:paraId="75BC29EF">
      <w:pPr>
        <w:spacing w:line="440" w:lineRule="exact"/>
        <w:ind w:firstLine="480" w:firstLineChars="200"/>
        <w:rPr>
          <w:rFonts w:ascii="宋体" w:hAnsi="宋体"/>
        </w:rPr>
      </w:pPr>
      <w:r>
        <w:rPr>
          <w:rFonts w:ascii="宋体" w:hAnsi="宋体"/>
        </w:rPr>
        <w:t>3.1</w:t>
      </w:r>
      <w:r>
        <w:rPr>
          <w:rFonts w:hint="eastAsia" w:ascii="宋体" w:hAnsi="宋体"/>
        </w:rPr>
        <w:t>无论投标结果如何，与参与招标、投标活动有关的所有费用将由投标方自行承担。</w:t>
      </w:r>
    </w:p>
    <w:p w14:paraId="4EA19CC6">
      <w:pPr>
        <w:spacing w:line="440" w:lineRule="exact"/>
        <w:ind w:firstLine="480" w:firstLineChars="200"/>
        <w:rPr>
          <w:rFonts w:ascii="宋体" w:hAnsi="宋体"/>
        </w:rPr>
      </w:pPr>
      <w:r>
        <w:rPr>
          <w:rFonts w:ascii="宋体" w:hAnsi="宋体"/>
        </w:rPr>
        <w:t>3.2</w:t>
      </w:r>
      <w:r>
        <w:rPr>
          <w:rFonts w:hint="eastAsia" w:ascii="宋体" w:hAnsi="宋体"/>
        </w:rPr>
        <w:t>投标人被视为熟悉本招标项目的各种情况以及履行合同有关的一切情况。</w:t>
      </w:r>
    </w:p>
    <w:p w14:paraId="290847F3">
      <w:pPr>
        <w:spacing w:line="440" w:lineRule="exact"/>
        <w:ind w:firstLine="470" w:firstLineChars="196"/>
        <w:rPr>
          <w:rFonts w:ascii="宋体" w:hAnsi="宋体"/>
        </w:rPr>
      </w:pPr>
      <w:r>
        <w:rPr>
          <w:rFonts w:ascii="宋体" w:hAnsi="宋体"/>
          <w:bCs/>
        </w:rPr>
        <w:t>3.3</w:t>
      </w:r>
      <w:r>
        <w:rPr>
          <w:rFonts w:hint="eastAsia" w:ascii="宋体" w:hAnsi="宋体"/>
          <w:bCs/>
        </w:rPr>
        <w:t>投标人应承担其编制投标文件与递交投标文件所涉及的一切费用，不论投标结果如何，采购人对上述费用不做任何补偿。</w:t>
      </w:r>
      <w:bookmarkStart w:id="41" w:name="_Toc438371194"/>
      <w:bookmarkStart w:id="42" w:name="_Toc438371559"/>
      <w:bookmarkStart w:id="43" w:name="_Toc438371746"/>
      <w:bookmarkStart w:id="44" w:name="_Toc438371377"/>
      <w:bookmarkStart w:id="45" w:name="_Toc438370524"/>
      <w:bookmarkStart w:id="46" w:name="_Toc438354295"/>
    </w:p>
    <w:p w14:paraId="3DBCFDF5">
      <w:pPr>
        <w:pStyle w:val="3"/>
      </w:pPr>
      <w:bookmarkStart w:id="47" w:name="_Toc29131"/>
      <w:r>
        <w:rPr>
          <w:rFonts w:hint="eastAsia"/>
        </w:rPr>
        <w:t>4.</w:t>
      </w:r>
      <w:r>
        <w:t xml:space="preserve">  </w:t>
      </w:r>
      <w:r>
        <w:rPr>
          <w:rFonts w:hint="eastAsia"/>
        </w:rPr>
        <w:t>综合说明</w:t>
      </w:r>
      <w:bookmarkEnd w:id="47"/>
    </w:p>
    <w:p w14:paraId="16678130">
      <w:pPr>
        <w:ind w:firstLine="480" w:firstLineChars="200"/>
        <w:rPr>
          <w:rFonts w:ascii="宋体" w:hAnsi="宋体"/>
        </w:rPr>
      </w:pPr>
      <w:bookmarkStart w:id="48" w:name="_Toc128372055"/>
      <w:bookmarkStart w:id="49" w:name="_Toc139965329"/>
      <w:bookmarkStart w:id="50" w:name="_Toc128372733"/>
      <w:r>
        <w:rPr>
          <w:rFonts w:hint="eastAsia" w:ascii="宋体" w:hAnsi="宋体"/>
        </w:rPr>
        <w:t>本项目按照《中华人民共和国政府采购法》及相关法规，已办理招标采购申请，并得到财政部门批准，现通过</w:t>
      </w:r>
      <w:r>
        <w:rPr>
          <w:rFonts w:hint="eastAsia" w:ascii="宋体" w:hAnsi="宋体"/>
          <w:lang w:eastAsia="zh-CN"/>
        </w:rPr>
        <w:t>竞争性磋商</w:t>
      </w:r>
      <w:r>
        <w:rPr>
          <w:rFonts w:hint="eastAsia" w:ascii="宋体" w:hAnsi="宋体"/>
        </w:rPr>
        <w:t>来择优选定项目的投标人。本招标文件包括本文所列内容及按本须知发出的全部和补充资料。投标人应认真阅读本招标文件中所有的事项、格式、条款、技术规范等实质性的条件和要求。投标人被视为充分熟悉本谈判项目的全部内容及与履行合同有关的全部内容，熟悉招标文件的格式、条件和范围。投标人没有按照招标文件的要求提交相关资料，或者投标人没有对招标文件相关内容都做出实质性响应是投标人的风险，并可能导致其投标文件无效。</w:t>
      </w:r>
    </w:p>
    <w:bookmarkEnd w:id="41"/>
    <w:bookmarkEnd w:id="42"/>
    <w:bookmarkEnd w:id="43"/>
    <w:bookmarkEnd w:id="44"/>
    <w:bookmarkEnd w:id="45"/>
    <w:bookmarkEnd w:id="46"/>
    <w:bookmarkEnd w:id="48"/>
    <w:bookmarkEnd w:id="49"/>
    <w:bookmarkEnd w:id="50"/>
    <w:p w14:paraId="1BD3D878">
      <w:pPr>
        <w:pStyle w:val="3"/>
      </w:pPr>
      <w:bookmarkStart w:id="51" w:name="_Toc3424"/>
      <w:r>
        <w:rPr>
          <w:rFonts w:hint="eastAsia"/>
        </w:rPr>
        <w:t>5.</w:t>
      </w:r>
      <w:r>
        <w:t xml:space="preserve">  </w:t>
      </w:r>
      <w:r>
        <w:rPr>
          <w:rFonts w:hint="eastAsia"/>
        </w:rPr>
        <w:t>招标文件</w:t>
      </w:r>
      <w:bookmarkEnd w:id="51"/>
    </w:p>
    <w:p w14:paraId="292438C1">
      <w:pPr>
        <w:adjustRightInd w:val="0"/>
        <w:snapToGrid w:val="0"/>
        <w:spacing w:line="440" w:lineRule="exact"/>
        <w:ind w:firstLine="480" w:firstLineChars="200"/>
        <w:rPr>
          <w:rFonts w:ascii="宋体" w:hAnsi="宋体"/>
        </w:rPr>
      </w:pPr>
      <w:r>
        <w:rPr>
          <w:rFonts w:hint="eastAsia" w:ascii="宋体" w:hAnsi="宋体"/>
        </w:rPr>
        <w:t>5</w:t>
      </w:r>
      <w:r>
        <w:rPr>
          <w:rFonts w:ascii="宋体" w:hAnsi="宋体"/>
        </w:rPr>
        <w:t xml:space="preserve">.1 </w:t>
      </w:r>
      <w:r>
        <w:rPr>
          <w:rFonts w:hint="eastAsia" w:ascii="宋体" w:hAnsi="宋体"/>
        </w:rPr>
        <w:t>采购人所作的一切有效的书面通知、修改及补充，都是</w:t>
      </w:r>
      <w:r>
        <w:rPr>
          <w:rFonts w:hint="eastAsia" w:ascii="宋体" w:hAnsi="宋体"/>
          <w:spacing w:val="-14"/>
        </w:rPr>
        <w:t>招标文件</w:t>
      </w:r>
      <w:r>
        <w:rPr>
          <w:rFonts w:hint="eastAsia" w:ascii="宋体" w:hAnsi="宋体"/>
        </w:rPr>
        <w:t>不可分割的部分。</w:t>
      </w:r>
    </w:p>
    <w:p w14:paraId="6DA210B0">
      <w:pPr>
        <w:adjustRightInd w:val="0"/>
        <w:snapToGrid w:val="0"/>
        <w:spacing w:line="440" w:lineRule="exact"/>
        <w:ind w:firstLine="480" w:firstLineChars="200"/>
        <w:rPr>
          <w:rFonts w:ascii="宋体" w:hAnsi="宋体"/>
        </w:rPr>
      </w:pPr>
      <w:r>
        <w:rPr>
          <w:rFonts w:hint="eastAsia" w:ascii="宋体" w:hAnsi="宋体"/>
        </w:rPr>
        <w:t>5</w:t>
      </w:r>
      <w:r>
        <w:rPr>
          <w:rFonts w:ascii="宋体" w:hAnsi="宋体"/>
        </w:rPr>
        <w:t xml:space="preserve">.2 </w:t>
      </w:r>
      <w:r>
        <w:rPr>
          <w:rFonts w:hint="eastAsia" w:ascii="宋体" w:hAnsi="宋体"/>
        </w:rPr>
        <w:t>投标人应认真阅读</w:t>
      </w:r>
      <w:r>
        <w:rPr>
          <w:rFonts w:hint="eastAsia" w:ascii="宋体" w:hAnsi="宋体"/>
          <w:spacing w:val="-14"/>
        </w:rPr>
        <w:t>招标文件</w:t>
      </w:r>
      <w:r>
        <w:rPr>
          <w:rFonts w:hint="eastAsia" w:ascii="宋体" w:hAnsi="宋体"/>
        </w:rPr>
        <w:t>，如果投标人没有按照</w:t>
      </w:r>
      <w:r>
        <w:rPr>
          <w:rFonts w:hint="eastAsia" w:ascii="宋体" w:hAnsi="宋体"/>
          <w:spacing w:val="-14"/>
        </w:rPr>
        <w:t>招标文件</w:t>
      </w:r>
      <w:r>
        <w:rPr>
          <w:rFonts w:hint="eastAsia" w:ascii="宋体" w:hAnsi="宋体"/>
        </w:rPr>
        <w:t>要求、格式提交资料，或者提交的投标文件没有对</w:t>
      </w:r>
      <w:r>
        <w:rPr>
          <w:rFonts w:hint="eastAsia" w:ascii="宋体" w:hAnsi="宋体"/>
          <w:spacing w:val="-14"/>
        </w:rPr>
        <w:t>招标文件</w:t>
      </w:r>
      <w:r>
        <w:rPr>
          <w:rFonts w:hint="eastAsia" w:ascii="宋体" w:hAnsi="宋体"/>
        </w:rPr>
        <w:t>做出实质性响应，其投标将有可能被拒绝。</w:t>
      </w:r>
    </w:p>
    <w:p w14:paraId="7D672233">
      <w:pPr>
        <w:pStyle w:val="3"/>
      </w:pPr>
      <w:bookmarkStart w:id="52" w:name="_Toc438370526"/>
      <w:bookmarkStart w:id="53" w:name="_Toc438354297"/>
      <w:bookmarkStart w:id="54" w:name="_Toc438371748"/>
      <w:bookmarkStart w:id="55" w:name="_Toc438371379"/>
      <w:bookmarkStart w:id="56" w:name="_Toc438371561"/>
      <w:bookmarkStart w:id="57" w:name="_Toc438371196"/>
      <w:bookmarkStart w:id="58" w:name="_Toc1989"/>
      <w:r>
        <w:rPr>
          <w:rFonts w:hint="eastAsia"/>
        </w:rPr>
        <w:t>6.</w:t>
      </w:r>
      <w:r>
        <w:t xml:space="preserve">  </w:t>
      </w:r>
      <w:r>
        <w:rPr>
          <w:rFonts w:hint="eastAsia"/>
        </w:rPr>
        <w:t>招标文件的澄清</w:t>
      </w:r>
      <w:bookmarkEnd w:id="52"/>
      <w:bookmarkEnd w:id="53"/>
      <w:bookmarkEnd w:id="54"/>
      <w:bookmarkEnd w:id="55"/>
      <w:bookmarkEnd w:id="56"/>
      <w:bookmarkEnd w:id="57"/>
      <w:bookmarkEnd w:id="58"/>
    </w:p>
    <w:p w14:paraId="7897FEE0">
      <w:pPr>
        <w:adjustRightInd w:val="0"/>
        <w:snapToGrid w:val="0"/>
        <w:spacing w:line="440" w:lineRule="exact"/>
        <w:ind w:firstLine="480" w:firstLineChars="200"/>
        <w:rPr>
          <w:rFonts w:ascii="宋体" w:hAnsi="宋体"/>
        </w:rPr>
      </w:pPr>
      <w:r>
        <w:rPr>
          <w:rFonts w:hint="eastAsia" w:ascii="宋体" w:hAnsi="宋体"/>
        </w:rPr>
        <w:t>6</w:t>
      </w:r>
      <w:r>
        <w:rPr>
          <w:rFonts w:ascii="宋体" w:hAnsi="宋体"/>
        </w:rPr>
        <w:t xml:space="preserve">.1 </w:t>
      </w:r>
      <w:r>
        <w:rPr>
          <w:rFonts w:hint="eastAsia" w:ascii="宋体" w:hAnsi="宋体"/>
        </w:rPr>
        <w:t>任何要求对</w:t>
      </w:r>
      <w:r>
        <w:rPr>
          <w:rFonts w:hint="eastAsia" w:ascii="宋体" w:hAnsi="宋体"/>
          <w:spacing w:val="-14"/>
        </w:rPr>
        <w:t>招标文件</w:t>
      </w:r>
      <w:r>
        <w:rPr>
          <w:rFonts w:hint="eastAsia" w:ascii="宋体" w:hAnsi="宋体"/>
        </w:rPr>
        <w:t>进行澄清的投标人，均应在投标截止时间</w:t>
      </w:r>
      <w:r>
        <w:rPr>
          <w:rFonts w:hint="eastAsia" w:ascii="宋体" w:hAnsi="宋体"/>
          <w:b/>
          <w:bCs/>
          <w:u w:val="single"/>
        </w:rPr>
        <w:t>5</w:t>
      </w:r>
      <w:r>
        <w:rPr>
          <w:rFonts w:hint="eastAsia" w:ascii="宋体" w:hAnsi="宋体"/>
        </w:rPr>
        <w:t>天前以书面形式通知采购人，采购人最终将以书面形式答复所有投标人。答复中包括所提问题，但不包括问题的来源。</w:t>
      </w:r>
    </w:p>
    <w:p w14:paraId="7A19DD6B">
      <w:pPr>
        <w:pStyle w:val="3"/>
      </w:pPr>
      <w:bookmarkStart w:id="59" w:name="_Toc438371562"/>
      <w:bookmarkStart w:id="60" w:name="_Toc438371749"/>
      <w:bookmarkStart w:id="61" w:name="_Toc438371197"/>
      <w:bookmarkStart w:id="62" w:name="_Toc438354298"/>
      <w:bookmarkStart w:id="63" w:name="_Toc438371380"/>
      <w:bookmarkStart w:id="64" w:name="_Toc438370527"/>
      <w:bookmarkStart w:id="65" w:name="_Toc14039"/>
      <w:r>
        <w:rPr>
          <w:rFonts w:hint="eastAsia"/>
        </w:rPr>
        <w:t>7.</w:t>
      </w:r>
      <w:r>
        <w:t xml:space="preserve">  </w:t>
      </w:r>
      <w:r>
        <w:rPr>
          <w:rFonts w:hint="eastAsia"/>
        </w:rPr>
        <w:t>招标文件的修改</w:t>
      </w:r>
      <w:bookmarkEnd w:id="59"/>
      <w:bookmarkEnd w:id="60"/>
      <w:bookmarkEnd w:id="61"/>
      <w:bookmarkEnd w:id="62"/>
      <w:bookmarkEnd w:id="63"/>
      <w:bookmarkEnd w:id="64"/>
      <w:bookmarkEnd w:id="65"/>
    </w:p>
    <w:p w14:paraId="4D50506D">
      <w:pPr>
        <w:adjustRightInd w:val="0"/>
        <w:snapToGrid w:val="0"/>
        <w:spacing w:line="440" w:lineRule="exact"/>
        <w:ind w:firstLine="480" w:firstLineChars="200"/>
        <w:rPr>
          <w:rFonts w:ascii="宋体" w:hAnsi="宋体"/>
        </w:rPr>
      </w:pPr>
      <w:r>
        <w:rPr>
          <w:rFonts w:ascii="宋体" w:hAnsi="宋体"/>
        </w:rPr>
        <w:t xml:space="preserve">7.1 </w:t>
      </w:r>
      <w:r>
        <w:rPr>
          <w:rFonts w:hint="eastAsia" w:ascii="宋体" w:hAnsi="宋体"/>
        </w:rPr>
        <w:t>在投标截止日期</w:t>
      </w:r>
      <w:r>
        <w:rPr>
          <w:rFonts w:hint="eastAsia" w:ascii="宋体" w:hAnsi="宋体"/>
          <w:b/>
          <w:bCs/>
          <w:u w:val="single"/>
        </w:rPr>
        <w:t>5</w:t>
      </w:r>
      <w:r>
        <w:rPr>
          <w:rFonts w:hint="eastAsia" w:ascii="宋体" w:hAnsi="宋体"/>
        </w:rPr>
        <w:t>天前，采购人可主动地或在解答投标人提出的澄清问题时对</w:t>
      </w:r>
      <w:r>
        <w:rPr>
          <w:rFonts w:hint="eastAsia" w:ascii="宋体" w:hAnsi="宋体"/>
          <w:spacing w:val="-14"/>
        </w:rPr>
        <w:t>招标文件</w:t>
      </w:r>
      <w:r>
        <w:rPr>
          <w:rFonts w:hint="eastAsia" w:ascii="宋体" w:hAnsi="宋体"/>
        </w:rPr>
        <w:t>进行修改。</w:t>
      </w:r>
    </w:p>
    <w:p w14:paraId="1D2A377F">
      <w:pPr>
        <w:adjustRightInd w:val="0"/>
        <w:snapToGrid w:val="0"/>
        <w:spacing w:line="440" w:lineRule="exact"/>
        <w:ind w:firstLine="480" w:firstLineChars="200"/>
        <w:rPr>
          <w:rFonts w:ascii="宋体" w:hAnsi="宋体"/>
        </w:rPr>
      </w:pPr>
      <w:r>
        <w:rPr>
          <w:rFonts w:ascii="宋体" w:hAnsi="宋体"/>
        </w:rPr>
        <w:t xml:space="preserve">7.2 </w:t>
      </w:r>
      <w:r>
        <w:rPr>
          <w:rFonts w:hint="eastAsia" w:ascii="宋体" w:hAnsi="宋体"/>
          <w:spacing w:val="-14"/>
        </w:rPr>
        <w:t>招标文件</w:t>
      </w:r>
      <w:r>
        <w:rPr>
          <w:rFonts w:hint="eastAsia" w:ascii="宋体" w:hAnsi="宋体"/>
        </w:rPr>
        <w:t>的修改将以书面形式通知所有投标人，投标人应立即确认已收到修改。</w:t>
      </w:r>
    </w:p>
    <w:p w14:paraId="779FCB11">
      <w:pPr>
        <w:pStyle w:val="3"/>
      </w:pPr>
      <w:bookmarkStart w:id="66" w:name="_Toc32211"/>
      <w:bookmarkStart w:id="67" w:name="_Toc438354301"/>
      <w:bookmarkStart w:id="68" w:name="_Toc438370530"/>
      <w:bookmarkStart w:id="69" w:name="_Toc438371752"/>
      <w:bookmarkStart w:id="70" w:name="_Toc438371565"/>
      <w:bookmarkStart w:id="71" w:name="_Toc438371383"/>
      <w:bookmarkStart w:id="72" w:name="_Toc438371200"/>
      <w:r>
        <w:rPr>
          <w:rFonts w:hint="eastAsia"/>
        </w:rPr>
        <w:t>8.</w:t>
      </w:r>
      <w:r>
        <w:t xml:space="preserve">  </w:t>
      </w:r>
      <w:r>
        <w:rPr>
          <w:rFonts w:hint="eastAsia"/>
        </w:rPr>
        <w:t>投标语言</w:t>
      </w:r>
      <w:bookmarkEnd w:id="66"/>
    </w:p>
    <w:p w14:paraId="483E3367">
      <w:pPr>
        <w:adjustRightInd w:val="0"/>
        <w:snapToGrid w:val="0"/>
        <w:spacing w:line="440" w:lineRule="exact"/>
        <w:ind w:firstLine="480" w:firstLineChars="200"/>
        <w:rPr>
          <w:rFonts w:ascii="宋体" w:hAnsi="宋体"/>
        </w:rPr>
      </w:pPr>
      <w:r>
        <w:rPr>
          <w:rFonts w:ascii="宋体" w:hAnsi="宋体"/>
        </w:rPr>
        <w:t xml:space="preserve">8.1 </w:t>
      </w:r>
      <w:r>
        <w:rPr>
          <w:rFonts w:hint="eastAsia" w:ascii="宋体" w:hAnsi="宋体"/>
        </w:rPr>
        <w:t>投标人准备的投标文件和投标人与采购人之间往来的所有与招标文件有关的函电、文件等均应以中文书写。如果投标人提供的文件资料以其它语言书写，投标人应将其译成中文作为投标的语言，如有差异，以中文为准。</w:t>
      </w:r>
    </w:p>
    <w:bookmarkEnd w:id="67"/>
    <w:bookmarkEnd w:id="68"/>
    <w:bookmarkEnd w:id="69"/>
    <w:bookmarkEnd w:id="70"/>
    <w:bookmarkEnd w:id="71"/>
    <w:bookmarkEnd w:id="72"/>
    <w:p w14:paraId="1546C35F">
      <w:pPr>
        <w:pStyle w:val="3"/>
      </w:pPr>
      <w:bookmarkStart w:id="73" w:name="_Toc24439"/>
      <w:r>
        <w:rPr>
          <w:rFonts w:hint="eastAsia"/>
        </w:rPr>
        <w:t>9.</w:t>
      </w:r>
      <w:r>
        <w:t xml:space="preserve">  </w:t>
      </w:r>
      <w:r>
        <w:rPr>
          <w:rFonts w:hint="eastAsia"/>
        </w:rPr>
        <w:t>投标文件的编制</w:t>
      </w:r>
      <w:bookmarkEnd w:id="73"/>
    </w:p>
    <w:p w14:paraId="56C1DBE4">
      <w:pPr>
        <w:adjustRightInd w:val="0"/>
        <w:snapToGrid w:val="0"/>
        <w:spacing w:line="440" w:lineRule="exact"/>
        <w:ind w:firstLine="480" w:firstLineChars="200"/>
        <w:rPr>
          <w:rFonts w:ascii="宋体" w:hAnsi="宋体"/>
        </w:rPr>
      </w:pPr>
      <w:r>
        <w:rPr>
          <w:rFonts w:ascii="宋体" w:hAnsi="宋体"/>
        </w:rPr>
        <w:t xml:space="preserve">9.1 </w:t>
      </w:r>
      <w:r>
        <w:rPr>
          <w:rFonts w:hint="eastAsia" w:ascii="宋体" w:hAnsi="宋体"/>
        </w:rPr>
        <w:t>总则</w:t>
      </w:r>
    </w:p>
    <w:p w14:paraId="661DA580">
      <w:pPr>
        <w:adjustRightInd w:val="0"/>
        <w:snapToGrid w:val="0"/>
        <w:spacing w:line="440" w:lineRule="exact"/>
        <w:ind w:firstLine="480" w:firstLineChars="200"/>
        <w:rPr>
          <w:rFonts w:ascii="宋体" w:hAnsi="宋体"/>
        </w:rPr>
      </w:pPr>
      <w:r>
        <w:rPr>
          <w:rFonts w:ascii="宋体" w:hAnsi="宋体"/>
        </w:rPr>
        <w:t xml:space="preserve">9.1.1 </w:t>
      </w:r>
      <w:r>
        <w:rPr>
          <w:rFonts w:hint="eastAsia" w:ascii="宋体" w:hAnsi="宋体"/>
        </w:rPr>
        <w:t>投标人应仔细阅读本招标文件对投标文件规范性制作的各项条款要求，在充分理解招标文件提出的服务要求和各项条件后，制作投标文件。</w:t>
      </w:r>
    </w:p>
    <w:p w14:paraId="1A62FA04">
      <w:pPr>
        <w:adjustRightInd w:val="0"/>
        <w:snapToGrid w:val="0"/>
        <w:spacing w:line="440" w:lineRule="exact"/>
        <w:ind w:firstLine="480" w:firstLineChars="200"/>
        <w:rPr>
          <w:rFonts w:ascii="宋体" w:hAnsi="宋体"/>
        </w:rPr>
      </w:pPr>
      <w:r>
        <w:rPr>
          <w:rFonts w:ascii="宋体" w:hAnsi="宋体"/>
        </w:rPr>
        <w:t xml:space="preserve">9.1.2 </w:t>
      </w:r>
      <w:r>
        <w:rPr>
          <w:rFonts w:hint="eastAsia" w:ascii="宋体" w:hAnsi="宋体"/>
        </w:rPr>
        <w:t>投标人对招标文件所要求的任何条款有偏离的，均应按本招标文件所附的附件格式表注明偏离事项，作为此次招标的重要依据；如果投标人未对招标文件部分或全部提出偏离，则采购人有充分理由认为投标人已完全满足招标文件的部分或全部条款。</w:t>
      </w:r>
    </w:p>
    <w:p w14:paraId="621E2F1D">
      <w:pPr>
        <w:tabs>
          <w:tab w:val="left" w:pos="8925"/>
        </w:tabs>
        <w:adjustRightInd w:val="0"/>
        <w:snapToGrid w:val="0"/>
        <w:spacing w:line="440" w:lineRule="exact"/>
        <w:ind w:firstLine="480" w:firstLineChars="200"/>
        <w:rPr>
          <w:rFonts w:ascii="宋体" w:hAnsi="宋体"/>
          <w:spacing w:val="20"/>
        </w:rPr>
      </w:pPr>
      <w:r>
        <w:rPr>
          <w:rFonts w:ascii="宋体" w:hAnsi="宋体"/>
        </w:rPr>
        <w:t xml:space="preserve">9.1.3 </w:t>
      </w:r>
      <w:r>
        <w:rPr>
          <w:rFonts w:hint="eastAsia" w:ascii="宋体" w:hAnsi="宋体"/>
        </w:rPr>
        <w:t>本招标文件所附的附件提供了一部分用于编制投标文件时的必要格式，投标人应按所提供的格式填报，格式可扩展。对于招标文件中未提供格式的投标内容，由投标人自行编制。</w:t>
      </w:r>
    </w:p>
    <w:p w14:paraId="3B024633">
      <w:pPr>
        <w:adjustRightInd w:val="0"/>
        <w:snapToGrid w:val="0"/>
        <w:spacing w:line="440" w:lineRule="exact"/>
        <w:ind w:firstLine="480" w:firstLineChars="200"/>
        <w:rPr>
          <w:rFonts w:ascii="宋体" w:hAnsi="宋体"/>
        </w:rPr>
      </w:pPr>
      <w:r>
        <w:rPr>
          <w:rFonts w:ascii="宋体" w:hAnsi="宋体"/>
        </w:rPr>
        <w:t xml:space="preserve">9.2 </w:t>
      </w:r>
      <w:r>
        <w:rPr>
          <w:rFonts w:hint="eastAsia" w:ascii="宋体" w:hAnsi="宋体"/>
        </w:rPr>
        <w:t>投标文件的构成</w:t>
      </w:r>
    </w:p>
    <w:p w14:paraId="614BE41F">
      <w:pPr>
        <w:adjustRightInd w:val="0"/>
        <w:snapToGrid w:val="0"/>
        <w:spacing w:line="440" w:lineRule="exact"/>
        <w:ind w:firstLine="480" w:firstLineChars="200"/>
        <w:rPr>
          <w:rFonts w:ascii="宋体" w:hAnsi="宋体"/>
        </w:rPr>
      </w:pPr>
      <w:r>
        <w:rPr>
          <w:rFonts w:hint="eastAsia" w:ascii="宋体" w:hAnsi="宋体"/>
        </w:rPr>
        <w:t>投标文件是评估投标人投标有效性的重要文件，投标人必须按要求如实、准确、完整的提供评估因素要求的各类文件资料。投标文件包括经济标、技术标两部分组成（但不局限于以下部分）。</w:t>
      </w:r>
    </w:p>
    <w:p w14:paraId="377B720C">
      <w:pPr>
        <w:adjustRightInd w:val="0"/>
        <w:snapToGrid w:val="0"/>
        <w:spacing w:line="440" w:lineRule="exact"/>
        <w:ind w:firstLine="480" w:firstLineChars="200"/>
        <w:rPr>
          <w:rFonts w:ascii="宋体" w:hAnsi="宋体"/>
          <w:szCs w:val="22"/>
        </w:rPr>
      </w:pPr>
      <w:r>
        <w:rPr>
          <w:rFonts w:hint="eastAsia" w:ascii="宋体" w:hAnsi="宋体"/>
          <w:szCs w:val="22"/>
        </w:rPr>
        <w:t>（</w:t>
      </w:r>
      <w:r>
        <w:rPr>
          <w:rFonts w:ascii="宋体" w:hAnsi="宋体"/>
          <w:szCs w:val="22"/>
        </w:rPr>
        <w:t>1</w:t>
      </w:r>
      <w:r>
        <w:rPr>
          <w:rFonts w:hint="eastAsia" w:ascii="宋体" w:hAnsi="宋体"/>
          <w:szCs w:val="22"/>
        </w:rPr>
        <w:t>）开标一览表；</w:t>
      </w:r>
    </w:p>
    <w:p w14:paraId="15D308B5">
      <w:pPr>
        <w:adjustRightInd w:val="0"/>
        <w:snapToGrid w:val="0"/>
        <w:spacing w:line="440" w:lineRule="exact"/>
        <w:ind w:firstLine="480" w:firstLineChars="200"/>
        <w:rPr>
          <w:rFonts w:ascii="宋体" w:hAnsi="宋体"/>
          <w:szCs w:val="22"/>
        </w:rPr>
      </w:pPr>
      <w:r>
        <w:rPr>
          <w:rFonts w:hint="eastAsia" w:ascii="宋体" w:hAnsi="宋体"/>
          <w:szCs w:val="22"/>
        </w:rPr>
        <w:t>（</w:t>
      </w:r>
      <w:r>
        <w:rPr>
          <w:rFonts w:ascii="宋体" w:hAnsi="宋体"/>
          <w:szCs w:val="22"/>
        </w:rPr>
        <w:t>2</w:t>
      </w:r>
      <w:r>
        <w:rPr>
          <w:rFonts w:hint="eastAsia" w:ascii="宋体" w:hAnsi="宋体"/>
          <w:szCs w:val="22"/>
        </w:rPr>
        <w:t>）投标函；</w:t>
      </w:r>
    </w:p>
    <w:p w14:paraId="5C01D321">
      <w:pPr>
        <w:adjustRightInd w:val="0"/>
        <w:snapToGrid w:val="0"/>
        <w:spacing w:line="440" w:lineRule="exact"/>
        <w:ind w:firstLine="480" w:firstLineChars="200"/>
        <w:rPr>
          <w:rFonts w:ascii="宋体" w:hAnsi="宋体"/>
          <w:szCs w:val="22"/>
        </w:rPr>
      </w:pPr>
      <w:r>
        <w:rPr>
          <w:rFonts w:hint="eastAsia" w:ascii="宋体" w:hAnsi="宋体"/>
          <w:szCs w:val="22"/>
        </w:rPr>
        <w:t>（</w:t>
      </w:r>
      <w:r>
        <w:rPr>
          <w:rFonts w:ascii="宋体" w:hAnsi="宋体"/>
          <w:szCs w:val="22"/>
        </w:rPr>
        <w:t>3</w:t>
      </w:r>
      <w:r>
        <w:rPr>
          <w:rFonts w:hint="eastAsia" w:ascii="宋体" w:hAnsi="宋体"/>
          <w:szCs w:val="22"/>
        </w:rPr>
        <w:t>）分项报价表；</w:t>
      </w:r>
    </w:p>
    <w:p w14:paraId="4D0D8EDA">
      <w:pPr>
        <w:adjustRightInd w:val="0"/>
        <w:snapToGrid w:val="0"/>
        <w:spacing w:line="440" w:lineRule="exact"/>
        <w:ind w:firstLine="480" w:firstLineChars="200"/>
        <w:rPr>
          <w:rFonts w:ascii="宋体" w:hAnsi="宋体"/>
          <w:szCs w:val="22"/>
        </w:rPr>
      </w:pPr>
      <w:r>
        <w:rPr>
          <w:rFonts w:hint="eastAsia" w:ascii="宋体" w:hAnsi="宋体"/>
          <w:szCs w:val="22"/>
        </w:rPr>
        <w:t>（3）企业营业执照副本；</w:t>
      </w:r>
    </w:p>
    <w:p w14:paraId="1C2E1052">
      <w:pPr>
        <w:adjustRightInd w:val="0"/>
        <w:snapToGrid w:val="0"/>
        <w:spacing w:line="440" w:lineRule="exact"/>
        <w:ind w:firstLine="480" w:firstLineChars="200"/>
        <w:rPr>
          <w:rFonts w:ascii="宋体" w:hAnsi="宋体"/>
          <w:szCs w:val="22"/>
        </w:rPr>
      </w:pPr>
      <w:r>
        <w:rPr>
          <w:rFonts w:hint="eastAsia" w:ascii="宋体" w:hAnsi="宋体"/>
          <w:szCs w:val="22"/>
        </w:rPr>
        <w:t>（4）法定代表人身份证明书；</w:t>
      </w:r>
    </w:p>
    <w:p w14:paraId="2E34EC70">
      <w:pPr>
        <w:adjustRightInd w:val="0"/>
        <w:snapToGrid w:val="0"/>
        <w:spacing w:line="440" w:lineRule="exact"/>
        <w:ind w:firstLine="480" w:firstLineChars="200"/>
        <w:rPr>
          <w:rFonts w:ascii="宋体" w:hAnsi="宋体"/>
          <w:szCs w:val="22"/>
        </w:rPr>
      </w:pPr>
      <w:r>
        <w:rPr>
          <w:rFonts w:hint="eastAsia" w:ascii="宋体" w:hAnsi="宋体"/>
          <w:szCs w:val="22"/>
        </w:rPr>
        <w:t>（5）法定代表人授权书及被授权人身份证复印件</w:t>
      </w:r>
    </w:p>
    <w:p w14:paraId="3F5F4593">
      <w:pPr>
        <w:adjustRightInd w:val="0"/>
        <w:snapToGrid w:val="0"/>
        <w:spacing w:line="440" w:lineRule="exact"/>
        <w:ind w:firstLine="480" w:firstLineChars="200"/>
        <w:rPr>
          <w:rFonts w:ascii="宋体" w:hAnsi="宋体"/>
          <w:szCs w:val="22"/>
        </w:rPr>
      </w:pPr>
      <w:r>
        <w:rPr>
          <w:rFonts w:ascii="宋体" w:hAnsi="宋体"/>
          <w:szCs w:val="22"/>
        </w:rPr>
        <w:t>（</w:t>
      </w:r>
      <w:r>
        <w:rPr>
          <w:rFonts w:hint="eastAsia" w:ascii="宋体" w:hAnsi="宋体"/>
          <w:szCs w:val="22"/>
        </w:rPr>
        <w:t>6</w:t>
      </w:r>
      <w:r>
        <w:rPr>
          <w:rFonts w:ascii="宋体" w:hAnsi="宋体"/>
          <w:szCs w:val="22"/>
        </w:rPr>
        <w:t>）企业资质证书；</w:t>
      </w:r>
    </w:p>
    <w:p w14:paraId="44FCFDC8">
      <w:pPr>
        <w:adjustRightInd w:val="0"/>
        <w:snapToGrid w:val="0"/>
        <w:spacing w:line="440" w:lineRule="exact"/>
        <w:ind w:firstLine="480" w:firstLineChars="200"/>
        <w:rPr>
          <w:rFonts w:ascii="宋体" w:hAnsi="宋体"/>
          <w:szCs w:val="22"/>
        </w:rPr>
      </w:pPr>
      <w:r>
        <w:rPr>
          <w:rFonts w:ascii="宋体" w:hAnsi="宋体"/>
          <w:szCs w:val="22"/>
        </w:rPr>
        <w:t>（</w:t>
      </w:r>
      <w:r>
        <w:rPr>
          <w:rFonts w:hint="eastAsia" w:ascii="宋体" w:hAnsi="宋体"/>
          <w:szCs w:val="22"/>
        </w:rPr>
        <w:t>7</w:t>
      </w:r>
      <w:r>
        <w:rPr>
          <w:rFonts w:ascii="宋体" w:hAnsi="宋体"/>
          <w:szCs w:val="22"/>
        </w:rPr>
        <w:t>）</w:t>
      </w:r>
      <w:r>
        <w:rPr>
          <w:rFonts w:hint="eastAsia" w:ascii="宋体" w:hAnsi="宋体"/>
          <w:szCs w:val="22"/>
        </w:rPr>
        <w:t>拟投入本项目成员及相关证件复印件、企业认为有必要提供的其他相关证件复印件。</w:t>
      </w:r>
    </w:p>
    <w:p w14:paraId="38A0B248">
      <w:pPr>
        <w:adjustRightInd w:val="0"/>
        <w:snapToGrid w:val="0"/>
        <w:spacing w:line="440" w:lineRule="exact"/>
        <w:ind w:firstLine="480" w:firstLineChars="200"/>
        <w:rPr>
          <w:rFonts w:ascii="宋体" w:hAnsi="宋体"/>
          <w:szCs w:val="22"/>
        </w:rPr>
      </w:pPr>
      <w:r>
        <w:rPr>
          <w:rFonts w:hint="eastAsia" w:ascii="宋体" w:hAnsi="宋体"/>
          <w:szCs w:val="22"/>
        </w:rPr>
        <w:t>（8）反商业贿赂承诺书；</w:t>
      </w:r>
    </w:p>
    <w:p w14:paraId="07E438B8">
      <w:pPr>
        <w:adjustRightInd w:val="0"/>
        <w:snapToGrid w:val="0"/>
        <w:spacing w:line="440" w:lineRule="exact"/>
        <w:ind w:firstLine="480" w:firstLineChars="200"/>
        <w:rPr>
          <w:rFonts w:ascii="宋体" w:hAnsi="宋体"/>
          <w:szCs w:val="22"/>
        </w:rPr>
      </w:pPr>
      <w:r>
        <w:rPr>
          <w:rFonts w:hint="eastAsia" w:ascii="宋体" w:hAnsi="宋体"/>
          <w:szCs w:val="22"/>
        </w:rPr>
        <w:t>（9）投标保证金有关单据</w:t>
      </w:r>
      <w:r>
        <w:rPr>
          <w:rFonts w:hint="eastAsia" w:ascii="宋体" w:hAnsi="宋体"/>
          <w:szCs w:val="22"/>
          <w:lang w:eastAsia="zh-CN"/>
        </w:rPr>
        <w:t>（</w:t>
      </w:r>
      <w:r>
        <w:rPr>
          <w:rFonts w:hint="eastAsia" w:ascii="宋体" w:hAnsi="宋体"/>
          <w:szCs w:val="22"/>
        </w:rPr>
        <w:t>复印件</w:t>
      </w:r>
      <w:r>
        <w:rPr>
          <w:rFonts w:hint="eastAsia" w:ascii="宋体" w:hAnsi="宋体"/>
          <w:szCs w:val="22"/>
          <w:lang w:eastAsia="zh-CN"/>
        </w:rPr>
        <w:t>）</w:t>
      </w:r>
      <w:r>
        <w:rPr>
          <w:rFonts w:hint="eastAsia" w:ascii="宋体" w:hAnsi="宋体"/>
          <w:szCs w:val="22"/>
        </w:rPr>
        <w:t>；</w:t>
      </w:r>
    </w:p>
    <w:p w14:paraId="5960A609">
      <w:pPr>
        <w:adjustRightInd w:val="0"/>
        <w:snapToGrid w:val="0"/>
        <w:spacing w:line="440" w:lineRule="exact"/>
        <w:ind w:firstLine="480" w:firstLineChars="200"/>
        <w:rPr>
          <w:rFonts w:ascii="宋体" w:hAnsi="宋体"/>
          <w:szCs w:val="22"/>
        </w:rPr>
      </w:pPr>
      <w:r>
        <w:rPr>
          <w:rFonts w:hint="eastAsia" w:ascii="宋体" w:hAnsi="宋体"/>
          <w:szCs w:val="22"/>
        </w:rPr>
        <w:t>（10）技术标</w:t>
      </w:r>
    </w:p>
    <w:p w14:paraId="6BCE9423">
      <w:pPr>
        <w:adjustRightInd w:val="0"/>
        <w:snapToGrid w:val="0"/>
        <w:spacing w:line="440" w:lineRule="exact"/>
        <w:ind w:firstLine="480" w:firstLineChars="200"/>
        <w:rPr>
          <w:rFonts w:ascii="宋体" w:hAnsi="宋体"/>
          <w:szCs w:val="22"/>
        </w:rPr>
      </w:pPr>
      <w:r>
        <w:rPr>
          <w:rFonts w:hint="eastAsia" w:ascii="宋体" w:hAnsi="宋体"/>
          <w:szCs w:val="22"/>
        </w:rPr>
        <w:t>（11）服务承诺书；</w:t>
      </w:r>
    </w:p>
    <w:p w14:paraId="6F15FFFE">
      <w:pPr>
        <w:adjustRightInd w:val="0"/>
        <w:snapToGrid w:val="0"/>
        <w:spacing w:line="440" w:lineRule="exact"/>
        <w:ind w:firstLine="480" w:firstLineChars="200"/>
        <w:rPr>
          <w:rFonts w:ascii="宋体" w:hAnsi="宋体"/>
        </w:rPr>
      </w:pPr>
      <w:r>
        <w:rPr>
          <w:rFonts w:hint="eastAsia" w:ascii="宋体" w:hAnsi="宋体"/>
        </w:rPr>
        <w:t>（1</w:t>
      </w:r>
      <w:r>
        <w:rPr>
          <w:rFonts w:ascii="宋体" w:hAnsi="宋体"/>
        </w:rPr>
        <w:t>2</w:t>
      </w:r>
      <w:r>
        <w:rPr>
          <w:rFonts w:hint="eastAsia" w:ascii="宋体" w:hAnsi="宋体"/>
        </w:rPr>
        <w:t>）售后服务方案；</w:t>
      </w:r>
    </w:p>
    <w:p w14:paraId="3A0AA816">
      <w:pPr>
        <w:adjustRightInd w:val="0"/>
        <w:snapToGrid w:val="0"/>
        <w:spacing w:line="440" w:lineRule="exact"/>
        <w:ind w:firstLine="480" w:firstLineChars="200"/>
        <w:rPr>
          <w:rFonts w:ascii="宋体" w:hAnsi="宋体"/>
          <w:szCs w:val="22"/>
        </w:rPr>
      </w:pPr>
      <w:r>
        <w:rPr>
          <w:rFonts w:hint="eastAsia" w:ascii="宋体" w:hAnsi="宋体"/>
          <w:szCs w:val="22"/>
        </w:rPr>
        <w:t>（13）其他需要提交的资料（根据招标文件的要求和投标人认为需要提供的资料）。</w:t>
      </w:r>
    </w:p>
    <w:p w14:paraId="45DF34B9">
      <w:pPr>
        <w:pStyle w:val="3"/>
      </w:pPr>
      <w:bookmarkStart w:id="74" w:name="_Toc15670"/>
      <w:r>
        <w:rPr>
          <w:rFonts w:hint="eastAsia"/>
        </w:rPr>
        <w:t>1</w:t>
      </w:r>
      <w:r>
        <w:t>0</w:t>
      </w:r>
      <w:r>
        <w:rPr>
          <w:rFonts w:hint="eastAsia"/>
        </w:rPr>
        <w:t>.投标文件格式</w:t>
      </w:r>
      <w:bookmarkEnd w:id="74"/>
    </w:p>
    <w:p w14:paraId="1EF68A28">
      <w:pPr>
        <w:spacing w:line="440" w:lineRule="exact"/>
        <w:ind w:firstLine="480" w:firstLineChars="200"/>
        <w:rPr>
          <w:rFonts w:ascii="宋体" w:hAnsi="宋体"/>
        </w:rPr>
      </w:pPr>
      <w:r>
        <w:rPr>
          <w:rFonts w:ascii="宋体" w:hAnsi="宋体"/>
        </w:rPr>
        <w:t xml:space="preserve">10.1 </w:t>
      </w:r>
      <w:r>
        <w:rPr>
          <w:rFonts w:hint="eastAsia" w:ascii="宋体" w:hAnsi="宋体"/>
        </w:rPr>
        <w:t>本项目要求按照上述内容编制标书，并按照标书中所附的投标文件规格编写，并要求打印装订成册。不得采用活页装订，否则其投标文件将被拒绝评审。</w:t>
      </w:r>
    </w:p>
    <w:p w14:paraId="731ED80D">
      <w:pPr>
        <w:spacing w:line="440" w:lineRule="exact"/>
        <w:ind w:firstLine="480" w:firstLineChars="200"/>
        <w:rPr>
          <w:rFonts w:ascii="宋体" w:hAnsi="宋体"/>
          <w:b/>
          <w:kern w:val="0"/>
          <w:u w:val="single"/>
        </w:rPr>
      </w:pPr>
      <w:r>
        <w:rPr>
          <w:rFonts w:ascii="宋体" w:hAnsi="宋体"/>
        </w:rPr>
        <w:t xml:space="preserve">10.2 </w:t>
      </w:r>
      <w:r>
        <w:rPr>
          <w:rFonts w:hint="eastAsia" w:ascii="宋体" w:hAnsi="宋体"/>
        </w:rPr>
        <w:t>投标人应按招标文件的内容与要求和提供的格式编写其投标文件，投标人不得缺少或留空任何招标文件要求填写的表格或提交的资料。</w:t>
      </w:r>
      <w:r>
        <w:rPr>
          <w:rFonts w:hint="eastAsia" w:ascii="宋体" w:hAnsi="宋体"/>
          <w:b/>
          <w:kern w:val="0"/>
          <w:szCs w:val="22"/>
          <w:u w:val="single"/>
        </w:rPr>
        <w:t>如招标文件没有</w:t>
      </w:r>
      <w:r>
        <w:rPr>
          <w:rFonts w:hint="eastAsia" w:ascii="宋体" w:hAnsi="宋体"/>
          <w:b/>
          <w:kern w:val="0"/>
          <w:u w:val="single"/>
        </w:rPr>
        <w:t>提供格式的，投标人可自行设置。</w:t>
      </w:r>
    </w:p>
    <w:p w14:paraId="01535B6B">
      <w:pPr>
        <w:pStyle w:val="3"/>
      </w:pPr>
      <w:bookmarkStart w:id="75" w:name="_Toc26790"/>
      <w:r>
        <w:rPr>
          <w:rFonts w:hint="eastAsia"/>
        </w:rPr>
        <w:t>1</w:t>
      </w:r>
      <w:r>
        <w:t>1.</w:t>
      </w:r>
      <w:r>
        <w:rPr>
          <w:rFonts w:hint="eastAsia"/>
        </w:rPr>
        <w:t>投标有效期</w:t>
      </w:r>
      <w:bookmarkEnd w:id="75"/>
    </w:p>
    <w:p w14:paraId="75E6D289">
      <w:pPr>
        <w:spacing w:line="440" w:lineRule="exact"/>
        <w:ind w:firstLine="480" w:firstLineChars="200"/>
        <w:rPr>
          <w:rFonts w:ascii="宋体" w:hAnsi="宋体"/>
        </w:rPr>
      </w:pPr>
      <w:r>
        <w:rPr>
          <w:rFonts w:ascii="宋体" w:hAnsi="宋体"/>
        </w:rPr>
        <w:t>11.1</w:t>
      </w:r>
      <w:r>
        <w:rPr>
          <w:rFonts w:hint="eastAsia" w:ascii="宋体" w:hAnsi="宋体"/>
        </w:rPr>
        <w:t>投标文件从开标之日起计算，投标有效期详投标人须知前附表。</w:t>
      </w:r>
    </w:p>
    <w:p w14:paraId="3327DA97">
      <w:pPr>
        <w:spacing w:line="440" w:lineRule="exact"/>
        <w:ind w:firstLine="480" w:firstLineChars="200"/>
        <w:rPr>
          <w:rFonts w:ascii="宋体" w:hAnsi="宋体"/>
        </w:rPr>
      </w:pPr>
      <w:r>
        <w:rPr>
          <w:rFonts w:ascii="宋体" w:hAnsi="宋体"/>
        </w:rPr>
        <w:t>11.2</w:t>
      </w:r>
      <w:r>
        <w:rPr>
          <w:rFonts w:hint="eastAsia" w:ascii="宋体" w:hAnsi="宋体"/>
        </w:rPr>
        <w:t>在特殊情况下，采购人可与投标人协商延长投标文件的有效期。</w:t>
      </w:r>
    </w:p>
    <w:p w14:paraId="1AF9ABCC">
      <w:pPr>
        <w:pStyle w:val="3"/>
      </w:pPr>
      <w:bookmarkStart w:id="76" w:name="_Toc29246"/>
      <w:r>
        <w:t>12.</w:t>
      </w:r>
      <w:r>
        <w:rPr>
          <w:rFonts w:hint="eastAsia"/>
        </w:rPr>
        <w:t>投标文件的签署规定</w:t>
      </w:r>
      <w:bookmarkEnd w:id="76"/>
    </w:p>
    <w:p w14:paraId="77407BE2">
      <w:pPr>
        <w:spacing w:line="440" w:lineRule="exact"/>
        <w:ind w:firstLine="480" w:firstLineChars="200"/>
        <w:rPr>
          <w:rFonts w:ascii="宋体" w:hAnsi="宋体"/>
        </w:rPr>
      </w:pPr>
      <w:r>
        <w:rPr>
          <w:rFonts w:ascii="宋体" w:hAnsi="宋体"/>
        </w:rPr>
        <w:t>12.1</w:t>
      </w:r>
      <w:r>
        <w:rPr>
          <w:rFonts w:hint="eastAsia" w:ascii="宋体" w:hAnsi="宋体"/>
        </w:rPr>
        <w:t>投标文件的页面必须用印刷体打印。</w:t>
      </w:r>
    </w:p>
    <w:p w14:paraId="7FDD97F1">
      <w:pPr>
        <w:spacing w:line="440" w:lineRule="exact"/>
        <w:ind w:firstLine="480" w:firstLineChars="200"/>
        <w:rPr>
          <w:rFonts w:ascii="宋体" w:hAnsi="宋体"/>
        </w:rPr>
      </w:pPr>
      <w:r>
        <w:rPr>
          <w:rFonts w:ascii="宋体" w:hAnsi="宋体"/>
        </w:rPr>
        <w:t>12.2</w:t>
      </w:r>
      <w:r>
        <w:rPr>
          <w:rFonts w:hint="eastAsia" w:ascii="宋体" w:hAnsi="宋体"/>
        </w:rPr>
        <w:t>投标文件应清楚工整，一般不准修改。个别非实质性修改之处应由投标人的被授权人或法人代表签章。</w:t>
      </w:r>
    </w:p>
    <w:p w14:paraId="731AE8B7">
      <w:pPr>
        <w:spacing w:line="440" w:lineRule="exact"/>
        <w:ind w:firstLine="480" w:firstLineChars="200"/>
        <w:rPr>
          <w:rFonts w:ascii="宋体" w:hAnsi="宋体"/>
        </w:rPr>
      </w:pPr>
      <w:r>
        <w:rPr>
          <w:rFonts w:ascii="宋体" w:hAnsi="宋体"/>
        </w:rPr>
        <w:t>12.3</w:t>
      </w:r>
      <w:r>
        <w:rPr>
          <w:rFonts w:hint="eastAsia" w:ascii="宋体" w:hAnsi="宋体"/>
        </w:rPr>
        <w:t>投标文件应由法人代表或授权代表在规定的签章处逐一签署并加盖单位公章，其它有文字显示的内容需加盖投标人公章，投标文件方为有效。</w:t>
      </w:r>
    </w:p>
    <w:p w14:paraId="6A5EB189">
      <w:pPr>
        <w:spacing w:line="440" w:lineRule="exact"/>
        <w:ind w:firstLine="480" w:firstLineChars="200"/>
        <w:rPr>
          <w:rFonts w:ascii="宋体" w:hAnsi="宋体"/>
        </w:rPr>
      </w:pPr>
      <w:r>
        <w:rPr>
          <w:rFonts w:ascii="宋体" w:hAnsi="宋体"/>
        </w:rPr>
        <w:t>12.4</w:t>
      </w:r>
      <w:r>
        <w:rPr>
          <w:rFonts w:hint="eastAsia" w:ascii="宋体" w:hAnsi="宋体"/>
        </w:rPr>
        <w:t>电报、电话、传真、电子邮件等形式的投标概不接受。</w:t>
      </w:r>
    </w:p>
    <w:p w14:paraId="4DCDB4C1">
      <w:pPr>
        <w:pStyle w:val="3"/>
      </w:pPr>
      <w:bookmarkStart w:id="77" w:name="_Toc25583"/>
      <w:r>
        <w:rPr>
          <w:rFonts w:hint="eastAsia"/>
        </w:rPr>
        <w:t>1</w:t>
      </w:r>
      <w:r>
        <w:t>3</w:t>
      </w:r>
      <w:r>
        <w:rPr>
          <w:rFonts w:hint="eastAsia"/>
        </w:rPr>
        <w:t>.投标保证金</w:t>
      </w:r>
      <w:bookmarkEnd w:id="77"/>
    </w:p>
    <w:p w14:paraId="679C1DBD">
      <w:pPr>
        <w:spacing w:line="440" w:lineRule="exact"/>
        <w:ind w:firstLine="480" w:firstLineChars="200"/>
        <w:rPr>
          <w:rFonts w:ascii="宋体" w:hAnsi="宋体"/>
        </w:rPr>
      </w:pPr>
      <w:r>
        <w:rPr>
          <w:rFonts w:ascii="宋体" w:hAnsi="宋体"/>
        </w:rPr>
        <w:t xml:space="preserve">13.1 </w:t>
      </w:r>
      <w:r>
        <w:rPr>
          <w:rFonts w:hint="eastAsia" w:ascii="宋体" w:hAnsi="宋体"/>
        </w:rPr>
        <w:t>投标保证金是为了保护采购人免遭因投标人的行为而蒙受损失。采购人在因投标人的行为受到损害时可根据本须知的规定没收投标人的投标保证金。</w:t>
      </w:r>
    </w:p>
    <w:p w14:paraId="6B2DBC64">
      <w:pPr>
        <w:spacing w:line="440" w:lineRule="exact"/>
        <w:ind w:firstLine="480" w:firstLineChars="200"/>
        <w:rPr>
          <w:rFonts w:hint="eastAsia" w:ascii="宋体" w:hAnsi="宋体" w:eastAsia="宋体"/>
          <w:lang w:eastAsia="zh-CN"/>
        </w:rPr>
      </w:pPr>
      <w:r>
        <w:rPr>
          <w:rFonts w:ascii="宋体" w:hAnsi="宋体"/>
        </w:rPr>
        <w:t xml:space="preserve">13.2 </w:t>
      </w:r>
      <w:r>
        <w:rPr>
          <w:rFonts w:hint="eastAsia" w:ascii="宋体" w:hAnsi="宋体"/>
        </w:rPr>
        <w:t>投标保证金的货币为人民币，并采用电汇、转账支票等形式交纳，如电汇产生的一切费用由投标人自行承担。</w:t>
      </w:r>
      <w:r>
        <w:rPr>
          <w:rFonts w:hint="eastAsia" w:ascii="宋体" w:hAnsi="宋体"/>
          <w:lang w:eastAsia="zh-CN"/>
        </w:rPr>
        <w:t>（</w:t>
      </w:r>
      <w:r>
        <w:rPr>
          <w:rFonts w:hint="eastAsia" w:ascii="宋体" w:hAnsi="宋体"/>
        </w:rPr>
        <w:t>电汇、转账支票均须在递交保证金截止时间前确认到账，由于转账当天不一定能够到账，为避免因保证金未到账而导致投标被拒，建议至少提前1日转账。</w:t>
      </w:r>
      <w:r>
        <w:rPr>
          <w:rFonts w:hint="eastAsia" w:ascii="宋体" w:hAnsi="宋体"/>
          <w:lang w:eastAsia="zh-CN"/>
        </w:rPr>
        <w:t>）</w:t>
      </w:r>
    </w:p>
    <w:p w14:paraId="54A13546">
      <w:pPr>
        <w:spacing w:line="440" w:lineRule="exact"/>
        <w:ind w:firstLine="480" w:firstLineChars="200"/>
        <w:rPr>
          <w:rFonts w:ascii="宋体" w:hAnsi="宋体"/>
        </w:rPr>
      </w:pPr>
      <w:r>
        <w:rPr>
          <w:rFonts w:hint="eastAsia" w:ascii="宋体" w:hAnsi="宋体"/>
        </w:rPr>
        <w:t>凡未要求提交保证金的投标，将视为非实质性响应性投标而被拒绝。</w:t>
      </w:r>
    </w:p>
    <w:p w14:paraId="47859C77">
      <w:pPr>
        <w:spacing w:line="440" w:lineRule="exact"/>
        <w:ind w:firstLine="480" w:firstLineChars="200"/>
        <w:rPr>
          <w:rFonts w:ascii="宋体" w:hAnsi="宋体"/>
        </w:rPr>
      </w:pPr>
      <w:r>
        <w:rPr>
          <w:rFonts w:ascii="宋体" w:hAnsi="宋体"/>
        </w:rPr>
        <w:t xml:space="preserve">13.3 </w:t>
      </w:r>
      <w:r>
        <w:rPr>
          <w:rFonts w:hint="eastAsia" w:ascii="宋体" w:hAnsi="宋体"/>
        </w:rPr>
        <w:t>凡没有根据本须知的规定随附保证金的投标，将被视为非响应性投标予以拒绝。</w:t>
      </w:r>
    </w:p>
    <w:p w14:paraId="6BD0597E">
      <w:pPr>
        <w:spacing w:line="440" w:lineRule="exact"/>
        <w:ind w:firstLine="480" w:firstLineChars="200"/>
        <w:rPr>
          <w:rFonts w:ascii="宋体" w:hAnsi="宋体"/>
        </w:rPr>
      </w:pPr>
      <w:r>
        <w:rPr>
          <w:rFonts w:ascii="宋体" w:hAnsi="宋体"/>
        </w:rPr>
        <w:t xml:space="preserve">13.4 </w:t>
      </w:r>
      <w:r>
        <w:rPr>
          <w:rFonts w:hint="eastAsia" w:ascii="宋体" w:hAnsi="宋体"/>
        </w:rPr>
        <w:t>未中标投标人的保证金，将在中标通知书发出后</w:t>
      </w:r>
      <w:r>
        <w:rPr>
          <w:rFonts w:ascii="宋体" w:hAnsi="宋体"/>
        </w:rPr>
        <w:t>5</w:t>
      </w:r>
      <w:r>
        <w:rPr>
          <w:rFonts w:hint="eastAsia" w:ascii="宋体" w:hAnsi="宋体"/>
        </w:rPr>
        <w:t>日内，原额退还投标人。</w:t>
      </w:r>
    </w:p>
    <w:p w14:paraId="330635EE">
      <w:pPr>
        <w:spacing w:line="440" w:lineRule="exact"/>
        <w:ind w:firstLine="480" w:firstLineChars="200"/>
        <w:rPr>
          <w:rFonts w:ascii="宋体" w:hAnsi="宋体"/>
        </w:rPr>
      </w:pPr>
      <w:r>
        <w:rPr>
          <w:rFonts w:ascii="宋体" w:hAnsi="宋体"/>
        </w:rPr>
        <w:t xml:space="preserve">13.5 </w:t>
      </w:r>
      <w:r>
        <w:rPr>
          <w:rFonts w:hint="eastAsia" w:ascii="宋体" w:hAnsi="宋体"/>
        </w:rPr>
        <w:t>中标人的保证金在合同签订后</w:t>
      </w:r>
      <w:r>
        <w:rPr>
          <w:rFonts w:ascii="宋体" w:hAnsi="宋体"/>
        </w:rPr>
        <w:t>5</w:t>
      </w:r>
      <w:r>
        <w:rPr>
          <w:rFonts w:hint="eastAsia" w:ascii="宋体" w:hAnsi="宋体"/>
        </w:rPr>
        <w:t>日内退还。</w:t>
      </w:r>
    </w:p>
    <w:p w14:paraId="104FA862">
      <w:pPr>
        <w:spacing w:line="440" w:lineRule="exact"/>
        <w:ind w:firstLine="480" w:firstLineChars="200"/>
        <w:rPr>
          <w:rFonts w:ascii="宋体" w:hAnsi="宋体"/>
        </w:rPr>
      </w:pPr>
      <w:r>
        <w:rPr>
          <w:rFonts w:ascii="宋体" w:hAnsi="宋体"/>
        </w:rPr>
        <w:t>13.6</w:t>
      </w:r>
      <w:r>
        <w:rPr>
          <w:rFonts w:hint="eastAsia" w:ascii="宋体" w:hAnsi="宋体"/>
        </w:rPr>
        <w:t>下列任何情况发生时，投标保证金将被没收。</w:t>
      </w:r>
    </w:p>
    <w:p w14:paraId="5AFB5E90">
      <w:pPr>
        <w:spacing w:line="440" w:lineRule="exact"/>
        <w:ind w:firstLine="480" w:firstLineChars="200"/>
        <w:rPr>
          <w:rFonts w:ascii="宋体" w:hAnsi="宋体"/>
        </w:rPr>
      </w:pPr>
      <w:r>
        <w:rPr>
          <w:rFonts w:hint="eastAsia" w:ascii="宋体" w:hAnsi="宋体"/>
          <w:lang w:eastAsia="zh-CN"/>
        </w:rPr>
        <w:t>（</w:t>
      </w:r>
      <w:r>
        <w:rPr>
          <w:rFonts w:ascii="宋体" w:hAnsi="宋体"/>
        </w:rPr>
        <w:t>1</w:t>
      </w:r>
      <w:r>
        <w:rPr>
          <w:rFonts w:hint="eastAsia" w:ascii="宋体" w:hAnsi="宋体"/>
          <w:lang w:eastAsia="zh-CN"/>
        </w:rPr>
        <w:t>）</w:t>
      </w:r>
      <w:r>
        <w:rPr>
          <w:rFonts w:ascii="宋体" w:hAnsi="宋体"/>
        </w:rPr>
        <w:t xml:space="preserve">  投标人在提交投标文件截止时间后撤回投标文件的</w:t>
      </w:r>
      <w:r>
        <w:rPr>
          <w:rFonts w:hint="eastAsia" w:ascii="宋体" w:hAnsi="宋体"/>
        </w:rPr>
        <w:t>；</w:t>
      </w:r>
    </w:p>
    <w:p w14:paraId="7867A588">
      <w:pPr>
        <w:spacing w:line="440" w:lineRule="exact"/>
        <w:ind w:firstLine="480" w:firstLineChars="200"/>
        <w:rPr>
          <w:rFonts w:ascii="宋体" w:hAnsi="宋体"/>
        </w:rPr>
      </w:pPr>
      <w:r>
        <w:rPr>
          <w:rFonts w:hint="eastAsia" w:ascii="宋体" w:hAnsi="宋体"/>
          <w:lang w:eastAsia="zh-CN"/>
        </w:rPr>
        <w:t>（</w:t>
      </w:r>
      <w:r>
        <w:rPr>
          <w:rFonts w:ascii="宋体" w:hAnsi="宋体"/>
        </w:rPr>
        <w:t>2</w:t>
      </w:r>
      <w:r>
        <w:rPr>
          <w:rFonts w:hint="eastAsia" w:ascii="宋体" w:hAnsi="宋体"/>
          <w:lang w:eastAsia="zh-CN"/>
        </w:rPr>
        <w:t>）</w:t>
      </w:r>
      <w:r>
        <w:rPr>
          <w:rFonts w:ascii="宋体" w:hAnsi="宋体"/>
        </w:rPr>
        <w:t xml:space="preserve">  </w:t>
      </w:r>
      <w:r>
        <w:rPr>
          <w:rFonts w:hint="eastAsia" w:ascii="宋体" w:hAnsi="宋体"/>
        </w:rPr>
        <w:t>中标人在规定期限内未按规定向采购人缴纳履约保证金；</w:t>
      </w:r>
    </w:p>
    <w:p w14:paraId="3B464FD6">
      <w:pPr>
        <w:spacing w:line="440" w:lineRule="exact"/>
        <w:ind w:firstLine="480" w:firstLineChars="200"/>
        <w:rPr>
          <w:rFonts w:ascii="宋体" w:hAnsi="宋体"/>
        </w:rPr>
      </w:pPr>
      <w:r>
        <w:rPr>
          <w:rFonts w:hint="eastAsia" w:ascii="宋体" w:hAnsi="宋体"/>
          <w:lang w:eastAsia="zh-CN"/>
        </w:rPr>
        <w:t>（</w:t>
      </w:r>
      <w:r>
        <w:rPr>
          <w:rFonts w:ascii="宋体" w:hAnsi="宋体"/>
        </w:rPr>
        <w:t>3</w:t>
      </w:r>
      <w:r>
        <w:rPr>
          <w:rFonts w:hint="eastAsia" w:ascii="宋体" w:hAnsi="宋体"/>
          <w:lang w:eastAsia="zh-CN"/>
        </w:rPr>
        <w:t>）</w:t>
      </w:r>
      <w:r>
        <w:rPr>
          <w:rFonts w:ascii="宋体" w:hAnsi="宋体"/>
        </w:rPr>
        <w:t xml:space="preserve">  投标人在投标文件中提供虚假材料的</w:t>
      </w:r>
      <w:r>
        <w:rPr>
          <w:rFonts w:hint="eastAsia" w:ascii="宋体" w:hAnsi="宋体"/>
        </w:rPr>
        <w:t>；</w:t>
      </w:r>
    </w:p>
    <w:p w14:paraId="1371A148">
      <w:pPr>
        <w:spacing w:line="440" w:lineRule="exact"/>
        <w:ind w:firstLine="480" w:firstLineChars="200"/>
        <w:rPr>
          <w:rFonts w:ascii="宋体" w:hAnsi="宋体"/>
        </w:rPr>
      </w:pPr>
      <w:r>
        <w:rPr>
          <w:rFonts w:hint="eastAsia" w:ascii="宋体" w:hAnsi="宋体"/>
          <w:lang w:eastAsia="zh-CN"/>
        </w:rPr>
        <w:t>（</w:t>
      </w:r>
      <w:r>
        <w:rPr>
          <w:rFonts w:ascii="宋体" w:hAnsi="宋体"/>
        </w:rPr>
        <w:t>4</w:t>
      </w:r>
      <w:r>
        <w:rPr>
          <w:rFonts w:hint="eastAsia" w:ascii="宋体" w:hAnsi="宋体"/>
          <w:lang w:eastAsia="zh-CN"/>
        </w:rPr>
        <w:t>）</w:t>
      </w:r>
      <w:r>
        <w:rPr>
          <w:rFonts w:ascii="宋体" w:hAnsi="宋体"/>
        </w:rPr>
        <w:t xml:space="preserve">  除因不可抗力或招标文件认可的情形以外，中标投标人不与采购人签订合同的</w:t>
      </w:r>
      <w:r>
        <w:rPr>
          <w:rFonts w:hint="eastAsia" w:ascii="宋体" w:hAnsi="宋体"/>
        </w:rPr>
        <w:t>；</w:t>
      </w:r>
    </w:p>
    <w:p w14:paraId="09450726">
      <w:pPr>
        <w:spacing w:line="440" w:lineRule="exact"/>
        <w:ind w:firstLine="480" w:firstLineChars="200"/>
        <w:rPr>
          <w:rFonts w:ascii="宋体" w:hAnsi="宋体"/>
          <w:szCs w:val="22"/>
        </w:rPr>
      </w:pPr>
      <w:r>
        <w:rPr>
          <w:rFonts w:hint="eastAsia" w:ascii="宋体" w:hAnsi="宋体"/>
          <w:szCs w:val="22"/>
          <w:lang w:eastAsia="zh-CN"/>
        </w:rPr>
        <w:t>（</w:t>
      </w:r>
      <w:r>
        <w:rPr>
          <w:rFonts w:hint="eastAsia" w:ascii="宋体" w:hAnsi="宋体"/>
          <w:szCs w:val="22"/>
        </w:rPr>
        <w:t>5</w:t>
      </w:r>
      <w:r>
        <w:rPr>
          <w:rFonts w:hint="eastAsia" w:ascii="宋体" w:hAnsi="宋体"/>
          <w:szCs w:val="22"/>
          <w:lang w:eastAsia="zh-CN"/>
        </w:rPr>
        <w:t>）</w:t>
      </w:r>
      <w:r>
        <w:rPr>
          <w:rFonts w:hint="eastAsia" w:ascii="宋体" w:hAnsi="宋体"/>
          <w:szCs w:val="22"/>
        </w:rPr>
        <w:t xml:space="preserve"> </w:t>
      </w:r>
      <w:r>
        <w:rPr>
          <w:rFonts w:ascii="宋体" w:hAnsi="宋体"/>
          <w:szCs w:val="22"/>
        </w:rPr>
        <w:t xml:space="preserve"> </w:t>
      </w:r>
      <w:r>
        <w:rPr>
          <w:rFonts w:hint="eastAsia" w:ascii="宋体" w:hAnsi="宋体"/>
          <w:szCs w:val="22"/>
        </w:rPr>
        <w:t xml:space="preserve">投标人与采购人、其他投标人或者采购代理机构恶意串通的； </w:t>
      </w:r>
    </w:p>
    <w:p w14:paraId="382FF4ED">
      <w:pPr>
        <w:spacing w:line="440" w:lineRule="exact"/>
        <w:ind w:firstLine="480" w:firstLineChars="200"/>
        <w:rPr>
          <w:rFonts w:ascii="宋体" w:hAnsi="宋体"/>
          <w:szCs w:val="22"/>
        </w:rPr>
      </w:pPr>
      <w:r>
        <w:rPr>
          <w:rFonts w:hint="eastAsia" w:ascii="宋体" w:hAnsi="宋体"/>
          <w:szCs w:val="22"/>
          <w:lang w:eastAsia="zh-CN"/>
        </w:rPr>
        <w:t>（</w:t>
      </w:r>
      <w:r>
        <w:rPr>
          <w:rFonts w:hint="eastAsia" w:ascii="宋体" w:hAnsi="宋体"/>
          <w:szCs w:val="22"/>
        </w:rPr>
        <w:t>6</w:t>
      </w:r>
      <w:r>
        <w:rPr>
          <w:rFonts w:hint="eastAsia" w:ascii="宋体" w:hAnsi="宋体"/>
          <w:szCs w:val="22"/>
          <w:lang w:eastAsia="zh-CN"/>
        </w:rPr>
        <w:t>）</w:t>
      </w:r>
      <w:r>
        <w:rPr>
          <w:rFonts w:hint="eastAsia" w:ascii="宋体" w:hAnsi="宋体"/>
          <w:szCs w:val="22"/>
        </w:rPr>
        <w:t xml:space="preserve"> </w:t>
      </w:r>
      <w:r>
        <w:rPr>
          <w:rFonts w:ascii="宋体" w:hAnsi="宋体"/>
          <w:szCs w:val="22"/>
        </w:rPr>
        <w:t xml:space="preserve"> </w:t>
      </w:r>
      <w:r>
        <w:rPr>
          <w:rFonts w:hint="eastAsia" w:ascii="宋体" w:hAnsi="宋体"/>
          <w:szCs w:val="22"/>
        </w:rPr>
        <w:t>中标人在开标后3日内不能履约的；</w:t>
      </w:r>
    </w:p>
    <w:p w14:paraId="22D403D0">
      <w:pPr>
        <w:spacing w:line="440" w:lineRule="exact"/>
        <w:ind w:firstLine="480" w:firstLineChars="200"/>
        <w:rPr>
          <w:rFonts w:ascii="宋体" w:hAnsi="宋体"/>
        </w:rPr>
      </w:pPr>
    </w:p>
    <w:p w14:paraId="3AA302A0">
      <w:pPr>
        <w:pStyle w:val="3"/>
      </w:pPr>
      <w:bookmarkStart w:id="78" w:name="_Toc3289"/>
      <w:r>
        <w:rPr>
          <w:rFonts w:hint="eastAsia"/>
        </w:rPr>
        <w:t>1</w:t>
      </w:r>
      <w:r>
        <w:t>4</w:t>
      </w:r>
      <w:r>
        <w:rPr>
          <w:rFonts w:hint="eastAsia"/>
        </w:rPr>
        <w:t>.投标文件的递交</w:t>
      </w:r>
      <w:bookmarkEnd w:id="78"/>
    </w:p>
    <w:p w14:paraId="1AA89995">
      <w:pPr>
        <w:spacing w:line="440" w:lineRule="exact"/>
        <w:ind w:firstLine="482" w:firstLineChars="200"/>
        <w:rPr>
          <w:rFonts w:ascii="宋体" w:hAnsi="宋体"/>
          <w:b/>
          <w:bCs/>
        </w:rPr>
      </w:pPr>
      <w:r>
        <w:rPr>
          <w:rFonts w:ascii="宋体" w:hAnsi="宋体"/>
          <w:b/>
        </w:rPr>
        <w:t>14.1</w:t>
      </w:r>
      <w:r>
        <w:rPr>
          <w:rFonts w:hint="eastAsia" w:ascii="宋体" w:hAnsi="宋体"/>
          <w:b/>
        </w:rPr>
        <w:t>投标文件的递交截止时间已在</w:t>
      </w:r>
      <w:r>
        <w:rPr>
          <w:rFonts w:hint="eastAsia" w:ascii="宋体" w:hAnsi="宋体"/>
        </w:rPr>
        <w:t>投标人须知前附表中列清</w:t>
      </w:r>
      <w:r>
        <w:rPr>
          <w:rFonts w:hint="eastAsia" w:ascii="宋体" w:hAnsi="宋体" w:cs="宋体"/>
          <w:b/>
          <w:bCs/>
          <w:kern w:val="0"/>
          <w:szCs w:val="24"/>
        </w:rPr>
        <w:t>。</w:t>
      </w:r>
    </w:p>
    <w:p w14:paraId="51189A5B">
      <w:pPr>
        <w:spacing w:line="440" w:lineRule="exact"/>
        <w:ind w:firstLine="480" w:firstLineChars="200"/>
        <w:rPr>
          <w:rFonts w:ascii="宋体" w:hAnsi="宋体"/>
        </w:rPr>
      </w:pPr>
      <w:r>
        <w:rPr>
          <w:rFonts w:ascii="宋体" w:hAnsi="宋体"/>
        </w:rPr>
        <w:t>14.2</w:t>
      </w:r>
      <w:r>
        <w:rPr>
          <w:rFonts w:hint="eastAsia" w:ascii="宋体" w:hAnsi="宋体"/>
        </w:rPr>
        <w:t>所有投标文件派人送交、网上递交，都必须在采购人规定的截止时间之前送达招标文件指定的地点，在此之后送达的投标文件，为无效投标，投标文件将一律被拒绝。</w:t>
      </w:r>
    </w:p>
    <w:p w14:paraId="37E67BDC">
      <w:pPr>
        <w:pStyle w:val="3"/>
      </w:pPr>
      <w:bookmarkStart w:id="79" w:name="_Toc23509"/>
      <w:r>
        <w:t>15</w:t>
      </w:r>
      <w:r>
        <w:rPr>
          <w:rFonts w:hint="eastAsia"/>
        </w:rPr>
        <w:t>.投标文件的修改和撤销</w:t>
      </w:r>
      <w:bookmarkEnd w:id="79"/>
    </w:p>
    <w:p w14:paraId="202A88DB">
      <w:pPr>
        <w:spacing w:line="440" w:lineRule="exact"/>
        <w:ind w:firstLine="480" w:firstLineChars="200"/>
        <w:rPr>
          <w:rFonts w:ascii="宋体" w:hAnsi="宋体"/>
        </w:rPr>
      </w:pPr>
      <w:r>
        <w:rPr>
          <w:rFonts w:ascii="宋体" w:hAnsi="宋体"/>
        </w:rPr>
        <w:t>15.1</w:t>
      </w:r>
      <w:r>
        <w:rPr>
          <w:rFonts w:hint="eastAsia" w:ascii="宋体" w:hAnsi="宋体"/>
        </w:rPr>
        <w:t>投标人在递交投标文件后，可在规定的截止时间之前，对其投标文件以书面通知的形式进行修改或撤销。</w:t>
      </w:r>
    </w:p>
    <w:p w14:paraId="1AD0FC8C">
      <w:pPr>
        <w:spacing w:line="440" w:lineRule="exact"/>
        <w:ind w:firstLine="480" w:firstLineChars="200"/>
        <w:rPr>
          <w:rFonts w:ascii="宋体" w:hAnsi="宋体"/>
        </w:rPr>
      </w:pPr>
      <w:r>
        <w:rPr>
          <w:rFonts w:ascii="宋体" w:hAnsi="宋体"/>
        </w:rPr>
        <w:t>15.2</w:t>
      </w:r>
      <w:r>
        <w:rPr>
          <w:rFonts w:hint="eastAsia" w:ascii="宋体" w:hAnsi="宋体"/>
        </w:rPr>
        <w:t>投标人对投标文件修改的书面材料或撤消通知应按招标文件要求进行密封、标注和递交，并注明“修改投标文件”或“撤消投标”字样，修改或撤消的内容须按招标文件的要求签署、盖章，并作为投标文件和组成部分。</w:t>
      </w:r>
    </w:p>
    <w:p w14:paraId="5E75492B">
      <w:pPr>
        <w:spacing w:line="440" w:lineRule="exact"/>
        <w:ind w:firstLine="480" w:firstLineChars="200"/>
        <w:rPr>
          <w:rFonts w:ascii="宋体" w:hAnsi="宋体"/>
        </w:rPr>
      </w:pPr>
      <w:r>
        <w:rPr>
          <w:rFonts w:ascii="宋体" w:hAnsi="宋体"/>
        </w:rPr>
        <w:t>15.3</w:t>
      </w:r>
      <w:r>
        <w:rPr>
          <w:rFonts w:hint="eastAsia" w:ascii="宋体" w:hAnsi="宋体"/>
        </w:rPr>
        <w:t>对投标文件修改的书面材料应于截止时间前送达，截止时间以后不得修改投标文件。</w:t>
      </w:r>
    </w:p>
    <w:p w14:paraId="5484ED4E">
      <w:pPr>
        <w:spacing w:line="360" w:lineRule="exact"/>
        <w:ind w:firstLine="480" w:firstLineChars="200"/>
        <w:rPr>
          <w:rFonts w:ascii="宋体" w:hAnsi="宋体"/>
        </w:rPr>
      </w:pPr>
      <w:r>
        <w:rPr>
          <w:rFonts w:ascii="宋体" w:hAnsi="宋体"/>
        </w:rPr>
        <w:t>15.4</w:t>
      </w:r>
      <w:r>
        <w:rPr>
          <w:rFonts w:hint="eastAsia" w:ascii="宋体" w:hAnsi="宋体"/>
        </w:rPr>
        <w:t>投标人不得在开标后至投标有期满前撤销投标文件，否则采购人将没收其保证金。</w:t>
      </w:r>
    </w:p>
    <w:p w14:paraId="0A90BEC1">
      <w:pPr>
        <w:spacing w:line="440" w:lineRule="exact"/>
        <w:ind w:firstLine="480" w:firstLineChars="200"/>
        <w:rPr>
          <w:rFonts w:ascii="宋体" w:hAnsi="宋体"/>
        </w:rPr>
      </w:pPr>
    </w:p>
    <w:p w14:paraId="6DF2976D">
      <w:pPr>
        <w:pStyle w:val="3"/>
      </w:pPr>
      <w:bookmarkStart w:id="80" w:name="_Toc1705"/>
      <w:r>
        <w:rPr>
          <w:rFonts w:hint="eastAsia"/>
        </w:rPr>
        <w:t>1</w:t>
      </w:r>
      <w:r>
        <w:t>6</w:t>
      </w:r>
      <w:r>
        <w:rPr>
          <w:rFonts w:hint="eastAsia"/>
        </w:rPr>
        <w:t>.评标会</w:t>
      </w:r>
      <w:bookmarkEnd w:id="80"/>
    </w:p>
    <w:p w14:paraId="0EA81BF9">
      <w:pPr>
        <w:spacing w:line="440" w:lineRule="exact"/>
        <w:ind w:firstLine="480" w:firstLineChars="200"/>
        <w:rPr>
          <w:rFonts w:ascii="宋体" w:hAnsi="宋体"/>
        </w:rPr>
      </w:pPr>
      <w:r>
        <w:rPr>
          <w:rFonts w:ascii="宋体" w:hAnsi="宋体"/>
        </w:rPr>
        <w:t>16.1</w:t>
      </w:r>
      <w:r>
        <w:rPr>
          <w:rFonts w:hint="eastAsia" w:ascii="宋体" w:hAnsi="宋体"/>
        </w:rPr>
        <w:t>本次评标会按招标文件中规定的时间和地点进行开标，邀请投标人的法定代表人或其授权人参加开标会。</w:t>
      </w:r>
    </w:p>
    <w:p w14:paraId="6245DE2C">
      <w:pPr>
        <w:spacing w:line="440" w:lineRule="exact"/>
        <w:ind w:firstLine="480" w:firstLineChars="200"/>
        <w:rPr>
          <w:rFonts w:ascii="宋体" w:hAnsi="宋体"/>
        </w:rPr>
      </w:pPr>
      <w:r>
        <w:rPr>
          <w:rFonts w:hint="eastAsia" w:ascii="宋体" w:hAnsi="宋体"/>
        </w:rPr>
        <w:t>招标项目开标的时间、地点已在</w:t>
      </w:r>
      <w:r>
        <w:rPr>
          <w:rFonts w:hint="eastAsia" w:ascii="宋体" w:hAnsi="宋体"/>
          <w:bCs/>
        </w:rPr>
        <w:t>投标人须知前附表</w:t>
      </w:r>
      <w:r>
        <w:rPr>
          <w:rFonts w:hint="eastAsia" w:ascii="宋体" w:hAnsi="宋体"/>
        </w:rPr>
        <w:t>说明。</w:t>
      </w:r>
    </w:p>
    <w:p w14:paraId="2D691919">
      <w:pPr>
        <w:spacing w:line="440" w:lineRule="exact"/>
        <w:ind w:firstLine="480" w:firstLineChars="200"/>
        <w:rPr>
          <w:rFonts w:ascii="宋体" w:hAnsi="宋体"/>
          <w:szCs w:val="22"/>
        </w:rPr>
      </w:pPr>
      <w:r>
        <w:rPr>
          <w:rFonts w:ascii="宋体" w:hAnsi="宋体"/>
        </w:rPr>
        <w:t>16.2</w:t>
      </w:r>
      <w:r>
        <w:rPr>
          <w:rFonts w:hint="eastAsia" w:ascii="宋体" w:hAnsi="宋体"/>
        </w:rPr>
        <w:t>、采购人将邀请所有投标人派代表参加开标会。但请投标人代表随身携带相关资料</w:t>
      </w:r>
      <w:r>
        <w:rPr>
          <w:rFonts w:hint="eastAsia" w:ascii="宋体" w:hAnsi="宋体"/>
          <w:szCs w:val="22"/>
        </w:rPr>
        <w:t>供监督人查验（投标人须知前附表：16项），证件不全者，其投标文件将被拒绝评审。</w:t>
      </w:r>
    </w:p>
    <w:p w14:paraId="33F4A920">
      <w:pPr>
        <w:spacing w:line="440" w:lineRule="exact"/>
        <w:ind w:firstLine="480" w:firstLineChars="200"/>
        <w:rPr>
          <w:rFonts w:ascii="宋体" w:hAnsi="宋体"/>
          <w:bCs/>
        </w:rPr>
      </w:pPr>
      <w:r>
        <w:rPr>
          <w:rFonts w:ascii="宋体" w:hAnsi="宋体"/>
        </w:rPr>
        <w:t>16</w:t>
      </w:r>
      <w:r>
        <w:rPr>
          <w:rFonts w:ascii="宋体" w:hAnsi="宋体"/>
          <w:bCs/>
        </w:rPr>
        <w:t>.3</w:t>
      </w:r>
      <w:r>
        <w:rPr>
          <w:rFonts w:hint="eastAsia" w:ascii="宋体" w:hAnsi="宋体"/>
          <w:bCs/>
        </w:rPr>
        <w:t>、评标会程序</w:t>
      </w:r>
    </w:p>
    <w:p w14:paraId="4C0910AF">
      <w:pPr>
        <w:spacing w:line="440" w:lineRule="exact"/>
        <w:ind w:firstLine="480" w:firstLineChars="200"/>
        <w:rPr>
          <w:rFonts w:ascii="宋体" w:hAnsi="宋体"/>
        </w:rPr>
      </w:pPr>
      <w:r>
        <w:rPr>
          <w:rFonts w:ascii="宋体" w:hAnsi="宋体"/>
        </w:rPr>
        <w:t>16.3.1</w:t>
      </w:r>
      <w:r>
        <w:rPr>
          <w:rFonts w:hint="eastAsia" w:ascii="宋体" w:hAnsi="宋体"/>
        </w:rPr>
        <w:t>、标前会</w:t>
      </w:r>
    </w:p>
    <w:p w14:paraId="12D1DE2C">
      <w:pPr>
        <w:spacing w:line="440" w:lineRule="exact"/>
        <w:ind w:firstLine="480" w:firstLineChars="200"/>
        <w:rPr>
          <w:rFonts w:ascii="宋体" w:hAnsi="宋体"/>
        </w:rPr>
      </w:pPr>
      <w:r>
        <w:rPr>
          <w:rFonts w:ascii="宋体" w:hAnsi="宋体"/>
        </w:rPr>
        <w:t>16.3.1.1</w:t>
      </w:r>
      <w:r>
        <w:rPr>
          <w:rFonts w:hint="eastAsia" w:ascii="宋体" w:hAnsi="宋体"/>
        </w:rPr>
        <w:t>、采购人和监督人参加。</w:t>
      </w:r>
    </w:p>
    <w:p w14:paraId="1844F43C">
      <w:pPr>
        <w:spacing w:line="440" w:lineRule="exact"/>
        <w:ind w:firstLine="480" w:firstLineChars="200"/>
        <w:rPr>
          <w:rFonts w:ascii="宋体" w:hAnsi="宋体"/>
        </w:rPr>
      </w:pPr>
      <w:r>
        <w:rPr>
          <w:rFonts w:ascii="宋体" w:hAnsi="宋体"/>
        </w:rPr>
        <w:t>16.3.1.2</w:t>
      </w:r>
      <w:r>
        <w:rPr>
          <w:rFonts w:hint="eastAsia" w:ascii="宋体" w:hAnsi="宋体"/>
        </w:rPr>
        <w:t>、标前会由代理机构人员主持。</w:t>
      </w:r>
    </w:p>
    <w:p w14:paraId="285A68C1">
      <w:pPr>
        <w:spacing w:line="440" w:lineRule="exact"/>
        <w:ind w:firstLine="480" w:firstLineChars="200"/>
        <w:rPr>
          <w:rFonts w:ascii="宋体" w:hAnsi="宋体"/>
        </w:rPr>
      </w:pPr>
      <w:r>
        <w:rPr>
          <w:rFonts w:ascii="宋体" w:hAnsi="宋体"/>
        </w:rPr>
        <w:t>16.3.1.3</w:t>
      </w:r>
      <w:r>
        <w:rPr>
          <w:rFonts w:hint="eastAsia" w:ascii="宋体" w:hAnsi="宋体"/>
        </w:rPr>
        <w:t>、采购代理机构在标前会现场确定评标委员会负责人、开标会主持人、记录人。</w:t>
      </w:r>
    </w:p>
    <w:p w14:paraId="2F718E7A">
      <w:pPr>
        <w:spacing w:line="440" w:lineRule="exact"/>
        <w:ind w:firstLine="480" w:firstLineChars="200"/>
        <w:rPr>
          <w:rFonts w:ascii="宋体" w:hAnsi="宋体"/>
        </w:rPr>
      </w:pPr>
      <w:r>
        <w:rPr>
          <w:rFonts w:hint="eastAsia" w:ascii="宋体" w:hAnsi="宋体"/>
        </w:rPr>
        <w:t>评标委员会主任职责是宣布评标纪律、总分、中标人等内容。评标委员会负责人如果参与评审则与其他专家的权利相同。</w:t>
      </w:r>
    </w:p>
    <w:p w14:paraId="3273BA69">
      <w:pPr>
        <w:spacing w:line="440" w:lineRule="exact"/>
        <w:ind w:firstLine="480" w:firstLineChars="200"/>
        <w:rPr>
          <w:rFonts w:ascii="宋体" w:hAnsi="宋体"/>
        </w:rPr>
      </w:pPr>
      <w:r>
        <w:rPr>
          <w:rFonts w:hint="eastAsia" w:ascii="宋体" w:hAnsi="宋体"/>
        </w:rPr>
        <w:t>开标会主持人职责是按本招标文件规定的开标会程序主持招标会。</w:t>
      </w:r>
    </w:p>
    <w:p w14:paraId="1CC30AB0">
      <w:pPr>
        <w:spacing w:line="440" w:lineRule="exact"/>
        <w:ind w:firstLine="480" w:firstLineChars="200"/>
        <w:rPr>
          <w:rFonts w:ascii="宋体" w:hAnsi="宋体"/>
        </w:rPr>
      </w:pPr>
      <w:r>
        <w:rPr>
          <w:rFonts w:hint="eastAsia" w:ascii="宋体" w:hAnsi="宋体"/>
        </w:rPr>
        <w:t>记录人职责是对整个招标会情况进行记录。</w:t>
      </w:r>
    </w:p>
    <w:p w14:paraId="017DD2CA">
      <w:pPr>
        <w:spacing w:line="440" w:lineRule="exact"/>
        <w:ind w:firstLine="480" w:firstLineChars="200"/>
        <w:rPr>
          <w:rFonts w:ascii="宋体" w:hAnsi="宋体"/>
        </w:rPr>
      </w:pPr>
      <w:r>
        <w:rPr>
          <w:rFonts w:hint="eastAsia" w:ascii="宋体" w:hAnsi="宋体"/>
        </w:rPr>
        <w:t>唱标人职责是公开宣读投标文件的投标报价。</w:t>
      </w:r>
    </w:p>
    <w:p w14:paraId="530C427C">
      <w:pPr>
        <w:spacing w:line="440" w:lineRule="exact"/>
        <w:ind w:firstLine="480" w:firstLineChars="200"/>
        <w:rPr>
          <w:rFonts w:ascii="宋体" w:hAnsi="宋体"/>
        </w:rPr>
      </w:pPr>
      <w:r>
        <w:rPr>
          <w:rFonts w:ascii="宋体" w:hAnsi="宋体"/>
        </w:rPr>
        <w:t>16.4</w:t>
      </w:r>
      <w:r>
        <w:rPr>
          <w:rFonts w:hint="eastAsia" w:ascii="宋体" w:hAnsi="宋体"/>
        </w:rPr>
        <w:t>、评标会</w:t>
      </w:r>
    </w:p>
    <w:p w14:paraId="185F643F">
      <w:pPr>
        <w:spacing w:line="440" w:lineRule="exact"/>
        <w:ind w:firstLine="480" w:firstLineChars="200"/>
        <w:rPr>
          <w:rFonts w:ascii="宋体" w:hAnsi="宋体" w:cs="宋体"/>
          <w:kern w:val="0"/>
          <w:szCs w:val="24"/>
        </w:rPr>
      </w:pPr>
      <w:r>
        <w:rPr>
          <w:rFonts w:ascii="宋体" w:hAnsi="宋体"/>
        </w:rPr>
        <w:t>16.4.1</w:t>
      </w:r>
      <w:r>
        <w:rPr>
          <w:rFonts w:hint="eastAsia" w:ascii="宋体" w:hAnsi="宋体"/>
        </w:rPr>
        <w:t>、请参加开标的投标人代表签名报到，并由评标委员会进行资格审查</w:t>
      </w:r>
      <w:r>
        <w:rPr>
          <w:rFonts w:hint="eastAsia" w:ascii="宋体" w:hAnsi="宋体" w:cs="宋体"/>
          <w:kern w:val="0"/>
          <w:szCs w:val="24"/>
        </w:rPr>
        <w:t>；</w:t>
      </w:r>
    </w:p>
    <w:p w14:paraId="1E95719F">
      <w:pPr>
        <w:ind w:firstLine="482" w:firstLineChars="200"/>
        <w:jc w:val="center"/>
        <w:rPr>
          <w:rFonts w:ascii="宋体" w:hAnsi="宋体"/>
          <w:b/>
          <w:bCs/>
        </w:rPr>
      </w:pPr>
      <w:r>
        <w:rPr>
          <w:rFonts w:hint="eastAsia" w:ascii="宋体" w:hAnsi="宋体"/>
          <w:b/>
          <w:bCs/>
        </w:rPr>
        <w:t>投标人资格审查表</w:t>
      </w:r>
    </w:p>
    <w:tbl>
      <w:tblPr>
        <w:tblStyle w:val="41"/>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670"/>
        <w:gridCol w:w="4078"/>
      </w:tblGrid>
      <w:tr w14:paraId="595D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6634A518">
            <w:pPr>
              <w:spacing w:line="440" w:lineRule="exact"/>
              <w:jc w:val="center"/>
              <w:rPr>
                <w:rFonts w:ascii="宋体" w:hAnsi="宋体"/>
                <w:bCs/>
                <w:szCs w:val="21"/>
              </w:rPr>
            </w:pPr>
            <w:r>
              <w:rPr>
                <w:rFonts w:hint="eastAsia" w:ascii="宋体" w:hAnsi="宋体"/>
                <w:bCs/>
                <w:szCs w:val="21"/>
              </w:rPr>
              <w:t>序号</w:t>
            </w:r>
          </w:p>
        </w:tc>
        <w:tc>
          <w:tcPr>
            <w:tcW w:w="3670" w:type="dxa"/>
            <w:vAlign w:val="center"/>
          </w:tcPr>
          <w:p w14:paraId="0CAE7CBD">
            <w:pPr>
              <w:spacing w:line="440" w:lineRule="exact"/>
              <w:ind w:firstLine="480" w:firstLineChars="200"/>
              <w:jc w:val="center"/>
              <w:rPr>
                <w:rFonts w:ascii="宋体" w:hAnsi="宋体"/>
                <w:bCs/>
                <w:szCs w:val="21"/>
              </w:rPr>
            </w:pPr>
            <w:r>
              <w:rPr>
                <w:rFonts w:hint="eastAsia" w:ascii="宋体" w:hAnsi="宋体"/>
                <w:bCs/>
                <w:szCs w:val="21"/>
              </w:rPr>
              <w:t>标准</w:t>
            </w:r>
          </w:p>
        </w:tc>
        <w:tc>
          <w:tcPr>
            <w:tcW w:w="4078" w:type="dxa"/>
            <w:vAlign w:val="center"/>
          </w:tcPr>
          <w:p w14:paraId="1CF40B2C">
            <w:pPr>
              <w:spacing w:line="440" w:lineRule="exact"/>
              <w:jc w:val="center"/>
              <w:rPr>
                <w:rFonts w:ascii="宋体" w:hAnsi="宋体"/>
                <w:bCs/>
                <w:szCs w:val="21"/>
              </w:rPr>
            </w:pPr>
            <w:r>
              <w:rPr>
                <w:rFonts w:hint="eastAsia" w:ascii="宋体" w:hAnsi="宋体"/>
                <w:bCs/>
                <w:szCs w:val="21"/>
              </w:rPr>
              <w:t>提供材料</w:t>
            </w:r>
          </w:p>
        </w:tc>
      </w:tr>
      <w:tr w14:paraId="5246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6A632985">
            <w:pPr>
              <w:spacing w:line="440" w:lineRule="exact"/>
              <w:jc w:val="center"/>
              <w:rPr>
                <w:rFonts w:ascii="宋体" w:hAnsi="宋体"/>
                <w:bCs/>
                <w:szCs w:val="21"/>
              </w:rPr>
            </w:pPr>
            <w:r>
              <w:rPr>
                <w:rFonts w:ascii="宋体" w:hAnsi="宋体"/>
                <w:bCs/>
                <w:szCs w:val="21"/>
              </w:rPr>
              <w:t>1</w:t>
            </w:r>
          </w:p>
        </w:tc>
        <w:tc>
          <w:tcPr>
            <w:tcW w:w="3670" w:type="dxa"/>
            <w:vAlign w:val="center"/>
          </w:tcPr>
          <w:p w14:paraId="793CCB6C">
            <w:pPr>
              <w:spacing w:line="440" w:lineRule="exact"/>
              <w:rPr>
                <w:rFonts w:ascii="宋体" w:hAnsi="宋体"/>
                <w:bCs/>
                <w:szCs w:val="21"/>
              </w:rPr>
            </w:pPr>
            <w:r>
              <w:t>满足《中华人民共和国政府采购法》第 二十二条规定。</w:t>
            </w:r>
          </w:p>
        </w:tc>
        <w:tc>
          <w:tcPr>
            <w:tcW w:w="4078" w:type="dxa"/>
            <w:vAlign w:val="center"/>
          </w:tcPr>
          <w:p w14:paraId="2C54F4F5">
            <w:pPr>
              <w:spacing w:line="440" w:lineRule="exact"/>
              <w:rPr>
                <w:rFonts w:ascii="宋体" w:hAnsi="宋体"/>
                <w:szCs w:val="24"/>
              </w:rPr>
            </w:pPr>
            <w:r>
              <w:t>提供下列材料：</w:t>
            </w:r>
            <w:r>
              <w:rPr>
                <w:rFonts w:hint="eastAsia" w:ascii="宋体" w:hAnsi="宋体" w:cs="宋体"/>
              </w:rPr>
              <w:t>①</w:t>
            </w:r>
            <w:r>
              <w:t>、法人或者其他组织的营业执照等证明文件，自然人的身份证明；</w:t>
            </w:r>
            <w:r>
              <w:rPr>
                <w:rFonts w:hint="eastAsia" w:ascii="宋体" w:hAnsi="宋体" w:cs="宋体"/>
              </w:rPr>
              <w:t>②</w:t>
            </w:r>
            <w:r>
              <w:t>、</w:t>
            </w:r>
            <w:r>
              <w:rPr>
                <w:rFonts w:hint="eastAsia"/>
              </w:rPr>
              <w:t>近1年度财务状况报告，近3个月依法缴纳税收和社会保障资金的相关材料；</w:t>
            </w:r>
            <w:r>
              <w:rPr>
                <w:rFonts w:hint="eastAsia" w:ascii="宋体" w:hAnsi="宋体" w:cs="宋体"/>
              </w:rPr>
              <w:t>③</w:t>
            </w:r>
            <w:r>
              <w:t>、具备履行合同所必需的设备和专业技术能力的</w:t>
            </w:r>
            <w:r>
              <w:rPr>
                <w:rFonts w:hint="eastAsia"/>
              </w:rPr>
              <w:t>承诺书</w:t>
            </w:r>
            <w:r>
              <w:t>；</w:t>
            </w:r>
            <w:r>
              <w:rPr>
                <w:rFonts w:hint="eastAsia" w:ascii="宋体" w:hAnsi="宋体" w:cs="宋体"/>
              </w:rPr>
              <w:t>④</w:t>
            </w:r>
            <w:r>
              <w:t>、参加政府采购活动前 3 年内在经营活动中没有重大违法记录 的书面声明</w:t>
            </w:r>
            <w:r>
              <w:rPr>
                <w:rFonts w:hint="eastAsia"/>
              </w:rPr>
              <w:t>。</w:t>
            </w:r>
          </w:p>
        </w:tc>
      </w:tr>
      <w:tr w14:paraId="00F2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06E32470">
            <w:pPr>
              <w:spacing w:line="440" w:lineRule="exact"/>
              <w:jc w:val="center"/>
              <w:rPr>
                <w:rFonts w:hint="eastAsia" w:ascii="宋体" w:hAnsi="宋体" w:eastAsia="宋体"/>
                <w:bCs/>
                <w:szCs w:val="21"/>
                <w:lang w:eastAsia="zh-CN"/>
              </w:rPr>
            </w:pPr>
            <w:r>
              <w:rPr>
                <w:rFonts w:hint="eastAsia" w:ascii="宋体" w:hAnsi="宋体"/>
                <w:bCs/>
                <w:szCs w:val="21"/>
                <w:lang w:val="en-US" w:eastAsia="zh-CN"/>
              </w:rPr>
              <w:t>2</w:t>
            </w:r>
          </w:p>
        </w:tc>
        <w:tc>
          <w:tcPr>
            <w:tcW w:w="3670" w:type="dxa"/>
            <w:vAlign w:val="center"/>
          </w:tcPr>
          <w:p w14:paraId="52F9915C">
            <w:pPr>
              <w:spacing w:line="440" w:lineRule="exact"/>
              <w:rPr>
                <w:rFonts w:ascii="宋体" w:hAnsi="宋体"/>
                <w:bCs/>
                <w:szCs w:val="21"/>
              </w:rPr>
            </w:pPr>
            <w: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4078" w:type="dxa"/>
            <w:vAlign w:val="center"/>
          </w:tcPr>
          <w:p w14:paraId="4B4A6ADC">
            <w:pPr>
              <w:spacing w:line="440" w:lineRule="exact"/>
              <w:rPr>
                <w:rFonts w:ascii="宋体" w:hAnsi="宋体"/>
                <w:szCs w:val="24"/>
              </w:rPr>
            </w:pPr>
            <w:r>
              <w:t>以采购人或者采购代理机构查询记录为准。</w:t>
            </w:r>
          </w:p>
        </w:tc>
      </w:tr>
      <w:tr w14:paraId="1C2F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6D10DFAA">
            <w:pPr>
              <w:spacing w:line="440" w:lineRule="exact"/>
              <w:jc w:val="center"/>
              <w:rPr>
                <w:rFonts w:hint="eastAsia" w:ascii="宋体" w:hAnsi="宋体" w:eastAsia="宋体"/>
                <w:bCs/>
                <w:szCs w:val="21"/>
                <w:lang w:eastAsia="zh-CN"/>
              </w:rPr>
            </w:pPr>
            <w:r>
              <w:rPr>
                <w:rFonts w:hint="eastAsia" w:ascii="宋体" w:hAnsi="宋体"/>
                <w:bCs/>
                <w:szCs w:val="21"/>
                <w:lang w:val="en-US" w:eastAsia="zh-CN"/>
              </w:rPr>
              <w:t>3</w:t>
            </w:r>
          </w:p>
        </w:tc>
        <w:tc>
          <w:tcPr>
            <w:tcW w:w="3670" w:type="dxa"/>
            <w:vAlign w:val="center"/>
          </w:tcPr>
          <w:p w14:paraId="3B615CE5">
            <w:pPr>
              <w:spacing w:line="440" w:lineRule="exact"/>
              <w:rPr>
                <w:rFonts w:ascii="宋体" w:hAnsi="宋体" w:cs="宋体"/>
                <w:bCs/>
                <w:kern w:val="0"/>
                <w:szCs w:val="24"/>
              </w:rPr>
            </w:pPr>
            <w:r>
              <w:t>投标保证金必须按照招标文件要求缴纳。</w:t>
            </w:r>
          </w:p>
        </w:tc>
        <w:tc>
          <w:tcPr>
            <w:tcW w:w="4078" w:type="dxa"/>
            <w:vAlign w:val="center"/>
          </w:tcPr>
          <w:p w14:paraId="21357E02">
            <w:pPr>
              <w:spacing w:line="440" w:lineRule="exact"/>
              <w:rPr>
                <w:rFonts w:ascii="宋体" w:hAnsi="宋体" w:cs="宋体"/>
                <w:bCs/>
                <w:kern w:val="0"/>
                <w:szCs w:val="24"/>
              </w:rPr>
            </w:pPr>
            <w:r>
              <w:t>保证金缴纳凭证：投标人可将本项目保证金支付的汇款凭证、支票、汇票或保证金收据的扫描件作为缴纳凭证制作在投标文件中。</w:t>
            </w:r>
          </w:p>
        </w:tc>
      </w:tr>
      <w:tr w14:paraId="5487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78694063">
            <w:pPr>
              <w:spacing w:line="440" w:lineRule="exact"/>
              <w:jc w:val="center"/>
              <w:rPr>
                <w:rFonts w:hint="default" w:ascii="宋体" w:hAnsi="宋体"/>
                <w:bCs/>
                <w:szCs w:val="21"/>
                <w:lang w:val="en-US" w:eastAsia="zh-CN"/>
              </w:rPr>
            </w:pPr>
            <w:r>
              <w:rPr>
                <w:rFonts w:hint="eastAsia" w:ascii="宋体" w:hAnsi="宋体"/>
                <w:bCs/>
                <w:szCs w:val="21"/>
                <w:lang w:val="en-US" w:eastAsia="zh-CN"/>
              </w:rPr>
              <w:t>4</w:t>
            </w:r>
          </w:p>
        </w:tc>
        <w:tc>
          <w:tcPr>
            <w:tcW w:w="3670" w:type="dxa"/>
            <w:vAlign w:val="center"/>
          </w:tcPr>
          <w:p w14:paraId="7B4F6D6B">
            <w:pPr>
              <w:spacing w:line="440" w:lineRule="exact"/>
              <w:rPr>
                <w:rFonts w:hint="default" w:eastAsia="宋体"/>
                <w:lang w:val="en-US" w:eastAsia="zh-CN"/>
              </w:rPr>
            </w:pPr>
            <w:r>
              <w:rPr>
                <w:rFonts w:hint="eastAsia"/>
                <w:lang w:val="en-US" w:eastAsia="zh-CN"/>
              </w:rPr>
              <w:t>本项目专门面对中小企业</w:t>
            </w:r>
          </w:p>
        </w:tc>
        <w:tc>
          <w:tcPr>
            <w:tcW w:w="4078" w:type="dxa"/>
            <w:vAlign w:val="center"/>
          </w:tcPr>
          <w:p w14:paraId="6AB5783B">
            <w:pPr>
              <w:spacing w:line="440" w:lineRule="exact"/>
              <w:rPr>
                <w:rFonts w:hint="default" w:eastAsia="宋体"/>
                <w:lang w:val="en-US" w:eastAsia="zh-CN"/>
              </w:rPr>
            </w:pPr>
            <w:r>
              <w:rPr>
                <w:rFonts w:hint="eastAsia"/>
                <w:lang w:val="en-US" w:eastAsia="zh-CN"/>
              </w:rPr>
              <w:t>中小企业声明函</w:t>
            </w:r>
          </w:p>
        </w:tc>
      </w:tr>
      <w:tr w14:paraId="066A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1A548AF0">
            <w:pPr>
              <w:spacing w:line="440" w:lineRule="exact"/>
              <w:jc w:val="center"/>
              <w:rPr>
                <w:rFonts w:hint="default" w:ascii="宋体" w:hAnsi="宋体"/>
                <w:bCs/>
                <w:szCs w:val="21"/>
                <w:lang w:val="en-US" w:eastAsia="zh-CN"/>
              </w:rPr>
            </w:pPr>
            <w:r>
              <w:rPr>
                <w:rFonts w:hint="eastAsia" w:ascii="宋体" w:hAnsi="宋体"/>
                <w:bCs/>
                <w:szCs w:val="21"/>
                <w:lang w:val="en-US" w:eastAsia="zh-CN"/>
              </w:rPr>
              <w:t>5</w:t>
            </w:r>
          </w:p>
        </w:tc>
        <w:tc>
          <w:tcPr>
            <w:tcW w:w="3670" w:type="dxa"/>
            <w:vAlign w:val="center"/>
          </w:tcPr>
          <w:p w14:paraId="06EA07AF">
            <w:pPr>
              <w:spacing w:line="440" w:lineRule="exact"/>
              <w:rPr>
                <w:rFonts w:hint="eastAsia"/>
                <w:lang w:val="en-US" w:eastAsia="zh-CN"/>
              </w:rPr>
            </w:pPr>
            <w:r>
              <w:rPr>
                <w:rFonts w:hint="eastAsia" w:hAnsi="宋体"/>
                <w:b w:val="0"/>
                <w:bCs w:val="0"/>
                <w:sz w:val="24"/>
                <w:szCs w:val="24"/>
              </w:rPr>
              <w:t>供应商须具有由住房和城乡建设部门颁发并在有效期内的建筑工程施工总承包三级及以上资质</w:t>
            </w:r>
          </w:p>
        </w:tc>
        <w:tc>
          <w:tcPr>
            <w:tcW w:w="4078" w:type="dxa"/>
            <w:vAlign w:val="center"/>
          </w:tcPr>
          <w:p w14:paraId="32271A2C">
            <w:pPr>
              <w:spacing w:line="440" w:lineRule="exact"/>
              <w:rPr>
                <w:rFonts w:hint="eastAsia"/>
                <w:lang w:val="en-US" w:eastAsia="zh-CN"/>
              </w:rPr>
            </w:pPr>
            <w:r>
              <w:rPr>
                <w:rFonts w:hint="eastAsia" w:hAnsi="宋体"/>
                <w:b w:val="0"/>
                <w:bCs w:val="0"/>
                <w:sz w:val="24"/>
                <w:szCs w:val="24"/>
              </w:rPr>
              <w:t>供应商须具有由住房和城乡建设部门颁发并在有效期内的建筑工程施工总承包三级及以上资质</w:t>
            </w:r>
          </w:p>
        </w:tc>
      </w:tr>
      <w:tr w14:paraId="1BF0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15D14FE4">
            <w:pPr>
              <w:spacing w:line="440" w:lineRule="exact"/>
              <w:jc w:val="center"/>
              <w:rPr>
                <w:rFonts w:hint="default" w:ascii="宋体" w:hAnsi="宋体"/>
                <w:bCs/>
                <w:szCs w:val="21"/>
                <w:lang w:val="en-US" w:eastAsia="zh-CN"/>
              </w:rPr>
            </w:pPr>
            <w:r>
              <w:rPr>
                <w:rFonts w:hint="eastAsia" w:ascii="宋体" w:hAnsi="宋体"/>
                <w:bCs/>
                <w:szCs w:val="21"/>
                <w:lang w:val="en-US" w:eastAsia="zh-CN"/>
              </w:rPr>
              <w:t>6</w:t>
            </w:r>
          </w:p>
        </w:tc>
        <w:tc>
          <w:tcPr>
            <w:tcW w:w="3670" w:type="dxa"/>
            <w:vAlign w:val="center"/>
          </w:tcPr>
          <w:p w14:paraId="695887CE">
            <w:pPr>
              <w:spacing w:line="440" w:lineRule="exact"/>
              <w:rPr>
                <w:rFonts w:hint="eastAsia"/>
                <w:lang w:val="en-US" w:eastAsia="zh-CN"/>
              </w:rPr>
            </w:pPr>
            <w:r>
              <w:rPr>
                <w:rFonts w:hint="eastAsia" w:hAnsi="宋体"/>
                <w:b w:val="0"/>
                <w:bCs w:val="0"/>
                <w:sz w:val="24"/>
                <w:szCs w:val="24"/>
              </w:rPr>
              <w:t>供应商须具有由住房和城乡建设部门颁发并在有效期内的《安全生产许可证》。</w:t>
            </w:r>
          </w:p>
        </w:tc>
        <w:tc>
          <w:tcPr>
            <w:tcW w:w="4078" w:type="dxa"/>
            <w:vAlign w:val="center"/>
          </w:tcPr>
          <w:p w14:paraId="447B11FD">
            <w:pPr>
              <w:spacing w:line="440" w:lineRule="exact"/>
              <w:rPr>
                <w:rFonts w:hint="eastAsia"/>
                <w:lang w:val="en-US" w:eastAsia="zh-CN"/>
              </w:rPr>
            </w:pPr>
            <w:r>
              <w:rPr>
                <w:rFonts w:hint="eastAsia" w:hAnsi="宋体"/>
                <w:b w:val="0"/>
                <w:bCs w:val="0"/>
                <w:sz w:val="24"/>
                <w:szCs w:val="24"/>
              </w:rPr>
              <w:t>供应商须具有由住房和城乡建设部门颁发并在有效期内的《安全生产许可证》。</w:t>
            </w:r>
          </w:p>
        </w:tc>
      </w:tr>
      <w:tr w14:paraId="358B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 w:type="dxa"/>
            <w:vAlign w:val="center"/>
          </w:tcPr>
          <w:p w14:paraId="3E9B595D">
            <w:pPr>
              <w:spacing w:line="440" w:lineRule="exact"/>
              <w:jc w:val="center"/>
              <w:rPr>
                <w:rFonts w:hint="default" w:ascii="宋体" w:hAnsi="宋体"/>
                <w:bCs/>
                <w:szCs w:val="21"/>
                <w:lang w:val="en-US" w:eastAsia="zh-CN"/>
              </w:rPr>
            </w:pPr>
            <w:r>
              <w:rPr>
                <w:rFonts w:hint="eastAsia" w:ascii="宋体" w:hAnsi="宋体"/>
                <w:bCs/>
                <w:szCs w:val="21"/>
                <w:lang w:val="en-US" w:eastAsia="zh-CN"/>
              </w:rPr>
              <w:t>7</w:t>
            </w:r>
          </w:p>
        </w:tc>
        <w:tc>
          <w:tcPr>
            <w:tcW w:w="3670" w:type="dxa"/>
            <w:vAlign w:val="center"/>
          </w:tcPr>
          <w:p w14:paraId="68F5658F">
            <w:pPr>
              <w:spacing w:line="440" w:lineRule="exact"/>
              <w:rPr>
                <w:rFonts w:hint="eastAsia"/>
                <w:lang w:val="en-US" w:eastAsia="zh-CN"/>
              </w:rPr>
            </w:pPr>
            <w:r>
              <w:rPr>
                <w:rFonts w:hint="eastAsia" w:hAnsi="宋体"/>
                <w:b w:val="0"/>
                <w:bCs w:val="0"/>
                <w:sz w:val="24"/>
                <w:szCs w:val="24"/>
              </w:rPr>
              <w:t>项目负责人资质类别及等级：供应商拟派项目经理须具备（建筑工程专业）二级注册建造师执业资格（须在本单位注册），具备有效的安全生产考核合格证书（B类），且未担任其他在建设工程项目的项目经理。</w:t>
            </w:r>
          </w:p>
        </w:tc>
        <w:tc>
          <w:tcPr>
            <w:tcW w:w="4078" w:type="dxa"/>
            <w:vAlign w:val="center"/>
          </w:tcPr>
          <w:p w14:paraId="3F1E81C9">
            <w:pPr>
              <w:spacing w:line="440" w:lineRule="exact"/>
              <w:rPr>
                <w:rFonts w:hint="eastAsia"/>
                <w:lang w:val="en-US" w:eastAsia="zh-CN"/>
              </w:rPr>
            </w:pPr>
            <w:r>
              <w:rPr>
                <w:rFonts w:hint="eastAsia" w:hAnsi="宋体"/>
                <w:b w:val="0"/>
                <w:bCs w:val="0"/>
                <w:sz w:val="24"/>
                <w:szCs w:val="24"/>
              </w:rPr>
              <w:t>项目负责人资质类别及等级：供应商拟派项目经理须具备（建筑工程专业）二级注册建造师执业资格（须在本单位注册），具备有效的安全生产考核合格证书（B类），且未担任其他在建设工程项目的项目经理。</w:t>
            </w:r>
          </w:p>
        </w:tc>
      </w:tr>
      <w:tr w14:paraId="683E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9" w:type="dxa"/>
            <w:gridSpan w:val="3"/>
            <w:vAlign w:val="center"/>
          </w:tcPr>
          <w:p w14:paraId="7082E2AC">
            <w:pPr>
              <w:spacing w:line="440" w:lineRule="exact"/>
              <w:ind w:firstLine="480" w:firstLineChars="200"/>
              <w:rPr>
                <w:rFonts w:ascii="宋体" w:hAnsi="宋体"/>
                <w:bCs/>
                <w:szCs w:val="21"/>
              </w:rPr>
            </w:pPr>
            <w:r>
              <w:rPr>
                <w:rFonts w:hint="eastAsia" w:ascii="宋体" w:hAnsi="宋体"/>
                <w:bCs/>
                <w:szCs w:val="21"/>
              </w:rPr>
              <w:t>投标人的投标文件如出现以上条款不允许或未提供的情况，其投标将被拒绝。</w:t>
            </w:r>
          </w:p>
        </w:tc>
      </w:tr>
    </w:tbl>
    <w:p w14:paraId="4BFFD722">
      <w:pPr>
        <w:spacing w:line="440" w:lineRule="exact"/>
        <w:ind w:firstLine="480" w:firstLineChars="200"/>
        <w:rPr>
          <w:rFonts w:ascii="宋体" w:hAnsi="宋体"/>
        </w:rPr>
      </w:pPr>
      <w:r>
        <w:rPr>
          <w:rFonts w:hint="eastAsia" w:ascii="宋体" w:hAnsi="宋体"/>
          <w:bCs/>
        </w:rPr>
        <w:t>如果资格审查造成投标人不足三个的，</w:t>
      </w:r>
      <w:r>
        <w:rPr>
          <w:rFonts w:hint="eastAsia" w:ascii="宋体" w:hAnsi="宋体"/>
        </w:rPr>
        <w:t>按照招标的相关法规处理。</w:t>
      </w:r>
    </w:p>
    <w:p w14:paraId="30ED1C67">
      <w:pPr>
        <w:spacing w:line="440" w:lineRule="exact"/>
        <w:ind w:firstLine="480" w:firstLineChars="200"/>
        <w:rPr>
          <w:rFonts w:ascii="宋体" w:hAnsi="宋体"/>
        </w:rPr>
      </w:pPr>
      <w:r>
        <w:rPr>
          <w:rFonts w:ascii="宋体" w:hAnsi="宋体"/>
        </w:rPr>
        <w:t>16.4.2</w:t>
      </w:r>
      <w:r>
        <w:rPr>
          <w:rFonts w:hint="eastAsia" w:ascii="宋体" w:hAnsi="宋体"/>
        </w:rPr>
        <w:t>、开标会主持人介绍参加会议的人员。</w:t>
      </w:r>
    </w:p>
    <w:p w14:paraId="13676839">
      <w:pPr>
        <w:spacing w:line="440" w:lineRule="exact"/>
        <w:ind w:firstLine="480" w:firstLineChars="200"/>
        <w:rPr>
          <w:rFonts w:ascii="宋体" w:hAnsi="宋体"/>
          <w:bCs/>
        </w:rPr>
      </w:pPr>
      <w:r>
        <w:rPr>
          <w:rFonts w:ascii="宋体" w:hAnsi="宋体"/>
        </w:rPr>
        <w:t>16.4</w:t>
      </w:r>
      <w:r>
        <w:rPr>
          <w:rFonts w:ascii="宋体" w:hAnsi="宋体"/>
          <w:bCs/>
        </w:rPr>
        <w:t>.4</w:t>
      </w:r>
      <w:r>
        <w:rPr>
          <w:rFonts w:hint="eastAsia" w:ascii="宋体" w:hAnsi="宋体"/>
          <w:bCs/>
        </w:rPr>
        <w:t>、开标会主持人宣布投标文件送达时间是否符合招标文件要求。</w:t>
      </w:r>
    </w:p>
    <w:p w14:paraId="01160D28">
      <w:pPr>
        <w:spacing w:line="440" w:lineRule="exact"/>
        <w:ind w:firstLine="480" w:firstLineChars="200"/>
        <w:rPr>
          <w:rFonts w:ascii="宋体" w:hAnsi="宋体"/>
          <w:bCs/>
        </w:rPr>
      </w:pPr>
      <w:r>
        <w:rPr>
          <w:rFonts w:ascii="宋体" w:hAnsi="宋体"/>
        </w:rPr>
        <w:t>16.4.</w:t>
      </w:r>
      <w:r>
        <w:rPr>
          <w:rFonts w:hint="eastAsia" w:ascii="宋体" w:hAnsi="宋体"/>
        </w:rPr>
        <w:t>5</w:t>
      </w:r>
      <w:r>
        <w:rPr>
          <w:rFonts w:hint="eastAsia" w:ascii="宋体" w:hAnsi="宋体"/>
          <w:bCs/>
        </w:rPr>
        <w:t>、按招标文件要求开启解密。</w:t>
      </w:r>
    </w:p>
    <w:p w14:paraId="46035EB8">
      <w:pPr>
        <w:spacing w:line="440" w:lineRule="exact"/>
        <w:ind w:firstLine="480" w:firstLineChars="200"/>
        <w:rPr>
          <w:rFonts w:ascii="宋体" w:hAnsi="宋体"/>
          <w:bCs/>
        </w:rPr>
      </w:pPr>
      <w:r>
        <w:rPr>
          <w:rFonts w:ascii="宋体" w:hAnsi="宋体"/>
        </w:rPr>
        <w:t>16.4.</w:t>
      </w:r>
      <w:r>
        <w:rPr>
          <w:rFonts w:hint="eastAsia" w:ascii="宋体" w:hAnsi="宋体"/>
        </w:rPr>
        <w:t>6</w:t>
      </w:r>
      <w:r>
        <w:rPr>
          <w:rFonts w:hint="eastAsia" w:ascii="宋体" w:hAnsi="宋体"/>
          <w:bCs/>
        </w:rPr>
        <w:t>、投标人休会，进入评标阶段。</w:t>
      </w:r>
    </w:p>
    <w:p w14:paraId="0A55929D">
      <w:pPr>
        <w:spacing w:line="440" w:lineRule="exact"/>
        <w:ind w:firstLine="480" w:firstLineChars="200"/>
        <w:rPr>
          <w:rFonts w:ascii="宋体" w:hAnsi="宋体"/>
        </w:rPr>
      </w:pPr>
      <w:r>
        <w:rPr>
          <w:rFonts w:ascii="宋体" w:hAnsi="宋体"/>
        </w:rPr>
        <w:t>16.5</w:t>
      </w:r>
      <w:r>
        <w:rPr>
          <w:rFonts w:hint="eastAsia" w:ascii="宋体" w:hAnsi="宋体"/>
        </w:rPr>
        <w:t>投标时间截止后，提交投标文件的投标人不足三家时，按照招标的相关法规处理。</w:t>
      </w:r>
    </w:p>
    <w:p w14:paraId="0FE640D8">
      <w:pPr>
        <w:pStyle w:val="3"/>
      </w:pPr>
      <w:bookmarkStart w:id="81" w:name="_Toc8199"/>
      <w:r>
        <w:rPr>
          <w:rFonts w:hint="eastAsia"/>
        </w:rPr>
        <w:t>1</w:t>
      </w:r>
      <w:r>
        <w:t>7</w:t>
      </w:r>
      <w:r>
        <w:rPr>
          <w:rFonts w:hint="eastAsia"/>
        </w:rPr>
        <w:t>.评标原则及依据</w:t>
      </w:r>
      <w:bookmarkEnd w:id="81"/>
    </w:p>
    <w:p w14:paraId="0F524D9A">
      <w:pPr>
        <w:spacing w:line="440" w:lineRule="exact"/>
        <w:ind w:firstLine="480" w:firstLineChars="200"/>
        <w:rPr>
          <w:rFonts w:ascii="宋体" w:hAnsi="宋体" w:cs="宋体"/>
          <w:kern w:val="0"/>
        </w:rPr>
      </w:pPr>
      <w:r>
        <w:rPr>
          <w:rFonts w:ascii="宋体" w:hAnsi="宋体" w:cs="宋体"/>
          <w:kern w:val="0"/>
        </w:rPr>
        <w:t>17.1</w:t>
      </w:r>
      <w:r>
        <w:rPr>
          <w:rFonts w:hint="eastAsia" w:ascii="宋体" w:hAnsi="宋体" w:cs="宋体"/>
          <w:kern w:val="0"/>
        </w:rPr>
        <w:t>评、定标依据《中华人民共和国政府采购法》、《中华人民共和国政府采购实施条例》、《财政部87号令》及其它政府采购法规等相关规定，遵循公开、公平、公正、竞争的原则。维护采购人、投标人的合法权益，选择对采购人最为有利的投标人或候选投标人。</w:t>
      </w:r>
    </w:p>
    <w:p w14:paraId="6377CA16">
      <w:pPr>
        <w:spacing w:line="440" w:lineRule="exact"/>
        <w:ind w:firstLine="480" w:firstLineChars="200"/>
        <w:rPr>
          <w:rFonts w:ascii="宋体" w:hAnsi="宋体"/>
        </w:rPr>
      </w:pPr>
      <w:r>
        <w:rPr>
          <w:rFonts w:ascii="宋体" w:hAnsi="宋体"/>
        </w:rPr>
        <w:t>17.2</w:t>
      </w:r>
      <w:r>
        <w:rPr>
          <w:rFonts w:hint="eastAsia" w:ascii="宋体" w:hAnsi="宋体"/>
        </w:rPr>
        <w:t>评审的依据为招标文件（包括采购人的招标文件和投标人的投标文件）。</w:t>
      </w:r>
    </w:p>
    <w:p w14:paraId="0590903A">
      <w:pPr>
        <w:pStyle w:val="3"/>
      </w:pPr>
      <w:bookmarkStart w:id="82" w:name="_Toc8904"/>
      <w:r>
        <w:t>18</w:t>
      </w:r>
      <w:r>
        <w:rPr>
          <w:rFonts w:hint="eastAsia"/>
        </w:rPr>
        <w:t>.评审</w:t>
      </w:r>
      <w:bookmarkEnd w:id="82"/>
    </w:p>
    <w:p w14:paraId="15F9B992">
      <w:pPr>
        <w:spacing w:line="440" w:lineRule="exact"/>
        <w:ind w:firstLine="480" w:firstLineChars="200"/>
        <w:rPr>
          <w:rFonts w:ascii="宋体" w:hAnsi="宋体"/>
        </w:rPr>
      </w:pPr>
      <w:r>
        <w:rPr>
          <w:rFonts w:ascii="宋体" w:hAnsi="宋体"/>
        </w:rPr>
        <w:t>18.1</w:t>
      </w:r>
      <w:r>
        <w:rPr>
          <w:rFonts w:hint="eastAsia" w:ascii="宋体" w:hAnsi="宋体"/>
        </w:rPr>
        <w:t>评标委员会</w:t>
      </w:r>
    </w:p>
    <w:p w14:paraId="2850C7DE">
      <w:pPr>
        <w:spacing w:line="440" w:lineRule="exact"/>
        <w:ind w:firstLine="480" w:firstLineChars="200"/>
        <w:rPr>
          <w:rFonts w:ascii="宋体" w:hAnsi="宋体"/>
        </w:rPr>
      </w:pPr>
      <w:r>
        <w:rPr>
          <w:rFonts w:ascii="宋体" w:hAnsi="宋体"/>
        </w:rPr>
        <w:t>18.1.1</w:t>
      </w:r>
      <w:r>
        <w:rPr>
          <w:rFonts w:hint="eastAsia" w:ascii="宋体" w:hAnsi="宋体"/>
        </w:rPr>
        <w:t>会议将根据</w:t>
      </w:r>
      <w:r>
        <w:rPr>
          <w:rFonts w:hint="eastAsia" w:ascii="宋体" w:hAnsi="宋体" w:cs="宋体"/>
          <w:kern w:val="0"/>
        </w:rPr>
        <w:t>《中华人民共和国政府采购法》、《中华人民共和国政府采购实施条例》、《财政部87号令》</w:t>
      </w:r>
      <w:r>
        <w:rPr>
          <w:rFonts w:hint="eastAsia" w:ascii="宋体" w:hAnsi="宋体"/>
        </w:rPr>
        <w:t>相关法律的规定，依法组建本次采购的评标委员会，负责本次评审活动。</w:t>
      </w:r>
    </w:p>
    <w:p w14:paraId="3E106178">
      <w:pPr>
        <w:spacing w:line="440" w:lineRule="exact"/>
        <w:ind w:firstLine="480" w:firstLineChars="200"/>
        <w:rPr>
          <w:rFonts w:ascii="宋体" w:hAnsi="宋体"/>
        </w:rPr>
      </w:pPr>
      <w:r>
        <w:rPr>
          <w:rFonts w:ascii="宋体" w:hAnsi="宋体"/>
        </w:rPr>
        <w:t>18.1.2</w:t>
      </w:r>
      <w:r>
        <w:rPr>
          <w:rFonts w:hint="eastAsia" w:ascii="宋体" w:hAnsi="宋体"/>
        </w:rPr>
        <w:t>评标委员会人选评审前确定。评标委员会成员名单在中标结果确定前保密。评标工作由评审专家组建的评标委员会承担。评审专家从评审专家库中随机抽取组建评标委员会，其成员由有关技术、经济等方面的专家组成。评标委员会在监督部门的监督下独立完成评标工作，负责对投标文件进行审查、质询、评审、推选中标候选人。评标委员会专家为</w:t>
      </w:r>
      <w:r>
        <w:rPr>
          <w:rFonts w:ascii="宋体" w:hAnsi="宋体"/>
        </w:rPr>
        <w:t>5</w:t>
      </w:r>
      <w:r>
        <w:rPr>
          <w:rFonts w:hint="eastAsia" w:ascii="宋体" w:hAnsi="宋体"/>
        </w:rPr>
        <w:t>人以上的单数。</w:t>
      </w:r>
    </w:p>
    <w:p w14:paraId="15781FEC">
      <w:pPr>
        <w:pStyle w:val="3"/>
      </w:pPr>
      <w:bookmarkStart w:id="83" w:name="_Toc6310"/>
      <w:r>
        <w:rPr>
          <w:rFonts w:hint="eastAsia"/>
        </w:rPr>
        <w:t>1</w:t>
      </w:r>
      <w:r>
        <w:t>9</w:t>
      </w:r>
      <w:r>
        <w:rPr>
          <w:rFonts w:hint="eastAsia"/>
        </w:rPr>
        <w:t>.评审标准</w:t>
      </w:r>
      <w:bookmarkEnd w:id="83"/>
    </w:p>
    <w:p w14:paraId="3C6D66B8">
      <w:pPr>
        <w:spacing w:line="440" w:lineRule="exact"/>
        <w:ind w:firstLine="480" w:firstLineChars="200"/>
        <w:rPr>
          <w:rFonts w:ascii="宋体" w:hAnsi="宋体"/>
        </w:rPr>
      </w:pPr>
      <w:r>
        <w:rPr>
          <w:rFonts w:ascii="宋体" w:hAnsi="宋体"/>
        </w:rPr>
        <w:t>19.1</w:t>
      </w:r>
      <w:r>
        <w:rPr>
          <w:rFonts w:hint="eastAsia" w:ascii="宋体" w:hAnsi="宋体"/>
        </w:rPr>
        <w:t>评标委员会应当根据招标文件规定的评审标准和方法，对投标文件进行系统地评审和比较。</w:t>
      </w:r>
    </w:p>
    <w:p w14:paraId="4C0A6D58">
      <w:pPr>
        <w:spacing w:line="440" w:lineRule="exact"/>
        <w:ind w:firstLine="480" w:firstLineChars="200"/>
        <w:rPr>
          <w:rFonts w:ascii="宋体" w:hAnsi="宋体"/>
        </w:rPr>
      </w:pPr>
      <w:r>
        <w:rPr>
          <w:rFonts w:ascii="宋体" w:hAnsi="宋体"/>
        </w:rPr>
        <w:t>19.2</w:t>
      </w:r>
      <w:r>
        <w:rPr>
          <w:rFonts w:hint="eastAsia" w:ascii="宋体" w:hAnsi="宋体"/>
        </w:rPr>
        <w:t>、本项目招标定标奉行公开、公平、公正和诚实守信的原则，评审中各评标委员会成员若发生意见分歧，以少数服从多数为原则决定。</w:t>
      </w:r>
    </w:p>
    <w:p w14:paraId="4711B444">
      <w:pPr>
        <w:spacing w:line="440" w:lineRule="exact"/>
        <w:ind w:firstLine="480" w:firstLineChars="200"/>
        <w:rPr>
          <w:rFonts w:ascii="宋体" w:hAnsi="宋体"/>
          <w:b/>
          <w:bCs/>
        </w:rPr>
      </w:pPr>
      <w:r>
        <w:rPr>
          <w:rFonts w:ascii="宋体" w:hAnsi="宋体"/>
        </w:rPr>
        <w:t>19.3</w:t>
      </w:r>
      <w:r>
        <w:rPr>
          <w:rFonts w:hint="eastAsia" w:ascii="宋体" w:hAnsi="宋体"/>
        </w:rPr>
        <w:t>、本次招标项目采用</w:t>
      </w:r>
      <w:r>
        <w:rPr>
          <w:rFonts w:hint="eastAsia" w:ascii="宋体" w:hAnsi="宋体"/>
          <w:b/>
          <w:bCs/>
          <w:u w:val="single"/>
        </w:rPr>
        <w:t>综合评分法</w:t>
      </w:r>
      <w:r>
        <w:rPr>
          <w:rFonts w:hint="eastAsia" w:ascii="宋体" w:hAnsi="宋体"/>
        </w:rPr>
        <w:t>，由评标委员会推荐三名中标候选人，并由评标委员会确定排名第一的中标候选人为中标人</w:t>
      </w:r>
      <w:r>
        <w:rPr>
          <w:rFonts w:hint="eastAsia" w:ascii="宋体" w:hAnsi="宋体"/>
          <w:b/>
          <w:bCs/>
        </w:rPr>
        <w:t>。</w:t>
      </w:r>
    </w:p>
    <w:p w14:paraId="0D3D72BE">
      <w:pPr>
        <w:spacing w:line="440" w:lineRule="exact"/>
        <w:ind w:firstLine="480" w:firstLineChars="200"/>
        <w:rPr>
          <w:rFonts w:ascii="宋体" w:hAnsi="宋体"/>
          <w:b/>
        </w:rPr>
      </w:pPr>
      <w:r>
        <w:rPr>
          <w:rFonts w:hint="eastAsia" w:ascii="宋体" w:hAnsi="宋体"/>
        </w:rPr>
        <w:t>综合评分法，是指在最大限度地满足招标文件实质性要求前提下，按照本招标文件中规定的各项因素进行综合评审后，以评审总得分由高到低</w:t>
      </w:r>
      <w:r>
        <w:rPr>
          <w:rFonts w:hint="eastAsia" w:ascii="宋体" w:hAnsi="宋体"/>
          <w:b/>
        </w:rPr>
        <w:t>（如果最终得分相同时，则以投标人报价低者优先在前），</w:t>
      </w:r>
      <w:r>
        <w:rPr>
          <w:rFonts w:hint="eastAsia" w:ascii="宋体" w:hAnsi="宋体"/>
        </w:rPr>
        <w:t>确定中标候选人或中标人的评标办法。</w:t>
      </w:r>
    </w:p>
    <w:bookmarkEnd w:id="24"/>
    <w:p w14:paraId="096794EE">
      <w:pPr>
        <w:spacing w:line="440" w:lineRule="exact"/>
        <w:ind w:firstLine="480" w:firstLineChars="200"/>
        <w:rPr>
          <w:rFonts w:ascii="宋体" w:hAnsi="宋体"/>
          <w:bCs/>
        </w:rPr>
      </w:pPr>
      <w:bookmarkStart w:id="84" w:name="_七____中标及合同签订"/>
      <w:bookmarkStart w:id="85" w:name="_Toc374356192"/>
      <w:bookmarkStart w:id="86" w:name="_Toc227423924"/>
      <w:r>
        <w:rPr>
          <w:rFonts w:ascii="宋体" w:hAnsi="宋体"/>
          <w:bCs/>
        </w:rPr>
        <w:t>19.3.</w:t>
      </w:r>
      <w:r>
        <w:rPr>
          <w:rFonts w:hint="eastAsia" w:ascii="宋体" w:hAnsi="宋体"/>
          <w:bCs/>
        </w:rPr>
        <w:t>1、投标文件的初步评审</w:t>
      </w:r>
    </w:p>
    <w:p w14:paraId="65C920E3">
      <w:pPr>
        <w:spacing w:line="440" w:lineRule="exact"/>
        <w:ind w:firstLine="480" w:firstLineChars="200"/>
        <w:rPr>
          <w:rFonts w:ascii="宋体" w:hAnsi="宋体"/>
          <w:bCs/>
          <w:szCs w:val="22"/>
        </w:rPr>
      </w:pPr>
      <w:r>
        <w:rPr>
          <w:rFonts w:hint="eastAsia" w:ascii="宋体" w:hAnsi="宋体"/>
          <w:bCs/>
        </w:rPr>
        <w:t>评标委员会将对投标文件按《</w:t>
      </w:r>
      <w:r>
        <w:rPr>
          <w:rFonts w:hint="eastAsia" w:ascii="宋体" w:hAnsi="宋体"/>
        </w:rPr>
        <w:t>投标文件完备性及符合性审查标准》</w:t>
      </w:r>
      <w:r>
        <w:rPr>
          <w:rFonts w:hint="eastAsia" w:ascii="宋体" w:hAnsi="宋体"/>
          <w:bCs/>
        </w:rPr>
        <w:t>初步评审，如果投标文件中有一项未通过审查标准，评标委员会将认定该投标文件不响应</w:t>
      </w:r>
      <w:r>
        <w:rPr>
          <w:rFonts w:hint="eastAsia" w:ascii="宋体" w:hAnsi="宋体"/>
        </w:rPr>
        <w:t>招标文件</w:t>
      </w:r>
      <w:r>
        <w:rPr>
          <w:rFonts w:hint="eastAsia" w:ascii="宋体" w:hAnsi="宋体"/>
          <w:bCs/>
        </w:rPr>
        <w:t>而予以废标，并且不允许投标人通过修改或撤销其不符合要求的差异或保留，使之成为</w:t>
      </w:r>
      <w:r>
        <w:rPr>
          <w:rFonts w:hint="eastAsia" w:ascii="宋体" w:hAnsi="宋体"/>
          <w:bCs/>
          <w:szCs w:val="22"/>
        </w:rPr>
        <w:t>具有响应性的投标。</w:t>
      </w:r>
    </w:p>
    <w:p w14:paraId="6FFF87AB">
      <w:pPr>
        <w:spacing w:line="440" w:lineRule="exact"/>
        <w:ind w:firstLine="480" w:firstLineChars="200"/>
        <w:rPr>
          <w:rFonts w:ascii="宋体" w:hAnsi="宋体"/>
          <w:bCs/>
        </w:rPr>
      </w:pPr>
      <w:r>
        <w:rPr>
          <w:rFonts w:hint="eastAsia" w:ascii="宋体" w:hAnsi="宋体"/>
          <w:bCs/>
          <w:szCs w:val="22"/>
        </w:rPr>
        <w:t>如果投标文件初步评审造成投标人不足三个的，评标委员会按照招标的相关法规处理。</w:t>
      </w:r>
      <w:bookmarkStart w:id="87" w:name="_Toc315982452"/>
    </w:p>
    <w:p w14:paraId="390497D8">
      <w:pPr>
        <w:widowControl/>
        <w:jc w:val="left"/>
        <w:rPr>
          <w:rFonts w:ascii="宋体" w:hAnsi="宋体"/>
          <w:b/>
          <w:bCs/>
        </w:rPr>
      </w:pPr>
      <w:r>
        <w:rPr>
          <w:rFonts w:ascii="宋体" w:hAnsi="宋体"/>
          <w:b/>
          <w:bCs/>
        </w:rPr>
        <w:br w:type="page"/>
      </w:r>
    </w:p>
    <w:p w14:paraId="00420287">
      <w:pPr>
        <w:ind w:firstLine="482" w:firstLineChars="200"/>
        <w:jc w:val="center"/>
        <w:rPr>
          <w:rFonts w:ascii="宋体" w:hAnsi="宋体"/>
          <w:b/>
          <w:bCs/>
        </w:rPr>
      </w:pPr>
      <w:r>
        <w:rPr>
          <w:rFonts w:hint="eastAsia" w:ascii="宋体" w:hAnsi="宋体"/>
          <w:b/>
          <w:bCs/>
        </w:rPr>
        <w:t>《投标文件完备性及符合性审查标准》</w:t>
      </w:r>
      <w:bookmarkEnd w:id="87"/>
    </w:p>
    <w:tbl>
      <w:tblPr>
        <w:tblStyle w:val="41"/>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7706"/>
      </w:tblGrid>
      <w:tr w14:paraId="31E4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7F67AC56">
            <w:pPr>
              <w:spacing w:line="380" w:lineRule="exact"/>
              <w:jc w:val="center"/>
              <w:rPr>
                <w:rFonts w:ascii="宋体" w:hAnsi="宋体"/>
                <w:bCs/>
                <w:szCs w:val="21"/>
              </w:rPr>
            </w:pPr>
            <w:r>
              <w:rPr>
                <w:rFonts w:hint="eastAsia" w:ascii="宋体" w:hAnsi="宋体"/>
                <w:bCs/>
                <w:szCs w:val="21"/>
              </w:rPr>
              <w:t>序号</w:t>
            </w:r>
          </w:p>
        </w:tc>
        <w:tc>
          <w:tcPr>
            <w:tcW w:w="7706" w:type="dxa"/>
            <w:vAlign w:val="center"/>
          </w:tcPr>
          <w:p w14:paraId="474B6165">
            <w:pPr>
              <w:spacing w:line="380" w:lineRule="exact"/>
              <w:ind w:firstLine="480" w:firstLineChars="200"/>
              <w:jc w:val="center"/>
              <w:rPr>
                <w:rFonts w:ascii="宋体" w:hAnsi="宋体"/>
                <w:bCs/>
                <w:szCs w:val="21"/>
              </w:rPr>
            </w:pPr>
            <w:r>
              <w:rPr>
                <w:rFonts w:hint="eastAsia" w:ascii="宋体" w:hAnsi="宋体"/>
                <w:bCs/>
                <w:szCs w:val="21"/>
              </w:rPr>
              <w:t>标准</w:t>
            </w:r>
          </w:p>
        </w:tc>
      </w:tr>
      <w:tr w14:paraId="2862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1AD92F95">
            <w:pPr>
              <w:spacing w:line="380" w:lineRule="exact"/>
              <w:jc w:val="center"/>
              <w:rPr>
                <w:rFonts w:ascii="宋体" w:hAnsi="宋体"/>
                <w:bCs/>
                <w:szCs w:val="21"/>
              </w:rPr>
            </w:pPr>
            <w:r>
              <w:rPr>
                <w:rFonts w:ascii="宋体" w:hAnsi="宋体"/>
                <w:bCs/>
                <w:szCs w:val="21"/>
              </w:rPr>
              <w:t>1</w:t>
            </w:r>
          </w:p>
        </w:tc>
        <w:tc>
          <w:tcPr>
            <w:tcW w:w="7706" w:type="dxa"/>
            <w:vAlign w:val="center"/>
          </w:tcPr>
          <w:p w14:paraId="19032300">
            <w:pPr>
              <w:spacing w:line="380" w:lineRule="exact"/>
              <w:rPr>
                <w:rFonts w:ascii="宋体" w:hAnsi="宋体"/>
              </w:rPr>
            </w:pPr>
            <w:r>
              <w:t>投标文件必须按照招标文件规定要求加盖投标人电子印章、法定代表人电子印章。</w:t>
            </w:r>
          </w:p>
        </w:tc>
      </w:tr>
      <w:tr w14:paraId="5ACF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635C3353">
            <w:pPr>
              <w:spacing w:line="380" w:lineRule="exact"/>
              <w:jc w:val="center"/>
              <w:rPr>
                <w:rFonts w:ascii="宋体" w:hAnsi="宋体"/>
                <w:bCs/>
                <w:szCs w:val="21"/>
              </w:rPr>
            </w:pPr>
            <w:r>
              <w:rPr>
                <w:rFonts w:hint="eastAsia" w:ascii="宋体" w:hAnsi="宋体"/>
                <w:bCs/>
                <w:szCs w:val="21"/>
              </w:rPr>
              <w:t>2</w:t>
            </w:r>
          </w:p>
        </w:tc>
        <w:tc>
          <w:tcPr>
            <w:tcW w:w="7706" w:type="dxa"/>
            <w:vAlign w:val="center"/>
          </w:tcPr>
          <w:p w14:paraId="6329EF56">
            <w:pPr>
              <w:spacing w:line="380" w:lineRule="exact"/>
              <w:rPr>
                <w:rFonts w:ascii="宋体" w:hAnsi="宋体"/>
                <w:bCs/>
                <w:szCs w:val="21"/>
              </w:rPr>
            </w:pPr>
            <w:r>
              <w:rPr>
                <w:rFonts w:hint="eastAsia" w:ascii="宋体" w:hAnsi="宋体" w:cs="宋体"/>
                <w:szCs w:val="21"/>
              </w:rPr>
              <w:t>评标委员会共同确定有实质上不响应招标文件要求的；</w:t>
            </w:r>
          </w:p>
        </w:tc>
      </w:tr>
      <w:tr w14:paraId="53C2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69DCB005">
            <w:pPr>
              <w:spacing w:line="380" w:lineRule="exact"/>
              <w:jc w:val="center"/>
              <w:rPr>
                <w:rFonts w:ascii="宋体" w:hAnsi="宋体"/>
                <w:bCs/>
                <w:szCs w:val="21"/>
              </w:rPr>
            </w:pPr>
            <w:r>
              <w:rPr>
                <w:rFonts w:hint="eastAsia" w:ascii="宋体" w:hAnsi="宋体"/>
                <w:bCs/>
                <w:szCs w:val="21"/>
              </w:rPr>
              <w:t>3</w:t>
            </w:r>
          </w:p>
        </w:tc>
        <w:tc>
          <w:tcPr>
            <w:tcW w:w="7706" w:type="dxa"/>
            <w:vAlign w:val="center"/>
          </w:tcPr>
          <w:p w14:paraId="5259A2AE">
            <w:pPr>
              <w:spacing w:line="380" w:lineRule="exact"/>
              <w:rPr>
                <w:rFonts w:ascii="宋体" w:hAnsi="宋体" w:cs="仿宋_GB2312"/>
              </w:rPr>
            </w:pPr>
            <w:r>
              <w:rPr>
                <w:rFonts w:hint="eastAsia" w:ascii="宋体" w:hAnsi="宋体" w:cs="宋体"/>
                <w:szCs w:val="21"/>
              </w:rPr>
              <w:t>招标文件附有采购人不能接受条件的；</w:t>
            </w:r>
          </w:p>
        </w:tc>
      </w:tr>
      <w:tr w14:paraId="50A9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1" w:type="dxa"/>
            <w:vAlign w:val="center"/>
          </w:tcPr>
          <w:p w14:paraId="74F8D142">
            <w:pPr>
              <w:spacing w:line="380" w:lineRule="exact"/>
              <w:jc w:val="center"/>
              <w:rPr>
                <w:rFonts w:ascii="宋体" w:hAnsi="宋体"/>
                <w:bCs/>
                <w:szCs w:val="21"/>
              </w:rPr>
            </w:pPr>
            <w:r>
              <w:rPr>
                <w:rFonts w:hint="eastAsia" w:ascii="宋体" w:hAnsi="宋体"/>
                <w:bCs/>
                <w:szCs w:val="21"/>
              </w:rPr>
              <w:t>4</w:t>
            </w:r>
          </w:p>
        </w:tc>
        <w:tc>
          <w:tcPr>
            <w:tcW w:w="7706" w:type="dxa"/>
            <w:vAlign w:val="center"/>
          </w:tcPr>
          <w:p w14:paraId="0880CF9C">
            <w:pPr>
              <w:spacing w:line="380" w:lineRule="exact"/>
              <w:rPr>
                <w:rFonts w:ascii="宋体" w:hAnsi="宋体"/>
                <w:bCs/>
                <w:szCs w:val="21"/>
              </w:rPr>
            </w:pPr>
            <w:r>
              <w:rPr>
                <w:rFonts w:hint="eastAsia" w:ascii="宋体" w:hAnsi="宋体" w:cs="宋体"/>
                <w:szCs w:val="21"/>
              </w:rPr>
              <w:t>不满足招标文件实质性要求的其他情形；</w:t>
            </w:r>
          </w:p>
        </w:tc>
      </w:tr>
      <w:tr w14:paraId="6DCF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01" w:type="dxa"/>
            <w:vAlign w:val="center"/>
          </w:tcPr>
          <w:p w14:paraId="08F8D008">
            <w:pPr>
              <w:spacing w:line="380" w:lineRule="exact"/>
              <w:jc w:val="center"/>
              <w:rPr>
                <w:rFonts w:ascii="宋体" w:hAnsi="宋体"/>
                <w:bCs/>
                <w:szCs w:val="21"/>
              </w:rPr>
            </w:pPr>
            <w:r>
              <w:rPr>
                <w:rFonts w:hint="eastAsia" w:ascii="宋体" w:hAnsi="宋体"/>
                <w:bCs/>
                <w:szCs w:val="21"/>
              </w:rPr>
              <w:t>5</w:t>
            </w:r>
          </w:p>
        </w:tc>
        <w:tc>
          <w:tcPr>
            <w:tcW w:w="7706" w:type="dxa"/>
            <w:vAlign w:val="center"/>
          </w:tcPr>
          <w:p w14:paraId="4C518105">
            <w:pPr>
              <w:spacing w:line="380" w:lineRule="exact"/>
              <w:rPr>
                <w:rFonts w:ascii="宋体" w:hAnsi="宋体"/>
                <w:bCs/>
                <w:szCs w:val="21"/>
              </w:rPr>
            </w:pPr>
            <w:r>
              <w:rPr>
                <w:rFonts w:hint="eastAsia" w:ascii="宋体" w:hAnsi="宋体" w:cs="宋体"/>
                <w:szCs w:val="21"/>
              </w:rPr>
              <w:t>报价超过采购预算最高限价的：</w:t>
            </w:r>
          </w:p>
        </w:tc>
      </w:tr>
      <w:tr w14:paraId="775B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7" w:type="dxa"/>
            <w:gridSpan w:val="2"/>
            <w:vAlign w:val="center"/>
          </w:tcPr>
          <w:p w14:paraId="4E5D964B">
            <w:pPr>
              <w:spacing w:line="380" w:lineRule="exact"/>
              <w:ind w:firstLine="480" w:firstLineChars="200"/>
              <w:rPr>
                <w:rFonts w:ascii="宋体" w:hAnsi="宋体"/>
                <w:szCs w:val="21"/>
              </w:rPr>
            </w:pPr>
            <w:r>
              <w:rPr>
                <w:rFonts w:hint="eastAsia" w:ascii="宋体" w:hAnsi="宋体"/>
                <w:bCs/>
                <w:szCs w:val="21"/>
              </w:rPr>
              <w:t>投标人的投标文件如出现以上条款不允许或未提供的情况，其投标将被拒绝。</w:t>
            </w:r>
          </w:p>
        </w:tc>
      </w:tr>
    </w:tbl>
    <w:p w14:paraId="0FF1B8FA">
      <w:pPr>
        <w:spacing w:line="440" w:lineRule="exact"/>
        <w:ind w:firstLine="480" w:firstLineChars="200"/>
        <w:rPr>
          <w:rFonts w:ascii="宋体" w:hAnsi="宋体"/>
          <w:bCs/>
        </w:rPr>
      </w:pPr>
      <w:r>
        <w:rPr>
          <w:rFonts w:ascii="宋体" w:hAnsi="宋体"/>
          <w:bCs/>
        </w:rPr>
        <w:t>19.3.3</w:t>
      </w:r>
      <w:r>
        <w:rPr>
          <w:rFonts w:hint="eastAsia" w:ascii="宋体" w:hAnsi="宋体"/>
          <w:bCs/>
        </w:rPr>
        <w:t>、投标文件的详细评审</w:t>
      </w:r>
    </w:p>
    <w:p w14:paraId="47520C7C">
      <w:pPr>
        <w:spacing w:line="440" w:lineRule="exact"/>
        <w:ind w:firstLine="480" w:firstLineChars="200"/>
        <w:rPr>
          <w:rFonts w:ascii="宋体" w:hAnsi="宋体"/>
          <w:bCs/>
        </w:rPr>
      </w:pPr>
      <w:r>
        <w:rPr>
          <w:rFonts w:ascii="宋体" w:hAnsi="宋体"/>
          <w:bCs/>
        </w:rPr>
        <w:t>19.3.3.1</w:t>
      </w:r>
      <w:r>
        <w:rPr>
          <w:rFonts w:hint="eastAsia" w:ascii="宋体" w:hAnsi="宋体"/>
          <w:bCs/>
        </w:rPr>
        <w:t>、评标委员会将按照《商务部分评分标准》对通过初评的投标文件进行详细评审。</w:t>
      </w:r>
      <w:bookmarkStart w:id="88" w:name="_Hlk170185927"/>
    </w:p>
    <w:p w14:paraId="31B5DDB2">
      <w:pPr>
        <w:pStyle w:val="14"/>
        <w:rPr>
          <w:rFonts w:ascii="宋体" w:hAnsi="宋体" w:eastAsia="宋体"/>
        </w:rPr>
      </w:pPr>
      <w:r>
        <w:rPr>
          <w:rFonts w:ascii="宋体" w:hAnsi="宋体" w:eastAsia="宋体"/>
        </w:rPr>
        <w:br w:type="page"/>
      </w:r>
    </w:p>
    <w:p w14:paraId="2906B7AD">
      <w:pPr>
        <w:spacing w:line="440" w:lineRule="exact"/>
        <w:ind w:firstLine="482" w:firstLineChars="200"/>
        <w:rPr>
          <w:rFonts w:ascii="宋体" w:hAnsi="宋体"/>
          <w:b/>
          <w:bCs/>
        </w:rPr>
      </w:pPr>
      <w:r>
        <w:rPr>
          <w:rFonts w:hint="eastAsia" w:ascii="宋体" w:hAnsi="宋体"/>
          <w:b/>
          <w:bCs/>
        </w:rPr>
        <w:t>技术标、商务标评分标准</w:t>
      </w:r>
    </w:p>
    <w:bookmarkEnd w:id="88"/>
    <w:tbl>
      <w:tblPr>
        <w:tblStyle w:val="41"/>
        <w:tblW w:w="5534" w:type="pct"/>
        <w:jc w:val="center"/>
        <w:tblCellSpacing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75" w:type="dxa"/>
          <w:left w:w="75" w:type="dxa"/>
          <w:bottom w:w="75" w:type="dxa"/>
          <w:right w:w="75" w:type="dxa"/>
        </w:tblCellMar>
      </w:tblPr>
      <w:tblGrid>
        <w:gridCol w:w="740"/>
        <w:gridCol w:w="1134"/>
        <w:gridCol w:w="598"/>
        <w:gridCol w:w="6998"/>
      </w:tblGrid>
      <w:tr w14:paraId="4360C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trHeight w:val="583" w:hRule="atLeast"/>
          <w:tblHeader/>
          <w:tblCellSpacing w:w="20" w:type="dxa"/>
          <w:jc w:val="center"/>
        </w:trPr>
        <w:tc>
          <w:tcPr>
            <w:tcW w:w="942" w:type="pct"/>
            <w:gridSpan w:val="2"/>
            <w:shd w:val="pct10" w:color="auto" w:fill="auto"/>
            <w:noWrap w:val="0"/>
            <w:vAlign w:val="center"/>
          </w:tcPr>
          <w:p w14:paraId="6D3609DA">
            <w:pPr>
              <w:pStyle w:val="118"/>
              <w:jc w:val="center"/>
            </w:pPr>
            <w:bookmarkStart w:id="89" w:name="_Hlk162775766"/>
            <w:r>
              <w:rPr>
                <w:rFonts w:ascii="宋体" w:hAnsi="宋体" w:eastAsia="宋体" w:cs="宋体"/>
                <w:b/>
              </w:rPr>
              <w:t>评分因素</w:t>
            </w:r>
          </w:p>
        </w:tc>
        <w:tc>
          <w:tcPr>
            <w:tcW w:w="296" w:type="pct"/>
            <w:shd w:val="pct10" w:color="auto" w:fill="auto"/>
            <w:noWrap w:val="0"/>
            <w:vAlign w:val="center"/>
          </w:tcPr>
          <w:p w14:paraId="07926BB6">
            <w:pPr>
              <w:pStyle w:val="118"/>
              <w:jc w:val="center"/>
              <w:rPr>
                <w:rFonts w:ascii="宋体" w:hAnsi="宋体" w:eastAsia="宋体" w:cs="宋体"/>
                <w:b/>
              </w:rPr>
            </w:pPr>
            <w:r>
              <w:rPr>
                <w:rFonts w:hint="eastAsia" w:ascii="宋体" w:hAnsi="宋体" w:eastAsia="宋体" w:cs="宋体"/>
                <w:b/>
              </w:rPr>
              <w:t>分值</w:t>
            </w:r>
          </w:p>
        </w:tc>
        <w:tc>
          <w:tcPr>
            <w:tcW w:w="3683" w:type="pct"/>
            <w:shd w:val="pct10" w:color="auto" w:fill="auto"/>
            <w:noWrap w:val="0"/>
            <w:vAlign w:val="center"/>
          </w:tcPr>
          <w:p w14:paraId="2949A3E6">
            <w:pPr>
              <w:pStyle w:val="118"/>
              <w:jc w:val="center"/>
            </w:pPr>
            <w:r>
              <w:rPr>
                <w:rFonts w:ascii="宋体" w:hAnsi="宋体" w:eastAsia="宋体" w:cs="宋体"/>
                <w:b/>
              </w:rPr>
              <w:t>评分标准</w:t>
            </w:r>
          </w:p>
        </w:tc>
      </w:tr>
      <w:tr w14:paraId="7BA1A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tblCellSpacing w:w="20" w:type="dxa"/>
          <w:jc w:val="center"/>
        </w:trPr>
        <w:tc>
          <w:tcPr>
            <w:tcW w:w="361" w:type="pct"/>
            <w:noWrap w:val="0"/>
            <w:vAlign w:val="center"/>
          </w:tcPr>
          <w:p w14:paraId="7D14134D">
            <w:pPr>
              <w:pStyle w:val="118"/>
              <w:jc w:val="center"/>
            </w:pPr>
            <w:r>
              <w:rPr>
                <w:rFonts w:ascii="宋体" w:hAnsi="宋体" w:eastAsia="宋体" w:cs="宋体"/>
              </w:rPr>
              <w:t>详细评审</w:t>
            </w:r>
          </w:p>
        </w:tc>
        <w:tc>
          <w:tcPr>
            <w:tcW w:w="561" w:type="pct"/>
            <w:noWrap w:val="0"/>
            <w:vAlign w:val="center"/>
          </w:tcPr>
          <w:p w14:paraId="68ED3F72">
            <w:pPr>
              <w:pStyle w:val="118"/>
              <w:jc w:val="center"/>
            </w:pPr>
            <w:r>
              <w:rPr>
                <w:rFonts w:ascii="宋体" w:hAnsi="宋体" w:eastAsia="宋体" w:cs="宋体"/>
              </w:rPr>
              <w:t>价格评审</w:t>
            </w:r>
          </w:p>
        </w:tc>
        <w:tc>
          <w:tcPr>
            <w:tcW w:w="296" w:type="pct"/>
            <w:noWrap w:val="0"/>
            <w:vAlign w:val="center"/>
          </w:tcPr>
          <w:p w14:paraId="0B66AD56">
            <w:pPr>
              <w:pStyle w:val="118"/>
              <w:jc w:val="center"/>
              <w:rPr>
                <w:rFonts w:ascii="宋体" w:hAnsi="宋体" w:eastAsia="宋体" w:cs="宋体"/>
              </w:rPr>
            </w:pPr>
            <w:r>
              <w:rPr>
                <w:rFonts w:hint="eastAsia" w:ascii="宋体" w:hAnsi="宋体" w:eastAsia="宋体" w:cs="宋体"/>
              </w:rPr>
              <w:t>30</w:t>
            </w:r>
          </w:p>
        </w:tc>
        <w:tc>
          <w:tcPr>
            <w:tcW w:w="3683" w:type="pct"/>
            <w:noWrap w:val="0"/>
            <w:vAlign w:val="center"/>
          </w:tcPr>
          <w:p w14:paraId="1CBB2D6A">
            <w:pPr>
              <w:pStyle w:val="118"/>
            </w:pPr>
            <w:r>
              <w:rPr>
                <w:rFonts w:ascii="宋体" w:hAnsi="宋体" w:eastAsia="宋体" w:cs="宋体"/>
              </w:rPr>
              <w:t>评标基准价=有效投标报价的最低值，有效投标报价等于基准值的得满分，投标报价得分=（评标基准价/投标报价）×价格权重×</w:t>
            </w:r>
            <w:r>
              <w:rPr>
                <w:rFonts w:hint="eastAsia" w:ascii="宋体" w:hAnsi="宋体" w:eastAsia="宋体" w:cs="宋体"/>
              </w:rPr>
              <w:t>100</w:t>
            </w:r>
            <w:r>
              <w:rPr>
                <w:rFonts w:ascii="宋体" w:hAnsi="宋体" w:eastAsia="宋体" w:cs="宋体"/>
              </w:rPr>
              <w:t>。有效投标报价为通过初步审查的供应商报价</w:t>
            </w:r>
          </w:p>
        </w:tc>
      </w:tr>
      <w:tr w14:paraId="5BC75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tblCellSpacing w:w="20" w:type="dxa"/>
          <w:jc w:val="center"/>
        </w:trPr>
        <w:tc>
          <w:tcPr>
            <w:tcW w:w="361" w:type="pct"/>
            <w:vMerge w:val="restart"/>
            <w:noWrap w:val="0"/>
            <w:vAlign w:val="center"/>
          </w:tcPr>
          <w:p w14:paraId="28056072">
            <w:pPr>
              <w:pStyle w:val="118"/>
              <w:jc w:val="center"/>
              <w:rPr>
                <w:rFonts w:ascii="宋体" w:hAnsi="宋体" w:eastAsia="宋体" w:cs="宋体"/>
              </w:rPr>
            </w:pPr>
            <w:r>
              <w:rPr>
                <w:rFonts w:hint="eastAsia" w:ascii="宋体" w:hAnsi="宋体" w:eastAsia="宋体" w:cs="宋体"/>
              </w:rPr>
              <w:t>商务评审</w:t>
            </w:r>
          </w:p>
        </w:tc>
        <w:tc>
          <w:tcPr>
            <w:tcW w:w="561" w:type="pct"/>
            <w:noWrap w:val="0"/>
            <w:vAlign w:val="center"/>
          </w:tcPr>
          <w:p w14:paraId="404A70B0">
            <w:pPr>
              <w:pStyle w:val="118"/>
              <w:jc w:val="center"/>
              <w:rPr>
                <w:rFonts w:ascii="宋体" w:hAnsi="宋体" w:eastAsia="宋体" w:cs="宋体"/>
              </w:rPr>
            </w:pPr>
            <w:r>
              <w:rPr>
                <w:rFonts w:hint="eastAsia" w:ascii="宋体" w:hAnsi="宋体" w:eastAsia="宋体" w:cs="宋体"/>
              </w:rPr>
              <w:t>企业业绩</w:t>
            </w:r>
          </w:p>
        </w:tc>
        <w:tc>
          <w:tcPr>
            <w:tcW w:w="296" w:type="pct"/>
            <w:noWrap w:val="0"/>
            <w:vAlign w:val="center"/>
          </w:tcPr>
          <w:p w14:paraId="111AA2B9">
            <w:pPr>
              <w:pStyle w:val="118"/>
              <w:jc w:val="center"/>
              <w:rPr>
                <w:rFonts w:ascii="宋体" w:hAnsi="宋体" w:eastAsia="宋体" w:cs="宋体"/>
              </w:rPr>
            </w:pPr>
            <w:r>
              <w:rPr>
                <w:rFonts w:hint="eastAsia" w:ascii="宋体" w:hAnsi="宋体" w:eastAsia="宋体" w:cs="宋体"/>
              </w:rPr>
              <w:t>4</w:t>
            </w:r>
          </w:p>
        </w:tc>
        <w:tc>
          <w:tcPr>
            <w:tcW w:w="3683" w:type="pct"/>
            <w:noWrap w:val="0"/>
            <w:vAlign w:val="center"/>
          </w:tcPr>
          <w:p w14:paraId="4FDE07CE">
            <w:pPr>
              <w:pStyle w:val="118"/>
              <w:rPr>
                <w:rFonts w:ascii="宋体" w:hAnsi="宋体" w:eastAsia="宋体" w:cs="宋体"/>
              </w:rPr>
            </w:pPr>
            <w:r>
              <w:rPr>
                <w:rFonts w:hint="eastAsia" w:ascii="宋体" w:hAnsi="宋体" w:eastAsia="宋体" w:cs="宋体"/>
              </w:rPr>
              <w:t>根据供应商近三年</w:t>
            </w:r>
            <w:r>
              <w:t>(20</w:t>
            </w:r>
            <w:r>
              <w:rPr>
                <w:rFonts w:hint="eastAsia" w:eastAsia="等线"/>
              </w:rPr>
              <w:t>2</w:t>
            </w:r>
            <w:r>
              <w:rPr>
                <w:rFonts w:hint="eastAsia" w:eastAsia="等线"/>
                <w:lang w:val="en-US" w:eastAsia="zh-CN"/>
              </w:rPr>
              <w:t>2</w:t>
            </w:r>
            <w:r>
              <w:rPr>
                <w:rFonts w:hint="eastAsia" w:ascii="宋体" w:hAnsi="宋体" w:eastAsia="宋体" w:cs="宋体"/>
              </w:rPr>
              <w:t>年</w:t>
            </w:r>
            <w:r>
              <w:t>1</w:t>
            </w:r>
            <w:r>
              <w:rPr>
                <w:rFonts w:hint="eastAsia" w:ascii="宋体" w:hAnsi="宋体" w:eastAsia="宋体" w:cs="宋体"/>
              </w:rPr>
              <w:t>月</w:t>
            </w:r>
            <w:r>
              <w:t>1</w:t>
            </w:r>
            <w:r>
              <w:rPr>
                <w:rFonts w:hint="eastAsia" w:ascii="宋体" w:hAnsi="宋体" w:eastAsia="宋体" w:cs="宋体"/>
              </w:rPr>
              <w:t>日</w:t>
            </w:r>
            <w:r>
              <w:t>-</w:t>
            </w:r>
            <w:r>
              <w:rPr>
                <w:rFonts w:hint="eastAsia" w:ascii="宋体" w:hAnsi="宋体" w:eastAsia="宋体" w:cs="宋体"/>
              </w:rPr>
              <w:t>至今，以竣工验收表日期为准</w:t>
            </w:r>
            <w:r>
              <w:t>)</w:t>
            </w:r>
            <w:r>
              <w:rPr>
                <w:rFonts w:hint="eastAsia" w:ascii="宋体" w:hAnsi="宋体" w:eastAsia="宋体" w:cs="宋体"/>
              </w:rPr>
              <w:t>完成的类似项目施工业绩进行评审，每提供一个项目业绩得</w:t>
            </w:r>
            <w:r>
              <w:rPr>
                <w:rFonts w:hint="eastAsia" w:eastAsia="等线"/>
              </w:rPr>
              <w:t>2</w:t>
            </w:r>
            <w:r>
              <w:rPr>
                <w:rFonts w:hint="eastAsia" w:ascii="宋体" w:hAnsi="宋体" w:eastAsia="宋体" w:cs="宋体"/>
              </w:rPr>
              <w:t>分，最高得</w:t>
            </w:r>
            <w:r>
              <w:rPr>
                <w:rFonts w:hint="eastAsia" w:eastAsia="等线"/>
              </w:rPr>
              <w:t>4</w:t>
            </w:r>
            <w:r>
              <w:rPr>
                <w:rFonts w:hint="eastAsia" w:ascii="宋体" w:hAnsi="宋体" w:eastAsia="宋体" w:cs="宋体"/>
              </w:rPr>
              <w:t>分。注：须同时提供项目中标通知书、合同关键页（名称页、金额页、盖章页）和竣工验收表复印件加盖供应商公章。</w:t>
            </w:r>
          </w:p>
        </w:tc>
      </w:tr>
      <w:tr w14:paraId="4A2DE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tblCellSpacing w:w="20" w:type="dxa"/>
          <w:jc w:val="center"/>
        </w:trPr>
        <w:tc>
          <w:tcPr>
            <w:tcW w:w="361" w:type="pct"/>
            <w:vMerge w:val="continue"/>
            <w:noWrap w:val="0"/>
            <w:vAlign w:val="center"/>
          </w:tcPr>
          <w:p w14:paraId="465335E2">
            <w:pPr>
              <w:pStyle w:val="118"/>
              <w:jc w:val="center"/>
              <w:rPr>
                <w:rFonts w:ascii="宋体" w:hAnsi="宋体" w:eastAsia="宋体" w:cs="宋体"/>
              </w:rPr>
            </w:pPr>
          </w:p>
        </w:tc>
        <w:tc>
          <w:tcPr>
            <w:tcW w:w="561" w:type="pct"/>
            <w:noWrap w:val="0"/>
            <w:vAlign w:val="center"/>
          </w:tcPr>
          <w:p w14:paraId="55B8112A">
            <w:pPr>
              <w:pStyle w:val="118"/>
              <w:jc w:val="center"/>
              <w:rPr>
                <w:rFonts w:ascii="宋体" w:hAnsi="宋体" w:eastAsia="宋体" w:cs="宋体"/>
              </w:rPr>
            </w:pPr>
            <w:r>
              <w:rPr>
                <w:rFonts w:hint="eastAsia" w:ascii="宋体" w:hAnsi="宋体" w:eastAsia="宋体" w:cs="宋体"/>
              </w:rPr>
              <w:t>项目负责人类似业绩</w:t>
            </w:r>
          </w:p>
        </w:tc>
        <w:tc>
          <w:tcPr>
            <w:tcW w:w="296" w:type="pct"/>
            <w:noWrap w:val="0"/>
            <w:vAlign w:val="center"/>
          </w:tcPr>
          <w:p w14:paraId="059FE27C">
            <w:pPr>
              <w:pStyle w:val="118"/>
              <w:jc w:val="center"/>
              <w:rPr>
                <w:rFonts w:ascii="宋体" w:hAnsi="宋体" w:eastAsia="宋体" w:cs="宋体"/>
              </w:rPr>
            </w:pPr>
            <w:r>
              <w:rPr>
                <w:rFonts w:hint="eastAsia" w:ascii="宋体" w:hAnsi="宋体" w:eastAsia="宋体" w:cs="宋体"/>
              </w:rPr>
              <w:t>6</w:t>
            </w:r>
          </w:p>
        </w:tc>
        <w:tc>
          <w:tcPr>
            <w:tcW w:w="3683" w:type="pct"/>
            <w:noWrap w:val="0"/>
            <w:vAlign w:val="center"/>
          </w:tcPr>
          <w:p w14:paraId="27C8D374">
            <w:pPr>
              <w:pStyle w:val="118"/>
              <w:rPr>
                <w:rFonts w:ascii="宋体" w:hAnsi="宋体" w:eastAsia="宋体" w:cs="宋体"/>
              </w:rPr>
            </w:pPr>
            <w:r>
              <w:rPr>
                <w:rFonts w:hint="eastAsia" w:ascii="宋体" w:hAnsi="宋体" w:eastAsia="宋体" w:cs="宋体"/>
              </w:rPr>
              <w:t>项目负责人近三年</w:t>
            </w:r>
            <w:r>
              <w:t>(20</w:t>
            </w:r>
            <w:r>
              <w:rPr>
                <w:rFonts w:hint="eastAsia" w:eastAsia="等线"/>
              </w:rPr>
              <w:t>2</w:t>
            </w:r>
            <w:r>
              <w:rPr>
                <w:rFonts w:hint="eastAsia" w:eastAsia="等线"/>
                <w:lang w:val="en-US" w:eastAsia="zh-CN"/>
              </w:rPr>
              <w:t>2</w:t>
            </w:r>
            <w:r>
              <w:rPr>
                <w:rFonts w:hint="eastAsia" w:ascii="宋体" w:hAnsi="宋体" w:eastAsia="宋体" w:cs="宋体"/>
              </w:rPr>
              <w:t>年</w:t>
            </w:r>
            <w:r>
              <w:t>1</w:t>
            </w:r>
            <w:r>
              <w:rPr>
                <w:rFonts w:hint="eastAsia" w:ascii="宋体" w:hAnsi="宋体" w:eastAsia="宋体" w:cs="宋体"/>
              </w:rPr>
              <w:t>月</w:t>
            </w:r>
            <w:r>
              <w:t>1</w:t>
            </w:r>
            <w:r>
              <w:rPr>
                <w:rFonts w:hint="eastAsia" w:ascii="宋体" w:hAnsi="宋体" w:eastAsia="宋体" w:cs="宋体"/>
              </w:rPr>
              <w:t>日</w:t>
            </w:r>
            <w:r>
              <w:t>-</w:t>
            </w:r>
            <w:r>
              <w:rPr>
                <w:rFonts w:hint="eastAsia" w:ascii="宋体" w:hAnsi="宋体" w:eastAsia="宋体" w:cs="宋体"/>
              </w:rPr>
              <w:t>至今，以竣工验收表日期为准提供一个的类似项目得</w:t>
            </w:r>
            <w:r>
              <w:t>2</w:t>
            </w:r>
            <w:r>
              <w:rPr>
                <w:rFonts w:hint="eastAsia" w:ascii="宋体" w:hAnsi="宋体" w:eastAsia="宋体" w:cs="宋体"/>
              </w:rPr>
              <w:t>分，满分</w:t>
            </w:r>
            <w:r>
              <w:t>6</w:t>
            </w:r>
            <w:r>
              <w:rPr>
                <w:rFonts w:hint="eastAsia" w:ascii="宋体" w:hAnsi="宋体" w:eastAsia="宋体" w:cs="宋体"/>
              </w:rPr>
              <w:t>分。须提供中标通知书、合同关键页（名称页、金额页、盖章页）和竣工验收表复印件加盖供应商公章</w:t>
            </w:r>
          </w:p>
        </w:tc>
      </w:tr>
      <w:tr w14:paraId="0910B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tblCellSpacing w:w="20" w:type="dxa"/>
          <w:jc w:val="center"/>
        </w:trPr>
        <w:tc>
          <w:tcPr>
            <w:tcW w:w="361" w:type="pct"/>
            <w:vMerge w:val="continue"/>
            <w:noWrap w:val="0"/>
            <w:vAlign w:val="center"/>
          </w:tcPr>
          <w:p w14:paraId="36C73B8B">
            <w:pPr>
              <w:pStyle w:val="118"/>
              <w:jc w:val="center"/>
              <w:rPr>
                <w:rFonts w:ascii="宋体" w:hAnsi="宋体" w:eastAsia="宋体" w:cs="宋体"/>
              </w:rPr>
            </w:pPr>
          </w:p>
        </w:tc>
        <w:tc>
          <w:tcPr>
            <w:tcW w:w="561" w:type="pct"/>
            <w:noWrap w:val="0"/>
            <w:vAlign w:val="center"/>
          </w:tcPr>
          <w:p w14:paraId="68A5BADB">
            <w:pPr>
              <w:pStyle w:val="118"/>
              <w:jc w:val="center"/>
              <w:rPr>
                <w:rFonts w:ascii="宋体" w:hAnsi="宋体" w:eastAsia="宋体" w:cs="宋体"/>
              </w:rPr>
            </w:pPr>
            <w:r>
              <w:rPr>
                <w:rFonts w:hint="eastAsia" w:ascii="宋体" w:hAnsi="宋体" w:eastAsia="宋体" w:cs="宋体"/>
              </w:rPr>
              <w:t>人员配置（项目负责人除外）</w:t>
            </w:r>
          </w:p>
        </w:tc>
        <w:tc>
          <w:tcPr>
            <w:tcW w:w="296" w:type="pct"/>
            <w:noWrap w:val="0"/>
            <w:vAlign w:val="center"/>
          </w:tcPr>
          <w:p w14:paraId="174587D6">
            <w:pPr>
              <w:pStyle w:val="118"/>
              <w:jc w:val="center"/>
              <w:rPr>
                <w:rFonts w:ascii="宋体" w:hAnsi="宋体" w:eastAsia="宋体" w:cs="宋体"/>
              </w:rPr>
            </w:pPr>
            <w:r>
              <w:rPr>
                <w:rFonts w:hint="eastAsia" w:ascii="宋体" w:hAnsi="宋体" w:eastAsia="宋体" w:cs="宋体"/>
              </w:rPr>
              <w:t>5</w:t>
            </w:r>
          </w:p>
        </w:tc>
        <w:tc>
          <w:tcPr>
            <w:tcW w:w="3683" w:type="pct"/>
            <w:noWrap w:val="0"/>
            <w:vAlign w:val="center"/>
          </w:tcPr>
          <w:p w14:paraId="21FC7EB3">
            <w:pPr>
              <w:pStyle w:val="118"/>
              <w:rPr>
                <w:rFonts w:ascii="宋体" w:hAnsi="宋体" w:eastAsia="宋体" w:cs="宋体"/>
              </w:rPr>
            </w:pPr>
            <w:r>
              <w:rPr>
                <w:rFonts w:hint="eastAsia" w:ascii="宋体" w:hAnsi="宋体" w:eastAsia="宋体" w:cs="宋体"/>
              </w:rPr>
              <w:t>具有建筑类中级及以上工程师职称每人得</w:t>
            </w:r>
            <w:r>
              <w:t>1</w:t>
            </w:r>
            <w:r>
              <w:rPr>
                <w:rFonts w:hint="eastAsia" w:ascii="宋体" w:hAnsi="宋体" w:eastAsia="宋体" w:cs="宋体"/>
              </w:rPr>
              <w:t>分，建筑类工程师初级职称每人得</w:t>
            </w:r>
            <w:r>
              <w:t>0.5</w:t>
            </w:r>
            <w:r>
              <w:rPr>
                <w:rFonts w:hint="eastAsia" w:ascii="宋体" w:hAnsi="宋体" w:eastAsia="宋体" w:cs="宋体"/>
              </w:rPr>
              <w:t>分。本项最高得</w:t>
            </w:r>
            <w:r>
              <w:t>5</w:t>
            </w:r>
            <w:r>
              <w:rPr>
                <w:rFonts w:hint="eastAsia" w:ascii="宋体" w:hAnsi="宋体" w:eastAsia="宋体" w:cs="宋体"/>
              </w:rPr>
              <w:t>分。响应文件中提供证书复印件及</w:t>
            </w:r>
            <w:r>
              <w:t>2021</w:t>
            </w:r>
            <w:r>
              <w:rPr>
                <w:rFonts w:hint="eastAsia" w:ascii="宋体" w:hAnsi="宋体" w:eastAsia="宋体" w:cs="宋体"/>
              </w:rPr>
              <w:t>年</w:t>
            </w:r>
            <w:r>
              <w:t>1</w:t>
            </w:r>
            <w:r>
              <w:rPr>
                <w:rFonts w:hint="eastAsia" w:ascii="宋体" w:hAnsi="宋体" w:eastAsia="宋体" w:cs="宋体"/>
              </w:rPr>
              <w:t>月以来任意一个月在供应商名下交纳社保的证明材料复印件。</w:t>
            </w:r>
          </w:p>
        </w:tc>
      </w:tr>
      <w:tr w14:paraId="001A9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tblCellSpacing w:w="20" w:type="dxa"/>
          <w:jc w:val="center"/>
        </w:trPr>
        <w:tc>
          <w:tcPr>
            <w:tcW w:w="361" w:type="pct"/>
            <w:vMerge w:val="continue"/>
            <w:noWrap w:val="0"/>
            <w:vAlign w:val="center"/>
          </w:tcPr>
          <w:p w14:paraId="567DD150">
            <w:pPr>
              <w:pStyle w:val="118"/>
              <w:jc w:val="center"/>
              <w:rPr>
                <w:rFonts w:ascii="宋体" w:hAnsi="宋体" w:eastAsia="宋体" w:cs="宋体"/>
              </w:rPr>
            </w:pPr>
          </w:p>
        </w:tc>
        <w:tc>
          <w:tcPr>
            <w:tcW w:w="561" w:type="pct"/>
            <w:noWrap w:val="0"/>
            <w:vAlign w:val="center"/>
          </w:tcPr>
          <w:p w14:paraId="091B4191">
            <w:pPr>
              <w:pStyle w:val="118"/>
              <w:jc w:val="center"/>
              <w:rPr>
                <w:rFonts w:ascii="宋体" w:hAnsi="宋体" w:eastAsia="宋体" w:cs="宋体"/>
              </w:rPr>
            </w:pPr>
            <w:r>
              <w:rPr>
                <w:rFonts w:hint="eastAsia" w:ascii="宋体" w:hAnsi="宋体" w:eastAsia="宋体" w:cs="宋体"/>
              </w:rPr>
              <w:t>项目管理机构</w:t>
            </w:r>
          </w:p>
        </w:tc>
        <w:tc>
          <w:tcPr>
            <w:tcW w:w="296" w:type="pct"/>
            <w:noWrap w:val="0"/>
            <w:vAlign w:val="center"/>
          </w:tcPr>
          <w:p w14:paraId="66CBE254">
            <w:pPr>
              <w:pStyle w:val="118"/>
              <w:jc w:val="center"/>
              <w:rPr>
                <w:rFonts w:ascii="宋体" w:hAnsi="宋体" w:eastAsia="宋体" w:cs="宋体"/>
              </w:rPr>
            </w:pPr>
            <w:r>
              <w:rPr>
                <w:rFonts w:hint="eastAsia" w:ascii="宋体" w:hAnsi="宋体" w:eastAsia="宋体" w:cs="宋体"/>
              </w:rPr>
              <w:t>5</w:t>
            </w:r>
          </w:p>
        </w:tc>
        <w:tc>
          <w:tcPr>
            <w:tcW w:w="3683" w:type="pct"/>
            <w:noWrap w:val="0"/>
            <w:vAlign w:val="center"/>
          </w:tcPr>
          <w:p w14:paraId="29956856">
            <w:pPr>
              <w:pStyle w:val="118"/>
              <w:rPr>
                <w:rFonts w:ascii="宋体" w:hAnsi="宋体" w:eastAsia="宋体" w:cs="宋体"/>
              </w:rPr>
            </w:pPr>
            <w:r>
              <w:rPr>
                <w:rFonts w:hint="eastAsia" w:ascii="宋体" w:hAnsi="宋体" w:eastAsia="宋体" w:cs="宋体"/>
              </w:rPr>
              <w:t>管理机构合理、专业齐全、执业资格齐全，得</w:t>
            </w:r>
            <w:r>
              <w:t>5</w:t>
            </w:r>
            <w:r>
              <w:rPr>
                <w:rFonts w:hint="eastAsia" w:ascii="宋体" w:hAnsi="宋体" w:eastAsia="宋体" w:cs="宋体"/>
              </w:rPr>
              <w:t>分；管理机构基本合理、专业基本齐全、执业资格基本齐全，得</w:t>
            </w:r>
            <w:r>
              <w:t>2.5</w:t>
            </w:r>
            <w:r>
              <w:rPr>
                <w:rFonts w:hint="eastAsia" w:ascii="宋体" w:hAnsi="宋体" w:eastAsia="宋体" w:cs="宋体"/>
              </w:rPr>
              <w:t>分；管理机构不合理、专业不齐全、无执业资格，得</w:t>
            </w:r>
            <w:r>
              <w:t>0</w:t>
            </w:r>
            <w:r>
              <w:rPr>
                <w:rFonts w:hint="eastAsia" w:ascii="宋体" w:hAnsi="宋体" w:eastAsia="宋体" w:cs="宋体"/>
              </w:rPr>
              <w:t>分；注：应附注册资格证书、岗位证书、安全考核合格证书、职称证书、身份证、学历证</w:t>
            </w:r>
          </w:p>
        </w:tc>
      </w:tr>
      <w:tr w14:paraId="781DA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tblCellSpacing w:w="20" w:type="dxa"/>
          <w:jc w:val="center"/>
        </w:trPr>
        <w:tc>
          <w:tcPr>
            <w:tcW w:w="361" w:type="pct"/>
            <w:vMerge w:val="restart"/>
            <w:noWrap w:val="0"/>
            <w:vAlign w:val="center"/>
          </w:tcPr>
          <w:p w14:paraId="0C31C3FB">
            <w:pPr>
              <w:pStyle w:val="118"/>
              <w:jc w:val="center"/>
              <w:rPr>
                <w:rFonts w:ascii="宋体" w:hAnsi="宋体" w:eastAsia="宋体" w:cs="宋体"/>
              </w:rPr>
            </w:pPr>
            <w:r>
              <w:rPr>
                <w:rFonts w:hint="eastAsia" w:ascii="宋体" w:hAnsi="宋体" w:eastAsia="宋体" w:cs="宋体"/>
              </w:rPr>
              <w:t>技术评审</w:t>
            </w:r>
          </w:p>
        </w:tc>
        <w:tc>
          <w:tcPr>
            <w:tcW w:w="561" w:type="pct"/>
            <w:noWrap w:val="0"/>
            <w:vAlign w:val="center"/>
          </w:tcPr>
          <w:p w14:paraId="66EE485A">
            <w:pPr>
              <w:pStyle w:val="118"/>
              <w:jc w:val="center"/>
              <w:rPr>
                <w:rFonts w:ascii="宋体" w:hAnsi="宋体" w:eastAsia="等线" w:cs="宋体"/>
              </w:rPr>
            </w:pPr>
            <w:r>
              <w:rPr>
                <w:rFonts w:hint="eastAsia" w:ascii="宋体" w:hAnsi="宋体" w:eastAsia="宋体" w:cs="宋体"/>
              </w:rPr>
              <w:t>施工准备计划</w:t>
            </w:r>
          </w:p>
        </w:tc>
        <w:tc>
          <w:tcPr>
            <w:tcW w:w="296" w:type="pct"/>
            <w:noWrap w:val="0"/>
            <w:vAlign w:val="center"/>
          </w:tcPr>
          <w:p w14:paraId="1CB43F54">
            <w:pPr>
              <w:pStyle w:val="118"/>
              <w:jc w:val="center"/>
              <w:rPr>
                <w:rFonts w:ascii="宋体" w:hAnsi="宋体" w:eastAsia="宋体" w:cs="宋体"/>
              </w:rPr>
            </w:pPr>
            <w:r>
              <w:rPr>
                <w:rFonts w:hint="eastAsia" w:ascii="宋体" w:hAnsi="宋体" w:eastAsia="宋体" w:cs="宋体"/>
              </w:rPr>
              <w:t>2</w:t>
            </w:r>
          </w:p>
        </w:tc>
        <w:tc>
          <w:tcPr>
            <w:tcW w:w="3683" w:type="pct"/>
            <w:noWrap w:val="0"/>
            <w:vAlign w:val="center"/>
          </w:tcPr>
          <w:p w14:paraId="010D5A82">
            <w:pPr>
              <w:pStyle w:val="118"/>
              <w:rPr>
                <w:rFonts w:ascii="宋体" w:hAnsi="宋体" w:eastAsia="宋体" w:cs="宋体"/>
              </w:rPr>
            </w:pPr>
            <w:r>
              <w:rPr>
                <w:rFonts w:hint="eastAsia" w:ascii="宋体" w:hAnsi="宋体" w:eastAsia="宋体" w:cs="宋体"/>
              </w:rPr>
              <w:t>施工准备计划包含不仅限于施工技术、现场、物资与机械、队伍准备计划应能充分保证工程需要得2分；每有一处内容缺陷扣0.5分，扣完为止</w:t>
            </w:r>
          </w:p>
        </w:tc>
      </w:tr>
      <w:tr w14:paraId="1071B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tblCellSpacing w:w="20" w:type="dxa"/>
          <w:jc w:val="center"/>
        </w:trPr>
        <w:tc>
          <w:tcPr>
            <w:tcW w:w="361" w:type="pct"/>
            <w:vMerge w:val="continue"/>
            <w:noWrap w:val="0"/>
            <w:vAlign w:val="center"/>
          </w:tcPr>
          <w:p w14:paraId="2D7F2CA0">
            <w:pPr>
              <w:pStyle w:val="118"/>
              <w:jc w:val="center"/>
              <w:rPr>
                <w:rFonts w:ascii="宋体" w:hAnsi="宋体" w:eastAsia="宋体" w:cs="宋体"/>
              </w:rPr>
            </w:pPr>
          </w:p>
        </w:tc>
        <w:tc>
          <w:tcPr>
            <w:tcW w:w="561" w:type="pct"/>
            <w:noWrap w:val="0"/>
            <w:vAlign w:val="center"/>
          </w:tcPr>
          <w:p w14:paraId="3B453513">
            <w:pPr>
              <w:pStyle w:val="118"/>
              <w:jc w:val="center"/>
              <w:rPr>
                <w:rFonts w:ascii="宋体" w:hAnsi="宋体" w:eastAsia="宋体" w:cs="宋体"/>
              </w:rPr>
            </w:pPr>
            <w:r>
              <w:rPr>
                <w:rFonts w:hint="eastAsia" w:ascii="宋体" w:hAnsi="宋体" w:eastAsia="宋体" w:cs="宋体"/>
              </w:rPr>
              <w:t>施工方案</w:t>
            </w:r>
          </w:p>
        </w:tc>
        <w:tc>
          <w:tcPr>
            <w:tcW w:w="296" w:type="pct"/>
            <w:noWrap w:val="0"/>
            <w:vAlign w:val="center"/>
          </w:tcPr>
          <w:p w14:paraId="7AB5073C">
            <w:pPr>
              <w:pStyle w:val="118"/>
              <w:jc w:val="center"/>
              <w:rPr>
                <w:rFonts w:ascii="宋体" w:hAnsi="宋体" w:eastAsia="宋体" w:cs="宋体"/>
              </w:rPr>
            </w:pPr>
            <w:r>
              <w:rPr>
                <w:rFonts w:hint="eastAsia" w:ascii="宋体" w:hAnsi="宋体" w:eastAsia="宋体" w:cs="宋体"/>
              </w:rPr>
              <w:t>8</w:t>
            </w:r>
          </w:p>
        </w:tc>
        <w:tc>
          <w:tcPr>
            <w:tcW w:w="3683" w:type="pct"/>
            <w:noWrap w:val="0"/>
            <w:vAlign w:val="center"/>
          </w:tcPr>
          <w:p w14:paraId="2D07658A">
            <w:pPr>
              <w:pStyle w:val="118"/>
              <w:rPr>
                <w:rFonts w:ascii="宋体" w:hAnsi="宋体" w:eastAsia="宋体" w:cs="宋体"/>
              </w:rPr>
            </w:pPr>
            <w:r>
              <w:rPr>
                <w:rFonts w:hint="eastAsia" w:ascii="宋体" w:hAnsi="宋体" w:eastAsia="宋体" w:cs="宋体"/>
              </w:rPr>
              <w:t>施工方案应能符合工程实际情况，包含不仅于提高生产率、缩短工期、提高质量、降低消耗等得8分；每少一项扣2分，每有一处内容缺陷扣0.5分，扣完为止</w:t>
            </w:r>
          </w:p>
        </w:tc>
      </w:tr>
      <w:tr w14:paraId="5B2A4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tblCellSpacing w:w="20" w:type="dxa"/>
          <w:jc w:val="center"/>
        </w:trPr>
        <w:tc>
          <w:tcPr>
            <w:tcW w:w="361" w:type="pct"/>
            <w:vMerge w:val="continue"/>
            <w:noWrap w:val="0"/>
            <w:vAlign w:val="center"/>
          </w:tcPr>
          <w:p w14:paraId="7FF6F59E">
            <w:pPr>
              <w:pStyle w:val="118"/>
              <w:jc w:val="center"/>
              <w:rPr>
                <w:rFonts w:ascii="宋体" w:hAnsi="宋体" w:eastAsia="宋体" w:cs="宋体"/>
              </w:rPr>
            </w:pPr>
          </w:p>
        </w:tc>
        <w:tc>
          <w:tcPr>
            <w:tcW w:w="561" w:type="pct"/>
            <w:noWrap w:val="0"/>
            <w:vAlign w:val="center"/>
          </w:tcPr>
          <w:p w14:paraId="2B0A7DFC">
            <w:pPr>
              <w:pStyle w:val="118"/>
              <w:jc w:val="center"/>
              <w:rPr>
                <w:rFonts w:ascii="宋体" w:hAnsi="宋体" w:eastAsia="宋体" w:cs="宋体"/>
              </w:rPr>
            </w:pPr>
            <w:r>
              <w:rPr>
                <w:rFonts w:hint="eastAsia" w:ascii="宋体" w:hAnsi="宋体" w:eastAsia="宋体" w:cs="宋体"/>
              </w:rPr>
              <w:t>施工进度计划</w:t>
            </w:r>
          </w:p>
        </w:tc>
        <w:tc>
          <w:tcPr>
            <w:tcW w:w="296" w:type="pct"/>
            <w:noWrap w:val="0"/>
            <w:vAlign w:val="center"/>
          </w:tcPr>
          <w:p w14:paraId="41BC24CA">
            <w:pPr>
              <w:pStyle w:val="118"/>
              <w:jc w:val="center"/>
              <w:rPr>
                <w:rFonts w:ascii="宋体" w:hAnsi="宋体" w:eastAsia="宋体" w:cs="宋体"/>
              </w:rPr>
            </w:pPr>
            <w:r>
              <w:rPr>
                <w:rFonts w:hint="eastAsia" w:ascii="宋体" w:hAnsi="宋体" w:eastAsia="宋体" w:cs="宋体"/>
              </w:rPr>
              <w:t>6</w:t>
            </w:r>
          </w:p>
        </w:tc>
        <w:tc>
          <w:tcPr>
            <w:tcW w:w="3683" w:type="pct"/>
            <w:noWrap w:val="0"/>
            <w:vAlign w:val="center"/>
          </w:tcPr>
          <w:p w14:paraId="1770F1BF">
            <w:pPr>
              <w:pStyle w:val="118"/>
              <w:rPr>
                <w:rFonts w:ascii="宋体" w:hAnsi="宋体" w:eastAsia="宋体" w:cs="宋体"/>
              </w:rPr>
            </w:pPr>
            <w:r>
              <w:rPr>
                <w:rFonts w:hint="eastAsia" w:ascii="宋体" w:hAnsi="宋体" w:eastAsia="宋体" w:cs="宋体"/>
              </w:rPr>
              <w:t>进度计划应在空间和时间上做合理的统筹安排且符合施工的科学规律得6分；每少一项扣2分，每有一处内容缺陷扣0.5分，扣完为止。</w:t>
            </w:r>
          </w:p>
        </w:tc>
      </w:tr>
      <w:tr w14:paraId="6BD18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tblCellSpacing w:w="20" w:type="dxa"/>
          <w:jc w:val="center"/>
        </w:trPr>
        <w:tc>
          <w:tcPr>
            <w:tcW w:w="361" w:type="pct"/>
            <w:vMerge w:val="continue"/>
            <w:noWrap w:val="0"/>
            <w:vAlign w:val="center"/>
          </w:tcPr>
          <w:p w14:paraId="2BF539C9">
            <w:pPr>
              <w:pStyle w:val="118"/>
              <w:jc w:val="center"/>
              <w:rPr>
                <w:rFonts w:ascii="宋体" w:hAnsi="宋体" w:eastAsia="宋体" w:cs="宋体"/>
              </w:rPr>
            </w:pPr>
          </w:p>
        </w:tc>
        <w:tc>
          <w:tcPr>
            <w:tcW w:w="561" w:type="pct"/>
            <w:noWrap w:val="0"/>
            <w:vAlign w:val="center"/>
          </w:tcPr>
          <w:p w14:paraId="0366CE35">
            <w:pPr>
              <w:pStyle w:val="118"/>
              <w:jc w:val="center"/>
              <w:rPr>
                <w:rFonts w:ascii="宋体" w:hAnsi="宋体" w:eastAsia="宋体" w:cs="宋体"/>
              </w:rPr>
            </w:pPr>
            <w:r>
              <w:rPr>
                <w:rFonts w:hint="eastAsia" w:ascii="宋体" w:hAnsi="宋体" w:eastAsia="宋体" w:cs="宋体"/>
              </w:rPr>
              <w:t>施工平面图</w:t>
            </w:r>
          </w:p>
        </w:tc>
        <w:tc>
          <w:tcPr>
            <w:tcW w:w="296" w:type="pct"/>
            <w:noWrap w:val="0"/>
            <w:vAlign w:val="center"/>
          </w:tcPr>
          <w:p w14:paraId="499493EF">
            <w:pPr>
              <w:pStyle w:val="118"/>
              <w:jc w:val="center"/>
              <w:rPr>
                <w:rFonts w:ascii="宋体" w:hAnsi="宋体" w:eastAsia="宋体" w:cs="宋体"/>
              </w:rPr>
            </w:pPr>
            <w:r>
              <w:rPr>
                <w:rFonts w:hint="eastAsia" w:ascii="宋体" w:hAnsi="宋体" w:eastAsia="宋体" w:cs="宋体"/>
              </w:rPr>
              <w:t>4</w:t>
            </w:r>
          </w:p>
        </w:tc>
        <w:tc>
          <w:tcPr>
            <w:tcW w:w="3683" w:type="pct"/>
            <w:noWrap w:val="0"/>
            <w:vAlign w:val="center"/>
          </w:tcPr>
          <w:p w14:paraId="2BA9E226">
            <w:pPr>
              <w:pStyle w:val="118"/>
              <w:rPr>
                <w:rFonts w:ascii="宋体" w:hAnsi="宋体" w:eastAsia="宋体" w:cs="宋体"/>
              </w:rPr>
            </w:pPr>
            <w:r>
              <w:rPr>
                <w:rFonts w:hint="eastAsia" w:ascii="宋体" w:hAnsi="宋体" w:eastAsia="宋体" w:cs="宋体"/>
              </w:rPr>
              <w:t>施工平面图应符合工程实际，布置紧凑，便于施工和管理并符合劳保、安全要求得4分；每少一项扣1分，每有一处内容缺陷扣0.5分，扣完为止</w:t>
            </w:r>
          </w:p>
        </w:tc>
      </w:tr>
      <w:tr w14:paraId="59F32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tblCellSpacing w:w="20" w:type="dxa"/>
          <w:jc w:val="center"/>
        </w:trPr>
        <w:tc>
          <w:tcPr>
            <w:tcW w:w="361" w:type="pct"/>
            <w:vMerge w:val="continue"/>
            <w:noWrap w:val="0"/>
            <w:vAlign w:val="center"/>
          </w:tcPr>
          <w:p w14:paraId="4775819E">
            <w:pPr>
              <w:pStyle w:val="118"/>
              <w:jc w:val="center"/>
              <w:rPr>
                <w:rFonts w:ascii="宋体" w:hAnsi="宋体" w:eastAsia="宋体" w:cs="宋体"/>
              </w:rPr>
            </w:pPr>
          </w:p>
        </w:tc>
        <w:tc>
          <w:tcPr>
            <w:tcW w:w="561" w:type="pct"/>
            <w:noWrap w:val="0"/>
            <w:vAlign w:val="center"/>
          </w:tcPr>
          <w:p w14:paraId="1862F0BA">
            <w:pPr>
              <w:pStyle w:val="118"/>
              <w:jc w:val="center"/>
              <w:rPr>
                <w:rFonts w:ascii="宋体" w:hAnsi="宋体" w:eastAsia="宋体" w:cs="宋体"/>
              </w:rPr>
            </w:pPr>
            <w:r>
              <w:rPr>
                <w:rFonts w:hint="eastAsia" w:ascii="宋体" w:hAnsi="宋体" w:eastAsia="宋体" w:cs="宋体"/>
              </w:rPr>
              <w:t>需用量计划</w:t>
            </w:r>
          </w:p>
        </w:tc>
        <w:tc>
          <w:tcPr>
            <w:tcW w:w="296" w:type="pct"/>
            <w:noWrap w:val="0"/>
            <w:vAlign w:val="center"/>
          </w:tcPr>
          <w:p w14:paraId="45F0DE6D">
            <w:pPr>
              <w:pStyle w:val="118"/>
              <w:jc w:val="center"/>
              <w:rPr>
                <w:rFonts w:ascii="宋体" w:hAnsi="宋体" w:eastAsia="宋体" w:cs="宋体"/>
              </w:rPr>
            </w:pPr>
            <w:r>
              <w:rPr>
                <w:rFonts w:hint="eastAsia" w:ascii="宋体" w:hAnsi="宋体" w:eastAsia="宋体" w:cs="宋体"/>
              </w:rPr>
              <w:t>10</w:t>
            </w:r>
          </w:p>
        </w:tc>
        <w:tc>
          <w:tcPr>
            <w:tcW w:w="3683" w:type="pct"/>
            <w:noWrap w:val="0"/>
            <w:vAlign w:val="center"/>
          </w:tcPr>
          <w:p w14:paraId="123DD573">
            <w:pPr>
              <w:pStyle w:val="118"/>
              <w:rPr>
                <w:rFonts w:ascii="宋体" w:hAnsi="宋体" w:eastAsia="宋体" w:cs="宋体"/>
              </w:rPr>
            </w:pPr>
            <w:r>
              <w:rPr>
                <w:rFonts w:hint="eastAsia" w:ascii="宋体" w:hAnsi="宋体" w:eastAsia="宋体" w:cs="宋体"/>
              </w:rPr>
              <w:t>需用量计划（劳动力、材料、机械设备）应是根据工程进度计划的安排</w:t>
            </w:r>
          </w:p>
          <w:p w14:paraId="4B2EB6AF">
            <w:pPr>
              <w:pStyle w:val="118"/>
              <w:rPr>
                <w:rFonts w:ascii="宋体" w:hAnsi="宋体" w:eastAsia="宋体" w:cs="宋体"/>
              </w:rPr>
            </w:pPr>
            <w:r>
              <w:rPr>
                <w:rFonts w:hint="eastAsia" w:ascii="宋体" w:hAnsi="宋体" w:eastAsia="宋体" w:cs="宋体"/>
              </w:rPr>
              <w:t>计算出的，并与工程进度计划相一致得10分；每少一项扣2分，每有一处内容缺陷扣0.5分，扣完为止</w:t>
            </w:r>
          </w:p>
        </w:tc>
      </w:tr>
      <w:tr w14:paraId="4C5A9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tblCellSpacing w:w="20" w:type="dxa"/>
          <w:jc w:val="center"/>
        </w:trPr>
        <w:tc>
          <w:tcPr>
            <w:tcW w:w="361" w:type="pct"/>
            <w:vMerge w:val="continue"/>
            <w:noWrap w:val="0"/>
            <w:vAlign w:val="center"/>
          </w:tcPr>
          <w:p w14:paraId="10BE7E2B">
            <w:pPr>
              <w:pStyle w:val="118"/>
              <w:jc w:val="center"/>
              <w:rPr>
                <w:rFonts w:ascii="宋体" w:hAnsi="宋体" w:eastAsia="宋体" w:cs="宋体"/>
              </w:rPr>
            </w:pPr>
          </w:p>
        </w:tc>
        <w:tc>
          <w:tcPr>
            <w:tcW w:w="561" w:type="pct"/>
            <w:noWrap w:val="0"/>
            <w:vAlign w:val="center"/>
          </w:tcPr>
          <w:p w14:paraId="5BA73C57">
            <w:pPr>
              <w:pStyle w:val="118"/>
              <w:jc w:val="center"/>
              <w:rPr>
                <w:rFonts w:ascii="宋体" w:hAnsi="宋体" w:eastAsia="宋体" w:cs="宋体"/>
              </w:rPr>
            </w:pPr>
            <w:r>
              <w:rPr>
                <w:rFonts w:hint="eastAsia" w:ascii="宋体" w:hAnsi="宋体" w:eastAsia="宋体" w:cs="宋体"/>
              </w:rPr>
              <w:t>保证措施和体系</w:t>
            </w:r>
          </w:p>
        </w:tc>
        <w:tc>
          <w:tcPr>
            <w:tcW w:w="296" w:type="pct"/>
            <w:noWrap w:val="0"/>
            <w:vAlign w:val="center"/>
          </w:tcPr>
          <w:p w14:paraId="57F40AA3">
            <w:pPr>
              <w:pStyle w:val="118"/>
              <w:jc w:val="center"/>
              <w:rPr>
                <w:rFonts w:ascii="宋体" w:hAnsi="宋体" w:eastAsia="宋体" w:cs="宋体"/>
              </w:rPr>
            </w:pPr>
            <w:r>
              <w:rPr>
                <w:rFonts w:hint="eastAsia" w:ascii="宋体" w:hAnsi="宋体" w:eastAsia="宋体" w:cs="宋体"/>
              </w:rPr>
              <w:t>6</w:t>
            </w:r>
          </w:p>
        </w:tc>
        <w:tc>
          <w:tcPr>
            <w:tcW w:w="3683" w:type="pct"/>
            <w:noWrap w:val="0"/>
            <w:vAlign w:val="center"/>
          </w:tcPr>
          <w:p w14:paraId="4C614A7A">
            <w:pPr>
              <w:pStyle w:val="118"/>
              <w:rPr>
                <w:rFonts w:ascii="宋体" w:hAnsi="宋体" w:eastAsia="宋体" w:cs="宋体"/>
              </w:rPr>
            </w:pPr>
            <w:r>
              <w:rPr>
                <w:rFonts w:hint="eastAsia" w:ascii="宋体" w:hAnsi="宋体" w:eastAsia="宋体" w:cs="宋体"/>
              </w:rPr>
              <w:t>保证措施和体系（质量、工期、安全）应符合科学的施工规律、国家规定的强制性标准并有针对性，同时要符合实际情况，切实可行得8分；每少一项扣2分，每有一处内容缺陷扣0.5分，扣完为止</w:t>
            </w:r>
          </w:p>
        </w:tc>
      </w:tr>
      <w:tr w14:paraId="0CFEF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tblCellSpacing w:w="20" w:type="dxa"/>
          <w:jc w:val="center"/>
        </w:trPr>
        <w:tc>
          <w:tcPr>
            <w:tcW w:w="361" w:type="pct"/>
            <w:vMerge w:val="continue"/>
            <w:noWrap w:val="0"/>
            <w:vAlign w:val="center"/>
          </w:tcPr>
          <w:p w14:paraId="405A8079">
            <w:pPr>
              <w:pStyle w:val="118"/>
              <w:jc w:val="center"/>
              <w:rPr>
                <w:rFonts w:ascii="宋体" w:hAnsi="宋体" w:eastAsia="宋体" w:cs="宋体"/>
              </w:rPr>
            </w:pPr>
          </w:p>
        </w:tc>
        <w:tc>
          <w:tcPr>
            <w:tcW w:w="561" w:type="pct"/>
            <w:noWrap w:val="0"/>
            <w:vAlign w:val="center"/>
          </w:tcPr>
          <w:p w14:paraId="05C32B7E">
            <w:pPr>
              <w:pStyle w:val="118"/>
              <w:jc w:val="center"/>
              <w:rPr>
                <w:rFonts w:ascii="宋体" w:hAnsi="宋体" w:eastAsia="宋体" w:cs="宋体"/>
              </w:rPr>
            </w:pPr>
            <w:r>
              <w:rPr>
                <w:rFonts w:hint="eastAsia" w:ascii="宋体" w:hAnsi="宋体" w:eastAsia="宋体" w:cs="宋体"/>
              </w:rPr>
              <w:t>难点、重点及解决方案</w:t>
            </w:r>
          </w:p>
        </w:tc>
        <w:tc>
          <w:tcPr>
            <w:tcW w:w="296" w:type="pct"/>
            <w:noWrap w:val="0"/>
            <w:vAlign w:val="center"/>
          </w:tcPr>
          <w:p w14:paraId="2FD2103B">
            <w:pPr>
              <w:pStyle w:val="118"/>
              <w:jc w:val="center"/>
              <w:rPr>
                <w:rFonts w:ascii="宋体" w:hAnsi="宋体" w:eastAsia="宋体" w:cs="宋体"/>
              </w:rPr>
            </w:pPr>
            <w:r>
              <w:rPr>
                <w:rFonts w:hint="eastAsia" w:ascii="宋体" w:hAnsi="宋体" w:eastAsia="宋体" w:cs="宋体"/>
              </w:rPr>
              <w:t>4</w:t>
            </w:r>
          </w:p>
        </w:tc>
        <w:tc>
          <w:tcPr>
            <w:tcW w:w="3683" w:type="pct"/>
            <w:noWrap w:val="0"/>
            <w:vAlign w:val="center"/>
          </w:tcPr>
          <w:p w14:paraId="7CE075CF">
            <w:pPr>
              <w:pStyle w:val="118"/>
              <w:rPr>
                <w:rFonts w:ascii="宋体" w:hAnsi="宋体" w:eastAsia="宋体" w:cs="宋体"/>
              </w:rPr>
            </w:pPr>
            <w:r>
              <w:rPr>
                <w:rFonts w:hint="eastAsia" w:ascii="宋体" w:hAnsi="宋体" w:eastAsia="宋体" w:cs="宋体"/>
              </w:rPr>
              <w:t>供应商针对本项目维修、改造、加固提供详细的难点、重点、解决方案，同时要符合本工程实际情况，切实可行得4分；每少一项扣1分，每有一处内容缺陷扣0.5分，扣完为止。</w:t>
            </w:r>
          </w:p>
        </w:tc>
      </w:tr>
      <w:tr w14:paraId="30564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tblCellSpacing w:w="20" w:type="dxa"/>
          <w:jc w:val="center"/>
        </w:trPr>
        <w:tc>
          <w:tcPr>
            <w:tcW w:w="361" w:type="pct"/>
            <w:vMerge w:val="continue"/>
            <w:noWrap w:val="0"/>
            <w:vAlign w:val="center"/>
          </w:tcPr>
          <w:p w14:paraId="594C3A3D">
            <w:pPr>
              <w:pStyle w:val="118"/>
              <w:jc w:val="center"/>
              <w:rPr>
                <w:rFonts w:ascii="宋体" w:hAnsi="宋体" w:eastAsia="宋体" w:cs="宋体"/>
              </w:rPr>
            </w:pPr>
          </w:p>
        </w:tc>
        <w:tc>
          <w:tcPr>
            <w:tcW w:w="561" w:type="pct"/>
            <w:noWrap w:val="0"/>
            <w:vAlign w:val="center"/>
          </w:tcPr>
          <w:p w14:paraId="293B9EF7">
            <w:pPr>
              <w:pStyle w:val="118"/>
              <w:jc w:val="center"/>
              <w:rPr>
                <w:rFonts w:ascii="宋体" w:hAnsi="宋体" w:eastAsia="宋体" w:cs="宋体"/>
              </w:rPr>
            </w:pPr>
            <w:r>
              <w:rPr>
                <w:rFonts w:hint="eastAsia" w:ascii="宋体" w:hAnsi="宋体" w:eastAsia="宋体" w:cs="宋体"/>
              </w:rPr>
              <w:t>消防安全保证措施</w:t>
            </w:r>
          </w:p>
        </w:tc>
        <w:tc>
          <w:tcPr>
            <w:tcW w:w="296" w:type="pct"/>
            <w:noWrap w:val="0"/>
            <w:vAlign w:val="center"/>
          </w:tcPr>
          <w:p w14:paraId="1AFC4E25">
            <w:pPr>
              <w:pStyle w:val="118"/>
              <w:jc w:val="center"/>
              <w:rPr>
                <w:rFonts w:ascii="宋体" w:hAnsi="宋体" w:eastAsia="宋体" w:cs="宋体"/>
              </w:rPr>
            </w:pPr>
            <w:r>
              <w:rPr>
                <w:rFonts w:hint="eastAsia" w:ascii="宋体" w:hAnsi="宋体" w:eastAsia="宋体" w:cs="宋体"/>
              </w:rPr>
              <w:t>6</w:t>
            </w:r>
          </w:p>
        </w:tc>
        <w:tc>
          <w:tcPr>
            <w:tcW w:w="3683" w:type="pct"/>
            <w:noWrap w:val="0"/>
            <w:vAlign w:val="center"/>
          </w:tcPr>
          <w:p w14:paraId="0B7061D9">
            <w:pPr>
              <w:pStyle w:val="118"/>
              <w:rPr>
                <w:rFonts w:ascii="宋体" w:hAnsi="宋体" w:eastAsia="宋体" w:cs="宋体"/>
              </w:rPr>
            </w:pPr>
            <w:r>
              <w:rPr>
                <w:rFonts w:hint="eastAsia" w:ascii="宋体" w:hAnsi="宋体" w:eastAsia="宋体" w:cs="宋体"/>
              </w:rPr>
              <w:t>施工过程中消防安全措施方案详细合理，对安全预案、消防安全管理、检查、培训等的质量控制方法合理可行得6分；每少一项扣2分，每有一处内容缺陷扣0.5分，扣完为止。</w:t>
            </w:r>
          </w:p>
        </w:tc>
      </w:tr>
      <w:tr w14:paraId="2A38A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tblCellSpacing w:w="20" w:type="dxa"/>
          <w:jc w:val="center"/>
        </w:trPr>
        <w:tc>
          <w:tcPr>
            <w:tcW w:w="361" w:type="pct"/>
            <w:vMerge w:val="continue"/>
            <w:noWrap w:val="0"/>
            <w:vAlign w:val="center"/>
          </w:tcPr>
          <w:p w14:paraId="46108197">
            <w:pPr>
              <w:pStyle w:val="118"/>
              <w:jc w:val="center"/>
              <w:rPr>
                <w:rFonts w:ascii="宋体" w:hAnsi="宋体" w:eastAsia="宋体" w:cs="宋体"/>
              </w:rPr>
            </w:pPr>
          </w:p>
        </w:tc>
        <w:tc>
          <w:tcPr>
            <w:tcW w:w="561" w:type="pct"/>
            <w:noWrap w:val="0"/>
            <w:vAlign w:val="center"/>
          </w:tcPr>
          <w:p w14:paraId="72060901">
            <w:pPr>
              <w:pStyle w:val="118"/>
              <w:jc w:val="center"/>
              <w:rPr>
                <w:rFonts w:ascii="宋体" w:hAnsi="宋体" w:eastAsia="宋体" w:cs="宋体"/>
              </w:rPr>
            </w:pPr>
            <w:r>
              <w:rPr>
                <w:rFonts w:hint="eastAsia" w:ascii="宋体" w:hAnsi="宋体" w:eastAsia="宋体" w:cs="宋体"/>
              </w:rPr>
              <w:t>施工现场扬尘防治、降噪方案</w:t>
            </w:r>
          </w:p>
        </w:tc>
        <w:tc>
          <w:tcPr>
            <w:tcW w:w="296" w:type="pct"/>
            <w:noWrap w:val="0"/>
            <w:vAlign w:val="center"/>
          </w:tcPr>
          <w:p w14:paraId="29B81EAE">
            <w:pPr>
              <w:pStyle w:val="118"/>
              <w:jc w:val="center"/>
              <w:rPr>
                <w:rFonts w:ascii="宋体" w:hAnsi="宋体" w:eastAsia="宋体" w:cs="宋体"/>
              </w:rPr>
            </w:pPr>
            <w:r>
              <w:rPr>
                <w:rFonts w:hint="eastAsia" w:ascii="宋体" w:hAnsi="宋体" w:eastAsia="宋体" w:cs="宋体"/>
              </w:rPr>
              <w:t>4</w:t>
            </w:r>
          </w:p>
        </w:tc>
        <w:tc>
          <w:tcPr>
            <w:tcW w:w="3683" w:type="pct"/>
            <w:noWrap w:val="0"/>
            <w:vAlign w:val="center"/>
          </w:tcPr>
          <w:p w14:paraId="40D8ED18">
            <w:pPr>
              <w:pStyle w:val="118"/>
              <w:rPr>
                <w:rFonts w:ascii="宋体" w:hAnsi="宋体" w:eastAsia="宋体" w:cs="宋体"/>
              </w:rPr>
            </w:pPr>
            <w:r>
              <w:rPr>
                <w:rFonts w:hint="eastAsia" w:ascii="宋体" w:hAnsi="宋体" w:eastAsia="宋体" w:cs="宋体"/>
              </w:rPr>
              <w:t>施工现场扬尘防治方案应根据关于修订《建筑工程施工现场扬尘污染防治实施细则》的通知要求编制；在不影响采购人正常办公情况下提供降噪方案。施工现场扬尘防治、降噪方案符合本工程实际情况得4分；每少一项扣1分，每有一处内容不合理或错误扣0.5分，扣完为止。</w:t>
            </w:r>
          </w:p>
        </w:tc>
      </w:tr>
      <w:bookmarkEnd w:id="89"/>
    </w:tbl>
    <w:p w14:paraId="1299A298">
      <w:pPr>
        <w:rPr>
          <w:rFonts w:ascii="宋体" w:hAnsi="宋体"/>
          <w:b/>
          <w:szCs w:val="24"/>
        </w:rPr>
      </w:pPr>
    </w:p>
    <w:p w14:paraId="2FAA45AC">
      <w:pPr>
        <w:rPr>
          <w:rFonts w:ascii="宋体" w:hAnsi="宋体"/>
          <w:b/>
          <w:szCs w:val="24"/>
        </w:rPr>
      </w:pPr>
      <w:r>
        <w:rPr>
          <w:rFonts w:hint="eastAsia" w:ascii="宋体" w:hAnsi="宋体"/>
          <w:b/>
          <w:szCs w:val="24"/>
        </w:rPr>
        <w:t>备注：</w:t>
      </w:r>
    </w:p>
    <w:p w14:paraId="323F971A">
      <w:pPr>
        <w:ind w:firstLine="480" w:firstLineChars="200"/>
        <w:rPr>
          <w:rFonts w:ascii="宋体" w:hAnsi="宋体"/>
          <w:szCs w:val="24"/>
        </w:rPr>
      </w:pPr>
      <w:r>
        <w:rPr>
          <w:rFonts w:hint="eastAsia" w:ascii="宋体" w:hAnsi="宋体"/>
          <w:szCs w:val="24"/>
        </w:rPr>
        <w:t>1</w:t>
      </w:r>
      <w:r>
        <w:rPr>
          <w:rFonts w:hint="eastAsia" w:ascii="宋体" w:hAnsi="宋体"/>
          <w:szCs w:val="24"/>
          <w:lang w:eastAsia="zh-CN"/>
        </w:rPr>
        <w:t>）</w:t>
      </w:r>
      <w:r>
        <w:rPr>
          <w:rFonts w:hint="eastAsia" w:ascii="宋体" w:hAnsi="宋体"/>
          <w:szCs w:val="24"/>
        </w:rPr>
        <w:t xml:space="preserve"> 若出现综合得分并列时，比较技术得分，此分项得分高者排序在前；若技术得分仍相同，比较商务得分，此分项得分高者排序在前；若商务得分仍相同，则由评标委员会无记名投票，得票高者排序在前。</w:t>
      </w:r>
    </w:p>
    <w:p w14:paraId="4C947C16">
      <w:pPr>
        <w:ind w:firstLine="480" w:firstLineChars="200"/>
        <w:rPr>
          <w:rFonts w:ascii="宋体" w:hAnsi="宋体"/>
          <w:szCs w:val="24"/>
        </w:rPr>
      </w:pPr>
      <w:r>
        <w:rPr>
          <w:rFonts w:hint="eastAsia" w:ascii="宋体" w:hAnsi="宋体"/>
          <w:szCs w:val="24"/>
        </w:rPr>
        <w:t>2</w:t>
      </w:r>
      <w:r>
        <w:rPr>
          <w:rFonts w:hint="eastAsia" w:ascii="宋体" w:hAnsi="宋体"/>
          <w:szCs w:val="24"/>
          <w:lang w:eastAsia="zh-CN"/>
        </w:rPr>
        <w:t>）</w:t>
      </w:r>
      <w:r>
        <w:rPr>
          <w:rFonts w:hint="eastAsia" w:ascii="宋体" w:hAnsi="宋体"/>
          <w:szCs w:val="24"/>
        </w:rPr>
        <w:t xml:space="preserve"> 投标文件中缺少某分项时，该分项为0分。</w:t>
      </w:r>
    </w:p>
    <w:p w14:paraId="7769484E">
      <w:pPr>
        <w:ind w:firstLine="480" w:firstLineChars="200"/>
        <w:rPr>
          <w:rFonts w:ascii="宋体" w:hAnsi="宋体"/>
          <w:szCs w:val="24"/>
        </w:rPr>
      </w:pPr>
      <w:r>
        <w:rPr>
          <w:rFonts w:hint="eastAsia" w:ascii="宋体" w:hAnsi="宋体"/>
          <w:szCs w:val="24"/>
        </w:rPr>
        <w:t>3</w:t>
      </w:r>
      <w:r>
        <w:rPr>
          <w:rFonts w:hint="eastAsia" w:ascii="宋体" w:hAnsi="宋体"/>
          <w:szCs w:val="24"/>
          <w:lang w:eastAsia="zh-CN"/>
        </w:rPr>
        <w:t>）</w:t>
      </w:r>
      <w:r>
        <w:rPr>
          <w:rFonts w:hint="eastAsia" w:ascii="宋体" w:hAnsi="宋体"/>
          <w:szCs w:val="24"/>
        </w:rPr>
        <w:t xml:space="preserve"> 各种计算采用插入法，数字均保留两位小数，第三位“四舍五入”。</w:t>
      </w:r>
    </w:p>
    <w:p w14:paraId="1D07E341">
      <w:pPr>
        <w:ind w:firstLine="480" w:firstLineChars="200"/>
        <w:rPr>
          <w:rFonts w:ascii="宋体" w:hAnsi="宋体"/>
          <w:szCs w:val="24"/>
        </w:rPr>
      </w:pPr>
      <w:r>
        <w:rPr>
          <w:rFonts w:hint="eastAsia" w:ascii="宋体" w:hAnsi="宋体"/>
          <w:szCs w:val="24"/>
        </w:rPr>
        <w:t>4）最低报价不是中标的唯一条件。</w:t>
      </w:r>
    </w:p>
    <w:p w14:paraId="52A60576">
      <w:pPr>
        <w:pStyle w:val="3"/>
      </w:pPr>
      <w:bookmarkStart w:id="90" w:name="_Toc15516"/>
      <w:r>
        <w:rPr>
          <w:rFonts w:hint="eastAsia"/>
        </w:rPr>
        <w:t>2</w:t>
      </w:r>
      <w:r>
        <w:t>0</w:t>
      </w:r>
      <w:r>
        <w:rPr>
          <w:rFonts w:hint="eastAsia"/>
        </w:rPr>
        <w:t>.定标</w:t>
      </w:r>
      <w:bookmarkEnd w:id="90"/>
    </w:p>
    <w:p w14:paraId="462C5955">
      <w:pPr>
        <w:spacing w:line="440" w:lineRule="exact"/>
        <w:ind w:left="2" w:leftChars="1" w:firstLine="480" w:firstLineChars="200"/>
        <w:rPr>
          <w:rFonts w:ascii="宋体" w:hAnsi="宋体"/>
        </w:rPr>
      </w:pPr>
      <w:r>
        <w:rPr>
          <w:rFonts w:hint="eastAsia" w:ascii="宋体" w:hAnsi="宋体"/>
        </w:rPr>
        <w:t>确定中标候选人的方式：</w:t>
      </w:r>
      <w:r>
        <w:rPr>
          <w:rFonts w:hint="eastAsia" w:ascii="宋体" w:hAnsi="宋体"/>
          <w:lang w:eastAsia="zh-CN"/>
        </w:rPr>
        <w:t>竞争性磋商</w:t>
      </w:r>
      <w:r>
        <w:rPr>
          <w:rFonts w:hint="eastAsia" w:ascii="宋体" w:hAnsi="宋体"/>
        </w:rPr>
        <w:t>按照投标人最终得分由高到低顺序确定出各投标人排名顺序确定出前三名作为中标候选人，并由评标委员会确定排名第一的中标候选人为中标人。</w:t>
      </w:r>
    </w:p>
    <w:p w14:paraId="2E6BE713">
      <w:pPr>
        <w:spacing w:line="440" w:lineRule="exact"/>
        <w:ind w:left="2" w:leftChars="1" w:firstLine="482" w:firstLineChars="200"/>
        <w:rPr>
          <w:rFonts w:ascii="宋体" w:hAnsi="宋体"/>
          <w:b/>
          <w:bCs/>
        </w:rPr>
      </w:pPr>
      <w:r>
        <w:rPr>
          <w:rFonts w:ascii="宋体" w:hAnsi="宋体"/>
          <w:b/>
          <w:bCs/>
        </w:rPr>
        <w:t>20</w:t>
      </w:r>
      <w:r>
        <w:rPr>
          <w:rFonts w:hint="eastAsia" w:ascii="宋体" w:hAnsi="宋体"/>
          <w:b/>
          <w:bCs/>
        </w:rPr>
        <w:t>、中标通知书</w:t>
      </w:r>
    </w:p>
    <w:p w14:paraId="7C8C8B88">
      <w:pPr>
        <w:spacing w:line="440" w:lineRule="exact"/>
        <w:ind w:left="2" w:leftChars="1" w:firstLine="480" w:firstLineChars="200"/>
        <w:rPr>
          <w:rFonts w:ascii="宋体" w:hAnsi="宋体"/>
        </w:rPr>
      </w:pPr>
      <w:r>
        <w:rPr>
          <w:rFonts w:hint="eastAsia" w:ascii="宋体" w:hAnsi="宋体"/>
        </w:rPr>
        <w:t>中标公示1个工作日内若无异议，采购人将以书面形式发出《中标通知书》。《中标通知书》将作为签订合同的依据。</w:t>
      </w:r>
    </w:p>
    <w:p w14:paraId="36D1D31F">
      <w:pPr>
        <w:spacing w:line="440" w:lineRule="exact"/>
        <w:ind w:left="2" w:leftChars="1" w:firstLine="480" w:firstLineChars="200"/>
        <w:rPr>
          <w:rFonts w:ascii="宋体" w:hAnsi="宋体"/>
        </w:rPr>
      </w:pPr>
      <w:r>
        <w:rPr>
          <w:rFonts w:hint="eastAsia" w:ascii="宋体" w:hAnsi="宋体"/>
        </w:rPr>
        <w:t>中标服务费，</w:t>
      </w:r>
      <w:r>
        <w:rPr>
          <w:rFonts w:hint="eastAsia" w:ascii="宋体" w:hAnsi="宋体" w:cs="宋体"/>
          <w:sz w:val="24"/>
        </w:rPr>
        <w:t>依据《招标代理服务收费管理暂行办法》（计价格[2002]1980号）、《关于招标代理服务费收费有关问题的通知》（发改办价格[2003]857号文）、《国家发展改革委关于进一步放开建设项目专业服务价格的通知（发改价格【2015】299号）》，本工程招标代理服务费由中标人支付</w:t>
      </w:r>
      <w:r>
        <w:rPr>
          <w:rFonts w:hint="eastAsia" w:ascii="宋体" w:hAnsi="宋体"/>
          <w:color w:val="auto"/>
        </w:rPr>
        <w:t>。</w:t>
      </w:r>
      <w:bookmarkEnd w:id="84"/>
      <w:bookmarkEnd w:id="85"/>
      <w:bookmarkEnd w:id="86"/>
    </w:p>
    <w:p w14:paraId="2A9D29B3">
      <w:pPr>
        <w:pStyle w:val="3"/>
      </w:pPr>
      <w:bookmarkStart w:id="91" w:name="_Toc52"/>
      <w:r>
        <w:rPr>
          <w:rFonts w:hint="eastAsia"/>
        </w:rPr>
        <w:t>2</w:t>
      </w:r>
      <w:r>
        <w:t>1</w:t>
      </w:r>
      <w:r>
        <w:rPr>
          <w:rFonts w:hint="eastAsia"/>
        </w:rPr>
        <w:t>.合同签订</w:t>
      </w:r>
      <w:bookmarkEnd w:id="91"/>
    </w:p>
    <w:p w14:paraId="6A557EE8">
      <w:pPr>
        <w:pStyle w:val="14"/>
        <w:ind w:firstLine="482" w:firstLineChars="200"/>
        <w:jc w:val="both"/>
        <w:rPr>
          <w:rFonts w:ascii="宋体" w:hAnsi="宋体" w:eastAsia="宋体"/>
          <w:b/>
          <w:bCs/>
          <w:sz w:val="24"/>
          <w:szCs w:val="22"/>
        </w:rPr>
      </w:pPr>
      <w:r>
        <w:rPr>
          <w:rFonts w:hint="eastAsia" w:ascii="宋体" w:hAnsi="宋体" w:eastAsia="宋体"/>
          <w:b/>
          <w:bCs/>
          <w:sz w:val="24"/>
          <w:szCs w:val="22"/>
        </w:rPr>
        <w:t>21.合同签订</w:t>
      </w:r>
    </w:p>
    <w:p w14:paraId="6CF2840A">
      <w:pPr>
        <w:spacing w:line="440" w:lineRule="exact"/>
        <w:ind w:left="2" w:leftChars="1" w:firstLine="480" w:firstLineChars="200"/>
        <w:rPr>
          <w:rFonts w:ascii="宋体" w:hAnsi="宋体"/>
        </w:rPr>
      </w:pPr>
      <w:r>
        <w:rPr>
          <w:rFonts w:ascii="宋体" w:hAnsi="宋体"/>
        </w:rPr>
        <w:t>21.1</w:t>
      </w:r>
      <w:r>
        <w:rPr>
          <w:rFonts w:hint="eastAsia" w:ascii="宋体" w:hAnsi="宋体"/>
        </w:rPr>
        <w:t>、签订合同前，采购人可对中标人的投标文件（含答复、补充文件）进行真实性查验，凡有虚假的，其中标无效，并依据有关规定给予违法违规处理。</w:t>
      </w:r>
    </w:p>
    <w:p w14:paraId="2EC053D8">
      <w:pPr>
        <w:spacing w:line="440" w:lineRule="exact"/>
        <w:ind w:left="2" w:leftChars="1" w:firstLine="480" w:firstLineChars="200"/>
        <w:rPr>
          <w:rFonts w:ascii="宋体" w:hAnsi="宋体"/>
        </w:rPr>
      </w:pPr>
      <w:r>
        <w:rPr>
          <w:rFonts w:ascii="宋体" w:hAnsi="宋体"/>
        </w:rPr>
        <w:t>21.2</w:t>
      </w:r>
      <w:r>
        <w:rPr>
          <w:rFonts w:hint="eastAsia" w:ascii="宋体" w:hAnsi="宋体"/>
        </w:rPr>
        <w:t>、</w:t>
      </w:r>
      <w:r>
        <w:rPr>
          <w:rFonts w:ascii="宋体" w:hAnsi="宋体"/>
        </w:rPr>
        <w:t>采购人与中标投标人应当在中标通知书发出之日起30日内，按照招标文件确定的合同文本以及采购标的、采购金额、采购数量、技术和服务要求等事项签订政府采购合同</w:t>
      </w:r>
      <w:r>
        <w:rPr>
          <w:rFonts w:hint="eastAsia" w:ascii="宋体" w:hAnsi="宋体"/>
        </w:rPr>
        <w:t>。</w:t>
      </w:r>
    </w:p>
    <w:p w14:paraId="235D41A3">
      <w:pPr>
        <w:spacing w:line="440" w:lineRule="exact"/>
        <w:ind w:left="2" w:leftChars="1" w:firstLine="480" w:firstLineChars="200"/>
        <w:rPr>
          <w:rFonts w:ascii="宋体" w:hAnsi="宋体"/>
        </w:rPr>
      </w:pPr>
      <w:r>
        <w:rPr>
          <w:rFonts w:ascii="宋体" w:hAnsi="宋体"/>
        </w:rPr>
        <w:t>21.3</w:t>
      </w:r>
      <w:r>
        <w:rPr>
          <w:rFonts w:hint="eastAsia" w:ascii="宋体" w:hAnsi="宋体"/>
        </w:rPr>
        <w:t>、本招标文件（含补充、修改文件）、中标人的投标文件（含答复、补充文件）均为签订合同的依据。</w:t>
      </w:r>
    </w:p>
    <w:p w14:paraId="4BABDE95">
      <w:pPr>
        <w:spacing w:line="440" w:lineRule="exact"/>
        <w:ind w:left="2" w:leftChars="1" w:firstLine="480" w:firstLineChars="200"/>
        <w:rPr>
          <w:rFonts w:ascii="宋体" w:hAnsi="宋体"/>
        </w:rPr>
      </w:pPr>
      <w:r>
        <w:rPr>
          <w:rFonts w:ascii="宋体" w:hAnsi="宋体"/>
        </w:rPr>
        <w:t>21.4</w:t>
      </w:r>
      <w:r>
        <w:rPr>
          <w:rFonts w:hint="eastAsia" w:ascii="宋体" w:hAnsi="宋体"/>
        </w:rPr>
        <w:t>、采购人不得向中标人提出任何不合理的要求，作为签订合同的条件；不得与中标人私下订立背离合同实质性内容的协议。</w:t>
      </w:r>
    </w:p>
    <w:p w14:paraId="1B86E833">
      <w:pPr>
        <w:spacing w:line="440" w:lineRule="exact"/>
        <w:ind w:left="2" w:leftChars="1" w:firstLine="480" w:firstLineChars="200"/>
        <w:rPr>
          <w:rFonts w:ascii="宋体" w:hAnsi="宋体"/>
        </w:rPr>
      </w:pPr>
      <w:r>
        <w:rPr>
          <w:rFonts w:ascii="宋体" w:hAnsi="宋体"/>
        </w:rPr>
        <w:t>21.5</w:t>
      </w:r>
      <w:r>
        <w:rPr>
          <w:rFonts w:hint="eastAsia" w:ascii="宋体" w:hAnsi="宋体"/>
        </w:rPr>
        <w:t>、中标人因不可抗力或自身原因不能签订招标合同或者不能履行合同的，采购人可以按中标候选顺序依次递进确定新的中标人并签订合同，以此类推，或重新进行招标。</w:t>
      </w:r>
    </w:p>
    <w:p w14:paraId="2186BFDA">
      <w:pPr>
        <w:spacing w:line="440" w:lineRule="exact"/>
        <w:ind w:left="2" w:leftChars="1" w:firstLine="480" w:firstLineChars="200"/>
        <w:rPr>
          <w:rFonts w:ascii="宋体" w:hAnsi="宋体"/>
        </w:rPr>
      </w:pPr>
      <w:r>
        <w:rPr>
          <w:rFonts w:ascii="宋体" w:hAnsi="宋体"/>
        </w:rPr>
        <w:t>21.6</w:t>
      </w:r>
      <w:r>
        <w:rPr>
          <w:rFonts w:hint="eastAsia" w:ascii="宋体" w:hAnsi="宋体"/>
        </w:rPr>
        <w:t>、采购人在授予合同时有权对本招标文件规定的服务予以适当的增加或减少，可以根据实际情况规定处罚或奖励条件，但不得改变单价或其他条款和条件。</w:t>
      </w:r>
    </w:p>
    <w:p w14:paraId="497AC112">
      <w:pPr>
        <w:spacing w:line="440" w:lineRule="exact"/>
        <w:ind w:left="2" w:leftChars="1" w:firstLine="480" w:firstLineChars="200"/>
        <w:rPr>
          <w:rFonts w:ascii="宋体" w:hAnsi="宋体"/>
        </w:rPr>
      </w:pPr>
      <w:r>
        <w:rPr>
          <w:rFonts w:ascii="宋体" w:hAnsi="宋体"/>
        </w:rPr>
        <w:t>21.7</w:t>
      </w:r>
      <w:r>
        <w:rPr>
          <w:rFonts w:hint="eastAsia" w:ascii="宋体" w:hAnsi="宋体"/>
        </w:rPr>
        <w:t>、除本招标文件另有规定外，中标人应当按照合同约定履行义务，完成中标项目，不得将中标项目转让给他人，也不得将中标项目进行分包转让。</w:t>
      </w:r>
    </w:p>
    <w:p w14:paraId="054DB632">
      <w:pPr>
        <w:spacing w:line="440" w:lineRule="exact"/>
        <w:ind w:left="2" w:leftChars="1" w:firstLine="480" w:firstLineChars="200"/>
        <w:rPr>
          <w:rFonts w:ascii="宋体" w:hAnsi="宋体"/>
        </w:rPr>
      </w:pPr>
    </w:p>
    <w:p w14:paraId="115349CC">
      <w:pPr>
        <w:pStyle w:val="3"/>
      </w:pPr>
      <w:bookmarkStart w:id="92" w:name="_Toc227423926"/>
      <w:bookmarkStart w:id="93" w:name="_Toc9843"/>
      <w:r>
        <w:rPr>
          <w:rFonts w:hint="eastAsia"/>
        </w:rPr>
        <w:t>2</w:t>
      </w:r>
      <w:r>
        <w:t>2</w:t>
      </w:r>
      <w:r>
        <w:rPr>
          <w:rFonts w:hint="eastAsia"/>
        </w:rPr>
        <w:t>.质疑</w:t>
      </w:r>
      <w:bookmarkEnd w:id="92"/>
      <w:bookmarkEnd w:id="93"/>
    </w:p>
    <w:p w14:paraId="4342E256">
      <w:pPr>
        <w:spacing w:line="440" w:lineRule="exact"/>
        <w:ind w:firstLine="480" w:firstLineChars="200"/>
        <w:rPr>
          <w:rFonts w:ascii="宋体" w:hAnsi="宋体"/>
        </w:rPr>
      </w:pPr>
      <w:r>
        <w:rPr>
          <w:rFonts w:ascii="宋体" w:hAnsi="宋体"/>
        </w:rPr>
        <w:t>22.1</w:t>
      </w:r>
      <w:r>
        <w:rPr>
          <w:rFonts w:hint="eastAsia" w:ascii="宋体" w:hAnsi="宋体"/>
        </w:rPr>
        <w:t>、投标人对中标公示有异议的，应当在中标公示发布之日起5个工作日内，以书面形式向招标单位提出质疑。</w:t>
      </w:r>
    </w:p>
    <w:p w14:paraId="77F1E52A">
      <w:pPr>
        <w:spacing w:line="440" w:lineRule="exact"/>
        <w:ind w:firstLine="480" w:firstLineChars="200"/>
        <w:rPr>
          <w:rFonts w:ascii="宋体" w:hAnsi="宋体"/>
        </w:rPr>
      </w:pPr>
      <w:r>
        <w:rPr>
          <w:rFonts w:ascii="宋体" w:hAnsi="宋体"/>
        </w:rPr>
        <w:t>22.2</w:t>
      </w:r>
      <w:r>
        <w:rPr>
          <w:rFonts w:hint="eastAsia" w:ascii="宋体" w:hAnsi="宋体"/>
        </w:rPr>
        <w:t>、质疑书应列明理由、依据，法人代表或授权代表签字，并加盖单位公章。未署名、未加盖投标人公章和非书面形式的质疑，招标单位概不受理。</w:t>
      </w:r>
    </w:p>
    <w:p w14:paraId="15F179FE">
      <w:pPr>
        <w:spacing w:line="440" w:lineRule="exact"/>
        <w:ind w:firstLine="480" w:firstLineChars="200"/>
        <w:rPr>
          <w:rFonts w:ascii="宋体" w:hAnsi="宋体"/>
        </w:rPr>
      </w:pPr>
      <w:r>
        <w:rPr>
          <w:rFonts w:ascii="宋体" w:hAnsi="宋体"/>
        </w:rPr>
        <w:t>22.3</w:t>
      </w:r>
      <w:r>
        <w:rPr>
          <w:rFonts w:hint="eastAsia" w:ascii="宋体" w:hAnsi="宋体"/>
        </w:rPr>
        <w:t>、投标人提出质疑应符合下列条件：</w:t>
      </w:r>
    </w:p>
    <w:p w14:paraId="6BE1B0F4">
      <w:pPr>
        <w:spacing w:line="440" w:lineRule="exact"/>
        <w:ind w:firstLine="480" w:firstLineChars="200"/>
        <w:rPr>
          <w:rFonts w:ascii="宋体" w:hAnsi="宋体"/>
        </w:rPr>
      </w:pPr>
      <w:r>
        <w:rPr>
          <w:rFonts w:hint="eastAsia" w:ascii="宋体" w:hAnsi="宋体"/>
        </w:rPr>
        <w:t>（一）参与了所质疑项目的招标活动；</w:t>
      </w:r>
    </w:p>
    <w:p w14:paraId="4C4E7CDF">
      <w:pPr>
        <w:spacing w:line="440" w:lineRule="exact"/>
        <w:ind w:firstLine="480" w:firstLineChars="200"/>
        <w:rPr>
          <w:rFonts w:ascii="宋体" w:hAnsi="宋体"/>
        </w:rPr>
      </w:pPr>
      <w:r>
        <w:rPr>
          <w:rFonts w:hint="eastAsia" w:ascii="宋体" w:hAnsi="宋体"/>
        </w:rPr>
        <w:t>（二）在质疑有效期内提出质疑；</w:t>
      </w:r>
    </w:p>
    <w:p w14:paraId="7A195724">
      <w:pPr>
        <w:spacing w:line="440" w:lineRule="exact"/>
        <w:ind w:firstLine="480" w:firstLineChars="200"/>
        <w:rPr>
          <w:rFonts w:ascii="宋体" w:hAnsi="宋体"/>
        </w:rPr>
      </w:pPr>
      <w:r>
        <w:rPr>
          <w:rFonts w:hint="eastAsia" w:ascii="宋体" w:hAnsi="宋体"/>
        </w:rPr>
        <w:t>（三）质疑书格式和内容均符合本通知规定；</w:t>
      </w:r>
    </w:p>
    <w:p w14:paraId="39310201">
      <w:pPr>
        <w:spacing w:line="440" w:lineRule="exact"/>
        <w:ind w:firstLine="480" w:firstLineChars="200"/>
        <w:rPr>
          <w:rFonts w:ascii="宋体" w:hAnsi="宋体"/>
        </w:rPr>
      </w:pPr>
      <w:r>
        <w:rPr>
          <w:rFonts w:hint="eastAsia" w:ascii="宋体" w:hAnsi="宋体"/>
        </w:rPr>
        <w:t>（四）质疑事项属于被质疑人组织的所质疑招标活动范围内的事项；</w:t>
      </w:r>
    </w:p>
    <w:p w14:paraId="2826B901">
      <w:pPr>
        <w:spacing w:line="440" w:lineRule="exact"/>
        <w:ind w:firstLine="480" w:firstLineChars="200"/>
        <w:rPr>
          <w:rFonts w:ascii="宋体" w:hAnsi="宋体"/>
        </w:rPr>
      </w:pPr>
      <w:r>
        <w:rPr>
          <w:rFonts w:hint="eastAsia" w:ascii="宋体" w:hAnsi="宋体"/>
        </w:rPr>
        <w:t>（五）证据真实，来源合法；</w:t>
      </w:r>
    </w:p>
    <w:p w14:paraId="709430A1">
      <w:pPr>
        <w:spacing w:line="440" w:lineRule="exact"/>
        <w:ind w:firstLine="480" w:firstLineChars="200"/>
        <w:rPr>
          <w:rFonts w:ascii="宋体" w:hAnsi="宋体"/>
        </w:rPr>
      </w:pPr>
      <w:r>
        <w:rPr>
          <w:rFonts w:ascii="宋体" w:hAnsi="宋体"/>
        </w:rPr>
        <w:t>22.4</w:t>
      </w:r>
      <w:r>
        <w:rPr>
          <w:rFonts w:hint="eastAsia" w:ascii="宋体" w:hAnsi="宋体"/>
        </w:rPr>
        <w:t>、招标单位应当在收到投标人书面质疑后七个工作日内，对质疑内容做出书面答复，但涉及商业秘密内容的除外。</w:t>
      </w:r>
    </w:p>
    <w:p w14:paraId="001A8575">
      <w:pPr>
        <w:spacing w:line="440" w:lineRule="exact"/>
        <w:ind w:firstLine="480" w:firstLineChars="200"/>
        <w:rPr>
          <w:rFonts w:ascii="宋体" w:hAnsi="宋体"/>
        </w:rPr>
      </w:pPr>
      <w:r>
        <w:rPr>
          <w:rFonts w:ascii="宋体" w:hAnsi="宋体"/>
        </w:rPr>
        <w:t>22.5</w:t>
      </w:r>
      <w:r>
        <w:rPr>
          <w:rFonts w:hint="eastAsia" w:ascii="宋体" w:hAnsi="宋体"/>
        </w:rPr>
        <w:t>投标人须对质疑内容的真实性承担责任。</w:t>
      </w:r>
    </w:p>
    <w:p w14:paraId="147E7B73">
      <w:pPr>
        <w:pStyle w:val="3"/>
      </w:pPr>
      <w:bookmarkStart w:id="94" w:name="_Toc8792"/>
      <w:r>
        <w:rPr>
          <w:rFonts w:hint="eastAsia"/>
        </w:rPr>
        <w:t>2</w:t>
      </w:r>
      <w:r>
        <w:t>3</w:t>
      </w:r>
      <w:r>
        <w:rPr>
          <w:rFonts w:hint="eastAsia"/>
        </w:rPr>
        <w:t>.投诉</w:t>
      </w:r>
      <w:bookmarkEnd w:id="94"/>
    </w:p>
    <w:p w14:paraId="5352A91E">
      <w:pPr>
        <w:spacing w:line="440" w:lineRule="exact"/>
        <w:ind w:firstLine="480" w:firstLineChars="200"/>
        <w:rPr>
          <w:rFonts w:ascii="宋体" w:hAnsi="宋体"/>
        </w:rPr>
      </w:pPr>
      <w:r>
        <w:rPr>
          <w:rFonts w:ascii="宋体" w:hAnsi="宋体"/>
        </w:rPr>
        <w:t>23.1</w:t>
      </w:r>
      <w:r>
        <w:rPr>
          <w:rFonts w:hint="eastAsia" w:ascii="宋体" w:hAnsi="宋体"/>
        </w:rPr>
        <w:t>、质疑投标人对招标单位的答复不满意或者招标单位未在规定时间内答复的，可以在答复期满后七个工作日内按有关规定，向主管部门投诉。</w:t>
      </w:r>
    </w:p>
    <w:p w14:paraId="252ED0E7">
      <w:pPr>
        <w:spacing w:line="440" w:lineRule="exact"/>
        <w:ind w:firstLine="480" w:firstLineChars="200"/>
        <w:rPr>
          <w:rFonts w:ascii="宋体" w:hAnsi="宋体"/>
        </w:rPr>
      </w:pPr>
      <w:r>
        <w:rPr>
          <w:rFonts w:ascii="宋体" w:hAnsi="宋体"/>
        </w:rPr>
        <w:t>23.2</w:t>
      </w:r>
      <w:r>
        <w:rPr>
          <w:rFonts w:hint="eastAsia" w:ascii="宋体" w:hAnsi="宋体"/>
        </w:rPr>
        <w:t>、处理投诉事项期间，暂停签订合同等活动，但暂停时间最长不得超过三十日。</w:t>
      </w:r>
    </w:p>
    <w:p w14:paraId="1010F447">
      <w:pPr>
        <w:spacing w:line="440" w:lineRule="exact"/>
        <w:ind w:firstLine="480" w:firstLineChars="200"/>
        <w:rPr>
          <w:rFonts w:ascii="宋体" w:hAnsi="宋体"/>
        </w:rPr>
      </w:pPr>
      <w:r>
        <w:rPr>
          <w:rFonts w:ascii="宋体" w:hAnsi="宋体"/>
        </w:rPr>
        <w:t>23.4</w:t>
      </w:r>
      <w:r>
        <w:rPr>
          <w:rFonts w:hint="eastAsia" w:ascii="宋体" w:hAnsi="宋体"/>
        </w:rPr>
        <w:t>、投标人投诉实行实名制，其投诉应当有具体的投诉事项及事实根据，不得进行虚假、恶意投诉。</w:t>
      </w:r>
    </w:p>
    <w:p w14:paraId="757810C5">
      <w:pPr>
        <w:spacing w:line="440" w:lineRule="exact"/>
        <w:ind w:firstLine="480" w:firstLineChars="200"/>
        <w:rPr>
          <w:rFonts w:ascii="宋体" w:hAnsi="宋体"/>
        </w:rPr>
      </w:pPr>
      <w:r>
        <w:rPr>
          <w:rFonts w:ascii="宋体" w:hAnsi="宋体"/>
        </w:rPr>
        <w:t>23.5</w:t>
      </w:r>
      <w:r>
        <w:rPr>
          <w:rFonts w:hint="eastAsia" w:ascii="宋体" w:hAnsi="宋体"/>
        </w:rPr>
        <w:t>、投诉人提起投诉应当符合下列条件：</w:t>
      </w:r>
    </w:p>
    <w:p w14:paraId="1A2852A0">
      <w:pPr>
        <w:spacing w:line="440" w:lineRule="exact"/>
        <w:ind w:firstLine="480" w:firstLineChars="200"/>
        <w:rPr>
          <w:rFonts w:ascii="宋体" w:hAnsi="宋体"/>
        </w:rPr>
      </w:pPr>
      <w:r>
        <w:rPr>
          <w:rFonts w:hint="eastAsia" w:ascii="宋体" w:hAnsi="宋体"/>
        </w:rPr>
        <w:t>（一）投诉人是参与所投诉招标活动的投标人；</w:t>
      </w:r>
    </w:p>
    <w:p w14:paraId="17F67DBF">
      <w:pPr>
        <w:spacing w:line="440" w:lineRule="exact"/>
        <w:ind w:firstLine="480" w:firstLineChars="200"/>
        <w:rPr>
          <w:rFonts w:ascii="宋体" w:hAnsi="宋体"/>
        </w:rPr>
      </w:pPr>
      <w:r>
        <w:rPr>
          <w:rFonts w:hint="eastAsia" w:ascii="宋体" w:hAnsi="宋体"/>
        </w:rPr>
        <w:t>（二）提起投诉前已依法进行质疑；</w:t>
      </w:r>
    </w:p>
    <w:p w14:paraId="6642D603">
      <w:pPr>
        <w:spacing w:line="440" w:lineRule="exact"/>
        <w:ind w:firstLine="480" w:firstLineChars="200"/>
        <w:rPr>
          <w:rFonts w:ascii="宋体" w:hAnsi="宋体"/>
        </w:rPr>
      </w:pPr>
      <w:r>
        <w:rPr>
          <w:rFonts w:hint="eastAsia" w:ascii="宋体" w:hAnsi="宋体"/>
        </w:rPr>
        <w:t>（三）投诉书内容符合招标文件的规定；</w:t>
      </w:r>
    </w:p>
    <w:p w14:paraId="2D1911D3">
      <w:pPr>
        <w:spacing w:line="440" w:lineRule="exact"/>
        <w:ind w:firstLine="480" w:firstLineChars="200"/>
        <w:rPr>
          <w:rFonts w:ascii="宋体" w:hAnsi="宋体"/>
        </w:rPr>
      </w:pPr>
      <w:r>
        <w:rPr>
          <w:rFonts w:hint="eastAsia" w:ascii="宋体" w:hAnsi="宋体"/>
        </w:rPr>
        <w:t>（四）在投诉有效期限内提起投诉；</w:t>
      </w:r>
    </w:p>
    <w:p w14:paraId="35CD923C">
      <w:pPr>
        <w:ind w:firstLine="480" w:firstLineChars="200"/>
        <w:rPr>
          <w:rFonts w:ascii="宋体" w:hAnsi="宋体"/>
        </w:rPr>
      </w:pPr>
      <w:r>
        <w:rPr>
          <w:rFonts w:ascii="宋体" w:hAnsi="宋体"/>
        </w:rPr>
        <w:t>23.6</w:t>
      </w:r>
      <w:r>
        <w:rPr>
          <w:rFonts w:hint="eastAsia" w:ascii="宋体" w:hAnsi="宋体"/>
        </w:rPr>
        <w:t>、投诉人有下列情形之一的，属于虚假、恶意投诉，采购人应当驳回投诉，将其列入不良行为记录名单：</w:t>
      </w:r>
    </w:p>
    <w:p w14:paraId="2A6FE5AF">
      <w:pPr>
        <w:ind w:firstLine="480" w:firstLineChars="200"/>
        <w:rPr>
          <w:rFonts w:ascii="宋体" w:hAnsi="宋体"/>
        </w:rPr>
      </w:pPr>
      <w:r>
        <w:rPr>
          <w:rFonts w:hint="eastAsia" w:ascii="宋体" w:hAnsi="宋体"/>
        </w:rPr>
        <w:t>（一）一年内三次以上投诉均查无实据的；</w:t>
      </w:r>
    </w:p>
    <w:p w14:paraId="21CB34E8">
      <w:pPr>
        <w:ind w:firstLine="480" w:firstLineChars="200"/>
        <w:rPr>
          <w:rFonts w:ascii="宋体" w:hAnsi="宋体"/>
        </w:rPr>
      </w:pPr>
      <w:r>
        <w:rPr>
          <w:rFonts w:hint="eastAsia" w:ascii="宋体" w:hAnsi="宋体"/>
        </w:rPr>
        <w:t>（二）捏造事实或者提供虚假投诉材料的。</w:t>
      </w:r>
      <w:bookmarkStart w:id="95" w:name="_Toc374356200"/>
      <w:bookmarkStart w:id="96" w:name="_Toc301273125"/>
      <w:bookmarkStart w:id="97" w:name="_Toc374356199"/>
      <w:bookmarkStart w:id="98" w:name="_Toc227520434"/>
    </w:p>
    <w:bookmarkEnd w:id="95"/>
    <w:bookmarkEnd w:id="96"/>
    <w:bookmarkEnd w:id="97"/>
    <w:p w14:paraId="0BB962F4">
      <w:pPr>
        <w:widowControl/>
        <w:jc w:val="left"/>
        <w:rPr>
          <w:rFonts w:ascii="宋体" w:hAnsi="宋体"/>
          <w:sz w:val="36"/>
          <w:szCs w:val="36"/>
        </w:rPr>
      </w:pPr>
      <w:r>
        <w:rPr>
          <w:rFonts w:ascii="宋体" w:hAnsi="宋体"/>
          <w:sz w:val="36"/>
          <w:szCs w:val="36"/>
        </w:rPr>
        <w:br w:type="page"/>
      </w:r>
    </w:p>
    <w:p w14:paraId="6215E6BB">
      <w:pPr>
        <w:pStyle w:val="2"/>
        <w:spacing w:line="400" w:lineRule="exact"/>
        <w:rPr>
          <w:rFonts w:ascii="宋体" w:hAnsi="宋体"/>
          <w:szCs w:val="32"/>
        </w:rPr>
      </w:pPr>
      <w:bookmarkStart w:id="99" w:name="_Toc23986"/>
      <w:r>
        <w:rPr>
          <w:rFonts w:hint="eastAsia" w:ascii="宋体" w:hAnsi="宋体"/>
          <w:szCs w:val="32"/>
        </w:rPr>
        <w:t>合同条款</w:t>
      </w:r>
      <w:bookmarkEnd w:id="99"/>
    </w:p>
    <w:p w14:paraId="5A9DFD04">
      <w:pPr>
        <w:widowControl/>
        <w:spacing w:line="240" w:lineRule="auto"/>
        <w:jc w:val="left"/>
        <w:rPr>
          <w:rFonts w:ascii="宋体" w:hAnsi="宋体" w:cstheme="minorEastAsia"/>
          <w:bCs/>
          <w:sz w:val="32"/>
          <w:szCs w:val="32"/>
        </w:rPr>
      </w:pPr>
      <w:bookmarkStart w:id="100" w:name="_Toc296890982"/>
      <w:bookmarkStart w:id="101" w:name="_Toc296503025"/>
      <w:r>
        <w:rPr>
          <w:rFonts w:hint="eastAsia" w:ascii="宋体" w:hAnsi="宋体"/>
          <w:bCs/>
          <w:sz w:val="24"/>
        </w:rPr>
        <w:t>执行《建设工程施工合同(示范文本)》(GF-2017-0201)</w:t>
      </w:r>
      <w:r>
        <w:rPr>
          <w:rFonts w:hint="eastAsia" w:ascii="宋体" w:hAnsi="宋体"/>
          <w:b/>
          <w:kern w:val="0"/>
          <w:sz w:val="28"/>
          <w:szCs w:val="28"/>
        </w:rPr>
        <w:br w:type="page"/>
      </w:r>
    </w:p>
    <w:bookmarkEnd w:id="100"/>
    <w:bookmarkEnd w:id="101"/>
    <w:p w14:paraId="7A0075EA">
      <w:pPr>
        <w:pStyle w:val="2"/>
        <w:rPr>
          <w:rFonts w:ascii="宋体" w:hAnsi="宋体"/>
        </w:rPr>
      </w:pPr>
      <w:bookmarkStart w:id="102" w:name="_Toc28085"/>
      <w:r>
        <w:rPr>
          <w:rFonts w:hint="eastAsia" w:ascii="宋体" w:hAnsi="宋体"/>
        </w:rPr>
        <w:t>招标需求</w:t>
      </w:r>
      <w:bookmarkEnd w:id="102"/>
    </w:p>
    <w:p w14:paraId="4A04872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lang w:val="en-US" w:eastAsia="zh-CN"/>
        </w:rPr>
      </w:pPr>
      <w:r>
        <w:rPr>
          <w:rFonts w:hint="eastAsia"/>
          <w:sz w:val="24"/>
          <w:lang w:val="en-US" w:eastAsia="zh-CN"/>
        </w:rPr>
        <w:t>清单另附</w:t>
      </w:r>
    </w:p>
    <w:bookmarkEnd w:id="98"/>
    <w:p w14:paraId="2D7C0390">
      <w:pPr>
        <w:widowControl/>
        <w:spacing w:line="240" w:lineRule="auto"/>
        <w:jc w:val="left"/>
        <w:rPr>
          <w:rFonts w:ascii="宋体" w:hAnsi="宋体"/>
          <w:sz w:val="28"/>
        </w:rPr>
      </w:pPr>
      <w:bookmarkStart w:id="103" w:name="_Toc216775388"/>
      <w:bookmarkStart w:id="104" w:name="_Toc374356201"/>
      <w:bookmarkStart w:id="105" w:name="_Toc227520435"/>
      <w:bookmarkStart w:id="106" w:name="_Toc297185422"/>
      <w:r>
        <w:rPr>
          <w:rFonts w:ascii="宋体" w:hAnsi="宋体"/>
          <w:b/>
          <w:bCs/>
          <w:sz w:val="28"/>
        </w:rPr>
        <w:br w:type="page"/>
      </w:r>
    </w:p>
    <w:p w14:paraId="09A17D23">
      <w:pPr>
        <w:pStyle w:val="2"/>
        <w:rPr>
          <w:rFonts w:ascii="宋体" w:hAnsi="宋体"/>
        </w:rPr>
      </w:pPr>
      <w:bookmarkStart w:id="107" w:name="_Toc18918"/>
      <w:r>
        <w:rPr>
          <w:rFonts w:hint="eastAsia" w:ascii="宋体" w:hAnsi="宋体"/>
        </w:rPr>
        <w:t>投标文件格式</w:t>
      </w:r>
      <w:bookmarkEnd w:id="107"/>
    </w:p>
    <w:p w14:paraId="134A68AE">
      <w:pPr>
        <w:jc w:val="center"/>
        <w:rPr>
          <w:rFonts w:ascii="宋体" w:hAnsi="宋体" w:cs="宋体"/>
          <w:sz w:val="20"/>
          <w:u w:val="single"/>
        </w:rPr>
      </w:pPr>
      <w:r>
        <w:rPr>
          <w:rFonts w:hint="eastAsia" w:ascii="宋体" w:hAnsi="宋体" w:cs="宋体"/>
          <w:sz w:val="28"/>
          <w:szCs w:val="28"/>
          <w:u w:val="single"/>
        </w:rPr>
        <w:t>（项目名称）</w:t>
      </w:r>
    </w:p>
    <w:p w14:paraId="289EA132">
      <w:pPr>
        <w:pStyle w:val="14"/>
        <w:rPr>
          <w:rFonts w:ascii="宋体" w:hAnsi="宋体" w:eastAsia="宋体"/>
        </w:rPr>
      </w:pPr>
    </w:p>
    <w:p w14:paraId="689AC7AA">
      <w:pPr>
        <w:jc w:val="center"/>
        <w:rPr>
          <w:rFonts w:ascii="宋体" w:hAnsi="宋体" w:cs="宋体"/>
          <w:sz w:val="28"/>
          <w:szCs w:val="28"/>
        </w:rPr>
      </w:pPr>
      <w:r>
        <w:rPr>
          <w:rFonts w:hint="eastAsia" w:ascii="宋体" w:hAnsi="宋体" w:cs="宋体"/>
          <w:sz w:val="44"/>
          <w:szCs w:val="44"/>
        </w:rPr>
        <w:t>投标文件</w:t>
      </w:r>
    </w:p>
    <w:p w14:paraId="14EAB00F">
      <w:pPr>
        <w:rPr>
          <w:rFonts w:ascii="宋体" w:hAnsi="宋体" w:cs="宋体"/>
          <w:sz w:val="28"/>
          <w:szCs w:val="28"/>
        </w:rPr>
      </w:pPr>
    </w:p>
    <w:p w14:paraId="0A70E720">
      <w:pPr>
        <w:rPr>
          <w:rFonts w:ascii="宋体" w:hAnsi="宋体" w:cs="宋体"/>
          <w:sz w:val="28"/>
          <w:szCs w:val="28"/>
        </w:rPr>
      </w:pPr>
    </w:p>
    <w:p w14:paraId="285F6887">
      <w:pPr>
        <w:rPr>
          <w:rFonts w:ascii="宋体" w:hAnsi="宋体" w:cs="宋体"/>
          <w:sz w:val="28"/>
          <w:szCs w:val="28"/>
        </w:rPr>
      </w:pPr>
    </w:p>
    <w:p w14:paraId="6F39DBD5">
      <w:pPr>
        <w:rPr>
          <w:rFonts w:ascii="宋体" w:hAnsi="宋体" w:cs="宋体"/>
          <w:sz w:val="28"/>
          <w:szCs w:val="28"/>
        </w:rPr>
      </w:pPr>
    </w:p>
    <w:p w14:paraId="19B35D96">
      <w:pPr>
        <w:rPr>
          <w:rFonts w:ascii="宋体" w:hAnsi="宋体" w:cs="宋体"/>
          <w:sz w:val="28"/>
          <w:szCs w:val="28"/>
        </w:rPr>
      </w:pPr>
    </w:p>
    <w:p w14:paraId="111A09DA">
      <w:pPr>
        <w:spacing w:line="480" w:lineRule="auto"/>
        <w:rPr>
          <w:rFonts w:ascii="宋体" w:hAnsi="宋体"/>
          <w:szCs w:val="24"/>
        </w:rPr>
      </w:pPr>
      <w:r>
        <w:rPr>
          <w:rFonts w:hint="eastAsia" w:ascii="宋体" w:hAnsi="宋体"/>
          <w:szCs w:val="24"/>
        </w:rPr>
        <w:t>项目名称：</w:t>
      </w:r>
    </w:p>
    <w:p w14:paraId="2EF8B92D">
      <w:pPr>
        <w:spacing w:line="480" w:lineRule="auto"/>
        <w:rPr>
          <w:rFonts w:ascii="宋体" w:hAnsi="宋体"/>
          <w:szCs w:val="24"/>
        </w:rPr>
      </w:pPr>
      <w:r>
        <w:rPr>
          <w:rFonts w:hint="eastAsia" w:ascii="宋体" w:hAnsi="宋体"/>
          <w:szCs w:val="24"/>
        </w:rPr>
        <w:t>采购人名称：</w:t>
      </w:r>
    </w:p>
    <w:p w14:paraId="16E4CA0B">
      <w:pPr>
        <w:spacing w:line="480" w:lineRule="auto"/>
        <w:rPr>
          <w:rFonts w:ascii="宋体" w:hAnsi="宋体"/>
          <w:szCs w:val="24"/>
        </w:rPr>
      </w:pPr>
      <w:r>
        <w:rPr>
          <w:rFonts w:hint="eastAsia" w:ascii="宋体" w:hAnsi="宋体"/>
          <w:szCs w:val="24"/>
        </w:rPr>
        <w:t>投标人：（盖章）</w:t>
      </w:r>
    </w:p>
    <w:p w14:paraId="6227C18A">
      <w:pPr>
        <w:spacing w:line="480" w:lineRule="auto"/>
        <w:rPr>
          <w:rFonts w:ascii="宋体" w:hAnsi="宋体"/>
          <w:szCs w:val="24"/>
        </w:rPr>
      </w:pPr>
      <w:r>
        <w:rPr>
          <w:rFonts w:hint="eastAsia" w:ascii="宋体" w:hAnsi="宋体"/>
          <w:szCs w:val="24"/>
        </w:rPr>
        <w:t>法定代表人或其委托代理人：（签字或盖章）</w:t>
      </w:r>
    </w:p>
    <w:p w14:paraId="2A38B828">
      <w:pPr>
        <w:spacing w:line="480" w:lineRule="auto"/>
        <w:rPr>
          <w:rFonts w:ascii="宋体" w:hAnsi="宋体"/>
          <w:szCs w:val="24"/>
        </w:rPr>
      </w:pPr>
      <w:r>
        <w:rPr>
          <w:rFonts w:hint="eastAsia" w:ascii="宋体" w:hAnsi="宋体"/>
          <w:szCs w:val="24"/>
        </w:rPr>
        <w:t>地址：</w:t>
      </w:r>
    </w:p>
    <w:p w14:paraId="5CFD9505">
      <w:pPr>
        <w:spacing w:line="480" w:lineRule="auto"/>
        <w:rPr>
          <w:rFonts w:ascii="宋体" w:hAnsi="宋体"/>
          <w:szCs w:val="24"/>
        </w:rPr>
      </w:pPr>
      <w:r>
        <w:rPr>
          <w:rFonts w:hint="eastAsia" w:ascii="宋体" w:hAnsi="宋体"/>
          <w:szCs w:val="24"/>
        </w:rPr>
        <w:t>联系人：</w:t>
      </w:r>
    </w:p>
    <w:p w14:paraId="074ACD64">
      <w:pPr>
        <w:spacing w:line="480" w:lineRule="auto"/>
        <w:rPr>
          <w:rFonts w:ascii="宋体" w:hAnsi="宋体"/>
          <w:szCs w:val="24"/>
        </w:rPr>
      </w:pPr>
      <w:r>
        <w:rPr>
          <w:rFonts w:hint="eastAsia" w:ascii="宋体" w:hAnsi="宋体"/>
          <w:szCs w:val="24"/>
        </w:rPr>
        <w:t>联系电话：</w:t>
      </w:r>
    </w:p>
    <w:p w14:paraId="5BB6305F">
      <w:pPr>
        <w:spacing w:line="480" w:lineRule="auto"/>
        <w:rPr>
          <w:rFonts w:ascii="宋体" w:hAnsi="宋体"/>
        </w:rPr>
      </w:pPr>
      <w:r>
        <w:rPr>
          <w:rFonts w:hint="eastAsia" w:ascii="宋体" w:hAnsi="宋体"/>
          <w:szCs w:val="24"/>
        </w:rPr>
        <w:t>日期：  年   月    日</w:t>
      </w:r>
    </w:p>
    <w:bookmarkEnd w:id="103"/>
    <w:bookmarkEnd w:id="104"/>
    <w:bookmarkEnd w:id="105"/>
    <w:bookmarkEnd w:id="106"/>
    <w:p w14:paraId="776A8B71">
      <w:pPr>
        <w:widowControl/>
        <w:spacing w:line="240" w:lineRule="auto"/>
        <w:jc w:val="left"/>
        <w:rPr>
          <w:rFonts w:ascii="宋体" w:hAnsi="宋体" w:cs="宋体"/>
          <w:sz w:val="28"/>
          <w:szCs w:val="28"/>
        </w:rPr>
      </w:pPr>
      <w:bookmarkStart w:id="108" w:name="_Toc11595539"/>
      <w:bookmarkStart w:id="109" w:name="_Toc1719141"/>
      <w:bookmarkStart w:id="110" w:name="_Toc1721037"/>
      <w:r>
        <w:rPr>
          <w:rFonts w:ascii="宋体" w:hAnsi="宋体" w:cs="宋体"/>
          <w:sz w:val="28"/>
          <w:szCs w:val="28"/>
        </w:rPr>
        <w:br w:type="page"/>
      </w:r>
    </w:p>
    <w:bookmarkEnd w:id="108"/>
    <w:bookmarkEnd w:id="109"/>
    <w:bookmarkEnd w:id="110"/>
    <w:p w14:paraId="4D747393">
      <w:pPr>
        <w:pStyle w:val="3"/>
        <w:rPr>
          <w:kern w:val="0"/>
          <w:sz w:val="32"/>
        </w:rPr>
      </w:pPr>
      <w:bookmarkStart w:id="111" w:name="_Toc1719143"/>
      <w:bookmarkStart w:id="112" w:name="_Toc11595541"/>
      <w:bookmarkStart w:id="113" w:name="_Toc1721039"/>
      <w:bookmarkStart w:id="114" w:name="_Toc22867"/>
      <w:r>
        <w:rPr>
          <w:rStyle w:val="51"/>
          <w:rFonts w:hint="eastAsia"/>
          <w:b w:val="0"/>
          <w:bCs w:val="0"/>
        </w:rPr>
        <w:t>1、</w:t>
      </w:r>
      <w:bookmarkEnd w:id="111"/>
      <w:bookmarkEnd w:id="112"/>
      <w:bookmarkEnd w:id="113"/>
      <w:bookmarkStart w:id="115" w:name="_Hlt520356241"/>
      <w:bookmarkEnd w:id="115"/>
      <w:r>
        <w:rPr>
          <w:rStyle w:val="51"/>
          <w:rFonts w:hint="eastAsia"/>
          <w:b w:val="0"/>
          <w:bCs w:val="0"/>
        </w:rPr>
        <w:t>开标一览表</w:t>
      </w:r>
      <w:bookmarkEnd w:id="114"/>
    </w:p>
    <w:p w14:paraId="07829C42">
      <w:pPr>
        <w:tabs>
          <w:tab w:val="left" w:pos="3255"/>
        </w:tabs>
        <w:autoSpaceDE w:val="0"/>
        <w:autoSpaceDN w:val="0"/>
        <w:adjustRightInd w:val="0"/>
        <w:rPr>
          <w:rFonts w:ascii="宋体" w:hAnsi="宋体"/>
          <w:bCs/>
          <w:kern w:val="0"/>
          <w:sz w:val="28"/>
          <w:szCs w:val="28"/>
        </w:rPr>
      </w:pPr>
      <w:r>
        <w:rPr>
          <w:rFonts w:hint="eastAsia" w:ascii="宋体" w:hAnsi="宋体"/>
          <w:bCs/>
          <w:kern w:val="0"/>
          <w:sz w:val="28"/>
          <w:szCs w:val="28"/>
        </w:rPr>
        <w:t>项目名称：</w:t>
      </w:r>
    </w:p>
    <w:tbl>
      <w:tblPr>
        <w:tblStyle w:val="41"/>
        <w:tblpPr w:leftFromText="180" w:rightFromText="180" w:vertAnchor="page" w:horzAnchor="margin" w:tblpXSpec="center" w:tblpY="3065"/>
        <w:tblW w:w="97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3"/>
        <w:gridCol w:w="992"/>
        <w:gridCol w:w="980"/>
        <w:gridCol w:w="2106"/>
        <w:gridCol w:w="3722"/>
      </w:tblGrid>
      <w:tr w14:paraId="1292D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3" w:hRule="atLeast"/>
        </w:trPr>
        <w:tc>
          <w:tcPr>
            <w:tcW w:w="1983" w:type="dxa"/>
            <w:vAlign w:val="center"/>
          </w:tcPr>
          <w:p w14:paraId="38B138E3">
            <w:pPr>
              <w:autoSpaceDE w:val="0"/>
              <w:autoSpaceDN w:val="0"/>
              <w:spacing w:line="440" w:lineRule="exact"/>
              <w:jc w:val="center"/>
              <w:rPr>
                <w:rFonts w:ascii="宋体" w:hAnsi="宋体"/>
                <w:kern w:val="0"/>
              </w:rPr>
            </w:pPr>
            <w:r>
              <w:rPr>
                <w:rFonts w:hint="eastAsia" w:ascii="宋体" w:hAnsi="宋体"/>
                <w:kern w:val="0"/>
              </w:rPr>
              <w:t>投    标    人</w:t>
            </w:r>
          </w:p>
        </w:tc>
        <w:tc>
          <w:tcPr>
            <w:tcW w:w="7800" w:type="dxa"/>
            <w:gridSpan w:val="4"/>
          </w:tcPr>
          <w:p w14:paraId="01E03D0D">
            <w:pPr>
              <w:autoSpaceDE w:val="0"/>
              <w:autoSpaceDN w:val="0"/>
              <w:spacing w:line="440" w:lineRule="exact"/>
              <w:jc w:val="left"/>
              <w:rPr>
                <w:rFonts w:ascii="宋体" w:hAnsi="宋体"/>
                <w:kern w:val="0"/>
              </w:rPr>
            </w:pPr>
          </w:p>
        </w:tc>
      </w:tr>
      <w:tr w14:paraId="1F2D7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1" w:hRule="atLeast"/>
        </w:trPr>
        <w:tc>
          <w:tcPr>
            <w:tcW w:w="1983" w:type="dxa"/>
            <w:vAlign w:val="center"/>
          </w:tcPr>
          <w:p w14:paraId="25EA0048">
            <w:pPr>
              <w:autoSpaceDE w:val="0"/>
              <w:autoSpaceDN w:val="0"/>
              <w:spacing w:line="440" w:lineRule="exact"/>
              <w:jc w:val="center"/>
              <w:rPr>
                <w:rFonts w:ascii="宋体" w:hAnsi="宋体"/>
                <w:kern w:val="0"/>
              </w:rPr>
            </w:pPr>
            <w:r>
              <w:rPr>
                <w:rFonts w:hint="eastAsia" w:ascii="宋体" w:hAnsi="宋体"/>
                <w:kern w:val="0"/>
              </w:rPr>
              <w:t>法 定 代 表 人</w:t>
            </w:r>
          </w:p>
        </w:tc>
        <w:tc>
          <w:tcPr>
            <w:tcW w:w="1972" w:type="dxa"/>
            <w:gridSpan w:val="2"/>
          </w:tcPr>
          <w:p w14:paraId="1D198461">
            <w:pPr>
              <w:autoSpaceDE w:val="0"/>
              <w:autoSpaceDN w:val="0"/>
              <w:spacing w:line="440" w:lineRule="exact"/>
              <w:jc w:val="left"/>
              <w:rPr>
                <w:rFonts w:ascii="宋体" w:hAnsi="宋体"/>
                <w:kern w:val="0"/>
              </w:rPr>
            </w:pPr>
          </w:p>
        </w:tc>
        <w:tc>
          <w:tcPr>
            <w:tcW w:w="2106" w:type="dxa"/>
            <w:vAlign w:val="center"/>
          </w:tcPr>
          <w:p w14:paraId="76F835E2">
            <w:pPr>
              <w:autoSpaceDE w:val="0"/>
              <w:autoSpaceDN w:val="0"/>
              <w:spacing w:line="440" w:lineRule="exact"/>
              <w:jc w:val="center"/>
              <w:rPr>
                <w:rFonts w:ascii="宋体" w:hAnsi="宋体"/>
                <w:kern w:val="0"/>
              </w:rPr>
            </w:pPr>
            <w:r>
              <w:rPr>
                <w:rFonts w:hint="eastAsia" w:ascii="宋体" w:hAnsi="宋体"/>
                <w:kern w:val="0"/>
              </w:rPr>
              <w:t>法人委托代理人</w:t>
            </w:r>
          </w:p>
        </w:tc>
        <w:tc>
          <w:tcPr>
            <w:tcW w:w="3722" w:type="dxa"/>
            <w:vAlign w:val="center"/>
          </w:tcPr>
          <w:p w14:paraId="2B38053B">
            <w:pPr>
              <w:autoSpaceDE w:val="0"/>
              <w:autoSpaceDN w:val="0"/>
              <w:spacing w:line="440" w:lineRule="exact"/>
              <w:jc w:val="center"/>
              <w:rPr>
                <w:rFonts w:ascii="宋体" w:hAnsi="宋体"/>
                <w:kern w:val="0"/>
              </w:rPr>
            </w:pPr>
          </w:p>
        </w:tc>
      </w:tr>
      <w:tr w14:paraId="61748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trPr>
        <w:tc>
          <w:tcPr>
            <w:tcW w:w="1983" w:type="dxa"/>
            <w:vAlign w:val="center"/>
          </w:tcPr>
          <w:p w14:paraId="2D7EA50A">
            <w:pPr>
              <w:autoSpaceDE w:val="0"/>
              <w:autoSpaceDN w:val="0"/>
              <w:spacing w:line="440" w:lineRule="exact"/>
              <w:jc w:val="center"/>
              <w:rPr>
                <w:rFonts w:ascii="宋体" w:hAnsi="宋体"/>
                <w:kern w:val="0"/>
              </w:rPr>
            </w:pPr>
            <w:r>
              <w:rPr>
                <w:rFonts w:hint="eastAsia" w:ascii="宋体" w:hAnsi="宋体"/>
                <w:kern w:val="0"/>
              </w:rPr>
              <w:t>联    系    人</w:t>
            </w:r>
          </w:p>
        </w:tc>
        <w:tc>
          <w:tcPr>
            <w:tcW w:w="1972" w:type="dxa"/>
            <w:gridSpan w:val="2"/>
          </w:tcPr>
          <w:p w14:paraId="6E8E2B73">
            <w:pPr>
              <w:autoSpaceDE w:val="0"/>
              <w:autoSpaceDN w:val="0"/>
              <w:spacing w:line="440" w:lineRule="exact"/>
              <w:jc w:val="left"/>
              <w:rPr>
                <w:rFonts w:ascii="宋体" w:hAnsi="宋体"/>
                <w:kern w:val="0"/>
              </w:rPr>
            </w:pPr>
          </w:p>
        </w:tc>
        <w:tc>
          <w:tcPr>
            <w:tcW w:w="2106" w:type="dxa"/>
            <w:vAlign w:val="center"/>
          </w:tcPr>
          <w:p w14:paraId="5F25CB2B">
            <w:pPr>
              <w:autoSpaceDE w:val="0"/>
              <w:autoSpaceDN w:val="0"/>
              <w:spacing w:line="440" w:lineRule="exact"/>
              <w:jc w:val="center"/>
              <w:rPr>
                <w:rFonts w:ascii="宋体" w:hAnsi="宋体"/>
                <w:kern w:val="0"/>
              </w:rPr>
            </w:pPr>
            <w:r>
              <w:rPr>
                <w:rFonts w:hint="eastAsia" w:ascii="宋体" w:hAnsi="宋体"/>
                <w:kern w:val="0"/>
              </w:rPr>
              <w:t>联  系  电  话</w:t>
            </w:r>
          </w:p>
        </w:tc>
        <w:tc>
          <w:tcPr>
            <w:tcW w:w="3722" w:type="dxa"/>
            <w:vAlign w:val="center"/>
          </w:tcPr>
          <w:p w14:paraId="47F01C25">
            <w:pPr>
              <w:autoSpaceDE w:val="0"/>
              <w:autoSpaceDN w:val="0"/>
              <w:spacing w:line="440" w:lineRule="exact"/>
              <w:jc w:val="center"/>
              <w:rPr>
                <w:rFonts w:ascii="宋体" w:hAnsi="宋体"/>
                <w:kern w:val="0"/>
              </w:rPr>
            </w:pPr>
          </w:p>
        </w:tc>
      </w:tr>
      <w:tr w14:paraId="0362F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9" w:hRule="atLeast"/>
        </w:trPr>
        <w:tc>
          <w:tcPr>
            <w:tcW w:w="9783" w:type="dxa"/>
            <w:gridSpan w:val="5"/>
            <w:tcBorders>
              <w:bottom w:val="single" w:color="auto" w:sz="4" w:space="0"/>
            </w:tcBorders>
            <w:vAlign w:val="center"/>
          </w:tcPr>
          <w:p w14:paraId="08C3BE37">
            <w:pPr>
              <w:autoSpaceDE w:val="0"/>
              <w:autoSpaceDN w:val="0"/>
              <w:spacing w:line="440" w:lineRule="exact"/>
              <w:jc w:val="center"/>
              <w:rPr>
                <w:rFonts w:hint="eastAsia" w:ascii="宋体" w:hAnsi="宋体"/>
                <w:kern w:val="0"/>
              </w:rPr>
            </w:pPr>
            <w:r>
              <w:rPr>
                <w:rFonts w:hint="eastAsia" w:ascii="宋体" w:hAnsi="宋体"/>
                <w:kern w:val="0"/>
              </w:rPr>
              <w:t>投标报价（元）</w:t>
            </w:r>
          </w:p>
        </w:tc>
      </w:tr>
      <w:tr w14:paraId="75267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70" w:hRule="atLeast"/>
        </w:trPr>
        <w:tc>
          <w:tcPr>
            <w:tcW w:w="9783" w:type="dxa"/>
            <w:gridSpan w:val="5"/>
            <w:tcBorders>
              <w:top w:val="single" w:color="auto" w:sz="4" w:space="0"/>
            </w:tcBorders>
          </w:tcPr>
          <w:p w14:paraId="2588DE1E">
            <w:pPr>
              <w:autoSpaceDE w:val="0"/>
              <w:autoSpaceDN w:val="0"/>
              <w:spacing w:line="440" w:lineRule="exact"/>
              <w:rPr>
                <w:rFonts w:ascii="宋体" w:hAnsi="宋体"/>
                <w:kern w:val="0"/>
              </w:rPr>
            </w:pPr>
            <w:r>
              <w:rPr>
                <w:rFonts w:hint="eastAsia" w:ascii="宋体" w:hAnsi="宋体"/>
                <w:kern w:val="0"/>
              </w:rPr>
              <w:t xml:space="preserve">小写： </w:t>
            </w:r>
          </w:p>
          <w:p w14:paraId="2959D4A1">
            <w:pPr>
              <w:autoSpaceDE w:val="0"/>
              <w:autoSpaceDN w:val="0"/>
              <w:spacing w:line="440" w:lineRule="exact"/>
              <w:rPr>
                <w:rFonts w:hint="eastAsia" w:ascii="宋体" w:hAnsi="宋体"/>
                <w:kern w:val="0"/>
              </w:rPr>
            </w:pPr>
            <w:r>
              <w:rPr>
                <w:rFonts w:hint="eastAsia" w:ascii="宋体" w:hAnsi="宋体"/>
                <w:kern w:val="0"/>
              </w:rPr>
              <w:t xml:space="preserve">大写： </w:t>
            </w:r>
          </w:p>
        </w:tc>
      </w:tr>
      <w:tr w14:paraId="7B5CD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trPr>
        <w:tc>
          <w:tcPr>
            <w:tcW w:w="2975" w:type="dxa"/>
            <w:gridSpan w:val="2"/>
            <w:tcBorders>
              <w:top w:val="single" w:color="auto" w:sz="4" w:space="0"/>
              <w:bottom w:val="single" w:color="auto" w:sz="4" w:space="0"/>
            </w:tcBorders>
            <w:vAlign w:val="center"/>
          </w:tcPr>
          <w:p w14:paraId="159546D5">
            <w:pPr>
              <w:autoSpaceDE w:val="0"/>
              <w:autoSpaceDN w:val="0"/>
              <w:spacing w:line="440" w:lineRule="exact"/>
              <w:jc w:val="center"/>
              <w:rPr>
                <w:rFonts w:ascii="宋体" w:hAnsi="宋体"/>
                <w:kern w:val="0"/>
              </w:rPr>
            </w:pPr>
            <w:r>
              <w:rPr>
                <w:rFonts w:hint="eastAsia" w:ascii="宋体" w:hAnsi="宋体"/>
                <w:kern w:val="0"/>
              </w:rPr>
              <w:t>投标有效期</w:t>
            </w:r>
          </w:p>
        </w:tc>
        <w:tc>
          <w:tcPr>
            <w:tcW w:w="6808" w:type="dxa"/>
            <w:gridSpan w:val="3"/>
            <w:tcBorders>
              <w:top w:val="single" w:color="auto" w:sz="4" w:space="0"/>
              <w:bottom w:val="single" w:color="auto" w:sz="4" w:space="0"/>
            </w:tcBorders>
          </w:tcPr>
          <w:p w14:paraId="1ACB1121">
            <w:pPr>
              <w:autoSpaceDE w:val="0"/>
              <w:autoSpaceDN w:val="0"/>
              <w:spacing w:line="440" w:lineRule="exact"/>
              <w:rPr>
                <w:rFonts w:ascii="宋体" w:hAnsi="宋体"/>
                <w:kern w:val="0"/>
              </w:rPr>
            </w:pPr>
          </w:p>
        </w:tc>
      </w:tr>
      <w:tr w14:paraId="5A670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trPr>
        <w:tc>
          <w:tcPr>
            <w:tcW w:w="2975" w:type="dxa"/>
            <w:gridSpan w:val="2"/>
            <w:tcBorders>
              <w:top w:val="single" w:color="auto" w:sz="4" w:space="0"/>
              <w:bottom w:val="single" w:color="auto" w:sz="4" w:space="0"/>
            </w:tcBorders>
            <w:vAlign w:val="center"/>
          </w:tcPr>
          <w:p w14:paraId="4F7C87FC">
            <w:pPr>
              <w:autoSpaceDE w:val="0"/>
              <w:autoSpaceDN w:val="0"/>
              <w:spacing w:line="440" w:lineRule="exact"/>
              <w:jc w:val="center"/>
              <w:rPr>
                <w:rFonts w:hint="default" w:ascii="宋体" w:hAnsi="宋体" w:eastAsia="宋体"/>
                <w:kern w:val="0"/>
                <w:lang w:val="en-US" w:eastAsia="zh-CN"/>
              </w:rPr>
            </w:pPr>
            <w:r>
              <w:rPr>
                <w:rFonts w:hint="eastAsia" w:ascii="宋体" w:hAnsi="宋体"/>
                <w:kern w:val="0"/>
                <w:lang w:val="en-US" w:eastAsia="zh-CN"/>
              </w:rPr>
              <w:t>工期</w:t>
            </w:r>
          </w:p>
        </w:tc>
        <w:tc>
          <w:tcPr>
            <w:tcW w:w="6808" w:type="dxa"/>
            <w:gridSpan w:val="3"/>
            <w:tcBorders>
              <w:top w:val="single" w:color="auto" w:sz="4" w:space="0"/>
              <w:bottom w:val="single" w:color="auto" w:sz="4" w:space="0"/>
            </w:tcBorders>
          </w:tcPr>
          <w:p w14:paraId="713B80EE">
            <w:pPr>
              <w:autoSpaceDE w:val="0"/>
              <w:autoSpaceDN w:val="0"/>
              <w:spacing w:line="440" w:lineRule="exact"/>
              <w:rPr>
                <w:rFonts w:ascii="宋体" w:hAnsi="宋体"/>
                <w:kern w:val="0"/>
              </w:rPr>
            </w:pPr>
          </w:p>
        </w:tc>
      </w:tr>
      <w:tr w14:paraId="53A04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trPr>
        <w:tc>
          <w:tcPr>
            <w:tcW w:w="2975" w:type="dxa"/>
            <w:gridSpan w:val="2"/>
            <w:tcBorders>
              <w:top w:val="single" w:color="auto" w:sz="4" w:space="0"/>
            </w:tcBorders>
            <w:vAlign w:val="center"/>
          </w:tcPr>
          <w:p w14:paraId="7144749B">
            <w:pPr>
              <w:autoSpaceDE w:val="0"/>
              <w:autoSpaceDN w:val="0"/>
              <w:spacing w:line="440" w:lineRule="exact"/>
              <w:jc w:val="center"/>
              <w:rPr>
                <w:rFonts w:hint="default" w:ascii="宋体" w:hAnsi="宋体" w:eastAsia="宋体"/>
                <w:kern w:val="0"/>
                <w:lang w:val="en-US" w:eastAsia="zh-CN"/>
              </w:rPr>
            </w:pPr>
            <w:r>
              <w:rPr>
                <w:rFonts w:hint="eastAsia" w:ascii="宋体" w:hAnsi="宋体"/>
                <w:kern w:val="0"/>
                <w:lang w:val="en-US" w:eastAsia="zh-CN"/>
              </w:rPr>
              <w:t>质量</w:t>
            </w:r>
          </w:p>
        </w:tc>
        <w:tc>
          <w:tcPr>
            <w:tcW w:w="6808" w:type="dxa"/>
            <w:gridSpan w:val="3"/>
            <w:tcBorders>
              <w:top w:val="single" w:color="auto" w:sz="4" w:space="0"/>
            </w:tcBorders>
          </w:tcPr>
          <w:p w14:paraId="6DD94150">
            <w:pPr>
              <w:autoSpaceDE w:val="0"/>
              <w:autoSpaceDN w:val="0"/>
              <w:spacing w:line="440" w:lineRule="exact"/>
              <w:rPr>
                <w:rFonts w:ascii="宋体" w:hAnsi="宋体"/>
                <w:kern w:val="0"/>
              </w:rPr>
            </w:pPr>
          </w:p>
        </w:tc>
      </w:tr>
    </w:tbl>
    <w:p w14:paraId="5B83E4CC">
      <w:pPr>
        <w:rPr>
          <w:rFonts w:ascii="宋体" w:hAnsi="宋体"/>
          <w:b/>
          <w:bCs/>
          <w:sz w:val="28"/>
          <w:szCs w:val="32"/>
        </w:rPr>
      </w:pPr>
    </w:p>
    <w:p w14:paraId="16AE6F96">
      <w:pPr>
        <w:ind w:firstLine="4677" w:firstLineChars="1941"/>
        <w:rPr>
          <w:rFonts w:ascii="宋体" w:hAnsi="宋体"/>
          <w:b/>
          <w:bCs/>
          <w:szCs w:val="28"/>
        </w:rPr>
      </w:pPr>
      <w:r>
        <w:rPr>
          <w:rFonts w:hint="eastAsia" w:ascii="宋体" w:hAnsi="宋体"/>
          <w:b/>
          <w:bCs/>
          <w:szCs w:val="28"/>
        </w:rPr>
        <w:t>投标人（公章）：</w:t>
      </w:r>
    </w:p>
    <w:p w14:paraId="3CFB9E44">
      <w:pPr>
        <w:ind w:firstLine="4677" w:firstLineChars="1941"/>
        <w:rPr>
          <w:rFonts w:ascii="宋体" w:hAnsi="宋体"/>
          <w:b/>
          <w:bCs/>
          <w:szCs w:val="28"/>
        </w:rPr>
      </w:pPr>
      <w:r>
        <w:rPr>
          <w:rFonts w:hint="eastAsia" w:ascii="宋体" w:hAnsi="宋体"/>
          <w:b/>
          <w:bCs/>
          <w:szCs w:val="28"/>
        </w:rPr>
        <w:t>法定代表人（签章）：</w:t>
      </w:r>
    </w:p>
    <w:p w14:paraId="1BF36934">
      <w:pPr>
        <w:ind w:firstLine="4677" w:firstLineChars="1941"/>
        <w:jc w:val="right"/>
        <w:rPr>
          <w:rFonts w:ascii="宋体" w:hAnsi="宋体"/>
          <w:b/>
          <w:bCs/>
          <w:szCs w:val="28"/>
        </w:rPr>
      </w:pPr>
      <w:r>
        <w:rPr>
          <w:rFonts w:hint="eastAsia" w:ascii="宋体" w:hAnsi="宋体"/>
          <w:b/>
          <w:bCs/>
          <w:szCs w:val="28"/>
        </w:rPr>
        <w:t>年  月  日</w:t>
      </w:r>
    </w:p>
    <w:p w14:paraId="6417A2D7">
      <w:pPr>
        <w:rPr>
          <w:rFonts w:ascii="宋体" w:hAnsi="宋体"/>
        </w:rPr>
      </w:pPr>
      <w:r>
        <w:rPr>
          <w:rFonts w:hint="eastAsia" w:ascii="宋体" w:hAnsi="宋体"/>
        </w:rPr>
        <w:t>注:</w:t>
      </w:r>
    </w:p>
    <w:p w14:paraId="79CEFFB9">
      <w:pPr>
        <w:rPr>
          <w:rFonts w:ascii="宋体" w:hAnsi="宋体"/>
        </w:rPr>
      </w:pPr>
      <w:r>
        <w:rPr>
          <w:rFonts w:hint="eastAsia" w:ascii="宋体" w:hAnsi="宋体"/>
        </w:rPr>
        <w:t>1、此报价包含人工费、运输费、交通费、电话费、税金等一系列费用，招标人不必再支付其他任何费用。</w:t>
      </w:r>
    </w:p>
    <w:p w14:paraId="15355272">
      <w:pPr>
        <w:rPr>
          <w:rFonts w:ascii="宋体" w:hAnsi="宋体"/>
        </w:rPr>
      </w:pPr>
      <w:r>
        <w:rPr>
          <w:rFonts w:hint="eastAsia" w:ascii="宋体" w:hAnsi="宋体"/>
        </w:rPr>
        <w:t>2、此表应按投标人须知的规定装订密封。</w:t>
      </w:r>
    </w:p>
    <w:p w14:paraId="39A8AB2B">
      <w:pPr>
        <w:rPr>
          <w:rFonts w:ascii="宋体" w:hAnsi="宋体"/>
        </w:rPr>
      </w:pPr>
      <w:r>
        <w:rPr>
          <w:rFonts w:hint="eastAsia" w:ascii="宋体" w:hAnsi="宋体"/>
        </w:rPr>
        <w:t>3、此表中，投标总价应和投标分项报价表的总价相一致。</w:t>
      </w:r>
      <w:r>
        <w:rPr>
          <w:rFonts w:ascii="宋体" w:hAnsi="宋体"/>
        </w:rPr>
        <w:br w:type="page"/>
      </w:r>
    </w:p>
    <w:p w14:paraId="16BB5C9A">
      <w:pPr>
        <w:pStyle w:val="3"/>
      </w:pPr>
      <w:bookmarkStart w:id="116" w:name="_Toc9466"/>
      <w:bookmarkStart w:id="117" w:name="_Toc11595543"/>
      <w:r>
        <w:rPr>
          <w:rFonts w:hint="eastAsia"/>
        </w:rPr>
        <w:t>2、投标函</w:t>
      </w:r>
      <w:bookmarkEnd w:id="116"/>
      <w:bookmarkEnd w:id="117"/>
    </w:p>
    <w:p w14:paraId="2CDC3A77">
      <w:pPr>
        <w:rPr>
          <w:rFonts w:hint="eastAsia" w:ascii="宋体" w:hAnsi="宋体" w:eastAsia="宋体"/>
          <w:szCs w:val="24"/>
          <w:lang w:eastAsia="zh-CN"/>
        </w:rPr>
      </w:pPr>
      <w:r>
        <w:rPr>
          <w:rFonts w:hint="eastAsia" w:ascii="宋体" w:hAnsi="宋体"/>
        </w:rPr>
        <w:t>致：</w:t>
      </w:r>
      <w:r>
        <w:rPr>
          <w:rFonts w:hint="eastAsia" w:ascii="宋体" w:hAnsi="宋体"/>
          <w:kern w:val="0"/>
          <w:szCs w:val="24"/>
          <w:u w:val="single"/>
          <w:lang w:eastAsia="zh-CN"/>
        </w:rPr>
        <w:t>木垒哈萨克自治县林业和草原局</w:t>
      </w:r>
    </w:p>
    <w:p w14:paraId="17BBBBC1">
      <w:pPr>
        <w:ind w:firstLine="480" w:firstLineChars="200"/>
        <w:rPr>
          <w:rFonts w:ascii="宋体" w:hAnsi="宋体"/>
        </w:rPr>
      </w:pPr>
      <w:r>
        <w:rPr>
          <w:rFonts w:hint="eastAsia" w:ascii="宋体" w:hAnsi="宋体"/>
        </w:rPr>
        <w:t>根据贵方“（项目名称）”的招标文件（项目编号××），（投</w:t>
      </w:r>
      <w:r>
        <w:rPr>
          <w:rFonts w:ascii="宋体" w:hAnsi="宋体"/>
        </w:rPr>
        <w:t>标人代表</w:t>
      </w:r>
      <w:r>
        <w:rPr>
          <w:rFonts w:hint="eastAsia" w:ascii="宋体" w:hAnsi="宋体"/>
        </w:rPr>
        <w:t>姓名、职务）经正式授权并代表投标人（投标人名称）提交投标文件。据此函，签字人宣布并同意如下：</w:t>
      </w:r>
    </w:p>
    <w:p w14:paraId="181E8A65">
      <w:pPr>
        <w:ind w:firstLine="480" w:firstLineChars="200"/>
        <w:rPr>
          <w:rFonts w:ascii="宋体" w:hAnsi="宋体"/>
        </w:rPr>
      </w:pPr>
      <w:r>
        <w:rPr>
          <w:rFonts w:hint="eastAsia" w:ascii="宋体" w:hAnsi="宋体"/>
        </w:rPr>
        <w:t>（1）按招标文件规定提供交付施工总价见开标</w:t>
      </w:r>
      <w:r>
        <w:rPr>
          <w:rFonts w:ascii="宋体" w:hAnsi="宋体"/>
        </w:rPr>
        <w:t>一览表</w:t>
      </w:r>
      <w:r>
        <w:rPr>
          <w:rFonts w:hint="eastAsia" w:ascii="宋体" w:hAnsi="宋体"/>
        </w:rPr>
        <w:t>。</w:t>
      </w:r>
    </w:p>
    <w:p w14:paraId="66B00FC4">
      <w:pPr>
        <w:ind w:firstLine="480" w:firstLineChars="200"/>
        <w:rPr>
          <w:rFonts w:ascii="宋体" w:hAnsi="宋体"/>
        </w:rPr>
      </w:pPr>
      <w:r>
        <w:rPr>
          <w:rFonts w:hint="eastAsia" w:ascii="宋体" w:hAnsi="宋体"/>
        </w:rPr>
        <w:t>（2）我们根据招标文件的规定，严格履行合同的责任和义务。</w:t>
      </w:r>
    </w:p>
    <w:p w14:paraId="0B59D28F">
      <w:pPr>
        <w:ind w:firstLine="480" w:firstLineChars="200"/>
        <w:rPr>
          <w:rFonts w:ascii="宋体" w:hAnsi="宋体"/>
        </w:rPr>
      </w:pPr>
      <w:r>
        <w:rPr>
          <w:rFonts w:hint="eastAsia" w:ascii="宋体" w:hAnsi="宋体"/>
        </w:rPr>
        <w:t>（3）我们已详细审核全部招标文件，我们知道必须放弃提出含糊不清或误解的问题的权利。</w:t>
      </w:r>
    </w:p>
    <w:p w14:paraId="0FEF7133">
      <w:pPr>
        <w:ind w:firstLine="480" w:firstLineChars="200"/>
        <w:rPr>
          <w:rFonts w:ascii="宋体" w:hAnsi="宋体"/>
        </w:rPr>
      </w:pPr>
      <w:r>
        <w:rPr>
          <w:rFonts w:hint="eastAsia" w:ascii="宋体" w:hAnsi="宋体"/>
        </w:rPr>
        <w:t>（4）我们同意从开标日期起遵循本投标文件，并在投标人须知中规定的投标有效期之前均具有约束力，并有可能中标。</w:t>
      </w:r>
    </w:p>
    <w:p w14:paraId="6FD65C4F">
      <w:pPr>
        <w:ind w:firstLine="480" w:firstLineChars="200"/>
        <w:rPr>
          <w:rFonts w:ascii="宋体" w:hAnsi="宋体"/>
        </w:rPr>
      </w:pPr>
      <w:r>
        <w:rPr>
          <w:rFonts w:hint="eastAsia" w:ascii="宋体" w:hAnsi="宋体"/>
        </w:rPr>
        <w:t>（5）如果在开标后规定的投标有效期内撤回投标，我们的投标保证金可被贵方没收。</w:t>
      </w:r>
    </w:p>
    <w:p w14:paraId="0DA0380A">
      <w:pPr>
        <w:ind w:firstLine="480" w:firstLineChars="200"/>
        <w:rPr>
          <w:rFonts w:ascii="宋体" w:hAnsi="宋体"/>
        </w:rPr>
      </w:pPr>
      <w:r>
        <w:rPr>
          <w:rFonts w:hint="eastAsia" w:ascii="宋体" w:hAnsi="宋体"/>
        </w:rPr>
        <w:t>（6）同意向贵方提供贵方可能另外要求的与其投标有关的任何证据或资料。</w:t>
      </w:r>
    </w:p>
    <w:p w14:paraId="56929C7E">
      <w:pPr>
        <w:ind w:firstLine="480" w:firstLineChars="200"/>
        <w:rPr>
          <w:rFonts w:ascii="宋体" w:hAnsi="宋体"/>
        </w:rPr>
      </w:pPr>
      <w:r>
        <w:rPr>
          <w:rFonts w:hint="eastAsia" w:ascii="宋体" w:hAnsi="宋体"/>
        </w:rPr>
        <w:t>（7）我方完全理解采购人不一定将合同授予最低报价的投标人的行为。</w:t>
      </w:r>
    </w:p>
    <w:p w14:paraId="518A64D7">
      <w:pPr>
        <w:ind w:firstLine="480" w:firstLineChars="200"/>
        <w:rPr>
          <w:rFonts w:ascii="宋体" w:hAnsi="宋体"/>
        </w:rPr>
      </w:pPr>
      <w:r>
        <w:rPr>
          <w:rFonts w:hint="eastAsia" w:ascii="宋体" w:hAnsi="宋体"/>
        </w:rPr>
        <w:t>（8）我们愿意遵守国家有关规定和招标文件中规定的收费标准，承付中标服务费。</w:t>
      </w:r>
    </w:p>
    <w:p w14:paraId="454B687E">
      <w:pPr>
        <w:rPr>
          <w:rFonts w:ascii="宋体" w:hAnsi="宋体"/>
        </w:rPr>
      </w:pPr>
      <w:r>
        <w:rPr>
          <w:rFonts w:hint="eastAsia" w:ascii="宋体" w:hAnsi="宋体"/>
        </w:rPr>
        <w:t>与本投标有关的正式通讯地址为：</w:t>
      </w:r>
    </w:p>
    <w:p w14:paraId="78F48230">
      <w:pPr>
        <w:rPr>
          <w:rFonts w:ascii="宋体" w:hAnsi="宋体"/>
        </w:rPr>
      </w:pPr>
      <w:r>
        <w:rPr>
          <w:rFonts w:hint="eastAsia" w:ascii="宋体" w:hAnsi="宋体"/>
        </w:rPr>
        <w:t xml:space="preserve">地   址：                             邮   编：           </w:t>
      </w:r>
    </w:p>
    <w:p w14:paraId="5733522A">
      <w:pPr>
        <w:rPr>
          <w:rFonts w:ascii="宋体" w:hAnsi="宋体"/>
        </w:rPr>
      </w:pPr>
      <w:r>
        <w:rPr>
          <w:rFonts w:hint="eastAsia" w:ascii="宋体" w:hAnsi="宋体"/>
        </w:rPr>
        <w:t xml:space="preserve">电    话：            传   真：           </w:t>
      </w:r>
    </w:p>
    <w:p w14:paraId="66E3F04B">
      <w:pPr>
        <w:rPr>
          <w:rFonts w:ascii="宋体" w:hAnsi="宋体"/>
        </w:rPr>
      </w:pPr>
      <w:r>
        <w:rPr>
          <w:rFonts w:hint="eastAsia" w:ascii="宋体" w:hAnsi="宋体"/>
        </w:rPr>
        <w:t>法定代表人</w:t>
      </w:r>
      <w:r>
        <w:rPr>
          <w:rFonts w:ascii="宋体" w:hAnsi="宋体"/>
        </w:rPr>
        <w:t>或其</w:t>
      </w:r>
      <w:r>
        <w:rPr>
          <w:rFonts w:hint="eastAsia" w:ascii="宋体" w:hAnsi="宋体"/>
        </w:rPr>
        <w:t>委托</w:t>
      </w:r>
      <w:r>
        <w:rPr>
          <w:rFonts w:ascii="宋体" w:hAnsi="宋体"/>
        </w:rPr>
        <w:t>代理人</w:t>
      </w:r>
      <w:r>
        <w:rPr>
          <w:rFonts w:hint="eastAsia" w:ascii="宋体" w:hAnsi="宋体"/>
        </w:rPr>
        <w:t xml:space="preserve">（签字）：                     </w:t>
      </w:r>
    </w:p>
    <w:p w14:paraId="518661AF">
      <w:pPr>
        <w:rPr>
          <w:rFonts w:ascii="宋体" w:hAnsi="宋体"/>
        </w:rPr>
      </w:pPr>
      <w:r>
        <w:rPr>
          <w:rFonts w:hint="eastAsia" w:ascii="宋体" w:hAnsi="宋体"/>
        </w:rPr>
        <w:t xml:space="preserve">投标人（盖章）：                                </w:t>
      </w:r>
    </w:p>
    <w:p w14:paraId="2B5E5AC1">
      <w:pPr>
        <w:rPr>
          <w:rFonts w:ascii="宋体" w:hAnsi="宋体"/>
        </w:rPr>
      </w:pPr>
      <w:r>
        <w:rPr>
          <w:rFonts w:hint="eastAsia" w:ascii="宋体" w:hAnsi="宋体"/>
        </w:rPr>
        <w:t xml:space="preserve">投标人开户行:                               </w:t>
      </w:r>
    </w:p>
    <w:p w14:paraId="5DCC7255">
      <w:pPr>
        <w:rPr>
          <w:rFonts w:ascii="宋体" w:hAnsi="宋体"/>
        </w:rPr>
      </w:pPr>
      <w:r>
        <w:rPr>
          <w:rFonts w:hint="eastAsia" w:ascii="宋体" w:hAnsi="宋体"/>
        </w:rPr>
        <w:t xml:space="preserve">账    号:                                   </w:t>
      </w:r>
    </w:p>
    <w:p w14:paraId="074B0704">
      <w:pPr>
        <w:rPr>
          <w:rFonts w:ascii="宋体" w:hAnsi="宋体"/>
        </w:rPr>
      </w:pPr>
      <w:r>
        <w:rPr>
          <w:rFonts w:hint="eastAsia" w:ascii="宋体" w:hAnsi="宋体"/>
        </w:rPr>
        <w:t xml:space="preserve">公    章：                                  </w:t>
      </w:r>
    </w:p>
    <w:p w14:paraId="6458D9A6">
      <w:pPr>
        <w:rPr>
          <w:rFonts w:ascii="宋体" w:hAnsi="宋体"/>
        </w:rPr>
      </w:pPr>
      <w:r>
        <w:rPr>
          <w:rFonts w:hint="eastAsia" w:ascii="宋体" w:hAnsi="宋体"/>
        </w:rPr>
        <w:t xml:space="preserve">日    期：                                  </w:t>
      </w:r>
    </w:p>
    <w:p w14:paraId="3FA2B429">
      <w:pPr>
        <w:widowControl/>
        <w:spacing w:line="240" w:lineRule="auto"/>
        <w:jc w:val="left"/>
        <w:rPr>
          <w:rFonts w:ascii="宋体" w:hAnsi="宋体"/>
        </w:rPr>
      </w:pPr>
      <w:r>
        <w:rPr>
          <w:rFonts w:ascii="宋体" w:hAnsi="宋体"/>
        </w:rPr>
        <w:br w:type="page"/>
      </w:r>
      <w:bookmarkStart w:id="118" w:name="_Toc1721041"/>
      <w:bookmarkStart w:id="119" w:name="_Toc11595544"/>
      <w:bookmarkStart w:id="120" w:name="_Toc1719145"/>
    </w:p>
    <w:p w14:paraId="5FE6503A">
      <w:pPr>
        <w:pStyle w:val="3"/>
      </w:pPr>
      <w:bookmarkStart w:id="121" w:name="_Toc25197"/>
      <w:r>
        <w:rPr>
          <w:rFonts w:hint="eastAsia"/>
        </w:rPr>
        <w:t>3</w:t>
      </w:r>
      <w:r>
        <w:t>、</w:t>
      </w:r>
      <w:r>
        <w:rPr>
          <w:rFonts w:hint="eastAsia"/>
        </w:rPr>
        <w:t>分项报价表</w:t>
      </w:r>
      <w:bookmarkEnd w:id="121"/>
    </w:p>
    <w:tbl>
      <w:tblPr>
        <w:tblStyle w:val="41"/>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21"/>
        <w:gridCol w:w="1530"/>
        <w:gridCol w:w="1398"/>
        <w:gridCol w:w="1650"/>
        <w:gridCol w:w="1635"/>
        <w:gridCol w:w="828"/>
      </w:tblGrid>
      <w:tr w14:paraId="36F7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exact"/>
          <w:jc w:val="center"/>
        </w:trPr>
        <w:tc>
          <w:tcPr>
            <w:tcW w:w="883" w:type="dxa"/>
            <w:vAlign w:val="center"/>
          </w:tcPr>
          <w:p w14:paraId="21A097EA">
            <w:pPr>
              <w:jc w:val="center"/>
              <w:rPr>
                <w:rFonts w:ascii="宋体" w:hAnsi="宋体"/>
                <w:szCs w:val="24"/>
              </w:rPr>
            </w:pPr>
            <w:r>
              <w:rPr>
                <w:rFonts w:hint="eastAsia" w:ascii="宋体" w:hAnsi="宋体"/>
                <w:szCs w:val="24"/>
              </w:rPr>
              <w:t>序号</w:t>
            </w:r>
          </w:p>
        </w:tc>
        <w:tc>
          <w:tcPr>
            <w:tcW w:w="1721" w:type="dxa"/>
            <w:vAlign w:val="center"/>
          </w:tcPr>
          <w:p w14:paraId="28F0B37E">
            <w:pPr>
              <w:jc w:val="center"/>
              <w:rPr>
                <w:rFonts w:ascii="宋体" w:hAnsi="宋体"/>
                <w:szCs w:val="24"/>
              </w:rPr>
            </w:pPr>
            <w:r>
              <w:rPr>
                <w:rFonts w:hint="eastAsia" w:ascii="宋体" w:hAnsi="宋体"/>
                <w:szCs w:val="24"/>
              </w:rPr>
              <w:t>名 称</w:t>
            </w:r>
          </w:p>
        </w:tc>
        <w:tc>
          <w:tcPr>
            <w:tcW w:w="1530" w:type="dxa"/>
            <w:vAlign w:val="center"/>
          </w:tcPr>
          <w:p w14:paraId="3522A731">
            <w:pPr>
              <w:jc w:val="center"/>
              <w:rPr>
                <w:rFonts w:ascii="宋体" w:hAnsi="宋体"/>
                <w:szCs w:val="24"/>
              </w:rPr>
            </w:pPr>
            <w:r>
              <w:rPr>
                <w:rFonts w:hint="eastAsia" w:ascii="宋体" w:hAnsi="宋体"/>
                <w:szCs w:val="24"/>
              </w:rPr>
              <w:t>规格型号</w:t>
            </w:r>
          </w:p>
        </w:tc>
        <w:tc>
          <w:tcPr>
            <w:tcW w:w="1398" w:type="dxa"/>
            <w:vAlign w:val="center"/>
          </w:tcPr>
          <w:p w14:paraId="0D74C20B">
            <w:pPr>
              <w:jc w:val="center"/>
              <w:rPr>
                <w:rFonts w:ascii="宋体" w:hAnsi="宋体"/>
                <w:szCs w:val="24"/>
              </w:rPr>
            </w:pPr>
            <w:r>
              <w:rPr>
                <w:rFonts w:hint="eastAsia" w:ascii="宋体" w:hAnsi="宋体"/>
                <w:szCs w:val="24"/>
              </w:rPr>
              <w:t>数量（标明单位）</w:t>
            </w:r>
          </w:p>
        </w:tc>
        <w:tc>
          <w:tcPr>
            <w:tcW w:w="1650" w:type="dxa"/>
            <w:vAlign w:val="center"/>
          </w:tcPr>
          <w:p w14:paraId="5344DF29">
            <w:pPr>
              <w:jc w:val="center"/>
              <w:rPr>
                <w:rFonts w:ascii="宋体" w:hAnsi="宋体"/>
                <w:szCs w:val="24"/>
              </w:rPr>
            </w:pPr>
            <w:r>
              <w:rPr>
                <w:rFonts w:hint="eastAsia" w:ascii="宋体" w:hAnsi="宋体"/>
                <w:szCs w:val="24"/>
              </w:rPr>
              <w:t>单价（元）</w:t>
            </w:r>
          </w:p>
        </w:tc>
        <w:tc>
          <w:tcPr>
            <w:tcW w:w="1635" w:type="dxa"/>
            <w:vAlign w:val="center"/>
          </w:tcPr>
          <w:p w14:paraId="14320675">
            <w:pPr>
              <w:jc w:val="center"/>
              <w:rPr>
                <w:rFonts w:ascii="宋体" w:hAnsi="宋体"/>
                <w:szCs w:val="24"/>
              </w:rPr>
            </w:pPr>
            <w:r>
              <w:rPr>
                <w:rFonts w:hint="eastAsia" w:ascii="宋体" w:hAnsi="宋体"/>
                <w:szCs w:val="24"/>
              </w:rPr>
              <w:t>合价（元）</w:t>
            </w:r>
          </w:p>
        </w:tc>
        <w:tc>
          <w:tcPr>
            <w:tcW w:w="828" w:type="dxa"/>
            <w:vAlign w:val="center"/>
          </w:tcPr>
          <w:p w14:paraId="5E2E72D2">
            <w:pPr>
              <w:jc w:val="center"/>
              <w:rPr>
                <w:rFonts w:ascii="宋体" w:hAnsi="宋体"/>
                <w:szCs w:val="24"/>
              </w:rPr>
            </w:pPr>
            <w:r>
              <w:rPr>
                <w:rFonts w:hint="eastAsia" w:ascii="宋体" w:hAnsi="宋体"/>
                <w:szCs w:val="24"/>
              </w:rPr>
              <w:t>备注</w:t>
            </w:r>
          </w:p>
        </w:tc>
      </w:tr>
      <w:tr w14:paraId="2E0E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883" w:type="dxa"/>
            <w:vAlign w:val="center"/>
          </w:tcPr>
          <w:p w14:paraId="5A3DE10C">
            <w:pPr>
              <w:jc w:val="center"/>
              <w:rPr>
                <w:rFonts w:ascii="宋体" w:hAnsi="宋体"/>
                <w:szCs w:val="24"/>
              </w:rPr>
            </w:pPr>
            <w:r>
              <w:rPr>
                <w:rFonts w:hint="eastAsia" w:ascii="宋体" w:hAnsi="宋体"/>
                <w:szCs w:val="24"/>
              </w:rPr>
              <w:t>1</w:t>
            </w:r>
          </w:p>
        </w:tc>
        <w:tc>
          <w:tcPr>
            <w:tcW w:w="1721" w:type="dxa"/>
            <w:vAlign w:val="center"/>
          </w:tcPr>
          <w:p w14:paraId="12EF5D6F">
            <w:pPr>
              <w:jc w:val="center"/>
              <w:rPr>
                <w:rFonts w:ascii="宋体" w:hAnsi="宋体"/>
                <w:szCs w:val="24"/>
              </w:rPr>
            </w:pPr>
            <w:r>
              <w:rPr>
                <w:rFonts w:hint="eastAsia" w:ascii="宋体" w:hAnsi="宋体"/>
                <w:szCs w:val="24"/>
              </w:rPr>
              <w:t>内容</w:t>
            </w:r>
          </w:p>
        </w:tc>
        <w:tc>
          <w:tcPr>
            <w:tcW w:w="1530" w:type="dxa"/>
            <w:vAlign w:val="center"/>
          </w:tcPr>
          <w:p w14:paraId="03E01729">
            <w:pPr>
              <w:ind w:firstLine="480"/>
              <w:jc w:val="center"/>
              <w:rPr>
                <w:rFonts w:ascii="宋体" w:hAnsi="宋体"/>
                <w:szCs w:val="24"/>
              </w:rPr>
            </w:pPr>
          </w:p>
        </w:tc>
        <w:tc>
          <w:tcPr>
            <w:tcW w:w="1398" w:type="dxa"/>
            <w:vAlign w:val="center"/>
          </w:tcPr>
          <w:p w14:paraId="46E53D56">
            <w:pPr>
              <w:ind w:firstLine="480"/>
              <w:jc w:val="center"/>
              <w:rPr>
                <w:rFonts w:ascii="宋体" w:hAnsi="宋体"/>
                <w:szCs w:val="24"/>
              </w:rPr>
            </w:pPr>
          </w:p>
        </w:tc>
        <w:tc>
          <w:tcPr>
            <w:tcW w:w="1650" w:type="dxa"/>
            <w:vAlign w:val="center"/>
          </w:tcPr>
          <w:p w14:paraId="636EE3FB">
            <w:pPr>
              <w:ind w:firstLine="480"/>
              <w:jc w:val="center"/>
              <w:rPr>
                <w:rFonts w:ascii="宋体" w:hAnsi="宋体"/>
                <w:szCs w:val="24"/>
              </w:rPr>
            </w:pPr>
          </w:p>
        </w:tc>
        <w:tc>
          <w:tcPr>
            <w:tcW w:w="1635" w:type="dxa"/>
            <w:vAlign w:val="center"/>
          </w:tcPr>
          <w:p w14:paraId="302D08EC">
            <w:pPr>
              <w:ind w:firstLine="480"/>
              <w:jc w:val="center"/>
              <w:rPr>
                <w:rFonts w:ascii="宋体" w:hAnsi="宋体"/>
                <w:szCs w:val="24"/>
              </w:rPr>
            </w:pPr>
          </w:p>
        </w:tc>
        <w:tc>
          <w:tcPr>
            <w:tcW w:w="828" w:type="dxa"/>
            <w:vAlign w:val="center"/>
          </w:tcPr>
          <w:p w14:paraId="4ABC1F6C">
            <w:pPr>
              <w:ind w:firstLine="480"/>
              <w:jc w:val="center"/>
              <w:rPr>
                <w:rFonts w:ascii="宋体" w:hAnsi="宋体"/>
                <w:szCs w:val="24"/>
              </w:rPr>
            </w:pPr>
          </w:p>
        </w:tc>
      </w:tr>
      <w:tr w14:paraId="5AA5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883" w:type="dxa"/>
            <w:vAlign w:val="center"/>
          </w:tcPr>
          <w:p w14:paraId="77F90A82">
            <w:pPr>
              <w:jc w:val="center"/>
              <w:rPr>
                <w:rFonts w:ascii="宋体" w:hAnsi="宋体"/>
                <w:szCs w:val="24"/>
              </w:rPr>
            </w:pPr>
            <w:r>
              <w:rPr>
                <w:rFonts w:hint="eastAsia" w:ascii="宋体" w:hAnsi="宋体"/>
                <w:szCs w:val="24"/>
              </w:rPr>
              <w:t>2</w:t>
            </w:r>
          </w:p>
        </w:tc>
        <w:tc>
          <w:tcPr>
            <w:tcW w:w="1721" w:type="dxa"/>
            <w:vAlign w:val="center"/>
          </w:tcPr>
          <w:p w14:paraId="28151111">
            <w:pPr>
              <w:jc w:val="center"/>
              <w:rPr>
                <w:rFonts w:ascii="宋体" w:hAnsi="宋体"/>
                <w:szCs w:val="24"/>
              </w:rPr>
            </w:pPr>
            <w:r>
              <w:rPr>
                <w:rFonts w:hint="eastAsia" w:ascii="宋体" w:hAnsi="宋体"/>
                <w:szCs w:val="24"/>
              </w:rPr>
              <w:t>…</w:t>
            </w:r>
          </w:p>
        </w:tc>
        <w:tc>
          <w:tcPr>
            <w:tcW w:w="1530" w:type="dxa"/>
            <w:vAlign w:val="center"/>
          </w:tcPr>
          <w:p w14:paraId="4B3C8C1F">
            <w:pPr>
              <w:ind w:firstLine="480"/>
              <w:jc w:val="center"/>
              <w:rPr>
                <w:rFonts w:ascii="宋体" w:hAnsi="宋体"/>
                <w:szCs w:val="24"/>
              </w:rPr>
            </w:pPr>
          </w:p>
        </w:tc>
        <w:tc>
          <w:tcPr>
            <w:tcW w:w="1398" w:type="dxa"/>
            <w:vAlign w:val="center"/>
          </w:tcPr>
          <w:p w14:paraId="6CD85E05">
            <w:pPr>
              <w:ind w:firstLine="480"/>
              <w:jc w:val="center"/>
              <w:rPr>
                <w:rFonts w:ascii="宋体" w:hAnsi="宋体"/>
                <w:szCs w:val="24"/>
              </w:rPr>
            </w:pPr>
          </w:p>
        </w:tc>
        <w:tc>
          <w:tcPr>
            <w:tcW w:w="1650" w:type="dxa"/>
            <w:vAlign w:val="center"/>
          </w:tcPr>
          <w:p w14:paraId="439BE113">
            <w:pPr>
              <w:ind w:firstLine="480"/>
              <w:jc w:val="center"/>
              <w:rPr>
                <w:rFonts w:ascii="宋体" w:hAnsi="宋体"/>
                <w:szCs w:val="24"/>
              </w:rPr>
            </w:pPr>
          </w:p>
        </w:tc>
        <w:tc>
          <w:tcPr>
            <w:tcW w:w="1635" w:type="dxa"/>
            <w:vAlign w:val="center"/>
          </w:tcPr>
          <w:p w14:paraId="4E166819">
            <w:pPr>
              <w:ind w:firstLine="480"/>
              <w:jc w:val="center"/>
              <w:rPr>
                <w:rFonts w:ascii="宋体" w:hAnsi="宋体"/>
                <w:szCs w:val="24"/>
              </w:rPr>
            </w:pPr>
          </w:p>
        </w:tc>
        <w:tc>
          <w:tcPr>
            <w:tcW w:w="828" w:type="dxa"/>
            <w:vAlign w:val="center"/>
          </w:tcPr>
          <w:p w14:paraId="4CA46AE3">
            <w:pPr>
              <w:ind w:firstLine="480"/>
              <w:jc w:val="center"/>
              <w:rPr>
                <w:rFonts w:ascii="宋体" w:hAnsi="宋体"/>
                <w:szCs w:val="24"/>
              </w:rPr>
            </w:pPr>
          </w:p>
        </w:tc>
      </w:tr>
      <w:tr w14:paraId="723F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883" w:type="dxa"/>
            <w:vAlign w:val="center"/>
          </w:tcPr>
          <w:p w14:paraId="151BE5A2">
            <w:pPr>
              <w:jc w:val="center"/>
              <w:rPr>
                <w:rFonts w:ascii="宋体" w:hAnsi="宋体"/>
                <w:szCs w:val="24"/>
              </w:rPr>
            </w:pPr>
            <w:r>
              <w:rPr>
                <w:rFonts w:hint="eastAsia" w:ascii="宋体" w:hAnsi="宋体"/>
                <w:szCs w:val="24"/>
              </w:rPr>
              <w:t>3</w:t>
            </w:r>
          </w:p>
        </w:tc>
        <w:tc>
          <w:tcPr>
            <w:tcW w:w="1721" w:type="dxa"/>
            <w:vAlign w:val="center"/>
          </w:tcPr>
          <w:p w14:paraId="6A452B2D">
            <w:pPr>
              <w:jc w:val="center"/>
              <w:rPr>
                <w:rFonts w:ascii="宋体" w:hAnsi="宋体"/>
                <w:szCs w:val="24"/>
              </w:rPr>
            </w:pPr>
            <w:r>
              <w:rPr>
                <w:rFonts w:hint="eastAsia" w:ascii="宋体" w:hAnsi="宋体"/>
                <w:szCs w:val="24"/>
              </w:rPr>
              <w:t>…</w:t>
            </w:r>
          </w:p>
        </w:tc>
        <w:tc>
          <w:tcPr>
            <w:tcW w:w="7041" w:type="dxa"/>
            <w:gridSpan w:val="5"/>
            <w:vAlign w:val="center"/>
          </w:tcPr>
          <w:p w14:paraId="7A964771">
            <w:pPr>
              <w:ind w:firstLine="480"/>
              <w:jc w:val="center"/>
              <w:rPr>
                <w:rFonts w:ascii="宋体" w:hAnsi="宋体"/>
                <w:szCs w:val="24"/>
              </w:rPr>
            </w:pPr>
          </w:p>
        </w:tc>
      </w:tr>
      <w:tr w14:paraId="2FCB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2604" w:type="dxa"/>
            <w:gridSpan w:val="2"/>
            <w:vAlign w:val="center"/>
          </w:tcPr>
          <w:p w14:paraId="130413EA">
            <w:pPr>
              <w:ind w:firstLine="480"/>
              <w:jc w:val="center"/>
              <w:rPr>
                <w:rFonts w:ascii="宋体" w:hAnsi="宋体"/>
                <w:szCs w:val="24"/>
              </w:rPr>
            </w:pPr>
            <w:r>
              <w:rPr>
                <w:rFonts w:hint="eastAsia" w:ascii="宋体" w:hAnsi="宋体"/>
                <w:szCs w:val="24"/>
              </w:rPr>
              <w:t>合计总价（万元）</w:t>
            </w:r>
          </w:p>
        </w:tc>
        <w:tc>
          <w:tcPr>
            <w:tcW w:w="7041" w:type="dxa"/>
            <w:gridSpan w:val="5"/>
            <w:vAlign w:val="center"/>
          </w:tcPr>
          <w:p w14:paraId="1E7CAB7C">
            <w:pPr>
              <w:ind w:firstLine="480"/>
              <w:jc w:val="center"/>
              <w:rPr>
                <w:rFonts w:ascii="宋体" w:hAnsi="宋体"/>
                <w:szCs w:val="24"/>
              </w:rPr>
            </w:pPr>
            <w:r>
              <w:rPr>
                <w:rFonts w:hint="eastAsia" w:ascii="宋体" w:hAnsi="宋体"/>
                <w:szCs w:val="24"/>
              </w:rPr>
              <w:t>含运杂费等相关费用</w:t>
            </w:r>
          </w:p>
        </w:tc>
      </w:tr>
    </w:tbl>
    <w:p w14:paraId="2DD5BD3C">
      <w:pPr>
        <w:ind w:firstLine="4677" w:firstLineChars="1941"/>
        <w:rPr>
          <w:rFonts w:ascii="宋体" w:hAnsi="宋体"/>
          <w:b/>
          <w:bCs/>
          <w:szCs w:val="28"/>
        </w:rPr>
      </w:pPr>
    </w:p>
    <w:p w14:paraId="7BC97505">
      <w:pPr>
        <w:ind w:firstLine="4677" w:firstLineChars="1941"/>
        <w:rPr>
          <w:rFonts w:ascii="宋体" w:hAnsi="宋体"/>
          <w:b/>
          <w:bCs/>
          <w:szCs w:val="28"/>
        </w:rPr>
      </w:pPr>
      <w:r>
        <w:rPr>
          <w:rFonts w:hint="eastAsia" w:ascii="宋体" w:hAnsi="宋体"/>
          <w:b/>
          <w:bCs/>
          <w:szCs w:val="28"/>
        </w:rPr>
        <w:t>投标人（公章）：</w:t>
      </w:r>
    </w:p>
    <w:p w14:paraId="7A9B32EE">
      <w:pPr>
        <w:ind w:firstLine="4677" w:firstLineChars="1941"/>
        <w:rPr>
          <w:rFonts w:ascii="宋体" w:hAnsi="宋体"/>
          <w:b/>
          <w:bCs/>
          <w:szCs w:val="28"/>
        </w:rPr>
      </w:pPr>
      <w:r>
        <w:rPr>
          <w:rFonts w:hint="eastAsia" w:ascii="宋体" w:hAnsi="宋体"/>
          <w:b/>
          <w:bCs/>
          <w:szCs w:val="28"/>
        </w:rPr>
        <w:t>法定代表人（签章）：</w:t>
      </w:r>
    </w:p>
    <w:p w14:paraId="2EFDC6E1">
      <w:pPr>
        <w:ind w:firstLine="4677" w:firstLineChars="1941"/>
        <w:jc w:val="right"/>
        <w:rPr>
          <w:rFonts w:ascii="宋体" w:hAnsi="宋体"/>
          <w:b/>
          <w:bCs/>
          <w:szCs w:val="28"/>
        </w:rPr>
      </w:pPr>
      <w:r>
        <w:rPr>
          <w:rFonts w:hint="eastAsia" w:ascii="宋体" w:hAnsi="宋体"/>
          <w:b/>
          <w:bCs/>
          <w:szCs w:val="28"/>
        </w:rPr>
        <w:t>年  月  日</w:t>
      </w:r>
    </w:p>
    <w:p w14:paraId="58C3674D">
      <w:pPr>
        <w:spacing w:before="156" w:beforeLines="50"/>
        <w:ind w:firstLine="560" w:firstLineChars="200"/>
        <w:rPr>
          <w:rFonts w:ascii="宋体" w:hAnsi="宋体"/>
          <w:sz w:val="28"/>
        </w:rPr>
      </w:pPr>
      <w:r>
        <w:rPr>
          <w:rFonts w:hint="eastAsia" w:ascii="宋体" w:hAnsi="宋体"/>
          <w:sz w:val="28"/>
        </w:rPr>
        <w:t>注：1、如果按单价计算的结果与总价不一致，以单价为准修正总价。</w:t>
      </w:r>
    </w:p>
    <w:p w14:paraId="5B5ECC56">
      <w:pPr>
        <w:pStyle w:val="20"/>
        <w:ind w:right="-15" w:firstLine="1120" w:firstLineChars="400"/>
        <w:rPr>
          <w:rFonts w:hAnsi="宋体"/>
          <w:sz w:val="28"/>
        </w:rPr>
      </w:pPr>
      <w:r>
        <w:rPr>
          <w:rFonts w:hint="eastAsia" w:hAnsi="宋体"/>
          <w:sz w:val="28"/>
        </w:rPr>
        <w:t>2、投标人须参照第五章各包所列明的内容全部报价。如果不提供详细分项报价视为未实质性响应招标文件。</w:t>
      </w:r>
    </w:p>
    <w:p w14:paraId="5ED1F780">
      <w:pPr>
        <w:widowControl/>
        <w:spacing w:line="240" w:lineRule="auto"/>
        <w:jc w:val="left"/>
        <w:rPr>
          <w:rFonts w:ascii="宋体" w:hAnsi="宋体"/>
        </w:rPr>
      </w:pPr>
    </w:p>
    <w:p w14:paraId="3810D7CC">
      <w:pPr>
        <w:widowControl/>
        <w:spacing w:line="240" w:lineRule="auto"/>
        <w:jc w:val="left"/>
        <w:rPr>
          <w:rFonts w:ascii="宋体" w:hAnsi="宋体" w:cs="Tahoma"/>
          <w:b/>
          <w:bCs/>
          <w:sz w:val="30"/>
          <w:szCs w:val="32"/>
        </w:rPr>
      </w:pPr>
      <w:r>
        <w:rPr>
          <w:rFonts w:ascii="宋体" w:hAnsi="宋体"/>
        </w:rPr>
        <w:br w:type="page"/>
      </w:r>
    </w:p>
    <w:p w14:paraId="79336EF8">
      <w:pPr>
        <w:pStyle w:val="3"/>
      </w:pPr>
      <w:bookmarkStart w:id="122" w:name="_Toc24143"/>
      <w:r>
        <w:rPr>
          <w:rFonts w:hint="eastAsia"/>
        </w:rPr>
        <w:t>3、资格审查文件</w:t>
      </w:r>
      <w:bookmarkEnd w:id="118"/>
      <w:bookmarkEnd w:id="119"/>
      <w:bookmarkEnd w:id="120"/>
      <w:bookmarkEnd w:id="122"/>
    </w:p>
    <w:p w14:paraId="45351355">
      <w:pPr>
        <w:rPr>
          <w:rFonts w:ascii="宋体" w:hAnsi="宋体"/>
        </w:rPr>
      </w:pPr>
      <w:r>
        <w:rPr>
          <w:rFonts w:hint="eastAsia" w:ascii="宋体" w:hAnsi="宋体"/>
        </w:rPr>
        <w:t>投标人应按下列顺序排序资格声明</w:t>
      </w:r>
      <w:r>
        <w:rPr>
          <w:rFonts w:ascii="宋体" w:hAnsi="宋体"/>
        </w:rPr>
        <w:t>文件</w:t>
      </w:r>
      <w:r>
        <w:rPr>
          <w:rFonts w:hint="eastAsia" w:ascii="宋体" w:hAnsi="宋体"/>
        </w:rPr>
        <w:t>：</w:t>
      </w:r>
    </w:p>
    <w:tbl>
      <w:tblPr>
        <w:tblStyle w:val="41"/>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9"/>
      </w:tblGrid>
      <w:tr w14:paraId="5314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9" w:type="dxa"/>
            <w:vAlign w:val="center"/>
          </w:tcPr>
          <w:p w14:paraId="20338BCF">
            <w:pPr>
              <w:spacing w:line="440" w:lineRule="exact"/>
            </w:pPr>
            <w:r>
              <w:rPr>
                <w:rFonts w:hint="eastAsia" w:ascii="宋体" w:hAnsi="宋体" w:cs="宋体"/>
              </w:rPr>
              <w:t>①</w:t>
            </w:r>
            <w:r>
              <w:t>、法人或者其他组织的营业 执照等证明文件，自然人的身份证明；</w:t>
            </w:r>
          </w:p>
          <w:p w14:paraId="74873533">
            <w:pPr>
              <w:spacing w:line="440" w:lineRule="exact"/>
            </w:pPr>
            <w:r>
              <w:rPr>
                <w:rFonts w:hint="eastAsia" w:ascii="宋体" w:hAnsi="宋体" w:cs="宋体"/>
              </w:rPr>
              <w:t>②</w:t>
            </w:r>
            <w:r>
              <w:t>、财务状况报告，依法缴纳税收和社会保障资金的相关材料；</w:t>
            </w:r>
          </w:p>
          <w:p w14:paraId="0210DDCB">
            <w:pPr>
              <w:spacing w:line="440" w:lineRule="exact"/>
            </w:pPr>
            <w:r>
              <w:rPr>
                <w:rFonts w:hint="eastAsia" w:ascii="宋体" w:hAnsi="宋体" w:cs="宋体"/>
              </w:rPr>
              <w:t>③</w:t>
            </w:r>
            <w:r>
              <w:t>、具备履行合同所必需的设备和专业技术能力的</w:t>
            </w:r>
            <w:r>
              <w:rPr>
                <w:rFonts w:hint="eastAsia"/>
              </w:rPr>
              <w:t>承诺书</w:t>
            </w:r>
            <w:r>
              <w:t>；</w:t>
            </w:r>
          </w:p>
          <w:p w14:paraId="5C195663">
            <w:pPr>
              <w:spacing w:line="440" w:lineRule="exact"/>
              <w:rPr>
                <w:rFonts w:ascii="宋体" w:hAnsi="宋体"/>
                <w:szCs w:val="24"/>
              </w:rPr>
            </w:pPr>
            <w:r>
              <w:rPr>
                <w:rFonts w:hint="eastAsia" w:ascii="宋体" w:hAnsi="宋体" w:cs="宋体"/>
              </w:rPr>
              <w:t>④</w:t>
            </w:r>
            <w:r>
              <w:t>、参加政府采购 活动前3年内在经营活动中没有重大违法记录的书面声明</w:t>
            </w:r>
            <w:r>
              <w:rPr>
                <w:rFonts w:hint="eastAsia"/>
              </w:rPr>
              <w:t>。</w:t>
            </w:r>
          </w:p>
        </w:tc>
      </w:tr>
      <w:tr w14:paraId="3E9B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9" w:type="dxa"/>
            <w:vAlign w:val="center"/>
          </w:tcPr>
          <w:p w14:paraId="1A8A16D9">
            <w:pPr>
              <w:spacing w:line="440" w:lineRule="exact"/>
              <w:rPr>
                <w:rFonts w:ascii="宋体" w:hAnsi="宋体"/>
                <w:szCs w:val="24"/>
              </w:rPr>
            </w:pPr>
            <w: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r>
      <w:tr w14:paraId="0878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9" w:type="dxa"/>
            <w:vAlign w:val="center"/>
          </w:tcPr>
          <w:p w14:paraId="663132D5">
            <w:pPr>
              <w:spacing w:line="440" w:lineRule="exact"/>
              <w:rPr>
                <w:rFonts w:ascii="宋体" w:hAnsi="宋体" w:cs="宋体"/>
                <w:bCs/>
                <w:kern w:val="0"/>
                <w:szCs w:val="24"/>
              </w:rPr>
            </w:pPr>
            <w:r>
              <w:t>保证金缴纳凭证：投标人可将本项目保证金支付的汇款凭证、支票、汇票或保证金收据的扫描件作为缴纳凭证制作在投标文件中。</w:t>
            </w:r>
          </w:p>
        </w:tc>
      </w:tr>
      <w:tr w14:paraId="1E38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9" w:type="dxa"/>
            <w:vAlign w:val="center"/>
          </w:tcPr>
          <w:p w14:paraId="45FA6B49">
            <w:pPr>
              <w:spacing w:line="440" w:lineRule="exact"/>
              <w:rPr>
                <w:rFonts w:hint="default" w:eastAsia="宋体"/>
                <w:lang w:val="en-US" w:eastAsia="zh-CN"/>
              </w:rPr>
            </w:pPr>
            <w:r>
              <w:rPr>
                <w:rFonts w:hint="eastAsia"/>
                <w:lang w:val="en-US" w:eastAsia="zh-CN"/>
              </w:rPr>
              <w:t>中小企业声明函</w:t>
            </w:r>
          </w:p>
        </w:tc>
      </w:tr>
      <w:tr w14:paraId="4607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9" w:type="dxa"/>
            <w:vAlign w:val="center"/>
          </w:tcPr>
          <w:p w14:paraId="7A450E8E">
            <w:pPr>
              <w:spacing w:line="440" w:lineRule="exact"/>
              <w:rPr>
                <w:rFonts w:hint="eastAsia"/>
                <w:lang w:val="en-US" w:eastAsia="zh-CN"/>
              </w:rPr>
            </w:pPr>
            <w:r>
              <w:rPr>
                <w:rFonts w:hint="eastAsia" w:hAnsi="宋体"/>
                <w:b w:val="0"/>
                <w:bCs w:val="0"/>
                <w:sz w:val="24"/>
                <w:szCs w:val="24"/>
              </w:rPr>
              <w:t>供应商须具有由住房和城乡建设部门颁发并在有效期内的建筑工程施工总承包三级及以上资质</w:t>
            </w:r>
          </w:p>
        </w:tc>
      </w:tr>
      <w:tr w14:paraId="017D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9" w:type="dxa"/>
            <w:vAlign w:val="center"/>
          </w:tcPr>
          <w:p w14:paraId="59C5A920">
            <w:pPr>
              <w:spacing w:line="440" w:lineRule="exact"/>
              <w:rPr>
                <w:rFonts w:hint="eastAsia"/>
                <w:lang w:val="en-US" w:eastAsia="zh-CN"/>
              </w:rPr>
            </w:pPr>
            <w:r>
              <w:rPr>
                <w:rFonts w:hint="eastAsia" w:hAnsi="宋体"/>
                <w:b w:val="0"/>
                <w:bCs w:val="0"/>
                <w:sz w:val="24"/>
                <w:szCs w:val="24"/>
              </w:rPr>
              <w:t>供应商须具有由住房和城乡建设部门颁发并在有效期内的《安全生产许可证》</w:t>
            </w:r>
          </w:p>
        </w:tc>
      </w:tr>
      <w:tr w14:paraId="5157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49" w:type="dxa"/>
            <w:vAlign w:val="center"/>
          </w:tcPr>
          <w:p w14:paraId="6536691D">
            <w:pPr>
              <w:spacing w:line="440" w:lineRule="exact"/>
              <w:rPr>
                <w:rFonts w:hint="eastAsia"/>
                <w:lang w:val="en-US" w:eastAsia="zh-CN"/>
              </w:rPr>
            </w:pPr>
            <w:r>
              <w:rPr>
                <w:rFonts w:hint="eastAsia" w:hAnsi="宋体"/>
                <w:b w:val="0"/>
                <w:bCs w:val="0"/>
                <w:sz w:val="24"/>
                <w:szCs w:val="24"/>
              </w:rPr>
              <w:t>项目负责人资质类别及等级：供应商拟派项目经理须具备（建筑工程专业）二级注册建造师执业资格（须在本单位注册），具备有效的安全生产考核合格证书（B类），且未担任其他在建设工程项目的项目经理。</w:t>
            </w:r>
          </w:p>
        </w:tc>
      </w:tr>
    </w:tbl>
    <w:p w14:paraId="3DA35C8C">
      <w:pPr>
        <w:pStyle w:val="14"/>
        <w:rPr>
          <w:rFonts w:ascii="宋体" w:hAnsi="宋体" w:eastAsia="宋体"/>
        </w:rPr>
      </w:pPr>
    </w:p>
    <w:p w14:paraId="432E38EF">
      <w:pPr>
        <w:jc w:val="center"/>
        <w:rPr>
          <w:rFonts w:ascii="宋体" w:hAnsi="宋体"/>
          <w:b/>
          <w:sz w:val="32"/>
          <w:szCs w:val="32"/>
        </w:rPr>
      </w:pPr>
      <w:r>
        <w:rPr>
          <w:rFonts w:ascii="宋体" w:hAnsi="宋体"/>
        </w:rPr>
        <w:br w:type="page"/>
      </w:r>
      <w:bookmarkStart w:id="123" w:name="_Toc1719146"/>
      <w:bookmarkStart w:id="124" w:name="_Toc11595545"/>
      <w:r>
        <w:rPr>
          <w:rFonts w:hint="eastAsia" w:ascii="宋体" w:hAnsi="宋体"/>
          <w:b/>
          <w:sz w:val="32"/>
          <w:szCs w:val="32"/>
        </w:rPr>
        <w:t>（一）提供合法有效的企业营业执照</w:t>
      </w:r>
      <w:bookmarkEnd w:id="123"/>
      <w:bookmarkEnd w:id="124"/>
    </w:p>
    <w:p w14:paraId="5F4AF4E0">
      <w:pPr>
        <w:ind w:firstLine="480" w:firstLineChars="200"/>
        <w:rPr>
          <w:rFonts w:ascii="宋体" w:hAnsi="宋体"/>
        </w:rPr>
      </w:pPr>
      <w:r>
        <w:rPr>
          <w:rFonts w:hint="eastAsia" w:ascii="宋体" w:hAnsi="宋体"/>
        </w:rPr>
        <w:t>提供合法有效的营业执照副本复印件并加盖公章；</w:t>
      </w:r>
    </w:p>
    <w:p w14:paraId="59A11D39">
      <w:pPr>
        <w:rPr>
          <w:rFonts w:ascii="宋体" w:hAnsi="宋体"/>
        </w:rPr>
      </w:pPr>
      <w:r>
        <w:rPr>
          <w:rFonts w:ascii="宋体" w:hAnsi="宋体"/>
        </w:rPr>
        <w:br w:type="page"/>
      </w:r>
    </w:p>
    <w:p w14:paraId="14EB0A79">
      <w:pPr>
        <w:jc w:val="center"/>
        <w:rPr>
          <w:rFonts w:ascii="宋体" w:hAnsi="宋体"/>
          <w:b/>
          <w:sz w:val="32"/>
          <w:szCs w:val="32"/>
        </w:rPr>
      </w:pPr>
      <w:bookmarkStart w:id="125" w:name="_Toc11595546"/>
      <w:r>
        <w:rPr>
          <w:rFonts w:hint="eastAsia" w:ascii="宋体" w:hAnsi="宋体"/>
          <w:b/>
          <w:sz w:val="32"/>
          <w:szCs w:val="32"/>
        </w:rPr>
        <w:t>（二）法定代表人身份证明或法定代表人授权委托书</w:t>
      </w:r>
      <w:bookmarkEnd w:id="125"/>
    </w:p>
    <w:p w14:paraId="17FD739D">
      <w:pPr>
        <w:jc w:val="center"/>
        <w:rPr>
          <w:rFonts w:ascii="宋体" w:hAnsi="宋体"/>
          <w:b/>
          <w:sz w:val="28"/>
          <w:szCs w:val="28"/>
        </w:rPr>
      </w:pPr>
      <w:bookmarkStart w:id="126" w:name="_Toc1719147"/>
      <w:bookmarkStart w:id="127" w:name="_Toc11595547"/>
      <w:bookmarkStart w:id="128" w:name="_Toc10478844"/>
      <w:r>
        <w:rPr>
          <w:rFonts w:hint="eastAsia" w:ascii="宋体" w:hAnsi="宋体"/>
          <w:b/>
          <w:sz w:val="28"/>
          <w:szCs w:val="28"/>
        </w:rPr>
        <w:t>法定</w:t>
      </w:r>
      <w:r>
        <w:rPr>
          <w:rFonts w:ascii="宋体" w:hAnsi="宋体"/>
          <w:b/>
          <w:sz w:val="28"/>
          <w:szCs w:val="28"/>
        </w:rPr>
        <w:t>代表</w:t>
      </w:r>
      <w:r>
        <w:rPr>
          <w:rFonts w:hint="eastAsia" w:ascii="宋体" w:hAnsi="宋体"/>
          <w:b/>
          <w:sz w:val="28"/>
          <w:szCs w:val="28"/>
        </w:rPr>
        <w:t>人授权委托书</w:t>
      </w:r>
      <w:bookmarkEnd w:id="126"/>
      <w:bookmarkEnd w:id="127"/>
      <w:bookmarkEnd w:id="128"/>
    </w:p>
    <w:p w14:paraId="71491597">
      <w:pPr>
        <w:ind w:firstLine="480" w:firstLineChars="200"/>
        <w:rPr>
          <w:rFonts w:ascii="宋体" w:hAnsi="宋体"/>
        </w:rPr>
      </w:pPr>
      <w:r>
        <w:rPr>
          <w:rFonts w:hint="eastAsia" w:ascii="宋体" w:hAnsi="宋体"/>
        </w:rPr>
        <w:t>本授权委托书声明：我（姓名）系 （投标人名称）的法人代表人，现授权委托   （投标人名称）  的（姓名）为我公司代理人，以本公司的名义参加（招标人）的  （项目名称） 的投标活动。代理人在参加整个项目招标响应活动、合同招标过程中所签署的一切文件和处理与之有关的一切事物，我均予以承认。</w:t>
      </w:r>
    </w:p>
    <w:p w14:paraId="1BCE2D9B">
      <w:pPr>
        <w:rPr>
          <w:rFonts w:ascii="宋体" w:hAnsi="宋体"/>
        </w:rPr>
      </w:pPr>
      <w:r>
        <w:rPr>
          <w:rFonts w:hint="eastAsia" w:ascii="宋体" w:hAnsi="宋体"/>
        </w:rPr>
        <w:t xml:space="preserve">代理人：              性别：         年龄：       </w:t>
      </w:r>
    </w:p>
    <w:p w14:paraId="4FB84E94">
      <w:pPr>
        <w:rPr>
          <w:rFonts w:ascii="宋体" w:hAnsi="宋体"/>
        </w:rPr>
      </w:pPr>
      <w:r>
        <w:rPr>
          <w:rFonts w:hint="eastAsia" w:ascii="宋体" w:hAnsi="宋体"/>
        </w:rPr>
        <w:t xml:space="preserve">单  位：              部门：         职务：       </w:t>
      </w:r>
    </w:p>
    <w:p w14:paraId="6CAB513D">
      <w:pPr>
        <w:rPr>
          <w:rFonts w:ascii="宋体" w:hAnsi="宋体"/>
        </w:rPr>
      </w:pPr>
      <w:r>
        <w:rPr>
          <w:rFonts w:hint="eastAsia" w:ascii="宋体" w:hAnsi="宋体"/>
        </w:rPr>
        <w:t xml:space="preserve">联系电话：                邮箱：                   </w:t>
      </w:r>
    </w:p>
    <w:p w14:paraId="03588A53">
      <w:pPr>
        <w:rPr>
          <w:rFonts w:ascii="宋体" w:hAnsi="宋体"/>
        </w:rPr>
      </w:pPr>
      <w:r>
        <w:rPr>
          <w:rFonts w:hint="eastAsia" w:ascii="宋体" w:hAnsi="宋体"/>
        </w:rPr>
        <w:t>代理人无转委权。特此委托。</w:t>
      </w:r>
    </w:p>
    <w:p w14:paraId="76BF3AAF">
      <w:pPr>
        <w:rPr>
          <w:rFonts w:ascii="宋体" w:hAnsi="宋体"/>
        </w:rPr>
      </w:pPr>
    </w:p>
    <w:p w14:paraId="213B560B">
      <w:pPr>
        <w:rPr>
          <w:rFonts w:ascii="宋体" w:hAnsi="宋体"/>
        </w:rPr>
      </w:pPr>
      <w:r>
        <w:rPr>
          <w:rFonts w:hint="eastAsia" w:ascii="宋体" w:hAnsi="宋体"/>
        </w:rPr>
        <w:t>授权人</w:t>
      </w:r>
      <w:r>
        <w:rPr>
          <w:rFonts w:ascii="宋体" w:hAnsi="宋体"/>
        </w:rPr>
        <w:t>身份证复印件：</w:t>
      </w:r>
    </w:p>
    <w:p w14:paraId="7C60B13E">
      <w:pPr>
        <w:rPr>
          <w:rFonts w:ascii="宋体" w:hAnsi="宋体"/>
        </w:rPr>
      </w:pPr>
    </w:p>
    <w:p w14:paraId="247CA225">
      <w:pPr>
        <w:pStyle w:val="14"/>
        <w:rPr>
          <w:rFonts w:ascii="宋体" w:hAnsi="宋体" w:eastAsia="宋体"/>
        </w:rPr>
      </w:pPr>
    </w:p>
    <w:p w14:paraId="5C651A6A">
      <w:pPr>
        <w:rPr>
          <w:rFonts w:ascii="宋体" w:hAnsi="宋体"/>
        </w:rPr>
      </w:pPr>
    </w:p>
    <w:p w14:paraId="2DB33E75">
      <w:pPr>
        <w:rPr>
          <w:rFonts w:ascii="宋体" w:hAnsi="宋体"/>
        </w:rPr>
      </w:pPr>
      <w:r>
        <w:rPr>
          <w:rFonts w:hint="eastAsia" w:ascii="宋体" w:hAnsi="宋体"/>
        </w:rPr>
        <w:t>被</w:t>
      </w:r>
      <w:r>
        <w:rPr>
          <w:rFonts w:ascii="宋体" w:hAnsi="宋体"/>
        </w:rPr>
        <w:t>授权人身份证复印件：</w:t>
      </w:r>
    </w:p>
    <w:p w14:paraId="506FE233">
      <w:pPr>
        <w:rPr>
          <w:rFonts w:ascii="宋体" w:hAnsi="宋体"/>
        </w:rPr>
      </w:pPr>
    </w:p>
    <w:p w14:paraId="6F45943E">
      <w:pPr>
        <w:pStyle w:val="14"/>
        <w:rPr>
          <w:rFonts w:ascii="宋体" w:hAnsi="宋体" w:eastAsia="宋体"/>
        </w:rPr>
      </w:pPr>
    </w:p>
    <w:p w14:paraId="5B5506EF">
      <w:pPr>
        <w:rPr>
          <w:rFonts w:ascii="宋体" w:hAnsi="宋体"/>
        </w:rPr>
      </w:pPr>
    </w:p>
    <w:p w14:paraId="67F7D4C4">
      <w:pPr>
        <w:rPr>
          <w:rFonts w:ascii="宋体" w:hAnsi="宋体"/>
        </w:rPr>
      </w:pPr>
      <w:r>
        <w:rPr>
          <w:rFonts w:hint="eastAsia" w:ascii="宋体" w:hAnsi="宋体"/>
        </w:rPr>
        <w:t>投标人（盖章）：                             法定代表人：（盖章）</w:t>
      </w:r>
    </w:p>
    <w:p w14:paraId="29AA4A28">
      <w:pPr>
        <w:rPr>
          <w:rFonts w:ascii="宋体" w:hAnsi="宋体"/>
        </w:rPr>
      </w:pPr>
    </w:p>
    <w:p w14:paraId="04EBAA0A">
      <w:pPr>
        <w:ind w:firstLine="4560" w:firstLineChars="1900"/>
        <w:rPr>
          <w:rFonts w:ascii="宋体" w:hAnsi="宋体"/>
        </w:rPr>
      </w:pPr>
      <w:r>
        <w:rPr>
          <w:rFonts w:hint="eastAsia" w:ascii="宋体" w:hAnsi="宋体"/>
        </w:rPr>
        <w:t>日期：        年    月    日</w:t>
      </w:r>
    </w:p>
    <w:p w14:paraId="5FE6FC60">
      <w:pPr>
        <w:pStyle w:val="14"/>
        <w:rPr>
          <w:rFonts w:ascii="宋体" w:hAnsi="宋体" w:eastAsia="宋体"/>
        </w:rPr>
      </w:pPr>
    </w:p>
    <w:p w14:paraId="3B6CD84D">
      <w:pPr>
        <w:rPr>
          <w:rFonts w:ascii="宋体" w:hAnsi="宋体"/>
        </w:rPr>
      </w:pPr>
    </w:p>
    <w:p w14:paraId="59B2CB40">
      <w:pPr>
        <w:rPr>
          <w:rFonts w:ascii="宋体" w:hAnsi="宋体"/>
        </w:rPr>
      </w:pPr>
      <w:r>
        <w:rPr>
          <w:rFonts w:hint="eastAsia" w:ascii="宋体" w:hAnsi="宋体"/>
        </w:rPr>
        <w:t>注：1、法定代表人本人作为公司代理人前来参与投标的，不提供此项证明文件。</w:t>
      </w:r>
    </w:p>
    <w:p w14:paraId="3B2C48D1">
      <w:pPr>
        <w:rPr>
          <w:rFonts w:ascii="宋体" w:hAnsi="宋体"/>
        </w:rPr>
      </w:pPr>
      <w:r>
        <w:rPr>
          <w:rFonts w:hint="eastAsia" w:ascii="宋体" w:hAnsi="宋体"/>
        </w:rPr>
        <w:t xml:space="preserve">    2、授权书上应当附有授权人和被授权人的居民身份证复印件。</w:t>
      </w:r>
    </w:p>
    <w:p w14:paraId="2CF2495A">
      <w:pPr>
        <w:jc w:val="center"/>
        <w:rPr>
          <w:rFonts w:ascii="宋体" w:hAnsi="宋体"/>
          <w:b/>
          <w:sz w:val="32"/>
          <w:szCs w:val="32"/>
        </w:rPr>
      </w:pPr>
      <w:r>
        <w:rPr>
          <w:rFonts w:ascii="宋体" w:hAnsi="宋体"/>
        </w:rPr>
        <w:br w:type="page"/>
      </w:r>
      <w:bookmarkStart w:id="129" w:name="_Toc11595548"/>
      <w:bookmarkStart w:id="130" w:name="_Toc10478845"/>
      <w:r>
        <w:rPr>
          <w:rFonts w:hint="eastAsia" w:ascii="宋体" w:hAnsi="宋体"/>
          <w:b/>
          <w:sz w:val="32"/>
          <w:szCs w:val="32"/>
        </w:rPr>
        <w:t>法定代表人身份证明书</w:t>
      </w:r>
      <w:bookmarkEnd w:id="129"/>
      <w:bookmarkEnd w:id="130"/>
    </w:p>
    <w:p w14:paraId="65F4C9D9">
      <w:pPr>
        <w:rPr>
          <w:rFonts w:ascii="宋体" w:hAnsi="宋体"/>
        </w:rPr>
      </w:pPr>
    </w:p>
    <w:p w14:paraId="7AF086F6">
      <w:pPr>
        <w:rPr>
          <w:rFonts w:ascii="宋体" w:hAnsi="宋体"/>
        </w:rPr>
      </w:pPr>
      <w:r>
        <w:rPr>
          <w:rFonts w:hint="eastAsia" w:ascii="宋体" w:hAnsi="宋体"/>
        </w:rPr>
        <w:t xml:space="preserve">企业名称：                                                   </w:t>
      </w:r>
    </w:p>
    <w:p w14:paraId="7876723E">
      <w:pPr>
        <w:rPr>
          <w:rFonts w:ascii="宋体" w:hAnsi="宋体"/>
        </w:rPr>
      </w:pPr>
      <w:r>
        <w:rPr>
          <w:rFonts w:hint="eastAsia" w:ascii="宋体" w:hAnsi="宋体"/>
        </w:rPr>
        <w:t xml:space="preserve">企业类型：                                                   </w:t>
      </w:r>
    </w:p>
    <w:p w14:paraId="73099D7F">
      <w:pPr>
        <w:rPr>
          <w:rFonts w:ascii="宋体" w:hAnsi="宋体"/>
        </w:rPr>
      </w:pPr>
      <w:r>
        <w:rPr>
          <w:rFonts w:hint="eastAsia" w:ascii="宋体" w:hAnsi="宋体"/>
        </w:rPr>
        <w:t xml:space="preserve">地    址：                                                   </w:t>
      </w:r>
    </w:p>
    <w:p w14:paraId="52EBFD68">
      <w:pPr>
        <w:rPr>
          <w:rFonts w:ascii="宋体" w:hAnsi="宋体"/>
        </w:rPr>
      </w:pPr>
      <w:r>
        <w:rPr>
          <w:rFonts w:hint="eastAsia" w:ascii="宋体" w:hAnsi="宋体"/>
        </w:rPr>
        <w:t xml:space="preserve">营业期限：                                                   </w:t>
      </w:r>
    </w:p>
    <w:p w14:paraId="42656AC1">
      <w:pPr>
        <w:rPr>
          <w:rFonts w:ascii="宋体" w:hAnsi="宋体"/>
        </w:rPr>
      </w:pPr>
      <w:r>
        <w:rPr>
          <w:rFonts w:hint="eastAsia" w:ascii="宋体" w:hAnsi="宋体"/>
        </w:rPr>
        <w:t xml:space="preserve">成立时间：                                                   </w:t>
      </w:r>
    </w:p>
    <w:p w14:paraId="47BD3E23">
      <w:pPr>
        <w:rPr>
          <w:rFonts w:ascii="宋体" w:hAnsi="宋体"/>
        </w:rPr>
      </w:pPr>
      <w:r>
        <w:rPr>
          <w:rFonts w:hint="eastAsia" w:ascii="宋体" w:hAnsi="宋体"/>
        </w:rPr>
        <w:t xml:space="preserve">姓名：                  性别：            年龄：             </w:t>
      </w:r>
    </w:p>
    <w:p w14:paraId="42059E41">
      <w:pPr>
        <w:rPr>
          <w:rFonts w:ascii="宋体" w:hAnsi="宋体"/>
        </w:rPr>
      </w:pPr>
      <w:r>
        <w:rPr>
          <w:rFonts w:hint="eastAsia" w:ascii="宋体" w:hAnsi="宋体"/>
        </w:rPr>
        <w:t xml:space="preserve">职务：                </w:t>
      </w:r>
    </w:p>
    <w:p w14:paraId="6C94FFC6">
      <w:pPr>
        <w:rPr>
          <w:rFonts w:ascii="宋体" w:hAnsi="宋体"/>
        </w:rPr>
      </w:pPr>
      <w:r>
        <w:rPr>
          <w:rFonts w:hint="eastAsia" w:ascii="宋体" w:hAnsi="宋体"/>
        </w:rPr>
        <w:t>系           （投标人公司名称）              的法定代表人。</w:t>
      </w:r>
    </w:p>
    <w:p w14:paraId="2B2538CE">
      <w:pPr>
        <w:rPr>
          <w:rFonts w:ascii="宋体" w:hAnsi="宋体"/>
        </w:rPr>
      </w:pPr>
    </w:p>
    <w:p w14:paraId="4E0103A3">
      <w:pPr>
        <w:rPr>
          <w:rFonts w:ascii="宋体" w:hAnsi="宋体"/>
        </w:rPr>
      </w:pPr>
      <w:r>
        <w:rPr>
          <w:rFonts w:hint="eastAsia" w:ascii="宋体" w:hAnsi="宋体"/>
        </w:rPr>
        <w:t>特此证明。</w:t>
      </w:r>
    </w:p>
    <w:p w14:paraId="17F56506">
      <w:pPr>
        <w:rPr>
          <w:rFonts w:ascii="宋体" w:hAnsi="宋体"/>
        </w:rPr>
      </w:pPr>
    </w:p>
    <w:p w14:paraId="3C3164BB">
      <w:pPr>
        <w:rPr>
          <w:rFonts w:ascii="宋体" w:hAnsi="宋体"/>
        </w:rPr>
      </w:pPr>
      <w:r>
        <w:rPr>
          <w:rFonts w:hint="eastAsia" w:ascii="宋体" w:hAnsi="宋体"/>
        </w:rPr>
        <w:t>投标人：                      （盖章）</w:t>
      </w:r>
    </w:p>
    <w:p w14:paraId="4DF233B2">
      <w:pPr>
        <w:rPr>
          <w:rFonts w:ascii="宋体" w:hAnsi="宋体"/>
        </w:rPr>
      </w:pPr>
      <w:r>
        <w:rPr>
          <w:rFonts w:hint="eastAsia" w:ascii="宋体" w:hAnsi="宋体"/>
        </w:rPr>
        <w:t>日  期：        年        月        日</w:t>
      </w:r>
    </w:p>
    <w:p w14:paraId="5FB624BB">
      <w:pPr>
        <w:rPr>
          <w:rFonts w:ascii="宋体" w:hAnsi="宋体"/>
        </w:rPr>
      </w:pPr>
    </w:p>
    <w:p w14:paraId="69ABF771">
      <w:pPr>
        <w:rPr>
          <w:rFonts w:ascii="宋体" w:hAnsi="宋体"/>
        </w:rPr>
      </w:pPr>
      <w:r>
        <w:rPr>
          <w:rFonts w:hint="eastAsia" w:ascii="宋体" w:hAnsi="宋体"/>
        </w:rPr>
        <w:t>注：1、本</w:t>
      </w:r>
      <w:r>
        <w:rPr>
          <w:rFonts w:ascii="宋体" w:hAnsi="宋体"/>
        </w:rPr>
        <w:t>证明书为</w:t>
      </w:r>
      <w:r>
        <w:rPr>
          <w:rFonts w:hint="eastAsia" w:ascii="宋体" w:hAnsi="宋体"/>
        </w:rPr>
        <w:t>法定代表人本人作为公司代理人参与投标的，提供此项证明书。</w:t>
      </w:r>
    </w:p>
    <w:p w14:paraId="05409E45">
      <w:pPr>
        <w:widowControl/>
        <w:spacing w:line="240" w:lineRule="auto"/>
        <w:jc w:val="left"/>
        <w:rPr>
          <w:rFonts w:ascii="宋体" w:hAnsi="宋体"/>
        </w:rPr>
      </w:pPr>
      <w:r>
        <w:rPr>
          <w:rFonts w:ascii="宋体" w:hAnsi="宋体"/>
        </w:rPr>
        <w:br w:type="page"/>
      </w:r>
    </w:p>
    <w:p w14:paraId="1B0465FB">
      <w:pPr>
        <w:jc w:val="center"/>
        <w:rPr>
          <w:rFonts w:ascii="宋体" w:hAnsi="宋体" w:cs="宋体"/>
          <w:bCs/>
          <w:kern w:val="0"/>
          <w:szCs w:val="24"/>
        </w:rPr>
      </w:pPr>
      <w:r>
        <w:rPr>
          <w:rFonts w:hint="eastAsia" w:ascii="宋体" w:hAnsi="宋体"/>
          <w:b/>
          <w:sz w:val="32"/>
          <w:szCs w:val="32"/>
        </w:rPr>
        <w:t>（三）资质证书</w:t>
      </w:r>
    </w:p>
    <w:p w14:paraId="12C90868">
      <w:pPr>
        <w:widowControl/>
        <w:spacing w:line="240" w:lineRule="auto"/>
        <w:jc w:val="left"/>
        <w:rPr>
          <w:rFonts w:ascii="宋体" w:hAnsi="宋体"/>
          <w:sz w:val="28"/>
        </w:rPr>
      </w:pPr>
      <w:r>
        <w:rPr>
          <w:rFonts w:ascii="宋体" w:hAnsi="宋体"/>
          <w:sz w:val="28"/>
        </w:rPr>
        <w:br w:type="page"/>
      </w:r>
    </w:p>
    <w:p w14:paraId="4554366D">
      <w:pPr>
        <w:jc w:val="center"/>
        <w:rPr>
          <w:rFonts w:ascii="宋体" w:hAnsi="宋体"/>
          <w:b/>
          <w:sz w:val="32"/>
          <w:szCs w:val="32"/>
        </w:rPr>
      </w:pPr>
      <w:bookmarkStart w:id="131" w:name="_Toc11595549"/>
      <w:r>
        <w:rPr>
          <w:rFonts w:hint="eastAsia" w:ascii="宋体" w:hAnsi="宋体"/>
          <w:b/>
          <w:sz w:val="32"/>
          <w:szCs w:val="32"/>
        </w:rPr>
        <w:t>（四）信用网站截图</w:t>
      </w:r>
      <w:bookmarkEnd w:id="131"/>
    </w:p>
    <w:p w14:paraId="4AB8D9B9">
      <w:pPr>
        <w:rPr>
          <w:rFonts w:ascii="宋体" w:hAnsi="宋体"/>
        </w:rPr>
      </w:pPr>
    </w:p>
    <w:p w14:paraId="30857E27">
      <w:pPr>
        <w:ind w:firstLine="600" w:firstLineChars="250"/>
        <w:rPr>
          <w:rFonts w:ascii="宋体" w:hAnsi="宋体"/>
        </w:rPr>
      </w:pPr>
      <w:r>
        <w:rPr>
          <w:rFonts w:hint="eastAsia" w:ascii="宋体" w:hAnsi="宋体" w:cs="宋体"/>
          <w:bCs/>
          <w:kern w:val="0"/>
          <w:szCs w:val="24"/>
        </w:rPr>
        <w:t>“信用中国”网站（www.creditchina.gov.cn）被列入失信被执行人、重大税收违法案件当事人名单、中国政府采购网（www.ccgp.gov.cn）被列入政府采购严重违法失信行为记录名单</w:t>
      </w:r>
      <w:r>
        <w:rPr>
          <w:rFonts w:hint="eastAsia" w:ascii="宋体" w:hAnsi="宋体"/>
        </w:rPr>
        <w:t>（提供网页截图，加盖公章）。</w:t>
      </w:r>
      <w:r>
        <w:rPr>
          <w:rFonts w:ascii="宋体" w:hAnsi="宋体"/>
        </w:rPr>
        <w:br w:type="page"/>
      </w:r>
    </w:p>
    <w:p w14:paraId="0C455FE2">
      <w:pPr>
        <w:jc w:val="center"/>
        <w:rPr>
          <w:rFonts w:ascii="宋体" w:hAnsi="宋体"/>
          <w:b/>
          <w:sz w:val="32"/>
          <w:szCs w:val="32"/>
        </w:rPr>
      </w:pPr>
      <w:bookmarkStart w:id="132" w:name="_Toc11595550"/>
    </w:p>
    <w:p w14:paraId="5C7C200A">
      <w:pPr>
        <w:jc w:val="center"/>
        <w:rPr>
          <w:rFonts w:ascii="宋体" w:hAnsi="宋体"/>
          <w:b/>
          <w:sz w:val="32"/>
          <w:szCs w:val="32"/>
        </w:rPr>
      </w:pPr>
      <w:r>
        <w:rPr>
          <w:rFonts w:hint="eastAsia" w:ascii="宋体" w:hAnsi="宋体"/>
          <w:b/>
          <w:sz w:val="32"/>
          <w:szCs w:val="32"/>
        </w:rPr>
        <w:t>（五）投标保证金</w:t>
      </w:r>
      <w:bookmarkEnd w:id="132"/>
      <w:r>
        <w:rPr>
          <w:rFonts w:hint="eastAsia" w:ascii="宋体" w:hAnsi="宋体"/>
          <w:b/>
          <w:sz w:val="32"/>
          <w:szCs w:val="32"/>
        </w:rPr>
        <w:t>汇款凭证</w:t>
      </w:r>
    </w:p>
    <w:p w14:paraId="20E60FA7">
      <w:pPr>
        <w:ind w:firstLine="480" w:firstLineChars="200"/>
        <w:rPr>
          <w:rFonts w:ascii="宋体" w:hAnsi="宋体"/>
        </w:rPr>
      </w:pPr>
    </w:p>
    <w:p w14:paraId="34F34259">
      <w:pPr>
        <w:widowControl/>
        <w:spacing w:line="240" w:lineRule="auto"/>
        <w:jc w:val="left"/>
        <w:rPr>
          <w:rFonts w:ascii="宋体" w:hAnsi="宋体"/>
          <w:b/>
          <w:sz w:val="32"/>
          <w:szCs w:val="32"/>
        </w:rPr>
      </w:pPr>
      <w:bookmarkStart w:id="133" w:name="_Toc11595551"/>
      <w:r>
        <w:rPr>
          <w:rFonts w:ascii="宋体" w:hAnsi="宋体"/>
          <w:b/>
          <w:sz w:val="32"/>
          <w:szCs w:val="32"/>
        </w:rPr>
        <w:br w:type="page"/>
      </w:r>
    </w:p>
    <w:bookmarkEnd w:id="133"/>
    <w:p w14:paraId="73453183">
      <w:pPr>
        <w:jc w:val="center"/>
        <w:rPr>
          <w:rFonts w:ascii="宋体" w:hAnsi="宋体"/>
          <w:b/>
          <w:sz w:val="32"/>
          <w:szCs w:val="32"/>
        </w:rPr>
      </w:pPr>
      <w:r>
        <w:rPr>
          <w:rFonts w:hint="eastAsia" w:ascii="宋体" w:hAnsi="宋体"/>
          <w:b/>
          <w:sz w:val="32"/>
          <w:szCs w:val="32"/>
        </w:rPr>
        <w:t>（六）中小企业声明函</w:t>
      </w:r>
    </w:p>
    <w:p w14:paraId="2F14B748">
      <w:pPr>
        <w:snapToGrid w:val="0"/>
        <w:spacing w:line="360" w:lineRule="auto"/>
        <w:ind w:firstLine="480" w:firstLineChars="200"/>
        <w:rPr>
          <w:rFonts w:hint="eastAsia" w:asciiTheme="minorEastAsia" w:hAnsiTheme="minorEastAsia" w:eastAsiaTheme="minorEastAsia" w:cstheme="minorEastAsia"/>
          <w:sz w:val="24"/>
          <w:szCs w:val="24"/>
        </w:rPr>
      </w:pPr>
    </w:p>
    <w:p w14:paraId="00E165B7">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本公司（联合体）郑重声明，根据《政府采购促进中小企业发展管理办法》（财库[2020]46号）的规定，本公司（联合体）参加</w:t>
      </w:r>
      <w:r>
        <w:rPr>
          <w:rFonts w:hint="eastAsia" w:asciiTheme="minorEastAsia" w:hAnsiTheme="minorEastAsia" w:eastAsiaTheme="minorEastAsia" w:cstheme="minorEastAsia"/>
          <w:i/>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i/>
          <w:sz w:val="24"/>
          <w:szCs w:val="24"/>
          <w:u w:val="single"/>
        </w:rPr>
        <w:t>（项目名称）</w:t>
      </w:r>
      <w:r>
        <w:rPr>
          <w:rFonts w:hint="eastAsia" w:asciiTheme="minorEastAsia" w:hAnsiTheme="minorEastAsia" w:eastAsiaTheme="minorEastAsia" w:cs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C2424C9">
      <w:pPr>
        <w:snapToGrid w:val="0"/>
        <w:spacing w:line="360" w:lineRule="auto"/>
        <w:ind w:firstLine="480" w:firstLineChars="200"/>
        <w:rPr>
          <w:rFonts w:hint="eastAsia" w:asciiTheme="minorEastAsia" w:hAnsiTheme="minorEastAsia" w:eastAsiaTheme="minorEastAsia" w:cstheme="minorEastAsia"/>
          <w:sz w:val="24"/>
          <w:szCs w:val="24"/>
        </w:rPr>
      </w:pPr>
    </w:p>
    <w:p w14:paraId="43DE23E1">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i/>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i/>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i/>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Style w:val="49"/>
          <w:rFonts w:hint="eastAsia" w:asciiTheme="minorEastAsia" w:hAnsiTheme="minorEastAsia" w:eastAsiaTheme="minorEastAsia" w:cstheme="minorEastAsia"/>
          <w:sz w:val="24"/>
          <w:szCs w:val="24"/>
        </w:rPr>
        <w:footnoteReference w:id="0"/>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i/>
          <w:sz w:val="24"/>
          <w:szCs w:val="24"/>
          <w:u w:val="single"/>
        </w:rPr>
        <w:t>（中型企业、小型企业、微型企业）</w:t>
      </w:r>
      <w:r>
        <w:rPr>
          <w:rFonts w:hint="eastAsia" w:asciiTheme="minorEastAsia" w:hAnsiTheme="minorEastAsia" w:eastAsiaTheme="minorEastAsia" w:cstheme="minorEastAsia"/>
          <w:sz w:val="24"/>
          <w:szCs w:val="24"/>
        </w:rPr>
        <w:t>；</w:t>
      </w:r>
    </w:p>
    <w:p w14:paraId="6E159C8C">
      <w:pPr>
        <w:snapToGrid w:val="0"/>
        <w:spacing w:line="360" w:lineRule="auto"/>
        <w:ind w:firstLine="480" w:firstLineChars="200"/>
        <w:rPr>
          <w:rFonts w:hint="eastAsia" w:asciiTheme="minorEastAsia" w:hAnsiTheme="minorEastAsia" w:eastAsiaTheme="minorEastAsia" w:cstheme="minorEastAsia"/>
          <w:sz w:val="24"/>
          <w:szCs w:val="24"/>
        </w:rPr>
      </w:pPr>
    </w:p>
    <w:p w14:paraId="41C1F1D4">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i/>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i/>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i/>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i/>
          <w:sz w:val="24"/>
          <w:szCs w:val="24"/>
          <w:u w:val="single"/>
        </w:rPr>
        <w:t>（中型企业、小型企业、微型企业）</w:t>
      </w:r>
      <w:r>
        <w:rPr>
          <w:rFonts w:hint="eastAsia" w:asciiTheme="minorEastAsia" w:hAnsiTheme="minorEastAsia" w:eastAsiaTheme="minorEastAsia" w:cstheme="minorEastAsia"/>
          <w:sz w:val="24"/>
          <w:szCs w:val="24"/>
        </w:rPr>
        <w:t>；</w:t>
      </w:r>
    </w:p>
    <w:p w14:paraId="2993E011">
      <w:pPr>
        <w:snapToGrid w:val="0"/>
        <w:spacing w:line="360" w:lineRule="auto"/>
        <w:ind w:firstLine="480" w:firstLineChars="200"/>
        <w:rPr>
          <w:rFonts w:hint="eastAsia" w:asciiTheme="minorEastAsia" w:hAnsiTheme="minorEastAsia" w:eastAsiaTheme="minorEastAsia" w:cstheme="minorEastAsia"/>
          <w:sz w:val="24"/>
          <w:szCs w:val="24"/>
        </w:rPr>
      </w:pPr>
    </w:p>
    <w:p w14:paraId="1C2AB6C9">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6BE89DBE">
      <w:pPr>
        <w:snapToGrid w:val="0"/>
        <w:spacing w:line="360" w:lineRule="auto"/>
        <w:ind w:firstLine="480" w:firstLineChars="200"/>
        <w:rPr>
          <w:rFonts w:hint="eastAsia" w:asciiTheme="minorEastAsia" w:hAnsiTheme="minorEastAsia" w:eastAsiaTheme="minorEastAsia" w:cstheme="minorEastAsia"/>
          <w:sz w:val="24"/>
          <w:szCs w:val="24"/>
        </w:rPr>
      </w:pPr>
    </w:p>
    <w:p w14:paraId="55597212">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14:paraId="20ED20D9">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14:paraId="35A76C19">
      <w:pPr>
        <w:snapToGrid w:val="0"/>
        <w:spacing w:line="360" w:lineRule="auto"/>
        <w:ind w:firstLine="480" w:firstLineChars="200"/>
        <w:jc w:val="right"/>
        <w:rPr>
          <w:rFonts w:hint="eastAsia" w:asciiTheme="minorEastAsia" w:hAnsiTheme="minorEastAsia" w:eastAsiaTheme="minorEastAsia" w:cstheme="minorEastAsia"/>
          <w:sz w:val="24"/>
          <w:szCs w:val="24"/>
        </w:rPr>
      </w:pPr>
    </w:p>
    <w:p w14:paraId="22736AD1">
      <w:pPr>
        <w:snapToGrid w:val="0"/>
        <w:spacing w:line="360" w:lineRule="auto"/>
        <w:ind w:firstLine="480" w:firstLineChars="200"/>
        <w:jc w:val="right"/>
        <w:rPr>
          <w:rFonts w:hint="eastAsia" w:asciiTheme="minorEastAsia" w:hAnsiTheme="minorEastAsia" w:eastAsiaTheme="minorEastAsia" w:cstheme="minorEastAsia"/>
          <w:sz w:val="24"/>
          <w:szCs w:val="24"/>
        </w:rPr>
      </w:pPr>
    </w:p>
    <w:p w14:paraId="0024312F">
      <w:pPr>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企业名称（盖章）：</w:t>
      </w:r>
    </w:p>
    <w:p w14:paraId="7A00A9E9">
      <w:pPr>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14:paraId="4B1BB481">
      <w:pPr>
        <w:rPr>
          <w:rFonts w:ascii="宋体" w:hAnsi="宋体"/>
        </w:rPr>
      </w:pPr>
      <w:r>
        <w:rPr>
          <w:rFonts w:ascii="宋体" w:hAnsi="宋体"/>
        </w:rPr>
        <w:br w:type="page"/>
      </w:r>
      <w:bookmarkStart w:id="134" w:name="_Toc1719149"/>
    </w:p>
    <w:p w14:paraId="00E885D2">
      <w:pPr>
        <w:pStyle w:val="3"/>
      </w:pPr>
      <w:bookmarkStart w:id="135" w:name="_Toc19879"/>
      <w:r>
        <w:rPr>
          <w:rFonts w:hint="eastAsia"/>
        </w:rPr>
        <w:t>4、拟投入人员配备情况</w:t>
      </w:r>
      <w:bookmarkEnd w:id="135"/>
    </w:p>
    <w:tbl>
      <w:tblPr>
        <w:tblStyle w:val="41"/>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166"/>
        <w:gridCol w:w="1989"/>
        <w:gridCol w:w="4092"/>
      </w:tblGrid>
      <w:tr w14:paraId="0AAD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14" w:type="dxa"/>
            <w:vAlign w:val="center"/>
          </w:tcPr>
          <w:p w14:paraId="73626B4E">
            <w:pPr>
              <w:jc w:val="center"/>
              <w:rPr>
                <w:rFonts w:ascii="宋体" w:hAnsi="宋体"/>
                <w:b/>
                <w:szCs w:val="24"/>
              </w:rPr>
            </w:pPr>
            <w:r>
              <w:rPr>
                <w:rFonts w:hint="eastAsia" w:ascii="宋体" w:hAnsi="宋体"/>
                <w:b/>
                <w:szCs w:val="24"/>
              </w:rPr>
              <w:t>姓名</w:t>
            </w:r>
          </w:p>
        </w:tc>
        <w:tc>
          <w:tcPr>
            <w:tcW w:w="1166" w:type="dxa"/>
            <w:vAlign w:val="center"/>
          </w:tcPr>
          <w:p w14:paraId="21BB7B03">
            <w:pPr>
              <w:jc w:val="center"/>
              <w:rPr>
                <w:rFonts w:ascii="宋体" w:hAnsi="宋体"/>
                <w:b/>
                <w:szCs w:val="24"/>
              </w:rPr>
            </w:pPr>
            <w:r>
              <w:rPr>
                <w:rFonts w:hint="eastAsia" w:ascii="宋体" w:hAnsi="宋体"/>
                <w:b/>
                <w:szCs w:val="24"/>
              </w:rPr>
              <w:t>职务</w:t>
            </w:r>
          </w:p>
        </w:tc>
        <w:tc>
          <w:tcPr>
            <w:tcW w:w="1989" w:type="dxa"/>
            <w:vAlign w:val="center"/>
          </w:tcPr>
          <w:p w14:paraId="306AE1DB">
            <w:pPr>
              <w:jc w:val="center"/>
              <w:rPr>
                <w:rFonts w:ascii="宋体" w:hAnsi="宋体"/>
                <w:b/>
                <w:szCs w:val="24"/>
              </w:rPr>
            </w:pPr>
            <w:r>
              <w:rPr>
                <w:rFonts w:hint="eastAsia" w:ascii="宋体" w:hAnsi="宋体"/>
                <w:b/>
                <w:szCs w:val="24"/>
              </w:rPr>
              <w:t>职称/证书</w:t>
            </w:r>
          </w:p>
        </w:tc>
        <w:tc>
          <w:tcPr>
            <w:tcW w:w="4092" w:type="dxa"/>
            <w:vAlign w:val="center"/>
          </w:tcPr>
          <w:p w14:paraId="0F675824">
            <w:pPr>
              <w:jc w:val="center"/>
              <w:rPr>
                <w:rFonts w:ascii="宋体" w:hAnsi="宋体"/>
                <w:b/>
                <w:szCs w:val="24"/>
              </w:rPr>
            </w:pPr>
            <w:r>
              <w:rPr>
                <w:rFonts w:hint="eastAsia" w:ascii="宋体" w:hAnsi="宋体"/>
                <w:b/>
                <w:szCs w:val="24"/>
              </w:rPr>
              <w:t>业绩情况</w:t>
            </w:r>
          </w:p>
        </w:tc>
      </w:tr>
      <w:tr w14:paraId="622B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014" w:type="dxa"/>
            <w:vAlign w:val="center"/>
          </w:tcPr>
          <w:p w14:paraId="2E8310B0">
            <w:pPr>
              <w:jc w:val="center"/>
              <w:rPr>
                <w:rFonts w:ascii="宋体" w:hAnsi="宋体"/>
                <w:b/>
                <w:szCs w:val="24"/>
              </w:rPr>
            </w:pPr>
          </w:p>
        </w:tc>
        <w:tc>
          <w:tcPr>
            <w:tcW w:w="1166" w:type="dxa"/>
            <w:vAlign w:val="center"/>
          </w:tcPr>
          <w:p w14:paraId="7523F997">
            <w:pPr>
              <w:jc w:val="center"/>
              <w:rPr>
                <w:rFonts w:ascii="宋体" w:hAnsi="宋体"/>
                <w:b/>
                <w:szCs w:val="24"/>
              </w:rPr>
            </w:pPr>
          </w:p>
        </w:tc>
        <w:tc>
          <w:tcPr>
            <w:tcW w:w="1989" w:type="dxa"/>
            <w:vAlign w:val="center"/>
          </w:tcPr>
          <w:p w14:paraId="002B04E7">
            <w:pPr>
              <w:jc w:val="center"/>
              <w:rPr>
                <w:rFonts w:ascii="宋体" w:hAnsi="宋体"/>
                <w:b/>
                <w:szCs w:val="24"/>
              </w:rPr>
            </w:pPr>
          </w:p>
        </w:tc>
        <w:tc>
          <w:tcPr>
            <w:tcW w:w="4092" w:type="dxa"/>
            <w:vAlign w:val="center"/>
          </w:tcPr>
          <w:p w14:paraId="0D67CCE4">
            <w:pPr>
              <w:jc w:val="center"/>
              <w:rPr>
                <w:rFonts w:ascii="宋体" w:hAnsi="宋体"/>
                <w:b/>
                <w:szCs w:val="24"/>
              </w:rPr>
            </w:pPr>
          </w:p>
        </w:tc>
      </w:tr>
      <w:tr w14:paraId="40B7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014" w:type="dxa"/>
            <w:vAlign w:val="center"/>
          </w:tcPr>
          <w:p w14:paraId="4BE6859C">
            <w:pPr>
              <w:jc w:val="center"/>
              <w:rPr>
                <w:rFonts w:ascii="宋体" w:hAnsi="宋体"/>
                <w:b/>
                <w:szCs w:val="24"/>
              </w:rPr>
            </w:pPr>
          </w:p>
        </w:tc>
        <w:tc>
          <w:tcPr>
            <w:tcW w:w="1166" w:type="dxa"/>
            <w:vAlign w:val="center"/>
          </w:tcPr>
          <w:p w14:paraId="65A08211">
            <w:pPr>
              <w:jc w:val="center"/>
              <w:rPr>
                <w:rFonts w:ascii="宋体" w:hAnsi="宋体"/>
                <w:b/>
                <w:szCs w:val="24"/>
              </w:rPr>
            </w:pPr>
          </w:p>
        </w:tc>
        <w:tc>
          <w:tcPr>
            <w:tcW w:w="1989" w:type="dxa"/>
            <w:vAlign w:val="center"/>
          </w:tcPr>
          <w:p w14:paraId="59AAC28E">
            <w:pPr>
              <w:jc w:val="center"/>
              <w:rPr>
                <w:rFonts w:ascii="宋体" w:hAnsi="宋体"/>
                <w:b/>
                <w:szCs w:val="24"/>
              </w:rPr>
            </w:pPr>
          </w:p>
        </w:tc>
        <w:tc>
          <w:tcPr>
            <w:tcW w:w="4092" w:type="dxa"/>
            <w:vAlign w:val="center"/>
          </w:tcPr>
          <w:p w14:paraId="06F6AF82">
            <w:pPr>
              <w:jc w:val="center"/>
              <w:rPr>
                <w:rFonts w:ascii="宋体" w:hAnsi="宋体"/>
                <w:b/>
                <w:szCs w:val="24"/>
              </w:rPr>
            </w:pPr>
          </w:p>
        </w:tc>
      </w:tr>
      <w:tr w14:paraId="2D8A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014" w:type="dxa"/>
            <w:vAlign w:val="center"/>
          </w:tcPr>
          <w:p w14:paraId="673DE927">
            <w:pPr>
              <w:jc w:val="center"/>
              <w:rPr>
                <w:rFonts w:ascii="宋体" w:hAnsi="宋体"/>
                <w:b/>
                <w:szCs w:val="24"/>
              </w:rPr>
            </w:pPr>
          </w:p>
        </w:tc>
        <w:tc>
          <w:tcPr>
            <w:tcW w:w="1166" w:type="dxa"/>
            <w:vAlign w:val="center"/>
          </w:tcPr>
          <w:p w14:paraId="4D266312">
            <w:pPr>
              <w:jc w:val="center"/>
              <w:rPr>
                <w:rFonts w:ascii="宋体" w:hAnsi="宋体"/>
                <w:b/>
                <w:szCs w:val="24"/>
              </w:rPr>
            </w:pPr>
          </w:p>
        </w:tc>
        <w:tc>
          <w:tcPr>
            <w:tcW w:w="1989" w:type="dxa"/>
            <w:vAlign w:val="center"/>
          </w:tcPr>
          <w:p w14:paraId="54B38493">
            <w:pPr>
              <w:jc w:val="center"/>
              <w:rPr>
                <w:rFonts w:ascii="宋体" w:hAnsi="宋体"/>
                <w:b/>
                <w:szCs w:val="24"/>
              </w:rPr>
            </w:pPr>
          </w:p>
        </w:tc>
        <w:tc>
          <w:tcPr>
            <w:tcW w:w="4092" w:type="dxa"/>
            <w:vAlign w:val="center"/>
          </w:tcPr>
          <w:p w14:paraId="05F1EFD8">
            <w:pPr>
              <w:jc w:val="center"/>
              <w:rPr>
                <w:rFonts w:ascii="宋体" w:hAnsi="宋体"/>
                <w:b/>
                <w:szCs w:val="24"/>
              </w:rPr>
            </w:pPr>
          </w:p>
        </w:tc>
      </w:tr>
      <w:tr w14:paraId="1CAF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014" w:type="dxa"/>
            <w:vAlign w:val="center"/>
          </w:tcPr>
          <w:p w14:paraId="460A97BD">
            <w:pPr>
              <w:jc w:val="center"/>
              <w:rPr>
                <w:rFonts w:ascii="宋体" w:hAnsi="宋体"/>
                <w:b/>
                <w:szCs w:val="24"/>
              </w:rPr>
            </w:pPr>
          </w:p>
        </w:tc>
        <w:tc>
          <w:tcPr>
            <w:tcW w:w="1166" w:type="dxa"/>
            <w:vAlign w:val="center"/>
          </w:tcPr>
          <w:p w14:paraId="1F6C0DCC">
            <w:pPr>
              <w:jc w:val="center"/>
              <w:rPr>
                <w:rFonts w:ascii="宋体" w:hAnsi="宋体"/>
                <w:b/>
                <w:szCs w:val="24"/>
              </w:rPr>
            </w:pPr>
          </w:p>
        </w:tc>
        <w:tc>
          <w:tcPr>
            <w:tcW w:w="1989" w:type="dxa"/>
            <w:vAlign w:val="center"/>
          </w:tcPr>
          <w:p w14:paraId="0F5A0050">
            <w:pPr>
              <w:jc w:val="center"/>
              <w:rPr>
                <w:rFonts w:ascii="宋体" w:hAnsi="宋体"/>
                <w:b/>
                <w:szCs w:val="24"/>
              </w:rPr>
            </w:pPr>
          </w:p>
        </w:tc>
        <w:tc>
          <w:tcPr>
            <w:tcW w:w="4092" w:type="dxa"/>
            <w:vAlign w:val="center"/>
          </w:tcPr>
          <w:p w14:paraId="0ACAAF31">
            <w:pPr>
              <w:jc w:val="center"/>
              <w:rPr>
                <w:rFonts w:ascii="宋体" w:hAnsi="宋体"/>
                <w:b/>
                <w:szCs w:val="24"/>
              </w:rPr>
            </w:pPr>
          </w:p>
        </w:tc>
      </w:tr>
      <w:tr w14:paraId="714A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014" w:type="dxa"/>
            <w:tcBorders>
              <w:bottom w:val="single" w:color="auto" w:sz="4" w:space="0"/>
            </w:tcBorders>
            <w:vAlign w:val="center"/>
          </w:tcPr>
          <w:p w14:paraId="1B519932">
            <w:pPr>
              <w:jc w:val="center"/>
              <w:rPr>
                <w:rFonts w:ascii="宋体" w:hAnsi="宋体"/>
                <w:b/>
                <w:szCs w:val="24"/>
              </w:rPr>
            </w:pPr>
          </w:p>
        </w:tc>
        <w:tc>
          <w:tcPr>
            <w:tcW w:w="1166" w:type="dxa"/>
            <w:tcBorders>
              <w:bottom w:val="single" w:color="auto" w:sz="4" w:space="0"/>
            </w:tcBorders>
            <w:vAlign w:val="center"/>
          </w:tcPr>
          <w:p w14:paraId="246EDAA6">
            <w:pPr>
              <w:jc w:val="center"/>
              <w:rPr>
                <w:rFonts w:ascii="宋体" w:hAnsi="宋体"/>
                <w:b/>
                <w:szCs w:val="24"/>
              </w:rPr>
            </w:pPr>
          </w:p>
        </w:tc>
        <w:tc>
          <w:tcPr>
            <w:tcW w:w="1989" w:type="dxa"/>
            <w:tcBorders>
              <w:bottom w:val="single" w:color="auto" w:sz="4" w:space="0"/>
            </w:tcBorders>
            <w:vAlign w:val="center"/>
          </w:tcPr>
          <w:p w14:paraId="4BC6D0B8">
            <w:pPr>
              <w:jc w:val="center"/>
              <w:rPr>
                <w:rFonts w:ascii="宋体" w:hAnsi="宋体"/>
                <w:b/>
                <w:szCs w:val="24"/>
              </w:rPr>
            </w:pPr>
          </w:p>
        </w:tc>
        <w:tc>
          <w:tcPr>
            <w:tcW w:w="4092" w:type="dxa"/>
            <w:tcBorders>
              <w:bottom w:val="single" w:color="auto" w:sz="4" w:space="0"/>
            </w:tcBorders>
            <w:vAlign w:val="center"/>
          </w:tcPr>
          <w:p w14:paraId="25420873">
            <w:pPr>
              <w:jc w:val="center"/>
              <w:rPr>
                <w:rFonts w:ascii="宋体" w:hAnsi="宋体"/>
                <w:b/>
                <w:szCs w:val="24"/>
              </w:rPr>
            </w:pPr>
          </w:p>
        </w:tc>
      </w:tr>
      <w:tr w14:paraId="29D0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014" w:type="dxa"/>
          </w:tcPr>
          <w:p w14:paraId="60F1161C">
            <w:pPr>
              <w:jc w:val="center"/>
              <w:rPr>
                <w:rFonts w:ascii="宋体" w:hAnsi="宋体"/>
                <w:szCs w:val="24"/>
              </w:rPr>
            </w:pPr>
          </w:p>
        </w:tc>
        <w:tc>
          <w:tcPr>
            <w:tcW w:w="1166" w:type="dxa"/>
          </w:tcPr>
          <w:p w14:paraId="1BEA1301">
            <w:pPr>
              <w:jc w:val="center"/>
              <w:rPr>
                <w:rFonts w:ascii="宋体" w:hAnsi="宋体"/>
                <w:szCs w:val="24"/>
              </w:rPr>
            </w:pPr>
          </w:p>
        </w:tc>
        <w:tc>
          <w:tcPr>
            <w:tcW w:w="1989" w:type="dxa"/>
          </w:tcPr>
          <w:p w14:paraId="7DE7D73D">
            <w:pPr>
              <w:jc w:val="center"/>
              <w:rPr>
                <w:rFonts w:ascii="宋体" w:hAnsi="宋体"/>
                <w:szCs w:val="24"/>
              </w:rPr>
            </w:pPr>
          </w:p>
        </w:tc>
        <w:tc>
          <w:tcPr>
            <w:tcW w:w="4092" w:type="dxa"/>
          </w:tcPr>
          <w:p w14:paraId="4239431C">
            <w:pPr>
              <w:jc w:val="center"/>
              <w:rPr>
                <w:rFonts w:ascii="宋体" w:hAnsi="宋体"/>
                <w:szCs w:val="24"/>
              </w:rPr>
            </w:pPr>
          </w:p>
        </w:tc>
      </w:tr>
      <w:tr w14:paraId="00AA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014" w:type="dxa"/>
          </w:tcPr>
          <w:p w14:paraId="39B5844C">
            <w:pPr>
              <w:jc w:val="center"/>
              <w:rPr>
                <w:rFonts w:ascii="宋体" w:hAnsi="宋体"/>
                <w:szCs w:val="24"/>
              </w:rPr>
            </w:pPr>
          </w:p>
        </w:tc>
        <w:tc>
          <w:tcPr>
            <w:tcW w:w="1166" w:type="dxa"/>
          </w:tcPr>
          <w:p w14:paraId="03A13473">
            <w:pPr>
              <w:jc w:val="center"/>
              <w:rPr>
                <w:rFonts w:ascii="宋体" w:hAnsi="宋体"/>
                <w:szCs w:val="24"/>
              </w:rPr>
            </w:pPr>
          </w:p>
        </w:tc>
        <w:tc>
          <w:tcPr>
            <w:tcW w:w="1989" w:type="dxa"/>
          </w:tcPr>
          <w:p w14:paraId="5A65D546">
            <w:pPr>
              <w:jc w:val="center"/>
              <w:rPr>
                <w:rFonts w:ascii="宋体" w:hAnsi="宋体"/>
                <w:szCs w:val="24"/>
              </w:rPr>
            </w:pPr>
          </w:p>
        </w:tc>
        <w:tc>
          <w:tcPr>
            <w:tcW w:w="4092" w:type="dxa"/>
          </w:tcPr>
          <w:p w14:paraId="0FB3D2CC">
            <w:pPr>
              <w:jc w:val="center"/>
              <w:rPr>
                <w:rFonts w:ascii="宋体" w:hAnsi="宋体"/>
                <w:szCs w:val="24"/>
              </w:rPr>
            </w:pPr>
          </w:p>
        </w:tc>
      </w:tr>
      <w:tr w14:paraId="43DC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14" w:type="dxa"/>
          </w:tcPr>
          <w:p w14:paraId="2AD49959">
            <w:pPr>
              <w:jc w:val="center"/>
              <w:rPr>
                <w:rFonts w:ascii="宋体" w:hAnsi="宋体"/>
                <w:szCs w:val="24"/>
              </w:rPr>
            </w:pPr>
          </w:p>
        </w:tc>
        <w:tc>
          <w:tcPr>
            <w:tcW w:w="1166" w:type="dxa"/>
          </w:tcPr>
          <w:p w14:paraId="390BA4BB">
            <w:pPr>
              <w:jc w:val="center"/>
              <w:rPr>
                <w:rFonts w:ascii="宋体" w:hAnsi="宋体"/>
                <w:szCs w:val="24"/>
              </w:rPr>
            </w:pPr>
          </w:p>
        </w:tc>
        <w:tc>
          <w:tcPr>
            <w:tcW w:w="1989" w:type="dxa"/>
          </w:tcPr>
          <w:p w14:paraId="0EBB5E29">
            <w:pPr>
              <w:jc w:val="center"/>
              <w:rPr>
                <w:rFonts w:ascii="宋体" w:hAnsi="宋体"/>
                <w:szCs w:val="24"/>
              </w:rPr>
            </w:pPr>
          </w:p>
        </w:tc>
        <w:tc>
          <w:tcPr>
            <w:tcW w:w="4092" w:type="dxa"/>
          </w:tcPr>
          <w:p w14:paraId="4517F9F3">
            <w:pPr>
              <w:jc w:val="center"/>
              <w:rPr>
                <w:rFonts w:ascii="宋体" w:hAnsi="宋体"/>
                <w:szCs w:val="24"/>
              </w:rPr>
            </w:pPr>
          </w:p>
        </w:tc>
      </w:tr>
      <w:tr w14:paraId="676A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014" w:type="dxa"/>
          </w:tcPr>
          <w:p w14:paraId="061E00EB">
            <w:pPr>
              <w:jc w:val="center"/>
              <w:rPr>
                <w:rFonts w:ascii="宋体" w:hAnsi="宋体"/>
                <w:szCs w:val="24"/>
              </w:rPr>
            </w:pPr>
          </w:p>
        </w:tc>
        <w:tc>
          <w:tcPr>
            <w:tcW w:w="1166" w:type="dxa"/>
          </w:tcPr>
          <w:p w14:paraId="4815EF7E">
            <w:pPr>
              <w:jc w:val="center"/>
              <w:rPr>
                <w:rFonts w:ascii="宋体" w:hAnsi="宋体"/>
                <w:szCs w:val="24"/>
              </w:rPr>
            </w:pPr>
          </w:p>
        </w:tc>
        <w:tc>
          <w:tcPr>
            <w:tcW w:w="1989" w:type="dxa"/>
          </w:tcPr>
          <w:p w14:paraId="0C91907D">
            <w:pPr>
              <w:jc w:val="center"/>
              <w:rPr>
                <w:rFonts w:ascii="宋体" w:hAnsi="宋体"/>
                <w:szCs w:val="24"/>
              </w:rPr>
            </w:pPr>
          </w:p>
        </w:tc>
        <w:tc>
          <w:tcPr>
            <w:tcW w:w="4092" w:type="dxa"/>
          </w:tcPr>
          <w:p w14:paraId="4760CB79">
            <w:pPr>
              <w:jc w:val="center"/>
              <w:rPr>
                <w:rFonts w:ascii="宋体" w:hAnsi="宋体"/>
                <w:szCs w:val="24"/>
              </w:rPr>
            </w:pPr>
          </w:p>
        </w:tc>
      </w:tr>
      <w:tr w14:paraId="14EE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014" w:type="dxa"/>
          </w:tcPr>
          <w:p w14:paraId="064A81BD">
            <w:pPr>
              <w:jc w:val="center"/>
              <w:rPr>
                <w:rFonts w:ascii="宋体" w:hAnsi="宋体"/>
                <w:szCs w:val="24"/>
              </w:rPr>
            </w:pPr>
          </w:p>
        </w:tc>
        <w:tc>
          <w:tcPr>
            <w:tcW w:w="1166" w:type="dxa"/>
          </w:tcPr>
          <w:p w14:paraId="735FF018">
            <w:pPr>
              <w:jc w:val="center"/>
              <w:rPr>
                <w:rFonts w:ascii="宋体" w:hAnsi="宋体"/>
                <w:szCs w:val="24"/>
              </w:rPr>
            </w:pPr>
          </w:p>
        </w:tc>
        <w:tc>
          <w:tcPr>
            <w:tcW w:w="1989" w:type="dxa"/>
          </w:tcPr>
          <w:p w14:paraId="428AD103">
            <w:pPr>
              <w:jc w:val="center"/>
              <w:rPr>
                <w:rFonts w:ascii="宋体" w:hAnsi="宋体"/>
                <w:szCs w:val="24"/>
              </w:rPr>
            </w:pPr>
          </w:p>
        </w:tc>
        <w:tc>
          <w:tcPr>
            <w:tcW w:w="4092" w:type="dxa"/>
          </w:tcPr>
          <w:p w14:paraId="62814983">
            <w:pPr>
              <w:jc w:val="center"/>
              <w:rPr>
                <w:rFonts w:ascii="宋体" w:hAnsi="宋体"/>
                <w:szCs w:val="24"/>
              </w:rPr>
            </w:pPr>
          </w:p>
        </w:tc>
      </w:tr>
    </w:tbl>
    <w:p w14:paraId="0CD7C801">
      <w:pPr>
        <w:pStyle w:val="23"/>
        <w:ind w:firstLine="480" w:firstLineChars="200"/>
        <w:rPr>
          <w:rFonts w:hAnsi="宋体"/>
        </w:rPr>
      </w:pPr>
      <w:r>
        <w:rPr>
          <w:rFonts w:hint="eastAsia" w:hAnsi="宋体"/>
        </w:rPr>
        <w:t>本项目一旦我单位中标，将由上述表中组建人员。上述填报内容真实，如不真实，将按照有关规定接受处理。（后附人员证书）</w:t>
      </w:r>
    </w:p>
    <w:p w14:paraId="4D20776C">
      <w:pPr>
        <w:ind w:firstLine="843" w:firstLineChars="300"/>
        <w:rPr>
          <w:rFonts w:ascii="宋体" w:hAnsi="宋体"/>
          <w:b/>
          <w:bCs/>
          <w:sz w:val="28"/>
          <w:szCs w:val="32"/>
        </w:rPr>
      </w:pPr>
      <w:r>
        <w:rPr>
          <w:rFonts w:hint="eastAsia" w:ascii="宋体" w:hAnsi="宋体"/>
          <w:b/>
          <w:bCs/>
          <w:sz w:val="28"/>
          <w:szCs w:val="32"/>
        </w:rPr>
        <w:t>投标人（公章）：                  法定代表人（签章）：</w:t>
      </w:r>
    </w:p>
    <w:p w14:paraId="719258C0">
      <w:pPr>
        <w:ind w:firstLine="7379" w:firstLineChars="2625"/>
        <w:rPr>
          <w:rFonts w:ascii="宋体" w:hAnsi="宋体"/>
          <w:b/>
          <w:bCs/>
          <w:sz w:val="28"/>
          <w:szCs w:val="32"/>
        </w:rPr>
      </w:pPr>
    </w:p>
    <w:p w14:paraId="1663BAE2">
      <w:pPr>
        <w:ind w:firstLine="6437" w:firstLineChars="2290"/>
        <w:rPr>
          <w:rFonts w:ascii="宋体" w:hAnsi="宋体"/>
          <w:b/>
          <w:bCs/>
          <w:sz w:val="28"/>
          <w:szCs w:val="32"/>
        </w:rPr>
      </w:pPr>
      <w:r>
        <w:rPr>
          <w:rFonts w:hint="eastAsia" w:ascii="宋体" w:hAnsi="宋体"/>
          <w:b/>
          <w:bCs/>
          <w:sz w:val="28"/>
          <w:szCs w:val="32"/>
        </w:rPr>
        <w:t>年  月  日</w:t>
      </w:r>
    </w:p>
    <w:bookmarkEnd w:id="134"/>
    <w:p w14:paraId="0B0530C5">
      <w:pPr>
        <w:widowControl/>
        <w:spacing w:line="240" w:lineRule="auto"/>
        <w:jc w:val="left"/>
        <w:rPr>
          <w:rFonts w:ascii="宋体" w:hAnsi="宋体"/>
          <w:b/>
          <w:bCs/>
          <w:sz w:val="30"/>
          <w:szCs w:val="30"/>
        </w:rPr>
      </w:pPr>
      <w:bookmarkStart w:id="136" w:name="_Toc1719161"/>
      <w:bookmarkStart w:id="137" w:name="_Toc11595567"/>
      <w:r>
        <w:rPr>
          <w:rFonts w:ascii="宋体" w:hAnsi="宋体"/>
          <w:b/>
          <w:bCs/>
          <w:sz w:val="30"/>
          <w:szCs w:val="30"/>
        </w:rPr>
        <w:br w:type="page"/>
      </w:r>
    </w:p>
    <w:bookmarkEnd w:id="136"/>
    <w:bookmarkEnd w:id="137"/>
    <w:p w14:paraId="612C9FAD">
      <w:pPr>
        <w:pStyle w:val="3"/>
      </w:pPr>
      <w:bookmarkStart w:id="138" w:name="_Toc6044"/>
      <w:bookmarkStart w:id="139" w:name="_Toc253066629"/>
      <w:bookmarkStart w:id="140" w:name="_Toc203355741"/>
      <w:bookmarkStart w:id="141" w:name="_Toc249325725"/>
      <w:bookmarkStart w:id="142" w:name="_Toc181436469"/>
      <w:bookmarkStart w:id="143" w:name="_Toc11595575"/>
      <w:bookmarkStart w:id="144" w:name="_Toc193160456"/>
      <w:bookmarkStart w:id="145" w:name="_Toc211917124"/>
      <w:bookmarkStart w:id="146" w:name="_Toc160880537"/>
      <w:bookmarkStart w:id="147" w:name="_Toc232302127"/>
      <w:bookmarkStart w:id="148" w:name="_Toc192664161"/>
      <w:bookmarkStart w:id="149" w:name="_Toc191802698"/>
      <w:bookmarkStart w:id="150" w:name="_Toc235438286"/>
      <w:bookmarkStart w:id="151" w:name="_Toc236021462"/>
      <w:bookmarkStart w:id="152" w:name="_Toc251586246"/>
      <w:bookmarkStart w:id="153" w:name="_Toc235438357"/>
      <w:bookmarkStart w:id="154" w:name="_Toc191783230"/>
      <w:bookmarkStart w:id="155" w:name="_Toc192996454"/>
      <w:bookmarkStart w:id="156" w:name="_Toc180302921"/>
      <w:bookmarkStart w:id="157" w:name="_Toc191803634"/>
      <w:bookmarkStart w:id="158" w:name="_Toc192663694"/>
      <w:bookmarkStart w:id="159" w:name="_Toc191789337"/>
      <w:bookmarkStart w:id="160" w:name="_Toc182372790"/>
      <w:bookmarkStart w:id="161" w:name="_Toc160880168"/>
      <w:bookmarkStart w:id="162" w:name="_Toc182805225"/>
      <w:bookmarkStart w:id="163" w:name="_Toc169332846"/>
      <w:bookmarkStart w:id="164" w:name="_Toc169332957"/>
      <w:bookmarkStart w:id="165" w:name="_Toc235438003"/>
      <w:bookmarkStart w:id="166" w:name="_Toc181436573"/>
      <w:bookmarkStart w:id="167" w:name="_Toc192663843"/>
      <w:bookmarkStart w:id="168" w:name="_Toc251613844"/>
      <w:bookmarkStart w:id="169" w:name="_Toc192996346"/>
      <w:bookmarkStart w:id="170" w:name="_Toc170798801"/>
      <w:bookmarkStart w:id="171" w:name="_Toc177985477"/>
      <w:bookmarkStart w:id="172" w:name="_Toc193165742"/>
      <w:r>
        <w:rPr>
          <w:rFonts w:hint="eastAsia"/>
        </w:rPr>
        <w:t>5、业绩</w:t>
      </w:r>
      <w:bookmarkEnd w:id="138"/>
    </w:p>
    <w:tbl>
      <w:tblPr>
        <w:tblStyle w:val="41"/>
        <w:tblW w:w="8938" w:type="dxa"/>
        <w:jc w:val="center"/>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938"/>
        <w:gridCol w:w="2412"/>
        <w:gridCol w:w="996"/>
        <w:gridCol w:w="1082"/>
        <w:gridCol w:w="1095"/>
        <w:gridCol w:w="909"/>
        <w:gridCol w:w="898"/>
        <w:gridCol w:w="608"/>
      </w:tblGrid>
      <w:tr w14:paraId="17F79456">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1864" w:hRule="atLeast"/>
          <w:jc w:val="center"/>
        </w:trPr>
        <w:tc>
          <w:tcPr>
            <w:tcW w:w="938" w:type="dxa"/>
            <w:vAlign w:val="center"/>
          </w:tcPr>
          <w:p w14:paraId="07F68CD6">
            <w:pPr>
              <w:pStyle w:val="94"/>
              <w:adjustRightInd w:val="0"/>
              <w:snapToGrid w:val="0"/>
              <w:jc w:val="center"/>
              <w:rPr>
                <w:rFonts w:cstheme="minorEastAsia"/>
                <w:sz w:val="21"/>
                <w:szCs w:val="21"/>
              </w:rPr>
            </w:pPr>
            <w:r>
              <w:rPr>
                <w:rFonts w:hint="eastAsia" w:cstheme="minorEastAsia"/>
                <w:sz w:val="21"/>
                <w:szCs w:val="21"/>
              </w:rPr>
              <w:t>序号</w:t>
            </w:r>
          </w:p>
        </w:tc>
        <w:tc>
          <w:tcPr>
            <w:tcW w:w="2412" w:type="dxa"/>
            <w:vAlign w:val="center"/>
          </w:tcPr>
          <w:p w14:paraId="1885B12E">
            <w:pPr>
              <w:pStyle w:val="94"/>
              <w:adjustRightInd w:val="0"/>
              <w:snapToGrid w:val="0"/>
              <w:jc w:val="center"/>
              <w:rPr>
                <w:rFonts w:cstheme="minorEastAsia"/>
                <w:sz w:val="21"/>
                <w:szCs w:val="21"/>
              </w:rPr>
            </w:pPr>
            <w:r>
              <w:rPr>
                <w:rFonts w:hint="eastAsia" w:cstheme="minorEastAsia"/>
                <w:sz w:val="21"/>
                <w:szCs w:val="21"/>
              </w:rPr>
              <w:t>项目委托单位、联系人及电话</w:t>
            </w:r>
          </w:p>
        </w:tc>
        <w:tc>
          <w:tcPr>
            <w:tcW w:w="996" w:type="dxa"/>
            <w:vAlign w:val="center"/>
          </w:tcPr>
          <w:p w14:paraId="5BEAF778">
            <w:pPr>
              <w:pStyle w:val="94"/>
              <w:adjustRightInd w:val="0"/>
              <w:snapToGrid w:val="0"/>
              <w:jc w:val="center"/>
              <w:rPr>
                <w:rFonts w:cstheme="minorEastAsia"/>
                <w:sz w:val="21"/>
                <w:szCs w:val="21"/>
              </w:rPr>
            </w:pPr>
            <w:r>
              <w:rPr>
                <w:rFonts w:hint="eastAsia" w:cstheme="minorEastAsia"/>
                <w:sz w:val="21"/>
                <w:szCs w:val="21"/>
              </w:rPr>
              <w:t>项目</w:t>
            </w:r>
          </w:p>
          <w:p w14:paraId="6024948D">
            <w:pPr>
              <w:pStyle w:val="94"/>
              <w:adjustRightInd w:val="0"/>
              <w:snapToGrid w:val="0"/>
              <w:jc w:val="center"/>
              <w:rPr>
                <w:rFonts w:cstheme="minorEastAsia"/>
                <w:sz w:val="21"/>
                <w:szCs w:val="21"/>
              </w:rPr>
            </w:pPr>
            <w:r>
              <w:rPr>
                <w:rFonts w:hint="eastAsia" w:cstheme="minorEastAsia"/>
                <w:sz w:val="21"/>
                <w:szCs w:val="21"/>
              </w:rPr>
              <w:t>名称</w:t>
            </w:r>
          </w:p>
        </w:tc>
        <w:tc>
          <w:tcPr>
            <w:tcW w:w="1082" w:type="dxa"/>
            <w:vAlign w:val="center"/>
          </w:tcPr>
          <w:p w14:paraId="7663DCE1">
            <w:pPr>
              <w:pStyle w:val="94"/>
              <w:adjustRightInd w:val="0"/>
              <w:snapToGrid w:val="0"/>
              <w:jc w:val="center"/>
              <w:rPr>
                <w:rFonts w:cstheme="minorEastAsia"/>
                <w:sz w:val="21"/>
                <w:szCs w:val="21"/>
              </w:rPr>
            </w:pPr>
            <w:r>
              <w:rPr>
                <w:rFonts w:hint="eastAsia" w:cstheme="minorEastAsia"/>
                <w:sz w:val="21"/>
                <w:szCs w:val="21"/>
              </w:rPr>
              <w:t>项目</w:t>
            </w:r>
          </w:p>
          <w:p w14:paraId="701DA703">
            <w:pPr>
              <w:pStyle w:val="94"/>
              <w:adjustRightInd w:val="0"/>
              <w:snapToGrid w:val="0"/>
              <w:jc w:val="center"/>
              <w:rPr>
                <w:rFonts w:cstheme="minorEastAsia"/>
                <w:sz w:val="21"/>
                <w:szCs w:val="21"/>
              </w:rPr>
            </w:pPr>
            <w:r>
              <w:rPr>
                <w:rFonts w:hint="eastAsia" w:cstheme="minorEastAsia"/>
                <w:sz w:val="21"/>
                <w:szCs w:val="21"/>
              </w:rPr>
              <w:t>内容</w:t>
            </w:r>
          </w:p>
        </w:tc>
        <w:tc>
          <w:tcPr>
            <w:tcW w:w="1095" w:type="dxa"/>
            <w:vAlign w:val="center"/>
          </w:tcPr>
          <w:p w14:paraId="3C9D00EC">
            <w:pPr>
              <w:pStyle w:val="94"/>
              <w:adjustRightInd w:val="0"/>
              <w:snapToGrid w:val="0"/>
              <w:jc w:val="center"/>
              <w:rPr>
                <w:rFonts w:cstheme="minorEastAsia"/>
                <w:sz w:val="21"/>
                <w:szCs w:val="21"/>
              </w:rPr>
            </w:pPr>
            <w:r>
              <w:rPr>
                <w:rFonts w:hint="eastAsia" w:cstheme="minorEastAsia"/>
                <w:sz w:val="21"/>
                <w:szCs w:val="21"/>
              </w:rPr>
              <w:t>合同</w:t>
            </w:r>
          </w:p>
          <w:p w14:paraId="6E3927B0">
            <w:pPr>
              <w:pStyle w:val="94"/>
              <w:adjustRightInd w:val="0"/>
              <w:snapToGrid w:val="0"/>
              <w:jc w:val="center"/>
              <w:rPr>
                <w:rFonts w:cstheme="minorEastAsia"/>
                <w:sz w:val="21"/>
                <w:szCs w:val="21"/>
              </w:rPr>
            </w:pPr>
            <w:r>
              <w:rPr>
                <w:rFonts w:hint="eastAsia" w:cstheme="minorEastAsia"/>
                <w:sz w:val="21"/>
                <w:szCs w:val="21"/>
              </w:rPr>
              <w:t>金额</w:t>
            </w:r>
          </w:p>
        </w:tc>
        <w:tc>
          <w:tcPr>
            <w:tcW w:w="909" w:type="dxa"/>
            <w:vAlign w:val="center"/>
          </w:tcPr>
          <w:p w14:paraId="21B46F7E">
            <w:pPr>
              <w:pStyle w:val="94"/>
              <w:adjustRightInd w:val="0"/>
              <w:snapToGrid w:val="0"/>
              <w:jc w:val="center"/>
              <w:rPr>
                <w:rFonts w:cstheme="minorEastAsia"/>
                <w:sz w:val="21"/>
                <w:szCs w:val="21"/>
              </w:rPr>
            </w:pPr>
            <w:r>
              <w:rPr>
                <w:rFonts w:hint="eastAsia" w:cstheme="minorEastAsia"/>
                <w:sz w:val="21"/>
                <w:szCs w:val="21"/>
              </w:rPr>
              <w:t>合同</w:t>
            </w:r>
            <w:r>
              <w:rPr>
                <w:rFonts w:hint="eastAsia" w:cstheme="minorEastAsia"/>
                <w:spacing w:val="-9"/>
                <w:sz w:val="21"/>
                <w:szCs w:val="21"/>
              </w:rPr>
              <w:t>签订日期</w:t>
            </w:r>
          </w:p>
        </w:tc>
        <w:tc>
          <w:tcPr>
            <w:tcW w:w="898" w:type="dxa"/>
            <w:vAlign w:val="center"/>
          </w:tcPr>
          <w:p w14:paraId="222605A0">
            <w:pPr>
              <w:pStyle w:val="94"/>
              <w:adjustRightInd w:val="0"/>
              <w:snapToGrid w:val="0"/>
              <w:jc w:val="center"/>
              <w:rPr>
                <w:rFonts w:cstheme="minorEastAsia"/>
                <w:sz w:val="21"/>
                <w:szCs w:val="21"/>
              </w:rPr>
            </w:pPr>
            <w:r>
              <w:rPr>
                <w:rFonts w:hint="eastAsia" w:cstheme="minorEastAsia"/>
                <w:sz w:val="21"/>
                <w:szCs w:val="21"/>
              </w:rPr>
              <w:t>完成</w:t>
            </w:r>
          </w:p>
          <w:p w14:paraId="27B27E3A">
            <w:pPr>
              <w:pStyle w:val="94"/>
              <w:adjustRightInd w:val="0"/>
              <w:snapToGrid w:val="0"/>
              <w:jc w:val="center"/>
              <w:rPr>
                <w:rFonts w:cstheme="minorEastAsia"/>
                <w:sz w:val="21"/>
                <w:szCs w:val="21"/>
              </w:rPr>
            </w:pPr>
            <w:r>
              <w:rPr>
                <w:rFonts w:hint="eastAsia" w:cstheme="minorEastAsia"/>
                <w:sz w:val="21"/>
                <w:szCs w:val="21"/>
              </w:rPr>
              <w:t>情况</w:t>
            </w:r>
          </w:p>
        </w:tc>
        <w:tc>
          <w:tcPr>
            <w:tcW w:w="608" w:type="dxa"/>
            <w:vAlign w:val="center"/>
          </w:tcPr>
          <w:p w14:paraId="05A14C45">
            <w:pPr>
              <w:pStyle w:val="94"/>
              <w:adjustRightInd w:val="0"/>
              <w:snapToGrid w:val="0"/>
              <w:jc w:val="center"/>
              <w:rPr>
                <w:rFonts w:cstheme="minorEastAsia"/>
                <w:sz w:val="21"/>
                <w:szCs w:val="21"/>
              </w:rPr>
            </w:pPr>
            <w:r>
              <w:rPr>
                <w:rFonts w:hint="eastAsia" w:cstheme="minorEastAsia"/>
                <w:sz w:val="21"/>
                <w:szCs w:val="21"/>
              </w:rPr>
              <w:t>备注</w:t>
            </w:r>
          </w:p>
        </w:tc>
      </w:tr>
      <w:tr w14:paraId="66831705">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38" w:type="dxa"/>
            <w:vAlign w:val="center"/>
          </w:tcPr>
          <w:p w14:paraId="10027399">
            <w:pPr>
              <w:pStyle w:val="94"/>
              <w:jc w:val="center"/>
              <w:rPr>
                <w:rFonts w:cstheme="minorEastAsia"/>
                <w:sz w:val="21"/>
                <w:szCs w:val="21"/>
              </w:rPr>
            </w:pPr>
            <w:r>
              <w:rPr>
                <w:rFonts w:hint="eastAsia" w:cstheme="minorEastAsia"/>
                <w:sz w:val="21"/>
                <w:szCs w:val="21"/>
              </w:rPr>
              <w:t>1</w:t>
            </w:r>
          </w:p>
        </w:tc>
        <w:tc>
          <w:tcPr>
            <w:tcW w:w="2412" w:type="dxa"/>
            <w:vAlign w:val="center"/>
          </w:tcPr>
          <w:p w14:paraId="49196B94">
            <w:pPr>
              <w:pStyle w:val="94"/>
              <w:jc w:val="center"/>
              <w:rPr>
                <w:rFonts w:cstheme="minorEastAsia"/>
                <w:sz w:val="21"/>
                <w:szCs w:val="21"/>
              </w:rPr>
            </w:pPr>
          </w:p>
        </w:tc>
        <w:tc>
          <w:tcPr>
            <w:tcW w:w="996" w:type="dxa"/>
            <w:vAlign w:val="center"/>
          </w:tcPr>
          <w:p w14:paraId="6F40F30A">
            <w:pPr>
              <w:pStyle w:val="94"/>
              <w:jc w:val="center"/>
              <w:rPr>
                <w:rFonts w:cstheme="minorEastAsia"/>
                <w:sz w:val="21"/>
                <w:szCs w:val="21"/>
              </w:rPr>
            </w:pPr>
          </w:p>
        </w:tc>
        <w:tc>
          <w:tcPr>
            <w:tcW w:w="1082" w:type="dxa"/>
            <w:vAlign w:val="center"/>
          </w:tcPr>
          <w:p w14:paraId="29B8C484">
            <w:pPr>
              <w:pStyle w:val="94"/>
              <w:jc w:val="center"/>
              <w:rPr>
                <w:rFonts w:cstheme="minorEastAsia"/>
                <w:sz w:val="21"/>
                <w:szCs w:val="21"/>
              </w:rPr>
            </w:pPr>
          </w:p>
        </w:tc>
        <w:tc>
          <w:tcPr>
            <w:tcW w:w="1095" w:type="dxa"/>
            <w:vAlign w:val="center"/>
          </w:tcPr>
          <w:p w14:paraId="3057B56D">
            <w:pPr>
              <w:pStyle w:val="94"/>
              <w:jc w:val="center"/>
              <w:rPr>
                <w:rFonts w:cstheme="minorEastAsia"/>
                <w:sz w:val="21"/>
                <w:szCs w:val="21"/>
              </w:rPr>
            </w:pPr>
          </w:p>
        </w:tc>
        <w:tc>
          <w:tcPr>
            <w:tcW w:w="909" w:type="dxa"/>
            <w:vAlign w:val="center"/>
          </w:tcPr>
          <w:p w14:paraId="2FD7D64A">
            <w:pPr>
              <w:pStyle w:val="94"/>
              <w:jc w:val="center"/>
              <w:rPr>
                <w:rFonts w:cstheme="minorEastAsia"/>
                <w:sz w:val="21"/>
                <w:szCs w:val="21"/>
              </w:rPr>
            </w:pPr>
          </w:p>
        </w:tc>
        <w:tc>
          <w:tcPr>
            <w:tcW w:w="898" w:type="dxa"/>
            <w:vAlign w:val="center"/>
          </w:tcPr>
          <w:p w14:paraId="0644977F">
            <w:pPr>
              <w:pStyle w:val="94"/>
              <w:jc w:val="center"/>
              <w:rPr>
                <w:rFonts w:cstheme="minorEastAsia"/>
                <w:sz w:val="21"/>
                <w:szCs w:val="21"/>
              </w:rPr>
            </w:pPr>
          </w:p>
        </w:tc>
        <w:tc>
          <w:tcPr>
            <w:tcW w:w="608" w:type="dxa"/>
            <w:vAlign w:val="center"/>
          </w:tcPr>
          <w:p w14:paraId="1074A8F9">
            <w:pPr>
              <w:pStyle w:val="94"/>
              <w:jc w:val="center"/>
              <w:rPr>
                <w:rFonts w:cstheme="minorEastAsia"/>
                <w:sz w:val="21"/>
                <w:szCs w:val="21"/>
              </w:rPr>
            </w:pPr>
          </w:p>
        </w:tc>
      </w:tr>
      <w:tr w14:paraId="73C846BC">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38" w:type="dxa"/>
            <w:vAlign w:val="center"/>
          </w:tcPr>
          <w:p w14:paraId="4E170E5B">
            <w:pPr>
              <w:pStyle w:val="94"/>
              <w:jc w:val="center"/>
              <w:rPr>
                <w:rFonts w:cstheme="minorEastAsia"/>
                <w:sz w:val="21"/>
                <w:szCs w:val="21"/>
              </w:rPr>
            </w:pPr>
            <w:r>
              <w:rPr>
                <w:rFonts w:hint="eastAsia" w:cstheme="minorEastAsia"/>
                <w:sz w:val="21"/>
                <w:szCs w:val="21"/>
              </w:rPr>
              <w:t>2</w:t>
            </w:r>
          </w:p>
        </w:tc>
        <w:tc>
          <w:tcPr>
            <w:tcW w:w="2412" w:type="dxa"/>
            <w:vAlign w:val="center"/>
          </w:tcPr>
          <w:p w14:paraId="658E9658">
            <w:pPr>
              <w:pStyle w:val="94"/>
              <w:jc w:val="center"/>
              <w:rPr>
                <w:rFonts w:cstheme="minorEastAsia"/>
                <w:sz w:val="21"/>
                <w:szCs w:val="21"/>
              </w:rPr>
            </w:pPr>
          </w:p>
        </w:tc>
        <w:tc>
          <w:tcPr>
            <w:tcW w:w="996" w:type="dxa"/>
            <w:vAlign w:val="center"/>
          </w:tcPr>
          <w:p w14:paraId="2A2A8D47">
            <w:pPr>
              <w:pStyle w:val="94"/>
              <w:jc w:val="center"/>
              <w:rPr>
                <w:rFonts w:cstheme="minorEastAsia"/>
                <w:sz w:val="21"/>
                <w:szCs w:val="21"/>
              </w:rPr>
            </w:pPr>
          </w:p>
        </w:tc>
        <w:tc>
          <w:tcPr>
            <w:tcW w:w="1082" w:type="dxa"/>
            <w:vAlign w:val="center"/>
          </w:tcPr>
          <w:p w14:paraId="3D7AB86E">
            <w:pPr>
              <w:pStyle w:val="94"/>
              <w:jc w:val="center"/>
              <w:rPr>
                <w:rFonts w:cstheme="minorEastAsia"/>
                <w:sz w:val="21"/>
                <w:szCs w:val="21"/>
              </w:rPr>
            </w:pPr>
          </w:p>
        </w:tc>
        <w:tc>
          <w:tcPr>
            <w:tcW w:w="1095" w:type="dxa"/>
            <w:vAlign w:val="center"/>
          </w:tcPr>
          <w:p w14:paraId="2802336C">
            <w:pPr>
              <w:pStyle w:val="94"/>
              <w:jc w:val="center"/>
              <w:rPr>
                <w:rFonts w:cstheme="minorEastAsia"/>
                <w:sz w:val="21"/>
                <w:szCs w:val="21"/>
              </w:rPr>
            </w:pPr>
          </w:p>
        </w:tc>
        <w:tc>
          <w:tcPr>
            <w:tcW w:w="909" w:type="dxa"/>
            <w:vAlign w:val="center"/>
          </w:tcPr>
          <w:p w14:paraId="777B7971">
            <w:pPr>
              <w:pStyle w:val="94"/>
              <w:jc w:val="center"/>
              <w:rPr>
                <w:rFonts w:cstheme="minorEastAsia"/>
                <w:sz w:val="21"/>
                <w:szCs w:val="21"/>
              </w:rPr>
            </w:pPr>
          </w:p>
        </w:tc>
        <w:tc>
          <w:tcPr>
            <w:tcW w:w="898" w:type="dxa"/>
            <w:vAlign w:val="center"/>
          </w:tcPr>
          <w:p w14:paraId="56EEE1A1">
            <w:pPr>
              <w:pStyle w:val="94"/>
              <w:jc w:val="center"/>
              <w:rPr>
                <w:rFonts w:cstheme="minorEastAsia"/>
                <w:sz w:val="21"/>
                <w:szCs w:val="21"/>
              </w:rPr>
            </w:pPr>
          </w:p>
        </w:tc>
        <w:tc>
          <w:tcPr>
            <w:tcW w:w="608" w:type="dxa"/>
            <w:vAlign w:val="center"/>
          </w:tcPr>
          <w:p w14:paraId="2552C7D0">
            <w:pPr>
              <w:pStyle w:val="94"/>
              <w:jc w:val="center"/>
              <w:rPr>
                <w:rFonts w:cstheme="minorEastAsia"/>
                <w:sz w:val="21"/>
                <w:szCs w:val="21"/>
              </w:rPr>
            </w:pPr>
          </w:p>
        </w:tc>
      </w:tr>
      <w:tr w14:paraId="7EEBCC73">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38" w:type="dxa"/>
            <w:vAlign w:val="center"/>
          </w:tcPr>
          <w:p w14:paraId="654E81C5">
            <w:pPr>
              <w:pStyle w:val="94"/>
              <w:jc w:val="center"/>
              <w:rPr>
                <w:rFonts w:cstheme="minorEastAsia"/>
                <w:sz w:val="21"/>
                <w:szCs w:val="21"/>
              </w:rPr>
            </w:pPr>
            <w:r>
              <w:rPr>
                <w:rFonts w:hint="eastAsia" w:cstheme="minorEastAsia"/>
                <w:sz w:val="21"/>
                <w:szCs w:val="21"/>
              </w:rPr>
              <w:t>3</w:t>
            </w:r>
          </w:p>
        </w:tc>
        <w:tc>
          <w:tcPr>
            <w:tcW w:w="2412" w:type="dxa"/>
            <w:vAlign w:val="center"/>
          </w:tcPr>
          <w:p w14:paraId="0FD55CED">
            <w:pPr>
              <w:pStyle w:val="94"/>
              <w:jc w:val="center"/>
              <w:rPr>
                <w:rFonts w:cstheme="minorEastAsia"/>
                <w:sz w:val="21"/>
                <w:szCs w:val="21"/>
              </w:rPr>
            </w:pPr>
          </w:p>
        </w:tc>
        <w:tc>
          <w:tcPr>
            <w:tcW w:w="996" w:type="dxa"/>
            <w:vAlign w:val="center"/>
          </w:tcPr>
          <w:p w14:paraId="075ABB54">
            <w:pPr>
              <w:pStyle w:val="94"/>
              <w:jc w:val="center"/>
              <w:rPr>
                <w:rFonts w:cstheme="minorEastAsia"/>
                <w:sz w:val="21"/>
                <w:szCs w:val="21"/>
              </w:rPr>
            </w:pPr>
          </w:p>
        </w:tc>
        <w:tc>
          <w:tcPr>
            <w:tcW w:w="1082" w:type="dxa"/>
            <w:vAlign w:val="center"/>
          </w:tcPr>
          <w:p w14:paraId="3ED14714">
            <w:pPr>
              <w:pStyle w:val="94"/>
              <w:jc w:val="center"/>
              <w:rPr>
                <w:rFonts w:cstheme="minorEastAsia"/>
                <w:sz w:val="21"/>
                <w:szCs w:val="21"/>
              </w:rPr>
            </w:pPr>
          </w:p>
        </w:tc>
        <w:tc>
          <w:tcPr>
            <w:tcW w:w="1095" w:type="dxa"/>
            <w:vAlign w:val="center"/>
          </w:tcPr>
          <w:p w14:paraId="7DA0A1A1">
            <w:pPr>
              <w:pStyle w:val="94"/>
              <w:jc w:val="center"/>
              <w:rPr>
                <w:rFonts w:cstheme="minorEastAsia"/>
                <w:sz w:val="21"/>
                <w:szCs w:val="21"/>
              </w:rPr>
            </w:pPr>
          </w:p>
        </w:tc>
        <w:tc>
          <w:tcPr>
            <w:tcW w:w="909" w:type="dxa"/>
            <w:vAlign w:val="center"/>
          </w:tcPr>
          <w:p w14:paraId="166595C0">
            <w:pPr>
              <w:pStyle w:val="94"/>
              <w:jc w:val="center"/>
              <w:rPr>
                <w:rFonts w:cstheme="minorEastAsia"/>
                <w:sz w:val="21"/>
                <w:szCs w:val="21"/>
              </w:rPr>
            </w:pPr>
          </w:p>
        </w:tc>
        <w:tc>
          <w:tcPr>
            <w:tcW w:w="898" w:type="dxa"/>
            <w:vAlign w:val="center"/>
          </w:tcPr>
          <w:p w14:paraId="522EAEC1">
            <w:pPr>
              <w:pStyle w:val="94"/>
              <w:jc w:val="center"/>
              <w:rPr>
                <w:rFonts w:cstheme="minorEastAsia"/>
                <w:sz w:val="21"/>
                <w:szCs w:val="21"/>
              </w:rPr>
            </w:pPr>
          </w:p>
        </w:tc>
        <w:tc>
          <w:tcPr>
            <w:tcW w:w="608" w:type="dxa"/>
            <w:vAlign w:val="center"/>
          </w:tcPr>
          <w:p w14:paraId="63F3114E">
            <w:pPr>
              <w:pStyle w:val="94"/>
              <w:jc w:val="center"/>
              <w:rPr>
                <w:rFonts w:cstheme="minorEastAsia"/>
                <w:sz w:val="21"/>
                <w:szCs w:val="21"/>
              </w:rPr>
            </w:pPr>
          </w:p>
        </w:tc>
      </w:tr>
      <w:tr w14:paraId="27B3F7C9">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38" w:type="dxa"/>
            <w:vAlign w:val="center"/>
          </w:tcPr>
          <w:p w14:paraId="370F664B">
            <w:pPr>
              <w:pStyle w:val="94"/>
              <w:jc w:val="center"/>
              <w:rPr>
                <w:rFonts w:cstheme="minorEastAsia"/>
                <w:sz w:val="21"/>
                <w:szCs w:val="21"/>
              </w:rPr>
            </w:pPr>
            <w:r>
              <w:rPr>
                <w:rFonts w:hint="eastAsia" w:cstheme="minorEastAsia"/>
                <w:sz w:val="21"/>
                <w:szCs w:val="21"/>
              </w:rPr>
              <w:t>……</w:t>
            </w:r>
          </w:p>
        </w:tc>
        <w:tc>
          <w:tcPr>
            <w:tcW w:w="2412" w:type="dxa"/>
            <w:vAlign w:val="center"/>
          </w:tcPr>
          <w:p w14:paraId="64D4114D">
            <w:pPr>
              <w:pStyle w:val="94"/>
              <w:jc w:val="center"/>
              <w:rPr>
                <w:rFonts w:cstheme="minorEastAsia"/>
                <w:sz w:val="21"/>
                <w:szCs w:val="21"/>
              </w:rPr>
            </w:pPr>
          </w:p>
        </w:tc>
        <w:tc>
          <w:tcPr>
            <w:tcW w:w="996" w:type="dxa"/>
            <w:vAlign w:val="center"/>
          </w:tcPr>
          <w:p w14:paraId="36A8B0CF">
            <w:pPr>
              <w:pStyle w:val="94"/>
              <w:jc w:val="center"/>
              <w:rPr>
                <w:rFonts w:cstheme="minorEastAsia"/>
                <w:sz w:val="21"/>
                <w:szCs w:val="21"/>
              </w:rPr>
            </w:pPr>
          </w:p>
        </w:tc>
        <w:tc>
          <w:tcPr>
            <w:tcW w:w="1082" w:type="dxa"/>
            <w:vAlign w:val="center"/>
          </w:tcPr>
          <w:p w14:paraId="0093B604">
            <w:pPr>
              <w:pStyle w:val="94"/>
              <w:jc w:val="center"/>
              <w:rPr>
                <w:rFonts w:cstheme="minorEastAsia"/>
                <w:sz w:val="21"/>
                <w:szCs w:val="21"/>
              </w:rPr>
            </w:pPr>
          </w:p>
        </w:tc>
        <w:tc>
          <w:tcPr>
            <w:tcW w:w="1095" w:type="dxa"/>
            <w:vAlign w:val="center"/>
          </w:tcPr>
          <w:p w14:paraId="3DBA6F80">
            <w:pPr>
              <w:pStyle w:val="94"/>
              <w:jc w:val="center"/>
              <w:rPr>
                <w:rFonts w:cstheme="minorEastAsia"/>
                <w:sz w:val="21"/>
                <w:szCs w:val="21"/>
              </w:rPr>
            </w:pPr>
          </w:p>
        </w:tc>
        <w:tc>
          <w:tcPr>
            <w:tcW w:w="909" w:type="dxa"/>
            <w:vAlign w:val="center"/>
          </w:tcPr>
          <w:p w14:paraId="3454563F">
            <w:pPr>
              <w:pStyle w:val="94"/>
              <w:jc w:val="center"/>
              <w:rPr>
                <w:rFonts w:cstheme="minorEastAsia"/>
                <w:sz w:val="21"/>
                <w:szCs w:val="21"/>
              </w:rPr>
            </w:pPr>
          </w:p>
        </w:tc>
        <w:tc>
          <w:tcPr>
            <w:tcW w:w="898" w:type="dxa"/>
            <w:vAlign w:val="center"/>
          </w:tcPr>
          <w:p w14:paraId="227D7E8A">
            <w:pPr>
              <w:pStyle w:val="94"/>
              <w:jc w:val="center"/>
              <w:rPr>
                <w:rFonts w:cstheme="minorEastAsia"/>
                <w:sz w:val="21"/>
                <w:szCs w:val="21"/>
              </w:rPr>
            </w:pPr>
          </w:p>
        </w:tc>
        <w:tc>
          <w:tcPr>
            <w:tcW w:w="608" w:type="dxa"/>
            <w:vAlign w:val="center"/>
          </w:tcPr>
          <w:p w14:paraId="436C2AD5">
            <w:pPr>
              <w:pStyle w:val="94"/>
              <w:jc w:val="center"/>
              <w:rPr>
                <w:rFonts w:cstheme="minorEastAsia"/>
                <w:sz w:val="21"/>
                <w:szCs w:val="21"/>
              </w:rPr>
            </w:pPr>
          </w:p>
        </w:tc>
      </w:tr>
      <w:tr w14:paraId="4BD89116">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38" w:type="dxa"/>
            <w:vAlign w:val="center"/>
          </w:tcPr>
          <w:p w14:paraId="3E359BA8">
            <w:pPr>
              <w:pStyle w:val="94"/>
              <w:jc w:val="center"/>
              <w:rPr>
                <w:rFonts w:cstheme="minorEastAsia"/>
                <w:sz w:val="21"/>
                <w:szCs w:val="21"/>
              </w:rPr>
            </w:pPr>
          </w:p>
        </w:tc>
        <w:tc>
          <w:tcPr>
            <w:tcW w:w="2412" w:type="dxa"/>
            <w:vAlign w:val="center"/>
          </w:tcPr>
          <w:p w14:paraId="29A15A5E">
            <w:pPr>
              <w:pStyle w:val="94"/>
              <w:jc w:val="center"/>
              <w:rPr>
                <w:rFonts w:cstheme="minorEastAsia"/>
                <w:sz w:val="21"/>
                <w:szCs w:val="21"/>
              </w:rPr>
            </w:pPr>
          </w:p>
        </w:tc>
        <w:tc>
          <w:tcPr>
            <w:tcW w:w="996" w:type="dxa"/>
            <w:vAlign w:val="center"/>
          </w:tcPr>
          <w:p w14:paraId="2E1495ED">
            <w:pPr>
              <w:pStyle w:val="94"/>
              <w:jc w:val="center"/>
              <w:rPr>
                <w:rFonts w:cstheme="minorEastAsia"/>
                <w:sz w:val="21"/>
                <w:szCs w:val="21"/>
              </w:rPr>
            </w:pPr>
          </w:p>
        </w:tc>
        <w:tc>
          <w:tcPr>
            <w:tcW w:w="1082" w:type="dxa"/>
            <w:vAlign w:val="center"/>
          </w:tcPr>
          <w:p w14:paraId="66C86D67">
            <w:pPr>
              <w:pStyle w:val="94"/>
              <w:jc w:val="center"/>
              <w:rPr>
                <w:rFonts w:cstheme="minorEastAsia"/>
                <w:sz w:val="21"/>
                <w:szCs w:val="21"/>
              </w:rPr>
            </w:pPr>
          </w:p>
        </w:tc>
        <w:tc>
          <w:tcPr>
            <w:tcW w:w="1095" w:type="dxa"/>
            <w:vAlign w:val="center"/>
          </w:tcPr>
          <w:p w14:paraId="3219ED1F">
            <w:pPr>
              <w:pStyle w:val="94"/>
              <w:jc w:val="center"/>
              <w:rPr>
                <w:rFonts w:cstheme="minorEastAsia"/>
                <w:sz w:val="21"/>
                <w:szCs w:val="21"/>
              </w:rPr>
            </w:pPr>
          </w:p>
        </w:tc>
        <w:tc>
          <w:tcPr>
            <w:tcW w:w="909" w:type="dxa"/>
            <w:vAlign w:val="center"/>
          </w:tcPr>
          <w:p w14:paraId="27AA9CE6">
            <w:pPr>
              <w:pStyle w:val="94"/>
              <w:jc w:val="center"/>
              <w:rPr>
                <w:rFonts w:cstheme="minorEastAsia"/>
                <w:sz w:val="21"/>
                <w:szCs w:val="21"/>
              </w:rPr>
            </w:pPr>
          </w:p>
        </w:tc>
        <w:tc>
          <w:tcPr>
            <w:tcW w:w="898" w:type="dxa"/>
            <w:vAlign w:val="center"/>
          </w:tcPr>
          <w:p w14:paraId="5751E6D7">
            <w:pPr>
              <w:pStyle w:val="94"/>
              <w:jc w:val="center"/>
              <w:rPr>
                <w:rFonts w:cstheme="minorEastAsia"/>
                <w:sz w:val="21"/>
                <w:szCs w:val="21"/>
              </w:rPr>
            </w:pPr>
          </w:p>
        </w:tc>
        <w:tc>
          <w:tcPr>
            <w:tcW w:w="608" w:type="dxa"/>
            <w:vAlign w:val="center"/>
          </w:tcPr>
          <w:p w14:paraId="7C11A449">
            <w:pPr>
              <w:pStyle w:val="94"/>
              <w:jc w:val="center"/>
              <w:rPr>
                <w:rFonts w:cstheme="minorEastAsia"/>
                <w:sz w:val="21"/>
                <w:szCs w:val="21"/>
              </w:rPr>
            </w:pPr>
          </w:p>
        </w:tc>
      </w:tr>
    </w:tbl>
    <w:p w14:paraId="4E42C98A">
      <w:pPr>
        <w:pStyle w:val="23"/>
        <w:ind w:firstLine="480" w:firstLineChars="200"/>
        <w:rPr>
          <w:rFonts w:hAnsi="宋体"/>
        </w:rPr>
      </w:pPr>
      <w:r>
        <w:rPr>
          <w:rFonts w:hint="eastAsia" w:hAnsi="宋体"/>
        </w:rPr>
        <w:t>注：请投标人按照合同签订时间先后顺序填写此表，并按照同一顺序附相关证明材料。</w:t>
      </w:r>
    </w:p>
    <w:p w14:paraId="733A9716">
      <w:pPr>
        <w:spacing w:before="3"/>
        <w:ind w:left="360"/>
        <w:rPr>
          <w:rFonts w:ascii="宋体" w:hAnsi="宋体" w:cstheme="minorEastAsia"/>
          <w:sz w:val="21"/>
          <w:szCs w:val="21"/>
        </w:rPr>
      </w:pPr>
    </w:p>
    <w:p w14:paraId="29C30CAC">
      <w:pPr>
        <w:ind w:firstLine="843" w:firstLineChars="300"/>
        <w:rPr>
          <w:rFonts w:ascii="宋体" w:hAnsi="宋体"/>
          <w:b/>
          <w:bCs/>
          <w:sz w:val="28"/>
          <w:szCs w:val="32"/>
        </w:rPr>
      </w:pPr>
      <w:r>
        <w:rPr>
          <w:rFonts w:hint="eastAsia" w:ascii="宋体" w:hAnsi="宋体"/>
          <w:b/>
          <w:bCs/>
          <w:sz w:val="28"/>
          <w:szCs w:val="32"/>
        </w:rPr>
        <w:t>投标人（公章）：                  法定代表人（签章）：</w:t>
      </w:r>
    </w:p>
    <w:p w14:paraId="3AC9E8B1">
      <w:pPr>
        <w:ind w:firstLine="7379" w:firstLineChars="2625"/>
        <w:rPr>
          <w:rFonts w:ascii="宋体" w:hAnsi="宋体"/>
          <w:b/>
          <w:bCs/>
          <w:sz w:val="28"/>
          <w:szCs w:val="32"/>
        </w:rPr>
      </w:pPr>
    </w:p>
    <w:p w14:paraId="6EF0AFB4">
      <w:pPr>
        <w:ind w:firstLine="6437" w:firstLineChars="2290"/>
        <w:rPr>
          <w:rFonts w:ascii="宋体" w:hAnsi="宋体"/>
          <w:b/>
          <w:bCs/>
          <w:sz w:val="28"/>
          <w:szCs w:val="32"/>
        </w:rPr>
      </w:pPr>
      <w:r>
        <w:rPr>
          <w:rFonts w:hint="eastAsia" w:ascii="宋体" w:hAnsi="宋体"/>
          <w:b/>
          <w:bCs/>
          <w:sz w:val="28"/>
          <w:szCs w:val="32"/>
        </w:rPr>
        <w:t>年  月  日</w:t>
      </w:r>
    </w:p>
    <w:p w14:paraId="229191B1">
      <w:pPr>
        <w:pStyle w:val="14"/>
        <w:rPr>
          <w:rFonts w:ascii="宋体" w:hAnsi="宋体" w:eastAsia="宋体"/>
        </w:rPr>
      </w:pPr>
      <w:r>
        <w:rPr>
          <w:rFonts w:ascii="宋体" w:hAnsi="宋体" w:eastAsia="宋体"/>
        </w:rPr>
        <w:br w:type="page"/>
      </w:r>
    </w:p>
    <w:p w14:paraId="458EEC2C">
      <w:pPr>
        <w:pStyle w:val="3"/>
      </w:pPr>
      <w:bookmarkStart w:id="173" w:name="_Toc28402"/>
      <w:r>
        <w:rPr>
          <w:rFonts w:hint="eastAsia"/>
        </w:rPr>
        <w:t>6、技术</w:t>
      </w:r>
      <w:r>
        <w:rPr>
          <w:rFonts w:hint="eastAsia"/>
          <w:lang w:val="en-US" w:eastAsia="zh-CN"/>
        </w:rPr>
        <w:t>内容</w:t>
      </w:r>
      <w:r>
        <w:rPr>
          <w:rFonts w:hint="eastAsia"/>
        </w:rPr>
        <w:t>偏离表</w:t>
      </w:r>
      <w:bookmarkEnd w:id="173"/>
    </w:p>
    <w:tbl>
      <w:tblPr>
        <w:tblStyle w:val="41"/>
        <w:tblW w:w="8619" w:type="dxa"/>
        <w:tblInd w:w="0" w:type="dxa"/>
        <w:tblLayout w:type="fixed"/>
        <w:tblCellMar>
          <w:top w:w="0" w:type="dxa"/>
          <w:left w:w="108" w:type="dxa"/>
          <w:bottom w:w="0" w:type="dxa"/>
          <w:right w:w="108" w:type="dxa"/>
        </w:tblCellMar>
      </w:tblPr>
      <w:tblGrid>
        <w:gridCol w:w="1085"/>
        <w:gridCol w:w="1968"/>
        <w:gridCol w:w="2687"/>
        <w:gridCol w:w="2879"/>
      </w:tblGrid>
      <w:tr w14:paraId="7326907F">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170728A8">
            <w:pPr>
              <w:pStyle w:val="94"/>
              <w:adjustRightInd w:val="0"/>
              <w:snapToGrid w:val="0"/>
              <w:jc w:val="center"/>
              <w:rPr>
                <w:rFonts w:cstheme="minorEastAsia"/>
                <w:sz w:val="21"/>
                <w:szCs w:val="21"/>
              </w:rPr>
            </w:pPr>
            <w:r>
              <w:rPr>
                <w:rFonts w:hint="eastAsia" w:cstheme="minorEastAsia"/>
                <w:sz w:val="21"/>
                <w:szCs w:val="21"/>
              </w:rPr>
              <w:t>序号</w:t>
            </w:r>
          </w:p>
        </w:tc>
        <w:tc>
          <w:tcPr>
            <w:tcW w:w="1968" w:type="dxa"/>
            <w:tcBorders>
              <w:top w:val="single" w:color="auto" w:sz="6" w:space="0"/>
              <w:left w:val="single" w:color="auto" w:sz="6" w:space="0"/>
              <w:bottom w:val="single" w:color="auto" w:sz="6" w:space="0"/>
              <w:right w:val="single" w:color="auto" w:sz="6" w:space="0"/>
            </w:tcBorders>
            <w:vAlign w:val="center"/>
          </w:tcPr>
          <w:p w14:paraId="08AF7240">
            <w:pPr>
              <w:pStyle w:val="94"/>
              <w:adjustRightInd w:val="0"/>
              <w:snapToGrid w:val="0"/>
              <w:jc w:val="center"/>
              <w:rPr>
                <w:rFonts w:cstheme="minorEastAsia"/>
                <w:sz w:val="21"/>
                <w:szCs w:val="21"/>
              </w:rPr>
            </w:pPr>
            <w:r>
              <w:rPr>
                <w:rFonts w:hint="eastAsia" w:cstheme="minorEastAsia"/>
                <w:sz w:val="21"/>
                <w:szCs w:val="21"/>
              </w:rPr>
              <w:t>招标规格</w:t>
            </w:r>
          </w:p>
        </w:tc>
        <w:tc>
          <w:tcPr>
            <w:tcW w:w="2687" w:type="dxa"/>
            <w:tcBorders>
              <w:top w:val="single" w:color="auto" w:sz="6" w:space="0"/>
              <w:left w:val="single" w:color="auto" w:sz="6" w:space="0"/>
              <w:bottom w:val="single" w:color="auto" w:sz="6" w:space="0"/>
              <w:right w:val="single" w:color="auto" w:sz="6" w:space="0"/>
            </w:tcBorders>
            <w:vAlign w:val="center"/>
          </w:tcPr>
          <w:p w14:paraId="4DBEC416">
            <w:pPr>
              <w:pStyle w:val="94"/>
              <w:adjustRightInd w:val="0"/>
              <w:snapToGrid w:val="0"/>
              <w:jc w:val="center"/>
              <w:rPr>
                <w:rFonts w:cstheme="minorEastAsia"/>
                <w:sz w:val="21"/>
                <w:szCs w:val="21"/>
              </w:rPr>
            </w:pPr>
            <w:r>
              <w:rPr>
                <w:rFonts w:hint="eastAsia" w:cstheme="minorEastAsia"/>
                <w:sz w:val="21"/>
                <w:szCs w:val="21"/>
              </w:rPr>
              <w:t>投标规格</w:t>
            </w:r>
          </w:p>
        </w:tc>
        <w:tc>
          <w:tcPr>
            <w:tcW w:w="2879" w:type="dxa"/>
            <w:tcBorders>
              <w:top w:val="single" w:color="auto" w:sz="6" w:space="0"/>
              <w:left w:val="single" w:color="auto" w:sz="4" w:space="0"/>
              <w:bottom w:val="single" w:color="auto" w:sz="6" w:space="0"/>
              <w:right w:val="single" w:color="auto" w:sz="6" w:space="0"/>
            </w:tcBorders>
            <w:vAlign w:val="center"/>
          </w:tcPr>
          <w:p w14:paraId="2A755ABB">
            <w:pPr>
              <w:pStyle w:val="94"/>
              <w:adjustRightInd w:val="0"/>
              <w:snapToGrid w:val="0"/>
              <w:jc w:val="center"/>
              <w:rPr>
                <w:rFonts w:cstheme="minorEastAsia"/>
                <w:sz w:val="21"/>
                <w:szCs w:val="21"/>
              </w:rPr>
            </w:pPr>
            <w:r>
              <w:rPr>
                <w:rFonts w:hint="eastAsia" w:cstheme="minorEastAsia"/>
                <w:sz w:val="21"/>
                <w:szCs w:val="21"/>
              </w:rPr>
              <w:t>响应/偏离</w:t>
            </w:r>
          </w:p>
        </w:tc>
      </w:tr>
      <w:tr w14:paraId="5A34302D">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29824CCD">
            <w:pPr>
              <w:jc w:val="center"/>
              <w:rPr>
                <w:rFonts w:ascii="宋体" w:hAnsi="宋体"/>
                <w:szCs w:val="24"/>
              </w:rPr>
            </w:pPr>
          </w:p>
        </w:tc>
        <w:tc>
          <w:tcPr>
            <w:tcW w:w="1968" w:type="dxa"/>
            <w:tcBorders>
              <w:top w:val="single" w:color="auto" w:sz="6" w:space="0"/>
              <w:left w:val="single" w:color="auto" w:sz="6" w:space="0"/>
              <w:bottom w:val="single" w:color="auto" w:sz="6" w:space="0"/>
              <w:right w:val="single" w:color="auto" w:sz="6" w:space="0"/>
            </w:tcBorders>
            <w:vAlign w:val="center"/>
          </w:tcPr>
          <w:p w14:paraId="06C92746">
            <w:pPr>
              <w:jc w:val="center"/>
              <w:rPr>
                <w:rFonts w:ascii="宋体" w:hAnsi="宋体"/>
                <w:szCs w:val="24"/>
              </w:rPr>
            </w:pPr>
          </w:p>
        </w:tc>
        <w:tc>
          <w:tcPr>
            <w:tcW w:w="2687" w:type="dxa"/>
            <w:tcBorders>
              <w:top w:val="single" w:color="auto" w:sz="6" w:space="0"/>
              <w:left w:val="single" w:color="auto" w:sz="6" w:space="0"/>
              <w:bottom w:val="single" w:color="auto" w:sz="6" w:space="0"/>
              <w:right w:val="single" w:color="auto" w:sz="6" w:space="0"/>
            </w:tcBorders>
            <w:vAlign w:val="center"/>
          </w:tcPr>
          <w:p w14:paraId="6DF450E3">
            <w:pPr>
              <w:jc w:val="center"/>
              <w:rPr>
                <w:rFonts w:ascii="宋体" w:hAnsi="宋体"/>
                <w:szCs w:val="24"/>
              </w:rPr>
            </w:pPr>
          </w:p>
        </w:tc>
        <w:tc>
          <w:tcPr>
            <w:tcW w:w="2879" w:type="dxa"/>
            <w:tcBorders>
              <w:top w:val="single" w:color="auto" w:sz="6" w:space="0"/>
              <w:left w:val="single" w:color="auto" w:sz="4" w:space="0"/>
              <w:bottom w:val="single" w:color="auto" w:sz="6" w:space="0"/>
              <w:right w:val="single" w:color="auto" w:sz="6" w:space="0"/>
            </w:tcBorders>
            <w:vAlign w:val="center"/>
          </w:tcPr>
          <w:p w14:paraId="50D017F7">
            <w:pPr>
              <w:jc w:val="center"/>
              <w:rPr>
                <w:rFonts w:ascii="宋体" w:hAnsi="宋体"/>
                <w:szCs w:val="24"/>
              </w:rPr>
            </w:pPr>
          </w:p>
        </w:tc>
      </w:tr>
      <w:tr w14:paraId="11BE46BA">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1F291933">
            <w:pPr>
              <w:jc w:val="center"/>
              <w:rPr>
                <w:rFonts w:ascii="宋体" w:hAnsi="宋体"/>
                <w:szCs w:val="24"/>
              </w:rPr>
            </w:pPr>
          </w:p>
        </w:tc>
        <w:tc>
          <w:tcPr>
            <w:tcW w:w="1968" w:type="dxa"/>
            <w:tcBorders>
              <w:top w:val="single" w:color="auto" w:sz="6" w:space="0"/>
              <w:left w:val="single" w:color="auto" w:sz="6" w:space="0"/>
              <w:bottom w:val="single" w:color="auto" w:sz="6" w:space="0"/>
              <w:right w:val="single" w:color="auto" w:sz="6" w:space="0"/>
            </w:tcBorders>
            <w:vAlign w:val="center"/>
          </w:tcPr>
          <w:p w14:paraId="06B86DC2">
            <w:pPr>
              <w:jc w:val="center"/>
              <w:rPr>
                <w:rFonts w:ascii="宋体" w:hAnsi="宋体"/>
                <w:szCs w:val="24"/>
              </w:rPr>
            </w:pPr>
          </w:p>
        </w:tc>
        <w:tc>
          <w:tcPr>
            <w:tcW w:w="2687" w:type="dxa"/>
            <w:tcBorders>
              <w:top w:val="single" w:color="auto" w:sz="6" w:space="0"/>
              <w:left w:val="single" w:color="auto" w:sz="6" w:space="0"/>
              <w:bottom w:val="single" w:color="auto" w:sz="6" w:space="0"/>
              <w:right w:val="single" w:color="auto" w:sz="6" w:space="0"/>
            </w:tcBorders>
            <w:vAlign w:val="center"/>
          </w:tcPr>
          <w:p w14:paraId="6C574FBD">
            <w:pPr>
              <w:jc w:val="center"/>
              <w:rPr>
                <w:rFonts w:ascii="宋体" w:hAnsi="宋体"/>
                <w:szCs w:val="24"/>
              </w:rPr>
            </w:pPr>
          </w:p>
        </w:tc>
        <w:tc>
          <w:tcPr>
            <w:tcW w:w="2879" w:type="dxa"/>
            <w:tcBorders>
              <w:top w:val="single" w:color="auto" w:sz="6" w:space="0"/>
              <w:left w:val="single" w:color="auto" w:sz="4" w:space="0"/>
              <w:bottom w:val="single" w:color="auto" w:sz="6" w:space="0"/>
              <w:right w:val="single" w:color="auto" w:sz="6" w:space="0"/>
            </w:tcBorders>
            <w:vAlign w:val="center"/>
          </w:tcPr>
          <w:p w14:paraId="6C9B0290">
            <w:pPr>
              <w:jc w:val="center"/>
              <w:rPr>
                <w:rFonts w:ascii="宋体" w:hAnsi="宋体"/>
                <w:szCs w:val="24"/>
              </w:rPr>
            </w:pPr>
          </w:p>
        </w:tc>
      </w:tr>
      <w:tr w14:paraId="0B013E4F">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4BABFD26">
            <w:pPr>
              <w:jc w:val="center"/>
              <w:rPr>
                <w:rFonts w:ascii="宋体" w:hAnsi="宋体"/>
                <w:szCs w:val="24"/>
              </w:rPr>
            </w:pPr>
          </w:p>
        </w:tc>
        <w:tc>
          <w:tcPr>
            <w:tcW w:w="1968" w:type="dxa"/>
            <w:tcBorders>
              <w:top w:val="single" w:color="auto" w:sz="6" w:space="0"/>
              <w:left w:val="single" w:color="auto" w:sz="6" w:space="0"/>
              <w:bottom w:val="single" w:color="auto" w:sz="6" w:space="0"/>
              <w:right w:val="single" w:color="auto" w:sz="6" w:space="0"/>
            </w:tcBorders>
            <w:vAlign w:val="center"/>
          </w:tcPr>
          <w:p w14:paraId="201B81C2">
            <w:pPr>
              <w:jc w:val="center"/>
              <w:rPr>
                <w:rFonts w:ascii="宋体" w:hAnsi="宋体"/>
                <w:szCs w:val="24"/>
              </w:rPr>
            </w:pPr>
          </w:p>
        </w:tc>
        <w:tc>
          <w:tcPr>
            <w:tcW w:w="2687" w:type="dxa"/>
            <w:tcBorders>
              <w:top w:val="single" w:color="auto" w:sz="6" w:space="0"/>
              <w:left w:val="single" w:color="auto" w:sz="6" w:space="0"/>
              <w:bottom w:val="single" w:color="auto" w:sz="6" w:space="0"/>
              <w:right w:val="single" w:color="auto" w:sz="6" w:space="0"/>
            </w:tcBorders>
            <w:vAlign w:val="center"/>
          </w:tcPr>
          <w:p w14:paraId="5A4DB8FB">
            <w:pPr>
              <w:jc w:val="center"/>
              <w:rPr>
                <w:rFonts w:ascii="宋体" w:hAnsi="宋体"/>
                <w:szCs w:val="24"/>
              </w:rPr>
            </w:pPr>
          </w:p>
        </w:tc>
        <w:tc>
          <w:tcPr>
            <w:tcW w:w="2879" w:type="dxa"/>
            <w:tcBorders>
              <w:top w:val="single" w:color="auto" w:sz="6" w:space="0"/>
              <w:left w:val="single" w:color="auto" w:sz="4" w:space="0"/>
              <w:bottom w:val="single" w:color="auto" w:sz="6" w:space="0"/>
              <w:right w:val="single" w:color="auto" w:sz="6" w:space="0"/>
            </w:tcBorders>
            <w:vAlign w:val="center"/>
          </w:tcPr>
          <w:p w14:paraId="72BE564A">
            <w:pPr>
              <w:jc w:val="center"/>
              <w:rPr>
                <w:rFonts w:ascii="宋体" w:hAnsi="宋体"/>
                <w:szCs w:val="24"/>
              </w:rPr>
            </w:pPr>
          </w:p>
        </w:tc>
      </w:tr>
      <w:tr w14:paraId="003C260F">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49C0260E">
            <w:pPr>
              <w:jc w:val="center"/>
              <w:rPr>
                <w:rFonts w:ascii="宋体" w:hAnsi="宋体"/>
                <w:szCs w:val="24"/>
              </w:rPr>
            </w:pPr>
          </w:p>
        </w:tc>
        <w:tc>
          <w:tcPr>
            <w:tcW w:w="1968" w:type="dxa"/>
            <w:tcBorders>
              <w:top w:val="single" w:color="auto" w:sz="6" w:space="0"/>
              <w:left w:val="single" w:color="auto" w:sz="6" w:space="0"/>
              <w:bottom w:val="single" w:color="auto" w:sz="6" w:space="0"/>
              <w:right w:val="single" w:color="auto" w:sz="6" w:space="0"/>
            </w:tcBorders>
            <w:vAlign w:val="center"/>
          </w:tcPr>
          <w:p w14:paraId="6B80BA41">
            <w:pPr>
              <w:jc w:val="center"/>
              <w:rPr>
                <w:rFonts w:ascii="宋体" w:hAnsi="宋体"/>
                <w:szCs w:val="24"/>
              </w:rPr>
            </w:pPr>
          </w:p>
        </w:tc>
        <w:tc>
          <w:tcPr>
            <w:tcW w:w="2687" w:type="dxa"/>
            <w:tcBorders>
              <w:top w:val="single" w:color="auto" w:sz="6" w:space="0"/>
              <w:left w:val="single" w:color="auto" w:sz="6" w:space="0"/>
              <w:bottom w:val="single" w:color="auto" w:sz="6" w:space="0"/>
              <w:right w:val="single" w:color="auto" w:sz="6" w:space="0"/>
            </w:tcBorders>
            <w:vAlign w:val="center"/>
          </w:tcPr>
          <w:p w14:paraId="44764148">
            <w:pPr>
              <w:jc w:val="center"/>
              <w:rPr>
                <w:rFonts w:ascii="宋体" w:hAnsi="宋体"/>
                <w:szCs w:val="24"/>
              </w:rPr>
            </w:pPr>
          </w:p>
        </w:tc>
        <w:tc>
          <w:tcPr>
            <w:tcW w:w="2879" w:type="dxa"/>
            <w:tcBorders>
              <w:top w:val="single" w:color="auto" w:sz="6" w:space="0"/>
              <w:left w:val="single" w:color="auto" w:sz="4" w:space="0"/>
              <w:bottom w:val="single" w:color="auto" w:sz="6" w:space="0"/>
              <w:right w:val="single" w:color="auto" w:sz="6" w:space="0"/>
            </w:tcBorders>
            <w:vAlign w:val="center"/>
          </w:tcPr>
          <w:p w14:paraId="07B32FC4">
            <w:pPr>
              <w:jc w:val="center"/>
              <w:rPr>
                <w:rFonts w:ascii="宋体" w:hAnsi="宋体"/>
                <w:szCs w:val="24"/>
              </w:rPr>
            </w:pPr>
          </w:p>
        </w:tc>
      </w:tr>
      <w:tr w14:paraId="29C958A2">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1E8CB53D">
            <w:pPr>
              <w:jc w:val="center"/>
              <w:rPr>
                <w:rFonts w:ascii="宋体" w:hAnsi="宋体"/>
                <w:szCs w:val="24"/>
              </w:rPr>
            </w:pPr>
          </w:p>
        </w:tc>
        <w:tc>
          <w:tcPr>
            <w:tcW w:w="1968" w:type="dxa"/>
            <w:tcBorders>
              <w:top w:val="single" w:color="auto" w:sz="6" w:space="0"/>
              <w:left w:val="single" w:color="auto" w:sz="6" w:space="0"/>
              <w:bottom w:val="single" w:color="auto" w:sz="6" w:space="0"/>
              <w:right w:val="single" w:color="auto" w:sz="6" w:space="0"/>
            </w:tcBorders>
            <w:vAlign w:val="center"/>
          </w:tcPr>
          <w:p w14:paraId="1711A9F3">
            <w:pPr>
              <w:jc w:val="center"/>
              <w:rPr>
                <w:rFonts w:ascii="宋体" w:hAnsi="宋体"/>
                <w:szCs w:val="24"/>
              </w:rPr>
            </w:pPr>
          </w:p>
        </w:tc>
        <w:tc>
          <w:tcPr>
            <w:tcW w:w="2687" w:type="dxa"/>
            <w:tcBorders>
              <w:top w:val="single" w:color="auto" w:sz="6" w:space="0"/>
              <w:left w:val="single" w:color="auto" w:sz="6" w:space="0"/>
              <w:bottom w:val="single" w:color="auto" w:sz="6" w:space="0"/>
              <w:right w:val="single" w:color="auto" w:sz="6" w:space="0"/>
            </w:tcBorders>
            <w:vAlign w:val="center"/>
          </w:tcPr>
          <w:p w14:paraId="1BB18767">
            <w:pPr>
              <w:jc w:val="center"/>
              <w:rPr>
                <w:rFonts w:ascii="宋体" w:hAnsi="宋体"/>
                <w:szCs w:val="24"/>
              </w:rPr>
            </w:pPr>
          </w:p>
        </w:tc>
        <w:tc>
          <w:tcPr>
            <w:tcW w:w="2879" w:type="dxa"/>
            <w:tcBorders>
              <w:top w:val="single" w:color="auto" w:sz="6" w:space="0"/>
              <w:left w:val="single" w:color="auto" w:sz="4" w:space="0"/>
              <w:bottom w:val="single" w:color="auto" w:sz="6" w:space="0"/>
              <w:right w:val="single" w:color="auto" w:sz="6" w:space="0"/>
            </w:tcBorders>
            <w:vAlign w:val="center"/>
          </w:tcPr>
          <w:p w14:paraId="04A42FC5">
            <w:pPr>
              <w:jc w:val="center"/>
              <w:rPr>
                <w:rFonts w:ascii="宋体" w:hAnsi="宋体"/>
                <w:szCs w:val="24"/>
              </w:rPr>
            </w:pPr>
          </w:p>
        </w:tc>
      </w:tr>
      <w:tr w14:paraId="5E255778">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2C59FDF1">
            <w:pPr>
              <w:jc w:val="center"/>
              <w:rPr>
                <w:rFonts w:ascii="宋体" w:hAnsi="宋体"/>
                <w:szCs w:val="24"/>
              </w:rPr>
            </w:pPr>
          </w:p>
        </w:tc>
        <w:tc>
          <w:tcPr>
            <w:tcW w:w="1968" w:type="dxa"/>
            <w:tcBorders>
              <w:top w:val="single" w:color="auto" w:sz="6" w:space="0"/>
              <w:left w:val="single" w:color="auto" w:sz="6" w:space="0"/>
              <w:bottom w:val="single" w:color="auto" w:sz="6" w:space="0"/>
              <w:right w:val="single" w:color="auto" w:sz="6" w:space="0"/>
            </w:tcBorders>
            <w:vAlign w:val="center"/>
          </w:tcPr>
          <w:p w14:paraId="136FDE25">
            <w:pPr>
              <w:jc w:val="center"/>
              <w:rPr>
                <w:rFonts w:ascii="宋体" w:hAnsi="宋体"/>
                <w:szCs w:val="24"/>
              </w:rPr>
            </w:pPr>
          </w:p>
        </w:tc>
        <w:tc>
          <w:tcPr>
            <w:tcW w:w="2687" w:type="dxa"/>
            <w:tcBorders>
              <w:top w:val="single" w:color="auto" w:sz="6" w:space="0"/>
              <w:left w:val="single" w:color="auto" w:sz="6" w:space="0"/>
              <w:bottom w:val="single" w:color="auto" w:sz="6" w:space="0"/>
              <w:right w:val="single" w:color="auto" w:sz="6" w:space="0"/>
            </w:tcBorders>
            <w:vAlign w:val="center"/>
          </w:tcPr>
          <w:p w14:paraId="45A9F1E1">
            <w:pPr>
              <w:jc w:val="center"/>
              <w:rPr>
                <w:rFonts w:ascii="宋体" w:hAnsi="宋体"/>
                <w:szCs w:val="24"/>
              </w:rPr>
            </w:pPr>
          </w:p>
        </w:tc>
        <w:tc>
          <w:tcPr>
            <w:tcW w:w="2879" w:type="dxa"/>
            <w:tcBorders>
              <w:top w:val="single" w:color="auto" w:sz="6" w:space="0"/>
              <w:left w:val="single" w:color="auto" w:sz="4" w:space="0"/>
              <w:bottom w:val="single" w:color="auto" w:sz="6" w:space="0"/>
              <w:right w:val="single" w:color="auto" w:sz="6" w:space="0"/>
            </w:tcBorders>
            <w:vAlign w:val="center"/>
          </w:tcPr>
          <w:p w14:paraId="23B126AC">
            <w:pPr>
              <w:jc w:val="center"/>
              <w:rPr>
                <w:rFonts w:ascii="宋体" w:hAnsi="宋体"/>
                <w:szCs w:val="24"/>
              </w:rPr>
            </w:pPr>
          </w:p>
        </w:tc>
      </w:tr>
      <w:tr w14:paraId="509F3540">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59997F44">
            <w:pPr>
              <w:jc w:val="center"/>
              <w:rPr>
                <w:rFonts w:ascii="宋体" w:hAnsi="宋体"/>
                <w:szCs w:val="24"/>
              </w:rPr>
            </w:pPr>
          </w:p>
        </w:tc>
        <w:tc>
          <w:tcPr>
            <w:tcW w:w="1968" w:type="dxa"/>
            <w:tcBorders>
              <w:top w:val="single" w:color="auto" w:sz="6" w:space="0"/>
              <w:left w:val="single" w:color="auto" w:sz="6" w:space="0"/>
              <w:bottom w:val="single" w:color="auto" w:sz="6" w:space="0"/>
              <w:right w:val="single" w:color="auto" w:sz="6" w:space="0"/>
            </w:tcBorders>
            <w:vAlign w:val="center"/>
          </w:tcPr>
          <w:p w14:paraId="70B44A63">
            <w:pPr>
              <w:jc w:val="center"/>
              <w:rPr>
                <w:rFonts w:ascii="宋体" w:hAnsi="宋体"/>
                <w:szCs w:val="24"/>
              </w:rPr>
            </w:pPr>
          </w:p>
        </w:tc>
        <w:tc>
          <w:tcPr>
            <w:tcW w:w="2687" w:type="dxa"/>
            <w:tcBorders>
              <w:top w:val="single" w:color="auto" w:sz="6" w:space="0"/>
              <w:left w:val="single" w:color="auto" w:sz="6" w:space="0"/>
              <w:bottom w:val="single" w:color="auto" w:sz="6" w:space="0"/>
              <w:right w:val="single" w:color="auto" w:sz="6" w:space="0"/>
            </w:tcBorders>
            <w:vAlign w:val="center"/>
          </w:tcPr>
          <w:p w14:paraId="4F96AD60">
            <w:pPr>
              <w:jc w:val="center"/>
              <w:rPr>
                <w:rFonts w:ascii="宋体" w:hAnsi="宋体"/>
                <w:szCs w:val="24"/>
              </w:rPr>
            </w:pPr>
          </w:p>
        </w:tc>
        <w:tc>
          <w:tcPr>
            <w:tcW w:w="2879" w:type="dxa"/>
            <w:tcBorders>
              <w:top w:val="single" w:color="auto" w:sz="6" w:space="0"/>
              <w:left w:val="single" w:color="auto" w:sz="4" w:space="0"/>
              <w:bottom w:val="single" w:color="auto" w:sz="6" w:space="0"/>
              <w:right w:val="single" w:color="auto" w:sz="6" w:space="0"/>
            </w:tcBorders>
            <w:vAlign w:val="center"/>
          </w:tcPr>
          <w:p w14:paraId="62862DFD">
            <w:pPr>
              <w:jc w:val="center"/>
              <w:rPr>
                <w:rFonts w:ascii="宋体" w:hAnsi="宋体"/>
                <w:szCs w:val="24"/>
              </w:rPr>
            </w:pPr>
          </w:p>
        </w:tc>
      </w:tr>
      <w:tr w14:paraId="1EE6092A">
        <w:tblPrEx>
          <w:tblCellMar>
            <w:top w:w="0" w:type="dxa"/>
            <w:left w:w="108" w:type="dxa"/>
            <w:bottom w:w="0" w:type="dxa"/>
            <w:right w:w="108" w:type="dxa"/>
          </w:tblCellMar>
        </w:tblPrEx>
        <w:trPr>
          <w:trHeight w:val="568" w:hRule="atLeast"/>
        </w:trPr>
        <w:tc>
          <w:tcPr>
            <w:tcW w:w="1085" w:type="dxa"/>
            <w:tcBorders>
              <w:top w:val="single" w:color="auto" w:sz="6" w:space="0"/>
              <w:left w:val="single" w:color="auto" w:sz="6" w:space="0"/>
              <w:bottom w:val="single" w:color="auto" w:sz="6" w:space="0"/>
              <w:right w:val="single" w:color="auto" w:sz="6" w:space="0"/>
            </w:tcBorders>
            <w:vAlign w:val="center"/>
          </w:tcPr>
          <w:p w14:paraId="06CAB923">
            <w:pPr>
              <w:jc w:val="center"/>
              <w:rPr>
                <w:rFonts w:ascii="宋体" w:hAnsi="宋体"/>
                <w:szCs w:val="24"/>
              </w:rPr>
            </w:pPr>
          </w:p>
        </w:tc>
        <w:tc>
          <w:tcPr>
            <w:tcW w:w="1968" w:type="dxa"/>
            <w:tcBorders>
              <w:top w:val="single" w:color="auto" w:sz="6" w:space="0"/>
              <w:left w:val="single" w:color="auto" w:sz="6" w:space="0"/>
              <w:bottom w:val="single" w:color="auto" w:sz="6" w:space="0"/>
              <w:right w:val="single" w:color="auto" w:sz="6" w:space="0"/>
            </w:tcBorders>
            <w:vAlign w:val="center"/>
          </w:tcPr>
          <w:p w14:paraId="2A2D21DF">
            <w:pPr>
              <w:jc w:val="center"/>
              <w:rPr>
                <w:rFonts w:ascii="宋体" w:hAnsi="宋体"/>
                <w:szCs w:val="24"/>
              </w:rPr>
            </w:pPr>
          </w:p>
        </w:tc>
        <w:tc>
          <w:tcPr>
            <w:tcW w:w="2687" w:type="dxa"/>
            <w:tcBorders>
              <w:top w:val="single" w:color="auto" w:sz="6" w:space="0"/>
              <w:left w:val="single" w:color="auto" w:sz="6" w:space="0"/>
              <w:bottom w:val="single" w:color="auto" w:sz="6" w:space="0"/>
              <w:right w:val="single" w:color="auto" w:sz="6" w:space="0"/>
            </w:tcBorders>
            <w:vAlign w:val="center"/>
          </w:tcPr>
          <w:p w14:paraId="20793DA8">
            <w:pPr>
              <w:jc w:val="center"/>
              <w:rPr>
                <w:rFonts w:ascii="宋体" w:hAnsi="宋体"/>
                <w:szCs w:val="24"/>
              </w:rPr>
            </w:pPr>
          </w:p>
        </w:tc>
        <w:tc>
          <w:tcPr>
            <w:tcW w:w="2879" w:type="dxa"/>
            <w:tcBorders>
              <w:top w:val="single" w:color="auto" w:sz="6" w:space="0"/>
              <w:left w:val="single" w:color="auto" w:sz="4" w:space="0"/>
              <w:bottom w:val="single" w:color="auto" w:sz="6" w:space="0"/>
              <w:right w:val="single" w:color="auto" w:sz="6" w:space="0"/>
            </w:tcBorders>
            <w:vAlign w:val="center"/>
          </w:tcPr>
          <w:p w14:paraId="663F211B">
            <w:pPr>
              <w:jc w:val="center"/>
              <w:rPr>
                <w:rFonts w:ascii="宋体" w:hAnsi="宋体"/>
                <w:szCs w:val="24"/>
              </w:rPr>
            </w:pPr>
          </w:p>
        </w:tc>
      </w:tr>
    </w:tbl>
    <w:p w14:paraId="79FA4980">
      <w:pPr>
        <w:pStyle w:val="23"/>
        <w:ind w:firstLine="480" w:firstLineChars="200"/>
        <w:rPr>
          <w:rFonts w:hAnsi="宋体"/>
        </w:rPr>
      </w:pPr>
      <w:r>
        <w:rPr>
          <w:rFonts w:hint="eastAsia" w:hAnsi="宋体"/>
        </w:rPr>
        <w:t>此偏离表按招标文件第五章内容逐条填写。</w:t>
      </w:r>
    </w:p>
    <w:p w14:paraId="11E2AB04">
      <w:pPr>
        <w:ind w:firstLine="843" w:firstLineChars="300"/>
        <w:rPr>
          <w:rFonts w:ascii="宋体" w:hAnsi="宋体"/>
          <w:b/>
          <w:bCs/>
          <w:sz w:val="28"/>
          <w:szCs w:val="32"/>
        </w:rPr>
      </w:pPr>
      <w:r>
        <w:rPr>
          <w:rFonts w:hint="eastAsia" w:ascii="宋体" w:hAnsi="宋体"/>
          <w:b/>
          <w:bCs/>
          <w:sz w:val="28"/>
          <w:szCs w:val="32"/>
        </w:rPr>
        <w:t>投标人（公章）：                  法定代表人（签章）：</w:t>
      </w:r>
    </w:p>
    <w:p w14:paraId="3FC76124">
      <w:pPr>
        <w:ind w:firstLine="7379" w:firstLineChars="2625"/>
        <w:rPr>
          <w:rFonts w:ascii="宋体" w:hAnsi="宋体"/>
          <w:b/>
          <w:bCs/>
          <w:sz w:val="28"/>
          <w:szCs w:val="32"/>
        </w:rPr>
      </w:pPr>
    </w:p>
    <w:p w14:paraId="5EE66DC1">
      <w:pPr>
        <w:ind w:firstLine="6437" w:firstLineChars="2290"/>
        <w:rPr>
          <w:rFonts w:ascii="宋体" w:hAnsi="宋体"/>
          <w:b/>
          <w:bCs/>
          <w:sz w:val="28"/>
          <w:szCs w:val="32"/>
        </w:rPr>
      </w:pPr>
      <w:r>
        <w:rPr>
          <w:rFonts w:hint="eastAsia" w:ascii="宋体" w:hAnsi="宋体"/>
          <w:b/>
          <w:bCs/>
          <w:sz w:val="28"/>
          <w:szCs w:val="32"/>
        </w:rPr>
        <w:t>年  月  日</w:t>
      </w:r>
    </w:p>
    <w:p w14:paraId="490D707C">
      <w:pPr>
        <w:ind w:firstLine="6437" w:firstLineChars="2290"/>
        <w:rPr>
          <w:rFonts w:ascii="宋体" w:hAnsi="宋体"/>
          <w:b/>
          <w:bCs/>
          <w:sz w:val="28"/>
          <w:szCs w:val="32"/>
        </w:rPr>
      </w:pPr>
    </w:p>
    <w:p w14:paraId="23A12A0D">
      <w:pPr>
        <w:widowControl/>
        <w:spacing w:line="240" w:lineRule="auto"/>
        <w:jc w:val="left"/>
        <w:rPr>
          <w:rFonts w:ascii="宋体" w:hAnsi="宋体"/>
          <w:b/>
          <w:sz w:val="30"/>
          <w:szCs w:val="30"/>
        </w:rPr>
      </w:pPr>
      <w:r>
        <w:rPr>
          <w:rFonts w:ascii="宋体" w:hAnsi="宋体"/>
          <w:b/>
          <w:sz w:val="30"/>
          <w:szCs w:val="30"/>
        </w:rPr>
        <w:br w:type="page"/>
      </w:r>
    </w:p>
    <w:p w14:paraId="1E782561">
      <w:pPr>
        <w:spacing w:line="500" w:lineRule="exact"/>
        <w:ind w:firstLine="1795" w:firstLineChars="596"/>
        <w:rPr>
          <w:rFonts w:hint="eastAsia" w:ascii="宋体" w:hAnsi="宋体"/>
          <w:b/>
          <w:sz w:val="30"/>
          <w:szCs w:val="30"/>
        </w:rPr>
      </w:pPr>
      <w:r>
        <w:rPr>
          <w:rFonts w:hint="eastAsia" w:ascii="宋体" w:hAnsi="宋体"/>
          <w:b/>
          <w:sz w:val="30"/>
          <w:szCs w:val="30"/>
        </w:rPr>
        <w:t>投标人认为有必要提交的其他资料</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32C4F76D">
      <w:pPr>
        <w:pBdr>
          <w:top w:val="none" w:color="auto" w:sz="0" w:space="0"/>
          <w:left w:val="none" w:color="auto" w:sz="0" w:space="0"/>
          <w:bottom w:val="none" w:color="auto" w:sz="0" w:space="0"/>
          <w:right w:val="none" w:color="auto" w:sz="0" w:space="0"/>
          <w:between w:val="none" w:color="auto" w:sz="0" w:space="0"/>
        </w:pBdr>
        <w:spacing w:line="500" w:lineRule="exact"/>
        <w:jc w:val="both"/>
        <w:rPr>
          <w:rFonts w:hint="default" w:ascii="宋体" w:hAnsi="宋体" w:cstheme="minorEastAsia"/>
          <w:szCs w:val="24"/>
          <w:lang w:val="en-US" w:eastAsia="zh-CN"/>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长城仿宋">
    <w:altName w:val="新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3771455"/>
    </w:sdtPr>
    <w:sdtContent>
      <w:p w14:paraId="2F776CE7">
        <w:pPr>
          <w:pStyle w:val="25"/>
          <w:jc w:val="center"/>
        </w:pPr>
        <w:r>
          <w:fldChar w:fldCharType="begin"/>
        </w:r>
        <w:r>
          <w:instrText xml:space="preserve">PAGE   \* MERGEFORMAT</w:instrText>
        </w:r>
        <w:r>
          <w:fldChar w:fldCharType="separate"/>
        </w:r>
        <w:r>
          <w:rPr>
            <w:lang w:val="zh-CN"/>
          </w:rPr>
          <w:t>2</w:t>
        </w:r>
        <w:r>
          <w:fldChar w:fldCharType="end"/>
        </w:r>
      </w:p>
    </w:sdtContent>
  </w:sdt>
  <w:p w14:paraId="1399B615">
    <w:pPr>
      <w:pStyle w:val="25"/>
      <w:tabs>
        <w:tab w:val="center" w:pos="4535"/>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D3298">
    <w:pPr>
      <w:pStyle w:val="25"/>
      <w:tabs>
        <w:tab w:val="left" w:pos="7770"/>
      </w:tabs>
      <w:ind w:left="3791" w:right="360" w:hanging="3790" w:hangingChars="2106"/>
      <w:rPr>
        <w:rFonts w:eastAsia="黑体"/>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3825" cy="140335"/>
              <wp:effectExtent l="0" t="0" r="0" b="0"/>
              <wp:wrapNone/>
              <wp:docPr id="2" name="文本框 7"/>
              <wp:cNvGraphicFramePr/>
              <a:graphic xmlns:a="http://schemas.openxmlformats.org/drawingml/2006/main">
                <a:graphicData uri="http://schemas.microsoft.com/office/word/2010/wordprocessingShape">
                  <wps:wsp>
                    <wps:cNvSpPr/>
                    <wps:spPr>
                      <a:xfrm>
                        <a:off x="0" y="0"/>
                        <a:ext cx="123825" cy="140335"/>
                      </a:xfrm>
                      <a:prstGeom prst="rect">
                        <a:avLst/>
                      </a:prstGeom>
                      <a:noFill/>
                      <a:ln w="9525">
                        <a:noFill/>
                      </a:ln>
                      <a:effectLst/>
                    </wps:spPr>
                    <wps:txbx>
                      <w:txbxContent>
                        <w:p w14:paraId="6661276A">
                          <w:pPr>
                            <w:pStyle w:val="2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rect id="文本框 7" o:spid="_x0000_s1026" o:spt="1" style="position:absolute;left:0pt;margin-top:0pt;height:11.05pt;width:9.75pt;mso-position-horizontal:center;mso-position-horizontal-relative:margin;mso-wrap-style:none;z-index:251659264;mso-width-relative:page;mso-height-relative:page;" filled="f" stroked="f" coordsize="21600,21600" o:gfxdata="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zVDT10QAAAAMBAAAPAAAAAAAAAAEAIAAAACIAAABk&#10;cnMvZG93bnJldi54bWxQSwECFAAUAAAACACHTuJAHMiUXNQBAACkAwAADgAAAAAAAAABACAAAAAg&#10;AQAAZHJzL2Uyb0RvYy54bWxQSwUGAAAAAAYABgBZAQAAZgUAAAAA&#10;">
              <v:fill on="f" focussize="0,0"/>
              <v:stroke on="f"/>
              <v:imagedata o:title=""/>
              <o:lock v:ext="edit" aspectratio="f"/>
              <v:textbox inset="0mm,0mm,0mm,0mm" style="mso-fit-shape-to-text:t;">
                <w:txbxContent>
                  <w:p w14:paraId="6661276A">
                    <w:pPr>
                      <w:pStyle w:val="25"/>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pPr>
      <w:r>
        <w:separator/>
      </w:r>
    </w:p>
  </w:footnote>
  <w:footnote w:type="continuationSeparator" w:id="3">
    <w:p>
      <w:pPr>
        <w:spacing w:line="360" w:lineRule="auto"/>
      </w:pPr>
      <w:r>
        <w:continuationSeparator/>
      </w:r>
    </w:p>
  </w:footnote>
  <w:footnote w:id="0">
    <w:p w14:paraId="3A077D92">
      <w:pPr>
        <w:pStyle w:val="30"/>
      </w:pPr>
      <w:r>
        <w:rPr>
          <w:rStyle w:val="49"/>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DBCCD">
    <w:pPr>
      <w:pStyle w:val="2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9562E"/>
    <w:multiLevelType w:val="multilevel"/>
    <w:tmpl w:val="A489562E"/>
    <w:lvl w:ilvl="0" w:tentative="0">
      <w:start w:val="1"/>
      <w:numFmt w:val="chineseCounting"/>
      <w:pStyle w:val="2"/>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1">
    <w:nsid w:val="0FFFFF89"/>
    <w:multiLevelType w:val="singleLevel"/>
    <w:tmpl w:val="0FFFFF89"/>
    <w:lvl w:ilvl="0" w:tentative="0">
      <w:start w:val="1"/>
      <w:numFmt w:val="bullet"/>
      <w:pStyle w:val="70"/>
      <w:lvlText w:val=""/>
      <w:lvlJc w:val="left"/>
      <w:pPr>
        <w:tabs>
          <w:tab w:val="left" w:pos="360"/>
        </w:tabs>
        <w:ind w:left="360" w:hanging="360"/>
      </w:pPr>
      <w:rPr>
        <w:rFonts w:hint="default" w:ascii="Wingdings" w:hAnsi="Wingdings"/>
      </w:rPr>
    </w:lvl>
  </w:abstractNum>
  <w:abstractNum w:abstractNumId="2">
    <w:nsid w:val="33882284"/>
    <w:multiLevelType w:val="multilevel"/>
    <w:tmpl w:val="33882284"/>
    <w:lvl w:ilvl="0" w:tentative="0">
      <w:start w:val="6"/>
      <w:numFmt w:val="decimal"/>
      <w:pStyle w:val="79"/>
      <w:lvlText w:val="%1、"/>
      <w:lvlJc w:val="left"/>
      <w:pPr>
        <w:tabs>
          <w:tab w:val="left" w:pos="840"/>
        </w:tabs>
        <w:ind w:left="840" w:hanging="360"/>
      </w:pPr>
      <w:rPr>
        <w:rFonts w:hint="default" w:cs="Times New Roman"/>
      </w:rPr>
    </w:lvl>
    <w:lvl w:ilvl="1" w:tentative="0">
      <w:start w:val="1"/>
      <w:numFmt w:val="lowerLetter"/>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7D992029"/>
    <w:multiLevelType w:val="multilevel"/>
    <w:tmpl w:val="7D992029"/>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95"/>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NWM4ZTRkMzMxZWMzM2IxMDc5NzU0Njk3ODNlNzAifQ=="/>
  </w:docVars>
  <w:rsids>
    <w:rsidRoot w:val="0008257E"/>
    <w:rsid w:val="0000153C"/>
    <w:rsid w:val="0001256C"/>
    <w:rsid w:val="0001330F"/>
    <w:rsid w:val="000148A9"/>
    <w:rsid w:val="00017352"/>
    <w:rsid w:val="000205B0"/>
    <w:rsid w:val="00020732"/>
    <w:rsid w:val="00023292"/>
    <w:rsid w:val="000263A3"/>
    <w:rsid w:val="000309A8"/>
    <w:rsid w:val="00035EC0"/>
    <w:rsid w:val="00037005"/>
    <w:rsid w:val="00042253"/>
    <w:rsid w:val="00042984"/>
    <w:rsid w:val="00046BD5"/>
    <w:rsid w:val="00046C2D"/>
    <w:rsid w:val="00057167"/>
    <w:rsid w:val="000769F0"/>
    <w:rsid w:val="0007772C"/>
    <w:rsid w:val="0008257E"/>
    <w:rsid w:val="00082E11"/>
    <w:rsid w:val="00083FE8"/>
    <w:rsid w:val="000871B2"/>
    <w:rsid w:val="000902D2"/>
    <w:rsid w:val="000903A4"/>
    <w:rsid w:val="00092C61"/>
    <w:rsid w:val="00095467"/>
    <w:rsid w:val="00095A29"/>
    <w:rsid w:val="00095F81"/>
    <w:rsid w:val="00096702"/>
    <w:rsid w:val="000A0F97"/>
    <w:rsid w:val="000A253F"/>
    <w:rsid w:val="000A5AE7"/>
    <w:rsid w:val="000A6F02"/>
    <w:rsid w:val="000B466B"/>
    <w:rsid w:val="000B5608"/>
    <w:rsid w:val="000B680B"/>
    <w:rsid w:val="000B7559"/>
    <w:rsid w:val="000C3297"/>
    <w:rsid w:val="000C52C7"/>
    <w:rsid w:val="000D055E"/>
    <w:rsid w:val="000D1B54"/>
    <w:rsid w:val="000D2540"/>
    <w:rsid w:val="000D52D4"/>
    <w:rsid w:val="000E3C5F"/>
    <w:rsid w:val="000E41AC"/>
    <w:rsid w:val="000E4541"/>
    <w:rsid w:val="000F4705"/>
    <w:rsid w:val="000F5502"/>
    <w:rsid w:val="000F6FF8"/>
    <w:rsid w:val="00100485"/>
    <w:rsid w:val="001023CE"/>
    <w:rsid w:val="00106432"/>
    <w:rsid w:val="00106F5B"/>
    <w:rsid w:val="0011032E"/>
    <w:rsid w:val="00111678"/>
    <w:rsid w:val="001206B8"/>
    <w:rsid w:val="00125CA4"/>
    <w:rsid w:val="00127F38"/>
    <w:rsid w:val="00130122"/>
    <w:rsid w:val="001370C1"/>
    <w:rsid w:val="00137907"/>
    <w:rsid w:val="00141A5C"/>
    <w:rsid w:val="00143E5F"/>
    <w:rsid w:val="00145E81"/>
    <w:rsid w:val="00146FEE"/>
    <w:rsid w:val="001507C7"/>
    <w:rsid w:val="0015501C"/>
    <w:rsid w:val="00155868"/>
    <w:rsid w:val="00160187"/>
    <w:rsid w:val="001613C0"/>
    <w:rsid w:val="00163E6F"/>
    <w:rsid w:val="00166CA9"/>
    <w:rsid w:val="00171DAD"/>
    <w:rsid w:val="00172DF8"/>
    <w:rsid w:val="00175B24"/>
    <w:rsid w:val="00175FFA"/>
    <w:rsid w:val="00177CC3"/>
    <w:rsid w:val="00181293"/>
    <w:rsid w:val="00187A4B"/>
    <w:rsid w:val="00190BD7"/>
    <w:rsid w:val="00192A26"/>
    <w:rsid w:val="001941AB"/>
    <w:rsid w:val="00196CFD"/>
    <w:rsid w:val="001A249F"/>
    <w:rsid w:val="001A5B01"/>
    <w:rsid w:val="001A7735"/>
    <w:rsid w:val="001B0AF8"/>
    <w:rsid w:val="001B2238"/>
    <w:rsid w:val="001B70CD"/>
    <w:rsid w:val="001C0333"/>
    <w:rsid w:val="001C7192"/>
    <w:rsid w:val="001D3493"/>
    <w:rsid w:val="001D4EF9"/>
    <w:rsid w:val="001E1753"/>
    <w:rsid w:val="001E3B17"/>
    <w:rsid w:val="001F009B"/>
    <w:rsid w:val="001F0C60"/>
    <w:rsid w:val="001F363A"/>
    <w:rsid w:val="00200D2D"/>
    <w:rsid w:val="002031F5"/>
    <w:rsid w:val="00204179"/>
    <w:rsid w:val="00206709"/>
    <w:rsid w:val="00207CD8"/>
    <w:rsid w:val="00207E24"/>
    <w:rsid w:val="00210131"/>
    <w:rsid w:val="00210628"/>
    <w:rsid w:val="00211040"/>
    <w:rsid w:val="00211BAD"/>
    <w:rsid w:val="00212880"/>
    <w:rsid w:val="00213A09"/>
    <w:rsid w:val="00216150"/>
    <w:rsid w:val="00216884"/>
    <w:rsid w:val="00216917"/>
    <w:rsid w:val="0021697C"/>
    <w:rsid w:val="002244F4"/>
    <w:rsid w:val="00224B64"/>
    <w:rsid w:val="00225122"/>
    <w:rsid w:val="00225420"/>
    <w:rsid w:val="00226038"/>
    <w:rsid w:val="00227F82"/>
    <w:rsid w:val="002321D6"/>
    <w:rsid w:val="0023247D"/>
    <w:rsid w:val="00234B57"/>
    <w:rsid w:val="00237CB5"/>
    <w:rsid w:val="00242A86"/>
    <w:rsid w:val="0025182B"/>
    <w:rsid w:val="0025252D"/>
    <w:rsid w:val="002555F3"/>
    <w:rsid w:val="00256530"/>
    <w:rsid w:val="00256D9A"/>
    <w:rsid w:val="00257475"/>
    <w:rsid w:val="00262D45"/>
    <w:rsid w:val="002642FC"/>
    <w:rsid w:val="002671C5"/>
    <w:rsid w:val="00271088"/>
    <w:rsid w:val="002740BA"/>
    <w:rsid w:val="00275F29"/>
    <w:rsid w:val="00276C2B"/>
    <w:rsid w:val="00280F54"/>
    <w:rsid w:val="002815E4"/>
    <w:rsid w:val="002905E3"/>
    <w:rsid w:val="00291213"/>
    <w:rsid w:val="00297838"/>
    <w:rsid w:val="002A4194"/>
    <w:rsid w:val="002B079F"/>
    <w:rsid w:val="002B086A"/>
    <w:rsid w:val="002B25BD"/>
    <w:rsid w:val="002B63BE"/>
    <w:rsid w:val="002B663A"/>
    <w:rsid w:val="002B6785"/>
    <w:rsid w:val="002D72D8"/>
    <w:rsid w:val="002E0CF1"/>
    <w:rsid w:val="002E2874"/>
    <w:rsid w:val="002F265F"/>
    <w:rsid w:val="00304DFB"/>
    <w:rsid w:val="00304E89"/>
    <w:rsid w:val="003056FE"/>
    <w:rsid w:val="00310629"/>
    <w:rsid w:val="00313436"/>
    <w:rsid w:val="00317B37"/>
    <w:rsid w:val="00322231"/>
    <w:rsid w:val="00335955"/>
    <w:rsid w:val="00342040"/>
    <w:rsid w:val="003423C3"/>
    <w:rsid w:val="00343788"/>
    <w:rsid w:val="00353294"/>
    <w:rsid w:val="00360EFE"/>
    <w:rsid w:val="00362DB7"/>
    <w:rsid w:val="003638E8"/>
    <w:rsid w:val="00371489"/>
    <w:rsid w:val="003721DD"/>
    <w:rsid w:val="00372542"/>
    <w:rsid w:val="00376447"/>
    <w:rsid w:val="00377B85"/>
    <w:rsid w:val="003810F6"/>
    <w:rsid w:val="003822B6"/>
    <w:rsid w:val="00382A99"/>
    <w:rsid w:val="00383E6D"/>
    <w:rsid w:val="003855B2"/>
    <w:rsid w:val="00391BBE"/>
    <w:rsid w:val="0039513A"/>
    <w:rsid w:val="003A0AB7"/>
    <w:rsid w:val="003A0E95"/>
    <w:rsid w:val="003A1A86"/>
    <w:rsid w:val="003A2C7B"/>
    <w:rsid w:val="003A3806"/>
    <w:rsid w:val="003A5DB5"/>
    <w:rsid w:val="003B1482"/>
    <w:rsid w:val="003B4491"/>
    <w:rsid w:val="003B6DB8"/>
    <w:rsid w:val="003C40A3"/>
    <w:rsid w:val="003C40C2"/>
    <w:rsid w:val="003C6857"/>
    <w:rsid w:val="003D1B16"/>
    <w:rsid w:val="003D3732"/>
    <w:rsid w:val="003D67C5"/>
    <w:rsid w:val="003D795C"/>
    <w:rsid w:val="003D7AED"/>
    <w:rsid w:val="003E30D0"/>
    <w:rsid w:val="003F4302"/>
    <w:rsid w:val="003F609F"/>
    <w:rsid w:val="00402F9F"/>
    <w:rsid w:val="004036E8"/>
    <w:rsid w:val="00406679"/>
    <w:rsid w:val="00407219"/>
    <w:rsid w:val="0041307D"/>
    <w:rsid w:val="00414DB2"/>
    <w:rsid w:val="0041625C"/>
    <w:rsid w:val="0042695E"/>
    <w:rsid w:val="00433313"/>
    <w:rsid w:val="00434AF4"/>
    <w:rsid w:val="00435A47"/>
    <w:rsid w:val="00444B7C"/>
    <w:rsid w:val="00444DB0"/>
    <w:rsid w:val="004472B7"/>
    <w:rsid w:val="00456EC0"/>
    <w:rsid w:val="0046509F"/>
    <w:rsid w:val="004665FB"/>
    <w:rsid w:val="00470006"/>
    <w:rsid w:val="0047064F"/>
    <w:rsid w:val="00470976"/>
    <w:rsid w:val="00471199"/>
    <w:rsid w:val="00475811"/>
    <w:rsid w:val="00481277"/>
    <w:rsid w:val="00485E48"/>
    <w:rsid w:val="004867B3"/>
    <w:rsid w:val="00493B8A"/>
    <w:rsid w:val="00494233"/>
    <w:rsid w:val="004A0087"/>
    <w:rsid w:val="004A60E2"/>
    <w:rsid w:val="004A7E99"/>
    <w:rsid w:val="004B271B"/>
    <w:rsid w:val="004B5C4A"/>
    <w:rsid w:val="004B7416"/>
    <w:rsid w:val="004C07CB"/>
    <w:rsid w:val="004C1F9E"/>
    <w:rsid w:val="004C2488"/>
    <w:rsid w:val="004C5FE6"/>
    <w:rsid w:val="004C65AA"/>
    <w:rsid w:val="004C71E2"/>
    <w:rsid w:val="004D18DE"/>
    <w:rsid w:val="004D2FB1"/>
    <w:rsid w:val="004D4DFD"/>
    <w:rsid w:val="004D5922"/>
    <w:rsid w:val="004D7BB7"/>
    <w:rsid w:val="004E6FFC"/>
    <w:rsid w:val="004F2697"/>
    <w:rsid w:val="005024AC"/>
    <w:rsid w:val="00503609"/>
    <w:rsid w:val="00503F58"/>
    <w:rsid w:val="005071C2"/>
    <w:rsid w:val="005138F0"/>
    <w:rsid w:val="00515C1D"/>
    <w:rsid w:val="00517903"/>
    <w:rsid w:val="00522D1E"/>
    <w:rsid w:val="00526655"/>
    <w:rsid w:val="005266C3"/>
    <w:rsid w:val="00526757"/>
    <w:rsid w:val="00527838"/>
    <w:rsid w:val="00532570"/>
    <w:rsid w:val="005454EB"/>
    <w:rsid w:val="00545A12"/>
    <w:rsid w:val="00546BF3"/>
    <w:rsid w:val="00557C08"/>
    <w:rsid w:val="00561FDA"/>
    <w:rsid w:val="005628ED"/>
    <w:rsid w:val="005655C5"/>
    <w:rsid w:val="005716BC"/>
    <w:rsid w:val="005724CA"/>
    <w:rsid w:val="0057284E"/>
    <w:rsid w:val="0057349E"/>
    <w:rsid w:val="005736E4"/>
    <w:rsid w:val="005747F8"/>
    <w:rsid w:val="00577678"/>
    <w:rsid w:val="00584367"/>
    <w:rsid w:val="00584E1F"/>
    <w:rsid w:val="00586DAD"/>
    <w:rsid w:val="0058703E"/>
    <w:rsid w:val="00590632"/>
    <w:rsid w:val="00591492"/>
    <w:rsid w:val="00595E57"/>
    <w:rsid w:val="005A2E3E"/>
    <w:rsid w:val="005A5CD3"/>
    <w:rsid w:val="005B1634"/>
    <w:rsid w:val="005B21B9"/>
    <w:rsid w:val="005B793C"/>
    <w:rsid w:val="005C0CA3"/>
    <w:rsid w:val="005C125B"/>
    <w:rsid w:val="005C73EB"/>
    <w:rsid w:val="005D0D7E"/>
    <w:rsid w:val="005D1E4C"/>
    <w:rsid w:val="005D7ECE"/>
    <w:rsid w:val="005E1251"/>
    <w:rsid w:val="005E1381"/>
    <w:rsid w:val="005E238F"/>
    <w:rsid w:val="005E7109"/>
    <w:rsid w:val="005F0166"/>
    <w:rsid w:val="005F1178"/>
    <w:rsid w:val="005F205A"/>
    <w:rsid w:val="005F2AF6"/>
    <w:rsid w:val="005F3681"/>
    <w:rsid w:val="005F74BB"/>
    <w:rsid w:val="006037EE"/>
    <w:rsid w:val="006059F3"/>
    <w:rsid w:val="00605CD1"/>
    <w:rsid w:val="00613EED"/>
    <w:rsid w:val="006163DB"/>
    <w:rsid w:val="006206FE"/>
    <w:rsid w:val="0062247B"/>
    <w:rsid w:val="00631B9C"/>
    <w:rsid w:val="006341BA"/>
    <w:rsid w:val="00640789"/>
    <w:rsid w:val="00645890"/>
    <w:rsid w:val="00650607"/>
    <w:rsid w:val="00656FBE"/>
    <w:rsid w:val="00660913"/>
    <w:rsid w:val="006611B2"/>
    <w:rsid w:val="0066795F"/>
    <w:rsid w:val="00671440"/>
    <w:rsid w:val="006750BC"/>
    <w:rsid w:val="006779D0"/>
    <w:rsid w:val="00681050"/>
    <w:rsid w:val="006815C2"/>
    <w:rsid w:val="00682DBE"/>
    <w:rsid w:val="00684131"/>
    <w:rsid w:val="00692416"/>
    <w:rsid w:val="0069357A"/>
    <w:rsid w:val="00694408"/>
    <w:rsid w:val="00694F24"/>
    <w:rsid w:val="006973A3"/>
    <w:rsid w:val="006A0BA8"/>
    <w:rsid w:val="006A783B"/>
    <w:rsid w:val="006A7848"/>
    <w:rsid w:val="006B6F63"/>
    <w:rsid w:val="006B7247"/>
    <w:rsid w:val="006C1298"/>
    <w:rsid w:val="006C3ED6"/>
    <w:rsid w:val="006D1E69"/>
    <w:rsid w:val="006D61BF"/>
    <w:rsid w:val="006D7098"/>
    <w:rsid w:val="006E05E7"/>
    <w:rsid w:val="006E168C"/>
    <w:rsid w:val="006E2A0A"/>
    <w:rsid w:val="006E34F1"/>
    <w:rsid w:val="006E51D7"/>
    <w:rsid w:val="006F3BF9"/>
    <w:rsid w:val="006F55DF"/>
    <w:rsid w:val="00700C9F"/>
    <w:rsid w:val="00704062"/>
    <w:rsid w:val="0070506B"/>
    <w:rsid w:val="00711682"/>
    <w:rsid w:val="007138BF"/>
    <w:rsid w:val="00727D5D"/>
    <w:rsid w:val="007334BD"/>
    <w:rsid w:val="00737DBF"/>
    <w:rsid w:val="00741046"/>
    <w:rsid w:val="007430B5"/>
    <w:rsid w:val="007439B2"/>
    <w:rsid w:val="00756F1E"/>
    <w:rsid w:val="00757413"/>
    <w:rsid w:val="007630A5"/>
    <w:rsid w:val="00767DA3"/>
    <w:rsid w:val="00773835"/>
    <w:rsid w:val="00783AAE"/>
    <w:rsid w:val="00783F14"/>
    <w:rsid w:val="00785BAA"/>
    <w:rsid w:val="00787C4A"/>
    <w:rsid w:val="00792059"/>
    <w:rsid w:val="007959D5"/>
    <w:rsid w:val="00796A56"/>
    <w:rsid w:val="007975DB"/>
    <w:rsid w:val="007A44CD"/>
    <w:rsid w:val="007A53BC"/>
    <w:rsid w:val="007B0FAF"/>
    <w:rsid w:val="007B3BB2"/>
    <w:rsid w:val="007B5A1D"/>
    <w:rsid w:val="007C4358"/>
    <w:rsid w:val="007C660E"/>
    <w:rsid w:val="007D014D"/>
    <w:rsid w:val="007D0DE6"/>
    <w:rsid w:val="007D6902"/>
    <w:rsid w:val="007D7684"/>
    <w:rsid w:val="007D77DE"/>
    <w:rsid w:val="007E1966"/>
    <w:rsid w:val="007E453E"/>
    <w:rsid w:val="007E6595"/>
    <w:rsid w:val="007E7539"/>
    <w:rsid w:val="007E77FB"/>
    <w:rsid w:val="007F082E"/>
    <w:rsid w:val="007F31A9"/>
    <w:rsid w:val="008033CB"/>
    <w:rsid w:val="00805CA2"/>
    <w:rsid w:val="008078A8"/>
    <w:rsid w:val="008101FF"/>
    <w:rsid w:val="00813A80"/>
    <w:rsid w:val="008143A9"/>
    <w:rsid w:val="00814DDE"/>
    <w:rsid w:val="00817EF0"/>
    <w:rsid w:val="00821769"/>
    <w:rsid w:val="00824E32"/>
    <w:rsid w:val="008303BD"/>
    <w:rsid w:val="00830DF6"/>
    <w:rsid w:val="00830E3B"/>
    <w:rsid w:val="00833193"/>
    <w:rsid w:val="008333CC"/>
    <w:rsid w:val="00833E1B"/>
    <w:rsid w:val="00835083"/>
    <w:rsid w:val="00837A2B"/>
    <w:rsid w:val="0084099D"/>
    <w:rsid w:val="0084246D"/>
    <w:rsid w:val="008447E8"/>
    <w:rsid w:val="00845BB3"/>
    <w:rsid w:val="0084791C"/>
    <w:rsid w:val="008545F9"/>
    <w:rsid w:val="00854991"/>
    <w:rsid w:val="00861AA6"/>
    <w:rsid w:val="00866761"/>
    <w:rsid w:val="00867513"/>
    <w:rsid w:val="00870E50"/>
    <w:rsid w:val="00873DFE"/>
    <w:rsid w:val="008760A3"/>
    <w:rsid w:val="008819E9"/>
    <w:rsid w:val="00883B84"/>
    <w:rsid w:val="0088693C"/>
    <w:rsid w:val="00892029"/>
    <w:rsid w:val="00896925"/>
    <w:rsid w:val="00896C1D"/>
    <w:rsid w:val="00896CF9"/>
    <w:rsid w:val="008A2198"/>
    <w:rsid w:val="008A256E"/>
    <w:rsid w:val="008A58E8"/>
    <w:rsid w:val="008A7A78"/>
    <w:rsid w:val="008A7F2F"/>
    <w:rsid w:val="008B3DBA"/>
    <w:rsid w:val="008B59EF"/>
    <w:rsid w:val="008B72A4"/>
    <w:rsid w:val="008B76DB"/>
    <w:rsid w:val="008B7B2C"/>
    <w:rsid w:val="008C12B6"/>
    <w:rsid w:val="008C5A6A"/>
    <w:rsid w:val="008D145B"/>
    <w:rsid w:val="008D3466"/>
    <w:rsid w:val="008D7A3D"/>
    <w:rsid w:val="008E34C9"/>
    <w:rsid w:val="008E425F"/>
    <w:rsid w:val="008E4D46"/>
    <w:rsid w:val="008F433E"/>
    <w:rsid w:val="008F443B"/>
    <w:rsid w:val="008F4FE7"/>
    <w:rsid w:val="008F56D4"/>
    <w:rsid w:val="008F65AA"/>
    <w:rsid w:val="008F7803"/>
    <w:rsid w:val="0090315B"/>
    <w:rsid w:val="0090535D"/>
    <w:rsid w:val="009163E3"/>
    <w:rsid w:val="00916757"/>
    <w:rsid w:val="00916895"/>
    <w:rsid w:val="00921EAC"/>
    <w:rsid w:val="00922140"/>
    <w:rsid w:val="00922A23"/>
    <w:rsid w:val="00925259"/>
    <w:rsid w:val="00926266"/>
    <w:rsid w:val="00926DFB"/>
    <w:rsid w:val="0093276F"/>
    <w:rsid w:val="00934572"/>
    <w:rsid w:val="0094008D"/>
    <w:rsid w:val="00942D9F"/>
    <w:rsid w:val="0094447A"/>
    <w:rsid w:val="00944F00"/>
    <w:rsid w:val="009464BB"/>
    <w:rsid w:val="00950918"/>
    <w:rsid w:val="0095287E"/>
    <w:rsid w:val="009538C8"/>
    <w:rsid w:val="00953FC2"/>
    <w:rsid w:val="009574CF"/>
    <w:rsid w:val="00957754"/>
    <w:rsid w:val="00957EEC"/>
    <w:rsid w:val="00962F13"/>
    <w:rsid w:val="00965CE2"/>
    <w:rsid w:val="00983A44"/>
    <w:rsid w:val="00984299"/>
    <w:rsid w:val="00997F1D"/>
    <w:rsid w:val="009A1266"/>
    <w:rsid w:val="009A3A99"/>
    <w:rsid w:val="009A495C"/>
    <w:rsid w:val="009A567E"/>
    <w:rsid w:val="009A68EE"/>
    <w:rsid w:val="009A730B"/>
    <w:rsid w:val="009B03DC"/>
    <w:rsid w:val="009B1277"/>
    <w:rsid w:val="009B1D70"/>
    <w:rsid w:val="009B38E4"/>
    <w:rsid w:val="009B6333"/>
    <w:rsid w:val="009B77C2"/>
    <w:rsid w:val="009B7B96"/>
    <w:rsid w:val="009B7F2E"/>
    <w:rsid w:val="009B7FF3"/>
    <w:rsid w:val="009D1F46"/>
    <w:rsid w:val="009D3BF6"/>
    <w:rsid w:val="009D5646"/>
    <w:rsid w:val="009E3183"/>
    <w:rsid w:val="009E452C"/>
    <w:rsid w:val="009E4579"/>
    <w:rsid w:val="009E5B8B"/>
    <w:rsid w:val="009E6BDD"/>
    <w:rsid w:val="009E6E5A"/>
    <w:rsid w:val="009F2519"/>
    <w:rsid w:val="009F28B9"/>
    <w:rsid w:val="00A00C7B"/>
    <w:rsid w:val="00A00EAD"/>
    <w:rsid w:val="00A1267F"/>
    <w:rsid w:val="00A1423B"/>
    <w:rsid w:val="00A1452F"/>
    <w:rsid w:val="00A17E55"/>
    <w:rsid w:val="00A20872"/>
    <w:rsid w:val="00A2134D"/>
    <w:rsid w:val="00A27223"/>
    <w:rsid w:val="00A319D1"/>
    <w:rsid w:val="00A32DF6"/>
    <w:rsid w:val="00A33655"/>
    <w:rsid w:val="00A33F16"/>
    <w:rsid w:val="00A3493A"/>
    <w:rsid w:val="00A36E3C"/>
    <w:rsid w:val="00A40EC8"/>
    <w:rsid w:val="00A41111"/>
    <w:rsid w:val="00A440C3"/>
    <w:rsid w:val="00A448AF"/>
    <w:rsid w:val="00A4681F"/>
    <w:rsid w:val="00A50913"/>
    <w:rsid w:val="00A50D8C"/>
    <w:rsid w:val="00A50E6C"/>
    <w:rsid w:val="00A510C0"/>
    <w:rsid w:val="00A52D2A"/>
    <w:rsid w:val="00A53B47"/>
    <w:rsid w:val="00A54522"/>
    <w:rsid w:val="00A54DD3"/>
    <w:rsid w:val="00A638D0"/>
    <w:rsid w:val="00A7040D"/>
    <w:rsid w:val="00A70435"/>
    <w:rsid w:val="00A71507"/>
    <w:rsid w:val="00A829D1"/>
    <w:rsid w:val="00A830E8"/>
    <w:rsid w:val="00A83464"/>
    <w:rsid w:val="00A84A7C"/>
    <w:rsid w:val="00A85A7C"/>
    <w:rsid w:val="00A8619E"/>
    <w:rsid w:val="00A86258"/>
    <w:rsid w:val="00A95601"/>
    <w:rsid w:val="00A9712C"/>
    <w:rsid w:val="00AA232B"/>
    <w:rsid w:val="00AA6A7C"/>
    <w:rsid w:val="00AB48CA"/>
    <w:rsid w:val="00AB5D6E"/>
    <w:rsid w:val="00AC0B3E"/>
    <w:rsid w:val="00AC0E6A"/>
    <w:rsid w:val="00AC206F"/>
    <w:rsid w:val="00AC2AC6"/>
    <w:rsid w:val="00AC69F0"/>
    <w:rsid w:val="00AD2A2C"/>
    <w:rsid w:val="00AD3B64"/>
    <w:rsid w:val="00AD4229"/>
    <w:rsid w:val="00AD49E3"/>
    <w:rsid w:val="00AD553C"/>
    <w:rsid w:val="00AE1AD9"/>
    <w:rsid w:val="00AE5177"/>
    <w:rsid w:val="00AE6091"/>
    <w:rsid w:val="00AF1A65"/>
    <w:rsid w:val="00AF2ADB"/>
    <w:rsid w:val="00AF2CB9"/>
    <w:rsid w:val="00AF2F73"/>
    <w:rsid w:val="00AF4BFA"/>
    <w:rsid w:val="00AF50A2"/>
    <w:rsid w:val="00AF71DB"/>
    <w:rsid w:val="00B0026B"/>
    <w:rsid w:val="00B03068"/>
    <w:rsid w:val="00B06F7A"/>
    <w:rsid w:val="00B1035D"/>
    <w:rsid w:val="00B168D4"/>
    <w:rsid w:val="00B20B53"/>
    <w:rsid w:val="00B20F99"/>
    <w:rsid w:val="00B21B40"/>
    <w:rsid w:val="00B26411"/>
    <w:rsid w:val="00B32A44"/>
    <w:rsid w:val="00B35A28"/>
    <w:rsid w:val="00B4032C"/>
    <w:rsid w:val="00B411A8"/>
    <w:rsid w:val="00B5100E"/>
    <w:rsid w:val="00B607A0"/>
    <w:rsid w:val="00B60F24"/>
    <w:rsid w:val="00B65126"/>
    <w:rsid w:val="00B65686"/>
    <w:rsid w:val="00B65E8C"/>
    <w:rsid w:val="00B677DC"/>
    <w:rsid w:val="00B73E77"/>
    <w:rsid w:val="00B77AFE"/>
    <w:rsid w:val="00B8145A"/>
    <w:rsid w:val="00B82516"/>
    <w:rsid w:val="00B83F4E"/>
    <w:rsid w:val="00B83F5C"/>
    <w:rsid w:val="00B872ED"/>
    <w:rsid w:val="00B9170D"/>
    <w:rsid w:val="00B969CC"/>
    <w:rsid w:val="00BA0C4A"/>
    <w:rsid w:val="00BA3A30"/>
    <w:rsid w:val="00BB38CC"/>
    <w:rsid w:val="00BB51C0"/>
    <w:rsid w:val="00BC057D"/>
    <w:rsid w:val="00BC7DB7"/>
    <w:rsid w:val="00BD2DFF"/>
    <w:rsid w:val="00BD67D8"/>
    <w:rsid w:val="00BE0A29"/>
    <w:rsid w:val="00BE2993"/>
    <w:rsid w:val="00BE3B0C"/>
    <w:rsid w:val="00BE5723"/>
    <w:rsid w:val="00BE6358"/>
    <w:rsid w:val="00BE72D2"/>
    <w:rsid w:val="00BF1053"/>
    <w:rsid w:val="00C014CC"/>
    <w:rsid w:val="00C02F02"/>
    <w:rsid w:val="00C0465A"/>
    <w:rsid w:val="00C04A01"/>
    <w:rsid w:val="00C07E7B"/>
    <w:rsid w:val="00C10BA9"/>
    <w:rsid w:val="00C148A3"/>
    <w:rsid w:val="00C164A7"/>
    <w:rsid w:val="00C16FCF"/>
    <w:rsid w:val="00C20294"/>
    <w:rsid w:val="00C212F0"/>
    <w:rsid w:val="00C23364"/>
    <w:rsid w:val="00C23382"/>
    <w:rsid w:val="00C23A81"/>
    <w:rsid w:val="00C25C02"/>
    <w:rsid w:val="00C27B46"/>
    <w:rsid w:val="00C30309"/>
    <w:rsid w:val="00C3418E"/>
    <w:rsid w:val="00C34ADF"/>
    <w:rsid w:val="00C35990"/>
    <w:rsid w:val="00C3670F"/>
    <w:rsid w:val="00C36F17"/>
    <w:rsid w:val="00C41F13"/>
    <w:rsid w:val="00C45649"/>
    <w:rsid w:val="00C51639"/>
    <w:rsid w:val="00C5221B"/>
    <w:rsid w:val="00C56093"/>
    <w:rsid w:val="00C623B5"/>
    <w:rsid w:val="00C66094"/>
    <w:rsid w:val="00C662B9"/>
    <w:rsid w:val="00C668FE"/>
    <w:rsid w:val="00C66F64"/>
    <w:rsid w:val="00C72BC6"/>
    <w:rsid w:val="00C8048A"/>
    <w:rsid w:val="00C96A18"/>
    <w:rsid w:val="00C971CC"/>
    <w:rsid w:val="00CA6CEA"/>
    <w:rsid w:val="00CC3B8F"/>
    <w:rsid w:val="00CC6E63"/>
    <w:rsid w:val="00CC7624"/>
    <w:rsid w:val="00CD0315"/>
    <w:rsid w:val="00CD096F"/>
    <w:rsid w:val="00CD51E8"/>
    <w:rsid w:val="00CE1BA2"/>
    <w:rsid w:val="00CE6F61"/>
    <w:rsid w:val="00CF0088"/>
    <w:rsid w:val="00CF3118"/>
    <w:rsid w:val="00D025E2"/>
    <w:rsid w:val="00D134B0"/>
    <w:rsid w:val="00D210D9"/>
    <w:rsid w:val="00D22232"/>
    <w:rsid w:val="00D24906"/>
    <w:rsid w:val="00D33F3E"/>
    <w:rsid w:val="00D35EC4"/>
    <w:rsid w:val="00D379B5"/>
    <w:rsid w:val="00D53DF5"/>
    <w:rsid w:val="00D53EA2"/>
    <w:rsid w:val="00D60ABE"/>
    <w:rsid w:val="00D63E45"/>
    <w:rsid w:val="00D65753"/>
    <w:rsid w:val="00D6766C"/>
    <w:rsid w:val="00D7279B"/>
    <w:rsid w:val="00D72C23"/>
    <w:rsid w:val="00D737CA"/>
    <w:rsid w:val="00D741FC"/>
    <w:rsid w:val="00D760C7"/>
    <w:rsid w:val="00D761A3"/>
    <w:rsid w:val="00D83A0C"/>
    <w:rsid w:val="00D85447"/>
    <w:rsid w:val="00D87D81"/>
    <w:rsid w:val="00D96FA2"/>
    <w:rsid w:val="00D97A7A"/>
    <w:rsid w:val="00DA2ADA"/>
    <w:rsid w:val="00DB28D5"/>
    <w:rsid w:val="00DB2D35"/>
    <w:rsid w:val="00DB4ECF"/>
    <w:rsid w:val="00DC4261"/>
    <w:rsid w:val="00DE127A"/>
    <w:rsid w:val="00DE13D3"/>
    <w:rsid w:val="00DE1C4E"/>
    <w:rsid w:val="00DE4541"/>
    <w:rsid w:val="00DE4C6E"/>
    <w:rsid w:val="00DF0677"/>
    <w:rsid w:val="00DF0725"/>
    <w:rsid w:val="00DF0DEF"/>
    <w:rsid w:val="00DF23F2"/>
    <w:rsid w:val="00E04A12"/>
    <w:rsid w:val="00E04DBF"/>
    <w:rsid w:val="00E13020"/>
    <w:rsid w:val="00E14C14"/>
    <w:rsid w:val="00E22BD6"/>
    <w:rsid w:val="00E2340C"/>
    <w:rsid w:val="00E26B10"/>
    <w:rsid w:val="00E27A3C"/>
    <w:rsid w:val="00E27DA4"/>
    <w:rsid w:val="00E30A41"/>
    <w:rsid w:val="00E33680"/>
    <w:rsid w:val="00E33B74"/>
    <w:rsid w:val="00E41FA7"/>
    <w:rsid w:val="00E42B3A"/>
    <w:rsid w:val="00E42CCE"/>
    <w:rsid w:val="00E43B68"/>
    <w:rsid w:val="00E441FD"/>
    <w:rsid w:val="00E60FC3"/>
    <w:rsid w:val="00E61968"/>
    <w:rsid w:val="00E62794"/>
    <w:rsid w:val="00E705C4"/>
    <w:rsid w:val="00E70901"/>
    <w:rsid w:val="00E70C5D"/>
    <w:rsid w:val="00E70DDE"/>
    <w:rsid w:val="00E72EEA"/>
    <w:rsid w:val="00E7448C"/>
    <w:rsid w:val="00E87318"/>
    <w:rsid w:val="00E9081B"/>
    <w:rsid w:val="00E93C37"/>
    <w:rsid w:val="00E961D0"/>
    <w:rsid w:val="00E9623B"/>
    <w:rsid w:val="00E96585"/>
    <w:rsid w:val="00E979D8"/>
    <w:rsid w:val="00E97DDA"/>
    <w:rsid w:val="00EA05F4"/>
    <w:rsid w:val="00EA17C9"/>
    <w:rsid w:val="00EA1BA8"/>
    <w:rsid w:val="00EA2C6A"/>
    <w:rsid w:val="00EA2E45"/>
    <w:rsid w:val="00EA74E3"/>
    <w:rsid w:val="00EB19C2"/>
    <w:rsid w:val="00EC08F8"/>
    <w:rsid w:val="00EC09CD"/>
    <w:rsid w:val="00EC51E6"/>
    <w:rsid w:val="00ED0B6E"/>
    <w:rsid w:val="00ED10B9"/>
    <w:rsid w:val="00ED1C1C"/>
    <w:rsid w:val="00ED1DE1"/>
    <w:rsid w:val="00ED1F94"/>
    <w:rsid w:val="00ED37D0"/>
    <w:rsid w:val="00EE0B4F"/>
    <w:rsid w:val="00EE175E"/>
    <w:rsid w:val="00EE1826"/>
    <w:rsid w:val="00EE2297"/>
    <w:rsid w:val="00EE2536"/>
    <w:rsid w:val="00EE78D5"/>
    <w:rsid w:val="00EE7FF3"/>
    <w:rsid w:val="00EF320F"/>
    <w:rsid w:val="00EF3878"/>
    <w:rsid w:val="00EF5398"/>
    <w:rsid w:val="00EF5824"/>
    <w:rsid w:val="00F00A26"/>
    <w:rsid w:val="00F00EFC"/>
    <w:rsid w:val="00F021FD"/>
    <w:rsid w:val="00F10DED"/>
    <w:rsid w:val="00F13F2B"/>
    <w:rsid w:val="00F159B2"/>
    <w:rsid w:val="00F27694"/>
    <w:rsid w:val="00F27A8F"/>
    <w:rsid w:val="00F37B25"/>
    <w:rsid w:val="00F40ECD"/>
    <w:rsid w:val="00F42477"/>
    <w:rsid w:val="00F4520C"/>
    <w:rsid w:val="00F53C36"/>
    <w:rsid w:val="00F5606B"/>
    <w:rsid w:val="00F5760D"/>
    <w:rsid w:val="00F615AB"/>
    <w:rsid w:val="00F7112E"/>
    <w:rsid w:val="00F7333C"/>
    <w:rsid w:val="00F738A8"/>
    <w:rsid w:val="00F74BA3"/>
    <w:rsid w:val="00F75892"/>
    <w:rsid w:val="00F80B19"/>
    <w:rsid w:val="00F80DEC"/>
    <w:rsid w:val="00F81B31"/>
    <w:rsid w:val="00F820D2"/>
    <w:rsid w:val="00F84A76"/>
    <w:rsid w:val="00F8593B"/>
    <w:rsid w:val="00F870DF"/>
    <w:rsid w:val="00F92454"/>
    <w:rsid w:val="00F945AB"/>
    <w:rsid w:val="00F96FE6"/>
    <w:rsid w:val="00F9747A"/>
    <w:rsid w:val="00F97D7E"/>
    <w:rsid w:val="00FA0221"/>
    <w:rsid w:val="00FA11D6"/>
    <w:rsid w:val="00FA1573"/>
    <w:rsid w:val="00FA3632"/>
    <w:rsid w:val="00FA5889"/>
    <w:rsid w:val="00FA6ED2"/>
    <w:rsid w:val="00FB12AC"/>
    <w:rsid w:val="00FB5FBD"/>
    <w:rsid w:val="00FC2396"/>
    <w:rsid w:val="00FC7D7E"/>
    <w:rsid w:val="00FD1039"/>
    <w:rsid w:val="00FD2667"/>
    <w:rsid w:val="00FD3DBA"/>
    <w:rsid w:val="00FD535A"/>
    <w:rsid w:val="00FE0190"/>
    <w:rsid w:val="00FE19A6"/>
    <w:rsid w:val="00FF163F"/>
    <w:rsid w:val="00FF174B"/>
    <w:rsid w:val="00FF368D"/>
    <w:rsid w:val="00FF48FB"/>
    <w:rsid w:val="00FF50AE"/>
    <w:rsid w:val="00FF5181"/>
    <w:rsid w:val="00FF54C3"/>
    <w:rsid w:val="016F748A"/>
    <w:rsid w:val="02486F75"/>
    <w:rsid w:val="03760094"/>
    <w:rsid w:val="04434F0E"/>
    <w:rsid w:val="050C39F4"/>
    <w:rsid w:val="0547418C"/>
    <w:rsid w:val="057F2D02"/>
    <w:rsid w:val="058B7F53"/>
    <w:rsid w:val="05A341A3"/>
    <w:rsid w:val="05DC694B"/>
    <w:rsid w:val="06520EEC"/>
    <w:rsid w:val="06A72D73"/>
    <w:rsid w:val="07423580"/>
    <w:rsid w:val="074F383B"/>
    <w:rsid w:val="07686EF2"/>
    <w:rsid w:val="07885215"/>
    <w:rsid w:val="079927C8"/>
    <w:rsid w:val="07DF59AF"/>
    <w:rsid w:val="082F462B"/>
    <w:rsid w:val="08677BFD"/>
    <w:rsid w:val="08E415CE"/>
    <w:rsid w:val="09F42E8B"/>
    <w:rsid w:val="09FD3E53"/>
    <w:rsid w:val="0A276417"/>
    <w:rsid w:val="0B163EB7"/>
    <w:rsid w:val="0B1D09B6"/>
    <w:rsid w:val="0B584D6E"/>
    <w:rsid w:val="0B7F3E15"/>
    <w:rsid w:val="0C8442CD"/>
    <w:rsid w:val="0CA31DFA"/>
    <w:rsid w:val="0D521421"/>
    <w:rsid w:val="0DFF0713"/>
    <w:rsid w:val="0E6A77C8"/>
    <w:rsid w:val="0FA368AB"/>
    <w:rsid w:val="0FE20729"/>
    <w:rsid w:val="101F2AD6"/>
    <w:rsid w:val="108D3DD3"/>
    <w:rsid w:val="10D576D3"/>
    <w:rsid w:val="110678AA"/>
    <w:rsid w:val="11192632"/>
    <w:rsid w:val="11A71EC2"/>
    <w:rsid w:val="12080AB2"/>
    <w:rsid w:val="12402AAD"/>
    <w:rsid w:val="135271D6"/>
    <w:rsid w:val="13570711"/>
    <w:rsid w:val="13952B51"/>
    <w:rsid w:val="14337CB2"/>
    <w:rsid w:val="14410E60"/>
    <w:rsid w:val="146A58C6"/>
    <w:rsid w:val="14786C60"/>
    <w:rsid w:val="147F41D6"/>
    <w:rsid w:val="14F25BB6"/>
    <w:rsid w:val="15105C53"/>
    <w:rsid w:val="1520690E"/>
    <w:rsid w:val="155869E6"/>
    <w:rsid w:val="15DE2272"/>
    <w:rsid w:val="15FC27A3"/>
    <w:rsid w:val="1629125E"/>
    <w:rsid w:val="176873EA"/>
    <w:rsid w:val="179B4A83"/>
    <w:rsid w:val="17A570E9"/>
    <w:rsid w:val="17A840A7"/>
    <w:rsid w:val="18071588"/>
    <w:rsid w:val="189943AE"/>
    <w:rsid w:val="19691A87"/>
    <w:rsid w:val="19731698"/>
    <w:rsid w:val="19A4606A"/>
    <w:rsid w:val="1A3E7B16"/>
    <w:rsid w:val="1A476C92"/>
    <w:rsid w:val="1AD23E65"/>
    <w:rsid w:val="1B2676AE"/>
    <w:rsid w:val="1B412BD0"/>
    <w:rsid w:val="1B5946A2"/>
    <w:rsid w:val="1B8A26DC"/>
    <w:rsid w:val="1C2D1FD0"/>
    <w:rsid w:val="1C5D1660"/>
    <w:rsid w:val="1C925D91"/>
    <w:rsid w:val="1CF16B36"/>
    <w:rsid w:val="1D0E3084"/>
    <w:rsid w:val="1D183FE4"/>
    <w:rsid w:val="1D394F59"/>
    <w:rsid w:val="1D9F486E"/>
    <w:rsid w:val="1DBE58AC"/>
    <w:rsid w:val="1E0048A8"/>
    <w:rsid w:val="1E08565F"/>
    <w:rsid w:val="1E3A201E"/>
    <w:rsid w:val="1E4F197F"/>
    <w:rsid w:val="1E5C54B4"/>
    <w:rsid w:val="1E737D1F"/>
    <w:rsid w:val="1F06636E"/>
    <w:rsid w:val="1F393E54"/>
    <w:rsid w:val="1F3F1B2E"/>
    <w:rsid w:val="1F6240CB"/>
    <w:rsid w:val="1F8B34B5"/>
    <w:rsid w:val="21393086"/>
    <w:rsid w:val="21402F7D"/>
    <w:rsid w:val="21734B90"/>
    <w:rsid w:val="217A7E3C"/>
    <w:rsid w:val="21890ED3"/>
    <w:rsid w:val="21DD7AB4"/>
    <w:rsid w:val="21E22854"/>
    <w:rsid w:val="221F6D05"/>
    <w:rsid w:val="23405CB5"/>
    <w:rsid w:val="24023865"/>
    <w:rsid w:val="240C39AB"/>
    <w:rsid w:val="24BF5615"/>
    <w:rsid w:val="2505775A"/>
    <w:rsid w:val="252D3498"/>
    <w:rsid w:val="25467128"/>
    <w:rsid w:val="262E24D7"/>
    <w:rsid w:val="262E360D"/>
    <w:rsid w:val="26333315"/>
    <w:rsid w:val="269453B0"/>
    <w:rsid w:val="26AE3856"/>
    <w:rsid w:val="26B90350"/>
    <w:rsid w:val="2745258C"/>
    <w:rsid w:val="28AF4DFE"/>
    <w:rsid w:val="28ED75D2"/>
    <w:rsid w:val="28EF6FD7"/>
    <w:rsid w:val="2A1430A5"/>
    <w:rsid w:val="2A2218D2"/>
    <w:rsid w:val="2A8E3DAA"/>
    <w:rsid w:val="2B434338"/>
    <w:rsid w:val="2BCB616C"/>
    <w:rsid w:val="2C157774"/>
    <w:rsid w:val="2C48103C"/>
    <w:rsid w:val="2C52146C"/>
    <w:rsid w:val="2C861080"/>
    <w:rsid w:val="2F051C34"/>
    <w:rsid w:val="2F3F5289"/>
    <w:rsid w:val="2F585A56"/>
    <w:rsid w:val="2F814214"/>
    <w:rsid w:val="2FC441B2"/>
    <w:rsid w:val="30102C7D"/>
    <w:rsid w:val="30B71989"/>
    <w:rsid w:val="311A4872"/>
    <w:rsid w:val="311B2354"/>
    <w:rsid w:val="315E2302"/>
    <w:rsid w:val="319A3573"/>
    <w:rsid w:val="31D97C26"/>
    <w:rsid w:val="32263FC6"/>
    <w:rsid w:val="32285192"/>
    <w:rsid w:val="323D11D3"/>
    <w:rsid w:val="325E6BDD"/>
    <w:rsid w:val="327959C9"/>
    <w:rsid w:val="33656A38"/>
    <w:rsid w:val="338F26F6"/>
    <w:rsid w:val="33E840D7"/>
    <w:rsid w:val="34206064"/>
    <w:rsid w:val="34450CA3"/>
    <w:rsid w:val="34AB3BD2"/>
    <w:rsid w:val="35AB311F"/>
    <w:rsid w:val="35AF1269"/>
    <w:rsid w:val="35D30EBA"/>
    <w:rsid w:val="363119BE"/>
    <w:rsid w:val="363A2044"/>
    <w:rsid w:val="367147E4"/>
    <w:rsid w:val="37431840"/>
    <w:rsid w:val="375A3D4B"/>
    <w:rsid w:val="38231B42"/>
    <w:rsid w:val="384F4FDF"/>
    <w:rsid w:val="385767FB"/>
    <w:rsid w:val="3860038E"/>
    <w:rsid w:val="387168B4"/>
    <w:rsid w:val="387D584E"/>
    <w:rsid w:val="389541B6"/>
    <w:rsid w:val="38B410F5"/>
    <w:rsid w:val="38DA15B6"/>
    <w:rsid w:val="391347E6"/>
    <w:rsid w:val="396721E0"/>
    <w:rsid w:val="3A6A6153"/>
    <w:rsid w:val="3A914982"/>
    <w:rsid w:val="3B331D92"/>
    <w:rsid w:val="3CE64B92"/>
    <w:rsid w:val="3CF775BD"/>
    <w:rsid w:val="3E5B2E7A"/>
    <w:rsid w:val="3E6507BC"/>
    <w:rsid w:val="3E827999"/>
    <w:rsid w:val="3EC40084"/>
    <w:rsid w:val="3F102DA1"/>
    <w:rsid w:val="3FEB6DCC"/>
    <w:rsid w:val="401B23A5"/>
    <w:rsid w:val="404A00A2"/>
    <w:rsid w:val="40E6526D"/>
    <w:rsid w:val="40F8461B"/>
    <w:rsid w:val="41306BE0"/>
    <w:rsid w:val="417E3A2D"/>
    <w:rsid w:val="41D408C5"/>
    <w:rsid w:val="426F2048"/>
    <w:rsid w:val="4364317D"/>
    <w:rsid w:val="43D21F2C"/>
    <w:rsid w:val="442B2FE3"/>
    <w:rsid w:val="44357FFD"/>
    <w:rsid w:val="449B731C"/>
    <w:rsid w:val="45200C5E"/>
    <w:rsid w:val="46404426"/>
    <w:rsid w:val="46970CCA"/>
    <w:rsid w:val="46CC0C91"/>
    <w:rsid w:val="471C30AC"/>
    <w:rsid w:val="47233966"/>
    <w:rsid w:val="47B92F70"/>
    <w:rsid w:val="48342D51"/>
    <w:rsid w:val="492D16C2"/>
    <w:rsid w:val="4970108F"/>
    <w:rsid w:val="49FA441E"/>
    <w:rsid w:val="4ADF1D17"/>
    <w:rsid w:val="4AF1071A"/>
    <w:rsid w:val="4AF57CD3"/>
    <w:rsid w:val="4B1220AC"/>
    <w:rsid w:val="4B3C509D"/>
    <w:rsid w:val="4B7A2AE6"/>
    <w:rsid w:val="4BB24A46"/>
    <w:rsid w:val="4C2175FB"/>
    <w:rsid w:val="4C406519"/>
    <w:rsid w:val="4C911877"/>
    <w:rsid w:val="4CBF4D3E"/>
    <w:rsid w:val="4CF11D76"/>
    <w:rsid w:val="4D5145E5"/>
    <w:rsid w:val="4D9C371B"/>
    <w:rsid w:val="4DA5251B"/>
    <w:rsid w:val="4DCF719A"/>
    <w:rsid w:val="4E5B1A37"/>
    <w:rsid w:val="4EF67413"/>
    <w:rsid w:val="4F637C62"/>
    <w:rsid w:val="4F956954"/>
    <w:rsid w:val="4F9B7E20"/>
    <w:rsid w:val="4FC62EC1"/>
    <w:rsid w:val="50375058"/>
    <w:rsid w:val="504318EC"/>
    <w:rsid w:val="50963812"/>
    <w:rsid w:val="51AB7964"/>
    <w:rsid w:val="51E754ED"/>
    <w:rsid w:val="52267D81"/>
    <w:rsid w:val="522B549D"/>
    <w:rsid w:val="524D072E"/>
    <w:rsid w:val="524E24EC"/>
    <w:rsid w:val="52EF5D7B"/>
    <w:rsid w:val="5367482B"/>
    <w:rsid w:val="53783988"/>
    <w:rsid w:val="53997F2A"/>
    <w:rsid w:val="54006467"/>
    <w:rsid w:val="544E36C5"/>
    <w:rsid w:val="54685A7E"/>
    <w:rsid w:val="54C91AF0"/>
    <w:rsid w:val="5543222D"/>
    <w:rsid w:val="55656E45"/>
    <w:rsid w:val="559B4151"/>
    <w:rsid w:val="56383CD5"/>
    <w:rsid w:val="56CC4925"/>
    <w:rsid w:val="56D47135"/>
    <w:rsid w:val="56DD4902"/>
    <w:rsid w:val="56E66524"/>
    <w:rsid w:val="570F158A"/>
    <w:rsid w:val="57C12E40"/>
    <w:rsid w:val="582D1A5F"/>
    <w:rsid w:val="58DF3EA4"/>
    <w:rsid w:val="59560E38"/>
    <w:rsid w:val="59C63A69"/>
    <w:rsid w:val="59E67ED3"/>
    <w:rsid w:val="5A9D0238"/>
    <w:rsid w:val="5AE86FC5"/>
    <w:rsid w:val="5B020825"/>
    <w:rsid w:val="5B277358"/>
    <w:rsid w:val="5B944F45"/>
    <w:rsid w:val="5CAF560C"/>
    <w:rsid w:val="5D357C77"/>
    <w:rsid w:val="5D3A49E9"/>
    <w:rsid w:val="5D732E3E"/>
    <w:rsid w:val="5D7966A6"/>
    <w:rsid w:val="5DCA2D6F"/>
    <w:rsid w:val="5E49002F"/>
    <w:rsid w:val="5F684F40"/>
    <w:rsid w:val="5F7D7AC7"/>
    <w:rsid w:val="5FB12CA3"/>
    <w:rsid w:val="5FB14BB9"/>
    <w:rsid w:val="5FD86655"/>
    <w:rsid w:val="60235966"/>
    <w:rsid w:val="604F1E20"/>
    <w:rsid w:val="60755B1B"/>
    <w:rsid w:val="611F463A"/>
    <w:rsid w:val="617B7770"/>
    <w:rsid w:val="61E74AB7"/>
    <w:rsid w:val="62282793"/>
    <w:rsid w:val="622D0FC7"/>
    <w:rsid w:val="626B3D87"/>
    <w:rsid w:val="626C7FDB"/>
    <w:rsid w:val="62C22118"/>
    <w:rsid w:val="63FB78B1"/>
    <w:rsid w:val="640F7F21"/>
    <w:rsid w:val="6465044C"/>
    <w:rsid w:val="65A80F21"/>
    <w:rsid w:val="65A879DC"/>
    <w:rsid w:val="667F5E2E"/>
    <w:rsid w:val="66A04190"/>
    <w:rsid w:val="67DD70E6"/>
    <w:rsid w:val="68627B9A"/>
    <w:rsid w:val="68D318C2"/>
    <w:rsid w:val="68DA7ABE"/>
    <w:rsid w:val="68FC2888"/>
    <w:rsid w:val="694201FF"/>
    <w:rsid w:val="69EB3AA4"/>
    <w:rsid w:val="69FB2524"/>
    <w:rsid w:val="6A6C52CF"/>
    <w:rsid w:val="6A81158D"/>
    <w:rsid w:val="6B547120"/>
    <w:rsid w:val="6C475BCD"/>
    <w:rsid w:val="6CE63211"/>
    <w:rsid w:val="6CFB3661"/>
    <w:rsid w:val="6D9462C7"/>
    <w:rsid w:val="6E785E6F"/>
    <w:rsid w:val="6E8C70A1"/>
    <w:rsid w:val="6F941FE9"/>
    <w:rsid w:val="6FC11413"/>
    <w:rsid w:val="6FC30E40"/>
    <w:rsid w:val="70252839"/>
    <w:rsid w:val="70592062"/>
    <w:rsid w:val="707E0923"/>
    <w:rsid w:val="708C7D3F"/>
    <w:rsid w:val="70FC6637"/>
    <w:rsid w:val="7117168B"/>
    <w:rsid w:val="71C82B89"/>
    <w:rsid w:val="72063819"/>
    <w:rsid w:val="722926E8"/>
    <w:rsid w:val="724E5A05"/>
    <w:rsid w:val="72603900"/>
    <w:rsid w:val="72B702C9"/>
    <w:rsid w:val="72D23883"/>
    <w:rsid w:val="73404AA7"/>
    <w:rsid w:val="737E2A6C"/>
    <w:rsid w:val="73A10A25"/>
    <w:rsid w:val="73D92C13"/>
    <w:rsid w:val="74385690"/>
    <w:rsid w:val="745E6F6F"/>
    <w:rsid w:val="750868E8"/>
    <w:rsid w:val="75251D81"/>
    <w:rsid w:val="753E0FE4"/>
    <w:rsid w:val="75492609"/>
    <w:rsid w:val="75843559"/>
    <w:rsid w:val="75851E65"/>
    <w:rsid w:val="7615335B"/>
    <w:rsid w:val="77204516"/>
    <w:rsid w:val="772B58B2"/>
    <w:rsid w:val="78372035"/>
    <w:rsid w:val="78495007"/>
    <w:rsid w:val="789B5EDA"/>
    <w:rsid w:val="789D3AD5"/>
    <w:rsid w:val="7AF04DBF"/>
    <w:rsid w:val="7AF342C2"/>
    <w:rsid w:val="7B0F3A69"/>
    <w:rsid w:val="7B387927"/>
    <w:rsid w:val="7BD55B4D"/>
    <w:rsid w:val="7C8C2F67"/>
    <w:rsid w:val="7D306C82"/>
    <w:rsid w:val="7D475E65"/>
    <w:rsid w:val="7E1D0279"/>
    <w:rsid w:val="7E316EB1"/>
    <w:rsid w:val="7E605C53"/>
    <w:rsid w:val="7E670296"/>
    <w:rsid w:val="7E71427F"/>
    <w:rsid w:val="7E7E48D3"/>
    <w:rsid w:val="7E875C83"/>
    <w:rsid w:val="7ECB0887"/>
    <w:rsid w:val="7ED65E3F"/>
    <w:rsid w:val="7F194892"/>
    <w:rsid w:val="7FFD182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iPriority="1" w:semiHidden="0" w:name="heading 5" w:locked="1"/>
    <w:lsdException w:qFormat="1" w:uiPriority="1" w:semiHidden="0" w:name="heading 6" w:locked="1"/>
    <w:lsdException w:qFormat="1" w:uiPriority="1" w:semiHidden="0" w:name="heading 7" w:locked="1"/>
    <w:lsdException w:qFormat="1" w:uiPriority="0" w:semiHidden="0" w:name="heading 8" w:locked="1"/>
    <w:lsdException w:qFormat="1"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sdException w:uiPriority="99"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2">
    <w:name w:val="heading 1"/>
    <w:basedOn w:val="1"/>
    <w:next w:val="1"/>
    <w:link w:val="50"/>
    <w:qFormat/>
    <w:uiPriority w:val="1"/>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1"/>
    <w:next w:val="1"/>
    <w:link w:val="51"/>
    <w:qFormat/>
    <w:uiPriority w:val="0"/>
    <w:pPr>
      <w:keepNext/>
      <w:keepLines/>
      <w:tabs>
        <w:tab w:val="left" w:pos="1260"/>
        <w:tab w:val="left" w:pos="1380"/>
      </w:tabs>
      <w:suppressAutoHyphens/>
      <w:spacing w:before="260" w:after="260" w:line="413" w:lineRule="auto"/>
      <w:jc w:val="left"/>
      <w:textAlignment w:val="baseline"/>
      <w:outlineLvl w:val="1"/>
    </w:pPr>
    <w:rPr>
      <w:rFonts w:ascii="宋体" w:hAnsi="宋体" w:cs="Tahoma"/>
      <w:b/>
      <w:bCs/>
      <w:sz w:val="30"/>
      <w:szCs w:val="32"/>
    </w:rPr>
  </w:style>
  <w:style w:type="paragraph" w:styleId="4">
    <w:name w:val="heading 3"/>
    <w:basedOn w:val="1"/>
    <w:next w:val="1"/>
    <w:link w:val="52"/>
    <w:qFormat/>
    <w:uiPriority w:val="1"/>
    <w:pPr>
      <w:adjustRightInd w:val="0"/>
      <w:snapToGrid w:val="0"/>
      <w:spacing w:after="156" w:afterLines="50" w:line="600" w:lineRule="exact"/>
      <w:outlineLvl w:val="2"/>
    </w:pPr>
    <w:rPr>
      <w:rFonts w:ascii="宋体" w:hAnsi="宋体"/>
      <w:b/>
      <w:bCs/>
      <w:szCs w:val="22"/>
    </w:rPr>
  </w:style>
  <w:style w:type="paragraph" w:styleId="5">
    <w:name w:val="heading 4"/>
    <w:basedOn w:val="1"/>
    <w:next w:val="1"/>
    <w:link w:val="53"/>
    <w:qFormat/>
    <w:uiPriority w:val="1"/>
    <w:pPr>
      <w:keepNext/>
      <w:numPr>
        <w:ilvl w:val="3"/>
        <w:numId w:val="1"/>
      </w:numPr>
      <w:outlineLvl w:val="3"/>
    </w:pPr>
    <w:rPr>
      <w:sz w:val="28"/>
    </w:rPr>
  </w:style>
  <w:style w:type="paragraph" w:styleId="6">
    <w:name w:val="heading 5"/>
    <w:basedOn w:val="1"/>
    <w:next w:val="1"/>
    <w:unhideWhenUsed/>
    <w:qFormat/>
    <w:locked/>
    <w:uiPriority w:val="1"/>
    <w:pPr>
      <w:keepNext/>
      <w:keepLines/>
      <w:numPr>
        <w:ilvl w:val="4"/>
        <w:numId w:val="1"/>
      </w:numPr>
      <w:spacing w:line="372" w:lineRule="auto"/>
      <w:outlineLvl w:val="4"/>
    </w:pPr>
    <w:rPr>
      <w:b/>
      <w:sz w:val="28"/>
    </w:rPr>
  </w:style>
  <w:style w:type="paragraph" w:styleId="7">
    <w:name w:val="heading 6"/>
    <w:basedOn w:val="1"/>
    <w:next w:val="1"/>
    <w:unhideWhenUsed/>
    <w:qFormat/>
    <w:locked/>
    <w:uiPriority w:val="1"/>
    <w:pPr>
      <w:keepNext/>
      <w:keepLines/>
      <w:numPr>
        <w:ilvl w:val="5"/>
        <w:numId w:val="1"/>
      </w:numPr>
      <w:spacing w:line="317" w:lineRule="auto"/>
      <w:outlineLvl w:val="5"/>
    </w:pPr>
    <w:rPr>
      <w:rFonts w:ascii="Arial" w:hAnsi="Arial" w:eastAsia="黑体"/>
      <w:b/>
    </w:rPr>
  </w:style>
  <w:style w:type="paragraph" w:styleId="8">
    <w:name w:val="heading 7"/>
    <w:basedOn w:val="1"/>
    <w:next w:val="1"/>
    <w:unhideWhenUsed/>
    <w:qFormat/>
    <w:locked/>
    <w:uiPriority w:val="1"/>
    <w:pPr>
      <w:keepNext/>
      <w:keepLines/>
      <w:numPr>
        <w:ilvl w:val="6"/>
        <w:numId w:val="1"/>
      </w:numPr>
      <w:spacing w:line="317" w:lineRule="auto"/>
      <w:outlineLvl w:val="6"/>
    </w:pPr>
    <w:rPr>
      <w:b/>
    </w:rPr>
  </w:style>
  <w:style w:type="paragraph" w:styleId="9">
    <w:name w:val="heading 8"/>
    <w:basedOn w:val="1"/>
    <w:next w:val="1"/>
    <w:unhideWhenUsed/>
    <w:qFormat/>
    <w:locked/>
    <w:uiPriority w:val="0"/>
    <w:pPr>
      <w:keepNext/>
      <w:keepLines/>
      <w:numPr>
        <w:ilvl w:val="7"/>
        <w:numId w:val="1"/>
      </w:numPr>
      <w:spacing w:line="317" w:lineRule="auto"/>
      <w:outlineLvl w:val="7"/>
    </w:pPr>
    <w:rPr>
      <w:rFonts w:ascii="Arial" w:hAnsi="Arial" w:eastAsia="黑体"/>
    </w:rPr>
  </w:style>
  <w:style w:type="paragraph" w:styleId="10">
    <w:name w:val="heading 9"/>
    <w:basedOn w:val="1"/>
    <w:next w:val="1"/>
    <w:unhideWhenUsed/>
    <w:qFormat/>
    <w:locked/>
    <w:uiPriority w:val="0"/>
    <w:pPr>
      <w:keepNext/>
      <w:keepLines/>
      <w:numPr>
        <w:ilvl w:val="8"/>
        <w:numId w:val="1"/>
      </w:numPr>
      <w:spacing w:line="317" w:lineRule="auto"/>
      <w:outlineLvl w:val="8"/>
    </w:pPr>
    <w:rPr>
      <w:rFonts w:ascii="Arial" w:hAnsi="Arial" w:eastAsia="黑体"/>
      <w:sz w:val="21"/>
    </w:rPr>
  </w:style>
  <w:style w:type="character" w:default="1" w:styleId="43">
    <w:name w:val="Default Paragraph Font"/>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00" w:leftChars="1200"/>
    </w:pPr>
    <w:rPr>
      <w:szCs w:val="24"/>
    </w:rPr>
  </w:style>
  <w:style w:type="paragraph" w:styleId="12">
    <w:name w:val="Normal Indent"/>
    <w:basedOn w:val="1"/>
    <w:qFormat/>
    <w:uiPriority w:val="0"/>
    <w:pPr>
      <w:autoSpaceDE w:val="0"/>
      <w:autoSpaceDN w:val="0"/>
      <w:adjustRightInd w:val="0"/>
      <w:ind w:firstLine="420"/>
      <w:jc w:val="left"/>
      <w:textAlignment w:val="baseline"/>
    </w:pPr>
    <w:rPr>
      <w:rFonts w:ascii="宋体"/>
      <w:kern w:val="0"/>
      <w:sz w:val="34"/>
    </w:rPr>
  </w:style>
  <w:style w:type="paragraph" w:styleId="13">
    <w:name w:val="Document Map"/>
    <w:basedOn w:val="1"/>
    <w:link w:val="56"/>
    <w:qFormat/>
    <w:uiPriority w:val="99"/>
    <w:pPr>
      <w:shd w:val="clear" w:color="auto" w:fill="000080"/>
    </w:pPr>
    <w:rPr>
      <w:szCs w:val="24"/>
    </w:rPr>
  </w:style>
  <w:style w:type="paragraph" w:styleId="14">
    <w:name w:val="toa heading"/>
    <w:basedOn w:val="1"/>
    <w:next w:val="1"/>
    <w:qFormat/>
    <w:locked/>
    <w:uiPriority w:val="0"/>
    <w:pPr>
      <w:spacing w:before="120"/>
      <w:jc w:val="center"/>
    </w:pPr>
    <w:rPr>
      <w:rFonts w:ascii="Cambria" w:hAnsi="Cambria" w:eastAsia="仿宋"/>
      <w:sz w:val="28"/>
    </w:rPr>
  </w:style>
  <w:style w:type="paragraph" w:styleId="15">
    <w:name w:val="annotation text"/>
    <w:basedOn w:val="1"/>
    <w:link w:val="54"/>
    <w:qFormat/>
    <w:uiPriority w:val="0"/>
    <w:pPr>
      <w:jc w:val="left"/>
    </w:pPr>
    <w:rPr>
      <w:szCs w:val="24"/>
    </w:rPr>
  </w:style>
  <w:style w:type="paragraph" w:styleId="16">
    <w:name w:val="Body Text"/>
    <w:basedOn w:val="1"/>
    <w:link w:val="57"/>
    <w:qFormat/>
    <w:uiPriority w:val="1"/>
    <w:pPr>
      <w:spacing w:after="120"/>
    </w:pPr>
    <w:rPr>
      <w:szCs w:val="24"/>
    </w:rPr>
  </w:style>
  <w:style w:type="paragraph" w:styleId="17">
    <w:name w:val="Body Text Indent"/>
    <w:basedOn w:val="1"/>
    <w:link w:val="58"/>
    <w:qFormat/>
    <w:uiPriority w:val="0"/>
    <w:pPr>
      <w:spacing w:line="600" w:lineRule="exact"/>
      <w:ind w:firstLine="720"/>
    </w:pPr>
    <w:rPr>
      <w:rFonts w:ascii="仿宋_GB2312" w:eastAsia="仿宋_GB2312"/>
      <w:sz w:val="32"/>
    </w:rPr>
  </w:style>
  <w:style w:type="paragraph" w:styleId="18">
    <w:name w:val="toc 5"/>
    <w:basedOn w:val="1"/>
    <w:next w:val="1"/>
    <w:qFormat/>
    <w:uiPriority w:val="99"/>
    <w:pPr>
      <w:ind w:left="800" w:leftChars="800"/>
    </w:pPr>
    <w:rPr>
      <w:szCs w:val="24"/>
    </w:rPr>
  </w:style>
  <w:style w:type="paragraph" w:styleId="19">
    <w:name w:val="toc 3"/>
    <w:basedOn w:val="1"/>
    <w:next w:val="1"/>
    <w:qFormat/>
    <w:uiPriority w:val="99"/>
    <w:pPr>
      <w:ind w:left="400" w:leftChars="400"/>
    </w:pPr>
    <w:rPr>
      <w:szCs w:val="24"/>
    </w:rPr>
  </w:style>
  <w:style w:type="paragraph" w:styleId="20">
    <w:name w:val="Plain Text"/>
    <w:basedOn w:val="1"/>
    <w:link w:val="59"/>
    <w:qFormat/>
    <w:uiPriority w:val="0"/>
    <w:rPr>
      <w:rFonts w:ascii="宋体"/>
    </w:rPr>
  </w:style>
  <w:style w:type="paragraph" w:styleId="21">
    <w:name w:val="toc 8"/>
    <w:basedOn w:val="1"/>
    <w:next w:val="1"/>
    <w:qFormat/>
    <w:uiPriority w:val="99"/>
    <w:pPr>
      <w:ind w:left="1400" w:leftChars="1400"/>
    </w:pPr>
    <w:rPr>
      <w:szCs w:val="24"/>
    </w:rPr>
  </w:style>
  <w:style w:type="paragraph" w:styleId="22">
    <w:name w:val="Date"/>
    <w:basedOn w:val="1"/>
    <w:next w:val="1"/>
    <w:link w:val="60"/>
    <w:qFormat/>
    <w:uiPriority w:val="0"/>
    <w:pPr>
      <w:ind w:left="2500" w:leftChars="2500"/>
    </w:pPr>
    <w:rPr>
      <w:rFonts w:ascii="楷体_GB2312" w:hAnsi="楷体_GB2312"/>
      <w:sz w:val="36"/>
      <w:szCs w:val="24"/>
    </w:rPr>
  </w:style>
  <w:style w:type="paragraph" w:styleId="23">
    <w:name w:val="Body Text Indent 2"/>
    <w:basedOn w:val="1"/>
    <w:link w:val="61"/>
    <w:qFormat/>
    <w:uiPriority w:val="0"/>
    <w:pPr>
      <w:spacing w:line="400" w:lineRule="exact"/>
      <w:ind w:firstLine="400" w:firstLineChars="400"/>
    </w:pPr>
    <w:rPr>
      <w:rFonts w:ascii="宋体"/>
      <w:szCs w:val="24"/>
    </w:rPr>
  </w:style>
  <w:style w:type="paragraph" w:styleId="24">
    <w:name w:val="Balloon Text"/>
    <w:basedOn w:val="1"/>
    <w:link w:val="62"/>
    <w:qFormat/>
    <w:uiPriority w:val="0"/>
    <w:rPr>
      <w:sz w:val="18"/>
      <w:szCs w:val="18"/>
    </w:rPr>
  </w:style>
  <w:style w:type="paragraph" w:styleId="25">
    <w:name w:val="footer"/>
    <w:basedOn w:val="1"/>
    <w:link w:val="63"/>
    <w:qFormat/>
    <w:uiPriority w:val="99"/>
    <w:pPr>
      <w:tabs>
        <w:tab w:val="center" w:pos="4153"/>
        <w:tab w:val="right" w:pos="8306"/>
      </w:tabs>
      <w:snapToGrid w:val="0"/>
      <w:jc w:val="left"/>
    </w:pPr>
    <w:rPr>
      <w:sz w:val="18"/>
    </w:rPr>
  </w:style>
  <w:style w:type="paragraph" w:styleId="26">
    <w:name w:val="header"/>
    <w:basedOn w:val="1"/>
    <w:link w:val="64"/>
    <w:qFormat/>
    <w:uiPriority w:val="99"/>
    <w:pPr>
      <w:pBdr>
        <w:bottom w:val="single" w:color="auto" w:sz="6" w:space="1"/>
      </w:pBdr>
      <w:tabs>
        <w:tab w:val="center" w:pos="4153"/>
        <w:tab w:val="right" w:pos="8306"/>
      </w:tabs>
      <w:snapToGrid w:val="0"/>
      <w:jc w:val="center"/>
    </w:pPr>
    <w:rPr>
      <w:sz w:val="18"/>
    </w:rPr>
  </w:style>
  <w:style w:type="paragraph" w:styleId="27">
    <w:name w:val="toc 1"/>
    <w:basedOn w:val="1"/>
    <w:next w:val="1"/>
    <w:qFormat/>
    <w:uiPriority w:val="39"/>
  </w:style>
  <w:style w:type="paragraph" w:styleId="28">
    <w:name w:val="toc 4"/>
    <w:basedOn w:val="1"/>
    <w:next w:val="1"/>
    <w:qFormat/>
    <w:uiPriority w:val="99"/>
    <w:pPr>
      <w:ind w:left="600" w:leftChars="600"/>
    </w:pPr>
    <w:rPr>
      <w:szCs w:val="24"/>
    </w:rPr>
  </w:style>
  <w:style w:type="paragraph" w:styleId="29">
    <w:name w:val="Subtitle"/>
    <w:basedOn w:val="1"/>
    <w:next w:val="1"/>
    <w:link w:val="65"/>
    <w:qFormat/>
    <w:uiPriority w:val="99"/>
    <w:pPr>
      <w:spacing w:before="240" w:after="60" w:line="312" w:lineRule="auto"/>
      <w:jc w:val="center"/>
      <w:outlineLvl w:val="1"/>
    </w:pPr>
    <w:rPr>
      <w:rFonts w:ascii="Calibri Light" w:hAnsi="Calibri Light"/>
      <w:b/>
      <w:bCs/>
      <w:kern w:val="28"/>
      <w:sz w:val="32"/>
      <w:szCs w:val="32"/>
    </w:rPr>
  </w:style>
  <w:style w:type="paragraph" w:styleId="30">
    <w:name w:val="footnote text"/>
    <w:basedOn w:val="1"/>
    <w:semiHidden/>
    <w:unhideWhenUsed/>
    <w:qFormat/>
    <w:locked/>
    <w:uiPriority w:val="99"/>
    <w:pPr>
      <w:snapToGrid w:val="0"/>
      <w:jc w:val="left"/>
    </w:pPr>
    <w:rPr>
      <w:sz w:val="18"/>
      <w:szCs w:val="18"/>
    </w:rPr>
  </w:style>
  <w:style w:type="paragraph" w:styleId="31">
    <w:name w:val="toc 6"/>
    <w:basedOn w:val="1"/>
    <w:next w:val="1"/>
    <w:qFormat/>
    <w:uiPriority w:val="99"/>
    <w:pPr>
      <w:ind w:left="1000" w:leftChars="1000"/>
    </w:pPr>
    <w:rPr>
      <w:szCs w:val="24"/>
    </w:rPr>
  </w:style>
  <w:style w:type="paragraph" w:styleId="32">
    <w:name w:val="Body Text Indent 3"/>
    <w:basedOn w:val="1"/>
    <w:link w:val="66"/>
    <w:qFormat/>
    <w:uiPriority w:val="0"/>
    <w:pPr>
      <w:spacing w:line="400" w:lineRule="exact"/>
      <w:ind w:left="1" w:leftChars="1"/>
    </w:pPr>
    <w:rPr>
      <w:rFonts w:ascii="宋体"/>
    </w:rPr>
  </w:style>
  <w:style w:type="paragraph" w:styleId="33">
    <w:name w:val="toc 2"/>
    <w:basedOn w:val="1"/>
    <w:next w:val="1"/>
    <w:qFormat/>
    <w:uiPriority w:val="39"/>
    <w:pPr>
      <w:tabs>
        <w:tab w:val="right" w:leader="dot" w:pos="9060"/>
      </w:tabs>
      <w:ind w:left="200" w:leftChars="200"/>
    </w:pPr>
    <w:rPr>
      <w:rFonts w:ascii="宋体"/>
      <w:kern w:val="32"/>
      <w:szCs w:val="24"/>
    </w:rPr>
  </w:style>
  <w:style w:type="paragraph" w:styleId="34">
    <w:name w:val="toc 9"/>
    <w:basedOn w:val="1"/>
    <w:next w:val="1"/>
    <w:qFormat/>
    <w:uiPriority w:val="99"/>
    <w:pPr>
      <w:ind w:left="1600" w:leftChars="1600"/>
    </w:pPr>
    <w:rPr>
      <w:szCs w:val="24"/>
    </w:rPr>
  </w:style>
  <w:style w:type="paragraph" w:styleId="35">
    <w:name w:val="Body Text 2"/>
    <w:basedOn w:val="1"/>
    <w:link w:val="67"/>
    <w:qFormat/>
    <w:uiPriority w:val="0"/>
    <w:rPr>
      <w:rFonts w:ascii="宋体"/>
      <w:sz w:val="30"/>
    </w:rPr>
  </w:style>
  <w:style w:type="paragraph" w:styleId="36">
    <w:name w:val="Normal (Web)"/>
    <w:basedOn w:val="1"/>
    <w:link w:val="108"/>
    <w:qFormat/>
    <w:uiPriority w:val="0"/>
    <w:pPr>
      <w:widowControl/>
      <w:jc w:val="left"/>
    </w:pPr>
    <w:rPr>
      <w:rFonts w:ascii="宋体" w:hAnsi="宋体" w:cs="宋体"/>
      <w:kern w:val="0"/>
      <w:szCs w:val="24"/>
    </w:rPr>
  </w:style>
  <w:style w:type="paragraph" w:styleId="37">
    <w:name w:val="Title"/>
    <w:basedOn w:val="1"/>
    <w:next w:val="1"/>
    <w:link w:val="68"/>
    <w:qFormat/>
    <w:uiPriority w:val="99"/>
    <w:pPr>
      <w:spacing w:before="60" w:after="60"/>
      <w:jc w:val="center"/>
      <w:outlineLvl w:val="0"/>
    </w:pPr>
    <w:rPr>
      <w:rFonts w:ascii="Cambria" w:hAnsi="Cambria"/>
      <w:b/>
      <w:bCs/>
      <w:kern w:val="0"/>
      <w:sz w:val="20"/>
      <w:szCs w:val="32"/>
    </w:rPr>
  </w:style>
  <w:style w:type="paragraph" w:styleId="38">
    <w:name w:val="annotation subject"/>
    <w:basedOn w:val="15"/>
    <w:next w:val="15"/>
    <w:link w:val="55"/>
    <w:qFormat/>
    <w:uiPriority w:val="0"/>
    <w:rPr>
      <w:b/>
      <w:bCs/>
    </w:rPr>
  </w:style>
  <w:style w:type="paragraph" w:styleId="39">
    <w:name w:val="Body Text First Indent"/>
    <w:basedOn w:val="16"/>
    <w:qFormat/>
    <w:locked/>
    <w:uiPriority w:val="0"/>
    <w:pPr>
      <w:ind w:firstLine="420"/>
    </w:pPr>
  </w:style>
  <w:style w:type="paragraph" w:styleId="40">
    <w:name w:val="Body Text First Indent 2"/>
    <w:basedOn w:val="17"/>
    <w:next w:val="16"/>
    <w:link w:val="97"/>
    <w:qFormat/>
    <w:locked/>
    <w:uiPriority w:val="0"/>
    <w:pPr>
      <w:autoSpaceDE w:val="0"/>
      <w:autoSpaceDN w:val="0"/>
      <w:spacing w:after="120" w:line="240" w:lineRule="auto"/>
      <w:ind w:left="420" w:leftChars="200" w:firstLine="420" w:firstLineChars="200"/>
      <w:jc w:val="left"/>
    </w:pPr>
    <w:rPr>
      <w:rFonts w:ascii="楷体" w:hAnsi="楷体" w:eastAsia="楷体" w:cs="楷体"/>
      <w:kern w:val="0"/>
      <w:sz w:val="20"/>
      <w:szCs w:val="24"/>
      <w:lang w:val="zh-CN" w:bidi="zh-CN"/>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locked/>
    <w:uiPriority w:val="22"/>
    <w:rPr>
      <w:b/>
      <w:bCs/>
    </w:rPr>
  </w:style>
  <w:style w:type="character" w:styleId="45">
    <w:name w:val="page number"/>
    <w:basedOn w:val="43"/>
    <w:qFormat/>
    <w:uiPriority w:val="0"/>
    <w:rPr>
      <w:rFonts w:cs="Times New Roman"/>
    </w:rPr>
  </w:style>
  <w:style w:type="character" w:styleId="46">
    <w:name w:val="FollowedHyperlink"/>
    <w:qFormat/>
    <w:uiPriority w:val="99"/>
    <w:rPr>
      <w:rFonts w:cs="Times New Roman"/>
      <w:color w:val="000000"/>
      <w:u w:val="none"/>
    </w:rPr>
  </w:style>
  <w:style w:type="character" w:styleId="47">
    <w:name w:val="Hyperlink"/>
    <w:basedOn w:val="43"/>
    <w:qFormat/>
    <w:uiPriority w:val="99"/>
    <w:rPr>
      <w:rFonts w:cs="Times New Roman"/>
      <w:color w:val="000000"/>
      <w:u w:val="none"/>
    </w:rPr>
  </w:style>
  <w:style w:type="character" w:styleId="48">
    <w:name w:val="annotation reference"/>
    <w:qFormat/>
    <w:uiPriority w:val="0"/>
    <w:rPr>
      <w:rFonts w:cs="Times New Roman"/>
      <w:sz w:val="21"/>
      <w:szCs w:val="21"/>
    </w:rPr>
  </w:style>
  <w:style w:type="character" w:styleId="49">
    <w:name w:val="footnote reference"/>
    <w:basedOn w:val="43"/>
    <w:semiHidden/>
    <w:unhideWhenUsed/>
    <w:qFormat/>
    <w:locked/>
    <w:uiPriority w:val="99"/>
    <w:rPr>
      <w:vertAlign w:val="superscript"/>
    </w:rPr>
  </w:style>
  <w:style w:type="character" w:customStyle="1" w:styleId="50">
    <w:name w:val="标题 1 字符"/>
    <w:link w:val="2"/>
    <w:qFormat/>
    <w:locked/>
    <w:uiPriority w:val="0"/>
    <w:rPr>
      <w:b/>
      <w:bCs/>
      <w:kern w:val="44"/>
      <w:sz w:val="32"/>
      <w:szCs w:val="44"/>
    </w:rPr>
  </w:style>
  <w:style w:type="character" w:customStyle="1" w:styleId="51">
    <w:name w:val="标题 2 字符"/>
    <w:link w:val="3"/>
    <w:qFormat/>
    <w:locked/>
    <w:uiPriority w:val="0"/>
    <w:rPr>
      <w:rFonts w:ascii="宋体" w:hAnsi="宋体" w:cs="Tahoma"/>
      <w:b/>
      <w:bCs/>
      <w:kern w:val="2"/>
      <w:sz w:val="30"/>
      <w:szCs w:val="32"/>
    </w:rPr>
  </w:style>
  <w:style w:type="character" w:customStyle="1" w:styleId="52">
    <w:name w:val="标题 3 字符"/>
    <w:link w:val="4"/>
    <w:qFormat/>
    <w:locked/>
    <w:uiPriority w:val="1"/>
    <w:rPr>
      <w:rFonts w:ascii="宋体" w:hAnsi="宋体"/>
      <w:b/>
      <w:bCs/>
      <w:kern w:val="2"/>
      <w:sz w:val="24"/>
      <w:szCs w:val="22"/>
    </w:rPr>
  </w:style>
  <w:style w:type="character" w:customStyle="1" w:styleId="53">
    <w:name w:val="标题 4 字符"/>
    <w:link w:val="5"/>
    <w:qFormat/>
    <w:locked/>
    <w:uiPriority w:val="1"/>
    <w:rPr>
      <w:rFonts w:ascii="Cambria" w:hAnsi="Cambria" w:eastAsia="宋体" w:cs="Times New Roman"/>
      <w:b/>
      <w:bCs/>
      <w:sz w:val="28"/>
      <w:szCs w:val="28"/>
    </w:rPr>
  </w:style>
  <w:style w:type="character" w:customStyle="1" w:styleId="54">
    <w:name w:val="批注文字 字符"/>
    <w:link w:val="15"/>
    <w:qFormat/>
    <w:locked/>
    <w:uiPriority w:val="0"/>
    <w:rPr>
      <w:rFonts w:ascii="Times New Roman" w:hAnsi="Times New Roman" w:eastAsia="宋体" w:cs="Times New Roman"/>
      <w:sz w:val="24"/>
      <w:szCs w:val="24"/>
    </w:rPr>
  </w:style>
  <w:style w:type="character" w:customStyle="1" w:styleId="55">
    <w:name w:val="批注主题 字符"/>
    <w:link w:val="38"/>
    <w:qFormat/>
    <w:locked/>
    <w:uiPriority w:val="0"/>
    <w:rPr>
      <w:rFonts w:ascii="Times New Roman" w:hAnsi="Times New Roman" w:eastAsia="宋体" w:cs="Times New Roman"/>
      <w:b/>
      <w:bCs/>
      <w:sz w:val="24"/>
      <w:szCs w:val="24"/>
    </w:rPr>
  </w:style>
  <w:style w:type="character" w:customStyle="1" w:styleId="56">
    <w:name w:val="文档结构图 字符"/>
    <w:link w:val="13"/>
    <w:qFormat/>
    <w:locked/>
    <w:uiPriority w:val="99"/>
    <w:rPr>
      <w:rFonts w:ascii="Times New Roman" w:hAnsi="Times New Roman" w:eastAsia="宋体" w:cs="Times New Roman"/>
      <w:sz w:val="24"/>
      <w:szCs w:val="24"/>
      <w:shd w:val="clear" w:color="auto" w:fill="000080"/>
    </w:rPr>
  </w:style>
  <w:style w:type="character" w:customStyle="1" w:styleId="57">
    <w:name w:val="正文文本 字符"/>
    <w:link w:val="16"/>
    <w:qFormat/>
    <w:locked/>
    <w:uiPriority w:val="99"/>
    <w:rPr>
      <w:rFonts w:ascii="Times New Roman" w:hAnsi="Times New Roman" w:eastAsia="宋体" w:cs="Times New Roman"/>
      <w:sz w:val="24"/>
      <w:szCs w:val="24"/>
    </w:rPr>
  </w:style>
  <w:style w:type="character" w:customStyle="1" w:styleId="58">
    <w:name w:val="正文文本缩进 字符"/>
    <w:link w:val="17"/>
    <w:qFormat/>
    <w:locked/>
    <w:uiPriority w:val="99"/>
    <w:rPr>
      <w:rFonts w:ascii="仿宋_GB2312" w:hAnsi="Times New Roman" w:eastAsia="仿宋_GB2312" w:cs="Times New Roman"/>
      <w:sz w:val="20"/>
      <w:szCs w:val="20"/>
    </w:rPr>
  </w:style>
  <w:style w:type="character" w:customStyle="1" w:styleId="59">
    <w:name w:val="纯文本 字符"/>
    <w:link w:val="20"/>
    <w:qFormat/>
    <w:locked/>
    <w:uiPriority w:val="0"/>
    <w:rPr>
      <w:rFonts w:ascii="宋体" w:hAnsi="Times New Roman" w:eastAsia="宋体" w:cs="Times New Roman"/>
      <w:sz w:val="20"/>
      <w:szCs w:val="20"/>
    </w:rPr>
  </w:style>
  <w:style w:type="character" w:customStyle="1" w:styleId="60">
    <w:name w:val="日期 字符"/>
    <w:link w:val="22"/>
    <w:qFormat/>
    <w:locked/>
    <w:uiPriority w:val="99"/>
    <w:rPr>
      <w:rFonts w:ascii="楷体_GB2312" w:hAnsi="楷体_GB2312" w:eastAsia="宋体" w:cs="Times New Roman"/>
      <w:sz w:val="24"/>
      <w:szCs w:val="24"/>
    </w:rPr>
  </w:style>
  <w:style w:type="character" w:customStyle="1" w:styleId="61">
    <w:name w:val="正文文本缩进 2 字符"/>
    <w:link w:val="23"/>
    <w:qFormat/>
    <w:locked/>
    <w:uiPriority w:val="99"/>
    <w:rPr>
      <w:rFonts w:ascii="宋体" w:hAnsi="Times New Roman" w:eastAsia="宋体" w:cs="Times New Roman"/>
      <w:sz w:val="24"/>
      <w:szCs w:val="24"/>
    </w:rPr>
  </w:style>
  <w:style w:type="character" w:customStyle="1" w:styleId="62">
    <w:name w:val="批注框文本 字符"/>
    <w:link w:val="24"/>
    <w:qFormat/>
    <w:locked/>
    <w:uiPriority w:val="0"/>
    <w:rPr>
      <w:rFonts w:ascii="Times New Roman" w:hAnsi="Times New Roman" w:eastAsia="宋体" w:cs="Times New Roman"/>
      <w:sz w:val="18"/>
      <w:szCs w:val="18"/>
    </w:rPr>
  </w:style>
  <w:style w:type="character" w:customStyle="1" w:styleId="63">
    <w:name w:val="页脚 字符"/>
    <w:link w:val="25"/>
    <w:qFormat/>
    <w:locked/>
    <w:uiPriority w:val="99"/>
    <w:rPr>
      <w:rFonts w:ascii="Times New Roman" w:hAnsi="Times New Roman" w:eastAsia="宋体" w:cs="Times New Roman"/>
      <w:sz w:val="20"/>
      <w:szCs w:val="20"/>
    </w:rPr>
  </w:style>
  <w:style w:type="character" w:customStyle="1" w:styleId="64">
    <w:name w:val="页眉 字符"/>
    <w:link w:val="26"/>
    <w:qFormat/>
    <w:locked/>
    <w:uiPriority w:val="99"/>
    <w:rPr>
      <w:rFonts w:ascii="Times New Roman" w:hAnsi="Times New Roman" w:eastAsia="宋体" w:cs="Times New Roman"/>
      <w:sz w:val="20"/>
      <w:szCs w:val="20"/>
    </w:rPr>
  </w:style>
  <w:style w:type="character" w:customStyle="1" w:styleId="65">
    <w:name w:val="副标题 字符"/>
    <w:link w:val="29"/>
    <w:qFormat/>
    <w:locked/>
    <w:uiPriority w:val="99"/>
    <w:rPr>
      <w:rFonts w:ascii="Calibri Light" w:hAnsi="Calibri Light" w:cs="Times New Roman"/>
      <w:b/>
      <w:kern w:val="28"/>
      <w:sz w:val="32"/>
    </w:rPr>
  </w:style>
  <w:style w:type="character" w:customStyle="1" w:styleId="66">
    <w:name w:val="正文文本缩进 3 字符"/>
    <w:link w:val="32"/>
    <w:qFormat/>
    <w:locked/>
    <w:uiPriority w:val="99"/>
    <w:rPr>
      <w:rFonts w:ascii="宋体" w:hAnsi="Times New Roman" w:eastAsia="宋体" w:cs="Times New Roman"/>
      <w:sz w:val="20"/>
      <w:szCs w:val="20"/>
    </w:rPr>
  </w:style>
  <w:style w:type="character" w:customStyle="1" w:styleId="67">
    <w:name w:val="正文文本 2 字符"/>
    <w:link w:val="35"/>
    <w:qFormat/>
    <w:locked/>
    <w:uiPriority w:val="99"/>
    <w:rPr>
      <w:rFonts w:ascii="宋体" w:hAnsi="Times New Roman" w:eastAsia="宋体" w:cs="Times New Roman"/>
      <w:sz w:val="20"/>
      <w:szCs w:val="20"/>
    </w:rPr>
  </w:style>
  <w:style w:type="character" w:customStyle="1" w:styleId="68">
    <w:name w:val="标题 字符"/>
    <w:link w:val="37"/>
    <w:qFormat/>
    <w:locked/>
    <w:uiPriority w:val="99"/>
    <w:rPr>
      <w:rFonts w:ascii="Cambria" w:hAnsi="Cambria" w:cs="Times New Roman"/>
      <w:b/>
      <w:sz w:val="32"/>
    </w:rPr>
  </w:style>
  <w:style w:type="paragraph" w:customStyle="1" w:styleId="69">
    <w:name w:val="表格标题"/>
    <w:basedOn w:val="1"/>
    <w:qFormat/>
    <w:uiPriority w:val="99"/>
    <w:pPr>
      <w:suppressLineNumbers/>
      <w:suppressAutoHyphens/>
    </w:pPr>
    <w:rPr>
      <w:szCs w:val="24"/>
    </w:rPr>
  </w:style>
  <w:style w:type="paragraph" w:customStyle="1" w:styleId="70">
    <w:name w:val="Definition Term"/>
    <w:basedOn w:val="1"/>
    <w:next w:val="1"/>
    <w:qFormat/>
    <w:uiPriority w:val="99"/>
    <w:pPr>
      <w:numPr>
        <w:ilvl w:val="0"/>
        <w:numId w:val="2"/>
      </w:numPr>
      <w:spacing w:line="288" w:lineRule="auto"/>
    </w:pPr>
  </w:style>
  <w:style w:type="paragraph" w:customStyle="1" w:styleId="71">
    <w:name w:val="WW-表格标题"/>
    <w:basedOn w:val="72"/>
    <w:qFormat/>
    <w:uiPriority w:val="99"/>
  </w:style>
  <w:style w:type="paragraph" w:customStyle="1" w:styleId="72">
    <w:name w:val="WW-表格内容"/>
    <w:basedOn w:val="1"/>
    <w:qFormat/>
    <w:uiPriority w:val="99"/>
    <w:pPr>
      <w:suppressLineNumbers/>
      <w:suppressAutoHyphens/>
    </w:pPr>
    <w:rPr>
      <w:szCs w:val="24"/>
    </w:rPr>
  </w:style>
  <w:style w:type="paragraph" w:customStyle="1" w:styleId="73">
    <w:name w:val="Char Char Char Char"/>
    <w:basedOn w:val="1"/>
    <w:qFormat/>
    <w:uiPriority w:val="99"/>
    <w:rPr>
      <w:szCs w:val="24"/>
    </w:rPr>
  </w:style>
  <w:style w:type="paragraph" w:customStyle="1" w:styleId="74">
    <w:name w:val="Char Char"/>
    <w:basedOn w:val="1"/>
    <w:qFormat/>
    <w:uiPriority w:val="99"/>
    <w:pPr>
      <w:widowControl/>
      <w:spacing w:after="160" w:line="240" w:lineRule="exact"/>
      <w:jc w:val="left"/>
    </w:pPr>
    <w:rPr>
      <w:rFonts w:ascii="Verdana" w:hAnsi="Verdana" w:eastAsia="仿宋_GB2312"/>
      <w:kern w:val="0"/>
      <w:lang w:eastAsia="en-US"/>
    </w:rPr>
  </w:style>
  <w:style w:type="paragraph" w:customStyle="1" w:styleId="75">
    <w:name w:val="标题2+"/>
    <w:basedOn w:val="3"/>
    <w:qFormat/>
    <w:uiPriority w:val="99"/>
    <w:pPr>
      <w:tabs>
        <w:tab w:val="left" w:pos="1080"/>
        <w:tab w:val="clear" w:pos="1260"/>
        <w:tab w:val="clear" w:pos="1380"/>
      </w:tabs>
      <w:snapToGrid w:val="0"/>
      <w:spacing w:beforeLines="50" w:afterLines="50" w:line="360" w:lineRule="auto"/>
      <w:jc w:val="both"/>
      <w:textAlignment w:val="auto"/>
    </w:pPr>
    <w:rPr>
      <w:rFonts w:cs="Arial"/>
      <w:b w:val="0"/>
      <w:bCs w:val="0"/>
      <w:sz w:val="24"/>
      <w:szCs w:val="24"/>
    </w:rPr>
  </w:style>
  <w:style w:type="paragraph" w:customStyle="1" w:styleId="76">
    <w:name w:val="列出段落1"/>
    <w:basedOn w:val="1"/>
    <w:qFormat/>
    <w:uiPriority w:val="99"/>
    <w:pPr>
      <w:ind w:firstLine="200" w:firstLineChars="200"/>
    </w:pPr>
    <w:rPr>
      <w:rFonts w:cs="Calibri"/>
      <w:szCs w:val="21"/>
    </w:rPr>
  </w:style>
  <w:style w:type="paragraph" w:customStyle="1" w:styleId="77">
    <w:name w:val="文档正文"/>
    <w:basedOn w:val="1"/>
    <w:qFormat/>
    <w:uiPriority w:val="99"/>
    <w:pPr>
      <w:suppressAutoHyphens/>
      <w:spacing w:line="312" w:lineRule="atLeast"/>
      <w:ind w:firstLine="567"/>
      <w:jc w:val="left"/>
      <w:textAlignment w:val="baseline"/>
    </w:pPr>
    <w:rPr>
      <w:rFonts w:ascii="长城仿宋" w:eastAsia="长城仿宋" w:cs="Tahoma"/>
      <w:b/>
      <w:w w:val="80"/>
      <w:sz w:val="28"/>
    </w:rPr>
  </w:style>
  <w:style w:type="paragraph" w:customStyle="1" w:styleId="78">
    <w:name w:val="Default Text"/>
    <w:link w:val="8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节"/>
    <w:basedOn w:val="3"/>
    <w:qFormat/>
    <w:uiPriority w:val="99"/>
    <w:pPr>
      <w:numPr>
        <w:ilvl w:val="0"/>
        <w:numId w:val="3"/>
      </w:numPr>
      <w:tabs>
        <w:tab w:val="left" w:pos="576"/>
        <w:tab w:val="clear" w:pos="1260"/>
        <w:tab w:val="clear" w:pos="1380"/>
      </w:tabs>
      <w:spacing w:line="240" w:lineRule="auto"/>
    </w:pPr>
    <w:rPr>
      <w:rFonts w:ascii="黑体"/>
      <w:b w:val="0"/>
      <w:sz w:val="28"/>
      <w:szCs w:val="28"/>
    </w:rPr>
  </w:style>
  <w:style w:type="paragraph" w:customStyle="1" w:styleId="80">
    <w:name w:val="zhang"/>
    <w:basedOn w:val="1"/>
    <w:qFormat/>
    <w:uiPriority w:val="99"/>
    <w:pPr>
      <w:spacing w:before="100" w:beforeAutospacing="1" w:after="100" w:afterAutospacing="1"/>
    </w:pPr>
    <w:rPr>
      <w:b/>
      <w:bCs/>
      <w:smallCaps/>
      <w:color w:val="000000"/>
      <w:sz w:val="20"/>
    </w:rPr>
  </w:style>
  <w:style w:type="paragraph" w:customStyle="1" w:styleId="81">
    <w:name w:val="_Style 4"/>
    <w:basedOn w:val="2"/>
    <w:next w:val="1"/>
    <w:qFormat/>
    <w:uiPriority w:val="99"/>
    <w:pPr>
      <w:spacing w:line="576" w:lineRule="auto"/>
      <w:outlineLvl w:val="9"/>
    </w:pPr>
    <w:rPr>
      <w:rFonts w:ascii="Calibri" w:hAnsi="Calibri"/>
    </w:rPr>
  </w:style>
  <w:style w:type="paragraph" w:customStyle="1" w:styleId="82">
    <w:name w:val="p0"/>
    <w:basedOn w:val="1"/>
    <w:qFormat/>
    <w:uiPriority w:val="99"/>
    <w:rPr>
      <w:szCs w:val="21"/>
    </w:rPr>
  </w:style>
  <w:style w:type="character" w:customStyle="1" w:styleId="83">
    <w:name w:val="15"/>
    <w:qFormat/>
    <w:uiPriority w:val="99"/>
    <w:rPr>
      <w:rFonts w:ascii="Times New Roman" w:hAnsi="Times New Roman"/>
      <w:color w:val="464445"/>
      <w:u w:val="none"/>
    </w:rPr>
  </w:style>
  <w:style w:type="paragraph" w:customStyle="1" w:styleId="8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85">
    <w:name w:val="È±Ê¡ÎÄ±¾"/>
    <w:basedOn w:val="1"/>
    <w:qFormat/>
    <w:uiPriority w:val="0"/>
    <w:pPr>
      <w:widowControl/>
      <w:overflowPunct w:val="0"/>
      <w:autoSpaceDE w:val="0"/>
      <w:autoSpaceDN w:val="0"/>
      <w:adjustRightInd w:val="0"/>
      <w:jc w:val="left"/>
      <w:textAlignment w:val="baseline"/>
    </w:pPr>
    <w:rPr>
      <w:kern w:val="0"/>
    </w:rPr>
  </w:style>
  <w:style w:type="character" w:customStyle="1" w:styleId="86">
    <w:name w:val="Default Text Char"/>
    <w:link w:val="78"/>
    <w:qFormat/>
    <w:uiPriority w:val="0"/>
    <w:rPr>
      <w:rFonts w:ascii="Times New Roman" w:hAnsi="Times New Roman" w:eastAsia="宋体" w:cs="Times New Roman"/>
      <w:color w:val="000000"/>
      <w:sz w:val="24"/>
      <w:szCs w:val="24"/>
    </w:rPr>
  </w:style>
  <w:style w:type="paragraph" w:styleId="87">
    <w:name w:val="List Paragraph"/>
    <w:basedOn w:val="1"/>
    <w:qFormat/>
    <w:uiPriority w:val="1"/>
    <w:pPr>
      <w:ind w:firstLine="420" w:firstLineChars="200"/>
    </w:pPr>
    <w:rPr>
      <w:rFonts w:ascii="Calibri" w:hAnsi="Calibri"/>
      <w:szCs w:val="22"/>
    </w:rPr>
  </w:style>
  <w:style w:type="character" w:customStyle="1" w:styleId="88">
    <w:name w:val="font41"/>
    <w:basedOn w:val="43"/>
    <w:qFormat/>
    <w:uiPriority w:val="0"/>
    <w:rPr>
      <w:rFonts w:hint="eastAsia" w:ascii="仿宋" w:hAnsi="仿宋" w:eastAsia="仿宋" w:cs="仿宋"/>
      <w:color w:val="000000"/>
      <w:sz w:val="24"/>
      <w:szCs w:val="24"/>
      <w:u w:val="none"/>
    </w:rPr>
  </w:style>
  <w:style w:type="paragraph" w:customStyle="1" w:styleId="89">
    <w:name w:val="列出段落2"/>
    <w:basedOn w:val="1"/>
    <w:unhideWhenUsed/>
    <w:qFormat/>
    <w:uiPriority w:val="34"/>
    <w:pPr>
      <w:ind w:firstLine="420" w:firstLineChars="200"/>
    </w:pPr>
  </w:style>
  <w:style w:type="paragraph" w:customStyle="1" w:styleId="90">
    <w:name w:val="_Style 18"/>
    <w:basedOn w:val="1"/>
    <w:qFormat/>
    <w:uiPriority w:val="0"/>
    <w:pPr>
      <w:spacing w:line="240" w:lineRule="auto"/>
    </w:pPr>
    <w:rPr>
      <w:sz w:val="21"/>
    </w:rPr>
  </w:style>
  <w:style w:type="paragraph" w:customStyle="1" w:styleId="91">
    <w:name w:val="WPS Plain"/>
    <w:qFormat/>
    <w:uiPriority w:val="0"/>
    <w:rPr>
      <w:rFonts w:ascii="Times New Roman" w:hAnsi="Times New Roman" w:eastAsia="宋体" w:cs="Times New Roman"/>
      <w:lang w:val="en-US" w:eastAsia="zh-CN" w:bidi="ar-SA"/>
    </w:rPr>
  </w:style>
  <w:style w:type="paragraph" w:customStyle="1" w:styleId="92">
    <w:name w:val="样式 标题 3 + (中文) 黑体 小四 非加粗 段前: 7.8 磅 段后: 0 磅 行距: 固定值 20 磅"/>
    <w:basedOn w:val="4"/>
    <w:qFormat/>
    <w:uiPriority w:val="0"/>
    <w:pPr>
      <w:spacing w:after="0" w:line="400" w:lineRule="exact"/>
    </w:pPr>
    <w:rPr>
      <w:rFonts w:eastAsia="黑体"/>
      <w:b w:val="0"/>
      <w:bCs w:val="0"/>
      <w:szCs w:val="20"/>
    </w:rPr>
  </w:style>
  <w:style w:type="paragraph" w:customStyle="1" w:styleId="93">
    <w:name w:val="样式 标题 2 + Times New Roman 四号 非加粗 段前: 5 磅 段后: 0 磅 行距: 固定值 20..."/>
    <w:basedOn w:val="3"/>
    <w:qFormat/>
    <w:uiPriority w:val="0"/>
    <w:pPr>
      <w:tabs>
        <w:tab w:val="clear" w:pos="1260"/>
        <w:tab w:val="clear" w:pos="1380"/>
      </w:tabs>
      <w:suppressAutoHyphens w:val="0"/>
      <w:spacing w:before="100" w:after="0" w:line="400" w:lineRule="exact"/>
      <w:jc w:val="both"/>
      <w:textAlignment w:val="auto"/>
    </w:pPr>
    <w:rPr>
      <w:rFonts w:ascii="Times New Roman" w:hAnsi="Times New Roman" w:cs="宋体"/>
      <w:b w:val="0"/>
      <w:bCs w:val="0"/>
      <w:sz w:val="28"/>
      <w:szCs w:val="20"/>
    </w:rPr>
  </w:style>
  <w:style w:type="paragraph" w:customStyle="1" w:styleId="94">
    <w:name w:val="Table Paragraph"/>
    <w:basedOn w:val="1"/>
    <w:qFormat/>
    <w:uiPriority w:val="1"/>
    <w:pPr>
      <w:widowControl/>
      <w:spacing w:line="240" w:lineRule="auto"/>
      <w:jc w:val="left"/>
    </w:pPr>
    <w:rPr>
      <w:rFonts w:ascii="宋体" w:hAnsi="宋体" w:cs="宋体"/>
      <w:kern w:val="0"/>
      <w:szCs w:val="24"/>
    </w:rPr>
  </w:style>
  <w:style w:type="paragraph" w:customStyle="1" w:styleId="95">
    <w:name w:val="标题 3_1_0"/>
    <w:basedOn w:val="1"/>
    <w:next w:val="1"/>
    <w:qFormat/>
    <w:uiPriority w:val="0"/>
    <w:pPr>
      <w:keepNext/>
      <w:keepLines/>
      <w:numPr>
        <w:ilvl w:val="2"/>
        <w:numId w:val="4"/>
      </w:numPr>
      <w:adjustRightInd w:val="0"/>
      <w:spacing w:before="260" w:after="260" w:line="416" w:lineRule="atLeast"/>
      <w:jc w:val="left"/>
      <w:textAlignment w:val="baseline"/>
      <w:outlineLvl w:val="2"/>
    </w:pPr>
    <w:rPr>
      <w:rFonts w:ascii="Calibri" w:hAnsi="Calibri"/>
      <w:b/>
      <w:bCs/>
      <w:kern w:val="0"/>
      <w:sz w:val="32"/>
      <w:szCs w:val="32"/>
    </w:rPr>
  </w:style>
  <w:style w:type="paragraph" w:customStyle="1" w:styleId="96">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character" w:customStyle="1" w:styleId="97">
    <w:name w:val="正文文本首行缩进 2 字符"/>
    <w:basedOn w:val="58"/>
    <w:link w:val="40"/>
    <w:qFormat/>
    <w:uiPriority w:val="0"/>
    <w:rPr>
      <w:rFonts w:ascii="楷体" w:hAnsi="楷体" w:eastAsia="楷体" w:cs="楷体"/>
      <w:sz w:val="20"/>
      <w:szCs w:val="24"/>
      <w:lang w:val="zh-CN" w:bidi="zh-CN"/>
    </w:rPr>
  </w:style>
  <w:style w:type="paragraph" w:customStyle="1" w:styleId="98">
    <w:name w:val="表格文字2"/>
    <w:basedOn w:val="99"/>
    <w:qFormat/>
    <w:uiPriority w:val="99"/>
    <w:pPr>
      <w:spacing w:before="25" w:after="25"/>
      <w:jc w:val="left"/>
    </w:pPr>
    <w:rPr>
      <w:bCs/>
      <w:spacing w:val="10"/>
      <w:kern w:val="0"/>
    </w:rPr>
  </w:style>
  <w:style w:type="paragraph" w:customStyle="1" w:styleId="9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00">
    <w:name w:val="正文_1_0_0"/>
    <w:next w:val="10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页脚_1_0"/>
    <w:basedOn w:val="100"/>
    <w:qFormat/>
    <w:uiPriority w:val="0"/>
    <w:pPr>
      <w:tabs>
        <w:tab w:val="center" w:pos="4153"/>
        <w:tab w:val="right" w:pos="8306"/>
      </w:tabs>
      <w:snapToGrid w:val="0"/>
      <w:jc w:val="left"/>
    </w:pPr>
    <w:rPr>
      <w:sz w:val="18"/>
      <w:szCs w:val="18"/>
    </w:rPr>
  </w:style>
  <w:style w:type="paragraph" w:customStyle="1" w:styleId="102">
    <w:name w:val="WPSOffice手动目录 1"/>
    <w:qFormat/>
    <w:uiPriority w:val="0"/>
    <w:rPr>
      <w:rFonts w:ascii="Times New Roman" w:hAnsi="Times New Roman" w:eastAsia="宋体" w:cs="Times New Roman"/>
      <w:lang w:val="en-US" w:eastAsia="zh-CN" w:bidi="ar-SA"/>
    </w:rPr>
  </w:style>
  <w:style w:type="paragraph" w:customStyle="1" w:styleId="103">
    <w:name w:val="列表段落1"/>
    <w:basedOn w:val="1"/>
    <w:qFormat/>
    <w:uiPriority w:val="0"/>
    <w:pPr>
      <w:spacing w:line="240" w:lineRule="auto"/>
      <w:ind w:firstLine="420" w:firstLineChars="200"/>
    </w:pPr>
    <w:rPr>
      <w:sz w:val="21"/>
    </w:rPr>
  </w:style>
  <w:style w:type="paragraph" w:customStyle="1" w:styleId="10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_0"/>
    <w:next w:val="10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BodyText1I2"/>
    <w:basedOn w:val="107"/>
    <w:qFormat/>
    <w:uiPriority w:val="0"/>
    <w:pPr>
      <w:spacing w:after="0"/>
      <w:ind w:left="0" w:leftChars="0" w:firstLine="200" w:firstLineChars="200"/>
    </w:pPr>
    <w:rPr>
      <w:sz w:val="28"/>
    </w:rPr>
  </w:style>
  <w:style w:type="paragraph" w:customStyle="1" w:styleId="107">
    <w:name w:val="BodyTextIndent"/>
    <w:basedOn w:val="105"/>
    <w:qFormat/>
    <w:uiPriority w:val="0"/>
    <w:pPr>
      <w:spacing w:after="120"/>
      <w:ind w:left="420" w:leftChars="200"/>
      <w:textAlignment w:val="baseline"/>
    </w:pPr>
  </w:style>
  <w:style w:type="character" w:customStyle="1" w:styleId="108">
    <w:name w:val="普通(网站) 字符1"/>
    <w:link w:val="36"/>
    <w:qFormat/>
    <w:uiPriority w:val="0"/>
    <w:rPr>
      <w:rFonts w:ascii="宋体" w:hAnsi="宋体" w:cs="宋体"/>
      <w:sz w:val="24"/>
      <w:szCs w:val="24"/>
    </w:rPr>
  </w:style>
  <w:style w:type="character" w:customStyle="1" w:styleId="109">
    <w:name w:val="普通(网站) 字符"/>
    <w:qFormat/>
    <w:locked/>
    <w:uiPriority w:val="0"/>
    <w:rPr>
      <w:rFonts w:ascii="宋体" w:hAnsi="宋体"/>
      <w:sz w:val="24"/>
    </w:rPr>
  </w:style>
  <w:style w:type="paragraph" w:customStyle="1" w:styleId="110">
    <w:name w:val="5）标书正文 首行缩进2字符"/>
    <w:basedOn w:val="1"/>
    <w:qFormat/>
    <w:uiPriority w:val="0"/>
    <w:pPr>
      <w:spacing w:line="480" w:lineRule="exact"/>
      <w:ind w:firstLine="200" w:firstLineChars="200"/>
    </w:pPr>
    <w:rPr>
      <w:rFonts w:ascii="仿宋_GB2312" w:hAnsi="Calibri" w:eastAsia="仿宋_GB2312"/>
      <w:sz w:val="28"/>
    </w:rPr>
  </w:style>
  <w:style w:type="paragraph" w:customStyle="1" w:styleId="111">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11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正文文本_0"/>
    <w:basedOn w:val="112"/>
    <w:qFormat/>
    <w:uiPriority w:val="0"/>
    <w:pPr>
      <w:spacing w:after="120"/>
    </w:pPr>
    <w:rPr>
      <w:rFonts w:ascii="Calibri" w:hAnsi="Calibri"/>
      <w:kern w:val="0"/>
      <w:sz w:val="20"/>
    </w:rPr>
  </w:style>
  <w:style w:type="paragraph" w:customStyle="1" w:styleId="114">
    <w:name w:val="标题 5（有编号）（绿盟科技）"/>
    <w:basedOn w:val="1"/>
    <w:next w:val="115"/>
    <w:qFormat/>
    <w:uiPriority w:val="0"/>
    <w:pPr>
      <w:keepNext/>
      <w:keepLines/>
      <w:numPr>
        <w:ilvl w:val="4"/>
        <w:numId w:val="5"/>
      </w:numPr>
      <w:spacing w:before="280" w:after="156" w:line="377" w:lineRule="auto"/>
      <w:outlineLvl w:val="4"/>
    </w:pPr>
    <w:rPr>
      <w:rFonts w:eastAsia="黑体"/>
      <w:b/>
      <w:sz w:val="24"/>
      <w:szCs w:val="28"/>
    </w:rPr>
  </w:style>
  <w:style w:type="paragraph" w:customStyle="1" w:styleId="115">
    <w:name w:val="正文（绿盟科技）"/>
    <w:qFormat/>
    <w:uiPriority w:val="0"/>
    <w:pPr>
      <w:spacing w:line="300" w:lineRule="auto"/>
      <w:jc w:val="center"/>
    </w:pPr>
    <w:rPr>
      <w:rFonts w:ascii="宋体" w:hAnsi="宋体" w:eastAsia="宋体" w:cs="黑体"/>
      <w:b/>
      <w:bCs/>
      <w:sz w:val="52"/>
      <w:szCs w:val="52"/>
      <w:lang w:val="en-US" w:eastAsia="zh-CN" w:bidi="ar-SA"/>
    </w:rPr>
  </w:style>
  <w:style w:type="paragraph" w:customStyle="1" w:styleId="116">
    <w:name w:val="正文2"/>
    <w:qFormat/>
    <w:uiPriority w:val="0"/>
    <w:pPr>
      <w:widowControl w:val="0"/>
      <w:adjustRightInd w:val="0"/>
      <w:spacing w:line="312" w:lineRule="atLeast"/>
      <w:jc w:val="center"/>
      <w:textAlignment w:val="baseline"/>
    </w:pPr>
    <w:rPr>
      <w:rFonts w:ascii="宋体" w:hAnsi="Times New Roman" w:eastAsia="宋体" w:cs="Times New Roman"/>
      <w:b/>
      <w:bCs/>
      <w:sz w:val="96"/>
      <w:szCs w:val="44"/>
      <w:lang w:val="en-US" w:eastAsia="zh-CN" w:bidi="ar-SA"/>
    </w:rPr>
  </w:style>
  <w:style w:type="paragraph" w:customStyle="1" w:styleId="11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3"/>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2388D-A647-4160-95AC-51D3A2F9A11B}">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43</Pages>
  <Words>14555</Words>
  <Characters>15690</Characters>
  <Lines>270</Lines>
  <Paragraphs>76</Paragraphs>
  <TotalTime>2</TotalTime>
  <ScaleCrop>false</ScaleCrop>
  <LinksUpToDate>false</LinksUpToDate>
  <CharactersWithSpaces>16870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2021-09-17T03:25:00Z</dcterms:created>
  <dc:creator>Administrator</dc:creator>
  <cp:lastModifiedBy>阿凯</cp:lastModifiedBy>
  <cp:lastPrinted>2023-04-14T03:37:00Z</cp:lastPrinted>
  <dcterms:modified xsi:type="dcterms:W3CDTF">2025-06-17T02:18:52Z</dcterms:modified>
  <dc:title>招标文件</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7FD038634D9148FA9510DFF1B96262F5_13</vt:lpwstr>
  </property>
  <property fmtid="{D5CDD505-2E9C-101B-9397-08002B2CF9AE}" pid="4" name="KSOTemplateDocerSaveRecord">
    <vt:lpwstr>eyJoZGlkIjoiYzk2NjRhMDFkMzQzZjM5ZWIxYzQ1YzRiYTNlZjM3NjMiLCJ1c2VySWQiOiI5ODQyMDU0NzYifQ==</vt:lpwstr>
  </property>
</Properties>
</file>