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6D4E4">
      <w:pPr>
        <w:topLinePunct/>
        <w:adjustRightInd w:val="0"/>
        <w:snapToGrid w:val="0"/>
        <w:ind w:firstLine="0" w:firstLineChars="0"/>
        <w:jc w:val="center"/>
        <w:rPr>
          <w:rFonts w:hint="eastAsia" w:ascii="仿宋" w:hAnsi="仿宋" w:eastAsia="仿宋" w:cs="仿宋"/>
          <w:b/>
          <w:bCs/>
          <w:color w:val="auto"/>
          <w:sz w:val="40"/>
          <w:szCs w:val="40"/>
          <w:highlight w:val="none"/>
          <w:lang w:val="en-US" w:eastAsia="zh-CN" w:bidi="ar"/>
        </w:rPr>
      </w:pPr>
      <w:bookmarkStart w:id="0" w:name="OLE_LINK18"/>
      <w:r>
        <w:rPr>
          <w:rFonts w:hint="eastAsia" w:ascii="仿宋" w:hAnsi="仿宋" w:eastAsia="仿宋" w:cs="仿宋"/>
          <w:b/>
          <w:bCs/>
          <w:color w:val="auto"/>
          <w:sz w:val="40"/>
          <w:szCs w:val="40"/>
          <w:highlight w:val="none"/>
          <w:lang w:val="en-US" w:eastAsia="zh-CN" w:bidi="ar"/>
        </w:rPr>
        <w:t>新疆准东经济技术开发区购买第三方服务协助开展统计年定报工作项目（三次）</w:t>
      </w:r>
    </w:p>
    <w:bookmarkEnd w:id="0"/>
    <w:p w14:paraId="5B5309E4">
      <w:pPr>
        <w:topLinePunct/>
        <w:adjustRightInd w:val="0"/>
        <w:snapToGrid w:val="0"/>
        <w:ind w:firstLine="0" w:firstLineChars="0"/>
        <w:jc w:val="center"/>
        <w:rPr>
          <w:rFonts w:hint="default" w:ascii="仿宋" w:hAnsi="仿宋" w:eastAsia="仿宋" w:cs="仿宋"/>
          <w:b/>
          <w:bCs/>
          <w:color w:val="auto"/>
          <w:sz w:val="40"/>
          <w:szCs w:val="40"/>
          <w:highlight w:val="none"/>
          <w:lang w:val="en-US" w:eastAsia="zh-CN" w:bidi="ar"/>
        </w:rPr>
      </w:pPr>
      <w:r>
        <w:rPr>
          <w:rFonts w:hint="eastAsia" w:ascii="仿宋" w:hAnsi="仿宋" w:eastAsia="仿宋" w:cs="仿宋"/>
          <w:b/>
          <w:bCs/>
          <w:color w:val="auto"/>
          <w:sz w:val="40"/>
          <w:szCs w:val="40"/>
          <w:highlight w:val="none"/>
          <w:lang w:val="en-US" w:eastAsia="zh-CN" w:bidi="ar"/>
        </w:rPr>
        <w:t>项目编号：</w:t>
      </w:r>
      <w:bookmarkStart w:id="1" w:name="OLE_LINK19"/>
      <w:r>
        <w:rPr>
          <w:rFonts w:hint="eastAsia" w:ascii="仿宋" w:hAnsi="仿宋" w:eastAsia="仿宋" w:cs="仿宋"/>
          <w:b/>
          <w:bCs/>
          <w:color w:val="auto"/>
          <w:sz w:val="40"/>
          <w:szCs w:val="40"/>
          <w:highlight w:val="none"/>
          <w:lang w:val="en-US" w:eastAsia="zh-CN" w:bidi="ar"/>
        </w:rPr>
        <w:t>W-XJXSZB2025-16-FW-2</w:t>
      </w:r>
    </w:p>
    <w:bookmarkEnd w:id="1"/>
    <w:p w14:paraId="2E4219E7">
      <w:pPr>
        <w:pStyle w:val="38"/>
        <w:ind w:left="0" w:leftChars="0" w:firstLine="0" w:firstLineChars="0"/>
        <w:rPr>
          <w:rFonts w:hint="eastAsia" w:ascii="仿宋" w:hAnsi="仿宋" w:eastAsia="仿宋" w:cs="仿宋"/>
          <w:color w:val="auto"/>
        </w:rPr>
      </w:pPr>
    </w:p>
    <w:p w14:paraId="15B46D6C">
      <w:pPr>
        <w:pStyle w:val="38"/>
        <w:ind w:left="0" w:leftChars="0" w:firstLine="0" w:firstLineChars="0"/>
        <w:rPr>
          <w:rFonts w:hint="eastAsia" w:ascii="仿宋" w:hAnsi="仿宋" w:eastAsia="仿宋" w:cs="仿宋"/>
          <w:color w:val="auto"/>
        </w:rPr>
      </w:pPr>
    </w:p>
    <w:p w14:paraId="179409E3">
      <w:pPr>
        <w:ind w:firstLine="0" w:firstLineChars="0"/>
        <w:jc w:val="center"/>
        <w:rPr>
          <w:rFonts w:hint="eastAsia" w:ascii="仿宋" w:hAnsi="仿宋" w:eastAsia="仿宋" w:cs="仿宋"/>
          <w:b/>
          <w:color w:val="auto"/>
          <w:kern w:val="2"/>
          <w:sz w:val="60"/>
          <w:szCs w:val="60"/>
        </w:rPr>
      </w:pPr>
      <w:r>
        <w:rPr>
          <w:rFonts w:hint="eastAsia" w:ascii="仿宋" w:hAnsi="仿宋" w:eastAsia="仿宋" w:cs="仿宋"/>
          <w:b/>
          <w:color w:val="auto"/>
          <w:kern w:val="2"/>
          <w:sz w:val="60"/>
          <w:szCs w:val="60"/>
        </w:rPr>
        <w:t>招  标  文  件</w:t>
      </w:r>
    </w:p>
    <w:p w14:paraId="6F77408F">
      <w:pPr>
        <w:spacing w:line="480" w:lineRule="exact"/>
        <w:ind w:firstLine="0" w:firstLineChars="0"/>
        <w:rPr>
          <w:rFonts w:hint="eastAsia" w:ascii="仿宋" w:hAnsi="仿宋" w:eastAsia="仿宋" w:cs="仿宋"/>
          <w:b/>
          <w:color w:val="auto"/>
          <w:kern w:val="2"/>
          <w:sz w:val="52"/>
          <w:szCs w:val="52"/>
        </w:rPr>
      </w:pPr>
    </w:p>
    <w:p w14:paraId="53CAED22">
      <w:pPr>
        <w:bidi w:val="0"/>
        <w:rPr>
          <w:rFonts w:hint="eastAsia" w:ascii="仿宋" w:hAnsi="仿宋" w:eastAsia="仿宋" w:cs="仿宋"/>
          <w:color w:val="auto"/>
        </w:rPr>
      </w:pPr>
    </w:p>
    <w:p w14:paraId="4412A86F">
      <w:pPr>
        <w:bidi w:val="0"/>
        <w:ind w:left="0" w:leftChars="0" w:firstLine="0" w:firstLineChars="0"/>
        <w:rPr>
          <w:rFonts w:hint="eastAsia" w:ascii="仿宋" w:hAnsi="仿宋" w:eastAsia="仿宋" w:cs="仿宋"/>
          <w:color w:val="auto"/>
        </w:rPr>
      </w:pPr>
    </w:p>
    <w:p w14:paraId="0AE70394">
      <w:pPr>
        <w:bidi w:val="0"/>
        <w:ind w:left="0" w:leftChars="0" w:firstLine="0" w:firstLineChars="0"/>
        <w:rPr>
          <w:rFonts w:hint="eastAsia" w:ascii="仿宋" w:hAnsi="仿宋" w:eastAsia="仿宋" w:cs="仿宋"/>
          <w:color w:val="auto"/>
        </w:rPr>
      </w:pPr>
    </w:p>
    <w:p w14:paraId="2A96F7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kern w:val="0"/>
          <w:sz w:val="30"/>
          <w:szCs w:val="30"/>
        </w:rPr>
      </w:pPr>
    </w:p>
    <w:p w14:paraId="28901DB4">
      <w:pPr>
        <w:pStyle w:val="2"/>
        <w:rPr>
          <w:rFonts w:hint="eastAsia" w:ascii="仿宋" w:hAnsi="仿宋" w:eastAsia="仿宋" w:cs="仿宋"/>
          <w:b/>
          <w:bCs/>
          <w:color w:val="auto"/>
          <w:kern w:val="0"/>
          <w:sz w:val="30"/>
          <w:szCs w:val="30"/>
        </w:rPr>
      </w:pPr>
    </w:p>
    <w:p w14:paraId="6A804FD7">
      <w:pPr>
        <w:rPr>
          <w:rFonts w:hint="eastAsia"/>
        </w:rPr>
      </w:pPr>
    </w:p>
    <w:p w14:paraId="05DE3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val="en-US" w:eastAsia="zh-CN"/>
        </w:rPr>
        <w:t>采购人（盖章）</w:t>
      </w:r>
      <w:r>
        <w:rPr>
          <w:rFonts w:hint="eastAsia" w:ascii="仿宋" w:hAnsi="仿宋" w:eastAsia="仿宋" w:cs="仿宋"/>
          <w:b/>
          <w:bCs/>
          <w:color w:val="auto"/>
          <w:kern w:val="0"/>
          <w:sz w:val="30"/>
          <w:szCs w:val="30"/>
        </w:rPr>
        <w:t>：新疆准东经济技术开发区经济发展局</w:t>
      </w:r>
    </w:p>
    <w:p w14:paraId="2DA396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联系人：</w:t>
      </w:r>
      <w:bookmarkStart w:id="2" w:name="OLE_LINK24"/>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贾淑娥</w:t>
      </w:r>
    </w:p>
    <w:bookmarkEnd w:id="2"/>
    <w:p w14:paraId="2C389F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联系</w:t>
      </w:r>
      <w:r>
        <w:rPr>
          <w:rFonts w:hint="eastAsia" w:ascii="仿宋" w:hAnsi="仿宋" w:eastAsia="仿宋" w:cs="仿宋"/>
          <w:b/>
          <w:bCs/>
          <w:color w:val="000000" w:themeColor="text1"/>
          <w:kern w:val="0"/>
          <w:sz w:val="30"/>
          <w:szCs w:val="30"/>
          <w:highlight w:val="none"/>
          <w14:textFill>
            <w14:solidFill>
              <w14:schemeClr w14:val="tx1"/>
            </w14:solidFill>
          </w14:textFill>
        </w:rPr>
        <w:t>电话：</w:t>
      </w:r>
      <w:bookmarkStart w:id="3" w:name="OLE_LINK25"/>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15099334250</w:t>
      </w:r>
    </w:p>
    <w:bookmarkEnd w:id="3"/>
    <w:p w14:paraId="5F3E2E0B">
      <w:pPr>
        <w:bidi w:val="0"/>
        <w:rPr>
          <w:rFonts w:hint="eastAsia" w:ascii="仿宋" w:hAnsi="仿宋" w:eastAsia="仿宋" w:cs="仿宋"/>
          <w:lang w:eastAsia="zh-CN"/>
        </w:rPr>
      </w:pPr>
    </w:p>
    <w:p w14:paraId="7D38E2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0288;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2E37D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采购代理机构</w:t>
      </w:r>
      <w:r>
        <w:rPr>
          <w:rFonts w:hint="eastAsia" w:ascii="仿宋" w:hAnsi="仿宋" w:eastAsia="仿宋" w:cs="仿宋"/>
          <w:b/>
          <w:bCs/>
          <w:color w:val="auto"/>
          <w:kern w:val="0"/>
          <w:sz w:val="30"/>
          <w:szCs w:val="30"/>
          <w:lang w:val="en-US" w:eastAsia="zh-CN"/>
        </w:rPr>
        <w:t>（盖章）</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新疆信实工程招标咨询服务有限公司</w:t>
      </w:r>
    </w:p>
    <w:p w14:paraId="761BA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联系人：</w:t>
      </w:r>
      <w:r>
        <w:rPr>
          <w:rFonts w:hint="eastAsia" w:ascii="仿宋" w:hAnsi="仿宋" w:eastAsia="仿宋" w:cs="仿宋"/>
          <w:b/>
          <w:bCs/>
          <w:color w:val="auto"/>
          <w:kern w:val="0"/>
          <w:sz w:val="30"/>
          <w:szCs w:val="30"/>
          <w:lang w:eastAsia="zh-CN"/>
        </w:rPr>
        <w:t>翟玉娜</w:t>
      </w:r>
    </w:p>
    <w:p w14:paraId="6F341B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eastAsia="zh-CN"/>
        </w:rPr>
        <w:t>联系</w:t>
      </w:r>
      <w:r>
        <w:rPr>
          <w:rFonts w:hint="eastAsia" w:ascii="仿宋" w:hAnsi="仿宋" w:eastAsia="仿宋" w:cs="仿宋"/>
          <w:b/>
          <w:bCs/>
          <w:color w:val="auto"/>
          <w:kern w:val="0"/>
          <w:sz w:val="30"/>
          <w:szCs w:val="30"/>
        </w:rPr>
        <w:t>电话：</w:t>
      </w:r>
      <w:r>
        <w:rPr>
          <w:rFonts w:hint="eastAsia" w:ascii="仿宋" w:hAnsi="仿宋" w:eastAsia="仿宋" w:cs="仿宋"/>
          <w:b/>
          <w:bCs/>
          <w:color w:val="auto"/>
          <w:kern w:val="0"/>
          <w:sz w:val="30"/>
          <w:szCs w:val="30"/>
          <w:lang w:val="en-US" w:eastAsia="zh-CN"/>
        </w:rPr>
        <w:t>0994-2521833  16669953512</w:t>
      </w:r>
    </w:p>
    <w:p w14:paraId="3706A54B">
      <w:pPr>
        <w:pStyle w:val="9"/>
        <w:rPr>
          <w:rFonts w:hint="eastAsia" w:ascii="仿宋" w:hAnsi="仿宋" w:eastAsia="仿宋" w:cs="仿宋"/>
          <w:lang w:val="en-US" w:eastAsia="zh-CN"/>
        </w:rPr>
      </w:pPr>
    </w:p>
    <w:p w14:paraId="1A55A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30"/>
          <w:szCs w:val="30"/>
          <w:lang w:val="en-US" w:eastAsia="zh-CN"/>
        </w:rPr>
        <w:sectPr>
          <w:headerReference r:id="rId5" w:type="default"/>
          <w:footerReference r:id="rId6" w:type="default"/>
          <w:pgSz w:w="11911" w:h="16838"/>
          <w:pgMar w:top="1417" w:right="1417" w:bottom="1134" w:left="1417" w:header="0" w:footer="998" w:gutter="0"/>
          <w:pgBorders>
            <w:top w:val="none" w:sz="0" w:space="0"/>
            <w:left w:val="none" w:sz="0" w:space="0"/>
            <w:bottom w:val="none" w:sz="0" w:space="0"/>
            <w:right w:val="none" w:sz="0" w:space="0"/>
          </w:pgBorders>
          <w:pgNumType w:fmt="decimal" w:start="1"/>
          <w:cols w:space="0" w:num="1"/>
          <w:rtlGutter w:val="0"/>
          <w:docGrid w:linePitch="0" w:charSpace="0"/>
        </w:sectPr>
      </w:pPr>
    </w:p>
    <w:sdt>
      <w:sdtPr>
        <w:rPr>
          <w:rFonts w:ascii="宋体" w:hAnsi="宋体" w:eastAsia="宋体" w:cs="Times New Roman"/>
          <w:sz w:val="21"/>
          <w:lang w:val="en-US" w:eastAsia="zh-CN" w:bidi="ar-SA"/>
        </w:rPr>
        <w:id w:val="147453646"/>
        <w15:color w:val="DBDBDB"/>
        <w:docPartObj>
          <w:docPartGallery w:val="Table of Contents"/>
          <w:docPartUnique/>
        </w:docPartObj>
      </w:sdtPr>
      <w:sdtEndPr>
        <w:rPr>
          <w:rFonts w:ascii="宋体" w:hAnsi="宋体" w:eastAsia="宋体" w:cs="Times New Roman"/>
          <w:sz w:val="21"/>
          <w:lang w:val="en-US" w:eastAsia="zh-CN" w:bidi="ar-SA"/>
        </w:rPr>
      </w:sdtEndPr>
      <w:sdtContent>
        <w:p w14:paraId="7CB358FA">
          <w:pPr>
            <w:spacing w:before="0" w:beforeLines="0" w:after="0" w:afterLines="0" w:line="240" w:lineRule="auto"/>
            <w:ind w:left="0" w:leftChars="0" w:right="0" w:rightChars="0" w:firstLine="0" w:firstLineChars="0"/>
            <w:jc w:val="center"/>
            <w:rPr>
              <w:rFonts w:hint="eastAsia" w:ascii="仿宋" w:hAnsi="仿宋" w:eastAsia="仿宋" w:cs="仿宋"/>
              <w:b/>
              <w:bCs/>
              <w:sz w:val="36"/>
              <w:szCs w:val="32"/>
            </w:rPr>
          </w:pPr>
          <w:bookmarkStart w:id="4" w:name="_Toc3407"/>
          <w:r>
            <w:rPr>
              <w:rFonts w:hint="eastAsia" w:ascii="仿宋" w:hAnsi="仿宋" w:eastAsia="仿宋" w:cs="仿宋"/>
              <w:b/>
              <w:bCs/>
              <w:sz w:val="36"/>
              <w:szCs w:val="32"/>
            </w:rPr>
            <w:t>目录</w:t>
          </w:r>
        </w:p>
        <w:p w14:paraId="6F407432">
          <w:pPr>
            <w:pStyle w:val="2"/>
          </w:pPr>
        </w:p>
        <w:p w14:paraId="45EFBF1E">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fldChar w:fldCharType="begin"/>
          </w:r>
          <w:r>
            <w:instrText xml:space="preserve">TOC \o "1-1" \h \u </w:instrText>
          </w:r>
          <w:r>
            <w:fldChar w:fldCharType="separate"/>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_Toc28313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第一章 招标邀请</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_Toc28313 \h </w:instrText>
          </w:r>
          <w:r>
            <w:rPr>
              <w:rFonts w:hint="eastAsia" w:ascii="仿宋" w:hAnsi="仿宋" w:eastAsia="仿宋" w:cs="仿宋"/>
              <w:sz w:val="32"/>
              <w:szCs w:val="28"/>
            </w:rPr>
            <w:fldChar w:fldCharType="separate"/>
          </w:r>
          <w:r>
            <w:rPr>
              <w:rFonts w:hint="eastAsia" w:ascii="仿宋" w:hAnsi="仿宋" w:eastAsia="仿宋" w:cs="仿宋"/>
              <w:sz w:val="32"/>
              <w:szCs w:val="28"/>
            </w:rPr>
            <w:t>3</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5D2070A2">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_Toc30255 </w:instrText>
          </w:r>
          <w:r>
            <w:rPr>
              <w:rFonts w:hint="eastAsia" w:ascii="仿宋" w:hAnsi="仿宋" w:eastAsia="仿宋" w:cs="仿宋"/>
              <w:sz w:val="32"/>
              <w:szCs w:val="28"/>
            </w:rPr>
            <w:fldChar w:fldCharType="separate"/>
          </w:r>
          <w:r>
            <w:rPr>
              <w:rFonts w:hint="eastAsia" w:ascii="仿宋" w:hAnsi="仿宋" w:eastAsia="仿宋" w:cs="仿宋"/>
              <w:sz w:val="32"/>
              <w:szCs w:val="28"/>
            </w:rPr>
            <w:t xml:space="preserve">第二章 </w:t>
          </w:r>
          <w:r>
            <w:rPr>
              <w:rFonts w:hint="eastAsia" w:ascii="仿宋" w:hAnsi="仿宋" w:eastAsia="仿宋" w:cs="仿宋"/>
              <w:sz w:val="32"/>
              <w:szCs w:val="28"/>
              <w:lang w:eastAsia="zh-CN"/>
            </w:rPr>
            <w:t>投标单位</w:t>
          </w:r>
          <w:r>
            <w:rPr>
              <w:rFonts w:hint="eastAsia" w:ascii="仿宋" w:hAnsi="仿宋" w:eastAsia="仿宋" w:cs="仿宋"/>
              <w:sz w:val="32"/>
              <w:szCs w:val="28"/>
            </w:rPr>
            <w:t>须知</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_Toc30255 \h </w:instrText>
          </w:r>
          <w:r>
            <w:rPr>
              <w:rFonts w:hint="eastAsia" w:ascii="仿宋" w:hAnsi="仿宋" w:eastAsia="仿宋" w:cs="仿宋"/>
              <w:sz w:val="32"/>
              <w:szCs w:val="28"/>
            </w:rPr>
            <w:fldChar w:fldCharType="separate"/>
          </w:r>
          <w:r>
            <w:rPr>
              <w:rFonts w:hint="eastAsia" w:ascii="仿宋" w:hAnsi="仿宋" w:eastAsia="仿宋" w:cs="仿宋"/>
              <w:sz w:val="32"/>
              <w:szCs w:val="28"/>
            </w:rPr>
            <w:t>6</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4F06D1BD">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_Toc5374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第三章 评标办法</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_Toc5374 \h </w:instrText>
          </w:r>
          <w:r>
            <w:rPr>
              <w:rFonts w:hint="eastAsia" w:ascii="仿宋" w:hAnsi="仿宋" w:eastAsia="仿宋" w:cs="仿宋"/>
              <w:sz w:val="32"/>
              <w:szCs w:val="28"/>
            </w:rPr>
            <w:fldChar w:fldCharType="separate"/>
          </w:r>
          <w:r>
            <w:rPr>
              <w:rFonts w:hint="eastAsia" w:ascii="仿宋" w:hAnsi="仿宋" w:eastAsia="仿宋" w:cs="仿宋"/>
              <w:sz w:val="32"/>
              <w:szCs w:val="28"/>
            </w:rPr>
            <w:t>21</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1852DD9F">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_Toc18509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第四章 采购需求</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_Toc18509 \h </w:instrText>
          </w:r>
          <w:r>
            <w:rPr>
              <w:rFonts w:hint="eastAsia" w:ascii="仿宋" w:hAnsi="仿宋" w:eastAsia="仿宋" w:cs="仿宋"/>
              <w:sz w:val="32"/>
              <w:szCs w:val="28"/>
            </w:rPr>
            <w:fldChar w:fldCharType="separate"/>
          </w:r>
          <w:r>
            <w:rPr>
              <w:rFonts w:hint="eastAsia" w:ascii="仿宋" w:hAnsi="仿宋" w:eastAsia="仿宋" w:cs="仿宋"/>
              <w:sz w:val="32"/>
              <w:szCs w:val="28"/>
            </w:rPr>
            <w:t>27</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701F57F6">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_Toc11741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第五章 合同部分</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_Toc11741 \h </w:instrText>
          </w:r>
          <w:r>
            <w:rPr>
              <w:rFonts w:hint="eastAsia" w:ascii="仿宋" w:hAnsi="仿宋" w:eastAsia="仿宋" w:cs="仿宋"/>
              <w:sz w:val="32"/>
              <w:szCs w:val="28"/>
            </w:rPr>
            <w:fldChar w:fldCharType="separate"/>
          </w:r>
          <w:r>
            <w:rPr>
              <w:rFonts w:hint="eastAsia" w:ascii="仿宋" w:hAnsi="仿宋" w:eastAsia="仿宋" w:cs="仿宋"/>
              <w:sz w:val="32"/>
              <w:szCs w:val="28"/>
            </w:rPr>
            <w:t>32</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738D0089">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_Toc12969 </w:instrText>
          </w:r>
          <w:r>
            <w:rPr>
              <w:rFonts w:hint="eastAsia" w:ascii="仿宋" w:hAnsi="仿宋" w:eastAsia="仿宋" w:cs="仿宋"/>
              <w:sz w:val="32"/>
              <w:szCs w:val="28"/>
            </w:rPr>
            <w:fldChar w:fldCharType="separate"/>
          </w:r>
          <w:r>
            <w:rPr>
              <w:rFonts w:hint="eastAsia" w:ascii="仿宋" w:hAnsi="仿宋" w:eastAsia="仿宋" w:cs="仿宋"/>
              <w:sz w:val="32"/>
              <w:szCs w:val="28"/>
            </w:rPr>
            <w:t>第</w:t>
          </w:r>
          <w:r>
            <w:rPr>
              <w:rFonts w:hint="eastAsia" w:ascii="仿宋" w:hAnsi="仿宋" w:eastAsia="仿宋" w:cs="仿宋"/>
              <w:sz w:val="32"/>
              <w:szCs w:val="28"/>
              <w:lang w:val="en-US" w:eastAsia="zh-CN"/>
            </w:rPr>
            <w:t>六</w:t>
          </w:r>
          <w:r>
            <w:rPr>
              <w:rFonts w:hint="eastAsia" w:ascii="仿宋" w:hAnsi="仿宋" w:eastAsia="仿宋" w:cs="仿宋"/>
              <w:sz w:val="32"/>
              <w:szCs w:val="28"/>
            </w:rPr>
            <w:t xml:space="preserve">章 </w:t>
          </w:r>
          <w:r>
            <w:rPr>
              <w:rFonts w:hint="eastAsia" w:ascii="仿宋" w:hAnsi="仿宋" w:eastAsia="仿宋" w:cs="仿宋"/>
              <w:sz w:val="32"/>
              <w:szCs w:val="28"/>
              <w:lang w:val="en-US" w:eastAsia="zh-CN"/>
            </w:rPr>
            <w:t>投标文件</w:t>
          </w:r>
          <w:r>
            <w:rPr>
              <w:rFonts w:hint="eastAsia" w:ascii="仿宋" w:hAnsi="仿宋" w:eastAsia="仿宋" w:cs="仿宋"/>
              <w:sz w:val="32"/>
              <w:szCs w:val="28"/>
            </w:rPr>
            <w:t>格式</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_Toc12969 \h </w:instrText>
          </w:r>
          <w:r>
            <w:rPr>
              <w:rFonts w:hint="eastAsia" w:ascii="仿宋" w:hAnsi="仿宋" w:eastAsia="仿宋" w:cs="仿宋"/>
              <w:sz w:val="32"/>
              <w:szCs w:val="28"/>
            </w:rPr>
            <w:fldChar w:fldCharType="separate"/>
          </w:r>
          <w:r>
            <w:rPr>
              <w:rFonts w:hint="eastAsia" w:ascii="仿宋" w:hAnsi="仿宋" w:eastAsia="仿宋" w:cs="仿宋"/>
              <w:sz w:val="32"/>
              <w:szCs w:val="28"/>
            </w:rPr>
            <w:t>36</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23CF5D11">
          <w:r>
            <w:fldChar w:fldCharType="end"/>
          </w:r>
        </w:p>
      </w:sdtContent>
    </w:sdt>
    <w:p w14:paraId="76F05F93">
      <w:pPr>
        <w:pStyle w:val="7"/>
        <w:numPr>
          <w:ilvl w:val="0"/>
          <w:numId w:val="0"/>
        </w:numPr>
        <w:bidi w:val="0"/>
        <w:jc w:val="center"/>
        <w:rPr>
          <w:rFonts w:hint="eastAsia" w:ascii="仿宋" w:hAnsi="仿宋" w:eastAsia="仿宋" w:cs="仿宋"/>
          <w:color w:val="auto"/>
          <w:lang w:val="en-US" w:eastAsia="zh-CN"/>
        </w:rPr>
        <w:sectPr>
          <w:footerReference r:id="rId7" w:type="default"/>
          <w:pgSz w:w="11900" w:h="16840"/>
          <w:pgMar w:top="1431" w:right="1394" w:bottom="1145" w:left="1640" w:header="0" w:footer="840" w:gutter="0"/>
          <w:pgBorders>
            <w:top w:val="none" w:sz="0" w:space="0"/>
            <w:left w:val="none" w:sz="0" w:space="0"/>
            <w:bottom w:val="none" w:sz="0" w:space="0"/>
            <w:right w:val="none" w:sz="0" w:space="0"/>
          </w:pgBorders>
          <w:pgNumType w:fmt="decimal"/>
          <w:cols w:space="720" w:num="1"/>
        </w:sectPr>
      </w:pPr>
      <w:bookmarkStart w:id="5" w:name="_Toc28313"/>
    </w:p>
    <w:p w14:paraId="4A9CA53E">
      <w:pPr>
        <w:pStyle w:val="7"/>
        <w:numPr>
          <w:ilvl w:val="0"/>
          <w:numId w:val="0"/>
        </w:numPr>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第一章 </w:t>
      </w:r>
      <w:bookmarkStart w:id="6" w:name="_Toc28854"/>
      <w:r>
        <w:rPr>
          <w:rFonts w:hint="eastAsia" w:ascii="仿宋" w:hAnsi="仿宋" w:eastAsia="仿宋" w:cs="仿宋"/>
          <w:color w:val="auto"/>
          <w:lang w:val="en-US" w:eastAsia="zh-CN"/>
        </w:rPr>
        <w:t>招标</w:t>
      </w:r>
      <w:bookmarkEnd w:id="4"/>
      <w:bookmarkEnd w:id="6"/>
      <w:r>
        <w:rPr>
          <w:rFonts w:hint="eastAsia" w:ascii="仿宋" w:hAnsi="仿宋" w:eastAsia="仿宋" w:cs="仿宋"/>
          <w:color w:val="auto"/>
          <w:lang w:val="en-US" w:eastAsia="zh-CN"/>
        </w:rPr>
        <w:t>邀请</w:t>
      </w:r>
      <w:bookmarkEnd w:id="5"/>
    </w:p>
    <w:p w14:paraId="2D8B34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28"/>
          <w:szCs w:val="21"/>
          <w:lang w:eastAsia="zh-CN"/>
        </w:rPr>
      </w:pPr>
      <w:r>
        <w:rPr>
          <w:rFonts w:hint="eastAsia" w:ascii="仿宋" w:hAnsi="仿宋" w:eastAsia="仿宋" w:cs="仿宋"/>
          <w:b/>
          <w:bCs/>
          <w:color w:val="auto"/>
          <w:sz w:val="28"/>
          <w:szCs w:val="21"/>
          <w:lang w:val="en-US" w:eastAsia="zh-CN"/>
        </w:rPr>
        <w:t>新疆准东经济技术开发区购买第三方服务协助开展统计年定报工作项目（三次）</w:t>
      </w:r>
      <w:r>
        <w:rPr>
          <w:rFonts w:hint="eastAsia" w:ascii="仿宋" w:hAnsi="仿宋" w:eastAsia="仿宋" w:cs="仿宋"/>
          <w:b/>
          <w:bCs/>
          <w:color w:val="auto"/>
          <w:sz w:val="28"/>
          <w:szCs w:val="21"/>
          <w:lang w:eastAsia="zh-CN"/>
        </w:rPr>
        <w:t>公开招标公告</w:t>
      </w:r>
    </w:p>
    <w:p w14:paraId="5D6AB361">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5D33E814">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新疆准东经济技术开发区购买第三方服务协助开展统计年定报工作项目（三次）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采购项目的潜在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应在</w:t>
      </w:r>
      <w:r>
        <w:rPr>
          <w:rFonts w:hint="eastAsia" w:ascii="仿宋" w:hAnsi="仿宋" w:eastAsia="仿宋" w:cs="仿宋"/>
          <w:color w:val="auto"/>
          <w:sz w:val="24"/>
          <w:szCs w:val="24"/>
          <w:u w:val="single"/>
        </w:rPr>
        <w:t>新疆政府采购网政采云平台（www.zcygov.cn）</w:t>
      </w:r>
      <w:r>
        <w:rPr>
          <w:rFonts w:hint="eastAsia" w:ascii="仿宋" w:hAnsi="仿宋" w:eastAsia="仿宋" w:cs="仿宋"/>
          <w:color w:val="auto"/>
          <w:sz w:val="24"/>
          <w:szCs w:val="24"/>
        </w:rPr>
        <w:t>获取采购文件，</w:t>
      </w:r>
      <w:r>
        <w:rPr>
          <w:rFonts w:hint="eastAsia" w:ascii="仿宋" w:hAnsi="仿宋" w:eastAsia="仿宋" w:cs="仿宋"/>
          <w:color w:val="auto"/>
          <w:sz w:val="24"/>
          <w:szCs w:val="24"/>
          <w:highlight w:val="none"/>
        </w:rPr>
        <w:t>并于</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08</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04</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color w:val="auto"/>
          <w:sz w:val="24"/>
          <w:szCs w:val="24"/>
          <w:highlight w:val="none"/>
        </w:rPr>
        <w:t>（北京</w:t>
      </w:r>
      <w:r>
        <w:rPr>
          <w:rFonts w:hint="eastAsia" w:ascii="仿宋" w:hAnsi="仿宋" w:eastAsia="仿宋" w:cs="仿宋"/>
          <w:bCs/>
          <w:color w:val="auto"/>
          <w:sz w:val="24"/>
          <w:szCs w:val="24"/>
        </w:rPr>
        <w:t>时间）前</w:t>
      </w:r>
      <w:r>
        <w:rPr>
          <w:rFonts w:hint="eastAsia" w:ascii="仿宋" w:hAnsi="仿宋" w:eastAsia="仿宋" w:cs="仿宋"/>
          <w:bCs/>
          <w:color w:val="auto"/>
          <w:sz w:val="24"/>
          <w:szCs w:val="24"/>
          <w:lang w:eastAsia="zh-CN"/>
        </w:rPr>
        <w:t>递交投标文件</w:t>
      </w:r>
      <w:r>
        <w:rPr>
          <w:rFonts w:hint="eastAsia" w:ascii="仿宋" w:hAnsi="仿宋" w:eastAsia="仿宋" w:cs="仿宋"/>
          <w:color w:val="auto"/>
          <w:sz w:val="24"/>
          <w:szCs w:val="24"/>
        </w:rPr>
        <w:t>。</w:t>
      </w:r>
    </w:p>
    <w:p w14:paraId="4C1FF7D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bookmarkStart w:id="7" w:name="_Toc35393798"/>
      <w:bookmarkStart w:id="8" w:name="_Toc28359012"/>
      <w:bookmarkStart w:id="9" w:name="_Toc35393629"/>
      <w:bookmarkStart w:id="10" w:name="_Toc20466"/>
      <w:bookmarkStart w:id="11" w:name="_Toc28359089"/>
      <w:r>
        <w:rPr>
          <w:rFonts w:hint="eastAsia" w:ascii="仿宋" w:hAnsi="仿宋" w:eastAsia="仿宋" w:cs="仿宋"/>
        </w:rPr>
        <w:t>一、项目基本情况</w:t>
      </w:r>
      <w:bookmarkEnd w:id="7"/>
      <w:bookmarkEnd w:id="8"/>
      <w:bookmarkEnd w:id="9"/>
      <w:bookmarkEnd w:id="10"/>
      <w:bookmarkEnd w:id="11"/>
    </w:p>
    <w:p w14:paraId="30492F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W-XJXSZB2025-</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-FW</w:t>
      </w:r>
      <w:r>
        <w:rPr>
          <w:rFonts w:hint="eastAsia" w:ascii="仿宋" w:hAnsi="仿宋" w:eastAsia="仿宋" w:cs="仿宋"/>
          <w:color w:val="auto"/>
          <w:sz w:val="24"/>
          <w:szCs w:val="24"/>
          <w:lang w:val="en-US" w:eastAsia="zh-CN"/>
        </w:rPr>
        <w:t>-2</w:t>
      </w:r>
    </w:p>
    <w:p w14:paraId="13414CED">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新疆准东经济技术开发区购买第三方服务协助开展统计年定报工作项目（三次）</w:t>
      </w:r>
    </w:p>
    <w:p w14:paraId="2A8B694C">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eastAsia="zh-CN"/>
        </w:rPr>
        <w:t>公开招标</w:t>
      </w:r>
      <w:r>
        <w:rPr>
          <w:rFonts w:hint="eastAsia" w:ascii="仿宋" w:hAnsi="仿宋" w:eastAsia="仿宋" w:cs="仿宋"/>
          <w:color w:val="auto"/>
          <w:sz w:val="24"/>
          <w:szCs w:val="24"/>
        </w:rPr>
        <w:t xml:space="preserve"> </w:t>
      </w:r>
    </w:p>
    <w:p w14:paraId="46A9BAEE">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656EAB83">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5ABB9009">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采购需求：</w:t>
      </w:r>
      <w:bookmarkStart w:id="12" w:name="OLE_LINK20"/>
      <w:r>
        <w:rPr>
          <w:rFonts w:hint="eastAsia" w:ascii="仿宋" w:hAnsi="仿宋" w:eastAsia="仿宋" w:cs="仿宋"/>
          <w:color w:val="auto"/>
          <w:sz w:val="24"/>
          <w:szCs w:val="24"/>
          <w:lang w:eastAsia="zh-CN"/>
        </w:rPr>
        <w:t>新疆准东经济技术开发区购买第三方服务协助开展统计年定报工作项目（三次）（</w:t>
      </w:r>
      <w:r>
        <w:rPr>
          <w:rFonts w:hint="eastAsia" w:ascii="仿宋" w:hAnsi="仿宋" w:eastAsia="仿宋" w:cs="仿宋"/>
          <w:color w:val="auto"/>
          <w:sz w:val="24"/>
          <w:szCs w:val="24"/>
          <w:lang w:val="en-US" w:eastAsia="zh-CN"/>
        </w:rPr>
        <w:t>详见招标文件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w:t>
      </w:r>
    </w:p>
    <w:bookmarkEnd w:id="12"/>
    <w:p w14:paraId="67229B7E">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lang w:eastAsia="zh-CN"/>
        </w:rPr>
        <w:t>。</w:t>
      </w:r>
    </w:p>
    <w:p w14:paraId="2D635C9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i w:val="0"/>
          <w:iCs/>
          <w:color w:val="auto"/>
          <w:sz w:val="24"/>
          <w:szCs w:val="24"/>
          <w:lang w:eastAsia="zh-CN"/>
        </w:rPr>
        <w:t>不</w:t>
      </w:r>
      <w:r>
        <w:rPr>
          <w:rFonts w:hint="eastAsia" w:ascii="仿宋" w:hAnsi="仿宋" w:eastAsia="仿宋" w:cs="仿宋"/>
          <w:color w:val="auto"/>
          <w:sz w:val="24"/>
          <w:szCs w:val="24"/>
        </w:rPr>
        <w:t>）接受联合体。</w:t>
      </w:r>
    </w:p>
    <w:p w14:paraId="68905AF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bookmarkStart w:id="13" w:name="_Toc35393799"/>
      <w:bookmarkStart w:id="14" w:name="_Toc28359090"/>
      <w:bookmarkStart w:id="15" w:name="_Toc28359013"/>
      <w:bookmarkStart w:id="16" w:name="_Toc35393630"/>
      <w:bookmarkStart w:id="17" w:name="_Toc16507"/>
      <w:r>
        <w:rPr>
          <w:rFonts w:hint="eastAsia" w:ascii="仿宋" w:hAnsi="仿宋" w:eastAsia="仿宋" w:cs="仿宋"/>
        </w:rPr>
        <w:t>二、申请人的资格要求：</w:t>
      </w:r>
      <w:bookmarkEnd w:id="13"/>
      <w:bookmarkEnd w:id="14"/>
      <w:bookmarkEnd w:id="15"/>
      <w:bookmarkEnd w:id="16"/>
      <w:bookmarkEnd w:id="17"/>
    </w:p>
    <w:p w14:paraId="37E02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0C78C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bookmarkStart w:id="18" w:name="_Toc28359014"/>
      <w:bookmarkStart w:id="19" w:name="_Toc28359091"/>
      <w:r>
        <w:rPr>
          <w:rFonts w:hint="eastAsia" w:ascii="仿宋" w:hAnsi="仿宋" w:eastAsia="仿宋" w:cs="仿宋"/>
          <w:color w:val="auto"/>
          <w:sz w:val="24"/>
          <w:szCs w:val="24"/>
        </w:rPr>
        <w:t>2.落实政府采购政策需满足的资格要求：</w:t>
      </w:r>
      <w:bookmarkStart w:id="20" w:name="OLE_LINK21"/>
      <w:r>
        <w:rPr>
          <w:rFonts w:hint="eastAsia" w:ascii="仿宋" w:hAnsi="仿宋" w:eastAsia="仿宋" w:cs="仿宋"/>
          <w:color w:val="auto"/>
          <w:sz w:val="24"/>
          <w:szCs w:val="24"/>
          <w:lang w:eastAsia="zh-CN"/>
        </w:rPr>
        <w:t>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w:t>
      </w:r>
      <w:r>
        <w:rPr>
          <w:rFonts w:hint="eastAsia" w:ascii="仿宋" w:hAnsi="仿宋" w:eastAsia="仿宋" w:cs="仿宋"/>
          <w:color w:val="auto"/>
          <w:sz w:val="24"/>
          <w:szCs w:val="24"/>
          <w:highlight w:val="none"/>
          <w:lang w:eastAsia="zh-CN"/>
        </w:rPr>
        <w:t>策；本项目专门面向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lang w:eastAsia="zh-CN"/>
        </w:rPr>
        <w:t>企业采购。</w:t>
      </w:r>
    </w:p>
    <w:bookmarkEnd w:id="20"/>
    <w:p w14:paraId="5F04B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09E89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bookmarkStart w:id="21" w:name="OLE_LINK22"/>
      <w:r>
        <w:rPr>
          <w:rFonts w:hint="eastAsia" w:ascii="仿宋" w:hAnsi="仿宋" w:eastAsia="仿宋" w:cs="仿宋"/>
          <w:color w:val="auto"/>
          <w:sz w:val="24"/>
          <w:szCs w:val="24"/>
          <w:highlight w:val="none"/>
          <w:lang w:val="en-US" w:eastAsia="zh-CN"/>
        </w:rPr>
        <w:t>①必须是中华人民共和国境内注册（提供营业执照扫描件）；</w:t>
      </w:r>
    </w:p>
    <w:p w14:paraId="34FD5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②参加采购活动前3年内，在经营活动中没有重大违法记录（</w:t>
      </w:r>
      <w:r>
        <w:rPr>
          <w:rFonts w:hint="eastAsia" w:ascii="仿宋" w:hAnsi="仿宋" w:eastAsia="仿宋" w:cs="仿宋"/>
          <w:color w:val="auto"/>
          <w:sz w:val="24"/>
          <w:szCs w:val="24"/>
          <w:highlight w:val="none"/>
          <w:lang w:val="en-US" w:eastAsia="zh-CN"/>
        </w:rPr>
        <w:t>需提供承诺书，格式自拟</w:t>
      </w:r>
      <w:r>
        <w:rPr>
          <w:rFonts w:hint="eastAsia" w:ascii="仿宋" w:hAnsi="仿宋" w:eastAsia="仿宋" w:cs="仿宋"/>
          <w:color w:val="auto"/>
          <w:sz w:val="24"/>
          <w:szCs w:val="24"/>
          <w:highlight w:val="none"/>
          <w:lang w:eastAsia="zh-CN"/>
        </w:rPr>
        <w:t>）；</w:t>
      </w:r>
    </w:p>
    <w:p w14:paraId="4E9B0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eastAsia="zh-CN"/>
        </w:rPr>
        <w:t>在“信用中国”（www.creditchina.gov.cn网站上未被列入失信被执行人、重大税收违法失信主体）和中国政府采购网（www.ccgp.gov.cn）政府采购严重违法失信行为记录名单的，不得参与本项目投标；</w:t>
      </w:r>
    </w:p>
    <w:p w14:paraId="7732A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单位负责人为同一人或者存在直接控股、管理关系的不同投标人，不得同时参加本采购项目。为本项目提供整体设计、规范编制或者项目管理、监理、检测等服务的投标人，不得再参与本项目投标；（</w:t>
      </w:r>
      <w:r>
        <w:rPr>
          <w:rFonts w:hint="eastAsia" w:ascii="仿宋" w:hAnsi="仿宋" w:eastAsia="仿宋" w:cs="仿宋"/>
          <w:color w:val="auto"/>
          <w:sz w:val="24"/>
          <w:szCs w:val="24"/>
          <w:highlight w:val="none"/>
          <w:lang w:val="en-US" w:eastAsia="zh-CN"/>
        </w:rPr>
        <w:t>需提供承诺书，格式自拟</w:t>
      </w:r>
      <w:r>
        <w:rPr>
          <w:rFonts w:hint="eastAsia" w:ascii="仿宋" w:hAnsi="仿宋" w:eastAsia="仿宋" w:cs="仿宋"/>
          <w:color w:val="auto"/>
          <w:sz w:val="24"/>
          <w:szCs w:val="24"/>
          <w:highlight w:val="none"/>
          <w:lang w:eastAsia="zh-CN"/>
        </w:rPr>
        <w:t>）</w:t>
      </w:r>
    </w:p>
    <w:bookmarkEnd w:id="21"/>
    <w:p w14:paraId="1F7F242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bookmarkStart w:id="22" w:name="_Toc7869"/>
      <w:r>
        <w:rPr>
          <w:rFonts w:hint="eastAsia" w:ascii="仿宋" w:hAnsi="仿宋" w:eastAsia="仿宋" w:cs="仿宋"/>
        </w:rPr>
        <w:t>三、获取采购文件</w:t>
      </w:r>
      <w:bookmarkEnd w:id="22"/>
    </w:p>
    <w:p w14:paraId="01172FC4">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sz w:val="24"/>
          <w:szCs w:val="24"/>
          <w:highlight w:val="none"/>
          <w:u w:val="single"/>
          <w:lang w:val="en-US" w:eastAsia="zh-CN"/>
        </w:rPr>
        <w:t>2025年07月15日至2025年07月22日，每天上午10:00至14:00，下午16:00至20:00（</w:t>
      </w:r>
      <w:r>
        <w:rPr>
          <w:rFonts w:hint="eastAsia" w:ascii="仿宋" w:hAnsi="仿宋" w:eastAsia="仿宋" w:cs="仿宋"/>
          <w:color w:val="auto"/>
          <w:sz w:val="24"/>
          <w:szCs w:val="24"/>
          <w:highlight w:val="none"/>
        </w:rPr>
        <w:t>北京时间，法定节假日除外 ）</w:t>
      </w:r>
    </w:p>
    <w:p w14:paraId="5EC24B4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bookmarkStart w:id="23" w:name="_Toc5651"/>
      <w:r>
        <w:rPr>
          <w:rFonts w:hint="eastAsia" w:ascii="仿宋" w:hAnsi="仿宋" w:eastAsia="仿宋" w:cs="仿宋"/>
          <w:b w:val="0"/>
          <w:color w:val="000000"/>
          <w:sz w:val="24"/>
          <w:szCs w:val="24"/>
          <w:highlight w:val="none"/>
          <w:lang w:val="en-US" w:eastAsia="zh-CN" w:bidi="ar-SA"/>
        </w:rPr>
        <w:t>地点：</w:t>
      </w:r>
      <w:bookmarkStart w:id="24" w:name="OLE_LINK23"/>
      <w:r>
        <w:rPr>
          <w:rFonts w:hint="eastAsia" w:ascii="仿宋" w:hAnsi="仿宋" w:eastAsia="仿宋" w:cs="仿宋"/>
          <w:color w:val="auto"/>
          <w:sz w:val="24"/>
          <w:szCs w:val="24"/>
          <w:highlight w:val="none"/>
        </w:rPr>
        <w:t>政采云平台线上</w:t>
      </w:r>
    </w:p>
    <w:bookmarkEnd w:id="24"/>
    <w:p w14:paraId="48A441E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4A4DAE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售价：0元/份</w:t>
      </w:r>
    </w:p>
    <w:bookmarkEnd w:id="23"/>
    <w:p w14:paraId="288F19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highlight w:val="none"/>
          <w:lang w:val="en-US" w:eastAsia="zh-CN"/>
        </w:rPr>
      </w:pPr>
      <w:bookmarkStart w:id="25" w:name="_Toc28359005"/>
      <w:bookmarkStart w:id="26" w:name="_Toc28359082"/>
      <w:bookmarkStart w:id="27" w:name="_Toc35393793"/>
      <w:bookmarkStart w:id="28" w:name="_Toc35393624"/>
      <w:bookmarkStart w:id="29" w:name="_Toc28359095"/>
      <w:bookmarkStart w:id="30" w:name="_Toc25517"/>
      <w:bookmarkStart w:id="31" w:name="_Toc28359018"/>
      <w:bookmarkStart w:id="32" w:name="_Toc35393636"/>
      <w:bookmarkStart w:id="33" w:name="_Toc35393805"/>
      <w:r>
        <w:rPr>
          <w:rFonts w:hint="eastAsia" w:ascii="仿宋" w:hAnsi="仿宋" w:eastAsia="仿宋" w:cs="仿宋"/>
          <w:highlight w:val="none"/>
          <w:lang w:val="en-US" w:eastAsia="zh-CN"/>
        </w:rPr>
        <w:t>四、提交投标文件</w:t>
      </w:r>
      <w:bookmarkEnd w:id="25"/>
      <w:bookmarkEnd w:id="26"/>
      <w:r>
        <w:rPr>
          <w:rFonts w:hint="eastAsia" w:ascii="仿宋" w:hAnsi="仿宋" w:eastAsia="仿宋" w:cs="仿宋"/>
          <w:highlight w:val="none"/>
          <w:lang w:val="en-US" w:eastAsia="zh-CN"/>
        </w:rPr>
        <w:t>截止时间、开标时间和地点</w:t>
      </w:r>
      <w:bookmarkEnd w:id="27"/>
      <w:bookmarkEnd w:id="28"/>
    </w:p>
    <w:p w14:paraId="6DB78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val="0"/>
          <w:color w:val="000000"/>
          <w:sz w:val="24"/>
          <w:szCs w:val="24"/>
          <w:highlight w:val="none"/>
          <w:lang w:val="en-US" w:eastAsia="zh-CN" w:bidi="ar-SA"/>
        </w:rPr>
        <w:t>截止时间：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08</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04</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color w:val="auto"/>
          <w:sz w:val="24"/>
          <w:szCs w:val="24"/>
          <w:highlight w:val="none"/>
        </w:rPr>
        <w:t>（北京时间）</w:t>
      </w:r>
    </w:p>
    <w:p w14:paraId="07F7B4D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000000"/>
          <w:sz w:val="24"/>
          <w:szCs w:val="24"/>
          <w:highlight w:val="none"/>
          <w:lang w:val="en-US" w:eastAsia="zh-CN" w:bidi="ar-SA"/>
        </w:rPr>
        <w:t>地点：</w:t>
      </w:r>
      <w:r>
        <w:rPr>
          <w:rFonts w:hint="eastAsia" w:ascii="仿宋" w:hAnsi="仿宋" w:eastAsia="仿宋" w:cs="仿宋"/>
          <w:color w:val="auto"/>
          <w:sz w:val="24"/>
          <w:szCs w:val="24"/>
          <w:highlight w:val="none"/>
        </w:rPr>
        <w:t>请登录政采云投标客户端投标</w:t>
      </w:r>
    </w:p>
    <w:p w14:paraId="72566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val="0"/>
          <w:color w:val="000000"/>
          <w:sz w:val="24"/>
          <w:szCs w:val="24"/>
          <w:highlight w:val="none"/>
          <w:lang w:val="en-US" w:eastAsia="zh-CN" w:bidi="ar-SA"/>
        </w:rPr>
        <w:t>开标</w:t>
      </w:r>
      <w:r>
        <w:rPr>
          <w:rFonts w:hint="eastAsia" w:ascii="仿宋" w:hAnsi="仿宋" w:eastAsia="仿宋" w:cs="仿宋"/>
          <w:color w:val="auto"/>
          <w:sz w:val="24"/>
          <w:szCs w:val="24"/>
          <w:highlight w:val="none"/>
        </w:rPr>
        <w:t>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08</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04</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color w:val="auto"/>
          <w:sz w:val="24"/>
          <w:szCs w:val="24"/>
          <w:highlight w:val="none"/>
        </w:rPr>
        <w:t>北京时间）</w:t>
      </w:r>
    </w:p>
    <w:p w14:paraId="3CFA252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开标</w:t>
      </w:r>
      <w:r>
        <w:rPr>
          <w:rFonts w:hint="eastAsia" w:ascii="仿宋" w:hAnsi="仿宋" w:eastAsia="仿宋" w:cs="仿宋"/>
          <w:color w:val="auto"/>
          <w:sz w:val="24"/>
          <w:szCs w:val="24"/>
          <w:highlight w:val="none"/>
        </w:rPr>
        <w:t>地点：投标人登录政采云平台https://www.zcygov.cn/，进</w:t>
      </w:r>
      <w:r>
        <w:rPr>
          <w:rFonts w:hint="eastAsia" w:ascii="仿宋" w:hAnsi="仿宋" w:eastAsia="仿宋" w:cs="仿宋"/>
          <w:color w:val="auto"/>
          <w:sz w:val="24"/>
          <w:szCs w:val="24"/>
        </w:rPr>
        <w:t>入“项目采购-开标评标-右边选择对应项目点击“进入项目”进入开标大厅</w:t>
      </w:r>
    </w:p>
    <w:p w14:paraId="59FFB12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bookmarkStart w:id="34" w:name="_Toc28359007"/>
      <w:bookmarkStart w:id="35" w:name="_Toc28359084"/>
      <w:bookmarkStart w:id="36" w:name="_Toc35393794"/>
      <w:bookmarkStart w:id="37" w:name="_Toc35393625"/>
      <w:r>
        <w:rPr>
          <w:rFonts w:hint="eastAsia" w:ascii="仿宋" w:hAnsi="仿宋" w:eastAsia="仿宋" w:cs="仿宋"/>
          <w:lang w:val="en-US" w:eastAsia="zh-CN"/>
        </w:rPr>
        <w:t>五、公告期限</w:t>
      </w:r>
      <w:bookmarkEnd w:id="34"/>
      <w:bookmarkEnd w:id="35"/>
      <w:bookmarkEnd w:id="36"/>
      <w:bookmarkEnd w:id="37"/>
    </w:p>
    <w:p w14:paraId="60BC2E4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自本公告发布之日起5个工作日。</w:t>
      </w:r>
    </w:p>
    <w:p w14:paraId="48601DC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bookmarkStart w:id="38" w:name="_Toc35393795"/>
      <w:bookmarkStart w:id="39" w:name="_Toc35393626"/>
      <w:r>
        <w:rPr>
          <w:rFonts w:hint="eastAsia" w:ascii="仿宋" w:hAnsi="仿宋" w:eastAsia="仿宋" w:cs="仿宋"/>
          <w:lang w:val="en-US" w:eastAsia="zh-CN"/>
        </w:rPr>
        <w:t>六、其他补充事宜</w:t>
      </w:r>
      <w:bookmarkEnd w:id="38"/>
      <w:bookmarkEnd w:id="39"/>
    </w:p>
    <w:p w14:paraId="7D55A86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bookmarkStart w:id="40" w:name="_Toc21160"/>
      <w:bookmarkStart w:id="41" w:name="_Toc31326"/>
      <w:bookmarkStart w:id="42" w:name="OLE_LINK26"/>
      <w:r>
        <w:rPr>
          <w:rFonts w:hint="eastAsia" w:ascii="仿宋" w:hAnsi="仿宋" w:eastAsia="仿宋" w:cs="仿宋"/>
          <w:b w:val="0"/>
          <w:color w:val="000000"/>
          <w:sz w:val="24"/>
          <w:szCs w:val="24"/>
          <w:highlight w:val="none"/>
          <w:lang w:val="en-US" w:eastAsia="zh-CN" w:bidi="ar-SA"/>
        </w:rPr>
        <w:t>①本项目实行电子招投标，投标人须登录政采云平台申请获取采购文件，并需要使用CA锁，登录政采云电子投标客户端制作投标文件，若投标人参与投标,自行承担与投标有关的一切费用。</w:t>
      </w:r>
    </w:p>
    <w:p w14:paraId="050C8C3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auto"/>
          <w:sz w:val="24"/>
          <w:szCs w:val="24"/>
          <w:highlight w:val="none"/>
          <w:lang w:val="en-US" w:eastAsia="zh-CN" w:bidi="ar-SA"/>
        </w:rPr>
        <w:t>②各投标人应在开标前确保是新疆维吾尔自治区政府采购网正式注册入库的投标人，并完成CA数字证书申领。因未注册入库、未办理C</w:t>
      </w:r>
      <w:r>
        <w:rPr>
          <w:rFonts w:hint="eastAsia" w:ascii="仿宋" w:hAnsi="仿宋" w:eastAsia="仿宋" w:cs="仿宋"/>
          <w:b w:val="0"/>
          <w:color w:val="000000"/>
          <w:sz w:val="24"/>
          <w:szCs w:val="24"/>
          <w:highlight w:val="none"/>
          <w:lang w:val="en-US" w:eastAsia="zh-CN" w:bidi="ar-SA"/>
        </w:rPr>
        <w:t>A数字证书等原因造成无法投标或投标失败等后果的由投标人自行承担。</w:t>
      </w:r>
    </w:p>
    <w:p w14:paraId="32A2D16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③投标人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p>
    <w:p w14:paraId="364937A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④</w:t>
      </w:r>
      <w:bookmarkEnd w:id="40"/>
      <w:bookmarkEnd w:id="41"/>
      <w:r>
        <w:rPr>
          <w:rFonts w:hint="eastAsia" w:ascii="仿宋" w:hAnsi="仿宋" w:eastAsia="仿宋" w:cs="仿宋"/>
          <w:b w:val="0"/>
          <w:color w:val="000000"/>
          <w:sz w:val="24"/>
          <w:szCs w:val="24"/>
          <w:highlight w:val="none"/>
          <w:lang w:val="en-US" w:eastAsia="zh-CN" w:bidi="ar-SA"/>
        </w:rPr>
        <w:t>投标人在开标时须携带制作加密电子投标文件所使用的CA锁，电脑须提前配置好浏览器（建议使用360浏览器或谷歌浏览器），以便开标时在线解密。</w:t>
      </w:r>
    </w:p>
    <w:p w14:paraId="569E63D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⑤投标投标人应当在投标截止时间前，将生成的“电子加密投标文件”上传递交至“政府采购云平台”，投标截止时间以后上传递交的投标文件将被“政府采购云平台”拒收。</w:t>
      </w:r>
    </w:p>
    <w:p w14:paraId="6EC8853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⑥本公告在新疆政府采购网发布。</w:t>
      </w:r>
    </w:p>
    <w:bookmarkEnd w:id="42"/>
    <w:p w14:paraId="5700C31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七、凡对本次采购提出询问，请按以下方式联系。</w:t>
      </w:r>
      <w:bookmarkEnd w:id="29"/>
      <w:bookmarkEnd w:id="30"/>
      <w:bookmarkEnd w:id="31"/>
      <w:bookmarkEnd w:id="32"/>
      <w:bookmarkEnd w:id="33"/>
    </w:p>
    <w:p w14:paraId="344C87BC">
      <w:pPr>
        <w:bidi w:val="0"/>
        <w:rPr>
          <w:rFonts w:hint="eastAsia" w:ascii="仿宋" w:hAnsi="仿宋" w:eastAsia="仿宋" w:cs="仿宋"/>
        </w:rPr>
      </w:pPr>
      <w:bookmarkStart w:id="43" w:name="_Toc2270"/>
      <w:bookmarkStart w:id="44" w:name="_Toc28359019"/>
      <w:bookmarkStart w:id="45" w:name="_Toc28359096"/>
      <w:bookmarkStart w:id="46" w:name="_Toc35393637"/>
      <w:bookmarkStart w:id="47" w:name="_Toc35393806"/>
      <w:r>
        <w:rPr>
          <w:rFonts w:hint="eastAsia" w:ascii="仿宋" w:hAnsi="仿宋" w:eastAsia="仿宋" w:cs="仿宋"/>
        </w:rPr>
        <w:t>1.采购人信息</w:t>
      </w:r>
      <w:bookmarkEnd w:id="43"/>
      <w:bookmarkEnd w:id="44"/>
      <w:bookmarkEnd w:id="45"/>
      <w:bookmarkEnd w:id="46"/>
      <w:bookmarkEnd w:id="47"/>
    </w:p>
    <w:p w14:paraId="4F9C4F73">
      <w:pPr>
        <w:spacing w:line="360" w:lineRule="auto"/>
        <w:ind w:firstLine="720" w:firstLineChars="300"/>
        <w:jc w:val="left"/>
        <w:rPr>
          <w:rFonts w:hint="default" w:ascii="仿宋" w:hAnsi="仿宋" w:eastAsia="仿宋" w:cs="仿宋"/>
          <w:sz w:val="24"/>
          <w:highlight w:val="none"/>
          <w:u w:val="single"/>
          <w:lang w:val="en-US" w:eastAsia="zh-CN"/>
        </w:rPr>
      </w:pPr>
      <w:bookmarkStart w:id="48" w:name="_Toc35393807"/>
      <w:bookmarkStart w:id="49" w:name="_Toc28359097"/>
      <w:bookmarkStart w:id="50" w:name="_Toc27487"/>
      <w:bookmarkStart w:id="51" w:name="_Toc28359020"/>
      <w:bookmarkStart w:id="52" w:name="_Toc35393638"/>
      <w:r>
        <w:rPr>
          <w:rFonts w:hint="eastAsia" w:ascii="仿宋" w:hAnsi="仿宋" w:eastAsia="仿宋" w:cs="仿宋"/>
          <w:color w:val="auto"/>
          <w:sz w:val="24"/>
          <w:szCs w:val="24"/>
        </w:rPr>
        <w:t>名    称：</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eastAsia="zh-CN"/>
        </w:rPr>
        <w:t>新疆准东经济技术开发区经济发展局</w:t>
      </w:r>
      <w:r>
        <w:rPr>
          <w:rFonts w:hint="eastAsia" w:ascii="仿宋" w:hAnsi="仿宋" w:eastAsia="仿宋" w:cs="仿宋"/>
          <w:sz w:val="24"/>
          <w:highlight w:val="none"/>
          <w:u w:val="single"/>
          <w:lang w:val="en-US" w:eastAsia="zh-CN"/>
        </w:rPr>
        <w:t xml:space="preserve">                         </w:t>
      </w:r>
    </w:p>
    <w:p w14:paraId="1A6BF7E4">
      <w:pPr>
        <w:spacing w:line="360"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新疆昌吉州准东经济技术开发区五彩湾新城五彩路51号人才大厦</w:t>
      </w:r>
    </w:p>
    <w:p w14:paraId="27E4D669">
      <w:pPr>
        <w:spacing w:line="360" w:lineRule="auto"/>
        <w:ind w:firstLine="720" w:firstLineChars="300"/>
        <w:jc w:val="left"/>
        <w:rPr>
          <w:rFonts w:hint="default" w:ascii="仿宋" w:hAnsi="仿宋" w:eastAsia="仿宋" w:cs="仿宋"/>
          <w:sz w:val="24"/>
          <w:highlight w:val="none"/>
          <w:lang w:val="en-US"/>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150993334250                                             </w:t>
      </w:r>
    </w:p>
    <w:p w14:paraId="7856FD8C">
      <w:pPr>
        <w:bidi w:val="0"/>
        <w:rPr>
          <w:rFonts w:hint="eastAsia" w:ascii="仿宋" w:hAnsi="仿宋" w:eastAsia="仿宋" w:cs="仿宋"/>
        </w:rPr>
      </w:pPr>
      <w:r>
        <w:rPr>
          <w:rFonts w:hint="eastAsia" w:ascii="仿宋" w:hAnsi="仿宋" w:eastAsia="仿宋" w:cs="仿宋"/>
        </w:rPr>
        <w:t>2.采购代理机构信息</w:t>
      </w:r>
      <w:bookmarkEnd w:id="48"/>
      <w:bookmarkEnd w:id="49"/>
      <w:bookmarkEnd w:id="50"/>
      <w:bookmarkEnd w:id="51"/>
      <w:bookmarkEnd w:id="52"/>
    </w:p>
    <w:p w14:paraId="2C8B6CBB">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bookmarkStart w:id="53" w:name="_Toc28359098"/>
      <w:bookmarkStart w:id="54" w:name="_Toc28359021"/>
      <w:bookmarkStart w:id="55" w:name="_Toc35393639"/>
      <w:bookmarkStart w:id="56" w:name="_Toc35393808"/>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新疆信实工程招标咨询服务有限公司</w:t>
      </w:r>
      <w:r>
        <w:rPr>
          <w:rFonts w:hint="eastAsia" w:ascii="仿宋" w:hAnsi="仿宋" w:eastAsia="仿宋" w:cs="仿宋"/>
          <w:color w:val="auto"/>
          <w:sz w:val="24"/>
          <w:szCs w:val="24"/>
          <w:u w:val="single"/>
          <w:lang w:val="en-US" w:eastAsia="zh-CN"/>
        </w:rPr>
        <w:t xml:space="preserve">                          </w:t>
      </w:r>
    </w:p>
    <w:p w14:paraId="71F34349">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新疆乌鲁木齐市青年路235号阳光花苑25层B单元2510室</w:t>
      </w:r>
      <w:r>
        <w:rPr>
          <w:rFonts w:hint="eastAsia" w:ascii="仿宋" w:hAnsi="仿宋" w:eastAsia="仿宋" w:cs="仿宋"/>
          <w:color w:val="auto"/>
          <w:sz w:val="24"/>
          <w:szCs w:val="24"/>
          <w:u w:val="single"/>
          <w:lang w:val="en-US" w:eastAsia="zh-CN"/>
        </w:rPr>
        <w:t xml:space="preserve">       </w:t>
      </w:r>
    </w:p>
    <w:p w14:paraId="304E75B0">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16669953512                                 </w:t>
      </w:r>
    </w:p>
    <w:p w14:paraId="2A9E3A20">
      <w:pPr>
        <w:bidi w:val="0"/>
        <w:rPr>
          <w:rFonts w:hint="eastAsia" w:ascii="仿宋" w:hAnsi="仿宋" w:eastAsia="仿宋" w:cs="仿宋"/>
        </w:rPr>
      </w:pPr>
      <w:bookmarkStart w:id="57" w:name="_Toc11601"/>
      <w:r>
        <w:rPr>
          <w:rFonts w:hint="eastAsia" w:ascii="仿宋" w:hAnsi="仿宋" w:eastAsia="仿宋" w:cs="仿宋"/>
        </w:rPr>
        <w:t>3.项目联系方式</w:t>
      </w:r>
      <w:bookmarkEnd w:id="53"/>
      <w:bookmarkEnd w:id="54"/>
      <w:bookmarkEnd w:id="55"/>
      <w:bookmarkEnd w:id="56"/>
      <w:bookmarkEnd w:id="57"/>
    </w:p>
    <w:p w14:paraId="2C21E036">
      <w:pPr>
        <w:pStyle w:val="1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项目联系人：</w:t>
      </w:r>
      <w:r>
        <w:rPr>
          <w:rFonts w:hint="eastAsia" w:ascii="仿宋" w:hAnsi="仿宋" w:eastAsia="仿宋" w:cs="仿宋"/>
          <w:color w:val="auto"/>
          <w:kern w:val="2"/>
          <w:sz w:val="24"/>
          <w:szCs w:val="24"/>
          <w:u w:val="single"/>
          <w:lang w:val="en-US" w:eastAsia="zh-CN" w:bidi="ar-SA"/>
        </w:rPr>
        <w:t>翟玉娜</w:t>
      </w:r>
      <w:r>
        <w:rPr>
          <w:rFonts w:hint="eastAsia" w:ascii="仿宋" w:hAnsi="仿宋" w:eastAsia="仿宋" w:cs="仿宋"/>
          <w:b w:val="0"/>
          <w:bCs w:val="0"/>
          <w:color w:val="auto"/>
          <w:kern w:val="2"/>
          <w:sz w:val="24"/>
          <w:szCs w:val="24"/>
          <w:u w:val="single"/>
          <w:lang w:val="en-US" w:eastAsia="zh-CN" w:bidi="ar-SA"/>
        </w:rPr>
        <w:t xml:space="preserve">                                       </w:t>
      </w:r>
    </w:p>
    <w:p w14:paraId="41BB261C">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rPr>
        <w:sectPr>
          <w:footerReference r:id="rId8" w:type="default"/>
          <w:pgSz w:w="11900" w:h="16840"/>
          <w:pgMar w:top="1431" w:right="1394" w:bottom="1145" w:left="1640" w:header="0" w:footer="840" w:gutter="0"/>
          <w:pgBorders>
            <w:top w:val="none" w:sz="0" w:space="0"/>
            <w:left w:val="none" w:sz="0" w:space="0"/>
            <w:bottom w:val="none" w:sz="0" w:space="0"/>
            <w:right w:val="none" w:sz="0" w:space="0"/>
          </w:pgBorders>
          <w:pgNumType w:fmt="decimal" w:start="1"/>
          <w:cols w:space="720" w:num="1"/>
        </w:sect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16669953512                                </w:t>
      </w:r>
    </w:p>
    <w:bookmarkEnd w:id="18"/>
    <w:bookmarkEnd w:id="19"/>
    <w:p w14:paraId="1D0D0040">
      <w:pPr>
        <w:pStyle w:val="7"/>
        <w:bidi w:val="0"/>
        <w:rPr>
          <w:rFonts w:hint="eastAsia" w:ascii="仿宋" w:hAnsi="仿宋" w:eastAsia="仿宋" w:cs="仿宋"/>
        </w:rPr>
      </w:pPr>
      <w:bookmarkStart w:id="58" w:name="_Toc19472"/>
      <w:bookmarkStart w:id="59" w:name="_Toc7292"/>
      <w:bookmarkStart w:id="60" w:name="_Toc9127"/>
      <w:bookmarkStart w:id="61" w:name="_Toc18847"/>
      <w:bookmarkStart w:id="62" w:name="_Toc11243"/>
      <w:bookmarkStart w:id="63" w:name="_Toc7261"/>
      <w:bookmarkStart w:id="64" w:name="_Toc29018"/>
      <w:bookmarkStart w:id="65" w:name="_Toc25240"/>
      <w:bookmarkStart w:id="66" w:name="_Toc22979"/>
      <w:bookmarkStart w:id="67" w:name="_Toc19319"/>
      <w:bookmarkStart w:id="68" w:name="_Toc30255"/>
      <w:r>
        <w:rPr>
          <w:rFonts w:hint="eastAsia" w:ascii="仿宋" w:hAnsi="仿宋" w:eastAsia="仿宋" w:cs="仿宋"/>
        </w:rPr>
        <w:t xml:space="preserve">第二章 </w:t>
      </w:r>
      <w:r>
        <w:rPr>
          <w:rFonts w:hint="eastAsia" w:ascii="仿宋" w:hAnsi="仿宋" w:eastAsia="仿宋" w:cs="仿宋"/>
          <w:lang w:eastAsia="zh-CN"/>
        </w:rPr>
        <w:t>投标单位</w:t>
      </w:r>
      <w:r>
        <w:rPr>
          <w:rFonts w:hint="eastAsia" w:ascii="仿宋" w:hAnsi="仿宋" w:eastAsia="仿宋" w:cs="仿宋"/>
        </w:rPr>
        <w:t>须知</w:t>
      </w:r>
      <w:bookmarkEnd w:id="58"/>
      <w:bookmarkEnd w:id="59"/>
      <w:bookmarkEnd w:id="60"/>
      <w:bookmarkEnd w:id="61"/>
      <w:bookmarkEnd w:id="62"/>
      <w:bookmarkEnd w:id="63"/>
      <w:bookmarkEnd w:id="64"/>
      <w:bookmarkEnd w:id="65"/>
      <w:bookmarkEnd w:id="66"/>
      <w:bookmarkEnd w:id="67"/>
      <w:bookmarkEnd w:id="68"/>
    </w:p>
    <w:p w14:paraId="367DF320">
      <w:pPr>
        <w:pStyle w:val="8"/>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val="0"/>
          <w:color w:val="auto"/>
          <w:sz w:val="24"/>
          <w:szCs w:val="24"/>
        </w:rPr>
      </w:pPr>
      <w:bookmarkStart w:id="69" w:name="_Toc12213"/>
      <w:bookmarkStart w:id="70" w:name="_Toc6148"/>
      <w:bookmarkStart w:id="71" w:name="_Toc8002"/>
      <w:bookmarkStart w:id="72" w:name="_Toc4694"/>
      <w:bookmarkStart w:id="73" w:name="_Toc213396946"/>
      <w:bookmarkStart w:id="74" w:name="_Toc23834"/>
      <w:bookmarkStart w:id="75" w:name="_Toc2273"/>
      <w:bookmarkStart w:id="76" w:name="_Toc213396760"/>
      <w:bookmarkStart w:id="77" w:name="_Toc26575"/>
      <w:bookmarkStart w:id="78" w:name="_Toc213397010"/>
      <w:bookmarkStart w:id="79" w:name="_Toc213496268"/>
      <w:bookmarkStart w:id="80" w:name="_Toc189727030"/>
      <w:bookmarkStart w:id="81" w:name="_Toc217446032"/>
      <w:bookmarkStart w:id="82" w:name="_Toc19806"/>
      <w:bookmarkStart w:id="83" w:name="_Toc6338"/>
      <w:r>
        <w:rPr>
          <w:rFonts w:hint="eastAsia" w:ascii="仿宋" w:hAnsi="仿宋" w:eastAsia="仿宋" w:cs="仿宋"/>
          <w:b w:val="0"/>
          <w:color w:val="auto"/>
          <w:sz w:val="24"/>
          <w:szCs w:val="24"/>
        </w:rPr>
        <w:t>一、须知前附表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2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57"/>
        <w:gridCol w:w="6875"/>
      </w:tblGrid>
      <w:tr w14:paraId="790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362342D">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2057" w:type="dxa"/>
            <w:vAlign w:val="center"/>
          </w:tcPr>
          <w:p w14:paraId="24A02FD5">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名 称</w:t>
            </w:r>
          </w:p>
        </w:tc>
        <w:tc>
          <w:tcPr>
            <w:tcW w:w="6875" w:type="dxa"/>
            <w:vAlign w:val="center"/>
          </w:tcPr>
          <w:p w14:paraId="0AED6B03">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内   容</w:t>
            </w:r>
          </w:p>
        </w:tc>
      </w:tr>
      <w:tr w14:paraId="0A15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CE9113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1</w:t>
            </w:r>
          </w:p>
        </w:tc>
        <w:tc>
          <w:tcPr>
            <w:tcW w:w="2057" w:type="dxa"/>
            <w:vAlign w:val="center"/>
          </w:tcPr>
          <w:p w14:paraId="03A6A9E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采购人</w:t>
            </w:r>
          </w:p>
        </w:tc>
        <w:tc>
          <w:tcPr>
            <w:tcW w:w="6875" w:type="dxa"/>
            <w:vAlign w:val="center"/>
          </w:tcPr>
          <w:p w14:paraId="6FE0B67F">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rPr>
              <w:t>单位名称：新疆准东经济技术开发区经济发展局</w:t>
            </w:r>
          </w:p>
          <w:p w14:paraId="3DD78F84">
            <w:pPr>
              <w:adjustRightInd w:val="0"/>
              <w:snapToGrid w:val="0"/>
              <w:spacing w:line="400" w:lineRule="exact"/>
              <w:ind w:firstLine="0" w:firstLineChars="0"/>
              <w:jc w:val="left"/>
              <w:rPr>
                <w:rFonts w:hint="default" w:ascii="仿宋" w:hAnsi="仿宋" w:eastAsia="仿宋" w:cs="仿宋"/>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联系人：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贾淑娥</w:t>
            </w:r>
          </w:p>
          <w:p w14:paraId="58BA77B4">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highlight w:val="none"/>
                <w:lang w:eastAsia="zh-CN"/>
              </w:rPr>
              <w:t>联系电话：</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15099334250</w:t>
            </w:r>
          </w:p>
        </w:tc>
      </w:tr>
      <w:tr w14:paraId="743D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8202A4F">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2</w:t>
            </w:r>
          </w:p>
        </w:tc>
        <w:tc>
          <w:tcPr>
            <w:tcW w:w="2057" w:type="dxa"/>
            <w:vAlign w:val="center"/>
          </w:tcPr>
          <w:p w14:paraId="7DF78701">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采购代理机构</w:t>
            </w:r>
          </w:p>
        </w:tc>
        <w:tc>
          <w:tcPr>
            <w:tcW w:w="6875" w:type="dxa"/>
            <w:vAlign w:val="center"/>
          </w:tcPr>
          <w:p w14:paraId="525F9B1D">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单位名称：新疆信实工程招标咨询服务有限公司</w:t>
            </w:r>
          </w:p>
          <w:p w14:paraId="7C45302E">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联 系 人：</w:t>
            </w:r>
            <w:r>
              <w:rPr>
                <w:rFonts w:hint="eastAsia" w:ascii="仿宋" w:hAnsi="仿宋" w:eastAsia="仿宋" w:cs="仿宋"/>
                <w:color w:val="auto"/>
                <w:kern w:val="2"/>
                <w:sz w:val="22"/>
                <w:szCs w:val="22"/>
                <w:lang w:eastAsia="zh-CN"/>
              </w:rPr>
              <w:t>翟玉娜</w:t>
            </w:r>
          </w:p>
          <w:p w14:paraId="714BB09A">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电    话：16669953512</w:t>
            </w:r>
          </w:p>
          <w:p w14:paraId="4179839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地    址：</w:t>
            </w:r>
            <w:r>
              <w:rPr>
                <w:rFonts w:hint="eastAsia" w:ascii="仿宋" w:hAnsi="仿宋" w:eastAsia="仿宋" w:cs="仿宋"/>
                <w:color w:val="auto"/>
                <w:w w:val="95"/>
                <w:kern w:val="2"/>
                <w:sz w:val="22"/>
                <w:szCs w:val="22"/>
                <w:lang w:val="en-US" w:eastAsia="zh-CN"/>
              </w:rPr>
              <w:t>新疆乌鲁木齐市青年路235号阳光花苑25层B单元2510室</w:t>
            </w:r>
          </w:p>
        </w:tc>
      </w:tr>
      <w:tr w14:paraId="6364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C727F4D">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3</w:t>
            </w:r>
          </w:p>
        </w:tc>
        <w:tc>
          <w:tcPr>
            <w:tcW w:w="2057" w:type="dxa"/>
            <w:vAlign w:val="center"/>
          </w:tcPr>
          <w:p w14:paraId="2772CF1D">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项目名称</w:t>
            </w:r>
          </w:p>
        </w:tc>
        <w:tc>
          <w:tcPr>
            <w:tcW w:w="6875" w:type="dxa"/>
            <w:vAlign w:val="center"/>
          </w:tcPr>
          <w:p w14:paraId="27A13EA8">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新疆准东经济技术开发区购买第三方服务协助开展统计年定报工作项目（三次）</w:t>
            </w:r>
          </w:p>
        </w:tc>
      </w:tr>
      <w:tr w14:paraId="1F63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B0BB715">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4</w:t>
            </w:r>
          </w:p>
        </w:tc>
        <w:tc>
          <w:tcPr>
            <w:tcW w:w="2057" w:type="dxa"/>
            <w:vAlign w:val="center"/>
          </w:tcPr>
          <w:p w14:paraId="359C641C">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招标编号</w:t>
            </w:r>
          </w:p>
        </w:tc>
        <w:tc>
          <w:tcPr>
            <w:tcW w:w="6875" w:type="dxa"/>
            <w:vAlign w:val="center"/>
          </w:tcPr>
          <w:p w14:paraId="6519DB72">
            <w:pPr>
              <w:adjustRightInd w:val="0"/>
              <w:snapToGrid w:val="0"/>
              <w:spacing w:line="400" w:lineRule="exact"/>
              <w:ind w:firstLine="0" w:firstLineChars="0"/>
              <w:jc w:val="left"/>
              <w:rPr>
                <w:rFonts w:hint="default" w:ascii="仿宋" w:hAnsi="仿宋" w:eastAsia="仿宋" w:cs="仿宋"/>
                <w:color w:val="auto"/>
                <w:kern w:val="2"/>
                <w:sz w:val="22"/>
                <w:szCs w:val="22"/>
                <w:lang w:val="en-US" w:eastAsia="zh-CN"/>
              </w:rPr>
            </w:pPr>
            <w:r>
              <w:rPr>
                <w:rFonts w:hint="eastAsia" w:ascii="仿宋" w:hAnsi="仿宋" w:eastAsia="仿宋" w:cs="仿宋"/>
                <w:color w:val="auto"/>
                <w:kern w:val="2"/>
                <w:sz w:val="22"/>
                <w:szCs w:val="22"/>
                <w:highlight w:val="none"/>
                <w:lang w:eastAsia="zh-CN"/>
              </w:rPr>
              <w:t>W-XJXSZB2025-</w:t>
            </w:r>
            <w:r>
              <w:rPr>
                <w:rFonts w:hint="eastAsia" w:ascii="仿宋" w:hAnsi="仿宋" w:eastAsia="仿宋" w:cs="仿宋"/>
                <w:color w:val="auto"/>
                <w:kern w:val="2"/>
                <w:sz w:val="22"/>
                <w:szCs w:val="22"/>
                <w:highlight w:val="none"/>
                <w:lang w:val="en-US" w:eastAsia="zh-CN"/>
              </w:rPr>
              <w:t>16</w:t>
            </w:r>
            <w:r>
              <w:rPr>
                <w:rFonts w:hint="eastAsia" w:ascii="仿宋" w:hAnsi="仿宋" w:eastAsia="仿宋" w:cs="仿宋"/>
                <w:color w:val="auto"/>
                <w:kern w:val="2"/>
                <w:sz w:val="22"/>
                <w:szCs w:val="22"/>
                <w:highlight w:val="none"/>
                <w:lang w:eastAsia="zh-CN"/>
              </w:rPr>
              <w:t>-FW</w:t>
            </w:r>
            <w:r>
              <w:rPr>
                <w:rFonts w:hint="eastAsia" w:ascii="仿宋" w:hAnsi="仿宋" w:eastAsia="仿宋" w:cs="仿宋"/>
                <w:color w:val="auto"/>
                <w:kern w:val="2"/>
                <w:sz w:val="22"/>
                <w:szCs w:val="22"/>
                <w:highlight w:val="none"/>
                <w:lang w:val="en-US" w:eastAsia="zh-CN"/>
              </w:rPr>
              <w:t>-2</w:t>
            </w:r>
          </w:p>
        </w:tc>
      </w:tr>
      <w:tr w14:paraId="19DF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restart"/>
            <w:vAlign w:val="center"/>
          </w:tcPr>
          <w:p w14:paraId="4CCE64B5">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5</w:t>
            </w:r>
          </w:p>
        </w:tc>
        <w:tc>
          <w:tcPr>
            <w:tcW w:w="2057" w:type="dxa"/>
            <w:vMerge w:val="restart"/>
            <w:vAlign w:val="center"/>
          </w:tcPr>
          <w:p w14:paraId="4FD80408">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资金来源、预算金额及采购最高限价</w:t>
            </w:r>
          </w:p>
        </w:tc>
        <w:tc>
          <w:tcPr>
            <w:tcW w:w="6875" w:type="dxa"/>
            <w:vAlign w:val="center"/>
          </w:tcPr>
          <w:p w14:paraId="34C54A79">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本项目资金来源为：</w:t>
            </w:r>
            <w:r>
              <w:rPr>
                <w:rFonts w:hint="eastAsia" w:ascii="仿宋" w:hAnsi="仿宋" w:eastAsia="仿宋" w:cs="仿宋"/>
                <w:color w:val="auto"/>
                <w:kern w:val="2"/>
                <w:sz w:val="22"/>
                <w:szCs w:val="22"/>
                <w:lang w:eastAsia="zh-CN"/>
              </w:rPr>
              <w:t>2025年预算统计专项经费</w:t>
            </w:r>
          </w:p>
        </w:tc>
      </w:tr>
      <w:tr w14:paraId="7274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continue"/>
            <w:vAlign w:val="center"/>
          </w:tcPr>
          <w:p w14:paraId="6D96D714">
            <w:pPr>
              <w:adjustRightInd w:val="0"/>
              <w:snapToGrid w:val="0"/>
              <w:spacing w:line="400" w:lineRule="exact"/>
              <w:ind w:firstLine="0" w:firstLineChars="0"/>
              <w:jc w:val="center"/>
              <w:rPr>
                <w:rFonts w:hint="eastAsia" w:ascii="仿宋" w:hAnsi="仿宋" w:eastAsia="仿宋" w:cs="仿宋"/>
                <w:color w:val="auto"/>
                <w:kern w:val="2"/>
                <w:sz w:val="22"/>
                <w:szCs w:val="22"/>
              </w:rPr>
            </w:pPr>
          </w:p>
        </w:tc>
        <w:tc>
          <w:tcPr>
            <w:tcW w:w="2057" w:type="dxa"/>
            <w:vMerge w:val="continue"/>
            <w:vAlign w:val="center"/>
          </w:tcPr>
          <w:p w14:paraId="3C7ABC17">
            <w:pPr>
              <w:adjustRightInd w:val="0"/>
              <w:snapToGrid w:val="0"/>
              <w:spacing w:line="400" w:lineRule="exact"/>
              <w:ind w:firstLine="0" w:firstLineChars="0"/>
              <w:jc w:val="left"/>
              <w:rPr>
                <w:rFonts w:hint="eastAsia" w:ascii="仿宋" w:hAnsi="仿宋" w:eastAsia="仿宋" w:cs="仿宋"/>
                <w:color w:val="auto"/>
                <w:kern w:val="2"/>
                <w:sz w:val="22"/>
                <w:szCs w:val="22"/>
              </w:rPr>
            </w:pPr>
          </w:p>
        </w:tc>
        <w:tc>
          <w:tcPr>
            <w:tcW w:w="6875" w:type="dxa"/>
            <w:vAlign w:val="center"/>
          </w:tcPr>
          <w:p w14:paraId="4BC845C6">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预算金额：450000.00元；</w:t>
            </w:r>
          </w:p>
          <w:p w14:paraId="0E32840A">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最高限价：450000.00元（投标总报价不得高于此价格，否则投标文件做无效投标处理）</w:t>
            </w:r>
          </w:p>
        </w:tc>
      </w:tr>
      <w:tr w14:paraId="5E3E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D0CCE4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6</w:t>
            </w:r>
          </w:p>
        </w:tc>
        <w:tc>
          <w:tcPr>
            <w:tcW w:w="2057" w:type="dxa"/>
            <w:vAlign w:val="center"/>
          </w:tcPr>
          <w:p w14:paraId="7E7DF6B5">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招标范围</w:t>
            </w:r>
          </w:p>
        </w:tc>
        <w:tc>
          <w:tcPr>
            <w:tcW w:w="6875" w:type="dxa"/>
            <w:vAlign w:val="center"/>
          </w:tcPr>
          <w:p w14:paraId="28770D1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范围内的全部内容</w:t>
            </w:r>
          </w:p>
        </w:tc>
      </w:tr>
      <w:tr w14:paraId="294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vAlign w:val="center"/>
          </w:tcPr>
          <w:p w14:paraId="053742E8">
            <w:pPr>
              <w:adjustRightInd w:val="0"/>
              <w:snapToGrid w:val="0"/>
              <w:spacing w:line="400" w:lineRule="exact"/>
              <w:ind w:left="0" w:leftChars="0" w:right="0" w:righ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7</w:t>
            </w:r>
          </w:p>
        </w:tc>
        <w:tc>
          <w:tcPr>
            <w:tcW w:w="2057" w:type="dxa"/>
            <w:vAlign w:val="center"/>
          </w:tcPr>
          <w:p w14:paraId="77E25A5C">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付款方式</w:t>
            </w:r>
          </w:p>
        </w:tc>
        <w:tc>
          <w:tcPr>
            <w:tcW w:w="6875" w:type="dxa"/>
            <w:vAlign w:val="center"/>
          </w:tcPr>
          <w:p w14:paraId="4E4FC60D">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签订合同，并具备实施条件后10个工作日支付合同金额的20%作为预付款，每半年按要求完成工作任务并经采购人审核合格,收到发票后15个工作日内支付剩余合同价款的30%（每半年支付30%，共支付两次），剩余20%价款在整个项目验收合格后一次性付清。</w:t>
            </w:r>
          </w:p>
        </w:tc>
      </w:tr>
      <w:tr w14:paraId="2EE2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3C0478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8</w:t>
            </w:r>
          </w:p>
        </w:tc>
        <w:tc>
          <w:tcPr>
            <w:tcW w:w="2057" w:type="dxa"/>
            <w:vAlign w:val="center"/>
          </w:tcPr>
          <w:p w14:paraId="5890F9B2">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采购内容</w:t>
            </w:r>
          </w:p>
        </w:tc>
        <w:tc>
          <w:tcPr>
            <w:tcW w:w="6875" w:type="dxa"/>
            <w:vAlign w:val="center"/>
          </w:tcPr>
          <w:p w14:paraId="04D08881">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详见本招标文件第</w:t>
            </w:r>
            <w:r>
              <w:rPr>
                <w:rFonts w:hint="eastAsia" w:ascii="仿宋" w:hAnsi="仿宋" w:eastAsia="仿宋" w:cs="仿宋"/>
                <w:color w:val="auto"/>
                <w:kern w:val="2"/>
                <w:sz w:val="22"/>
                <w:szCs w:val="22"/>
                <w:lang w:val="en-US" w:eastAsia="zh-CN"/>
              </w:rPr>
              <w:t>四</w:t>
            </w:r>
            <w:r>
              <w:rPr>
                <w:rFonts w:hint="eastAsia" w:ascii="仿宋" w:hAnsi="仿宋" w:eastAsia="仿宋" w:cs="仿宋"/>
                <w:color w:val="auto"/>
                <w:kern w:val="2"/>
                <w:sz w:val="22"/>
                <w:szCs w:val="22"/>
                <w:lang w:eastAsia="zh-CN"/>
              </w:rPr>
              <w:t>章采购需求。</w:t>
            </w:r>
          </w:p>
        </w:tc>
      </w:tr>
      <w:tr w14:paraId="0175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6175FDA">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9</w:t>
            </w:r>
          </w:p>
        </w:tc>
        <w:tc>
          <w:tcPr>
            <w:tcW w:w="2057" w:type="dxa"/>
            <w:vAlign w:val="center"/>
          </w:tcPr>
          <w:p w14:paraId="239AD975">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合同履约期限</w:t>
            </w:r>
          </w:p>
        </w:tc>
        <w:tc>
          <w:tcPr>
            <w:tcW w:w="6875" w:type="dxa"/>
            <w:vAlign w:val="center"/>
          </w:tcPr>
          <w:p w14:paraId="144005C1">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lang w:val="en-US" w:eastAsia="zh-CN"/>
              </w:rPr>
              <w:t>。</w:t>
            </w:r>
          </w:p>
        </w:tc>
      </w:tr>
      <w:tr w14:paraId="3E7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134D0F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10</w:t>
            </w:r>
          </w:p>
        </w:tc>
        <w:tc>
          <w:tcPr>
            <w:tcW w:w="2057" w:type="dxa"/>
            <w:vAlign w:val="center"/>
          </w:tcPr>
          <w:p w14:paraId="39D8CE62">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lang w:eastAsia="zh-CN"/>
              </w:rPr>
              <w:t>服务标准</w:t>
            </w:r>
          </w:p>
        </w:tc>
        <w:tc>
          <w:tcPr>
            <w:tcW w:w="6875" w:type="dxa"/>
            <w:vAlign w:val="center"/>
          </w:tcPr>
          <w:p w14:paraId="6B7B7EC2">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val="en-US" w:eastAsia="zh-CN"/>
              </w:rPr>
            </w:pPr>
            <w:r>
              <w:rPr>
                <w:rFonts w:hint="eastAsia" w:ascii="仿宋" w:hAnsi="仿宋" w:eastAsia="仿宋" w:cs="仿宋"/>
                <w:color w:val="auto"/>
                <w:kern w:val="2"/>
                <w:sz w:val="22"/>
                <w:szCs w:val="22"/>
                <w:highlight w:val="none"/>
                <w:lang w:val="en-US" w:eastAsia="zh-CN"/>
              </w:rPr>
              <w:t>满足采购人要求</w:t>
            </w:r>
          </w:p>
        </w:tc>
      </w:tr>
      <w:tr w14:paraId="369A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4B77D7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11</w:t>
            </w:r>
          </w:p>
        </w:tc>
        <w:tc>
          <w:tcPr>
            <w:tcW w:w="2057" w:type="dxa"/>
            <w:vAlign w:val="center"/>
          </w:tcPr>
          <w:p w14:paraId="73958809">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政府采购政策</w:t>
            </w:r>
          </w:p>
        </w:tc>
        <w:tc>
          <w:tcPr>
            <w:tcW w:w="6875" w:type="dxa"/>
            <w:vAlign w:val="center"/>
          </w:tcPr>
          <w:p w14:paraId="72F11C60">
            <w:pPr>
              <w:adjustRightInd w:val="0"/>
              <w:snapToGrid w:val="0"/>
              <w:spacing w:line="400" w:lineRule="exact"/>
              <w:ind w:left="0" w:leftChars="0" w:firstLine="0" w:firstLine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sz w:val="22"/>
                <w:szCs w:val="22"/>
                <w:lang w:val="en-US" w:eastAsia="zh-CN"/>
              </w:rPr>
              <w:t>1、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w:t>
            </w:r>
            <w:r>
              <w:rPr>
                <w:rFonts w:hint="eastAsia" w:ascii="仿宋" w:hAnsi="仿宋" w:eastAsia="仿宋" w:cs="仿宋"/>
                <w:sz w:val="22"/>
                <w:szCs w:val="22"/>
                <w:highlight w:val="none"/>
                <w:lang w:val="en-US" w:eastAsia="zh-CN"/>
              </w:rPr>
              <w:t>策；</w:t>
            </w:r>
            <w:r>
              <w:rPr>
                <w:rFonts w:hint="eastAsia" w:ascii="仿宋" w:hAnsi="仿宋" w:eastAsia="仿宋" w:cs="仿宋"/>
                <w:color w:val="auto"/>
                <w:sz w:val="22"/>
                <w:szCs w:val="22"/>
                <w:highlight w:val="none"/>
                <w:lang w:val="en-US" w:eastAsia="zh-CN"/>
              </w:rPr>
              <w:t>本</w:t>
            </w:r>
            <w:r>
              <w:rPr>
                <w:rFonts w:hint="eastAsia" w:ascii="仿宋" w:hAnsi="仿宋" w:eastAsia="仿宋" w:cs="仿宋"/>
                <w:color w:val="auto"/>
                <w:sz w:val="22"/>
                <w:szCs w:val="22"/>
                <w:highlight w:val="none"/>
              </w:rPr>
              <w:t>项目专门面向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lang w:eastAsia="zh-CN"/>
              </w:rPr>
              <w:t>企业</w:t>
            </w:r>
            <w:r>
              <w:rPr>
                <w:rFonts w:hint="eastAsia" w:ascii="仿宋" w:hAnsi="仿宋" w:eastAsia="仿宋" w:cs="仿宋"/>
                <w:color w:val="auto"/>
                <w:sz w:val="22"/>
                <w:szCs w:val="22"/>
                <w:highlight w:val="none"/>
              </w:rPr>
              <w:t>采购。</w:t>
            </w:r>
          </w:p>
          <w:p w14:paraId="3BA7EE15">
            <w:pPr>
              <w:numPr>
                <w:ilvl w:val="0"/>
                <w:numId w:val="0"/>
              </w:numPr>
              <w:adjustRightInd w:val="0"/>
              <w:snapToGrid w:val="0"/>
              <w:spacing w:line="400" w:lineRule="exact"/>
              <w:jc w:val="left"/>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lang w:val="zh-CN" w:eastAsia="zh-CN"/>
              </w:rPr>
              <w:t>根据财政部、工业和信息化部《关于印发《政府采购促进中小企业发展管理办法》的通知》（财库[2020]46号文）；财政部、民政部、中国残疾人联合会《关于促进残疾人就业政府采购政策的通知》（财库[2017]141号）；财政部司法部关于政府采购支持监狱企业发展有关问题的通知(财库〔2014〕68号)规定，残疾人福利性单位、监狱企业视同小型、微型企业，不重复享受政策。</w:t>
            </w:r>
          </w:p>
          <w:p w14:paraId="655D0E12">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sz w:val="22"/>
                <w:szCs w:val="22"/>
                <w:lang w:val="zh-CN" w:eastAsia="zh-CN"/>
              </w:rPr>
              <w:t>注：中小企业划分标准依据《工业和信息化部、国家统计局、国家发展和改革委员会、财政部关于印发中小企业划型标准规定的通知》（工信部联企业〔2011〕300号）规定。</w:t>
            </w:r>
          </w:p>
        </w:tc>
      </w:tr>
      <w:tr w14:paraId="5B57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FC277E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12</w:t>
            </w:r>
          </w:p>
        </w:tc>
        <w:tc>
          <w:tcPr>
            <w:tcW w:w="2057" w:type="dxa"/>
            <w:vAlign w:val="center"/>
          </w:tcPr>
          <w:p w14:paraId="33E9AC88">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投标单位</w:t>
            </w:r>
            <w:r>
              <w:rPr>
                <w:rFonts w:hint="eastAsia" w:ascii="仿宋" w:hAnsi="仿宋" w:eastAsia="仿宋" w:cs="仿宋"/>
                <w:color w:val="auto"/>
                <w:kern w:val="2"/>
                <w:sz w:val="22"/>
                <w:szCs w:val="22"/>
              </w:rPr>
              <w:t>资格要求</w:t>
            </w:r>
          </w:p>
        </w:tc>
        <w:tc>
          <w:tcPr>
            <w:tcW w:w="6875" w:type="dxa"/>
            <w:vAlign w:val="center"/>
          </w:tcPr>
          <w:p w14:paraId="3F3AD18F">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1.满足《中华人民共和国政府采购法》第二十二条规定；</w:t>
            </w:r>
          </w:p>
          <w:p w14:paraId="0A997B20">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2.落实政府采购政策需满足的资格要求：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策；本项目专门面向中小企业采购。</w:t>
            </w:r>
          </w:p>
          <w:p w14:paraId="7BC077B2">
            <w:pPr>
              <w:adjustRightInd w:val="0"/>
              <w:snapToGrid w:val="0"/>
              <w:spacing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3.本项目的特定资格要求：</w:t>
            </w:r>
          </w:p>
          <w:p w14:paraId="5447E160">
            <w:pPr>
              <w:adjustRightInd w:val="0"/>
              <w:snapToGrid w:val="0"/>
              <w:spacing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①必须是中华人民共和国境内注册（提供营业执照扫描件）；</w:t>
            </w:r>
          </w:p>
          <w:p w14:paraId="02A3B950">
            <w:pPr>
              <w:adjustRightInd w:val="0"/>
              <w:snapToGrid w:val="0"/>
              <w:spacing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②参加采购活动前3年内，在经营活动中没有重大违法记录（需提供承诺书，格式自拟）；</w:t>
            </w:r>
          </w:p>
          <w:p w14:paraId="315D3DFE">
            <w:pPr>
              <w:adjustRightInd w:val="0"/>
              <w:snapToGrid w:val="0"/>
              <w:spacing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③在“信用中国”（www.creditchina.gov.cn网站上未被列入失信被执行人、重大税收违法失信主体）和中国政府采购网（www.ccgp.gov.cn）政府采购严重违法失信行为记录名单的，不得参与本项目投标；</w:t>
            </w:r>
          </w:p>
          <w:p w14:paraId="4B1464D4">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highlight w:val="none"/>
              </w:rPr>
              <w:t>④单位负责人为同一人或者存在直接控股、管理关系的不同投标人，不得同时参加本采购项目。为本项目提供整体设计、规范编制或者项目管理、监理、检测等服务的投标人，不得再参与本项目投标；（需提供承诺书，格式自拟）</w:t>
            </w:r>
          </w:p>
        </w:tc>
      </w:tr>
      <w:tr w14:paraId="56B6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6C3647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13</w:t>
            </w:r>
          </w:p>
        </w:tc>
        <w:tc>
          <w:tcPr>
            <w:tcW w:w="2057" w:type="dxa"/>
            <w:vAlign w:val="center"/>
          </w:tcPr>
          <w:p w14:paraId="48A55FC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投标保证金</w:t>
            </w:r>
          </w:p>
        </w:tc>
        <w:tc>
          <w:tcPr>
            <w:tcW w:w="6875" w:type="dxa"/>
            <w:vAlign w:val="center"/>
          </w:tcPr>
          <w:p w14:paraId="32C6DA54">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rPr>
              <w:t>投标保证金数额：￥</w:t>
            </w:r>
            <w:r>
              <w:rPr>
                <w:rFonts w:hint="eastAsia" w:ascii="仿宋" w:hAnsi="仿宋" w:eastAsia="仿宋" w:cs="仿宋"/>
                <w:color w:val="auto"/>
                <w:sz w:val="22"/>
                <w:szCs w:val="22"/>
                <w:highlight w:val="none"/>
                <w:lang w:val="en-US" w:eastAsia="zh-CN"/>
              </w:rPr>
              <w:t>4500.00</w:t>
            </w:r>
            <w:r>
              <w:rPr>
                <w:rFonts w:hint="eastAsia" w:ascii="仿宋" w:hAnsi="仿宋" w:eastAsia="仿宋" w:cs="仿宋"/>
                <w:color w:val="auto"/>
                <w:sz w:val="22"/>
                <w:szCs w:val="22"/>
                <w:highlight w:val="none"/>
                <w:lang w:val="zh-CN"/>
              </w:rPr>
              <w:t>元（大写：</w:t>
            </w:r>
            <w:r>
              <w:rPr>
                <w:rFonts w:hint="eastAsia" w:ascii="仿宋" w:hAnsi="仿宋" w:eastAsia="仿宋" w:cs="仿宋"/>
                <w:color w:val="auto"/>
                <w:sz w:val="22"/>
                <w:szCs w:val="22"/>
                <w:highlight w:val="none"/>
                <w:lang w:val="en-US" w:eastAsia="zh-CN"/>
              </w:rPr>
              <w:t>肆仟伍佰元整</w:t>
            </w:r>
            <w:r>
              <w:rPr>
                <w:rFonts w:hint="eastAsia" w:ascii="仿宋" w:hAnsi="仿宋" w:eastAsia="仿宋" w:cs="仿宋"/>
                <w:color w:val="auto"/>
                <w:sz w:val="22"/>
                <w:szCs w:val="22"/>
                <w:highlight w:val="none"/>
                <w:lang w:val="zh-CN"/>
              </w:rPr>
              <w:t>）</w:t>
            </w:r>
          </w:p>
          <w:p w14:paraId="44E9E6C4">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2.投标保证金递交截止时间：投标文件递交截止时间前。</w:t>
            </w:r>
          </w:p>
          <w:p w14:paraId="5AFAEF5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3.投标保证金缴纳形式：以银行转账、保函、电汇、支票、银行汇票等非现金形式提交。银行保函应当从其基本账户开具。</w:t>
            </w:r>
          </w:p>
          <w:p w14:paraId="35509CF3">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4.投标保证金递交的开户银行及账号如下：</w:t>
            </w:r>
          </w:p>
          <w:p w14:paraId="751CEB90">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账户：新疆信实工程招标咨询服务有限公司昌吉分公司</w:t>
            </w:r>
          </w:p>
          <w:p w14:paraId="07D8A583">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开户账号：3004800909000023370</w:t>
            </w:r>
          </w:p>
          <w:p w14:paraId="69AD63A4">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开户行行号：102885080092</w:t>
            </w:r>
          </w:p>
          <w:p w14:paraId="7DB9F54F">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开户行：工行昌吉建国路支行</w:t>
            </w:r>
          </w:p>
          <w:p w14:paraId="4E9EB7F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5.政采云电子保函须知</w:t>
            </w:r>
          </w:p>
          <w:p w14:paraId="32A7E5D9">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（1）本项目推荐使用政采云电子保函形式缴纳投标保证金，在线完成保函的申请、审核、开票、出函等环节；</w:t>
            </w:r>
          </w:p>
          <w:p w14:paraId="0DA4D0BC">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（2）如采用政采云电子保函形式，可按照以下形式进行在线申请，电子保函申请链接</w:t>
            </w:r>
          </w:p>
          <w:p w14:paraId="2B2FA39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（https://jinrong.zcygov.cn/finance/letter/product/detail?id=30&amp;source=41），如遇问题可拨打客服电话：4009039583；</w:t>
            </w:r>
          </w:p>
          <w:p w14:paraId="0066FCD5">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（3）将保函制作到电子投标文件即可。</w:t>
            </w:r>
          </w:p>
          <w:p w14:paraId="642FCAA5">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（4）银行电子保函、保险电子保函等形式缴纳的投标保证金按协议执行，无需办理退款手续。</w:t>
            </w:r>
          </w:p>
          <w:p w14:paraId="2CEF58AA">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备注：保证金必须从供应商基本账户转出；缴纳保证金时需备注项目名称（项目名称太长可写简称）；保证金必须在提交文件截止时间前缴纳，供应商应充分考虑资金到账时间，在规定的时限前自行办妥保证金交纳手续。保证金采取银行转账、电汇方式递交的，以电汇凭证和网银对账单的时间为准，采取支票、银行汇票、保函方式递交的，需将扫描件发至邮箱1551723378@qq.com，超过时限交纳保证金视为无效响应。</w:t>
            </w:r>
          </w:p>
        </w:tc>
      </w:tr>
      <w:tr w14:paraId="6419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4EB0D08">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14</w:t>
            </w:r>
          </w:p>
        </w:tc>
        <w:tc>
          <w:tcPr>
            <w:tcW w:w="2057" w:type="dxa"/>
            <w:vAlign w:val="center"/>
          </w:tcPr>
          <w:p w14:paraId="3947F67F">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w w:val="90"/>
                <w:kern w:val="2"/>
                <w:sz w:val="22"/>
                <w:szCs w:val="22"/>
              </w:rPr>
              <w:t>是否接受联合体投标</w:t>
            </w:r>
          </w:p>
        </w:tc>
        <w:tc>
          <w:tcPr>
            <w:tcW w:w="6875" w:type="dxa"/>
            <w:vAlign w:val="center"/>
          </w:tcPr>
          <w:p w14:paraId="4A844B4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不接受</w:t>
            </w:r>
          </w:p>
        </w:tc>
      </w:tr>
      <w:tr w14:paraId="2D72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9D0656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15</w:t>
            </w:r>
          </w:p>
        </w:tc>
        <w:tc>
          <w:tcPr>
            <w:tcW w:w="2057" w:type="dxa"/>
            <w:vAlign w:val="center"/>
          </w:tcPr>
          <w:p w14:paraId="51044C59">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招标文件</w:t>
            </w:r>
            <w:r>
              <w:rPr>
                <w:rFonts w:hint="eastAsia" w:ascii="仿宋" w:hAnsi="仿宋" w:eastAsia="仿宋" w:cs="仿宋"/>
                <w:color w:val="auto"/>
                <w:sz w:val="22"/>
                <w:szCs w:val="22"/>
              </w:rPr>
              <w:t>发售费</w:t>
            </w:r>
          </w:p>
        </w:tc>
        <w:tc>
          <w:tcPr>
            <w:tcW w:w="6875" w:type="dxa"/>
            <w:vAlign w:val="center"/>
          </w:tcPr>
          <w:p w14:paraId="1F58B06C">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招标文件</w:t>
            </w:r>
            <w:r>
              <w:rPr>
                <w:rFonts w:hint="eastAsia" w:ascii="仿宋" w:hAnsi="仿宋" w:eastAsia="仿宋" w:cs="仿宋"/>
                <w:color w:val="auto"/>
                <w:sz w:val="22"/>
                <w:szCs w:val="22"/>
              </w:rPr>
              <w:t>每份</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元</w:t>
            </w:r>
          </w:p>
        </w:tc>
      </w:tr>
      <w:tr w14:paraId="70A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B58DD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16</w:t>
            </w:r>
          </w:p>
        </w:tc>
        <w:tc>
          <w:tcPr>
            <w:tcW w:w="2057" w:type="dxa"/>
            <w:vAlign w:val="center"/>
          </w:tcPr>
          <w:p w14:paraId="4396CC76">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采购方式</w:t>
            </w:r>
          </w:p>
        </w:tc>
        <w:tc>
          <w:tcPr>
            <w:tcW w:w="6875" w:type="dxa"/>
            <w:vAlign w:val="center"/>
          </w:tcPr>
          <w:p w14:paraId="4EF753ED">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公开招标</w:t>
            </w:r>
          </w:p>
        </w:tc>
      </w:tr>
      <w:tr w14:paraId="6C7D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BEE633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17</w:t>
            </w:r>
          </w:p>
        </w:tc>
        <w:tc>
          <w:tcPr>
            <w:tcW w:w="2057" w:type="dxa"/>
            <w:vAlign w:val="center"/>
          </w:tcPr>
          <w:p w14:paraId="4ED354F1">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评标办法</w:t>
            </w:r>
          </w:p>
        </w:tc>
        <w:tc>
          <w:tcPr>
            <w:tcW w:w="6875" w:type="dxa"/>
            <w:vAlign w:val="center"/>
          </w:tcPr>
          <w:p w14:paraId="59817B5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综合评分法</w:t>
            </w:r>
          </w:p>
        </w:tc>
      </w:tr>
      <w:tr w14:paraId="13C3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0F7ECF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18</w:t>
            </w:r>
          </w:p>
        </w:tc>
        <w:tc>
          <w:tcPr>
            <w:tcW w:w="2057" w:type="dxa"/>
            <w:vAlign w:val="center"/>
          </w:tcPr>
          <w:p w14:paraId="211B11F3">
            <w:pPr>
              <w:adjustRightInd w:val="0"/>
              <w:snapToGrid w:val="0"/>
              <w:spacing w:line="400" w:lineRule="exact"/>
              <w:ind w:firstLine="0" w:firstLineChars="0"/>
              <w:jc w:val="left"/>
              <w:rPr>
                <w:rFonts w:hint="eastAsia" w:ascii="仿宋" w:hAnsi="仿宋" w:eastAsia="仿宋" w:cs="仿宋"/>
                <w:b/>
                <w:bCs/>
                <w:color w:val="auto"/>
                <w:kern w:val="2"/>
                <w:sz w:val="22"/>
                <w:szCs w:val="22"/>
                <w:lang w:val="en-US" w:eastAsia="zh-CN"/>
              </w:rPr>
            </w:pPr>
            <w:r>
              <w:rPr>
                <w:rFonts w:hint="eastAsia" w:ascii="仿宋" w:hAnsi="仿宋" w:eastAsia="仿宋" w:cs="仿宋"/>
                <w:b/>
                <w:bCs/>
                <w:color w:val="auto"/>
                <w:kern w:val="2"/>
                <w:sz w:val="22"/>
                <w:szCs w:val="22"/>
                <w:lang w:eastAsia="zh-CN"/>
              </w:rPr>
              <w:t>开标</w:t>
            </w:r>
            <w:r>
              <w:rPr>
                <w:rFonts w:hint="eastAsia" w:ascii="仿宋" w:hAnsi="仿宋" w:eastAsia="仿宋" w:cs="仿宋"/>
                <w:b/>
                <w:bCs/>
                <w:color w:val="auto"/>
                <w:kern w:val="2"/>
                <w:sz w:val="22"/>
                <w:szCs w:val="22"/>
              </w:rPr>
              <w:t>时间</w:t>
            </w:r>
            <w:r>
              <w:rPr>
                <w:rFonts w:hint="eastAsia" w:ascii="仿宋" w:hAnsi="仿宋" w:eastAsia="仿宋" w:cs="仿宋"/>
                <w:b/>
                <w:bCs/>
                <w:color w:val="auto"/>
                <w:kern w:val="2"/>
                <w:sz w:val="22"/>
                <w:szCs w:val="22"/>
                <w:lang w:val="en-US" w:eastAsia="zh-CN"/>
              </w:rPr>
              <w:t>及地点</w:t>
            </w:r>
          </w:p>
        </w:tc>
        <w:tc>
          <w:tcPr>
            <w:tcW w:w="6875" w:type="dxa"/>
            <w:vAlign w:val="center"/>
          </w:tcPr>
          <w:p w14:paraId="4533016A">
            <w:pPr>
              <w:adjustRightInd w:val="0"/>
              <w:snapToGrid w:val="0"/>
              <w:spacing w:line="400" w:lineRule="exact"/>
              <w:ind w:firstLine="0" w:firstLineChars="0"/>
              <w:jc w:val="left"/>
              <w:rPr>
                <w:rFonts w:hint="eastAsia" w:ascii="仿宋" w:hAnsi="仿宋" w:eastAsia="仿宋" w:cs="仿宋"/>
                <w:b/>
                <w:bCs/>
                <w:color w:val="auto"/>
                <w:kern w:val="2"/>
                <w:sz w:val="22"/>
                <w:szCs w:val="22"/>
                <w:highlight w:val="none"/>
                <w:lang w:val="en-US" w:eastAsia="zh-CN"/>
              </w:rPr>
            </w:pPr>
            <w:r>
              <w:rPr>
                <w:rFonts w:hint="eastAsia" w:ascii="仿宋" w:hAnsi="仿宋" w:eastAsia="仿宋" w:cs="仿宋"/>
                <w:b/>
                <w:bCs/>
                <w:color w:val="auto"/>
                <w:kern w:val="2"/>
                <w:sz w:val="22"/>
                <w:szCs w:val="22"/>
                <w:highlight w:val="none"/>
                <w:lang w:val="en-US" w:eastAsia="zh-CN"/>
              </w:rPr>
              <w:t>时间：2025年08月04日16点00分(北京时间)</w:t>
            </w:r>
          </w:p>
          <w:p w14:paraId="29D12BC0">
            <w:pPr>
              <w:adjustRightInd w:val="0"/>
              <w:snapToGrid w:val="0"/>
              <w:spacing w:line="400" w:lineRule="exact"/>
              <w:ind w:firstLine="0" w:firstLineChars="0"/>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kern w:val="2"/>
                <w:sz w:val="22"/>
                <w:szCs w:val="22"/>
                <w:highlight w:val="none"/>
                <w:lang w:val="en-US" w:eastAsia="zh-CN"/>
              </w:rPr>
              <w:t>地点：新疆政府采购网政采云平台（www.zcygov.cn）</w:t>
            </w:r>
          </w:p>
        </w:tc>
      </w:tr>
      <w:tr w14:paraId="74B3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2" w:type="dxa"/>
            <w:vAlign w:val="center"/>
          </w:tcPr>
          <w:p w14:paraId="50005B0B">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19</w:t>
            </w:r>
          </w:p>
        </w:tc>
        <w:tc>
          <w:tcPr>
            <w:tcW w:w="2057" w:type="dxa"/>
            <w:vAlign w:val="center"/>
          </w:tcPr>
          <w:p w14:paraId="277E05C8">
            <w:pPr>
              <w:spacing w:line="288" w:lineRule="auto"/>
              <w:ind w:left="0" w:leftChars="0" w:firstLine="0" w:firstLineChars="0"/>
              <w:jc w:val="both"/>
              <w:rPr>
                <w:rFonts w:hint="eastAsia" w:ascii="仿宋" w:hAnsi="仿宋" w:eastAsia="仿宋" w:cs="仿宋"/>
                <w:b/>
                <w:bCs/>
                <w:color w:val="auto"/>
                <w:kern w:val="2"/>
                <w:sz w:val="22"/>
                <w:szCs w:val="22"/>
                <w:lang w:eastAsia="zh-CN"/>
              </w:rPr>
            </w:pPr>
            <w:r>
              <w:rPr>
                <w:rFonts w:hint="eastAsia" w:ascii="仿宋" w:hAnsi="仿宋" w:eastAsia="仿宋" w:cs="仿宋"/>
                <w:bCs/>
                <w:color w:val="000000"/>
                <w:sz w:val="22"/>
                <w:szCs w:val="22"/>
                <w:highlight w:val="none"/>
              </w:rPr>
              <w:t>递交投标文件的地点及方式</w:t>
            </w:r>
          </w:p>
        </w:tc>
        <w:tc>
          <w:tcPr>
            <w:tcW w:w="6875" w:type="dxa"/>
            <w:vAlign w:val="center"/>
          </w:tcPr>
          <w:p w14:paraId="71794629">
            <w:pPr>
              <w:spacing w:line="288" w:lineRule="auto"/>
              <w:ind w:left="0" w:leftChars="0" w:firstLine="0" w:firstLineChars="0"/>
              <w:rPr>
                <w:rFonts w:hint="eastAsia" w:ascii="仿宋" w:hAnsi="仿宋" w:eastAsia="仿宋" w:cs="仿宋"/>
                <w:b/>
                <w:bCs/>
                <w:color w:val="auto"/>
                <w:kern w:val="2"/>
                <w:sz w:val="22"/>
                <w:szCs w:val="22"/>
                <w:highlight w:val="none"/>
              </w:rPr>
            </w:pPr>
            <w:r>
              <w:rPr>
                <w:rFonts w:hint="eastAsia" w:ascii="仿宋" w:hAnsi="仿宋" w:eastAsia="仿宋" w:cs="仿宋"/>
                <w:color w:val="000000"/>
                <w:sz w:val="22"/>
                <w:szCs w:val="22"/>
                <w:highlight w:val="none"/>
              </w:rPr>
              <w:t>投标人应于2025年08月0</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日16点00分(北京时间)之前将电子投标文件上传到“政采云”平台。应按照本项目招标文件和政采云平台的要求编制、加密传输投标文件。投标单位</w:t>
            </w:r>
            <w:bookmarkStart w:id="278" w:name="_GoBack"/>
            <w:bookmarkEnd w:id="278"/>
            <w:r>
              <w:rPr>
                <w:rFonts w:hint="eastAsia" w:ascii="仿宋" w:hAnsi="仿宋" w:eastAsia="仿宋" w:cs="仿宋"/>
                <w:color w:val="000000"/>
                <w:sz w:val="22"/>
                <w:szCs w:val="22"/>
                <w:highlight w:val="none"/>
              </w:rPr>
              <w:t>在使用系统进行投标的过程中遇到涉及平台使用的任何问题，可致电政采云平台技术支持热线咨询，联系方式：95763。</w:t>
            </w:r>
          </w:p>
        </w:tc>
      </w:tr>
      <w:tr w14:paraId="5441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72A88585">
            <w:pPr>
              <w:adjustRightInd w:val="0"/>
              <w:snapToGrid w:val="0"/>
              <w:spacing w:line="400" w:lineRule="exact"/>
              <w:ind w:firstLine="0" w:firstLineChars="0"/>
              <w:jc w:val="center"/>
              <w:rPr>
                <w:rFonts w:hint="eastAsia" w:ascii="仿宋" w:hAnsi="仿宋" w:eastAsia="仿宋" w:cs="仿宋"/>
                <w:bCs/>
                <w:color w:val="000000"/>
                <w:sz w:val="22"/>
                <w:szCs w:val="22"/>
                <w:highlight w:val="none"/>
                <w:lang w:val="en-US" w:eastAsia="zh-CN"/>
              </w:rPr>
            </w:pPr>
            <w:r>
              <w:rPr>
                <w:rFonts w:hint="eastAsia" w:ascii="仿宋" w:hAnsi="仿宋" w:eastAsia="仿宋" w:cs="仿宋"/>
                <w:color w:val="auto"/>
                <w:kern w:val="2"/>
                <w:sz w:val="22"/>
                <w:szCs w:val="22"/>
                <w:lang w:val="en-US" w:eastAsia="zh-CN"/>
              </w:rPr>
              <w:t>20</w:t>
            </w:r>
          </w:p>
        </w:tc>
        <w:tc>
          <w:tcPr>
            <w:tcW w:w="2057" w:type="dxa"/>
            <w:vAlign w:val="center"/>
          </w:tcPr>
          <w:p w14:paraId="2112A063">
            <w:pPr>
              <w:spacing w:line="288" w:lineRule="auto"/>
              <w:ind w:left="0" w:leftChars="0" w:firstLine="0" w:firstLineChars="0"/>
              <w:jc w:val="both"/>
              <w:rPr>
                <w:rFonts w:hint="eastAsia" w:ascii="仿宋" w:hAnsi="仿宋" w:eastAsia="仿宋" w:cs="仿宋"/>
                <w:bCs/>
                <w:color w:val="000000"/>
                <w:sz w:val="22"/>
                <w:szCs w:val="22"/>
                <w:highlight w:val="none"/>
                <w:lang w:val="en-US" w:eastAsia="zh-CN"/>
              </w:rPr>
            </w:pPr>
            <w:r>
              <w:rPr>
                <w:rFonts w:hint="eastAsia" w:ascii="仿宋" w:hAnsi="仿宋" w:eastAsia="仿宋" w:cs="仿宋"/>
                <w:bCs/>
                <w:color w:val="000000"/>
                <w:sz w:val="22"/>
                <w:szCs w:val="22"/>
                <w:highlight w:val="none"/>
                <w:lang w:val="en-US" w:eastAsia="zh-CN"/>
              </w:rPr>
              <w:t>开标方式</w:t>
            </w:r>
          </w:p>
        </w:tc>
        <w:tc>
          <w:tcPr>
            <w:tcW w:w="6875" w:type="dxa"/>
            <w:vAlign w:val="center"/>
          </w:tcPr>
          <w:p w14:paraId="7CC6E84C">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采用不见面开标：</w:t>
            </w:r>
          </w:p>
          <w:p w14:paraId="07B8A571">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（1）本项目采用远程不见面电子标的方式开标。</w:t>
            </w:r>
          </w:p>
          <w:p w14:paraId="47E45F90">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潜在投标人领取文件须提前完成注册、CA证书和电子签章申领和绑定、下载投标客户端。因未注册入库、未办理CA数字证书、CA证书故障、操作不当等原因造成无法投标或投标失败等后果由投标人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35C89C8A">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（3）投标人操作指南详见新疆政府采购网（www.ccgp-xinjiang.gov.cn）。</w:t>
            </w:r>
          </w:p>
          <w:p w14:paraId="5F4C2773">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本项目采用远程不见面电子标的方式开标，投标人须在投标文件递交截止时间前通过新疆政府采购网（www.ccgp-xinjiang.gov.cn）的”政采云登录入口”登录后，将加密电子投标文件（为.jmbs后缀格式）上传到对应项目的指定位置。</w:t>
            </w:r>
          </w:p>
          <w:p w14:paraId="28E7CDAE">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（5）纸质版投标文件要求：项目开标结束后，中标单位需提供纸质版投标文件：正本壹份，副本贰份，电子版文件壹份（U盘或光盘）；</w:t>
            </w:r>
          </w:p>
          <w:p w14:paraId="3CC5B1A8">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递交地址：新疆信实工程招标咨询服务有限公司（昌吉市建国西路和谐国际广场A座1406室）。</w:t>
            </w:r>
          </w:p>
          <w:p w14:paraId="42CCFFE1">
            <w:pPr>
              <w:spacing w:line="288" w:lineRule="auto"/>
              <w:ind w:left="0" w:leftChars="0" w:firstLine="0" w:firstLineChars="0"/>
              <w:rPr>
                <w:rFonts w:hint="eastAsia" w:ascii="仿宋" w:hAnsi="仿宋" w:eastAsia="仿宋" w:cs="仿宋"/>
                <w:b/>
                <w:bCs/>
                <w:color w:val="auto"/>
                <w:kern w:val="0"/>
                <w:sz w:val="22"/>
                <w:szCs w:val="22"/>
                <w:lang w:val="en-US" w:eastAsia="zh-CN" w:bidi="ar-SA"/>
              </w:rPr>
            </w:pPr>
            <w:r>
              <w:rPr>
                <w:rFonts w:hint="eastAsia" w:ascii="仿宋" w:hAnsi="仿宋" w:eastAsia="仿宋" w:cs="仿宋"/>
                <w:color w:val="000000"/>
                <w:sz w:val="22"/>
                <w:szCs w:val="22"/>
                <w:highlight w:val="none"/>
                <w:lang w:val="en-US" w:eastAsia="zh-CN"/>
              </w:rPr>
              <w:t>（6）系统操作问题请咨询技术支持电话0991-2899144，CA办理问题请咨询新疆CA服务电话0991-2819290，或加QQ号800175577。</w:t>
            </w:r>
          </w:p>
        </w:tc>
      </w:tr>
      <w:tr w14:paraId="66BF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74CA3B0">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1</w:t>
            </w:r>
          </w:p>
        </w:tc>
        <w:tc>
          <w:tcPr>
            <w:tcW w:w="2057" w:type="dxa"/>
            <w:vAlign w:val="center"/>
          </w:tcPr>
          <w:p w14:paraId="4EE53E3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评标委员会</w:t>
            </w:r>
            <w:r>
              <w:rPr>
                <w:rFonts w:hint="eastAsia" w:ascii="仿宋" w:hAnsi="仿宋" w:eastAsia="仿宋" w:cs="仿宋"/>
                <w:color w:val="auto"/>
                <w:kern w:val="2"/>
                <w:sz w:val="22"/>
                <w:szCs w:val="22"/>
              </w:rPr>
              <w:t>的组成</w:t>
            </w:r>
          </w:p>
        </w:tc>
        <w:tc>
          <w:tcPr>
            <w:tcW w:w="6875" w:type="dxa"/>
            <w:vAlign w:val="center"/>
          </w:tcPr>
          <w:p w14:paraId="347ED88E">
            <w:pPr>
              <w:spacing w:line="288" w:lineRule="auto"/>
              <w:ind w:left="0" w:leftChars="0" w:firstLine="0" w:firstLineChars="0"/>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按《中华人民共和国政府采购法》相关要求，评标委员会由采购人代表和有关技术、经济等方面的专家组成，成员人数为5人及5人以上单数组成，其中技术、经济等方面的专家不得少于成员总数的三分之二，并按相关规定从新疆政府采购网专家库中随机抽取。</w:t>
            </w:r>
          </w:p>
        </w:tc>
      </w:tr>
      <w:tr w14:paraId="7F7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B8DB3A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22</w:t>
            </w:r>
          </w:p>
        </w:tc>
        <w:tc>
          <w:tcPr>
            <w:tcW w:w="2057" w:type="dxa"/>
            <w:vAlign w:val="center"/>
          </w:tcPr>
          <w:p w14:paraId="72452287">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提出问题或要求澄清</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的截止时间</w:t>
            </w:r>
          </w:p>
        </w:tc>
        <w:tc>
          <w:tcPr>
            <w:tcW w:w="6875" w:type="dxa"/>
            <w:vAlign w:val="center"/>
          </w:tcPr>
          <w:p w14:paraId="133F4DC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投标文件</w:t>
            </w:r>
            <w:r>
              <w:rPr>
                <w:rFonts w:hint="eastAsia" w:ascii="仿宋" w:hAnsi="仿宋" w:eastAsia="仿宋" w:cs="仿宋"/>
                <w:color w:val="auto"/>
                <w:kern w:val="2"/>
                <w:sz w:val="22"/>
                <w:szCs w:val="22"/>
              </w:rPr>
              <w:t>递交截止时间</w:t>
            </w:r>
            <w:r>
              <w:rPr>
                <w:rFonts w:hint="eastAsia" w:ascii="仿宋" w:hAnsi="仿宋" w:eastAsia="仿宋" w:cs="仿宋"/>
                <w:color w:val="auto"/>
                <w:kern w:val="2"/>
                <w:sz w:val="22"/>
                <w:szCs w:val="22"/>
                <w:lang w:val="en-US" w:eastAsia="zh-CN"/>
              </w:rPr>
              <w:t>10</w:t>
            </w:r>
            <w:r>
              <w:rPr>
                <w:rFonts w:hint="eastAsia" w:ascii="仿宋" w:hAnsi="仿宋" w:eastAsia="仿宋" w:cs="仿宋"/>
                <w:color w:val="auto"/>
                <w:kern w:val="2"/>
                <w:sz w:val="22"/>
                <w:szCs w:val="22"/>
              </w:rPr>
              <w:t>日前，由</w:t>
            </w: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的委托代理人</w:t>
            </w:r>
            <w:r>
              <w:rPr>
                <w:rFonts w:hint="eastAsia" w:ascii="仿宋" w:hAnsi="仿宋" w:eastAsia="仿宋" w:cs="仿宋"/>
                <w:color w:val="auto"/>
                <w:kern w:val="2"/>
                <w:sz w:val="22"/>
                <w:szCs w:val="22"/>
                <w:lang w:eastAsia="zh-CN"/>
              </w:rPr>
              <w:t>递交</w:t>
            </w:r>
            <w:r>
              <w:rPr>
                <w:rFonts w:hint="eastAsia" w:ascii="仿宋" w:hAnsi="仿宋" w:eastAsia="仿宋" w:cs="仿宋"/>
                <w:color w:val="auto"/>
                <w:kern w:val="2"/>
                <w:sz w:val="22"/>
                <w:szCs w:val="22"/>
              </w:rPr>
              <w:t>书面材料（盖公章）至采购代理机构，</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kern w:val="2"/>
                <w:sz w:val="22"/>
                <w:szCs w:val="22"/>
              </w:rPr>
              <w:t>将以</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补充形式及时予以解答，并以书面（或公告）形式将澄清或者修改的内容通知所有购买了</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的</w:t>
            </w: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w:t>
            </w:r>
          </w:p>
        </w:tc>
      </w:tr>
      <w:tr w14:paraId="6524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993516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23</w:t>
            </w:r>
          </w:p>
        </w:tc>
        <w:tc>
          <w:tcPr>
            <w:tcW w:w="2057" w:type="dxa"/>
            <w:vAlign w:val="center"/>
          </w:tcPr>
          <w:p w14:paraId="158B33C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投标有效期</w:t>
            </w:r>
          </w:p>
        </w:tc>
        <w:tc>
          <w:tcPr>
            <w:tcW w:w="6875" w:type="dxa"/>
            <w:vAlign w:val="center"/>
          </w:tcPr>
          <w:p w14:paraId="0D3D11D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从开标之日起</w:t>
            </w:r>
            <w:r>
              <w:rPr>
                <w:rFonts w:hint="eastAsia" w:ascii="仿宋" w:hAnsi="仿宋" w:eastAsia="仿宋" w:cs="仿宋"/>
                <w:color w:val="auto"/>
                <w:kern w:val="2"/>
                <w:sz w:val="22"/>
                <w:szCs w:val="22"/>
                <w:lang w:val="en-US" w:eastAsia="zh-CN"/>
              </w:rPr>
              <w:t>60</w:t>
            </w:r>
            <w:r>
              <w:rPr>
                <w:rFonts w:hint="eastAsia" w:ascii="仿宋" w:hAnsi="仿宋" w:eastAsia="仿宋" w:cs="仿宋"/>
                <w:color w:val="auto"/>
                <w:kern w:val="2"/>
                <w:sz w:val="22"/>
                <w:szCs w:val="22"/>
              </w:rPr>
              <w:t>日历天</w:t>
            </w:r>
          </w:p>
        </w:tc>
      </w:tr>
      <w:tr w14:paraId="00DD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53DC585E">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24</w:t>
            </w:r>
          </w:p>
        </w:tc>
        <w:tc>
          <w:tcPr>
            <w:tcW w:w="2057" w:type="dxa"/>
            <w:vAlign w:val="center"/>
          </w:tcPr>
          <w:p w14:paraId="4F129259">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履约保证金</w:t>
            </w:r>
          </w:p>
        </w:tc>
        <w:tc>
          <w:tcPr>
            <w:tcW w:w="6875" w:type="dxa"/>
            <w:vAlign w:val="center"/>
          </w:tcPr>
          <w:p w14:paraId="30A10A28">
            <w:pPr>
              <w:adjustRightInd w:val="0"/>
              <w:snapToGrid w:val="0"/>
              <w:spacing w:line="400" w:lineRule="exact"/>
              <w:ind w:firstLine="0" w:firstLineChars="0"/>
              <w:jc w:val="left"/>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本项目不做要求</w:t>
            </w:r>
          </w:p>
        </w:tc>
      </w:tr>
      <w:tr w14:paraId="3CC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5CE1F10">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25</w:t>
            </w:r>
          </w:p>
        </w:tc>
        <w:tc>
          <w:tcPr>
            <w:tcW w:w="2057" w:type="dxa"/>
            <w:vAlign w:val="center"/>
          </w:tcPr>
          <w:p w14:paraId="7A35C4E5">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代理服务费</w:t>
            </w:r>
          </w:p>
        </w:tc>
        <w:tc>
          <w:tcPr>
            <w:tcW w:w="6875" w:type="dxa"/>
            <w:vAlign w:val="center"/>
          </w:tcPr>
          <w:p w14:paraId="1D5846E2">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仿宋" w:hAnsi="仿宋" w:eastAsia="仿宋" w:cs="仿宋"/>
                <w:sz w:val="22"/>
                <w:szCs w:val="22"/>
                <w:lang w:val="en-US" w:eastAsia="zh-CN"/>
              </w:rPr>
            </w:pPr>
            <w:bookmarkStart w:id="84" w:name="OLE_LINK27"/>
            <w:r>
              <w:rPr>
                <w:rFonts w:hint="eastAsia" w:ascii="仿宋" w:hAnsi="仿宋" w:eastAsia="仿宋" w:cs="仿宋"/>
                <w:sz w:val="22"/>
                <w:szCs w:val="22"/>
                <w:lang w:val="en-US" w:eastAsia="zh-CN"/>
              </w:rPr>
              <w:t>根据成本加合理利润原则，经与采购人协商，采购代理协议约定，由中标单位支付</w:t>
            </w:r>
            <w:bookmarkEnd w:id="84"/>
          </w:p>
        </w:tc>
      </w:tr>
      <w:tr w14:paraId="061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F223A8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6</w:t>
            </w:r>
          </w:p>
        </w:tc>
        <w:tc>
          <w:tcPr>
            <w:tcW w:w="2057" w:type="dxa"/>
            <w:vAlign w:val="center"/>
          </w:tcPr>
          <w:p w14:paraId="0921C172">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招标公告发布媒体</w:t>
            </w:r>
          </w:p>
        </w:tc>
        <w:tc>
          <w:tcPr>
            <w:tcW w:w="6875" w:type="dxa"/>
            <w:vAlign w:val="center"/>
          </w:tcPr>
          <w:p w14:paraId="4ACDD75D">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u w:val="none"/>
              </w:rPr>
              <w:t>招标公告在“</w:t>
            </w:r>
            <w:r>
              <w:rPr>
                <w:rFonts w:hint="eastAsia" w:ascii="仿宋" w:hAnsi="仿宋" w:eastAsia="仿宋" w:cs="仿宋"/>
                <w:color w:val="auto"/>
                <w:sz w:val="22"/>
                <w:szCs w:val="22"/>
                <w:u w:val="none"/>
                <w:lang w:eastAsia="zh-CN"/>
              </w:rPr>
              <w:t>新疆政府采购网</w:t>
            </w:r>
            <w:r>
              <w:rPr>
                <w:rFonts w:hint="eastAsia" w:ascii="仿宋" w:hAnsi="仿宋" w:eastAsia="仿宋" w:cs="仿宋"/>
                <w:color w:val="auto"/>
                <w:sz w:val="22"/>
                <w:szCs w:val="22"/>
                <w:u w:val="none"/>
              </w:rPr>
              <w:t>”网上发布</w:t>
            </w:r>
          </w:p>
        </w:tc>
      </w:tr>
      <w:tr w14:paraId="3808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CF3D6EA">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7</w:t>
            </w:r>
          </w:p>
        </w:tc>
        <w:tc>
          <w:tcPr>
            <w:tcW w:w="2057" w:type="dxa"/>
            <w:vAlign w:val="center"/>
          </w:tcPr>
          <w:p w14:paraId="4211D599">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en-US" w:eastAsia="zh-CN"/>
              </w:rPr>
              <w:t>询问</w:t>
            </w:r>
          </w:p>
        </w:tc>
        <w:tc>
          <w:tcPr>
            <w:tcW w:w="6875" w:type="dxa"/>
            <w:vAlign w:val="center"/>
          </w:tcPr>
          <w:p w14:paraId="46CCA7B2">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对招标文件、招标过程、招标结果的询问向采购人或采购代理机构提出，并由采购人按相关规定作出答复或采购代理机构在委托授权范围内作出答复。</w:t>
            </w:r>
          </w:p>
          <w:p w14:paraId="37ED2F14">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询问可以采取书面形式，也可以采取口头方式。</w:t>
            </w:r>
          </w:p>
          <w:p w14:paraId="10D08624">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联系人：李会</w:t>
            </w:r>
          </w:p>
          <w:p w14:paraId="19A08865">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联系电话：15292649399。</w:t>
            </w:r>
          </w:p>
          <w:p w14:paraId="3766EF7E">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zh-CN" w:eastAsia="zh-CN"/>
              </w:rPr>
              <w:t>注：采购人或采购代理机构只对投标单位依法提出的询问作出答复。</w:t>
            </w:r>
          </w:p>
        </w:tc>
      </w:tr>
      <w:tr w14:paraId="61B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FF5C80C">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28</w:t>
            </w:r>
          </w:p>
        </w:tc>
        <w:tc>
          <w:tcPr>
            <w:tcW w:w="2057" w:type="dxa"/>
            <w:vAlign w:val="center"/>
          </w:tcPr>
          <w:p w14:paraId="082A9EAC">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本项目所属行业</w:t>
            </w:r>
          </w:p>
        </w:tc>
        <w:tc>
          <w:tcPr>
            <w:tcW w:w="6875" w:type="dxa"/>
            <w:vAlign w:val="center"/>
          </w:tcPr>
          <w:p w14:paraId="4E973573">
            <w:pPr>
              <w:adjustRightInd w:val="0"/>
              <w:snapToGrid w:val="0"/>
              <w:spacing w:line="400" w:lineRule="exact"/>
              <w:ind w:firstLine="0" w:firstLineChars="0"/>
              <w:jc w:val="left"/>
              <w:rPr>
                <w:rFonts w:hint="eastAsia" w:ascii="仿宋" w:hAnsi="仿宋" w:eastAsia="仿宋" w:cs="仿宋"/>
                <w:color w:val="auto"/>
                <w:sz w:val="22"/>
                <w:szCs w:val="22"/>
                <w:u w:val="none"/>
                <w:lang w:val="zh-CN" w:eastAsia="zh-CN"/>
              </w:rPr>
            </w:pPr>
            <w:r>
              <w:rPr>
                <w:rFonts w:hint="eastAsia" w:ascii="仿宋" w:hAnsi="仿宋" w:eastAsia="仿宋" w:cs="仿宋"/>
                <w:color w:val="auto"/>
                <w:sz w:val="22"/>
                <w:szCs w:val="22"/>
                <w:u w:val="none"/>
                <w:lang w:val="zh-CN" w:eastAsia="zh-CN"/>
              </w:rPr>
              <w:t>其他未列明行业</w:t>
            </w:r>
          </w:p>
        </w:tc>
      </w:tr>
    </w:tbl>
    <w:p w14:paraId="1A6AF3AE">
      <w:pPr>
        <w:widowControl/>
        <w:spacing w:line="240" w:lineRule="auto"/>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br w:type="page"/>
      </w:r>
    </w:p>
    <w:p w14:paraId="498A47C6">
      <w:pPr>
        <w:pStyle w:val="8"/>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auto"/>
          <w:sz w:val="32"/>
          <w:szCs w:val="36"/>
        </w:rPr>
      </w:pPr>
      <w:bookmarkStart w:id="85" w:name="_Toc5548"/>
      <w:bookmarkStart w:id="86" w:name="_Toc24320"/>
      <w:bookmarkStart w:id="87" w:name="_Toc20524"/>
      <w:bookmarkStart w:id="88" w:name="_Toc16333"/>
      <w:bookmarkStart w:id="89" w:name="_Toc12510"/>
      <w:bookmarkStart w:id="90" w:name="_Toc27484"/>
      <w:bookmarkStart w:id="91" w:name="_Toc24722"/>
      <w:bookmarkStart w:id="92" w:name="_Toc26955"/>
      <w:bookmarkStart w:id="93" w:name="_Toc18165"/>
      <w:bookmarkStart w:id="94" w:name="_Toc84017889"/>
      <w:bookmarkStart w:id="95" w:name="_Toc6068_WPSOffice_Level1"/>
      <w:bookmarkStart w:id="96" w:name="_Toc23212"/>
      <w:r>
        <w:rPr>
          <w:rFonts w:hint="eastAsia" w:ascii="仿宋" w:hAnsi="仿宋" w:eastAsia="仿宋" w:cs="仿宋"/>
          <w:color w:val="auto"/>
          <w:sz w:val="32"/>
          <w:szCs w:val="36"/>
          <w:lang w:eastAsia="zh-CN"/>
        </w:rPr>
        <w:t>二、</w:t>
      </w:r>
      <w:r>
        <w:rPr>
          <w:rFonts w:hint="eastAsia" w:ascii="仿宋" w:hAnsi="仿宋" w:eastAsia="仿宋" w:cs="仿宋"/>
          <w:color w:val="auto"/>
          <w:sz w:val="32"/>
          <w:szCs w:val="36"/>
        </w:rPr>
        <w:t>总  则</w:t>
      </w:r>
      <w:bookmarkEnd w:id="85"/>
      <w:bookmarkEnd w:id="86"/>
      <w:bookmarkEnd w:id="87"/>
      <w:bookmarkEnd w:id="88"/>
      <w:bookmarkEnd w:id="89"/>
      <w:bookmarkEnd w:id="90"/>
      <w:bookmarkEnd w:id="91"/>
      <w:bookmarkEnd w:id="92"/>
      <w:bookmarkEnd w:id="93"/>
    </w:p>
    <w:p w14:paraId="758EA025">
      <w:pPr>
        <w:pStyle w:val="10"/>
        <w:bidi w:val="0"/>
        <w:ind w:left="0" w:leftChars="0" w:right="0" w:rightChars="0" w:firstLine="0" w:firstLineChars="0"/>
        <w:jc w:val="center"/>
        <w:rPr>
          <w:rFonts w:hint="eastAsia" w:ascii="仿宋" w:hAnsi="仿宋" w:eastAsia="仿宋" w:cs="仿宋"/>
          <w:color w:val="auto"/>
          <w:lang w:val="en-US" w:eastAsia="zh-CN"/>
        </w:rPr>
      </w:pPr>
      <w:bookmarkStart w:id="97" w:name="_Toc30302"/>
      <w:bookmarkStart w:id="98" w:name="_Toc3726"/>
      <w:bookmarkStart w:id="99" w:name="_Toc6669"/>
      <w:r>
        <w:rPr>
          <w:rFonts w:hint="eastAsia" w:ascii="仿宋" w:hAnsi="仿宋" w:eastAsia="仿宋" w:cs="仿宋"/>
          <w:color w:val="auto"/>
          <w:lang w:val="en-US" w:eastAsia="zh-CN"/>
        </w:rPr>
        <w:t>（一)、说明</w:t>
      </w:r>
      <w:bookmarkEnd w:id="97"/>
      <w:bookmarkEnd w:id="98"/>
      <w:bookmarkEnd w:id="99"/>
    </w:p>
    <w:p w14:paraId="2D5FCCDF">
      <w:pPr>
        <w:pStyle w:val="11"/>
        <w:bidi w:val="0"/>
        <w:rPr>
          <w:rFonts w:hint="eastAsia" w:ascii="仿宋" w:hAnsi="仿宋" w:eastAsia="仿宋" w:cs="仿宋"/>
          <w:color w:val="auto"/>
          <w:sz w:val="24"/>
          <w:szCs w:val="24"/>
        </w:rPr>
      </w:pPr>
      <w:bookmarkStart w:id="100" w:name="_Toc217446048"/>
      <w:bookmarkStart w:id="101" w:name="_Toc183682354"/>
      <w:bookmarkStart w:id="102" w:name="_Toc183582217"/>
      <w:r>
        <w:rPr>
          <w:rFonts w:hint="eastAsia" w:ascii="仿宋" w:hAnsi="仿宋" w:eastAsia="仿宋" w:cs="仿宋"/>
          <w:color w:val="auto"/>
          <w:sz w:val="24"/>
          <w:szCs w:val="24"/>
        </w:rPr>
        <w:t>1.1 适用范围</w:t>
      </w:r>
    </w:p>
    <w:p w14:paraId="09EE5F3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仅适用于本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中所叙述的采购项目。</w:t>
      </w:r>
    </w:p>
    <w:p w14:paraId="052B036F">
      <w:pPr>
        <w:pStyle w:val="11"/>
        <w:bidi w:val="0"/>
        <w:rPr>
          <w:rFonts w:hint="eastAsia" w:ascii="仿宋" w:hAnsi="仿宋" w:eastAsia="仿宋" w:cs="仿宋"/>
          <w:color w:val="auto"/>
          <w:sz w:val="24"/>
          <w:szCs w:val="24"/>
        </w:rPr>
      </w:pPr>
      <w:r>
        <w:rPr>
          <w:rFonts w:hint="eastAsia" w:ascii="仿宋" w:hAnsi="仿宋" w:eastAsia="仿宋" w:cs="仿宋"/>
          <w:color w:val="auto"/>
          <w:sz w:val="24"/>
          <w:szCs w:val="24"/>
        </w:rPr>
        <w:t>1.2 项目概况</w:t>
      </w:r>
    </w:p>
    <w:p w14:paraId="0AB9D39F">
      <w:pPr>
        <w:adjustRightInd w:val="0"/>
        <w:snapToGrid w:val="0"/>
        <w:spacing w:line="360" w:lineRule="auto"/>
        <w:ind w:firstLine="480" w:firstLineChars="2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见第四章采购需求</w:t>
      </w:r>
    </w:p>
    <w:p w14:paraId="3BF37EF5">
      <w:pPr>
        <w:pStyle w:val="11"/>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 合格的</w:t>
      </w:r>
      <w:r>
        <w:rPr>
          <w:rFonts w:hint="eastAsia" w:ascii="仿宋" w:hAnsi="仿宋" w:eastAsia="仿宋" w:cs="仿宋"/>
          <w:color w:val="auto"/>
          <w:sz w:val="24"/>
          <w:szCs w:val="24"/>
          <w:lang w:eastAsia="zh-CN"/>
        </w:rPr>
        <w:t>投标单位</w:t>
      </w:r>
    </w:p>
    <w:p w14:paraId="5ECA3842">
      <w:pPr>
        <w:adjustRightInd w:val="0"/>
        <w:snapToGri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Cs/>
          <w:color w:val="auto"/>
          <w:sz w:val="24"/>
          <w:szCs w:val="24"/>
        </w:rPr>
        <w:t xml:space="preserve">1.3.1 </w:t>
      </w:r>
      <w:r>
        <w:rPr>
          <w:rFonts w:hint="eastAsia" w:ascii="仿宋" w:hAnsi="仿宋" w:eastAsia="仿宋" w:cs="仿宋"/>
          <w:bCs/>
          <w:color w:val="auto"/>
          <w:sz w:val="24"/>
          <w:szCs w:val="24"/>
          <w:lang w:eastAsia="zh-CN"/>
        </w:rPr>
        <w:t>投标单位</w:t>
      </w:r>
      <w:r>
        <w:rPr>
          <w:rFonts w:hint="eastAsia" w:ascii="仿宋" w:hAnsi="仿宋" w:eastAsia="仿宋" w:cs="仿宋"/>
          <w:bCs/>
          <w:color w:val="auto"/>
          <w:sz w:val="24"/>
          <w:szCs w:val="24"/>
        </w:rPr>
        <w:t>的资格要求见</w:t>
      </w:r>
      <w:r>
        <w:rPr>
          <w:rFonts w:hint="eastAsia" w:ascii="仿宋" w:hAnsi="仿宋" w:eastAsia="仿宋" w:cs="仿宋"/>
          <w:b/>
          <w:color w:val="auto"/>
          <w:sz w:val="24"/>
          <w:szCs w:val="24"/>
        </w:rPr>
        <w:t>须知前附表1</w:t>
      </w:r>
      <w:r>
        <w:rPr>
          <w:rFonts w:hint="eastAsia" w:ascii="仿宋" w:hAnsi="仿宋" w:eastAsia="仿宋" w:cs="仿宋"/>
          <w:color w:val="auto"/>
          <w:sz w:val="24"/>
          <w:szCs w:val="24"/>
        </w:rPr>
        <w:t>；</w:t>
      </w:r>
    </w:p>
    <w:p w14:paraId="09B689DC">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1.3.2一个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只能</w:t>
      </w:r>
      <w:r>
        <w:rPr>
          <w:rFonts w:hint="eastAsia" w:ascii="仿宋" w:hAnsi="仿宋" w:eastAsia="仿宋" w:cs="仿宋"/>
          <w:color w:val="auto"/>
          <w:sz w:val="24"/>
          <w:szCs w:val="24"/>
          <w:lang w:eastAsia="zh-CN"/>
        </w:rPr>
        <w:t>递</w:t>
      </w:r>
      <w:r>
        <w:rPr>
          <w:rFonts w:hint="eastAsia" w:ascii="仿宋" w:hAnsi="仿宋" w:eastAsia="仿宋" w:cs="仿宋"/>
          <w:color w:val="auto"/>
          <w:sz w:val="24"/>
          <w:szCs w:val="24"/>
        </w:rPr>
        <w:t>交一个</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。但如果不同</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之间的单位负责人为同一人或者存在直接控股、管理关系的，均作无效报价处理。</w:t>
      </w:r>
    </w:p>
    <w:p w14:paraId="5703F876">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存在下列情形之一的，将被认定为</w:t>
      </w:r>
      <w:r>
        <w:rPr>
          <w:rFonts w:hint="eastAsia" w:ascii="仿宋" w:hAnsi="仿宋" w:eastAsia="仿宋" w:cs="仿宋"/>
          <w:color w:val="auto"/>
          <w:sz w:val="24"/>
          <w:szCs w:val="24"/>
          <w:lang w:eastAsia="zh-CN"/>
        </w:rPr>
        <w:t>围标串标</w:t>
      </w:r>
      <w:r>
        <w:rPr>
          <w:rFonts w:hint="eastAsia" w:ascii="仿宋" w:hAnsi="仿宋" w:eastAsia="仿宋" w:cs="仿宋"/>
          <w:color w:val="auto"/>
          <w:sz w:val="24"/>
          <w:szCs w:val="24"/>
        </w:rPr>
        <w:t>串通报价行为并作无效报价处理：</w:t>
      </w:r>
    </w:p>
    <w:p w14:paraId="515E68C3">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（1）不同</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错、漏之处一致或雷同，且不能合理解释的；</w:t>
      </w:r>
    </w:p>
    <w:p w14:paraId="77E1ACA9">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（2）由同一人或分别由几个有利害关系的人携带两个以上（含两个）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的企业资料参与资格审查、领取</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资料，或代表两个以上（含两个）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参加</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答疑会、交纳或退还</w:t>
      </w:r>
      <w:r>
        <w:rPr>
          <w:rFonts w:hint="eastAsia" w:ascii="仿宋" w:hAnsi="仿宋" w:eastAsia="仿宋" w:cs="仿宋"/>
          <w:color w:val="auto"/>
          <w:sz w:val="24"/>
          <w:szCs w:val="24"/>
          <w:lang w:eastAsia="zh-CN"/>
        </w:rPr>
        <w:t>投标保证金</w:t>
      </w:r>
      <w:r>
        <w:rPr>
          <w:rFonts w:hint="eastAsia" w:ascii="仿宋" w:hAnsi="仿宋" w:eastAsia="仿宋" w:cs="仿宋"/>
          <w:color w:val="auto"/>
          <w:sz w:val="24"/>
          <w:szCs w:val="24"/>
        </w:rPr>
        <w:t>、开标的；</w:t>
      </w:r>
    </w:p>
    <w:p w14:paraId="3C30C4B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（3）有关法律、法规或规章规定的其他</w:t>
      </w:r>
      <w:r>
        <w:rPr>
          <w:rFonts w:hint="eastAsia" w:ascii="仿宋" w:hAnsi="仿宋" w:eastAsia="仿宋" w:cs="仿宋"/>
          <w:color w:val="auto"/>
          <w:sz w:val="24"/>
          <w:szCs w:val="24"/>
          <w:lang w:eastAsia="zh-CN"/>
        </w:rPr>
        <w:t>围标串标</w:t>
      </w:r>
      <w:r>
        <w:rPr>
          <w:rFonts w:hint="eastAsia" w:ascii="仿宋" w:hAnsi="仿宋" w:eastAsia="仿宋" w:cs="仿宋"/>
          <w:color w:val="auto"/>
          <w:sz w:val="24"/>
          <w:szCs w:val="24"/>
        </w:rPr>
        <w:t>行为。</w:t>
      </w:r>
    </w:p>
    <w:p w14:paraId="6A55770E">
      <w:pPr>
        <w:pStyle w:val="11"/>
        <w:bidi w:val="0"/>
        <w:rPr>
          <w:rFonts w:hint="eastAsia" w:ascii="仿宋" w:hAnsi="仿宋" w:eastAsia="仿宋" w:cs="仿宋"/>
          <w:color w:val="auto"/>
          <w:sz w:val="24"/>
          <w:szCs w:val="24"/>
        </w:rPr>
      </w:pPr>
      <w:r>
        <w:rPr>
          <w:rFonts w:hint="eastAsia" w:ascii="仿宋" w:hAnsi="仿宋" w:eastAsia="仿宋" w:cs="仿宋"/>
          <w:color w:val="auto"/>
          <w:sz w:val="24"/>
          <w:szCs w:val="24"/>
        </w:rPr>
        <w:t>1.4 参与</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 xml:space="preserve">的费用 </w:t>
      </w:r>
    </w:p>
    <w:p w14:paraId="4C64DAE0">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无论</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的结果如何，</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应自行承担所有与</w:t>
      </w:r>
      <w:r>
        <w:rPr>
          <w:rFonts w:hint="eastAsia" w:ascii="仿宋" w:hAnsi="仿宋" w:eastAsia="仿宋" w:cs="仿宋"/>
          <w:color w:val="auto"/>
          <w:sz w:val="24"/>
          <w:szCs w:val="24"/>
          <w:lang w:eastAsia="zh-CN"/>
        </w:rPr>
        <w:t>招标</w:t>
      </w:r>
      <w:r>
        <w:rPr>
          <w:rFonts w:hint="eastAsia" w:ascii="仿宋" w:hAnsi="仿宋" w:eastAsia="仿宋" w:cs="仿宋"/>
          <w:color w:val="auto"/>
          <w:kern w:val="0"/>
          <w:sz w:val="24"/>
          <w:szCs w:val="24"/>
          <w:lang w:val="zh-CN"/>
        </w:rPr>
        <w:t>采购活动</w:t>
      </w:r>
      <w:r>
        <w:rPr>
          <w:rFonts w:hint="eastAsia" w:ascii="仿宋" w:hAnsi="仿宋" w:eastAsia="仿宋" w:cs="仿宋"/>
          <w:color w:val="auto"/>
          <w:sz w:val="24"/>
          <w:szCs w:val="24"/>
        </w:rPr>
        <w:t>有关的全部费用。</w:t>
      </w:r>
      <w:bookmarkStart w:id="103" w:name="_Toc23764"/>
    </w:p>
    <w:p w14:paraId="6A11F270">
      <w:pPr>
        <w:pStyle w:val="10"/>
        <w:bidi w:val="0"/>
        <w:ind w:left="0" w:leftChars="0" w:right="0" w:rightChars="0" w:firstLine="0" w:firstLineChars="0"/>
        <w:jc w:val="center"/>
        <w:rPr>
          <w:rFonts w:hint="eastAsia" w:ascii="仿宋" w:hAnsi="仿宋" w:eastAsia="仿宋" w:cs="仿宋"/>
          <w:color w:val="auto"/>
          <w:lang w:eastAsia="zh-CN"/>
        </w:rPr>
      </w:pPr>
      <w:bookmarkStart w:id="104" w:name="_Toc9799"/>
      <w:bookmarkStart w:id="105" w:name="_Toc17701"/>
      <w:bookmarkStart w:id="106" w:name="_Toc27274"/>
      <w:r>
        <w:rPr>
          <w:rFonts w:hint="eastAsia" w:ascii="仿宋" w:hAnsi="仿宋" w:eastAsia="仿宋" w:cs="仿宋"/>
          <w:color w:val="auto"/>
          <w:lang w:val="en-US" w:eastAsia="zh-CN"/>
        </w:rPr>
        <w:t>(</w:t>
      </w:r>
      <w:r>
        <w:rPr>
          <w:rFonts w:hint="eastAsia" w:ascii="仿宋" w:hAnsi="仿宋" w:eastAsia="仿宋" w:cs="仿宋"/>
          <w:color w:val="auto"/>
        </w:rPr>
        <w:t>二</w:t>
      </w:r>
      <w:r>
        <w:rPr>
          <w:rFonts w:hint="eastAsia" w:ascii="仿宋" w:hAnsi="仿宋" w:eastAsia="仿宋" w:cs="仿宋"/>
          <w:color w:val="auto"/>
          <w:lang w:val="en-US" w:eastAsia="zh-CN"/>
        </w:rPr>
        <w:t>)</w:t>
      </w:r>
      <w:r>
        <w:rPr>
          <w:rFonts w:hint="eastAsia" w:ascii="仿宋" w:hAnsi="仿宋" w:eastAsia="仿宋" w:cs="仿宋"/>
          <w:color w:val="auto"/>
        </w:rPr>
        <w:t>、</w:t>
      </w:r>
      <w:bookmarkEnd w:id="103"/>
      <w:bookmarkEnd w:id="104"/>
      <w:bookmarkEnd w:id="105"/>
      <w:bookmarkEnd w:id="106"/>
      <w:r>
        <w:rPr>
          <w:rFonts w:hint="eastAsia" w:ascii="仿宋" w:hAnsi="仿宋" w:eastAsia="仿宋" w:cs="仿宋"/>
          <w:color w:val="auto"/>
          <w:lang w:eastAsia="zh-CN"/>
        </w:rPr>
        <w:t>招标文件</w:t>
      </w:r>
    </w:p>
    <w:p w14:paraId="0D458834">
      <w:pPr>
        <w:pStyle w:val="11"/>
        <w:bidi w:val="0"/>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eastAsia="zh-CN"/>
        </w:rPr>
        <w:t>招标文件</w:t>
      </w:r>
      <w:r>
        <w:rPr>
          <w:rFonts w:hint="eastAsia" w:ascii="仿宋" w:hAnsi="仿宋" w:eastAsia="仿宋" w:cs="仿宋"/>
          <w:color w:val="auto"/>
        </w:rPr>
        <w:t>的组成</w:t>
      </w:r>
    </w:p>
    <w:p w14:paraId="3319591F">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（1）招标邀请；</w:t>
      </w:r>
    </w:p>
    <w:p w14:paraId="25E27BE3">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（2）投标单位须知；</w:t>
      </w:r>
    </w:p>
    <w:p w14:paraId="45A8F5E0">
      <w:pPr>
        <w:adjustRightInd w:val="0"/>
        <w:snapToGrid w:val="0"/>
        <w:spacing w:line="360" w:lineRule="auto"/>
        <w:ind w:firstLine="480" w:firstLineChars="200"/>
        <w:jc w:val="left"/>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（3）评标办法；</w:t>
      </w:r>
    </w:p>
    <w:p w14:paraId="3A57D733">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（4）采购需求；</w:t>
      </w:r>
    </w:p>
    <w:p w14:paraId="3F433A6E">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（5）合同部分；</w:t>
      </w:r>
    </w:p>
    <w:p w14:paraId="0EA0DC13">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bidi="ar-SA"/>
        </w:rPr>
        <w:t>（6）投标文件格式</w:t>
      </w:r>
      <w:r>
        <w:rPr>
          <w:rFonts w:hint="eastAsia" w:ascii="仿宋" w:hAnsi="仿宋" w:eastAsia="仿宋" w:cs="仿宋"/>
          <w:color w:val="auto"/>
          <w:sz w:val="24"/>
        </w:rPr>
        <w:t>。</w:t>
      </w:r>
    </w:p>
    <w:p w14:paraId="41AC0507">
      <w:pPr>
        <w:pStyle w:val="11"/>
        <w:bidi w:val="0"/>
        <w:rPr>
          <w:rFonts w:hint="eastAsia" w:ascii="仿宋" w:hAnsi="仿宋" w:eastAsia="仿宋" w:cs="仿宋"/>
          <w:color w:val="auto"/>
        </w:rPr>
      </w:pPr>
      <w:r>
        <w:rPr>
          <w:rFonts w:hint="eastAsia" w:ascii="仿宋" w:hAnsi="仿宋" w:eastAsia="仿宋" w:cs="仿宋"/>
          <w:color w:val="auto"/>
        </w:rPr>
        <w:t xml:space="preserve">2.2 </w:t>
      </w:r>
      <w:r>
        <w:rPr>
          <w:rFonts w:hint="eastAsia" w:ascii="仿宋" w:hAnsi="仿宋" w:eastAsia="仿宋" w:cs="仿宋"/>
          <w:color w:val="auto"/>
          <w:lang w:eastAsia="zh-CN"/>
        </w:rPr>
        <w:t>招标文件</w:t>
      </w:r>
      <w:r>
        <w:rPr>
          <w:rFonts w:hint="eastAsia" w:ascii="仿宋" w:hAnsi="仿宋" w:eastAsia="仿宋" w:cs="仿宋"/>
          <w:color w:val="auto"/>
        </w:rPr>
        <w:t>的澄清</w:t>
      </w:r>
      <w:r>
        <w:rPr>
          <w:rFonts w:hint="eastAsia" w:ascii="仿宋" w:hAnsi="仿宋" w:eastAsia="仿宋" w:cs="仿宋"/>
          <w:color w:val="auto"/>
          <w:lang w:val="zh-CN"/>
        </w:rPr>
        <w:t>或者</w:t>
      </w:r>
      <w:r>
        <w:rPr>
          <w:rFonts w:hint="eastAsia" w:ascii="仿宋" w:hAnsi="仿宋" w:eastAsia="仿宋" w:cs="仿宋"/>
          <w:color w:val="auto"/>
        </w:rPr>
        <w:t>修改</w:t>
      </w:r>
    </w:p>
    <w:p w14:paraId="216C5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2.1 </w:t>
      </w:r>
      <w:r>
        <w:rPr>
          <w:rFonts w:hint="eastAsia" w:ascii="仿宋" w:hAnsi="仿宋" w:eastAsia="仿宋" w:cs="仿宋"/>
          <w:sz w:val="24"/>
          <w:szCs w:val="24"/>
          <w:lang w:val="en-US"/>
        </w:rPr>
        <w:t>采购人或者采购代理机构可以依法对招标文件进行澄清或者修改。</w:t>
      </w:r>
    </w:p>
    <w:p w14:paraId="332E2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2.2 </w:t>
      </w:r>
      <w:r>
        <w:rPr>
          <w:rFonts w:hint="eastAsia" w:ascii="仿宋" w:hAnsi="仿宋" w:eastAsia="仿宋" w:cs="仿宋"/>
          <w:sz w:val="24"/>
          <w:szCs w:val="24"/>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15日前，以书面形式将澄清或者修改的内容通知所有获取了招标文件的投标人，</w:t>
      </w:r>
      <w:r>
        <w:rPr>
          <w:rFonts w:hint="eastAsia" w:ascii="仿宋" w:hAnsi="仿宋" w:eastAsia="仿宋" w:cs="仿宋"/>
          <w:color w:val="auto"/>
          <w:sz w:val="24"/>
          <w:szCs w:val="24"/>
          <w:lang w:val="en-US"/>
        </w:rPr>
        <w:t>同时在新疆政府采购网上发布更正公</w:t>
      </w:r>
      <w:r>
        <w:rPr>
          <w:rFonts w:hint="eastAsia" w:ascii="仿宋" w:hAnsi="仿宋" w:eastAsia="仿宋" w:cs="仿宋"/>
          <w:sz w:val="24"/>
          <w:szCs w:val="24"/>
          <w:lang w:val="en-US"/>
        </w:rPr>
        <w:t>告。该澄清或者修改的内容为招标文件的组成部分。</w:t>
      </w:r>
    </w:p>
    <w:p w14:paraId="14227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2.3 </w:t>
      </w:r>
      <w:r>
        <w:rPr>
          <w:rFonts w:hint="eastAsia" w:ascii="仿宋" w:hAnsi="仿宋" w:eastAsia="仿宋" w:cs="仿宋"/>
          <w:sz w:val="24"/>
          <w:szCs w:val="24"/>
          <w:lang w:val="en-US"/>
        </w:rPr>
        <w:t>投标人要求对招标文件进行澄清的，均应按招标文件中的联系方式，以书面形式向采购人或者采购代理机构提出申请，但采购人或者采购代理机构可以决定是否采纳投标人的申请事项。</w:t>
      </w:r>
    </w:p>
    <w:p w14:paraId="3AB50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 xml:space="preserve">4 </w:t>
      </w:r>
      <w:r>
        <w:rPr>
          <w:rFonts w:hint="eastAsia" w:ascii="仿宋" w:hAnsi="仿宋" w:eastAsia="仿宋" w:cs="仿宋"/>
          <w:sz w:val="24"/>
          <w:szCs w:val="24"/>
          <w:lang w:val="en-US"/>
        </w:rPr>
        <w:t>当采购文件的澄清、修改、补充等在同一内容的表述上不一致时，以最后发出的内容为准。任何电话或口头咨询和答复的意思解释均不具有法律约束力。</w:t>
      </w:r>
    </w:p>
    <w:p w14:paraId="0A4F8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lang w:val="en-US"/>
        </w:rPr>
        <w:t>投标单位须自行在新疆政府采购网查阅本项目变更公告并获取最新采购文件。如投标单位因个人原因未及时查阅获取，造成的后果由投标单位自行承担。</w:t>
      </w:r>
    </w:p>
    <w:p w14:paraId="721A1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bookmarkStart w:id="107" w:name="_Toc208848971"/>
      <w:bookmarkStart w:id="108" w:name="_Toc217446041"/>
      <w:bookmarkStart w:id="109" w:name="_Toc496605588"/>
      <w:bookmarkStart w:id="110" w:name="_Toc500492684"/>
      <w:bookmarkStart w:id="111" w:name="_Toc494198881"/>
      <w:r>
        <w:rPr>
          <w:rFonts w:hint="eastAsia" w:ascii="仿宋" w:hAnsi="仿宋" w:eastAsia="仿宋" w:cs="仿宋"/>
          <w:sz w:val="24"/>
          <w:szCs w:val="24"/>
          <w:lang w:val="en-US" w:eastAsia="zh-CN"/>
        </w:rPr>
        <w:t xml:space="preserve">2.6 </w:t>
      </w:r>
      <w:r>
        <w:rPr>
          <w:rFonts w:hint="eastAsia" w:ascii="仿宋" w:hAnsi="仿宋" w:eastAsia="仿宋" w:cs="仿宋"/>
          <w:sz w:val="24"/>
          <w:szCs w:val="24"/>
          <w:lang w:val="en-US"/>
        </w:rPr>
        <w:t>答疑会和现场</w:t>
      </w:r>
      <w:bookmarkEnd w:id="107"/>
      <w:bookmarkEnd w:id="108"/>
      <w:r>
        <w:rPr>
          <w:rFonts w:hint="eastAsia" w:ascii="仿宋" w:hAnsi="仿宋" w:eastAsia="仿宋" w:cs="仿宋"/>
          <w:sz w:val="24"/>
          <w:szCs w:val="24"/>
          <w:lang w:val="en-US"/>
        </w:rPr>
        <w:t>踏勘</w:t>
      </w:r>
      <w:bookmarkEnd w:id="109"/>
      <w:bookmarkEnd w:id="110"/>
      <w:bookmarkEnd w:id="111"/>
    </w:p>
    <w:p w14:paraId="7206C166">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sz w:val="24"/>
          <w:szCs w:val="24"/>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获取了招标文件的投标人。</w:t>
      </w:r>
    </w:p>
    <w:p w14:paraId="43A678A8">
      <w:pPr>
        <w:pStyle w:val="10"/>
        <w:bidi w:val="0"/>
        <w:ind w:left="0" w:leftChars="0" w:right="0" w:rightChars="0" w:firstLine="0" w:firstLineChars="0"/>
        <w:jc w:val="center"/>
        <w:rPr>
          <w:rFonts w:hint="eastAsia" w:ascii="仿宋" w:hAnsi="仿宋" w:eastAsia="仿宋" w:cs="仿宋"/>
          <w:color w:val="auto"/>
          <w:lang w:val="en-US" w:eastAsia="zh-CN"/>
        </w:rPr>
      </w:pPr>
      <w:bookmarkStart w:id="112" w:name="_Toc14105"/>
      <w:bookmarkStart w:id="113" w:name="_Toc7909"/>
      <w:bookmarkStart w:id="114" w:name="_Toc4144"/>
      <w:bookmarkStart w:id="115" w:name="_Toc29250"/>
      <w:r>
        <w:rPr>
          <w:rFonts w:hint="eastAsia" w:ascii="仿宋" w:hAnsi="仿宋" w:eastAsia="仿宋" w:cs="仿宋"/>
          <w:color w:val="auto"/>
          <w:lang w:val="en-US" w:eastAsia="zh-CN"/>
        </w:rPr>
        <w:t>(三)、</w:t>
      </w:r>
      <w:bookmarkEnd w:id="112"/>
      <w:bookmarkEnd w:id="113"/>
      <w:bookmarkEnd w:id="114"/>
      <w:bookmarkEnd w:id="115"/>
      <w:r>
        <w:rPr>
          <w:rFonts w:hint="eastAsia" w:ascii="仿宋" w:hAnsi="仿宋" w:eastAsia="仿宋" w:cs="仿宋"/>
          <w:color w:val="auto"/>
          <w:lang w:val="en-US" w:eastAsia="zh-CN"/>
        </w:rPr>
        <w:t>投标文件</w:t>
      </w:r>
    </w:p>
    <w:p w14:paraId="5C102B3F">
      <w:pPr>
        <w:pStyle w:val="11"/>
        <w:bidi w:val="0"/>
        <w:rPr>
          <w:rFonts w:hint="eastAsia" w:ascii="仿宋" w:hAnsi="仿宋" w:eastAsia="仿宋" w:cs="仿宋"/>
          <w:color w:val="auto"/>
        </w:rPr>
      </w:pPr>
      <w:r>
        <w:rPr>
          <w:rFonts w:hint="eastAsia" w:ascii="仿宋" w:hAnsi="仿宋" w:eastAsia="仿宋" w:cs="仿宋"/>
          <w:color w:val="auto"/>
        </w:rPr>
        <w:t>3.1 一般要求</w:t>
      </w:r>
    </w:p>
    <w:p w14:paraId="38BCCC23">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3.1.1 </w:t>
      </w:r>
      <w:r>
        <w:rPr>
          <w:rFonts w:hint="eastAsia" w:ascii="仿宋" w:hAnsi="仿宋" w:eastAsia="仿宋" w:cs="仿宋"/>
          <w:color w:val="auto"/>
          <w:sz w:val="24"/>
          <w:lang w:eastAsia="zh-CN"/>
        </w:rPr>
        <w:t>投标单位</w:t>
      </w:r>
      <w:r>
        <w:rPr>
          <w:rFonts w:hint="eastAsia" w:ascii="仿宋" w:hAnsi="仿宋" w:eastAsia="仿宋" w:cs="仿宋"/>
          <w:color w:val="auto"/>
          <w:sz w:val="24"/>
        </w:rPr>
        <w:t>应按本文件第</w:t>
      </w:r>
      <w:r>
        <w:rPr>
          <w:rFonts w:hint="eastAsia" w:ascii="仿宋" w:hAnsi="仿宋" w:eastAsia="仿宋" w:cs="仿宋"/>
          <w:b w:val="0"/>
          <w:bCs w:val="0"/>
          <w:color w:val="auto"/>
          <w:kern w:val="2"/>
          <w:sz w:val="24"/>
          <w:szCs w:val="24"/>
          <w:lang w:val="en-US" w:eastAsia="zh-CN"/>
        </w:rPr>
        <w:t>六</w:t>
      </w:r>
      <w:r>
        <w:rPr>
          <w:rFonts w:hint="eastAsia" w:ascii="仿宋" w:hAnsi="仿宋" w:eastAsia="仿宋" w:cs="仿宋"/>
          <w:color w:val="auto"/>
          <w:sz w:val="24"/>
        </w:rPr>
        <w:t>章“</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格式”的要求编制</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696D1992">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3.1.2除技术性能另有规定外，</w:t>
      </w:r>
      <w:r>
        <w:rPr>
          <w:rFonts w:hint="eastAsia" w:ascii="仿宋" w:hAnsi="仿宋" w:eastAsia="仿宋" w:cs="仿宋"/>
          <w:color w:val="auto"/>
          <w:sz w:val="24"/>
          <w:lang w:eastAsia="zh-CN"/>
        </w:rPr>
        <w:t>投标文件</w:t>
      </w:r>
      <w:r>
        <w:rPr>
          <w:rFonts w:hint="eastAsia" w:ascii="仿宋" w:hAnsi="仿宋" w:eastAsia="仿宋" w:cs="仿宋"/>
          <w:color w:val="auto"/>
          <w:sz w:val="24"/>
        </w:rPr>
        <w:t>所使用的度量衡单位，均须采用国家法定计量单位。</w:t>
      </w:r>
    </w:p>
    <w:p w14:paraId="64F7CF9D">
      <w:pPr>
        <w:pStyle w:val="11"/>
        <w:bidi w:val="0"/>
        <w:rPr>
          <w:rFonts w:hint="eastAsia" w:ascii="仿宋" w:hAnsi="仿宋" w:eastAsia="仿宋" w:cs="仿宋"/>
          <w:color w:val="auto"/>
        </w:rPr>
      </w:pPr>
      <w:r>
        <w:rPr>
          <w:rFonts w:hint="eastAsia" w:ascii="仿宋" w:hAnsi="仿宋" w:eastAsia="仿宋" w:cs="仿宋"/>
          <w:color w:val="auto"/>
        </w:rPr>
        <w:t xml:space="preserve">3.2 </w:t>
      </w:r>
      <w:r>
        <w:rPr>
          <w:rFonts w:hint="eastAsia" w:ascii="仿宋" w:hAnsi="仿宋" w:eastAsia="仿宋" w:cs="仿宋"/>
          <w:color w:val="auto"/>
          <w:lang w:eastAsia="zh-CN"/>
        </w:rPr>
        <w:t>投标文件</w:t>
      </w:r>
      <w:r>
        <w:rPr>
          <w:rFonts w:hint="eastAsia" w:ascii="仿宋" w:hAnsi="仿宋" w:eastAsia="仿宋" w:cs="仿宋"/>
          <w:color w:val="auto"/>
        </w:rPr>
        <w:t>的组成</w:t>
      </w:r>
    </w:p>
    <w:bookmarkEnd w:id="100"/>
    <w:bookmarkEnd w:id="101"/>
    <w:bookmarkEnd w:id="102"/>
    <w:p w14:paraId="6CBE1E9C">
      <w:pPr>
        <w:bidi w:val="0"/>
        <w:rPr>
          <w:rFonts w:hint="eastAsia" w:ascii="仿宋" w:hAnsi="仿宋" w:eastAsia="仿宋" w:cs="仿宋"/>
          <w:b w:val="0"/>
          <w:bCs w:val="0"/>
          <w:color w:val="auto"/>
          <w:kern w:val="2"/>
          <w:sz w:val="24"/>
          <w:szCs w:val="24"/>
        </w:rPr>
      </w:pPr>
      <w:bookmarkStart w:id="116" w:name="_Hlk83827846"/>
      <w:r>
        <w:rPr>
          <w:rFonts w:hint="eastAsia" w:ascii="仿宋" w:hAnsi="仿宋" w:eastAsia="仿宋" w:cs="仿宋"/>
          <w:b w:val="0"/>
          <w:bCs w:val="0"/>
          <w:color w:val="auto"/>
          <w:kern w:val="2"/>
          <w:sz w:val="24"/>
          <w:szCs w:val="24"/>
          <w:lang w:val="en-US" w:eastAsia="zh-CN"/>
        </w:rPr>
        <w:t>3.2.1</w:t>
      </w:r>
      <w:r>
        <w:rPr>
          <w:rFonts w:hint="eastAsia" w:ascii="仿宋" w:hAnsi="仿宋" w:eastAsia="仿宋" w:cs="仿宋"/>
          <w:b w:val="0"/>
          <w:bCs w:val="0"/>
          <w:color w:val="auto"/>
          <w:kern w:val="2"/>
          <w:sz w:val="24"/>
          <w:szCs w:val="24"/>
        </w:rPr>
        <w:t>投标文件应按本招标文件第</w:t>
      </w:r>
      <w:r>
        <w:rPr>
          <w:rFonts w:hint="eastAsia" w:ascii="仿宋" w:hAnsi="仿宋" w:eastAsia="仿宋" w:cs="仿宋"/>
          <w:b w:val="0"/>
          <w:bCs w:val="0"/>
          <w:color w:val="auto"/>
          <w:kern w:val="2"/>
          <w:sz w:val="24"/>
          <w:szCs w:val="24"/>
          <w:lang w:val="en-US" w:eastAsia="zh-CN"/>
        </w:rPr>
        <w:t>六</w:t>
      </w:r>
      <w:r>
        <w:rPr>
          <w:rFonts w:hint="eastAsia" w:ascii="仿宋" w:hAnsi="仿宋" w:eastAsia="仿宋" w:cs="仿宋"/>
          <w:b w:val="0"/>
          <w:bCs w:val="0"/>
          <w:color w:val="auto"/>
          <w:kern w:val="2"/>
          <w:sz w:val="24"/>
          <w:szCs w:val="24"/>
        </w:rPr>
        <w:t>章《投标文件格式》进行编制（但不局限于此内容）</w:t>
      </w:r>
    </w:p>
    <w:p w14:paraId="41C89BF6">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3.2.2</w:t>
      </w:r>
      <w:r>
        <w:rPr>
          <w:rFonts w:hint="eastAsia" w:ascii="仿宋" w:hAnsi="仿宋" w:eastAsia="仿宋" w:cs="仿宋"/>
          <w:b w:val="0"/>
          <w:bCs w:val="0"/>
          <w:color w:val="auto"/>
          <w:kern w:val="2"/>
          <w:sz w:val="24"/>
          <w:szCs w:val="24"/>
        </w:rPr>
        <w:t>投标文件所提供的资料必须符合诚实信用、客观真实的原则，对弄虚作假或违背诚信的违法行为，应承担相应的后果及法律责任。</w:t>
      </w:r>
    </w:p>
    <w:p w14:paraId="354AA4B4">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3.2.3</w:t>
      </w:r>
      <w:r>
        <w:rPr>
          <w:rFonts w:hint="eastAsia" w:ascii="仿宋" w:hAnsi="仿宋" w:eastAsia="仿宋" w:cs="仿宋"/>
          <w:b w:val="0"/>
          <w:bCs w:val="0"/>
          <w:color w:val="auto"/>
          <w:kern w:val="2"/>
          <w:sz w:val="24"/>
          <w:szCs w:val="24"/>
        </w:rPr>
        <w:t>投标人应按上述2条的内容认真编写投标文件，将编制完的投标文件按招标文件及政采云系统要求上传至新疆政府采购云平台https://www.zcygov.cn/的指定位置。</w:t>
      </w:r>
    </w:p>
    <w:p w14:paraId="6AE8993B">
      <w:pPr>
        <w:pStyle w:val="11"/>
        <w:bidi w:val="0"/>
        <w:rPr>
          <w:rFonts w:hint="eastAsia" w:ascii="仿宋" w:hAnsi="仿宋" w:eastAsia="仿宋" w:cs="仿宋"/>
          <w:color w:val="auto"/>
        </w:rPr>
      </w:pPr>
      <w:r>
        <w:rPr>
          <w:rFonts w:hint="eastAsia" w:ascii="仿宋" w:hAnsi="仿宋" w:eastAsia="仿宋" w:cs="仿宋"/>
          <w:color w:val="auto"/>
        </w:rPr>
        <w:t>3.3 报价要求</w:t>
      </w:r>
    </w:p>
    <w:p w14:paraId="33F42729">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3.3.1</w:t>
      </w:r>
      <w:r>
        <w:rPr>
          <w:rFonts w:hint="eastAsia" w:ascii="仿宋" w:hAnsi="仿宋" w:eastAsia="仿宋" w:cs="仿宋"/>
          <w:color w:val="auto"/>
          <w:sz w:val="24"/>
          <w:lang w:val="zh-CN"/>
        </w:rPr>
        <w:t>投标单位应根据所提供的清单的要求编制单价、合价和总价</w:t>
      </w:r>
      <w:r>
        <w:rPr>
          <w:rFonts w:hint="eastAsia" w:ascii="仿宋" w:hAnsi="仿宋" w:eastAsia="仿宋" w:cs="仿宋"/>
          <w:color w:val="auto"/>
          <w:sz w:val="24"/>
        </w:rPr>
        <w:t>，且只允许有一个报价</w:t>
      </w:r>
      <w:r>
        <w:rPr>
          <w:rFonts w:hint="eastAsia" w:ascii="仿宋" w:hAnsi="仿宋" w:eastAsia="仿宋" w:cs="仿宋"/>
          <w:color w:val="auto"/>
          <w:sz w:val="24"/>
          <w:lang w:val="zh-CN"/>
        </w:rPr>
        <w:t>。</w:t>
      </w:r>
    </w:p>
    <w:p w14:paraId="754025AA">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3.3.2</w:t>
      </w:r>
      <w:r>
        <w:rPr>
          <w:rFonts w:hint="eastAsia" w:ascii="仿宋" w:hAnsi="仿宋" w:eastAsia="仿宋" w:cs="仿宋"/>
          <w:color w:val="auto"/>
          <w:sz w:val="24"/>
          <w:lang w:val="zh-CN"/>
        </w:rPr>
        <w:t>报价应是本招标文件所确定的全部工作内容的价格体现。</w:t>
      </w:r>
    </w:p>
    <w:p w14:paraId="6779A8B3">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3.3.3</w:t>
      </w:r>
      <w:r>
        <w:rPr>
          <w:rFonts w:hint="eastAsia" w:ascii="仿宋" w:hAnsi="仿宋" w:eastAsia="仿宋" w:cs="仿宋"/>
          <w:color w:val="auto"/>
          <w:sz w:val="24"/>
          <w:lang w:eastAsia="zh-CN"/>
        </w:rPr>
        <w:t>投标文件</w:t>
      </w:r>
      <w:r>
        <w:rPr>
          <w:rFonts w:hint="eastAsia" w:ascii="仿宋" w:hAnsi="仿宋" w:eastAsia="仿宋" w:cs="仿宋"/>
          <w:color w:val="auto"/>
          <w:sz w:val="24"/>
        </w:rPr>
        <w:t>中标明的价格在合同执行过程中是固定不变的，不得以任何理由予以变更。以可变动价格</w:t>
      </w:r>
      <w:r>
        <w:rPr>
          <w:rFonts w:hint="eastAsia" w:ascii="仿宋" w:hAnsi="仿宋" w:eastAsia="仿宋" w:cs="仿宋"/>
          <w:color w:val="auto"/>
          <w:sz w:val="24"/>
          <w:lang w:eastAsia="zh-CN"/>
        </w:rPr>
        <w:t>递交</w:t>
      </w:r>
      <w:r>
        <w:rPr>
          <w:rFonts w:hint="eastAsia" w:ascii="仿宋" w:hAnsi="仿宋" w:eastAsia="仿宋" w:cs="仿宋"/>
          <w:color w:val="auto"/>
          <w:sz w:val="24"/>
        </w:rPr>
        <w:t>的报价将被认为是非实质响应采购要求而被拒绝。</w:t>
      </w:r>
    </w:p>
    <w:p w14:paraId="1EAB3304">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3.3.4采购项目预算见须知前附表，</w:t>
      </w:r>
      <w:r>
        <w:rPr>
          <w:rFonts w:hint="eastAsia" w:ascii="仿宋" w:hAnsi="仿宋" w:eastAsia="仿宋" w:cs="仿宋"/>
          <w:color w:val="auto"/>
          <w:sz w:val="24"/>
          <w:lang w:val="zh-CN"/>
        </w:rPr>
        <w:t>投标单位</w:t>
      </w:r>
      <w:r>
        <w:rPr>
          <w:rFonts w:hint="eastAsia" w:ascii="仿宋" w:hAnsi="仿宋" w:eastAsia="仿宋" w:cs="仿宋"/>
          <w:color w:val="auto"/>
          <w:sz w:val="24"/>
        </w:rPr>
        <w:t>的报价不得超过</w:t>
      </w:r>
      <w:r>
        <w:rPr>
          <w:rFonts w:hint="eastAsia" w:ascii="仿宋" w:hAnsi="仿宋" w:eastAsia="仿宋" w:cs="仿宋"/>
          <w:color w:val="auto"/>
          <w:sz w:val="24"/>
          <w:lang w:eastAsia="zh-CN"/>
        </w:rPr>
        <w:t>最高限价</w:t>
      </w:r>
      <w:r>
        <w:rPr>
          <w:rFonts w:hint="eastAsia" w:ascii="仿宋" w:hAnsi="仿宋" w:eastAsia="仿宋" w:cs="仿宋"/>
          <w:color w:val="auto"/>
          <w:sz w:val="24"/>
        </w:rPr>
        <w:t>。否则，按无效报价处理。</w:t>
      </w:r>
    </w:p>
    <w:p w14:paraId="41A4B43C">
      <w:pPr>
        <w:pStyle w:val="11"/>
        <w:bidi w:val="0"/>
        <w:rPr>
          <w:rFonts w:hint="eastAsia" w:ascii="仿宋" w:hAnsi="仿宋" w:eastAsia="仿宋" w:cs="仿宋"/>
          <w:color w:val="auto"/>
        </w:rPr>
      </w:pPr>
      <w:r>
        <w:rPr>
          <w:rFonts w:hint="eastAsia" w:ascii="仿宋" w:hAnsi="仿宋" w:eastAsia="仿宋" w:cs="仿宋"/>
          <w:color w:val="auto"/>
        </w:rPr>
        <w:t>3.4 证明</w:t>
      </w:r>
      <w:r>
        <w:rPr>
          <w:rFonts w:hint="eastAsia" w:ascii="仿宋" w:hAnsi="仿宋" w:eastAsia="仿宋" w:cs="仿宋"/>
          <w:color w:val="auto"/>
          <w:lang w:eastAsia="zh-CN"/>
        </w:rPr>
        <w:t>投标单位</w:t>
      </w:r>
      <w:r>
        <w:rPr>
          <w:rFonts w:hint="eastAsia" w:ascii="仿宋" w:hAnsi="仿宋" w:eastAsia="仿宋" w:cs="仿宋"/>
          <w:color w:val="auto"/>
        </w:rPr>
        <w:t>资格的文件</w:t>
      </w:r>
    </w:p>
    <w:p w14:paraId="6D6C6A1C">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投标单位应递交满足本章第1.3款规定的资格条件要求的证明文件,该证明文件作为投标文件的一部分。</w:t>
      </w:r>
    </w:p>
    <w:p w14:paraId="6E307920">
      <w:pPr>
        <w:pStyle w:val="11"/>
        <w:bidi w:val="0"/>
        <w:rPr>
          <w:rFonts w:hint="eastAsia" w:ascii="仿宋" w:hAnsi="仿宋" w:eastAsia="仿宋" w:cs="仿宋"/>
          <w:color w:val="auto"/>
          <w:lang w:eastAsia="zh-CN"/>
        </w:rPr>
      </w:pPr>
      <w:r>
        <w:rPr>
          <w:rFonts w:hint="eastAsia" w:ascii="仿宋" w:hAnsi="仿宋" w:eastAsia="仿宋" w:cs="仿宋"/>
          <w:color w:val="auto"/>
        </w:rPr>
        <w:t>3.5</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投标保证金</w:t>
      </w:r>
    </w:p>
    <w:p w14:paraId="71EF14B2">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3.5.1</w:t>
      </w:r>
      <w:r>
        <w:rPr>
          <w:rFonts w:hint="eastAsia" w:ascii="仿宋" w:hAnsi="仿宋" w:eastAsia="仿宋" w:cs="仿宋"/>
          <w:color w:val="auto"/>
          <w:sz w:val="24"/>
          <w:lang w:val="en-US" w:eastAsia="zh-CN" w:bidi="ar-SA"/>
        </w:rPr>
        <w:t xml:space="preserve"> </w:t>
      </w:r>
      <w:r>
        <w:rPr>
          <w:rFonts w:hint="eastAsia" w:ascii="仿宋" w:hAnsi="仿宋" w:eastAsia="仿宋" w:cs="仿宋"/>
          <w:color w:val="auto"/>
          <w:sz w:val="24"/>
          <w:lang w:val="zh-CN" w:eastAsia="zh-CN" w:bidi="ar-SA"/>
        </w:rPr>
        <w:t>投标单位应按须知前附表的规定递交投标保证金，并作为投标文件的一部分。投标单位为联合体的，可以由联合体中的一方或者共同交纳投标保证金，以一方名义交纳投标保证金的，对联合体各方均具有约束力。</w:t>
      </w:r>
    </w:p>
    <w:p w14:paraId="4920D82E">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3.5.2 未按招标文件规定递交投标保证金的投标文件，将被视为非实质响应而被拒绝。</w:t>
      </w:r>
    </w:p>
    <w:p w14:paraId="3481D134">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3.5.3 未中标单位的投标保证金在中标通知书发出后五个工作日内退还；中标单位的投标保证金在采购合同签定后五个工作日内退还。</w:t>
      </w:r>
    </w:p>
    <w:p w14:paraId="73E57A99">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3.5.4</w:t>
      </w:r>
      <w:r>
        <w:rPr>
          <w:rFonts w:hint="eastAsia" w:ascii="仿宋" w:hAnsi="仿宋" w:eastAsia="仿宋" w:cs="仿宋"/>
          <w:color w:val="auto"/>
          <w:sz w:val="24"/>
          <w:lang w:val="en-US" w:eastAsia="zh-CN" w:bidi="ar-SA"/>
        </w:rPr>
        <w:t xml:space="preserve"> </w:t>
      </w:r>
      <w:r>
        <w:rPr>
          <w:rFonts w:hint="eastAsia" w:ascii="仿宋" w:hAnsi="仿宋" w:eastAsia="仿宋" w:cs="仿宋"/>
          <w:color w:val="auto"/>
          <w:sz w:val="24"/>
          <w:lang w:val="zh-CN" w:eastAsia="zh-CN" w:bidi="ar-SA"/>
        </w:rPr>
        <w:t>发生以下情况投标保证金将不予退还：</w:t>
      </w:r>
    </w:p>
    <w:p w14:paraId="631AF75D">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（一）投标单位在递交投标文件截止时间后撤回投标文件的；</w:t>
      </w:r>
    </w:p>
    <w:p w14:paraId="12CD12A7">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（二）投标单位在投标文件中提供虚假材料的；</w:t>
      </w:r>
    </w:p>
    <w:p w14:paraId="6DB10765">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（三）除因不可抗力或招标文件认可的情形以外，中标单位不与采购人签订合同的；</w:t>
      </w:r>
    </w:p>
    <w:p w14:paraId="5BBEC61C">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（四）投标单位与采购人、其他投标单位或者采购代理机构恶意串通的；</w:t>
      </w:r>
    </w:p>
    <w:p w14:paraId="357784A9">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（五）招标文件规定的其他情形。</w:t>
      </w:r>
    </w:p>
    <w:p w14:paraId="4100E01A">
      <w:pPr>
        <w:pStyle w:val="11"/>
        <w:bidi w:val="0"/>
        <w:rPr>
          <w:rFonts w:hint="eastAsia" w:ascii="仿宋" w:hAnsi="仿宋" w:eastAsia="仿宋" w:cs="仿宋"/>
          <w:color w:val="auto"/>
        </w:rPr>
      </w:pPr>
      <w:r>
        <w:rPr>
          <w:rFonts w:hint="eastAsia" w:ascii="仿宋" w:hAnsi="仿宋" w:eastAsia="仿宋" w:cs="仿宋"/>
          <w:color w:val="auto"/>
        </w:rPr>
        <w:t xml:space="preserve">3.6 </w:t>
      </w:r>
      <w:r>
        <w:rPr>
          <w:rFonts w:hint="eastAsia" w:ascii="仿宋" w:hAnsi="仿宋" w:eastAsia="仿宋" w:cs="仿宋"/>
          <w:color w:val="auto"/>
          <w:lang w:eastAsia="zh-CN"/>
        </w:rPr>
        <w:t>投标文件</w:t>
      </w:r>
      <w:r>
        <w:rPr>
          <w:rFonts w:hint="eastAsia" w:ascii="仿宋" w:hAnsi="仿宋" w:eastAsia="仿宋" w:cs="仿宋"/>
          <w:color w:val="auto"/>
        </w:rPr>
        <w:t>有效期</w:t>
      </w:r>
    </w:p>
    <w:p w14:paraId="183AE3C8">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3.6.1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有效期见</w:t>
      </w:r>
      <w:r>
        <w:rPr>
          <w:rFonts w:hint="eastAsia" w:ascii="仿宋" w:hAnsi="仿宋" w:eastAsia="仿宋" w:cs="仿宋"/>
          <w:b/>
          <w:color w:val="auto"/>
          <w:sz w:val="24"/>
        </w:rPr>
        <w:t>须知前附表</w:t>
      </w:r>
      <w:r>
        <w:rPr>
          <w:rFonts w:hint="eastAsia" w:ascii="仿宋" w:hAnsi="仿宋" w:eastAsia="仿宋" w:cs="仿宋"/>
          <w:color w:val="auto"/>
          <w:sz w:val="24"/>
        </w:rPr>
        <w:t>，</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有效期不足的将被视为无效响应，并予以拒绝。</w:t>
      </w:r>
    </w:p>
    <w:p w14:paraId="33B09FBE">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特殊情况下，采购代理机构可于</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有效期满之前要求</w:t>
      </w:r>
      <w:r>
        <w:rPr>
          <w:rFonts w:hint="eastAsia" w:ascii="仿宋" w:hAnsi="仿宋" w:eastAsia="仿宋" w:cs="仿宋"/>
          <w:color w:val="auto"/>
          <w:sz w:val="24"/>
          <w:lang w:eastAsia="zh-CN"/>
        </w:rPr>
        <w:t>投标单位</w:t>
      </w:r>
      <w:r>
        <w:rPr>
          <w:rFonts w:hint="eastAsia" w:ascii="仿宋" w:hAnsi="仿宋" w:eastAsia="仿宋" w:cs="仿宋"/>
          <w:color w:val="auto"/>
          <w:sz w:val="24"/>
        </w:rPr>
        <w:t>同意延长有效期，要求与答复均应为书面形式。</w:t>
      </w:r>
      <w:r>
        <w:rPr>
          <w:rFonts w:hint="eastAsia" w:ascii="仿宋" w:hAnsi="仿宋" w:eastAsia="仿宋" w:cs="仿宋"/>
          <w:color w:val="auto"/>
          <w:sz w:val="24"/>
          <w:lang w:eastAsia="zh-CN"/>
        </w:rPr>
        <w:t>投标单位</w:t>
      </w:r>
      <w:r>
        <w:rPr>
          <w:rFonts w:hint="eastAsia" w:ascii="仿宋" w:hAnsi="仿宋" w:eastAsia="仿宋" w:cs="仿宋"/>
          <w:color w:val="auto"/>
          <w:sz w:val="24"/>
        </w:rPr>
        <w:t>可以拒绝上述要求而其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不被没收。对于同意该要求的</w:t>
      </w:r>
      <w:r>
        <w:rPr>
          <w:rFonts w:hint="eastAsia" w:ascii="仿宋" w:hAnsi="仿宋" w:eastAsia="仿宋" w:cs="仿宋"/>
          <w:color w:val="auto"/>
          <w:sz w:val="24"/>
          <w:lang w:eastAsia="zh-CN"/>
        </w:rPr>
        <w:t>投标单位</w:t>
      </w:r>
      <w:r>
        <w:rPr>
          <w:rFonts w:hint="eastAsia" w:ascii="仿宋" w:hAnsi="仿宋" w:eastAsia="仿宋" w:cs="仿宋"/>
          <w:color w:val="auto"/>
          <w:sz w:val="24"/>
        </w:rPr>
        <w:t>，既不要求也不允许其修改</w:t>
      </w:r>
      <w:r>
        <w:rPr>
          <w:rFonts w:hint="eastAsia" w:ascii="仿宋" w:hAnsi="仿宋" w:eastAsia="仿宋" w:cs="仿宋"/>
          <w:color w:val="auto"/>
          <w:sz w:val="24"/>
          <w:lang w:eastAsia="zh-CN"/>
        </w:rPr>
        <w:t>投标文件</w:t>
      </w:r>
      <w:r>
        <w:rPr>
          <w:rFonts w:hint="eastAsia" w:ascii="仿宋" w:hAnsi="仿宋" w:eastAsia="仿宋" w:cs="仿宋"/>
          <w:color w:val="auto"/>
          <w:sz w:val="24"/>
        </w:rPr>
        <w:t>，但将要求其相应延长</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的有效期。有关退还和没收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的规定在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有效期的延长期内继续有效。</w:t>
      </w:r>
    </w:p>
    <w:p w14:paraId="691F10F2">
      <w:pPr>
        <w:pStyle w:val="11"/>
        <w:bidi w:val="0"/>
        <w:rPr>
          <w:rFonts w:hint="eastAsia" w:ascii="仿宋" w:hAnsi="仿宋" w:eastAsia="仿宋" w:cs="仿宋"/>
          <w:color w:val="auto"/>
        </w:rPr>
      </w:pPr>
      <w:r>
        <w:rPr>
          <w:rFonts w:hint="eastAsia" w:ascii="仿宋" w:hAnsi="仿宋" w:eastAsia="仿宋" w:cs="仿宋"/>
          <w:color w:val="auto"/>
        </w:rPr>
        <w:t xml:space="preserve">3.7 </w:t>
      </w:r>
      <w:r>
        <w:rPr>
          <w:rFonts w:hint="eastAsia" w:ascii="仿宋" w:hAnsi="仿宋" w:eastAsia="仿宋" w:cs="仿宋"/>
          <w:color w:val="auto"/>
          <w:lang w:eastAsia="zh-CN"/>
        </w:rPr>
        <w:t>投标文件</w:t>
      </w:r>
      <w:r>
        <w:rPr>
          <w:rFonts w:hint="eastAsia" w:ascii="仿宋" w:hAnsi="仿宋" w:eastAsia="仿宋" w:cs="仿宋"/>
          <w:color w:val="auto"/>
        </w:rPr>
        <w:t>的签署及规定</w:t>
      </w:r>
    </w:p>
    <w:p w14:paraId="08A69D48">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3.7.1投标文件应按照本须知有关规定内容及公开招标文件第六章“投标文件格式”的要求进行编写，将编制完的投标文件按招标文件及政采云系统要求上传至新疆政府采购云平台https://www.zcygov.cn/的指定位置。</w:t>
      </w:r>
    </w:p>
    <w:p w14:paraId="4BF3D667">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3.7.2投标文件中所引用的顺序和编号应与公开招标文件的要求相一致。投标人在具体的投标内容中应逐条进行回应，可以增加说明或描述性文字。投标文件对公开招标文件未提出异议的条款，均被视为接受和同意。</w:t>
      </w:r>
    </w:p>
    <w:p w14:paraId="57CF6293">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3.7.3项目需求中所有条款投标人必须予以响应。否则，将视投标人没有响应和不接受该条款，其投标文件将不能通过符合性审查而被认定为无效投标。</w:t>
      </w:r>
    </w:p>
    <w:p w14:paraId="3B5F4B7F">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3.7.4投标人应编制投标文件按投标人须知前附表要求编制。</w:t>
      </w:r>
    </w:p>
    <w:p w14:paraId="2B7268ED">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3.7.5投标文件在封面及内容格式有提示的地方由投标人的法定代表人或经法定代表人正式授权的代表签字或加盖单位公章。所有投标文件均须在封面加盖公章，内容应保证清晰可辨，否则评标委员会有权予以对其作出无效投标的认定。</w:t>
      </w:r>
    </w:p>
    <w:p w14:paraId="1FC7A312">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3.7.6投标文件中任何行间插字、涂改和增删，必须由投标文件签字人在旁边签字并加盖投标人公章后方为有效。</w:t>
      </w:r>
    </w:p>
    <w:p w14:paraId="71F95B97">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zh-CN" w:eastAsia="zh-CN" w:bidi="ar-SA"/>
        </w:rPr>
        <w:t>3.7.</w:t>
      </w:r>
      <w:r>
        <w:rPr>
          <w:rFonts w:hint="eastAsia" w:ascii="仿宋" w:hAnsi="仿宋" w:eastAsia="仿宋" w:cs="仿宋"/>
          <w:color w:val="auto"/>
          <w:sz w:val="24"/>
          <w:lang w:val="en-US" w:eastAsia="zh-CN" w:bidi="ar-SA"/>
        </w:rPr>
        <w:t>7投标单位在投标文件及相关文件的签订、履行、通知等事项的文件中的单位盖章、印章、公章等处均指与当事人全称相一致的标准公章，不得使用其他形式（如带有“专用章”等字样的印章）。不符合本条规定的按无效投标处理。</w:t>
      </w:r>
    </w:p>
    <w:p w14:paraId="380AE1F8">
      <w:pPr>
        <w:pStyle w:val="10"/>
        <w:bidi w:val="0"/>
        <w:ind w:left="0" w:leftChars="0" w:right="0" w:rightChars="0" w:firstLine="0" w:firstLineChars="0"/>
        <w:jc w:val="center"/>
        <w:rPr>
          <w:rFonts w:hint="eastAsia" w:ascii="仿宋" w:hAnsi="仿宋" w:eastAsia="仿宋" w:cs="仿宋"/>
          <w:color w:val="auto"/>
          <w:lang w:val="en-US" w:eastAsia="zh-CN"/>
        </w:rPr>
      </w:pPr>
      <w:bookmarkStart w:id="117" w:name="_Toc5203"/>
      <w:bookmarkStart w:id="118" w:name="_Toc31717"/>
      <w:bookmarkStart w:id="119" w:name="_Toc552"/>
      <w:bookmarkStart w:id="120" w:name="_Toc12180"/>
      <w:r>
        <w:rPr>
          <w:rFonts w:hint="eastAsia" w:ascii="仿宋" w:hAnsi="仿宋" w:eastAsia="仿宋" w:cs="仿宋"/>
          <w:color w:val="auto"/>
          <w:lang w:val="en-US" w:eastAsia="zh-CN"/>
        </w:rPr>
        <w:t>（四）、投标文件的编写、递交</w:t>
      </w:r>
      <w:bookmarkEnd w:id="117"/>
      <w:bookmarkEnd w:id="118"/>
      <w:bookmarkEnd w:id="119"/>
      <w:bookmarkEnd w:id="120"/>
    </w:p>
    <w:p w14:paraId="3D754CDD">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1、本项目实行电子招投标，</w:t>
      </w:r>
      <w:r>
        <w:rPr>
          <w:rFonts w:hint="eastAsia" w:ascii="仿宋" w:hAnsi="仿宋" w:eastAsia="仿宋" w:cs="仿宋"/>
          <w:color w:val="auto"/>
          <w:lang w:eastAsia="zh-CN"/>
        </w:rPr>
        <w:t>投标单位</w:t>
      </w:r>
      <w:r>
        <w:rPr>
          <w:rFonts w:hint="eastAsia" w:ascii="仿宋" w:hAnsi="仿宋" w:eastAsia="仿宋" w:cs="仿宋"/>
          <w:color w:val="auto"/>
        </w:rPr>
        <w:t>在投标截止时间前自行在“政采云（https://www.zcygov.cn/）”平台上传电子投标文件。</w:t>
      </w:r>
    </w:p>
    <w:p w14:paraId="56108FDB">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2、</w:t>
      </w:r>
      <w:r>
        <w:rPr>
          <w:rFonts w:hint="eastAsia" w:ascii="仿宋" w:hAnsi="仿宋" w:eastAsia="仿宋" w:cs="仿宋"/>
          <w:color w:val="auto"/>
          <w:lang w:eastAsia="zh-CN"/>
        </w:rPr>
        <w:t>投标单位</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投标文件</w:t>
      </w:r>
      <w:r>
        <w:rPr>
          <w:rFonts w:hint="eastAsia" w:ascii="仿宋" w:hAnsi="仿宋" w:eastAsia="仿宋" w:cs="仿宋"/>
          <w:color w:val="auto"/>
        </w:rPr>
        <w:t xml:space="preserve">。 </w:t>
      </w:r>
    </w:p>
    <w:p w14:paraId="684D81BD">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3、</w:t>
      </w:r>
      <w:r>
        <w:rPr>
          <w:rFonts w:hint="eastAsia" w:ascii="仿宋" w:hAnsi="仿宋" w:eastAsia="仿宋" w:cs="仿宋"/>
          <w:color w:val="auto"/>
          <w:lang w:eastAsia="zh-CN"/>
        </w:rPr>
        <w:t>投标文件</w:t>
      </w:r>
      <w:r>
        <w:rPr>
          <w:rFonts w:hint="eastAsia" w:ascii="仿宋" w:hAnsi="仿宋" w:eastAsia="仿宋" w:cs="仿宋"/>
          <w:color w:val="auto"/>
        </w:rPr>
        <w:t>应按“</w:t>
      </w:r>
      <w:r>
        <w:rPr>
          <w:rFonts w:hint="eastAsia" w:ascii="仿宋" w:hAnsi="仿宋" w:eastAsia="仿宋" w:cs="仿宋"/>
          <w:color w:val="auto"/>
          <w:lang w:eastAsia="zh-CN"/>
        </w:rPr>
        <w:t>投标文件</w:t>
      </w:r>
      <w:r>
        <w:rPr>
          <w:rFonts w:hint="eastAsia" w:ascii="仿宋" w:hAnsi="仿宋" w:eastAsia="仿宋" w:cs="仿宋"/>
          <w:color w:val="auto"/>
        </w:rPr>
        <w:t>格式”进行编写，如有必要，可以增加附页，作为</w:t>
      </w:r>
      <w:r>
        <w:rPr>
          <w:rFonts w:hint="eastAsia" w:ascii="仿宋" w:hAnsi="仿宋" w:eastAsia="仿宋" w:cs="仿宋"/>
          <w:color w:val="auto"/>
          <w:lang w:eastAsia="zh-CN"/>
        </w:rPr>
        <w:t>投标文件</w:t>
      </w:r>
      <w:r>
        <w:rPr>
          <w:rFonts w:hint="eastAsia" w:ascii="仿宋" w:hAnsi="仿宋" w:eastAsia="仿宋" w:cs="仿宋"/>
          <w:color w:val="auto"/>
        </w:rPr>
        <w:t>的组成部分。</w:t>
      </w:r>
    </w:p>
    <w:p w14:paraId="794CA30B">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.4</w:t>
      </w:r>
      <w:r>
        <w:rPr>
          <w:rFonts w:hint="eastAsia" w:ascii="仿宋" w:hAnsi="仿宋" w:eastAsia="仿宋" w:cs="仿宋"/>
          <w:color w:val="auto"/>
        </w:rPr>
        <w:t>、</w:t>
      </w:r>
      <w:r>
        <w:rPr>
          <w:rFonts w:hint="eastAsia" w:ascii="仿宋" w:hAnsi="仿宋" w:eastAsia="仿宋" w:cs="仿宋"/>
          <w:color w:val="auto"/>
          <w:lang w:eastAsia="zh-CN"/>
        </w:rPr>
        <w:t>投标文件</w:t>
      </w:r>
      <w:r>
        <w:rPr>
          <w:rFonts w:hint="eastAsia" w:ascii="仿宋" w:hAnsi="仿宋" w:eastAsia="仿宋" w:cs="仿宋"/>
          <w:color w:val="auto"/>
        </w:rPr>
        <w:t>的份数：电子投标文件：</w:t>
      </w:r>
      <w:r>
        <w:rPr>
          <w:rFonts w:hint="eastAsia" w:ascii="仿宋" w:hAnsi="仿宋" w:eastAsia="仿宋" w:cs="仿宋"/>
          <w:color w:val="auto"/>
          <w:lang w:eastAsia="zh-CN"/>
        </w:rPr>
        <w:t>投标单位</w:t>
      </w:r>
      <w:r>
        <w:rPr>
          <w:rFonts w:hint="eastAsia" w:ascii="仿宋" w:hAnsi="仿宋" w:eastAsia="仿宋" w:cs="仿宋"/>
          <w:color w:val="auto"/>
        </w:rPr>
        <w:t>应将电子投标文件上传到“政采云（https://www.zcygov.cn/）”平台。电子版投标文件逐页盖单位公章和法定代表人章，</w:t>
      </w:r>
      <w:r>
        <w:rPr>
          <w:rFonts w:hint="eastAsia" w:ascii="仿宋" w:hAnsi="仿宋" w:eastAsia="仿宋" w:cs="仿宋"/>
          <w:color w:val="auto"/>
          <w:lang w:eastAsia="zh-CN"/>
        </w:rPr>
        <w:t>投标单位</w:t>
      </w:r>
      <w:r>
        <w:rPr>
          <w:rFonts w:hint="eastAsia" w:ascii="仿宋" w:hAnsi="仿宋" w:eastAsia="仿宋" w:cs="仿宋"/>
          <w:color w:val="auto"/>
        </w:rPr>
        <w:t>均应使用 CA 数字证书加盖</w:t>
      </w:r>
      <w:r>
        <w:rPr>
          <w:rFonts w:hint="eastAsia" w:ascii="仿宋" w:hAnsi="仿宋" w:eastAsia="仿宋" w:cs="仿宋"/>
          <w:color w:val="auto"/>
          <w:lang w:eastAsia="zh-CN"/>
        </w:rPr>
        <w:t>投标单位</w:t>
      </w:r>
      <w:r>
        <w:rPr>
          <w:rFonts w:hint="eastAsia" w:ascii="仿宋" w:hAnsi="仿宋" w:eastAsia="仿宋" w:cs="仿宋"/>
          <w:color w:val="auto"/>
        </w:rPr>
        <w:t>的单位电子印章和法定代表人的个人电子印章或电子签名章。</w:t>
      </w:r>
    </w:p>
    <w:p w14:paraId="4EF21143">
      <w:pPr>
        <w:rPr>
          <w:rFonts w:hint="eastAsia" w:ascii="仿宋" w:hAnsi="仿宋" w:eastAsia="仿宋" w:cs="仿宋"/>
          <w:color w:val="auto"/>
        </w:rPr>
      </w:pPr>
      <w:r>
        <w:rPr>
          <w:rFonts w:hint="eastAsia" w:ascii="仿宋" w:hAnsi="仿宋" w:eastAsia="仿宋" w:cs="仿宋"/>
          <w:color w:val="auto"/>
        </w:rPr>
        <w:t>项目开标结束后，中标单位需提供纸质版投标文件：正本壹份，副本贰份，电子版U盘</w:t>
      </w:r>
      <w:r>
        <w:rPr>
          <w:rFonts w:hint="eastAsia" w:ascii="仿宋" w:hAnsi="仿宋" w:eastAsia="仿宋" w:cs="仿宋"/>
          <w:color w:val="auto"/>
          <w:lang w:val="en-US" w:eastAsia="zh-CN"/>
        </w:rPr>
        <w:t>/光盘</w:t>
      </w:r>
      <w:r>
        <w:rPr>
          <w:rFonts w:hint="eastAsia" w:ascii="仿宋" w:hAnsi="仿宋" w:eastAsia="仿宋" w:cs="仿宋"/>
          <w:color w:val="auto"/>
        </w:rPr>
        <w:t>壹份（未加密的全套PDF版投标文件，内容与纸质版及加密上传的投标文件一致）。电子投标文件和纸质投标文件不一致时，以电子投标文件为准。（纸质版</w:t>
      </w:r>
      <w:r>
        <w:rPr>
          <w:rFonts w:hint="eastAsia" w:ascii="仿宋" w:hAnsi="仿宋" w:eastAsia="仿宋" w:cs="仿宋"/>
          <w:color w:val="auto"/>
          <w:lang w:eastAsia="zh-CN"/>
        </w:rPr>
        <w:t>投标文件</w:t>
      </w:r>
      <w:r>
        <w:rPr>
          <w:rFonts w:hint="eastAsia" w:ascii="仿宋" w:hAnsi="仿宋" w:eastAsia="仿宋" w:cs="仿宋"/>
          <w:color w:val="auto"/>
        </w:rPr>
        <w:t>正本、副本用A4纸规格打印，装订成册。投标文件要求编制目录和页码，并不得采用活页装订。）</w:t>
      </w:r>
    </w:p>
    <w:p w14:paraId="546E9E4E">
      <w:pPr>
        <w:rPr>
          <w:rFonts w:hint="eastAsia" w:ascii="仿宋" w:hAnsi="仿宋" w:eastAsia="仿宋" w:cs="仿宋"/>
          <w:color w:val="auto"/>
        </w:rPr>
      </w:pPr>
      <w:r>
        <w:rPr>
          <w:rFonts w:hint="eastAsia" w:ascii="仿宋" w:hAnsi="仿宋" w:eastAsia="仿宋" w:cs="仿宋"/>
          <w:color w:val="auto"/>
        </w:rPr>
        <w:t>备注：1）</w:t>
      </w:r>
      <w:r>
        <w:rPr>
          <w:rFonts w:hint="eastAsia" w:ascii="仿宋" w:hAnsi="仿宋" w:eastAsia="仿宋" w:cs="仿宋"/>
          <w:color w:val="auto"/>
          <w:lang w:eastAsia="zh-CN"/>
        </w:rPr>
        <w:t>投标单位</w:t>
      </w:r>
      <w:r>
        <w:rPr>
          <w:rFonts w:hint="eastAsia" w:ascii="仿宋" w:hAnsi="仿宋" w:eastAsia="仿宋" w:cs="仿宋"/>
          <w:color w:val="auto"/>
        </w:rPr>
        <w:t>在投标截止时间前自行在“政采云（https://www.zcygov.cn/）”平台上传电子投标文件。</w:t>
      </w:r>
    </w:p>
    <w:p w14:paraId="0F0B9931">
      <w:pPr>
        <w:rPr>
          <w:rFonts w:hint="eastAsia" w:ascii="仿宋" w:hAnsi="仿宋" w:eastAsia="仿宋" w:cs="仿宋"/>
          <w:color w:val="auto"/>
        </w:rPr>
      </w:pPr>
      <w:r>
        <w:rPr>
          <w:rFonts w:hint="eastAsia" w:ascii="仿宋" w:hAnsi="仿宋" w:eastAsia="仿宋" w:cs="仿宋"/>
          <w:color w:val="auto"/>
        </w:rPr>
        <w:t>2）本项目实行电子招投标，</w:t>
      </w:r>
      <w:r>
        <w:rPr>
          <w:rFonts w:hint="eastAsia" w:ascii="仿宋" w:hAnsi="仿宋" w:eastAsia="仿宋" w:cs="仿宋"/>
          <w:color w:val="auto"/>
          <w:lang w:eastAsia="zh-CN"/>
        </w:rPr>
        <w:t>投标单位</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投标文件</w:t>
      </w:r>
      <w:r>
        <w:rPr>
          <w:rFonts w:hint="eastAsia" w:ascii="仿宋" w:hAnsi="仿宋" w:eastAsia="仿宋" w:cs="仿宋"/>
          <w:color w:val="auto"/>
        </w:rPr>
        <w:t xml:space="preserve">，同时自行承担与投标有关的一切费用。 </w:t>
      </w:r>
    </w:p>
    <w:p w14:paraId="2F828D66">
      <w:pPr>
        <w:rPr>
          <w:rFonts w:hint="eastAsia" w:ascii="仿宋" w:hAnsi="仿宋" w:eastAsia="仿宋" w:cs="仿宋"/>
          <w:color w:val="auto"/>
        </w:rPr>
      </w:pPr>
      <w:r>
        <w:rPr>
          <w:rFonts w:hint="eastAsia" w:ascii="仿宋" w:hAnsi="仿宋" w:eastAsia="仿宋" w:cs="仿宋"/>
          <w:color w:val="auto"/>
        </w:rPr>
        <w:t>3）各</w:t>
      </w:r>
      <w:r>
        <w:rPr>
          <w:rFonts w:hint="eastAsia" w:ascii="仿宋" w:hAnsi="仿宋" w:eastAsia="仿宋" w:cs="仿宋"/>
          <w:color w:val="auto"/>
          <w:lang w:eastAsia="zh-CN"/>
        </w:rPr>
        <w:t>投标单位</w:t>
      </w:r>
      <w:r>
        <w:rPr>
          <w:rFonts w:hint="eastAsia" w:ascii="仿宋" w:hAnsi="仿宋" w:eastAsia="仿宋" w:cs="仿宋"/>
          <w:color w:val="auto"/>
        </w:rPr>
        <w:t>应在开标前确保成为新疆维吾尔自治区政府采购网正式注册入库</w:t>
      </w:r>
      <w:r>
        <w:rPr>
          <w:rFonts w:hint="eastAsia" w:ascii="仿宋" w:hAnsi="仿宋" w:eastAsia="仿宋" w:cs="仿宋"/>
          <w:color w:val="auto"/>
          <w:lang w:eastAsia="zh-CN"/>
        </w:rPr>
        <w:t>投标单位</w:t>
      </w:r>
      <w:r>
        <w:rPr>
          <w:rFonts w:hint="eastAsia" w:ascii="仿宋" w:hAnsi="仿宋" w:eastAsia="仿宋" w:cs="仿宋"/>
          <w:color w:val="auto"/>
        </w:rPr>
        <w:t>，并完成CA数字证书申领。因未注册入库、未办理CA数字证书等原因造成无法投标或投标失败等后果由</w:t>
      </w:r>
      <w:r>
        <w:rPr>
          <w:rFonts w:hint="eastAsia" w:ascii="仿宋" w:hAnsi="仿宋" w:eastAsia="仿宋" w:cs="仿宋"/>
          <w:color w:val="auto"/>
          <w:lang w:eastAsia="zh-CN"/>
        </w:rPr>
        <w:t>投标单位</w:t>
      </w:r>
      <w:r>
        <w:rPr>
          <w:rFonts w:hint="eastAsia" w:ascii="仿宋" w:hAnsi="仿宋" w:eastAsia="仿宋" w:cs="仿宋"/>
          <w:color w:val="auto"/>
        </w:rPr>
        <w:t xml:space="preserve">自行承担。 </w:t>
      </w:r>
    </w:p>
    <w:p w14:paraId="20BE44E7">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CN"/>
        </w:rPr>
        <w:t>投标单位</w:t>
      </w:r>
      <w:r>
        <w:rPr>
          <w:rFonts w:hint="eastAsia" w:ascii="仿宋" w:hAnsi="仿宋" w:eastAsia="仿宋" w:cs="仿宋"/>
          <w:color w:val="auto"/>
        </w:rPr>
        <w:t>可前往新疆政府采购网（http://www.ccgp-xinjiang.gov.cn/）下载专区，下载政采云电子投标客户端，安装完成后，可通过账号密码或CA登录客户端进行</w:t>
      </w:r>
      <w:r>
        <w:rPr>
          <w:rFonts w:hint="eastAsia" w:ascii="仿宋" w:hAnsi="仿宋" w:eastAsia="仿宋" w:cs="仿宋"/>
          <w:color w:val="auto"/>
          <w:lang w:eastAsia="zh-CN"/>
        </w:rPr>
        <w:t>投标文件</w:t>
      </w:r>
      <w:r>
        <w:rPr>
          <w:rFonts w:hint="eastAsia" w:ascii="仿宋" w:hAnsi="仿宋" w:eastAsia="仿宋" w:cs="仿宋"/>
          <w:color w:val="auto"/>
        </w:rPr>
        <w:t>制作。在使用政采云电子投标客户端时，建议使用WIN7及以上操作系统。如有问题可拨打政采云客户服务热线</w:t>
      </w:r>
      <w:r>
        <w:rPr>
          <w:rFonts w:hint="eastAsia" w:ascii="仿宋" w:hAnsi="仿宋" w:eastAsia="仿宋" w:cs="仿宋"/>
          <w:color w:val="auto"/>
          <w:lang w:eastAsia="zh-CN"/>
        </w:rPr>
        <w:t>95763</w:t>
      </w:r>
      <w:r>
        <w:rPr>
          <w:rFonts w:hint="eastAsia" w:ascii="仿宋" w:hAnsi="仿宋" w:eastAsia="仿宋" w:cs="仿宋"/>
          <w:color w:val="auto"/>
        </w:rPr>
        <w:t>进行咨询。</w:t>
      </w:r>
    </w:p>
    <w:p w14:paraId="584BCA99">
      <w:pPr>
        <w:rPr>
          <w:rFonts w:hint="eastAsia" w:ascii="仿宋" w:hAnsi="仿宋" w:eastAsia="仿宋" w:cs="仿宋"/>
          <w:color w:val="auto"/>
        </w:rPr>
      </w:pPr>
      <w:r>
        <w:rPr>
          <w:rFonts w:hint="eastAsia" w:ascii="仿宋" w:hAnsi="仿宋" w:eastAsia="仿宋" w:cs="仿宋"/>
          <w:color w:val="auto"/>
        </w:rPr>
        <w:t>5）本项目采用不见面开标，</w:t>
      </w:r>
      <w:r>
        <w:rPr>
          <w:rFonts w:hint="eastAsia" w:ascii="仿宋" w:hAnsi="仿宋" w:eastAsia="仿宋" w:cs="仿宋"/>
          <w:color w:val="auto"/>
          <w:lang w:eastAsia="zh-CN"/>
        </w:rPr>
        <w:t>投标单位</w:t>
      </w:r>
      <w:r>
        <w:rPr>
          <w:rFonts w:hint="eastAsia" w:ascii="仿宋" w:hAnsi="仿宋" w:eastAsia="仿宋" w:cs="仿宋"/>
          <w:color w:val="auto"/>
        </w:rPr>
        <w:t>须在投标截止时间前通过CA锁在政采云平台上传加密的电子</w:t>
      </w:r>
      <w:r>
        <w:rPr>
          <w:rFonts w:hint="eastAsia" w:ascii="仿宋" w:hAnsi="仿宋" w:eastAsia="仿宋" w:cs="仿宋"/>
          <w:color w:val="auto"/>
          <w:lang w:eastAsia="zh-CN"/>
        </w:rPr>
        <w:t>投标文件</w:t>
      </w:r>
      <w:r>
        <w:rPr>
          <w:rFonts w:hint="eastAsia" w:ascii="仿宋" w:hAnsi="仿宋" w:eastAsia="仿宋" w:cs="仿宋"/>
          <w:color w:val="auto"/>
        </w:rPr>
        <w:t>。备注：</w:t>
      </w:r>
      <w:r>
        <w:rPr>
          <w:rFonts w:hint="eastAsia" w:ascii="仿宋" w:hAnsi="仿宋" w:eastAsia="仿宋" w:cs="仿宋"/>
          <w:color w:val="auto"/>
          <w:lang w:eastAsia="zh-CN"/>
        </w:rPr>
        <w:t>投标单位</w:t>
      </w:r>
      <w:r>
        <w:rPr>
          <w:rFonts w:hint="eastAsia" w:ascii="仿宋" w:hAnsi="仿宋" w:eastAsia="仿宋" w:cs="仿宋"/>
          <w:color w:val="auto"/>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lang w:eastAsia="zh-CN"/>
        </w:rPr>
        <w:t>投标单位</w:t>
      </w:r>
      <w:r>
        <w:rPr>
          <w:rFonts w:hint="eastAsia" w:ascii="仿宋" w:hAnsi="仿宋" w:eastAsia="仿宋" w:cs="仿宋"/>
          <w:color w:val="auto"/>
        </w:rPr>
        <w:t xml:space="preserve">”版面获取操作指南，同时对自助查询无法解决的问题可通过钉钉群及政采云在线客服获取服务支持。 </w:t>
      </w:r>
    </w:p>
    <w:p w14:paraId="0324E09B">
      <w:pPr>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投标单位</w:t>
      </w:r>
      <w:r>
        <w:rPr>
          <w:rFonts w:hint="eastAsia" w:ascii="仿宋" w:hAnsi="仿宋" w:eastAsia="仿宋" w:cs="仿宋"/>
          <w:color w:val="auto"/>
        </w:rPr>
        <w:t>在开标前须提前配置好电脑浏览器（建议使用360浏览器或谷歌浏览器），开标时请使用制作加密电子</w:t>
      </w:r>
      <w:r>
        <w:rPr>
          <w:rFonts w:hint="eastAsia" w:ascii="仿宋" w:hAnsi="仿宋" w:eastAsia="仿宋" w:cs="仿宋"/>
          <w:color w:val="auto"/>
          <w:lang w:eastAsia="zh-CN"/>
        </w:rPr>
        <w:t>投标文件</w:t>
      </w:r>
      <w:r>
        <w:rPr>
          <w:rFonts w:hint="eastAsia" w:ascii="仿宋" w:hAnsi="仿宋" w:eastAsia="仿宋" w:cs="仿宋"/>
          <w:color w:val="auto"/>
        </w:rPr>
        <w:t>的CA锁进行解密及报价确认。本项目</w:t>
      </w:r>
      <w:r>
        <w:rPr>
          <w:rFonts w:hint="eastAsia" w:ascii="仿宋" w:hAnsi="仿宋" w:eastAsia="仿宋" w:cs="仿宋"/>
          <w:color w:val="auto"/>
          <w:lang w:eastAsia="zh-CN"/>
        </w:rPr>
        <w:t>投标文件</w:t>
      </w:r>
      <w:r>
        <w:rPr>
          <w:rFonts w:hint="eastAsia" w:ascii="仿宋" w:hAnsi="仿宋" w:eastAsia="仿宋" w:cs="仿宋"/>
          <w:color w:val="auto"/>
        </w:rPr>
        <w:t>解密时间定为</w:t>
      </w:r>
      <w:r>
        <w:rPr>
          <w:rFonts w:hint="eastAsia" w:ascii="仿宋" w:hAnsi="仿宋" w:eastAsia="仿宋" w:cs="仿宋"/>
          <w:color w:val="auto"/>
          <w:lang w:val="en-US" w:eastAsia="zh-CN"/>
        </w:rPr>
        <w:t>30</w:t>
      </w:r>
      <w:r>
        <w:rPr>
          <w:rFonts w:hint="eastAsia" w:ascii="仿宋" w:hAnsi="仿宋" w:eastAsia="仿宋" w:cs="仿宋"/>
          <w:color w:val="auto"/>
        </w:rPr>
        <w:t>分钟，如因自身原因导致无法正常解密，后果由</w:t>
      </w:r>
      <w:r>
        <w:rPr>
          <w:rFonts w:hint="eastAsia" w:ascii="仿宋" w:hAnsi="仿宋" w:eastAsia="仿宋" w:cs="仿宋"/>
          <w:color w:val="auto"/>
          <w:lang w:eastAsia="zh-CN"/>
        </w:rPr>
        <w:t>投标单位</w:t>
      </w:r>
      <w:r>
        <w:rPr>
          <w:rFonts w:hint="eastAsia" w:ascii="仿宋" w:hAnsi="仿宋" w:eastAsia="仿宋" w:cs="仿宋"/>
          <w:color w:val="auto"/>
        </w:rPr>
        <w:t>自行承担。</w:t>
      </w:r>
    </w:p>
    <w:bookmarkEnd w:id="116"/>
    <w:p w14:paraId="15AB0A9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4.5</w:t>
      </w:r>
      <w:r>
        <w:rPr>
          <w:rFonts w:hint="eastAsia" w:ascii="仿宋" w:hAnsi="仿宋" w:eastAsia="仿宋" w:cs="仿宋"/>
          <w:color w:val="auto"/>
          <w:lang w:eastAsia="zh-CN"/>
        </w:rPr>
        <w:t>投标文件</w:t>
      </w:r>
      <w:r>
        <w:rPr>
          <w:rFonts w:hint="eastAsia" w:ascii="仿宋" w:hAnsi="仿宋" w:eastAsia="仿宋" w:cs="仿宋"/>
          <w:color w:val="auto"/>
        </w:rPr>
        <w:t>密封和标记</w:t>
      </w:r>
    </w:p>
    <w:p w14:paraId="2B1F7C5E">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eastAsia="zh-CN"/>
        </w:rPr>
        <w:t>投标单位</w:t>
      </w:r>
      <w:r>
        <w:rPr>
          <w:rFonts w:hint="eastAsia" w:ascii="仿宋" w:hAnsi="仿宋" w:eastAsia="仿宋" w:cs="仿宋"/>
          <w:color w:val="auto"/>
        </w:rPr>
        <w:t>应通过电子投标文件制作工具严格按</w:t>
      </w:r>
      <w:r>
        <w:rPr>
          <w:rFonts w:hint="eastAsia" w:ascii="仿宋" w:hAnsi="仿宋" w:eastAsia="仿宋" w:cs="仿宋"/>
          <w:color w:val="auto"/>
          <w:lang w:eastAsia="zh-CN"/>
        </w:rPr>
        <w:t>招标文件</w:t>
      </w:r>
      <w:r>
        <w:rPr>
          <w:rFonts w:hint="eastAsia" w:ascii="仿宋" w:hAnsi="仿宋" w:eastAsia="仿宋" w:cs="仿宋"/>
          <w:color w:val="auto"/>
        </w:rPr>
        <w:t>要求制作</w:t>
      </w:r>
      <w:r>
        <w:rPr>
          <w:rFonts w:hint="eastAsia" w:ascii="仿宋" w:hAnsi="仿宋" w:eastAsia="仿宋" w:cs="仿宋"/>
          <w:color w:val="auto"/>
          <w:lang w:eastAsia="zh-CN"/>
        </w:rPr>
        <w:t>投标文件</w:t>
      </w:r>
      <w:r>
        <w:rPr>
          <w:rFonts w:hint="eastAsia" w:ascii="仿宋" w:hAnsi="仿宋" w:eastAsia="仿宋" w:cs="仿宋"/>
          <w:color w:val="auto"/>
        </w:rPr>
        <w:t>，在投标截止时间前完成上传经过数字证书电子签章并加密的</w:t>
      </w:r>
      <w:r>
        <w:rPr>
          <w:rFonts w:hint="eastAsia" w:ascii="仿宋" w:hAnsi="仿宋" w:eastAsia="仿宋" w:cs="仿宋"/>
          <w:color w:val="auto"/>
          <w:lang w:eastAsia="zh-CN"/>
        </w:rPr>
        <w:t>投标文件</w:t>
      </w:r>
      <w:r>
        <w:rPr>
          <w:rFonts w:hint="eastAsia" w:ascii="仿宋" w:hAnsi="仿宋" w:eastAsia="仿宋" w:cs="仿宋"/>
          <w:color w:val="auto"/>
        </w:rPr>
        <w:t>（加密和解密须用同一把数字证书）。</w:t>
      </w:r>
      <w:r>
        <w:rPr>
          <w:rFonts w:hint="eastAsia" w:ascii="仿宋" w:hAnsi="仿宋" w:eastAsia="仿宋" w:cs="仿宋"/>
          <w:color w:val="auto"/>
          <w:lang w:eastAsia="zh-CN"/>
        </w:rPr>
        <w:t>投标单位</w:t>
      </w:r>
      <w:r>
        <w:rPr>
          <w:rFonts w:hint="eastAsia" w:ascii="仿宋" w:hAnsi="仿宋" w:eastAsia="仿宋" w:cs="仿宋"/>
          <w:color w:val="auto"/>
        </w:rPr>
        <w:t>在投标截止时间前，可以对其所递交的</w:t>
      </w:r>
      <w:r>
        <w:rPr>
          <w:rFonts w:hint="eastAsia" w:ascii="仿宋" w:hAnsi="仿宋" w:eastAsia="仿宋" w:cs="仿宋"/>
          <w:color w:val="auto"/>
          <w:lang w:eastAsia="zh-CN"/>
        </w:rPr>
        <w:t>投标文件</w:t>
      </w:r>
      <w:r>
        <w:rPr>
          <w:rFonts w:hint="eastAsia" w:ascii="仿宋" w:hAnsi="仿宋" w:eastAsia="仿宋" w:cs="仿宋"/>
          <w:color w:val="auto"/>
        </w:rPr>
        <w:t>进行修改并重新上传，但以投标截止时间前最后一次上传的</w:t>
      </w:r>
      <w:r>
        <w:rPr>
          <w:rFonts w:hint="eastAsia" w:ascii="仿宋" w:hAnsi="仿宋" w:eastAsia="仿宋" w:cs="仿宋"/>
          <w:color w:val="auto"/>
          <w:lang w:eastAsia="zh-CN"/>
        </w:rPr>
        <w:t>投标文件</w:t>
      </w:r>
      <w:r>
        <w:rPr>
          <w:rFonts w:hint="eastAsia" w:ascii="仿宋" w:hAnsi="仿宋" w:eastAsia="仿宋" w:cs="仿宋"/>
          <w:color w:val="auto"/>
        </w:rPr>
        <w:t>为有效</w:t>
      </w:r>
      <w:r>
        <w:rPr>
          <w:rFonts w:hint="eastAsia" w:ascii="仿宋" w:hAnsi="仿宋" w:eastAsia="仿宋" w:cs="仿宋"/>
          <w:color w:val="auto"/>
          <w:lang w:eastAsia="zh-CN"/>
        </w:rPr>
        <w:t>投标文件</w:t>
      </w:r>
      <w:r>
        <w:rPr>
          <w:rFonts w:hint="eastAsia" w:ascii="仿宋" w:hAnsi="仿宋" w:eastAsia="仿宋" w:cs="仿宋"/>
          <w:color w:val="auto"/>
        </w:rPr>
        <w:t>。</w:t>
      </w:r>
    </w:p>
    <w:p w14:paraId="310CE742">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4.6投标</w:t>
      </w:r>
      <w:r>
        <w:rPr>
          <w:rFonts w:hint="eastAsia" w:ascii="仿宋" w:hAnsi="仿宋" w:eastAsia="仿宋" w:cs="仿宋"/>
          <w:color w:val="auto"/>
        </w:rPr>
        <w:t>截止日期</w:t>
      </w:r>
    </w:p>
    <w:p w14:paraId="69D3F8EE">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1、</w:t>
      </w:r>
      <w:r>
        <w:rPr>
          <w:rFonts w:hint="eastAsia" w:ascii="仿宋" w:hAnsi="仿宋" w:eastAsia="仿宋" w:cs="仿宋"/>
          <w:color w:val="auto"/>
          <w:lang w:eastAsia="zh-CN"/>
        </w:rPr>
        <w:t>投标单位</w:t>
      </w:r>
      <w:r>
        <w:rPr>
          <w:rFonts w:hint="eastAsia" w:ascii="仿宋" w:hAnsi="仿宋" w:eastAsia="仿宋" w:cs="仿宋"/>
          <w:color w:val="auto"/>
        </w:rPr>
        <w:t>应当在</w:t>
      </w:r>
      <w:r>
        <w:rPr>
          <w:rFonts w:hint="eastAsia" w:ascii="仿宋" w:hAnsi="仿宋" w:eastAsia="仿宋" w:cs="仿宋"/>
          <w:color w:val="auto"/>
          <w:lang w:eastAsia="zh-CN"/>
        </w:rPr>
        <w:t>招标文件</w:t>
      </w:r>
      <w:r>
        <w:rPr>
          <w:rFonts w:hint="eastAsia" w:ascii="仿宋" w:hAnsi="仿宋" w:eastAsia="仿宋" w:cs="仿宋"/>
          <w:color w:val="auto"/>
        </w:rPr>
        <w:t>要求</w:t>
      </w:r>
      <w:r>
        <w:rPr>
          <w:rFonts w:hint="eastAsia" w:ascii="仿宋" w:hAnsi="仿宋" w:eastAsia="仿宋" w:cs="仿宋"/>
          <w:color w:val="auto"/>
          <w:lang w:eastAsia="zh-CN"/>
        </w:rPr>
        <w:t>递</w:t>
      </w:r>
      <w:r>
        <w:rPr>
          <w:rFonts w:hint="eastAsia" w:ascii="仿宋" w:hAnsi="仿宋" w:eastAsia="仿宋" w:cs="仿宋"/>
          <w:color w:val="auto"/>
        </w:rPr>
        <w:t>交</w:t>
      </w:r>
      <w:r>
        <w:rPr>
          <w:rFonts w:hint="eastAsia" w:ascii="仿宋" w:hAnsi="仿宋" w:eastAsia="仿宋" w:cs="仿宋"/>
          <w:color w:val="auto"/>
          <w:lang w:eastAsia="zh-CN"/>
        </w:rPr>
        <w:t>投标文件</w:t>
      </w:r>
      <w:r>
        <w:rPr>
          <w:rFonts w:hint="eastAsia" w:ascii="仿宋" w:hAnsi="仿宋" w:eastAsia="仿宋" w:cs="仿宋"/>
          <w:color w:val="auto"/>
        </w:rPr>
        <w:t>的截止时间前网上投标。</w:t>
      </w:r>
    </w:p>
    <w:p w14:paraId="277E5192">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2、投标截止时间以政采云平台中心交易平台显示的时间为准，逾期系统将自动关闭，未完成上传的投标文件视为逾期送达，将被拒绝。</w:t>
      </w:r>
      <w:bookmarkStart w:id="121" w:name="_Toc13285"/>
      <w:bookmarkStart w:id="122" w:name="_Toc5204"/>
      <w:bookmarkStart w:id="123" w:name="_Toc24462"/>
      <w:bookmarkStart w:id="124" w:name="_Toc12475"/>
    </w:p>
    <w:p w14:paraId="6E8B9A1D">
      <w:pPr>
        <w:pStyle w:val="10"/>
        <w:bidi w:val="0"/>
        <w:ind w:left="0" w:leftChars="0"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（五）、</w:t>
      </w:r>
      <w:bookmarkEnd w:id="121"/>
      <w:bookmarkEnd w:id="122"/>
      <w:bookmarkEnd w:id="123"/>
      <w:bookmarkEnd w:id="124"/>
      <w:r>
        <w:rPr>
          <w:rFonts w:hint="eastAsia" w:ascii="仿宋" w:hAnsi="仿宋" w:eastAsia="仿宋" w:cs="仿宋"/>
          <w:lang w:val="en-US" w:eastAsia="zh-CN"/>
        </w:rPr>
        <w:t>开标、评标与中标</w:t>
      </w:r>
    </w:p>
    <w:p w14:paraId="06B6F3A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bookmarkStart w:id="125" w:name="_Toc2268"/>
      <w:bookmarkStart w:id="126" w:name="_Toc13834"/>
      <w:bookmarkStart w:id="127" w:name="_Toc13595"/>
      <w:bookmarkStart w:id="128" w:name="_Toc4"/>
      <w:r>
        <w:rPr>
          <w:rFonts w:hint="eastAsia" w:ascii="仿宋" w:hAnsi="仿宋" w:eastAsia="仿宋" w:cs="仿宋"/>
          <w:color w:val="auto"/>
          <w:sz w:val="24"/>
          <w:szCs w:val="24"/>
          <w:highlight w:val="none"/>
        </w:rPr>
        <w:t>1、开标及开标程序</w:t>
      </w:r>
    </w:p>
    <w:p w14:paraId="66F9CEF5">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（一）开标准备</w:t>
      </w:r>
    </w:p>
    <w:p w14:paraId="3BB594BA">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将在规定的时间和地点进行开标。（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val="en-US" w:eastAsia="zh-CN"/>
        </w:rPr>
        <w:t>95763</w:t>
      </w:r>
      <w:r>
        <w:rPr>
          <w:rFonts w:hint="eastAsia" w:ascii="仿宋" w:hAnsi="仿宋" w:eastAsia="仿宋" w:cs="仿宋"/>
          <w:bCs/>
          <w:color w:val="auto"/>
          <w:sz w:val="24"/>
          <w:szCs w:val="24"/>
          <w:highlight w:val="none"/>
        </w:rPr>
        <w:t>进行咨询。）</w:t>
      </w:r>
    </w:p>
    <w:p w14:paraId="797AEE69">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（二）开标程序</w:t>
      </w:r>
    </w:p>
    <w:p w14:paraId="0B920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开标会由</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代理机构主持；</w:t>
      </w:r>
    </w:p>
    <w:p w14:paraId="62BF3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投标截止时间</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代理点击开始解密，供应商开始解密，解密时限为30分钟，超出解密时限默认供应商放弃投标；</w:t>
      </w:r>
    </w:p>
    <w:p w14:paraId="66514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结束解密后代理机构开启供应商投标报价文件，公布报价后供应商对报价开标</w:t>
      </w:r>
      <w:r>
        <w:rPr>
          <w:rFonts w:hint="eastAsia" w:ascii="仿宋" w:hAnsi="仿宋" w:eastAsia="仿宋" w:cs="仿宋"/>
          <w:bCs/>
          <w:color w:val="auto"/>
          <w:sz w:val="24"/>
          <w:szCs w:val="24"/>
          <w:highlight w:val="none"/>
          <w:lang w:eastAsia="zh-CN"/>
        </w:rPr>
        <w:t>记录表进行电子签章时限为20分钟。</w:t>
      </w:r>
    </w:p>
    <w:p w14:paraId="0C0E81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2、评标</w:t>
      </w:r>
    </w:p>
    <w:p w14:paraId="5CA4D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2.1组建评标委员会：</w:t>
      </w:r>
      <w:r>
        <w:rPr>
          <w:rFonts w:hint="eastAsia" w:ascii="仿宋" w:hAnsi="仿宋" w:eastAsia="仿宋" w:cs="仿宋"/>
          <w:bCs/>
          <w:color w:val="auto"/>
          <w:sz w:val="24"/>
          <w:szCs w:val="24"/>
          <w:highlight w:val="none"/>
          <w:lang w:eastAsia="zh-CN"/>
        </w:rPr>
        <w:t>按《中华人民共和国政府采购法》相关要求，评标委员会由</w:t>
      </w:r>
      <w:r>
        <w:rPr>
          <w:rFonts w:hint="eastAsia" w:ascii="仿宋" w:hAnsi="仿宋" w:eastAsia="仿宋" w:cs="仿宋"/>
          <w:bCs/>
          <w:color w:val="auto"/>
          <w:sz w:val="24"/>
          <w:szCs w:val="24"/>
          <w:highlight w:val="none"/>
          <w:lang w:val="en-US" w:eastAsia="zh-CN"/>
        </w:rPr>
        <w:t>采购人代表和有关技术、经济等方面的专家组成，成员人数为</w:t>
      </w:r>
      <w:r>
        <w:rPr>
          <w:rFonts w:hint="eastAsia" w:ascii="仿宋" w:hAnsi="仿宋" w:eastAsia="仿宋" w:cs="仿宋"/>
          <w:bCs/>
          <w:color w:val="auto"/>
          <w:sz w:val="24"/>
          <w:szCs w:val="24"/>
          <w:highlight w:val="none"/>
          <w:lang w:eastAsia="zh-CN"/>
        </w:rPr>
        <w:t>5人及5人以上单数组成，</w:t>
      </w:r>
      <w:r>
        <w:rPr>
          <w:rFonts w:hint="eastAsia" w:ascii="仿宋" w:hAnsi="仿宋" w:eastAsia="仿宋" w:cs="仿宋"/>
          <w:bCs/>
          <w:color w:val="auto"/>
          <w:sz w:val="24"/>
          <w:szCs w:val="24"/>
          <w:highlight w:val="none"/>
          <w:lang w:val="en-US" w:eastAsia="zh-CN"/>
        </w:rPr>
        <w:t>其中技术、经济等方面的专家不得少于成员总数的三分之二，并按相关规定从新疆政府采购网专家库中随机抽取。</w:t>
      </w:r>
    </w:p>
    <w:p w14:paraId="7E13FE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2.2评标纪律：</w:t>
      </w:r>
    </w:p>
    <w:p w14:paraId="3B466A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1．评标是招标工作的重要环节，评标工作在评标委员会内独立进行。评标委员会将按照评标原则的要求，公正、平等地对待所有投标人。</w:t>
      </w:r>
    </w:p>
    <w:p w14:paraId="7F93D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2．所有评标人员应忠于职守、廉洁自律、秉公办事、不徇私情。</w:t>
      </w:r>
    </w:p>
    <w:p w14:paraId="21339A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3．评标人员不得接受或参加投标人或与投标有关的单位、组织或个人的有碍公务的宴请、娱乐活动等，不得以任何形式弄虚作假。</w:t>
      </w:r>
    </w:p>
    <w:p w14:paraId="3731C1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4．评标期间，评标人员不得随意出入评标地点、与外界通讯、会客等。</w:t>
      </w:r>
    </w:p>
    <w:p w14:paraId="2E2653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5．在投标文件的审查、澄清、评价和比较以及授予合同的过程中，投标人对采购人、采购代理机构人员及评标委员会成员施加影响的任何行为，都将导致被取消投标资格。</w:t>
      </w:r>
    </w:p>
    <w:p w14:paraId="4B78C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7CF202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7．评标过程中，评标专家对投标人的优劣情况，以及认为差异较大的情况，应以书面意见作出真实、专业、诚恳负责的表述，不得违背客观、公正的原则。</w:t>
      </w:r>
    </w:p>
    <w:p w14:paraId="4D3297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8．评标结束后，各评标人员应将全部资料整理上交采购代理机构，严禁将评标过程中的任何资料带出评标现场向投标人或其他单位提供。</w:t>
      </w:r>
    </w:p>
    <w:p w14:paraId="3BF07B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9．在中标结果公布前应对评标委员会成员名单予以保密。</w:t>
      </w:r>
    </w:p>
    <w:p w14:paraId="010F30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10．评标委员会对各投标人的商业秘密予以保密。</w:t>
      </w:r>
    </w:p>
    <w:p w14:paraId="22E52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11．评标委员会成员应当客观、公正地履行职责，遵守职业道德，对所提出的评审意见承担个人责任。</w:t>
      </w:r>
    </w:p>
    <w:p w14:paraId="2667CE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12．在整个评标过程中，投标人企图影响招标结果的任何活动，可能导致其投标失败。如有违法行为，将依法追究其法律责任。</w:t>
      </w:r>
    </w:p>
    <w:p w14:paraId="0FC9892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3、中标结果公告</w:t>
      </w:r>
    </w:p>
    <w:p w14:paraId="5EA3B91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 采购人或者采购代理机构应当自中标人确定之日起2个工作日内，在新疆政府采购网上公告中标结果，招标文件应当随中标结果同时公告。</w:t>
      </w:r>
    </w:p>
    <w:p w14:paraId="221D84E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 中标结果公告内容应当包括采购人及其委托的采购代理机构的名称、地址、联系方式，项目名称和项目编号，中标人名称、地址和中标金额，主要中标标的的名称、服务要求，中标公告期限，评审专家名单以及所有供应商投标文件资格、符合性检查情况、评标结果等。</w:t>
      </w:r>
    </w:p>
    <w:p w14:paraId="7F669C7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 在公告中标结果的同时，采购人或者采购代理机构应当向中标人发出中标通知书；对未通过资格审查的投标人，应当告知其未通过的原因；采用综合评分法评审的，还应当告知未中标人本人的评审得分与排序。</w:t>
      </w:r>
    </w:p>
    <w:p w14:paraId="34F879E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3.4 中标公告期限自发布公告之日起1个工作日。</w:t>
      </w:r>
    </w:p>
    <w:p w14:paraId="31DE15A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4、中标通知书</w:t>
      </w:r>
    </w:p>
    <w:p w14:paraId="28943A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 中标通知书为签订政府采购合同的依据之一，是合同的有效组成部分。</w:t>
      </w:r>
    </w:p>
    <w:p w14:paraId="48B981B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投标人中标后，拒绝领取中标通知书的，采购代理机构将采取邮寄、快递方式按照投标人投标文件中的地址发出中标通知书，同时，中标通知书邮寄、快递发出之日起即视中标人已领取中标通知书。</w:t>
      </w:r>
    </w:p>
    <w:p w14:paraId="78E6305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中标通知书发出后，采购人不得违法改变中标结果，中标人无正当理由不得放弃中标。</w:t>
      </w:r>
    </w:p>
    <w:p w14:paraId="6BE4D55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 中标通知书对采购人和中标人均具有法律效力。中标通知书发出后，采购人改变中标结果，或者中标人无正当理由放弃中标的，应当承担相应的法律责任。</w:t>
      </w:r>
    </w:p>
    <w:p w14:paraId="2E98A83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 中标人的投标文件本应作为无效投标处理或者有政府采购法律法规规章制度规定的中标无效情形的，新疆信实工程招标咨询服务有限公司在取得有权主体的认定以后，将宣布发出的中标通知书无效，并收回发出的中标通知书（中标人也应当缴回），依法重新确定中标人或者重新开展采购活动。</w:t>
      </w:r>
    </w:p>
    <w:p w14:paraId="0EFB637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5、招标代理服务费</w:t>
      </w:r>
    </w:p>
    <w:p w14:paraId="70C63A4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详见投标人须知前附表。</w:t>
      </w:r>
    </w:p>
    <w:p w14:paraId="0AE03B4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6、签订及履行合同</w:t>
      </w:r>
    </w:p>
    <w:p w14:paraId="0BF26EC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签订合同</w:t>
      </w:r>
    </w:p>
    <w:p w14:paraId="40FED6C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6.1.1采购人应当自中标通知书发出之日起30日内，按照招标文件和中标人投标文件的规定，与中标人签订书面合同。所签订的合同不得对招标文件确定的事项和中标人投标文件作实质性修改。</w:t>
      </w:r>
    </w:p>
    <w:p w14:paraId="5B05B6C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6.1.2 采购人不得向中标人提出任何不合理的要求作为签订合同的条件。</w:t>
      </w:r>
    </w:p>
    <w:p w14:paraId="0F74BEB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6.1.3 政府采购合同应当包括采购人与中标人的名称和住所、标的、数量、质量、价款或者报酬、履行期限及地点和方式、验收要求、违约责任、解决争议的方法等内容。</w:t>
      </w:r>
    </w:p>
    <w:p w14:paraId="3706D22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6.1.4中标人因不可抗力原因不能履行采购合同或放弃中标的，采购人可以与排在中标人之后第一位的中标候选人签订采购合同，以此类推。</w:t>
      </w:r>
    </w:p>
    <w:p w14:paraId="634431E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6.2合同分包</w:t>
      </w:r>
    </w:p>
    <w:p w14:paraId="7B2FA6A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本项目不允许合同分包，否则作无效投标处理。</w:t>
      </w:r>
    </w:p>
    <w:p w14:paraId="00B4E4F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6.3合同转包</w:t>
      </w:r>
    </w:p>
    <w:p w14:paraId="0063F1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6.3.1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14:paraId="67F1DB6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6.3.2中标人转包的，视同拒绝履行政府采购合同义务，将依法追究法律责任。</w:t>
      </w:r>
    </w:p>
    <w:p w14:paraId="26D48B6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6.4 采购人增加合同标的权利</w:t>
      </w:r>
    </w:p>
    <w:p w14:paraId="37ED912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1A633A0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6.5履约保证金</w:t>
      </w:r>
    </w:p>
    <w:p w14:paraId="1A20DD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见须知前附表。</w:t>
      </w:r>
    </w:p>
    <w:p w14:paraId="26F2DDF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6.6合同公告</w:t>
      </w:r>
    </w:p>
    <w:p w14:paraId="7CB2A18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应当自政府采购合同签订（双方当事人均已签字盖章）之日起2个工作日内，将政府采购合同在省级以上人民政府财政部门指定的媒体上公告（新疆政府采购网），但政府采购合同中涉及国家秘密、商业秘密的内容除外。</w:t>
      </w:r>
    </w:p>
    <w:p w14:paraId="190E879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6.7合同备案</w:t>
      </w:r>
    </w:p>
    <w:p w14:paraId="6A15EE9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采购人应当将政府采购合同副本自签订（双方当事人均已签字盖章）之日起七个工作日内通过新疆政府采购网报同级财政部门备案。</w:t>
      </w:r>
    </w:p>
    <w:p w14:paraId="08CBA29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6.8履行合同</w:t>
      </w:r>
    </w:p>
    <w:p w14:paraId="32E6EF1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采购人与中标人应当根据合同的约定依法履行合同义务。政府采购合同的履行、违约责任和解决争议的方法等适用《中华人民共和国民法典》。</w:t>
      </w:r>
    </w:p>
    <w:p w14:paraId="6918265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7.保密</w:t>
      </w:r>
    </w:p>
    <w:p w14:paraId="5372DEA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投标截止时间前，采购人、采购代理机构和有关人员不得向他人透露已获取招标文件的潜在投标人的名称、数量以及可能影响公平竞争的有关招标投标的其他情况。</w:t>
      </w:r>
    </w:p>
    <w:p w14:paraId="09D7A86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8、资金支付</w:t>
      </w:r>
    </w:p>
    <w:p w14:paraId="1C511ED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采购人将按照政府采购合同规定，及时向中标人支付采购资金。</w:t>
      </w:r>
    </w:p>
    <w:p w14:paraId="2BDBCC5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、其他</w:t>
      </w:r>
    </w:p>
    <w:p w14:paraId="7A63BC1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本招标文件中所引相关法律制度规定以及政府采购政策，在政府采购过程中有变化的，按照变化后的相关法律制度规定及政府采购政策执行。本招标文件中“1.总则、2.评标方法、3.评标程序”规定的内容条款，在本项目投标截止时间届满后，因相关法律制度规定及政府采购政策的变化导致不符合相关法律制度规定及政府采购政策的，直接按照变化后的相关法律制度规定及政府采购政策执行，本项目不再发布更正公告、招标文件不再做调整。</w:t>
      </w:r>
    </w:p>
    <w:p w14:paraId="1647551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本招标文件中未引用的相关法律制度规定，按照中华人民共和国政府采购法及其实施条例，以及其他相关的法律、规章的规定执行。</w:t>
      </w:r>
    </w:p>
    <w:p w14:paraId="588E7B9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国家或行业主管部门对投标人和采购产品的技术标准、质量标准和资格资质条件等有强制性规定的，投标人必须承诺符合其要求，否则作无效投标处理。</w:t>
      </w:r>
    </w:p>
    <w:p w14:paraId="0623C9A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、质疑</w:t>
      </w:r>
    </w:p>
    <w:p w14:paraId="3DFB652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1投标人认为采购文件、采购过程、中标或者成交结果使自己的权益受到损害的，可以在知道或者应知其权益受到损害之日起七个工作日内，以书面形式</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邮寄或者当面送达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向采购人、采购代理机构提出质疑。投标人在法定质疑期内一次性提出针对同一采购程序环节的质疑。</w:t>
      </w:r>
    </w:p>
    <w:p w14:paraId="29EC5C2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质疑投标人对采购人、采购代理机构的答复不满意或者采购人、采购代理机构未在规定的时间内作出答复的，可以在答复期满后十五个工作日内向同级政府采购监督管理部门投诉。</w:t>
      </w:r>
    </w:p>
    <w:p w14:paraId="6B7A085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EC47BB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投标人签署的授权委托书。质疑（投诉）书必须有联系人署名。（质疑函格式见本文件质疑函范本）</w:t>
      </w:r>
    </w:p>
    <w:p w14:paraId="0EE45B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highlight w:val="none"/>
        </w:rPr>
        <w:br w:type="page"/>
      </w:r>
      <w:r>
        <w:rPr>
          <w:rFonts w:hint="eastAsia" w:ascii="仿宋" w:hAnsi="仿宋" w:eastAsia="仿宋" w:cs="仿宋"/>
          <w:color w:val="000000"/>
          <w:sz w:val="24"/>
          <w:szCs w:val="24"/>
          <w:lang w:eastAsia="zh-CN"/>
        </w:rPr>
        <w:t>附件：</w:t>
      </w:r>
    </w:p>
    <w:p w14:paraId="137457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质疑函范本</w:t>
      </w:r>
    </w:p>
    <w:p w14:paraId="3F0A482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一、质疑投标人基本信息</w:t>
      </w:r>
    </w:p>
    <w:p w14:paraId="333515C4">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 xml:space="preserve">质疑投标人： </w:t>
      </w:r>
      <w:r>
        <w:rPr>
          <w:rFonts w:hint="eastAsia" w:ascii="仿宋" w:hAnsi="仿宋" w:eastAsia="仿宋" w:cs="仿宋"/>
          <w:color w:val="000000"/>
          <w:sz w:val="24"/>
          <w:szCs w:val="24"/>
          <w:u w:val="single"/>
          <w:lang w:val="en-US" w:eastAsia="zh-CN"/>
        </w:rPr>
        <w:t xml:space="preserve">                                   </w:t>
      </w:r>
    </w:p>
    <w:p w14:paraId="0BB7A9E0">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邮编</w:t>
      </w:r>
      <w:r>
        <w:rPr>
          <w:rFonts w:hint="eastAsia" w:ascii="仿宋" w:hAnsi="仿宋" w:eastAsia="仿宋" w:cs="仿宋"/>
          <w:color w:val="000000"/>
          <w:sz w:val="24"/>
          <w:szCs w:val="24"/>
          <w:u w:val="single"/>
          <w:lang w:eastAsia="zh-CN"/>
        </w:rPr>
        <w:t xml:space="preserve">：                  </w:t>
      </w:r>
    </w:p>
    <w:p w14:paraId="3FB402B1">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联系人：</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联系电话：</w:t>
      </w:r>
      <w:r>
        <w:rPr>
          <w:rFonts w:hint="eastAsia" w:ascii="仿宋" w:hAnsi="仿宋" w:eastAsia="仿宋" w:cs="仿宋"/>
          <w:color w:val="000000"/>
          <w:sz w:val="24"/>
          <w:szCs w:val="24"/>
          <w:u w:val="single"/>
          <w:lang w:eastAsia="zh-CN"/>
        </w:rPr>
        <w:t xml:space="preserve">                 </w:t>
      </w:r>
    </w:p>
    <w:p w14:paraId="3688848A">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授权代表：</w:t>
      </w:r>
      <w:r>
        <w:rPr>
          <w:rFonts w:hint="eastAsia" w:ascii="仿宋" w:hAnsi="仿宋" w:eastAsia="仿宋" w:cs="仿宋"/>
          <w:color w:val="000000"/>
          <w:sz w:val="24"/>
          <w:szCs w:val="24"/>
          <w:u w:val="single"/>
          <w:lang w:eastAsia="zh-CN"/>
        </w:rPr>
        <w:t xml:space="preserve">                                          </w:t>
      </w:r>
    </w:p>
    <w:p w14:paraId="6D3FA6A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联系电话：</w:t>
      </w:r>
      <w:r>
        <w:rPr>
          <w:rFonts w:hint="eastAsia" w:ascii="仿宋" w:hAnsi="仿宋" w:eastAsia="仿宋" w:cs="仿宋"/>
          <w:color w:val="000000"/>
          <w:sz w:val="24"/>
          <w:szCs w:val="24"/>
          <w:u w:val="single"/>
          <w:lang w:eastAsia="zh-CN"/>
        </w:rPr>
        <w:t xml:space="preserve">                                            </w:t>
      </w:r>
    </w:p>
    <w:p w14:paraId="6B41EA9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邮编：</w:t>
      </w:r>
      <w:r>
        <w:rPr>
          <w:rFonts w:hint="eastAsia" w:ascii="仿宋" w:hAnsi="仿宋" w:eastAsia="仿宋" w:cs="仿宋"/>
          <w:color w:val="000000"/>
          <w:sz w:val="24"/>
          <w:szCs w:val="24"/>
          <w:u w:val="single"/>
          <w:lang w:eastAsia="zh-CN"/>
        </w:rPr>
        <w:t xml:space="preserve">                    </w:t>
      </w:r>
    </w:p>
    <w:p w14:paraId="7E7CEFB9">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二、质疑项目基本情况</w:t>
      </w:r>
    </w:p>
    <w:p w14:paraId="43B0F2B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质疑项目的名称：</w:t>
      </w:r>
      <w:r>
        <w:rPr>
          <w:rFonts w:hint="eastAsia" w:ascii="仿宋" w:hAnsi="仿宋" w:eastAsia="仿宋" w:cs="仿宋"/>
          <w:color w:val="000000"/>
          <w:sz w:val="24"/>
          <w:szCs w:val="24"/>
          <w:u w:val="single"/>
          <w:lang w:eastAsia="zh-CN"/>
        </w:rPr>
        <w:t xml:space="preserve">                                      </w:t>
      </w:r>
    </w:p>
    <w:p w14:paraId="4B979B97">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质疑项目的编号：</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none"/>
          <w:lang w:val="en-US" w:eastAsia="zh-CN"/>
        </w:rPr>
        <w:t>包号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eastAsia="zh-CN"/>
        </w:rPr>
        <w:t xml:space="preserve">                 </w:t>
      </w:r>
    </w:p>
    <w:p w14:paraId="731B0967">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采购人名称：</w:t>
      </w:r>
      <w:r>
        <w:rPr>
          <w:rFonts w:hint="eastAsia" w:ascii="仿宋" w:hAnsi="仿宋" w:eastAsia="仿宋" w:cs="仿宋"/>
          <w:color w:val="000000"/>
          <w:sz w:val="24"/>
          <w:szCs w:val="24"/>
          <w:u w:val="single"/>
          <w:lang w:eastAsia="zh-CN"/>
        </w:rPr>
        <w:t xml:space="preserve">                                         </w:t>
      </w:r>
    </w:p>
    <w:p w14:paraId="6C0BA7F4">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采购文件获取日期：</w:t>
      </w:r>
      <w:r>
        <w:rPr>
          <w:rFonts w:hint="eastAsia" w:ascii="仿宋" w:hAnsi="仿宋" w:eastAsia="仿宋" w:cs="仿宋"/>
          <w:color w:val="000000"/>
          <w:sz w:val="24"/>
          <w:szCs w:val="24"/>
          <w:u w:val="single"/>
          <w:lang w:eastAsia="zh-CN"/>
        </w:rPr>
        <w:t xml:space="preserve">                                           </w:t>
      </w:r>
    </w:p>
    <w:p w14:paraId="44E27F5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none"/>
          <w:lang w:eastAsia="zh-CN"/>
        </w:rPr>
      </w:pPr>
      <w:r>
        <w:rPr>
          <w:rFonts w:hint="eastAsia" w:ascii="仿宋" w:hAnsi="仿宋" w:eastAsia="仿宋" w:cs="仿宋"/>
          <w:color w:val="000000"/>
          <w:sz w:val="24"/>
          <w:szCs w:val="24"/>
          <w:u w:val="none"/>
          <w:lang w:eastAsia="zh-CN"/>
        </w:rPr>
        <w:t>三、质疑事项具体内容</w:t>
      </w:r>
    </w:p>
    <w:p w14:paraId="6A8F4CEB">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质疑事项1：</w:t>
      </w:r>
      <w:r>
        <w:rPr>
          <w:rFonts w:hint="eastAsia" w:ascii="仿宋" w:hAnsi="仿宋" w:eastAsia="仿宋" w:cs="仿宋"/>
          <w:color w:val="000000"/>
          <w:sz w:val="24"/>
          <w:szCs w:val="24"/>
          <w:u w:val="single"/>
          <w:lang w:eastAsia="zh-CN"/>
        </w:rPr>
        <w:t xml:space="preserve">                                           </w:t>
      </w:r>
    </w:p>
    <w:p w14:paraId="5370F19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事实依据：</w:t>
      </w:r>
      <w:r>
        <w:rPr>
          <w:rFonts w:hint="eastAsia" w:ascii="仿宋" w:hAnsi="仿宋" w:eastAsia="仿宋" w:cs="仿宋"/>
          <w:color w:val="000000"/>
          <w:sz w:val="24"/>
          <w:szCs w:val="24"/>
          <w:u w:val="single"/>
          <w:lang w:eastAsia="zh-CN"/>
        </w:rPr>
        <w:t xml:space="preserve">                                           </w:t>
      </w:r>
    </w:p>
    <w:p w14:paraId="41BE2C3E">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法律依据：</w:t>
      </w:r>
      <w:r>
        <w:rPr>
          <w:rFonts w:hint="eastAsia" w:ascii="仿宋" w:hAnsi="仿宋" w:eastAsia="仿宋" w:cs="仿宋"/>
          <w:color w:val="000000"/>
          <w:sz w:val="24"/>
          <w:szCs w:val="24"/>
          <w:u w:val="single"/>
          <w:lang w:eastAsia="zh-CN"/>
        </w:rPr>
        <w:t xml:space="preserve">                                           </w:t>
      </w:r>
    </w:p>
    <w:p w14:paraId="3908B6D6">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p>
    <w:p w14:paraId="2E33F06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四、与质疑事项相关的质疑请求</w:t>
      </w:r>
    </w:p>
    <w:p w14:paraId="40A270A5">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请求：</w:t>
      </w:r>
      <w:r>
        <w:rPr>
          <w:rFonts w:hint="eastAsia" w:ascii="仿宋" w:hAnsi="仿宋" w:eastAsia="仿宋" w:cs="仿宋"/>
          <w:color w:val="000000"/>
          <w:sz w:val="24"/>
          <w:szCs w:val="24"/>
          <w:u w:val="single"/>
          <w:lang w:eastAsia="zh-CN"/>
        </w:rPr>
        <w:t xml:space="preserve">                                           </w:t>
      </w:r>
    </w:p>
    <w:p w14:paraId="15632D4B">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签字(签章)：</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公章：</w:t>
      </w:r>
      <w:r>
        <w:rPr>
          <w:rFonts w:hint="eastAsia" w:ascii="仿宋" w:hAnsi="仿宋" w:eastAsia="仿宋" w:cs="仿宋"/>
          <w:color w:val="000000"/>
          <w:sz w:val="24"/>
          <w:szCs w:val="24"/>
          <w:u w:val="single"/>
          <w:lang w:eastAsia="zh-CN"/>
        </w:rPr>
        <w:t xml:space="preserve">                      </w:t>
      </w:r>
    </w:p>
    <w:p w14:paraId="7AD8ED5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日期：</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p>
    <w:p w14:paraId="1B3D3B28">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质疑函制作说明：</w:t>
      </w:r>
    </w:p>
    <w:p w14:paraId="47C6A260">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1.投标人提出质疑时，应提交质疑函和必要的证明材料。</w:t>
      </w:r>
    </w:p>
    <w:p w14:paraId="26B2B4E6">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06AE5D57">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3.质疑投标人若对项目的某一分包进行质疑，质疑函中应列明具体分包号。</w:t>
      </w:r>
    </w:p>
    <w:p w14:paraId="5426C98C">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4.质疑函的质疑事项应具体、明确，并有必要的事实依据和法律依据。</w:t>
      </w:r>
    </w:p>
    <w:bookmarkEnd w:id="125"/>
    <w:bookmarkEnd w:id="126"/>
    <w:bookmarkEnd w:id="127"/>
    <w:bookmarkEnd w:id="128"/>
    <w:p w14:paraId="48E6ABDA">
      <w:pPr>
        <w:pStyle w:val="7"/>
        <w:bidi w:val="0"/>
        <w:rPr>
          <w:rFonts w:hint="eastAsia" w:ascii="仿宋" w:hAnsi="仿宋" w:eastAsia="仿宋" w:cs="仿宋"/>
          <w:color w:val="auto"/>
          <w:lang w:val="en-US" w:eastAsia="zh-CN"/>
        </w:rPr>
      </w:pPr>
      <w:bookmarkStart w:id="129" w:name="_Toc30047"/>
      <w:bookmarkStart w:id="130" w:name="_Toc16820"/>
      <w:bookmarkStart w:id="131" w:name="_Toc5514"/>
      <w:bookmarkStart w:id="132" w:name="_Toc27549"/>
      <w:bookmarkStart w:id="133" w:name="_Toc9156"/>
      <w:bookmarkStart w:id="134" w:name="_Toc3185"/>
      <w:bookmarkStart w:id="135" w:name="_Toc19984"/>
      <w:bookmarkStart w:id="136" w:name="_Toc19471"/>
      <w:bookmarkStart w:id="137" w:name="_Toc5374"/>
      <w:bookmarkStart w:id="138" w:name="_Toc15774"/>
      <w:bookmarkStart w:id="139" w:name="_Toc21601"/>
      <w:r>
        <w:rPr>
          <w:rFonts w:hint="eastAsia" w:ascii="仿宋" w:hAnsi="仿宋" w:eastAsia="仿宋" w:cs="仿宋"/>
          <w:color w:val="auto"/>
          <w:lang w:val="en-US" w:eastAsia="zh-CN"/>
        </w:rPr>
        <w:t>第三章 评标办法</w:t>
      </w:r>
      <w:bookmarkEnd w:id="129"/>
      <w:bookmarkEnd w:id="130"/>
      <w:bookmarkEnd w:id="131"/>
      <w:bookmarkEnd w:id="132"/>
      <w:bookmarkEnd w:id="133"/>
      <w:bookmarkEnd w:id="134"/>
      <w:bookmarkEnd w:id="135"/>
      <w:bookmarkEnd w:id="136"/>
      <w:bookmarkEnd w:id="137"/>
      <w:bookmarkEnd w:id="138"/>
      <w:bookmarkEnd w:id="139"/>
    </w:p>
    <w:p w14:paraId="2E821D97">
      <w:pPr>
        <w:pStyle w:val="8"/>
        <w:bidi w:val="0"/>
        <w:rPr>
          <w:rFonts w:hint="eastAsia" w:ascii="仿宋" w:hAnsi="仿宋" w:eastAsia="仿宋" w:cs="仿宋"/>
          <w:color w:val="auto"/>
          <w:sz w:val="24"/>
          <w:szCs w:val="24"/>
          <w:lang w:val="en-US" w:eastAsia="zh-CN"/>
        </w:rPr>
      </w:pPr>
      <w:bookmarkStart w:id="140" w:name="_Toc19277"/>
      <w:bookmarkStart w:id="141" w:name="_Toc21519"/>
      <w:bookmarkStart w:id="142" w:name="_Toc23702"/>
      <w:bookmarkStart w:id="143" w:name="_Toc17071"/>
      <w:bookmarkStart w:id="144" w:name="_Toc22713"/>
      <w:bookmarkStart w:id="145" w:name="_Toc28615"/>
      <w:bookmarkStart w:id="146" w:name="_Toc14492"/>
      <w:bookmarkStart w:id="147" w:name="_Toc9178"/>
      <w:bookmarkStart w:id="148" w:name="_Toc23137"/>
      <w:r>
        <w:rPr>
          <w:rFonts w:hint="eastAsia" w:ascii="仿宋" w:hAnsi="仿宋" w:eastAsia="仿宋" w:cs="仿宋"/>
          <w:color w:val="auto"/>
          <w:sz w:val="24"/>
          <w:szCs w:val="24"/>
          <w:lang w:val="en-US" w:eastAsia="zh-CN"/>
        </w:rPr>
        <w:t>一、综合评分</w:t>
      </w:r>
      <w:bookmarkEnd w:id="140"/>
      <w:bookmarkEnd w:id="141"/>
      <w:bookmarkEnd w:id="142"/>
      <w:bookmarkEnd w:id="143"/>
      <w:bookmarkEnd w:id="144"/>
      <w:bookmarkEnd w:id="145"/>
      <w:bookmarkEnd w:id="146"/>
      <w:bookmarkEnd w:id="147"/>
      <w:bookmarkEnd w:id="148"/>
    </w:p>
    <w:p w14:paraId="379321C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1.评标组织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评标工作由采购代理机构负责组织，具体评标事务由依法组建的评标委员会负责。</w:t>
      </w:r>
    </w:p>
    <w:p w14:paraId="78F4876B">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满足</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全部实质性要求且按评审因素的量化指标评审得分最高的</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的评审方法。</w:t>
      </w:r>
    </w:p>
    <w:p w14:paraId="04B08559">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.评审时，</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各成员应当独立对每个有效响应的文件进行评价、打分，然后汇总每个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每项评分因素的得分。</w:t>
      </w:r>
    </w:p>
    <w:p w14:paraId="06AF812F">
      <w:pPr>
        <w:pStyle w:val="8"/>
        <w:bidi w:val="0"/>
        <w:rPr>
          <w:rFonts w:hint="eastAsia" w:ascii="仿宋" w:hAnsi="仿宋" w:eastAsia="仿宋" w:cs="仿宋"/>
          <w:color w:val="auto"/>
          <w:sz w:val="24"/>
          <w:szCs w:val="24"/>
          <w:lang w:val="en-US" w:eastAsia="zh-CN"/>
        </w:rPr>
      </w:pPr>
      <w:bookmarkStart w:id="149" w:name="_Toc17578"/>
      <w:bookmarkStart w:id="150" w:name="_Toc6769"/>
      <w:bookmarkStart w:id="151" w:name="_Toc32562"/>
      <w:bookmarkStart w:id="152" w:name="_Toc7174"/>
      <w:bookmarkStart w:id="153" w:name="_Toc7295"/>
      <w:bookmarkStart w:id="154" w:name="_Toc7179"/>
      <w:bookmarkStart w:id="155" w:name="_Toc23550"/>
      <w:bookmarkStart w:id="156" w:name="_Toc22468"/>
      <w:bookmarkStart w:id="157" w:name="_Toc10981"/>
      <w:bookmarkStart w:id="158" w:name="_Toc3194"/>
      <w:bookmarkStart w:id="159" w:name="_Toc197"/>
      <w:bookmarkStart w:id="160" w:name="_Toc17461"/>
      <w:bookmarkStart w:id="161" w:name="_Toc30099"/>
      <w:bookmarkStart w:id="162" w:name="_Toc26100"/>
      <w:bookmarkStart w:id="163" w:name="_Toc2923"/>
      <w:bookmarkStart w:id="164" w:name="_Toc24798"/>
      <w:bookmarkStart w:id="165" w:name="_Toc22806"/>
      <w:bookmarkStart w:id="166" w:name="_Toc16592"/>
      <w:bookmarkStart w:id="167" w:name="_Toc217446064"/>
      <w:bookmarkStart w:id="168" w:name="_Toc183582240"/>
      <w:bookmarkStart w:id="169" w:name="_Toc183682377"/>
      <w:r>
        <w:rPr>
          <w:rFonts w:hint="eastAsia" w:ascii="仿宋" w:hAnsi="仿宋" w:eastAsia="仿宋" w:cs="仿宋"/>
          <w:color w:val="auto"/>
          <w:sz w:val="24"/>
          <w:szCs w:val="24"/>
          <w:lang w:val="en-US" w:eastAsia="zh-CN"/>
        </w:rPr>
        <w:t>二、综合评分细则表</w:t>
      </w:r>
      <w:bookmarkEnd w:id="149"/>
      <w:bookmarkEnd w:id="150"/>
      <w:bookmarkEnd w:id="151"/>
      <w:bookmarkEnd w:id="152"/>
      <w:bookmarkEnd w:id="153"/>
      <w:bookmarkEnd w:id="154"/>
      <w:bookmarkEnd w:id="155"/>
      <w:bookmarkEnd w:id="156"/>
      <w:bookmarkEnd w:id="157"/>
    </w:p>
    <w:p w14:paraId="6A082ACD">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jc w:val="left"/>
        <w:textAlignment w:val="auto"/>
        <w:rPr>
          <w:rFonts w:hint="eastAsia" w:ascii="仿宋" w:hAnsi="仿宋" w:eastAsia="仿宋" w:cs="仿宋"/>
          <w:color w:val="000000"/>
          <w:sz w:val="24"/>
          <w:szCs w:val="24"/>
        </w:rPr>
      </w:pPr>
      <w:r>
        <w:rPr>
          <w:rFonts w:hint="eastAsia" w:ascii="仿宋" w:hAnsi="仿宋" w:eastAsia="仿宋" w:cs="仿宋"/>
          <w:bCs/>
          <w:sz w:val="24"/>
          <w:szCs w:val="24"/>
          <w:highlight w:val="none"/>
        </w:rPr>
        <w:t>公开招标采购项目开标结束后，采购人或者采购代理机构应当依法对投标人的资格进行审查。合格投标人不足3家的，不得评标。</w:t>
      </w:r>
    </w:p>
    <w:p w14:paraId="3F4A04AF">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jc w:val="left"/>
        <w:textAlignment w:val="auto"/>
        <w:rPr>
          <w:rFonts w:hint="eastAsia" w:ascii="仿宋" w:hAnsi="仿宋" w:eastAsia="仿宋" w:cs="仿宋"/>
          <w:bCs/>
          <w:sz w:val="24"/>
          <w:szCs w:val="24"/>
          <w:highlight w:val="none"/>
        </w:rPr>
      </w:pPr>
      <w:r>
        <w:rPr>
          <w:rFonts w:hint="eastAsia" w:ascii="仿宋" w:hAnsi="仿宋" w:eastAsia="仿宋" w:cs="仿宋"/>
          <w:bCs/>
          <w:color w:val="000000"/>
          <w:sz w:val="24"/>
          <w:szCs w:val="24"/>
          <w:highlight w:val="none"/>
        </w:rPr>
        <w:t>已经进行资格预审的，可以不再对</w:t>
      </w:r>
      <w:r>
        <w:rPr>
          <w:rFonts w:hint="eastAsia" w:ascii="仿宋" w:hAnsi="仿宋" w:eastAsia="仿宋" w:cs="仿宋"/>
          <w:bCs/>
          <w:color w:val="000000"/>
          <w:sz w:val="24"/>
          <w:szCs w:val="24"/>
          <w:highlight w:val="none"/>
          <w:lang w:eastAsia="zh-CN"/>
        </w:rPr>
        <w:t>投标单位</w:t>
      </w:r>
      <w:r>
        <w:rPr>
          <w:rFonts w:hint="eastAsia" w:ascii="仿宋" w:hAnsi="仿宋" w:eastAsia="仿宋" w:cs="仿宋"/>
          <w:bCs/>
          <w:color w:val="000000"/>
          <w:sz w:val="24"/>
          <w:szCs w:val="24"/>
          <w:highlight w:val="none"/>
        </w:rPr>
        <w:t>资格进行审查，资格预审合格的</w:t>
      </w:r>
      <w:r>
        <w:rPr>
          <w:rFonts w:hint="eastAsia" w:ascii="仿宋" w:hAnsi="仿宋" w:eastAsia="仿宋" w:cs="仿宋"/>
          <w:bCs/>
          <w:color w:val="000000"/>
          <w:sz w:val="24"/>
          <w:szCs w:val="24"/>
          <w:highlight w:val="none"/>
          <w:lang w:eastAsia="zh-CN"/>
        </w:rPr>
        <w:t>投标单位</w:t>
      </w:r>
      <w:r>
        <w:rPr>
          <w:rFonts w:hint="eastAsia" w:ascii="仿宋" w:hAnsi="仿宋" w:eastAsia="仿宋" w:cs="仿宋"/>
          <w:bCs/>
          <w:sz w:val="24"/>
          <w:szCs w:val="24"/>
          <w:highlight w:val="none"/>
        </w:rPr>
        <w:t>在评审阶段资格发生变化的，应当通知采购人和采购代理机构。</w:t>
      </w:r>
    </w:p>
    <w:p w14:paraId="1CE92D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lang w:val="en-US" w:eastAsia="zh-CN" w:bidi="ar-SA"/>
        </w:rPr>
        <w:t>1、</w:t>
      </w:r>
      <w:r>
        <w:rPr>
          <w:rFonts w:hint="eastAsia" w:ascii="仿宋" w:hAnsi="仿宋" w:eastAsia="仿宋" w:cs="仿宋"/>
          <w:color w:val="000000"/>
          <w:sz w:val="24"/>
          <w:szCs w:val="24"/>
          <w:highlight w:val="none"/>
        </w:rPr>
        <w:t>初步评审</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资格审查</w:t>
      </w: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080"/>
        <w:gridCol w:w="5474"/>
        <w:gridCol w:w="1848"/>
      </w:tblGrid>
      <w:tr w14:paraId="642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46" w:type="dxa"/>
            <w:noWrap w:val="0"/>
            <w:vAlign w:val="center"/>
          </w:tcPr>
          <w:p w14:paraId="2CB56C0A">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080" w:type="dxa"/>
            <w:noWrap w:val="0"/>
            <w:vAlign w:val="center"/>
          </w:tcPr>
          <w:p w14:paraId="74098F95">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评分点</w:t>
            </w:r>
          </w:p>
        </w:tc>
        <w:tc>
          <w:tcPr>
            <w:tcW w:w="5474" w:type="dxa"/>
            <w:noWrap w:val="0"/>
            <w:vAlign w:val="center"/>
          </w:tcPr>
          <w:p w14:paraId="4E782BFB">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848" w:type="dxa"/>
            <w:noWrap w:val="0"/>
            <w:vAlign w:val="center"/>
          </w:tcPr>
          <w:p w14:paraId="38AA21EB">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要求说明</w:t>
            </w:r>
          </w:p>
        </w:tc>
      </w:tr>
      <w:tr w14:paraId="715B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3ABF0345">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80" w:type="dxa"/>
            <w:noWrap w:val="0"/>
            <w:vAlign w:val="center"/>
          </w:tcPr>
          <w:p w14:paraId="0F61E2B5">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特定资质</w:t>
            </w:r>
          </w:p>
        </w:tc>
        <w:tc>
          <w:tcPr>
            <w:tcW w:w="5474" w:type="dxa"/>
            <w:noWrap w:val="0"/>
            <w:vAlign w:val="center"/>
          </w:tcPr>
          <w:p w14:paraId="3BD5CE5A">
            <w:pPr>
              <w:bidi w:val="0"/>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①必须是中华人民共和国境内注册（提供营业执照扫描件）；</w:t>
            </w:r>
          </w:p>
          <w:p w14:paraId="44FF9A65">
            <w:pPr>
              <w:bidi w:val="0"/>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②参加采购活动前3年内，在经营活动中没有重大违法记录（需提供承诺书，格式自拟）；</w:t>
            </w:r>
          </w:p>
          <w:p w14:paraId="46B56EF6">
            <w:pPr>
              <w:bidi w:val="0"/>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③在“信用中国”（www.creditchina.gov.cn网站上未被列入失信被执行人、重大税收违法失信主体）和中国政府采购网（www.ccgp.gov.cn）政府采购严重违法失信行为记录名单的，不得参与本项目投标；</w:t>
            </w:r>
          </w:p>
          <w:p w14:paraId="5FB80D0B">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④单位负责人为同一人或者存在直接控股、管理关系的不同投标人，不得同时参加本采购项目。为本项目提供整体设计、规范编制或者项目管理、监理、检测等服务的投标人，不得再参与本项目投标；（需提供承诺书，格式自拟）</w:t>
            </w:r>
          </w:p>
        </w:tc>
        <w:tc>
          <w:tcPr>
            <w:tcW w:w="1848" w:type="dxa"/>
            <w:noWrap w:val="0"/>
            <w:vAlign w:val="center"/>
          </w:tcPr>
          <w:p w14:paraId="56C1785E">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按照审查要求出具证明材料</w:t>
            </w:r>
          </w:p>
        </w:tc>
      </w:tr>
      <w:tr w14:paraId="2F1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7B7ACE03">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0" w:type="dxa"/>
            <w:noWrap w:val="0"/>
            <w:vAlign w:val="center"/>
          </w:tcPr>
          <w:p w14:paraId="3BE8CCA6">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5474" w:type="dxa"/>
            <w:noWrap w:val="0"/>
            <w:vAlign w:val="center"/>
          </w:tcPr>
          <w:p w14:paraId="2C04B6EC">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按照招标文件要求提供投标担保（从基本户缴纳保证金）。</w:t>
            </w:r>
          </w:p>
        </w:tc>
        <w:tc>
          <w:tcPr>
            <w:tcW w:w="1848" w:type="dxa"/>
            <w:noWrap w:val="0"/>
            <w:vAlign w:val="center"/>
          </w:tcPr>
          <w:p w14:paraId="7576790D">
            <w:pPr>
              <w:bidi w:val="0"/>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按照审查要求出具证明材料</w:t>
            </w:r>
          </w:p>
        </w:tc>
      </w:tr>
      <w:tr w14:paraId="0290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30233992">
            <w:pPr>
              <w:bidi w:val="0"/>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w:t>
            </w:r>
          </w:p>
        </w:tc>
        <w:tc>
          <w:tcPr>
            <w:tcW w:w="1080" w:type="dxa"/>
            <w:noWrap w:val="0"/>
            <w:vAlign w:val="center"/>
          </w:tcPr>
          <w:p w14:paraId="68AE1B82">
            <w:pPr>
              <w:bidi w:val="0"/>
              <w:ind w:left="0" w:leftChars="0" w:firstLine="0" w:firstLineChars="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基本资质</w:t>
            </w:r>
          </w:p>
        </w:tc>
        <w:tc>
          <w:tcPr>
            <w:tcW w:w="5474" w:type="dxa"/>
            <w:noWrap w:val="0"/>
            <w:vAlign w:val="center"/>
          </w:tcPr>
          <w:p w14:paraId="6B5037E4">
            <w:pPr>
              <w:bidi w:val="0"/>
              <w:ind w:left="0" w:leftChars="0" w:firstLine="0" w:firstLineChars="0"/>
              <w:jc w:val="left"/>
              <w:rPr>
                <w:rFonts w:hint="eastAsia" w:ascii="仿宋" w:hAnsi="仿宋" w:eastAsia="仿宋" w:cs="仿宋"/>
                <w:sz w:val="24"/>
                <w:szCs w:val="24"/>
                <w:lang w:val="en-US" w:eastAsia="zh-CN" w:bidi="ar-SA"/>
              </w:rPr>
            </w:pPr>
            <w:r>
              <w:rPr>
                <w:rFonts w:hint="eastAsia" w:ascii="仿宋" w:hAnsi="仿宋" w:eastAsia="仿宋" w:cs="仿宋"/>
                <w:color w:val="auto"/>
                <w:kern w:val="2"/>
                <w:sz w:val="24"/>
                <w:szCs w:val="24"/>
              </w:rPr>
              <w:t>满足《中华人民共和国政府采购法》第二十二条规定；</w:t>
            </w:r>
          </w:p>
        </w:tc>
        <w:tc>
          <w:tcPr>
            <w:tcW w:w="1848" w:type="dxa"/>
            <w:noWrap w:val="0"/>
            <w:vAlign w:val="center"/>
          </w:tcPr>
          <w:p w14:paraId="7646195E">
            <w:pPr>
              <w:bidi w:val="0"/>
              <w:ind w:left="0" w:leftChars="0" w:firstLine="0" w:firstLineChars="0"/>
              <w:jc w:val="left"/>
              <w:rPr>
                <w:rFonts w:hint="eastAsia" w:ascii="仿宋" w:hAnsi="仿宋" w:eastAsia="仿宋" w:cs="仿宋"/>
                <w:sz w:val="24"/>
                <w:szCs w:val="24"/>
                <w:lang w:val="en-US" w:eastAsia="zh-CN" w:bidi="ar-SA"/>
              </w:rPr>
            </w:pPr>
            <w:bookmarkStart w:id="170" w:name="OLE_LINK29"/>
            <w:r>
              <w:rPr>
                <w:rFonts w:hint="eastAsia" w:ascii="仿宋" w:hAnsi="仿宋" w:eastAsia="仿宋" w:cs="仿宋"/>
                <w:sz w:val="24"/>
                <w:szCs w:val="24"/>
              </w:rPr>
              <w:t>按照审查要求出具证明材料</w:t>
            </w:r>
            <w:bookmarkEnd w:id="170"/>
          </w:p>
        </w:tc>
      </w:tr>
      <w:tr w14:paraId="2E88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52683207">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80" w:type="dxa"/>
            <w:noWrap w:val="0"/>
            <w:vAlign w:val="center"/>
          </w:tcPr>
          <w:p w14:paraId="130A72B8">
            <w:pPr>
              <w:bidi w:val="0"/>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采购政策</w:t>
            </w:r>
          </w:p>
        </w:tc>
        <w:tc>
          <w:tcPr>
            <w:tcW w:w="5474" w:type="dxa"/>
            <w:noWrap w:val="0"/>
            <w:vAlign w:val="center"/>
          </w:tcPr>
          <w:p w14:paraId="3BA6354A">
            <w:pPr>
              <w:bidi w:val="0"/>
              <w:ind w:left="0" w:leftChars="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提供中小企业声明函</w:t>
            </w:r>
          </w:p>
        </w:tc>
        <w:tc>
          <w:tcPr>
            <w:tcW w:w="1848" w:type="dxa"/>
            <w:noWrap w:val="0"/>
            <w:vAlign w:val="center"/>
          </w:tcPr>
          <w:p w14:paraId="38BCAD4E">
            <w:pPr>
              <w:bidi w:val="0"/>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请根据要求单独上传《中小企业声明函》。格式以采购文件要求为准。</w:t>
            </w:r>
          </w:p>
        </w:tc>
      </w:tr>
    </w:tbl>
    <w:p w14:paraId="0B11A5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初步评审-符合性审查</w:t>
      </w:r>
    </w:p>
    <w:p w14:paraId="4D7371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采购人代表和采购代理机构工作人员协助评标委员会对投标人的资格和投标文件的完整性、合法性等进行审查。</w:t>
      </w:r>
    </w:p>
    <w:p w14:paraId="066FD3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下列有一项未通过审查</w:t>
      </w:r>
      <w:r>
        <w:rPr>
          <w:rFonts w:hint="eastAsia" w:ascii="仿宋" w:hAnsi="仿宋" w:eastAsia="仿宋" w:cs="仿宋"/>
          <w:bCs/>
          <w:color w:val="000000"/>
          <w:sz w:val="24"/>
          <w:szCs w:val="24"/>
          <w:highlight w:val="none"/>
        </w:rPr>
        <w:t>内容</w:t>
      </w:r>
      <w:r>
        <w:rPr>
          <w:rFonts w:hint="eastAsia" w:ascii="仿宋" w:hAnsi="仿宋" w:eastAsia="仿宋" w:cs="仿宋"/>
          <w:color w:val="000000"/>
          <w:sz w:val="24"/>
          <w:szCs w:val="24"/>
          <w:highlight w:val="none"/>
        </w:rPr>
        <w:t>的，应在符合性审查时按照无效投标处理：</w:t>
      </w:r>
    </w:p>
    <w:tbl>
      <w:tblPr>
        <w:tblStyle w:val="30"/>
        <w:tblW w:w="900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36"/>
        <w:gridCol w:w="1818"/>
        <w:gridCol w:w="5555"/>
      </w:tblGrid>
      <w:tr w14:paraId="753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67A97039">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36" w:type="dxa"/>
            <w:noWrap w:val="0"/>
            <w:vAlign w:val="center"/>
          </w:tcPr>
          <w:p w14:paraId="691A51AB">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类型</w:t>
            </w:r>
          </w:p>
        </w:tc>
        <w:tc>
          <w:tcPr>
            <w:tcW w:w="1818" w:type="dxa"/>
            <w:noWrap w:val="0"/>
            <w:vAlign w:val="center"/>
          </w:tcPr>
          <w:p w14:paraId="5C1BBCBD">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w:t>
            </w:r>
          </w:p>
        </w:tc>
        <w:tc>
          <w:tcPr>
            <w:tcW w:w="5555" w:type="dxa"/>
            <w:noWrap w:val="0"/>
            <w:vAlign w:val="center"/>
          </w:tcPr>
          <w:p w14:paraId="3E8D7EE4">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要求说明</w:t>
            </w:r>
          </w:p>
        </w:tc>
      </w:tr>
      <w:tr w14:paraId="3D3E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36329A8C">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36" w:type="dxa"/>
            <w:noWrap w:val="0"/>
            <w:vAlign w:val="center"/>
          </w:tcPr>
          <w:p w14:paraId="4AE6BEB5">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eastAsia="zh-CN"/>
              </w:rPr>
              <w:t>商务</w:t>
            </w:r>
          </w:p>
        </w:tc>
        <w:tc>
          <w:tcPr>
            <w:tcW w:w="1818" w:type="dxa"/>
            <w:noWrap w:val="0"/>
            <w:vAlign w:val="center"/>
          </w:tcPr>
          <w:p w14:paraId="48DA1E49">
            <w:pPr>
              <w:ind w:left="0" w:leftChars="0" w:firstLine="0" w:firstLineChars="0"/>
              <w:jc w:val="center"/>
              <w:rPr>
                <w:rFonts w:hint="eastAsia" w:ascii="仿宋" w:hAnsi="仿宋" w:eastAsia="仿宋" w:cs="仿宋"/>
                <w:sz w:val="24"/>
                <w:szCs w:val="24"/>
                <w:vertAlign w:val="baseline"/>
                <w:lang w:val="en-US" w:eastAsia="zh-CN" w:bidi="ar-SA"/>
              </w:rPr>
            </w:pPr>
            <w:bookmarkStart w:id="171" w:name="OLE_LINK30"/>
            <w:r>
              <w:rPr>
                <w:rFonts w:hint="eastAsia" w:ascii="仿宋" w:hAnsi="仿宋" w:eastAsia="仿宋" w:cs="仿宋"/>
                <w:sz w:val="24"/>
                <w:szCs w:val="24"/>
                <w:vertAlign w:val="baseline"/>
                <w:lang w:eastAsia="zh-CN"/>
              </w:rPr>
              <w:t>投标文件的编写符合招标文件的要求</w:t>
            </w:r>
            <w:bookmarkEnd w:id="171"/>
          </w:p>
        </w:tc>
        <w:tc>
          <w:tcPr>
            <w:tcW w:w="5555" w:type="dxa"/>
            <w:noWrap w:val="0"/>
            <w:vAlign w:val="center"/>
          </w:tcPr>
          <w:p w14:paraId="434D9E1D">
            <w:pPr>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lang w:eastAsia="zh-CN"/>
              </w:rPr>
              <w:t>投标文件</w:t>
            </w:r>
            <w:r>
              <w:rPr>
                <w:rFonts w:hint="eastAsia" w:ascii="仿宋" w:hAnsi="仿宋" w:eastAsia="仿宋" w:cs="仿宋"/>
                <w:sz w:val="24"/>
                <w:szCs w:val="24"/>
              </w:rPr>
              <w:t>按照</w:t>
            </w:r>
            <w:r>
              <w:rPr>
                <w:rFonts w:hint="eastAsia" w:ascii="仿宋" w:hAnsi="仿宋" w:eastAsia="仿宋" w:cs="仿宋"/>
                <w:sz w:val="24"/>
                <w:szCs w:val="24"/>
                <w:vertAlign w:val="baseline"/>
                <w:lang w:eastAsia="zh-CN"/>
              </w:rPr>
              <w:t>招标文</w:t>
            </w:r>
            <w:r>
              <w:rPr>
                <w:rFonts w:hint="eastAsia" w:ascii="仿宋" w:hAnsi="仿宋" w:eastAsia="仿宋" w:cs="仿宋"/>
                <w:sz w:val="24"/>
                <w:szCs w:val="24"/>
              </w:rPr>
              <w:t>规定要求签署、盖章</w:t>
            </w:r>
            <w:r>
              <w:rPr>
                <w:rFonts w:hint="eastAsia" w:ascii="仿宋" w:hAnsi="仿宋" w:eastAsia="仿宋" w:cs="仿宋"/>
                <w:sz w:val="24"/>
                <w:szCs w:val="24"/>
                <w:lang w:eastAsia="zh-CN"/>
              </w:rPr>
              <w:t>；</w:t>
            </w:r>
          </w:p>
          <w:p w14:paraId="7C21C20F">
            <w:pPr>
              <w:ind w:left="0" w:leftChars="0" w:firstLine="0" w:firstLineChars="0"/>
              <w:jc w:val="left"/>
              <w:rPr>
                <w:rFonts w:hint="eastAsia" w:ascii="仿宋" w:hAnsi="仿宋" w:eastAsia="仿宋" w:cs="仿宋"/>
                <w:sz w:val="24"/>
                <w:szCs w:val="24"/>
                <w:lang w:val="en-US" w:eastAsia="zh-CN" w:bidi="ar-SA"/>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lang w:eastAsia="zh-CN"/>
              </w:rPr>
              <w:t>投标单位</w:t>
            </w:r>
            <w:r>
              <w:rPr>
                <w:rFonts w:hint="eastAsia" w:ascii="仿宋" w:hAnsi="仿宋" w:eastAsia="仿宋" w:cs="仿宋"/>
                <w:sz w:val="24"/>
                <w:szCs w:val="24"/>
              </w:rPr>
              <w:t>名称与营业执照</w:t>
            </w:r>
            <w:r>
              <w:rPr>
                <w:rFonts w:hint="eastAsia" w:ascii="仿宋" w:hAnsi="仿宋" w:eastAsia="仿宋" w:cs="仿宋"/>
                <w:sz w:val="24"/>
                <w:szCs w:val="24"/>
                <w:lang w:eastAsia="zh-CN"/>
              </w:rPr>
              <w:t>、相关资质证书名称</w:t>
            </w:r>
            <w:r>
              <w:rPr>
                <w:rFonts w:hint="eastAsia" w:ascii="仿宋" w:hAnsi="仿宋" w:eastAsia="仿宋" w:cs="仿宋"/>
                <w:sz w:val="24"/>
                <w:szCs w:val="24"/>
              </w:rPr>
              <w:t>一致</w:t>
            </w:r>
            <w:r>
              <w:rPr>
                <w:rFonts w:hint="eastAsia" w:ascii="仿宋" w:hAnsi="仿宋" w:eastAsia="仿宋" w:cs="仿宋"/>
                <w:sz w:val="24"/>
                <w:szCs w:val="24"/>
                <w:lang w:eastAsia="zh-CN"/>
              </w:rPr>
              <w:t>；</w:t>
            </w:r>
          </w:p>
        </w:tc>
      </w:tr>
      <w:tr w14:paraId="4E3F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4F59F02B">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36" w:type="dxa"/>
            <w:noWrap w:val="0"/>
            <w:vAlign w:val="center"/>
          </w:tcPr>
          <w:p w14:paraId="26C1C915">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eastAsia="zh-CN"/>
              </w:rPr>
              <w:t>报价</w:t>
            </w:r>
          </w:p>
        </w:tc>
        <w:tc>
          <w:tcPr>
            <w:tcW w:w="1818" w:type="dxa"/>
            <w:noWrap w:val="0"/>
            <w:vAlign w:val="center"/>
          </w:tcPr>
          <w:p w14:paraId="30204827">
            <w:pPr>
              <w:ind w:left="0" w:leftChars="0" w:firstLine="0" w:firstLineChars="0"/>
              <w:jc w:val="center"/>
              <w:rPr>
                <w:rFonts w:hint="eastAsia" w:ascii="仿宋" w:hAnsi="仿宋" w:eastAsia="仿宋" w:cs="仿宋"/>
                <w:sz w:val="24"/>
                <w:szCs w:val="24"/>
                <w:vertAlign w:val="baseline"/>
                <w:lang w:val="en-US" w:eastAsia="zh-CN" w:bidi="ar-SA"/>
              </w:rPr>
            </w:pPr>
            <w:bookmarkStart w:id="172" w:name="OLE_LINK32"/>
            <w:r>
              <w:rPr>
                <w:rFonts w:hint="eastAsia" w:ascii="仿宋" w:hAnsi="仿宋" w:eastAsia="仿宋" w:cs="仿宋"/>
                <w:sz w:val="24"/>
                <w:szCs w:val="24"/>
                <w:vertAlign w:val="baseline"/>
                <w:lang w:eastAsia="zh-CN"/>
              </w:rPr>
              <w:t>报价要求</w:t>
            </w:r>
            <w:bookmarkEnd w:id="172"/>
          </w:p>
        </w:tc>
        <w:tc>
          <w:tcPr>
            <w:tcW w:w="5555" w:type="dxa"/>
            <w:noWrap w:val="0"/>
            <w:vAlign w:val="center"/>
          </w:tcPr>
          <w:p w14:paraId="1EC14C63">
            <w:pPr>
              <w:ind w:left="0" w:leftChars="0" w:firstLine="0" w:firstLineChars="0"/>
              <w:jc w:val="left"/>
              <w:rPr>
                <w:rFonts w:hint="eastAsia" w:ascii="仿宋" w:hAnsi="仿宋" w:eastAsia="仿宋" w:cs="仿宋"/>
                <w:sz w:val="24"/>
                <w:szCs w:val="24"/>
                <w:vertAlign w:val="baseline"/>
                <w:lang w:eastAsia="zh-CN"/>
              </w:rPr>
            </w:pPr>
            <w:bookmarkStart w:id="173" w:name="OLE_LINK31"/>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vertAlign w:val="baseline"/>
                <w:lang w:eastAsia="zh-CN"/>
              </w:rPr>
              <w:t>投标报价按照招标文件格式填写，投标报价唯一；</w:t>
            </w:r>
          </w:p>
          <w:p w14:paraId="014F119B">
            <w:pPr>
              <w:ind w:left="0" w:leftChars="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vertAlign w:val="baseline"/>
              </w:rPr>
              <w:t>投标报价</w:t>
            </w:r>
            <w:r>
              <w:rPr>
                <w:rFonts w:hint="eastAsia" w:ascii="仿宋" w:hAnsi="仿宋" w:eastAsia="仿宋" w:cs="仿宋"/>
                <w:sz w:val="24"/>
                <w:szCs w:val="24"/>
                <w:vertAlign w:val="baseline"/>
                <w:lang w:eastAsia="zh-CN"/>
              </w:rPr>
              <w:t>未</w:t>
            </w:r>
            <w:r>
              <w:rPr>
                <w:rFonts w:hint="eastAsia" w:ascii="仿宋" w:hAnsi="仿宋" w:eastAsia="仿宋" w:cs="仿宋"/>
                <w:sz w:val="24"/>
                <w:szCs w:val="24"/>
                <w:vertAlign w:val="baseline"/>
              </w:rPr>
              <w:t>高于本项目最高限价的</w:t>
            </w:r>
            <w:r>
              <w:rPr>
                <w:rFonts w:hint="eastAsia" w:ascii="仿宋" w:hAnsi="仿宋" w:eastAsia="仿宋" w:cs="仿宋"/>
                <w:sz w:val="24"/>
                <w:szCs w:val="24"/>
                <w:vertAlign w:val="baseline"/>
                <w:lang w:eastAsia="zh-CN"/>
              </w:rPr>
              <w:t>；</w:t>
            </w:r>
            <w:bookmarkEnd w:id="173"/>
          </w:p>
        </w:tc>
      </w:tr>
      <w:tr w14:paraId="490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23FCD822">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936" w:type="dxa"/>
            <w:noWrap w:val="0"/>
            <w:vAlign w:val="center"/>
          </w:tcPr>
          <w:p w14:paraId="1EF98EF8">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技术</w:t>
            </w:r>
          </w:p>
        </w:tc>
        <w:tc>
          <w:tcPr>
            <w:tcW w:w="1818" w:type="dxa"/>
            <w:noWrap w:val="0"/>
            <w:vAlign w:val="center"/>
          </w:tcPr>
          <w:p w14:paraId="15434D92">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投标文件</w:t>
            </w:r>
            <w:r>
              <w:rPr>
                <w:rFonts w:hint="eastAsia" w:ascii="仿宋" w:hAnsi="仿宋" w:eastAsia="仿宋" w:cs="仿宋"/>
                <w:sz w:val="24"/>
                <w:szCs w:val="24"/>
                <w:vertAlign w:val="baseline"/>
              </w:rPr>
              <w:t>的编写符合</w:t>
            </w:r>
            <w:r>
              <w:rPr>
                <w:rFonts w:hint="eastAsia" w:ascii="仿宋" w:hAnsi="仿宋" w:eastAsia="仿宋" w:cs="仿宋"/>
                <w:sz w:val="24"/>
                <w:szCs w:val="24"/>
                <w:vertAlign w:val="baseline"/>
                <w:lang w:eastAsia="zh-CN"/>
              </w:rPr>
              <w:t>招标文件</w:t>
            </w:r>
            <w:r>
              <w:rPr>
                <w:rFonts w:hint="eastAsia" w:ascii="仿宋" w:hAnsi="仿宋" w:eastAsia="仿宋" w:cs="仿宋"/>
                <w:sz w:val="24"/>
                <w:szCs w:val="24"/>
                <w:vertAlign w:val="baseline"/>
              </w:rPr>
              <w:t>的</w:t>
            </w:r>
            <w:r>
              <w:rPr>
                <w:rFonts w:hint="eastAsia" w:ascii="仿宋" w:hAnsi="仿宋" w:eastAsia="仿宋" w:cs="仿宋"/>
                <w:sz w:val="24"/>
                <w:szCs w:val="24"/>
                <w:vertAlign w:val="baseline"/>
                <w:lang w:eastAsia="zh-CN"/>
              </w:rPr>
              <w:t>要求</w:t>
            </w:r>
          </w:p>
        </w:tc>
        <w:tc>
          <w:tcPr>
            <w:tcW w:w="5555" w:type="dxa"/>
            <w:noWrap w:val="0"/>
            <w:vAlign w:val="center"/>
          </w:tcPr>
          <w:p w14:paraId="2FBBF47C">
            <w:pPr>
              <w:ind w:left="0" w:leftChars="0" w:firstLine="0" w:firstLineChars="0"/>
              <w:jc w:val="left"/>
              <w:rPr>
                <w:rFonts w:hint="eastAsia" w:ascii="仿宋" w:hAnsi="仿宋" w:eastAsia="仿宋" w:cs="仿宋"/>
                <w:sz w:val="24"/>
                <w:szCs w:val="24"/>
                <w:vertAlign w:val="baseline"/>
                <w:lang w:eastAsia="zh-CN"/>
              </w:rPr>
            </w:pPr>
            <w:bookmarkStart w:id="174" w:name="OLE_LINK33"/>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vertAlign w:val="baseline"/>
                <w:lang w:eastAsia="zh-CN"/>
              </w:rPr>
              <w:t>投标单位</w:t>
            </w:r>
            <w:r>
              <w:rPr>
                <w:rFonts w:hint="eastAsia" w:ascii="仿宋" w:hAnsi="仿宋" w:eastAsia="仿宋" w:cs="仿宋"/>
                <w:sz w:val="24"/>
                <w:szCs w:val="24"/>
                <w:vertAlign w:val="baseline"/>
              </w:rPr>
              <w:t>所投内容符合采购需求中实质性要求的</w:t>
            </w:r>
            <w:r>
              <w:rPr>
                <w:rFonts w:hint="eastAsia" w:ascii="仿宋" w:hAnsi="仿宋" w:eastAsia="仿宋" w:cs="仿宋"/>
                <w:sz w:val="24"/>
                <w:szCs w:val="24"/>
                <w:vertAlign w:val="baseline"/>
                <w:lang w:eastAsia="zh-CN"/>
              </w:rPr>
              <w:t>；</w:t>
            </w:r>
          </w:p>
          <w:p w14:paraId="39310FAB">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vertAlign w:val="baseline"/>
                <w:lang w:eastAsia="zh-CN"/>
              </w:rPr>
              <w:t>投标文件</w:t>
            </w:r>
            <w:r>
              <w:rPr>
                <w:rFonts w:hint="eastAsia" w:ascii="仿宋" w:hAnsi="仿宋" w:eastAsia="仿宋" w:cs="仿宋"/>
                <w:sz w:val="24"/>
                <w:szCs w:val="24"/>
                <w:vertAlign w:val="baseline"/>
              </w:rPr>
              <w:t>中承诺的投标有效期</w:t>
            </w:r>
            <w:r>
              <w:rPr>
                <w:rFonts w:hint="eastAsia" w:ascii="仿宋" w:hAnsi="仿宋" w:eastAsia="仿宋" w:cs="仿宋"/>
                <w:sz w:val="24"/>
                <w:szCs w:val="24"/>
                <w:vertAlign w:val="baseline"/>
                <w:lang w:eastAsia="zh-CN"/>
              </w:rPr>
              <w:t>满足招标文件</w:t>
            </w:r>
            <w:r>
              <w:rPr>
                <w:rFonts w:hint="eastAsia" w:ascii="仿宋" w:hAnsi="仿宋" w:eastAsia="仿宋" w:cs="仿宋"/>
                <w:sz w:val="24"/>
                <w:szCs w:val="24"/>
                <w:vertAlign w:val="baseline"/>
              </w:rPr>
              <w:t>投标有效期的</w:t>
            </w:r>
            <w:r>
              <w:rPr>
                <w:rFonts w:hint="eastAsia" w:ascii="仿宋" w:hAnsi="仿宋" w:eastAsia="仿宋" w:cs="仿宋"/>
                <w:sz w:val="24"/>
                <w:szCs w:val="24"/>
                <w:vertAlign w:val="baseline"/>
                <w:lang w:eastAsia="zh-CN"/>
              </w:rPr>
              <w:t>；</w:t>
            </w:r>
          </w:p>
          <w:p w14:paraId="18A9FE01">
            <w:pPr>
              <w:ind w:left="0" w:leftChars="0" w:firstLine="0" w:firstLine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③</w:t>
            </w:r>
            <w:r>
              <w:rPr>
                <w:rFonts w:hint="eastAsia" w:ascii="仿宋" w:hAnsi="仿宋" w:eastAsia="仿宋" w:cs="仿宋"/>
                <w:sz w:val="24"/>
                <w:szCs w:val="24"/>
                <w:vertAlign w:val="baseline"/>
                <w:lang w:eastAsia="zh-CN"/>
              </w:rPr>
              <w:t>合同履约期限满足招标文件要求</w:t>
            </w:r>
            <w:r>
              <w:rPr>
                <w:rFonts w:hint="eastAsia" w:ascii="仿宋" w:hAnsi="仿宋" w:eastAsia="仿宋" w:cs="仿宋"/>
                <w:sz w:val="24"/>
                <w:szCs w:val="24"/>
                <w:vertAlign w:val="baseline"/>
              </w:rPr>
              <w:t>。</w:t>
            </w:r>
            <w:bookmarkEnd w:id="174"/>
          </w:p>
        </w:tc>
      </w:tr>
    </w:tbl>
    <w:p w14:paraId="37D16E32">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br w:type="page"/>
      </w:r>
    </w:p>
    <w:p w14:paraId="23758F36">
      <w:pPr>
        <w:numPr>
          <w:ilvl w:val="0"/>
          <w:numId w:val="0"/>
        </w:numP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评分表</w:t>
      </w:r>
    </w:p>
    <w:p w14:paraId="307674D0">
      <w:pPr>
        <w:numPr>
          <w:ilvl w:val="0"/>
          <w:numId w:val="0"/>
        </w:numPr>
        <w:spacing w:line="360" w:lineRule="auto"/>
        <w:rPr>
          <w:rFonts w:hint="eastAsia"/>
          <w:lang w:val="en-US" w:eastAsia="zh-CN"/>
        </w:rPr>
      </w:pPr>
      <w:r>
        <w:rPr>
          <w:rFonts w:hint="eastAsia" w:ascii="仿宋" w:hAnsi="仿宋" w:eastAsia="仿宋" w:cs="仿宋"/>
          <w:color w:val="000000"/>
          <w:sz w:val="24"/>
          <w:szCs w:val="24"/>
          <w:lang w:val="en-US" w:eastAsia="zh-CN" w:bidi="ar-SA"/>
        </w:rPr>
        <w:t>（1）</w:t>
      </w:r>
      <w:r>
        <w:rPr>
          <w:rFonts w:hint="eastAsia" w:ascii="仿宋" w:hAnsi="仿宋" w:eastAsia="仿宋" w:cs="仿宋"/>
          <w:color w:val="000000"/>
          <w:szCs w:val="24"/>
          <w:highlight w:val="none"/>
        </w:rPr>
        <w:t>价格部分（</w:t>
      </w:r>
      <w:r>
        <w:rPr>
          <w:rFonts w:hint="eastAsia" w:ascii="仿宋" w:hAnsi="仿宋" w:eastAsia="仿宋" w:cs="仿宋"/>
          <w:color w:val="000000"/>
          <w:szCs w:val="24"/>
          <w:highlight w:val="none"/>
          <w:lang w:val="en-US" w:eastAsia="zh-CN"/>
        </w:rPr>
        <w:t>1</w:t>
      </w:r>
      <w:r>
        <w:rPr>
          <w:rFonts w:hint="eastAsia" w:ascii="仿宋" w:hAnsi="仿宋" w:eastAsia="仿宋" w:cs="仿宋"/>
          <w:color w:val="000000"/>
          <w:szCs w:val="24"/>
          <w:highlight w:val="none"/>
        </w:rPr>
        <w:t>0分）</w:t>
      </w:r>
    </w:p>
    <w:tbl>
      <w:tblPr>
        <w:tblStyle w:val="29"/>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60"/>
        <w:gridCol w:w="1335"/>
        <w:gridCol w:w="5482"/>
      </w:tblGrid>
      <w:tr w14:paraId="7BD1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noWrap w:val="0"/>
            <w:vAlign w:val="center"/>
          </w:tcPr>
          <w:p w14:paraId="7E0E4D8B">
            <w:pPr>
              <w:spacing w:line="440" w:lineRule="exact"/>
              <w:ind w:left="0" w:leftChars="0" w:firstLine="0" w:firstLineChars="0"/>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eastAsia="zh-CN"/>
              </w:rPr>
              <w:t>序</w:t>
            </w:r>
            <w:r>
              <w:rPr>
                <w:rFonts w:hint="eastAsia" w:ascii="仿宋" w:hAnsi="仿宋" w:eastAsia="仿宋" w:cs="仿宋"/>
                <w:b/>
                <w:bCs w:val="0"/>
                <w:color w:val="auto"/>
                <w:kern w:val="0"/>
                <w:sz w:val="24"/>
                <w:szCs w:val="24"/>
              </w:rPr>
              <w:t>号</w:t>
            </w:r>
          </w:p>
        </w:tc>
        <w:tc>
          <w:tcPr>
            <w:tcW w:w="1260" w:type="dxa"/>
            <w:noWrap w:val="0"/>
            <w:vAlign w:val="center"/>
          </w:tcPr>
          <w:p w14:paraId="7018EE86">
            <w:pPr>
              <w:spacing w:line="440" w:lineRule="exact"/>
              <w:ind w:left="0" w:leftChars="0" w:firstLine="0" w:firstLineChars="0"/>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评标项目</w:t>
            </w:r>
          </w:p>
        </w:tc>
        <w:tc>
          <w:tcPr>
            <w:tcW w:w="1335" w:type="dxa"/>
            <w:noWrap w:val="0"/>
            <w:vAlign w:val="center"/>
          </w:tcPr>
          <w:p w14:paraId="5F854573">
            <w:pPr>
              <w:spacing w:line="440" w:lineRule="exact"/>
              <w:ind w:left="0" w:leftChars="0" w:firstLine="0" w:firstLineChars="0"/>
              <w:jc w:val="center"/>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价格权重</w:t>
            </w:r>
          </w:p>
        </w:tc>
        <w:tc>
          <w:tcPr>
            <w:tcW w:w="5482" w:type="dxa"/>
            <w:noWrap w:val="0"/>
            <w:vAlign w:val="center"/>
          </w:tcPr>
          <w:p w14:paraId="0BA8ABE6">
            <w:pPr>
              <w:tabs>
                <w:tab w:val="left" w:pos="2323"/>
              </w:tabs>
              <w:spacing w:line="440" w:lineRule="exact"/>
              <w:ind w:right="619" w:rightChars="258"/>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评标内容</w:t>
            </w:r>
          </w:p>
        </w:tc>
      </w:tr>
      <w:tr w14:paraId="728C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89" w:type="dxa"/>
            <w:noWrap w:val="0"/>
            <w:vAlign w:val="center"/>
          </w:tcPr>
          <w:p w14:paraId="1B4E7082">
            <w:pPr>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w:t>
            </w:r>
          </w:p>
        </w:tc>
        <w:tc>
          <w:tcPr>
            <w:tcW w:w="1260" w:type="dxa"/>
            <w:noWrap w:val="0"/>
            <w:vAlign w:val="center"/>
          </w:tcPr>
          <w:p w14:paraId="4873F56A">
            <w:pPr>
              <w:spacing w:line="440" w:lineRule="exact"/>
              <w:ind w:left="0" w:leftChars="0" w:firstLine="0" w:firstLineChars="0"/>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报价</w:t>
            </w:r>
          </w:p>
        </w:tc>
        <w:tc>
          <w:tcPr>
            <w:tcW w:w="1335" w:type="dxa"/>
            <w:noWrap w:val="0"/>
            <w:vAlign w:val="center"/>
          </w:tcPr>
          <w:p w14:paraId="340A0201">
            <w:pPr>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10％</w:t>
            </w:r>
          </w:p>
        </w:tc>
        <w:tc>
          <w:tcPr>
            <w:tcW w:w="5482" w:type="dxa"/>
            <w:noWrap w:val="0"/>
            <w:vAlign w:val="center"/>
          </w:tcPr>
          <w:p w14:paraId="70C4DEE4">
            <w:pPr>
              <w:spacing w:line="440" w:lineRule="exact"/>
              <w:ind w:left="0" w:leftChars="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价格分统一采用低价优先法，即满足招标文件要求且投标价格最低的投标报价为评标基准价，其价格分为满分10分。其他投标供应商的价格分统一按照下列公式计算：</w:t>
            </w:r>
          </w:p>
          <w:p w14:paraId="075838C0">
            <w:pPr>
              <w:spacing w:line="440" w:lineRule="exact"/>
              <w:ind w:left="0" w:leftChars="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投标报价得分＝（评标基准价/投标报价）×10％×100</w:t>
            </w:r>
          </w:p>
        </w:tc>
      </w:tr>
    </w:tbl>
    <w:p w14:paraId="41E8DADE">
      <w:pPr>
        <w:numPr>
          <w:ilvl w:val="0"/>
          <w:numId w:val="0"/>
        </w:numPr>
        <w:spacing w:line="36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（2）商务、技术具体评分分值如下（90分）：</w:t>
      </w:r>
    </w:p>
    <w:tbl>
      <w:tblPr>
        <w:tblStyle w:val="2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4"/>
        <w:gridCol w:w="5806"/>
        <w:gridCol w:w="809"/>
      </w:tblGrid>
      <w:tr w14:paraId="17D5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208" w:type="dxa"/>
            <w:noWrap w:val="0"/>
            <w:vAlign w:val="center"/>
          </w:tcPr>
          <w:p w14:paraId="7B7E444B">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项目</w:t>
            </w:r>
          </w:p>
        </w:tc>
        <w:tc>
          <w:tcPr>
            <w:tcW w:w="1204" w:type="dxa"/>
            <w:noWrap w:val="0"/>
            <w:vAlign w:val="center"/>
          </w:tcPr>
          <w:p w14:paraId="66C351D7">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内容</w:t>
            </w:r>
          </w:p>
        </w:tc>
        <w:tc>
          <w:tcPr>
            <w:tcW w:w="5806" w:type="dxa"/>
            <w:noWrap w:val="0"/>
            <w:vAlign w:val="center"/>
          </w:tcPr>
          <w:p w14:paraId="7FB7BC45">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评分标准</w:t>
            </w:r>
          </w:p>
        </w:tc>
        <w:tc>
          <w:tcPr>
            <w:tcW w:w="809" w:type="dxa"/>
            <w:noWrap w:val="0"/>
            <w:vAlign w:val="center"/>
          </w:tcPr>
          <w:p w14:paraId="62E41FC2">
            <w:pPr>
              <w:spacing w:line="440" w:lineRule="exact"/>
              <w:ind w:left="0" w:leftChars="0" w:firstLine="0" w:firstLineChars="0"/>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备注</w:t>
            </w:r>
          </w:p>
        </w:tc>
      </w:tr>
      <w:tr w14:paraId="002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8" w:type="dxa"/>
            <w:vMerge w:val="restart"/>
            <w:noWrap w:val="0"/>
            <w:vAlign w:val="center"/>
          </w:tcPr>
          <w:p w14:paraId="661EC2D6">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商务部分（10分）</w:t>
            </w:r>
          </w:p>
        </w:tc>
        <w:tc>
          <w:tcPr>
            <w:tcW w:w="1204" w:type="dxa"/>
            <w:noWrap w:val="0"/>
            <w:vAlign w:val="center"/>
          </w:tcPr>
          <w:p w14:paraId="074A7EBA">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5" w:name="OLE_LINK37"/>
            <w:r>
              <w:rPr>
                <w:rFonts w:hint="eastAsia" w:ascii="仿宋" w:hAnsi="仿宋" w:eastAsia="仿宋" w:cs="仿宋"/>
                <w:bCs/>
                <w:color w:val="auto"/>
                <w:kern w:val="0"/>
                <w:sz w:val="24"/>
                <w:szCs w:val="24"/>
                <w:highlight w:val="none"/>
                <w:lang w:val="en-US" w:eastAsia="zh-CN"/>
              </w:rPr>
              <w:t>业绩经验</w:t>
            </w:r>
          </w:p>
          <w:bookmarkEnd w:id="175"/>
          <w:p w14:paraId="03B5501E">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c>
          <w:tcPr>
            <w:tcW w:w="5806" w:type="dxa"/>
            <w:noWrap w:val="0"/>
            <w:vAlign w:val="center"/>
          </w:tcPr>
          <w:p w14:paraId="7C36A54A">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76" w:name="OLE_LINK34"/>
            <w:r>
              <w:rPr>
                <w:rFonts w:hint="eastAsia" w:ascii="仿宋" w:hAnsi="仿宋" w:eastAsia="仿宋" w:cs="仿宋"/>
                <w:color w:val="auto"/>
                <w:spacing w:val="-1"/>
                <w:sz w:val="24"/>
                <w:szCs w:val="24"/>
                <w:highlight w:val="none"/>
                <w:lang w:val="en-US" w:eastAsia="zh-CN"/>
              </w:rPr>
              <w:t>相关项目业绩：</w:t>
            </w:r>
          </w:p>
          <w:p w14:paraId="4EB033FD">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须提供近五年（2020年-至今）类似项目业绩（附合同扫描件，以合同签订日期为准）。每提供1个得2.5分，最多得5分。</w:t>
            </w:r>
            <w:bookmarkEnd w:id="176"/>
          </w:p>
        </w:tc>
        <w:tc>
          <w:tcPr>
            <w:tcW w:w="809" w:type="dxa"/>
            <w:noWrap w:val="0"/>
            <w:vAlign w:val="center"/>
          </w:tcPr>
          <w:p w14:paraId="28E0C5FF">
            <w:pPr>
              <w:pStyle w:val="58"/>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sz w:val="24"/>
                <w:szCs w:val="24"/>
                <w:highlight w:val="none"/>
                <w:lang w:val="en-US" w:eastAsia="zh-CN"/>
              </w:rPr>
            </w:pPr>
          </w:p>
        </w:tc>
      </w:tr>
      <w:tr w14:paraId="5DC7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08" w:type="dxa"/>
            <w:vMerge w:val="continue"/>
            <w:noWrap w:val="0"/>
            <w:vAlign w:val="center"/>
          </w:tcPr>
          <w:p w14:paraId="6991A0D1">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p>
        </w:tc>
        <w:tc>
          <w:tcPr>
            <w:tcW w:w="1204" w:type="dxa"/>
            <w:noWrap w:val="0"/>
            <w:vAlign w:val="center"/>
          </w:tcPr>
          <w:p w14:paraId="64147CAC">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7" w:name="OLE_LINK5"/>
            <w:r>
              <w:rPr>
                <w:rFonts w:hint="eastAsia" w:ascii="仿宋" w:hAnsi="仿宋" w:eastAsia="仿宋" w:cs="仿宋"/>
                <w:bCs/>
                <w:color w:val="auto"/>
                <w:kern w:val="0"/>
                <w:sz w:val="24"/>
                <w:szCs w:val="24"/>
                <w:highlight w:val="none"/>
                <w:lang w:val="en-US" w:eastAsia="zh-CN"/>
              </w:rPr>
              <w:t>项目团队</w:t>
            </w:r>
          </w:p>
          <w:bookmarkEnd w:id="177"/>
          <w:p w14:paraId="5B56C8B3">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c>
          <w:tcPr>
            <w:tcW w:w="5806" w:type="dxa"/>
            <w:noWrap w:val="0"/>
            <w:vAlign w:val="center"/>
          </w:tcPr>
          <w:p w14:paraId="21E49D1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供应商拟投入本项目的技术管理人员：</w:t>
            </w:r>
          </w:p>
          <w:p w14:paraId="2C63E8D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①指导专家：为本项目配备咨询统计专家（中级职称或同等资格）得1分、配备财务专家（中级职称或同等资格）得1分。最高得2分。</w:t>
            </w:r>
          </w:p>
          <w:p w14:paraId="6C0F666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②项目负责人具有一年及以上统计或财务工作经验，并在项目实施过程中不得更换；得2分（提供工作业绩：附合同扫描件；并提供不得更换项目负责人的承诺书。）</w:t>
            </w:r>
          </w:p>
          <w:p w14:paraId="126A2E8F">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组建专业人员团队：除项目负责人外，人员每增加1人得0.5分，最多得1分，人员须为全日制本科及以上财会专业，并具备1年以上财务或统计工作经验。（工作经验提供工作业绩：附合同扫描件；并提供人员满足以上要求的承诺书。未提供不得分）。</w:t>
            </w:r>
          </w:p>
          <w:p w14:paraId="0886B96A">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本项满分5分，证明材料：人员配备表及相对应人员身份证、学历证明、劳动合同及职称（资格）证书（如有）、除指导专家其余需提供业绩证明等相关证明材料扫描件；并加盖供应商公章。未提供的不得分。</w:t>
            </w:r>
          </w:p>
        </w:tc>
        <w:tc>
          <w:tcPr>
            <w:tcW w:w="809" w:type="dxa"/>
            <w:noWrap w:val="0"/>
            <w:vAlign w:val="center"/>
          </w:tcPr>
          <w:p w14:paraId="41F08CB7">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0D96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208" w:type="dxa"/>
            <w:vMerge w:val="restart"/>
            <w:noWrap w:val="0"/>
            <w:vAlign w:val="center"/>
          </w:tcPr>
          <w:p w14:paraId="2EF77A22">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8" w:name="OLE_LINK6"/>
            <w:r>
              <w:rPr>
                <w:rFonts w:hint="eastAsia" w:ascii="仿宋" w:hAnsi="仿宋" w:eastAsia="仿宋" w:cs="仿宋"/>
                <w:bCs/>
                <w:color w:val="auto"/>
                <w:kern w:val="0"/>
                <w:sz w:val="24"/>
                <w:szCs w:val="24"/>
                <w:highlight w:val="none"/>
                <w:lang w:val="en-US" w:eastAsia="zh-CN"/>
              </w:rPr>
              <w:t>技术部分</w:t>
            </w:r>
            <w:bookmarkEnd w:id="178"/>
            <w:r>
              <w:rPr>
                <w:rFonts w:hint="eastAsia" w:ascii="仿宋" w:hAnsi="仿宋" w:eastAsia="仿宋" w:cs="仿宋"/>
                <w:bCs/>
                <w:color w:val="auto"/>
                <w:kern w:val="0"/>
                <w:sz w:val="24"/>
                <w:szCs w:val="24"/>
                <w:highlight w:val="none"/>
                <w:lang w:val="en-US" w:eastAsia="zh-CN"/>
              </w:rPr>
              <w:t>（80分）</w:t>
            </w:r>
          </w:p>
        </w:tc>
        <w:tc>
          <w:tcPr>
            <w:tcW w:w="1204" w:type="dxa"/>
            <w:noWrap w:val="0"/>
            <w:vAlign w:val="center"/>
          </w:tcPr>
          <w:p w14:paraId="0BEEFAFA">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bookmarkStart w:id="179" w:name="OLE_LINK36"/>
            <w:r>
              <w:rPr>
                <w:rFonts w:hint="eastAsia" w:ascii="仿宋" w:hAnsi="仿宋" w:eastAsia="仿宋" w:cs="仿宋"/>
                <w:bCs/>
                <w:color w:val="auto"/>
                <w:kern w:val="0"/>
                <w:sz w:val="24"/>
                <w:szCs w:val="24"/>
                <w:highlight w:val="none"/>
                <w:lang w:val="en-US" w:eastAsia="zh-CN"/>
              </w:rPr>
              <w:t>服务方案</w:t>
            </w:r>
            <w:bookmarkEnd w:id="179"/>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strike w:val="0"/>
                <w:dstrike w:val="0"/>
                <w:color w:val="auto"/>
                <w:kern w:val="0"/>
                <w:sz w:val="24"/>
                <w:szCs w:val="24"/>
                <w:highlight w:val="none"/>
                <w:lang w:val="en-US" w:eastAsia="zh-CN"/>
              </w:rPr>
              <w:t>45分</w:t>
            </w:r>
            <w:r>
              <w:rPr>
                <w:rFonts w:hint="eastAsia" w:ascii="仿宋" w:hAnsi="仿宋" w:eastAsia="仿宋" w:cs="仿宋"/>
                <w:bCs/>
                <w:color w:val="auto"/>
                <w:kern w:val="0"/>
                <w:sz w:val="24"/>
                <w:szCs w:val="24"/>
                <w:highlight w:val="none"/>
                <w:lang w:val="en-US" w:eastAsia="zh-CN"/>
              </w:rPr>
              <w:t>）</w:t>
            </w:r>
          </w:p>
        </w:tc>
        <w:tc>
          <w:tcPr>
            <w:tcW w:w="5806" w:type="dxa"/>
            <w:noWrap w:val="0"/>
            <w:vAlign w:val="center"/>
          </w:tcPr>
          <w:p w14:paraId="2EFD80F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80" w:name="OLE_LINK38"/>
            <w:r>
              <w:rPr>
                <w:rFonts w:hint="eastAsia" w:ascii="仿宋" w:hAnsi="仿宋" w:eastAsia="仿宋" w:cs="仿宋"/>
                <w:color w:val="auto"/>
                <w:spacing w:val="-1"/>
                <w:sz w:val="24"/>
                <w:szCs w:val="24"/>
                <w:highlight w:val="none"/>
                <w:lang w:val="en-US" w:eastAsia="zh-CN"/>
              </w:rPr>
              <w:t>供应商须根据本项目采购需求特点拟定一份服务方案进行评审，方案包含：</w:t>
            </w:r>
          </w:p>
          <w:p w14:paraId="55ED6E84">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①对项目服务需求进行了极为精准且全面的分析，详细梳理出每项需求与客户实际期望高度吻合。</w:t>
            </w:r>
          </w:p>
          <w:p w14:paraId="4ED368B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②提供；包括但不限于具备成熟的便捷高效的统计数据处理，能够实现对工业企业和固定资产投资项目统计数据，实现印证资料整理、审核和建立严格的数据质量控制体系等；</w:t>
            </w:r>
          </w:p>
          <w:p w14:paraId="6927A093">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响应时间：包括但不限于对于企业上报数据、数据查询回复等工作、制定详细的工作流程和时间节点，明确各阶段的工作任务和责任人，能够确保按时完成工业企业和固定资产投资项目统计报表的数据处理和审核等工作；</w:t>
            </w:r>
          </w:p>
          <w:p w14:paraId="7CD97A1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④项目库动态管理：包括但不限于入库流程方案、退库管理等。</w:t>
            </w:r>
          </w:p>
          <w:p w14:paraId="66236936">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⑤提供统计系统以及面对企业的培训方案。</w:t>
            </w:r>
          </w:p>
          <w:p w14:paraId="3BB607C5">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⑥提供有利于工业、固定资产投资统计数据查漏，优化统计实施的合理化建议方案。</w:t>
            </w:r>
          </w:p>
          <w:p w14:paraId="283452A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以上方案内容完整清晰明确且科学合理、可行性高具有针对性并满足采购需求的，每提供一项得7.5分，最高得45分。每有一项内容不完整或未能满足采购需求的或每有一处不具有针对性或逻辑性错误且不完整的扣3分，扣完为止；未提供方案的，此项不得分。</w:t>
            </w:r>
          </w:p>
          <w:p w14:paraId="0C5BABA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bookmarkEnd w:id="180"/>
          </w:p>
        </w:tc>
        <w:tc>
          <w:tcPr>
            <w:tcW w:w="809" w:type="dxa"/>
            <w:noWrap w:val="0"/>
            <w:vAlign w:val="center"/>
          </w:tcPr>
          <w:p w14:paraId="75878EFC">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5092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08" w:type="dxa"/>
            <w:vMerge w:val="continue"/>
            <w:noWrap w:val="0"/>
            <w:vAlign w:val="center"/>
          </w:tcPr>
          <w:p w14:paraId="107A6DB1">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lang w:val="en-US" w:eastAsia="zh-CN"/>
              </w:rPr>
            </w:pPr>
          </w:p>
        </w:tc>
        <w:tc>
          <w:tcPr>
            <w:tcW w:w="1204" w:type="dxa"/>
            <w:noWrap w:val="0"/>
            <w:vAlign w:val="center"/>
          </w:tcPr>
          <w:p w14:paraId="4623290F">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bookmarkStart w:id="181" w:name="OLE_LINK39"/>
            <w:r>
              <w:rPr>
                <w:rFonts w:hint="eastAsia" w:ascii="仿宋" w:hAnsi="仿宋" w:eastAsia="仿宋" w:cs="仿宋"/>
                <w:bCs/>
                <w:color w:val="auto"/>
                <w:kern w:val="0"/>
                <w:sz w:val="24"/>
                <w:szCs w:val="24"/>
                <w:highlight w:val="none"/>
                <w:lang w:val="en-US" w:eastAsia="zh-CN"/>
              </w:rPr>
              <w:t>质量保证措施</w:t>
            </w:r>
            <w:bookmarkEnd w:id="181"/>
            <w:r>
              <w:rPr>
                <w:rFonts w:hint="eastAsia" w:ascii="仿宋" w:hAnsi="仿宋" w:eastAsia="仿宋" w:cs="仿宋"/>
                <w:bCs/>
                <w:color w:val="auto"/>
                <w:kern w:val="0"/>
                <w:sz w:val="24"/>
                <w:szCs w:val="24"/>
                <w:highlight w:val="none"/>
                <w:lang w:val="en-US" w:eastAsia="zh-CN"/>
              </w:rPr>
              <w:t>(10分)</w:t>
            </w:r>
          </w:p>
        </w:tc>
        <w:tc>
          <w:tcPr>
            <w:tcW w:w="5806" w:type="dxa"/>
            <w:noWrap w:val="0"/>
            <w:vAlign w:val="center"/>
          </w:tcPr>
          <w:p w14:paraId="3047ABFB">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82" w:name="OLE_LINK40"/>
            <w:r>
              <w:rPr>
                <w:rFonts w:hint="eastAsia" w:ascii="仿宋" w:hAnsi="仿宋" w:eastAsia="仿宋" w:cs="仿宋"/>
                <w:color w:val="auto"/>
                <w:spacing w:val="-1"/>
                <w:sz w:val="24"/>
                <w:szCs w:val="24"/>
                <w:highlight w:val="none"/>
                <w:lang w:val="en-US" w:eastAsia="zh-CN"/>
              </w:rPr>
              <w:t>投标供应商需详细描述</w:t>
            </w:r>
            <w:r>
              <w:rPr>
                <w:rFonts w:hint="eastAsia" w:ascii="仿宋" w:hAnsi="仿宋" w:eastAsia="仿宋" w:cs="仿宋"/>
                <w:b/>
                <w:bCs/>
                <w:color w:val="auto"/>
                <w:spacing w:val="-1"/>
                <w:sz w:val="24"/>
                <w:szCs w:val="24"/>
                <w:highlight w:val="none"/>
                <w:lang w:val="en-US" w:eastAsia="zh-CN"/>
              </w:rPr>
              <w:t>服务质量保证措施</w:t>
            </w:r>
            <w:r>
              <w:rPr>
                <w:rFonts w:hint="eastAsia" w:ascii="仿宋" w:hAnsi="仿宋" w:eastAsia="仿宋" w:cs="仿宋"/>
                <w:color w:val="auto"/>
                <w:spacing w:val="-1"/>
                <w:sz w:val="24"/>
                <w:szCs w:val="24"/>
                <w:highlight w:val="none"/>
                <w:lang w:val="en-US" w:eastAsia="zh-CN"/>
              </w:rPr>
              <w:t>，描述具体详细，先进性，完全满足项目的需要，工作计划完备：</w:t>
            </w:r>
          </w:p>
          <w:p w14:paraId="4570B3BD">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制定了清晰、详细且量化的服务质量标准，涵盖服务的各个环节与关键指标（如服务响应时间、准确率、满意度等），每项标准都有具体的数值或等级要求，便于准确衡量服务质量是否达标。配备专业素质高、经验丰富的服务团队、且有完善的岗前培训、定期考核及持续培训机制，确保人员能力始终满足高质量服务要求。建立了有效的服务质量持续改进机制，能根据监控数据、客户反馈等信息，深入分析质量问题产生的根源，制定针对性的改进方案。得10分；</w:t>
            </w:r>
          </w:p>
          <w:p w14:paraId="63E4ABB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②有明确的服务质量标准，涉及主要服务环节和关键指标，但部分标准不够细 化量化，存在模糊地带，在衡量服务质量 时精准度稍欠。服务团队成员具备专业能力和经验，但整体专业结构不够完善，培训和考核机制较常规，对人员素质提升的推动有限。建立了简单的持续改进机制，能关注到 部分质量问题并尝试改进，但分析问题深 度不够，改进方案针对性不强，对服务质 量提升的效果不够显著，得6分;</w:t>
            </w:r>
          </w:p>
          <w:p w14:paraId="1AA104EB">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③服务质量标准较为简单笼统，仅涵盖少数基础服务指标，缺乏具体量化要求，难以有效判断服务质量高低,几乎没有成型的持续改进机制，对服务质 量问题缺乏系统分析和有效应对，无法保 障服务质量稳定提升，服务水平易停滞不前，</w:t>
            </w:r>
            <w:bookmarkStart w:id="183" w:name="OLE_LINK7"/>
            <w:r>
              <w:rPr>
                <w:rFonts w:hint="eastAsia" w:ascii="仿宋" w:hAnsi="仿宋" w:eastAsia="仿宋" w:cs="仿宋"/>
                <w:color w:val="auto"/>
                <w:spacing w:val="-1"/>
                <w:sz w:val="24"/>
                <w:szCs w:val="24"/>
                <w:highlight w:val="none"/>
                <w:lang w:val="en-US" w:eastAsia="zh-CN"/>
              </w:rPr>
              <w:t>得2分；</w:t>
            </w:r>
          </w:p>
          <w:bookmarkEnd w:id="183"/>
          <w:p w14:paraId="5579507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④投标供应商未提供相关内容的不得分。</w:t>
            </w:r>
            <w:bookmarkEnd w:id="182"/>
          </w:p>
        </w:tc>
        <w:tc>
          <w:tcPr>
            <w:tcW w:w="809" w:type="dxa"/>
            <w:noWrap w:val="0"/>
            <w:vAlign w:val="center"/>
          </w:tcPr>
          <w:p w14:paraId="332D89A4">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4BE3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8" w:type="dxa"/>
            <w:vMerge w:val="continue"/>
            <w:noWrap w:val="0"/>
            <w:vAlign w:val="center"/>
          </w:tcPr>
          <w:p w14:paraId="25563A6E">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4" w:name="OLE_LINK41" w:colFirst="1" w:colLast="2"/>
          </w:p>
        </w:tc>
        <w:tc>
          <w:tcPr>
            <w:tcW w:w="1204" w:type="dxa"/>
            <w:noWrap w:val="0"/>
            <w:vAlign w:val="center"/>
          </w:tcPr>
          <w:p w14:paraId="686E0429">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对本项目的认识和理解（15分）</w:t>
            </w:r>
          </w:p>
        </w:tc>
        <w:tc>
          <w:tcPr>
            <w:tcW w:w="5806" w:type="dxa"/>
            <w:noWrap w:val="0"/>
            <w:vAlign w:val="center"/>
          </w:tcPr>
          <w:p w14:paraId="2ED646F0">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对本项目理解非常透彻，有明确的认识以及清晰的解读且了解项目需要达到的最终效果得15分；</w:t>
            </w:r>
          </w:p>
          <w:p w14:paraId="22915D9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对本项目的理解比较透彻、有一定的认识以及解读，能了解项目需要达到的效果得11分；</w:t>
            </w:r>
          </w:p>
          <w:p w14:paraId="77CAF167">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对本项目的理解有一定认识但不全面，解读不明确的得7分；</w:t>
            </w:r>
          </w:p>
          <w:p w14:paraId="6E9C3AF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对本项目的理解及解读的全面性差得3分；</w:t>
            </w:r>
          </w:p>
          <w:p w14:paraId="1434E7F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未提供得 0 分。</w:t>
            </w:r>
          </w:p>
        </w:tc>
        <w:tc>
          <w:tcPr>
            <w:tcW w:w="809" w:type="dxa"/>
            <w:noWrap w:val="0"/>
            <w:vAlign w:val="center"/>
          </w:tcPr>
          <w:p w14:paraId="5355E18D">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4"/>
      <w:tr w14:paraId="1458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08" w:type="dxa"/>
            <w:vMerge w:val="continue"/>
            <w:noWrap w:val="0"/>
            <w:vAlign w:val="center"/>
          </w:tcPr>
          <w:p w14:paraId="4255A6F7">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5" w:name="OLE_LINK42" w:colFirst="1" w:colLast="2"/>
          </w:p>
        </w:tc>
        <w:tc>
          <w:tcPr>
            <w:tcW w:w="1204" w:type="dxa"/>
            <w:noWrap w:val="0"/>
            <w:vAlign w:val="center"/>
          </w:tcPr>
          <w:p w14:paraId="1C9B8D35">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保密措施（5分）</w:t>
            </w:r>
          </w:p>
        </w:tc>
        <w:tc>
          <w:tcPr>
            <w:tcW w:w="5806" w:type="dxa"/>
            <w:noWrap w:val="0"/>
            <w:vAlign w:val="center"/>
          </w:tcPr>
          <w:p w14:paraId="67FDA37D">
            <w:pPr>
              <w:snapToGrid w:val="0"/>
              <w:spacing w:line="360" w:lineRule="exact"/>
              <w:ind w:left="0" w:leftChars="0" w:firstLine="452" w:firstLineChars="200"/>
              <w:rPr>
                <w:rFonts w:hint="eastAsia" w:ascii="仿宋" w:hAnsi="仿宋" w:eastAsia="仿宋" w:cs="仿宋"/>
                <w:color w:val="auto"/>
                <w:spacing w:val="-1"/>
                <w:w w:val="90"/>
                <w:sz w:val="24"/>
                <w:szCs w:val="24"/>
                <w:highlight w:val="none"/>
                <w:lang w:val="en-US" w:eastAsia="zh-CN"/>
              </w:rPr>
            </w:pPr>
            <w:r>
              <w:rPr>
                <w:rFonts w:hint="eastAsia" w:ascii="仿宋" w:hAnsi="仿宋" w:eastAsia="仿宋" w:cs="仿宋"/>
                <w:color w:val="auto"/>
                <w:spacing w:val="-1"/>
                <w:w w:val="95"/>
                <w:sz w:val="24"/>
                <w:szCs w:val="24"/>
                <w:highlight w:val="none"/>
                <w:lang w:val="en-US" w:eastAsia="zh-CN"/>
              </w:rPr>
              <w:t>供应商针对本项目服务内容和要求提出保密措施：</w:t>
            </w:r>
          </w:p>
          <w:p w14:paraId="12BB0E0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①人员保密意识培训方案；</w:t>
            </w:r>
          </w:p>
          <w:p w14:paraId="425E354F">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②秘密安全管理制度；</w:t>
            </w:r>
          </w:p>
          <w:p w14:paraId="608A55A9">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每提供一项得2.5分，最高得5分。每有一项内容不完整或未能满足采购需求的或每有一处不具有针对性或逻辑性错误且不完整的扣1分，扣完为止；未提供方案的，此项不得分。</w:t>
            </w:r>
          </w:p>
          <w:p w14:paraId="60A2EF4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p>
        </w:tc>
        <w:tc>
          <w:tcPr>
            <w:tcW w:w="809" w:type="dxa"/>
            <w:noWrap w:val="0"/>
            <w:vAlign w:val="center"/>
          </w:tcPr>
          <w:p w14:paraId="5995BA76">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5"/>
      <w:tr w14:paraId="403F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208" w:type="dxa"/>
            <w:vMerge w:val="continue"/>
            <w:noWrap w:val="0"/>
            <w:vAlign w:val="center"/>
          </w:tcPr>
          <w:p w14:paraId="0028C004">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6" w:name="OLE_LINK43" w:colFirst="1" w:colLast="2"/>
          </w:p>
        </w:tc>
        <w:tc>
          <w:tcPr>
            <w:tcW w:w="1204" w:type="dxa"/>
            <w:shd w:val="clear" w:color="auto" w:fill="auto"/>
            <w:noWrap w:val="0"/>
            <w:vAlign w:val="center"/>
          </w:tcPr>
          <w:p w14:paraId="53B099B1">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重点、难点分析及解决方案（5分）</w:t>
            </w:r>
          </w:p>
        </w:tc>
        <w:tc>
          <w:tcPr>
            <w:tcW w:w="5806" w:type="dxa"/>
            <w:shd w:val="clear" w:color="auto" w:fill="auto"/>
            <w:noWrap w:val="0"/>
            <w:vAlign w:val="center"/>
          </w:tcPr>
          <w:p w14:paraId="7BA2429E">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供应商须根据本项目特点拟定一份重点、难点分析及解决方案进行评审，方案包含：</w:t>
            </w:r>
          </w:p>
          <w:p w14:paraId="61F4E6F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①重点、难点分析方案；</w:t>
            </w:r>
          </w:p>
          <w:p w14:paraId="33AD38F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②解决方案；</w:t>
            </w:r>
          </w:p>
          <w:p w14:paraId="34B81267">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每提供一项得2.5分，最高得5分。每有一项内容不完整或未能满足采购需求的或每有一处不具有针对性或逻辑性错误且不完整的扣1分，扣完为止；未提供方案的，此项不得分。</w:t>
            </w:r>
          </w:p>
          <w:p w14:paraId="2D31083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p>
        </w:tc>
        <w:tc>
          <w:tcPr>
            <w:tcW w:w="809" w:type="dxa"/>
            <w:noWrap w:val="0"/>
            <w:vAlign w:val="center"/>
          </w:tcPr>
          <w:p w14:paraId="783CAF40">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6"/>
    </w:tbl>
    <w:p w14:paraId="783DA59A">
      <w:pPr>
        <w:pStyle w:val="8"/>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三、确定</w:t>
      </w:r>
      <w:bookmarkEnd w:id="158"/>
      <w:bookmarkEnd w:id="159"/>
      <w:bookmarkEnd w:id="160"/>
      <w:bookmarkEnd w:id="161"/>
      <w:bookmarkEnd w:id="162"/>
      <w:bookmarkEnd w:id="163"/>
      <w:bookmarkEnd w:id="164"/>
      <w:bookmarkEnd w:id="165"/>
      <w:bookmarkEnd w:id="166"/>
      <w:r>
        <w:rPr>
          <w:rFonts w:hint="eastAsia" w:ascii="仿宋" w:hAnsi="仿宋" w:eastAsia="仿宋" w:cs="仿宋"/>
          <w:color w:val="auto"/>
          <w:sz w:val="24"/>
          <w:szCs w:val="24"/>
          <w:lang w:val="en-US" w:eastAsia="zh-CN"/>
        </w:rPr>
        <w:t>中标单位</w:t>
      </w:r>
    </w:p>
    <w:p w14:paraId="2EAA554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1.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）。投标文件满足招标文件全部实质性要求，且按照评审因素的量化指标评审得分最高的</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为排名第一的中标候选人。</w:t>
      </w:r>
      <w:r>
        <w:rPr>
          <w:rFonts w:hint="eastAsia" w:ascii="仿宋" w:hAnsi="仿宋" w:eastAsia="仿宋" w:cs="仿宋"/>
          <w:b/>
          <w:bCs w:val="0"/>
          <w:color w:val="auto"/>
          <w:sz w:val="24"/>
          <w:szCs w:val="24"/>
          <w:highlight w:val="none"/>
        </w:rPr>
        <w:t>最低报价不是中标的保证。评标委员会根据得分排序推荐中标人。</w:t>
      </w:r>
    </w:p>
    <w:p w14:paraId="792376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2.评分计算方法解释</w:t>
      </w:r>
    </w:p>
    <w:p w14:paraId="6B05B8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的评审得分是指所有</w:t>
      </w:r>
      <w:r>
        <w:rPr>
          <w:rFonts w:hint="eastAsia" w:ascii="仿宋" w:hAnsi="仿宋" w:eastAsia="仿宋" w:cs="仿宋"/>
          <w:bCs/>
          <w:color w:val="auto"/>
          <w:sz w:val="24"/>
          <w:szCs w:val="24"/>
          <w:highlight w:val="none"/>
          <w:lang w:eastAsia="zh-CN"/>
        </w:rPr>
        <w:t>评标小组</w:t>
      </w:r>
      <w:r>
        <w:rPr>
          <w:rFonts w:hint="eastAsia" w:ascii="仿宋" w:hAnsi="仿宋" w:eastAsia="仿宋" w:cs="仿宋"/>
          <w:bCs/>
          <w:color w:val="auto"/>
          <w:sz w:val="24"/>
          <w:szCs w:val="24"/>
          <w:highlight w:val="none"/>
        </w:rPr>
        <w:t>成员对其评分的算术平均值。</w:t>
      </w:r>
    </w:p>
    <w:p w14:paraId="5A9C85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（2）计算过程中，算术平均值保留2位小数（百分比亦取2位小数），第三位小数四舍五入。</w:t>
      </w:r>
    </w:p>
    <w:p w14:paraId="6B1DC45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67"/>
    <w:bookmarkEnd w:id="168"/>
    <w:bookmarkEnd w:id="169"/>
    <w:p w14:paraId="3B90BA41">
      <w:pPr>
        <w:pStyle w:val="7"/>
        <w:bidi w:val="0"/>
        <w:rPr>
          <w:rFonts w:hint="eastAsia" w:ascii="仿宋" w:hAnsi="仿宋" w:eastAsia="仿宋" w:cs="仿宋"/>
          <w:lang w:val="en-US" w:eastAsia="zh-CN"/>
        </w:rPr>
      </w:pPr>
      <w:bookmarkStart w:id="187" w:name="_Toc18509"/>
      <w:bookmarkStart w:id="188" w:name="_Toc23154"/>
      <w:r>
        <w:rPr>
          <w:rFonts w:hint="eastAsia" w:ascii="仿宋" w:hAnsi="仿宋" w:eastAsia="仿宋" w:cs="仿宋"/>
          <w:lang w:val="en-US" w:eastAsia="zh-CN"/>
        </w:rPr>
        <w:t>第四章 采购需求</w:t>
      </w:r>
      <w:bookmarkEnd w:id="187"/>
    </w:p>
    <w:p w14:paraId="7ED7C38A">
      <w:pPr>
        <w:ind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前注：</w:t>
      </w:r>
    </w:p>
    <w:p w14:paraId="63D3030E">
      <w:pPr>
        <w:ind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本采购需求中提出的服务方案仅为参考，如无明确限制，投标人可以进行优化，</w:t>
      </w:r>
    </w:p>
    <w:p w14:paraId="3EB76347">
      <w:pPr>
        <w:ind w:left="0" w:leftChars="0" w:firstLine="0" w:firstLineChars="0"/>
        <w:rPr>
          <w:rFonts w:hint="default"/>
          <w:lang w:val="en-US" w:eastAsia="zh-CN"/>
        </w:rPr>
      </w:pPr>
      <w:r>
        <w:rPr>
          <w:rFonts w:hint="default" w:ascii="仿宋" w:hAnsi="仿宋" w:eastAsia="仿宋" w:cs="仿宋"/>
          <w:color w:val="auto"/>
          <w:sz w:val="24"/>
          <w:szCs w:val="24"/>
          <w:lang w:val="en-US" w:eastAsia="zh-CN"/>
        </w:rPr>
        <w:t>提供满足采购人实际需要的更优（或者性能实质上不低于的）服务方案，且此方案须经评标委员会评审认可。</w:t>
      </w:r>
    </w:p>
    <w:p w14:paraId="05D059F6">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sz w:val="24"/>
          <w:szCs w:val="24"/>
        </w:rPr>
        <w:t>项目基本情况</w:t>
      </w:r>
    </w:p>
    <w:p w14:paraId="6A38EF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W-XJXSZB2025-</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-FW</w:t>
      </w:r>
      <w:r>
        <w:rPr>
          <w:rFonts w:hint="eastAsia" w:ascii="仿宋" w:hAnsi="仿宋" w:eastAsia="仿宋" w:cs="仿宋"/>
          <w:color w:val="auto"/>
          <w:sz w:val="24"/>
          <w:szCs w:val="24"/>
          <w:lang w:val="en-US" w:eastAsia="zh-CN"/>
        </w:rPr>
        <w:t>-2</w:t>
      </w:r>
    </w:p>
    <w:p w14:paraId="13AE3780">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新疆准东经济技术开发区购买第三方服务协助开展统计年定报工作项目（三次）</w:t>
      </w:r>
    </w:p>
    <w:p w14:paraId="3FFC9BCD">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eastAsia="zh-CN"/>
        </w:rPr>
        <w:t>公开招标</w:t>
      </w:r>
      <w:r>
        <w:rPr>
          <w:rFonts w:hint="eastAsia" w:ascii="仿宋" w:hAnsi="仿宋" w:eastAsia="仿宋" w:cs="仿宋"/>
          <w:color w:val="auto"/>
          <w:sz w:val="24"/>
          <w:szCs w:val="24"/>
        </w:rPr>
        <w:t xml:space="preserve"> </w:t>
      </w:r>
    </w:p>
    <w:p w14:paraId="2AFD15E8">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370A3B73">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最高限价：450000.00元</w:t>
      </w:r>
    </w:p>
    <w:p w14:paraId="3DF9C414">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服务期限：1年。</w:t>
      </w:r>
    </w:p>
    <w:p w14:paraId="42B00EB7">
      <w:pPr>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项目地点：准东开发区，采购人指定地点</w:t>
      </w:r>
    </w:p>
    <w:p w14:paraId="565987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需满足的要求：</w:t>
      </w:r>
    </w:p>
    <w:p w14:paraId="18F3169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1、工业企业：承担开发区规上工业企业统计报表数据印证资料终审，数据查询回复，对企业上报数据质量负责。</w:t>
      </w:r>
    </w:p>
    <w:p w14:paraId="3085C7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固定资产投资项目：①承担开发区固定资产投资项目月报印证资料终审（含发票审核），数据查询回复，对企业上报数据质量负责；②承担开发区投资项目月度入库、年度退库结转工作，对项目入退库、结转工作质量负责。</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62"/>
        <w:gridCol w:w="6292"/>
      </w:tblGrid>
      <w:tr w14:paraId="369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2256190">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2162" w:type="dxa"/>
            <w:vAlign w:val="center"/>
          </w:tcPr>
          <w:p w14:paraId="7C0B1518">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条款名称</w:t>
            </w:r>
          </w:p>
        </w:tc>
        <w:tc>
          <w:tcPr>
            <w:tcW w:w="6292" w:type="dxa"/>
            <w:vAlign w:val="center"/>
          </w:tcPr>
          <w:p w14:paraId="0BB0D8F8">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内容、说明与要求</w:t>
            </w:r>
          </w:p>
        </w:tc>
      </w:tr>
      <w:tr w14:paraId="397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34" w:type="dxa"/>
            <w:vAlign w:val="center"/>
          </w:tcPr>
          <w:p w14:paraId="1EC24224">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162" w:type="dxa"/>
            <w:vAlign w:val="center"/>
          </w:tcPr>
          <w:p w14:paraId="7E326431">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w:t>
            </w:r>
          </w:p>
        </w:tc>
        <w:tc>
          <w:tcPr>
            <w:tcW w:w="6292" w:type="dxa"/>
            <w:vAlign w:val="center"/>
          </w:tcPr>
          <w:p w14:paraId="2790E896">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签订合同，并具备实施条件后10个工作日支付合同金额的20%作为预付款，每半年按</w:t>
            </w:r>
            <w:r>
              <w:rPr>
                <w:rFonts w:hint="eastAsia" w:ascii="仿宋" w:hAnsi="仿宋" w:eastAsia="仿宋" w:cs="仿宋"/>
                <w:strike w:val="0"/>
                <w:dstrike w:val="0"/>
                <w:color w:val="auto"/>
                <w:sz w:val="24"/>
                <w:szCs w:val="24"/>
                <w:lang w:val="en-US" w:eastAsia="zh-CN"/>
              </w:rPr>
              <w:t>要求完成工作任务并</w:t>
            </w:r>
            <w:r>
              <w:rPr>
                <w:rFonts w:hint="eastAsia" w:ascii="仿宋" w:hAnsi="仿宋" w:eastAsia="仿宋" w:cs="仿宋"/>
                <w:color w:val="auto"/>
                <w:sz w:val="24"/>
                <w:szCs w:val="24"/>
                <w:lang w:val="en-US" w:eastAsia="zh-CN"/>
              </w:rPr>
              <w:t>并经采购人审核合格,收到发票后15个工作日内支付剩余合同价款的3</w:t>
            </w:r>
            <w:r>
              <w:rPr>
                <w:rFonts w:hint="eastAsia" w:ascii="仿宋" w:hAnsi="仿宋" w:eastAsia="仿宋" w:cs="仿宋"/>
                <w:strike w:val="0"/>
                <w:dstrike w:val="0"/>
                <w:color w:val="auto"/>
                <w:sz w:val="24"/>
                <w:szCs w:val="24"/>
                <w:lang w:val="en-US" w:eastAsia="zh-CN"/>
              </w:rPr>
              <w:t>0%（每半年支付30%，共支付两次）</w:t>
            </w:r>
            <w:r>
              <w:rPr>
                <w:rFonts w:hint="eastAsia" w:ascii="仿宋" w:hAnsi="仿宋" w:eastAsia="仿宋" w:cs="仿宋"/>
                <w:color w:val="auto"/>
                <w:sz w:val="24"/>
                <w:szCs w:val="24"/>
                <w:lang w:val="en-US" w:eastAsia="zh-CN"/>
              </w:rPr>
              <w:t>，剩余20%价款在整个项目验收合格后一次性付清。</w:t>
            </w:r>
          </w:p>
        </w:tc>
      </w:tr>
      <w:tr w14:paraId="1EEA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4" w:type="dxa"/>
            <w:vAlign w:val="center"/>
          </w:tcPr>
          <w:p w14:paraId="443A7304">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162" w:type="dxa"/>
            <w:vAlign w:val="center"/>
          </w:tcPr>
          <w:p w14:paraId="33936CCE">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服务地点</w:t>
            </w:r>
          </w:p>
        </w:tc>
        <w:tc>
          <w:tcPr>
            <w:tcW w:w="6292" w:type="dxa"/>
            <w:vAlign w:val="center"/>
          </w:tcPr>
          <w:p w14:paraId="49A3D0B3">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准东开发区，采购人指定地点。</w:t>
            </w:r>
          </w:p>
        </w:tc>
      </w:tr>
      <w:tr w14:paraId="4964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34" w:type="dxa"/>
            <w:vAlign w:val="center"/>
          </w:tcPr>
          <w:p w14:paraId="6656DC45">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162" w:type="dxa"/>
            <w:vAlign w:val="center"/>
          </w:tcPr>
          <w:p w14:paraId="52FD8E96">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6292" w:type="dxa"/>
            <w:vAlign w:val="center"/>
          </w:tcPr>
          <w:p w14:paraId="736450CA">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1年。</w:t>
            </w:r>
          </w:p>
        </w:tc>
      </w:tr>
      <w:tr w14:paraId="6F86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34" w:type="dxa"/>
            <w:vAlign w:val="center"/>
          </w:tcPr>
          <w:p w14:paraId="22B9EC0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62" w:type="dxa"/>
            <w:vAlign w:val="center"/>
          </w:tcPr>
          <w:p w14:paraId="321CAD81">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本项目采购标的名 称及所属行业</w:t>
            </w:r>
          </w:p>
        </w:tc>
        <w:tc>
          <w:tcPr>
            <w:tcW w:w="6292" w:type="dxa"/>
            <w:vAlign w:val="center"/>
          </w:tcPr>
          <w:p w14:paraId="63DB154C">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标的名称：</w:t>
            </w:r>
            <w:r>
              <w:rPr>
                <w:rFonts w:hint="eastAsia" w:ascii="仿宋" w:hAnsi="仿宋" w:eastAsia="仿宋" w:cs="仿宋"/>
                <w:color w:val="auto"/>
                <w:sz w:val="24"/>
                <w:szCs w:val="24"/>
                <w:lang w:eastAsia="zh-CN"/>
              </w:rPr>
              <w:t>新疆准东经济技术开发区购买第三方服务协助开展统计年定报工作项目（三次）</w:t>
            </w:r>
          </w:p>
          <w:p w14:paraId="19CF3C40">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所属行业：其他未列明行业</w:t>
            </w:r>
          </w:p>
        </w:tc>
      </w:tr>
    </w:tbl>
    <w:p w14:paraId="42592CE8">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color w:val="auto"/>
          <w:sz w:val="24"/>
          <w:szCs w:val="24"/>
          <w:highlight w:val="none"/>
          <w:lang w:val="en-US" w:eastAsia="zh-CN"/>
        </w:rPr>
      </w:pPr>
      <w:bookmarkStart w:id="189" w:name="OLE_LINK8"/>
      <w:r>
        <w:rPr>
          <w:rFonts w:hint="eastAsia" w:ascii="仿宋" w:hAnsi="仿宋" w:eastAsia="仿宋" w:cs="仿宋"/>
          <w:b/>
          <w:bCs/>
          <w:color w:val="auto"/>
          <w:sz w:val="24"/>
          <w:szCs w:val="24"/>
          <w:highlight w:val="none"/>
          <w:lang w:val="en-US" w:eastAsia="zh-CN"/>
        </w:rPr>
        <w:t>二、服务内容</w:t>
      </w:r>
    </w:p>
    <w:bookmarkEnd w:id="189"/>
    <w:p w14:paraId="7C32A255">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按照国家统计局《固定资产投资统计报表制度》《</w:t>
      </w:r>
      <w:bookmarkStart w:id="190" w:name="OLE_LINK2"/>
      <w:r>
        <w:rPr>
          <w:rFonts w:hint="eastAsia" w:ascii="仿宋" w:hAnsi="仿宋" w:eastAsia="仿宋" w:cs="仿宋"/>
          <w:color w:val="auto"/>
          <w:sz w:val="24"/>
          <w:szCs w:val="24"/>
          <w:highlight w:val="none"/>
          <w:lang w:val="en-US" w:eastAsia="zh-CN"/>
        </w:rPr>
        <w:t>工业统计报表制度</w:t>
      </w:r>
      <w:bookmarkEnd w:id="190"/>
      <w:r>
        <w:rPr>
          <w:rFonts w:hint="eastAsia" w:ascii="仿宋" w:hAnsi="仿宋" w:eastAsia="仿宋" w:cs="仿宋"/>
          <w:color w:val="auto"/>
          <w:sz w:val="24"/>
          <w:szCs w:val="24"/>
          <w:highlight w:val="none"/>
          <w:lang w:val="en-US" w:eastAsia="zh-CN"/>
        </w:rPr>
        <w:t>》要求，完成调查工作。</w:t>
      </w:r>
    </w:p>
    <w:p w14:paraId="115110AE">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1、调查对象和工作内容</w:t>
      </w:r>
    </w:p>
    <w:p w14:paraId="489261CF">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工业企业（约80家）、固定资产投资项目（约350个）统计报表的印证资料审核、数据查询,并对数据质量把关，提出数据质量提升咨询建议。负责工业企业、固定资产投资项目的入退库工作。具体需完成以下工作内容：</w:t>
      </w:r>
    </w:p>
    <w:p w14:paraId="6326D5AE">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①调查制度及报表培训：集中组织企业培训，针对特殊企业、问题企业，及时开展培训，定期向</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报送工作进度情况以及项目进行中出现的问题。</w:t>
      </w:r>
    </w:p>
    <w:p w14:paraId="2F546170">
      <w:pPr>
        <w:ind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数据审核：（1）报送数前审核。及时收集企业上报数据印证资料，对印证资料审核，上报数据口径错误的及时纠正。（2）上报平后查询审核。企业报表数据进行审核（含指标漏报情况、逻辑关系控制、指标关联审核、指标范围控制、人均指标审核、指标增速审核、重点单位审核及报表关联审核等），对审核过程中发现的错误或需企业解释说明的事项，及时修改或澄清，并对审核及修改过程进行记录。</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在报表填报过程中和评估完成之前对企业数据进行不定期查询，投标人需根据查询情况在规定的时间内做出修改或说明。</w:t>
      </w:r>
    </w:p>
    <w:p w14:paraId="4A035B66">
      <w:pPr>
        <w:ind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en-US" w:eastAsia="zh-CN"/>
        </w:rPr>
        <w:t>数据汇总与评估：配合</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对调查及数据推算结果（包括企业基层数据质量和样本汇总数据质量）进行汇总和评估。</w:t>
      </w:r>
    </w:p>
    <w:p w14:paraId="7945E1EB">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④数据归档留存：在每季度完成数据采集和处理工作后，及时备份基础数据库。以上资料定期移交给</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w:t>
      </w:r>
    </w:p>
    <w:p w14:paraId="0E7E3559">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⑤调查方式和时间调查频率</w:t>
      </w:r>
    </w:p>
    <w:p w14:paraId="6D79D351">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季度、年度调查。其中季度调查为各季度季报，年度调查为年报。投标人要在各报表报送单位网上填报截止时间前完成资料审核、查询指导等工作，在昌吉州统计机构审核验收上报截止时间前完成审核验收等工作。季度调查各报表具体时间和年度调查参考表样见下表，年度调查具体表式和上报时间以国家统计局发布的《固定资产投资统计报表制度》《工业统计报表制度》为准。</w:t>
      </w:r>
    </w:p>
    <w:tbl>
      <w:tblPr>
        <w:tblStyle w:val="29"/>
        <w:tblW w:w="936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911"/>
        <w:gridCol w:w="1239"/>
        <w:gridCol w:w="819"/>
        <w:gridCol w:w="2298"/>
        <w:gridCol w:w="1000"/>
        <w:gridCol w:w="1193"/>
        <w:gridCol w:w="1907"/>
      </w:tblGrid>
      <w:tr w14:paraId="0A878D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830" w:hRule="atLeast"/>
          <w:tblHeader/>
          <w:jc w:val="center"/>
        </w:trPr>
        <w:tc>
          <w:tcPr>
            <w:tcW w:w="911" w:type="dxa"/>
            <w:tcBorders>
              <w:tl2br w:val="nil"/>
              <w:tr2bl w:val="nil"/>
            </w:tcBorders>
            <w:noWrap w:val="0"/>
            <w:tcMar>
              <w:left w:w="57" w:type="dxa"/>
              <w:right w:w="57" w:type="dxa"/>
            </w:tcMar>
            <w:vAlign w:val="center"/>
          </w:tcPr>
          <w:p w14:paraId="65DF0220">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表号</w:t>
            </w:r>
          </w:p>
        </w:tc>
        <w:tc>
          <w:tcPr>
            <w:tcW w:w="1239" w:type="dxa"/>
            <w:tcBorders>
              <w:tl2br w:val="nil"/>
              <w:tr2bl w:val="nil"/>
            </w:tcBorders>
            <w:noWrap w:val="0"/>
            <w:tcMar>
              <w:left w:w="57" w:type="dxa"/>
              <w:right w:w="57" w:type="dxa"/>
            </w:tcMar>
            <w:vAlign w:val="center"/>
          </w:tcPr>
          <w:p w14:paraId="13CEC7D4">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表名</w:t>
            </w:r>
          </w:p>
        </w:tc>
        <w:tc>
          <w:tcPr>
            <w:tcW w:w="819" w:type="dxa"/>
            <w:tcBorders>
              <w:tl2br w:val="nil"/>
              <w:tr2bl w:val="nil"/>
            </w:tcBorders>
            <w:noWrap w:val="0"/>
            <w:tcMar>
              <w:left w:w="57" w:type="dxa"/>
              <w:right w:w="57" w:type="dxa"/>
            </w:tcMar>
            <w:vAlign w:val="center"/>
          </w:tcPr>
          <w:p w14:paraId="7DA91A6E">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报告期别</w:t>
            </w:r>
          </w:p>
        </w:tc>
        <w:tc>
          <w:tcPr>
            <w:tcW w:w="2298" w:type="dxa"/>
            <w:tcBorders>
              <w:tl2br w:val="nil"/>
              <w:tr2bl w:val="nil"/>
            </w:tcBorders>
            <w:noWrap w:val="0"/>
            <w:tcMar>
              <w:left w:w="57" w:type="dxa"/>
              <w:right w:w="57" w:type="dxa"/>
            </w:tcMar>
            <w:vAlign w:val="center"/>
          </w:tcPr>
          <w:p w14:paraId="2B88914A">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统计范围</w:t>
            </w:r>
          </w:p>
        </w:tc>
        <w:tc>
          <w:tcPr>
            <w:tcW w:w="1000" w:type="dxa"/>
            <w:tcBorders>
              <w:tl2br w:val="nil"/>
              <w:tr2bl w:val="nil"/>
            </w:tcBorders>
            <w:noWrap w:val="0"/>
            <w:tcMar>
              <w:left w:w="57" w:type="dxa"/>
              <w:right w:w="57" w:type="dxa"/>
            </w:tcMar>
            <w:vAlign w:val="center"/>
          </w:tcPr>
          <w:p w14:paraId="2CFCA9CD">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报送单位</w:t>
            </w:r>
          </w:p>
        </w:tc>
        <w:tc>
          <w:tcPr>
            <w:tcW w:w="1193" w:type="dxa"/>
            <w:tcBorders>
              <w:tl2br w:val="nil"/>
              <w:tr2bl w:val="nil"/>
            </w:tcBorders>
            <w:noWrap w:val="0"/>
            <w:tcMar>
              <w:left w:w="57" w:type="dxa"/>
              <w:right w:w="57" w:type="dxa"/>
            </w:tcMar>
            <w:vAlign w:val="center"/>
          </w:tcPr>
          <w:p w14:paraId="716117BD">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报送日期</w:t>
            </w:r>
          </w:p>
        </w:tc>
        <w:tc>
          <w:tcPr>
            <w:tcW w:w="1907" w:type="dxa"/>
            <w:tcBorders>
              <w:tl2br w:val="nil"/>
              <w:tr2bl w:val="nil"/>
            </w:tcBorders>
            <w:noWrap w:val="0"/>
            <w:tcMar>
              <w:left w:w="57" w:type="dxa"/>
              <w:right w:w="57" w:type="dxa"/>
            </w:tcMar>
            <w:vAlign w:val="center"/>
          </w:tcPr>
          <w:p w14:paraId="18496D95">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省级统计机构数据审核验收、上报</w:t>
            </w:r>
          </w:p>
          <w:p w14:paraId="148DC162">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截止时间</w:t>
            </w:r>
          </w:p>
        </w:tc>
      </w:tr>
      <w:tr w14:paraId="40C563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9367" w:type="dxa"/>
            <w:gridSpan w:val="7"/>
            <w:tcBorders>
              <w:tl2br w:val="nil"/>
              <w:tr2bl w:val="nil"/>
            </w:tcBorders>
            <w:noWrap w:val="0"/>
            <w:tcMar>
              <w:left w:w="57" w:type="dxa"/>
              <w:right w:w="57" w:type="dxa"/>
            </w:tcMar>
            <w:vAlign w:val="center"/>
          </w:tcPr>
          <w:p w14:paraId="2D1A7B02">
            <w:pPr>
              <w:snapToGrid w:val="0"/>
              <w:jc w:val="center"/>
              <w:rPr>
                <w:rFonts w:hint="eastAsia" w:ascii="仿宋" w:hAnsi="仿宋" w:eastAsia="仿宋" w:cs="仿宋"/>
                <w:sz w:val="22"/>
                <w:szCs w:val="22"/>
                <w:highlight w:val="none"/>
              </w:rPr>
            </w:pPr>
            <w:r>
              <w:rPr>
                <w:rFonts w:hint="eastAsia" w:ascii="仿宋" w:hAnsi="仿宋" w:eastAsia="仿宋" w:cs="仿宋"/>
                <w:bCs/>
                <w:sz w:val="22"/>
                <w:szCs w:val="22"/>
                <w:highlight w:val="none"/>
              </w:rPr>
              <w:t>（</w:t>
            </w:r>
            <w:r>
              <w:rPr>
                <w:rFonts w:hint="eastAsia" w:ascii="仿宋" w:hAnsi="仿宋" w:eastAsia="仿宋" w:cs="仿宋"/>
                <w:bCs/>
                <w:sz w:val="22"/>
                <w:szCs w:val="22"/>
                <w:highlight w:val="none"/>
                <w:lang w:val="en-US" w:eastAsia="zh-CN"/>
              </w:rPr>
              <w:t>一</w:t>
            </w:r>
            <w:r>
              <w:rPr>
                <w:rFonts w:hint="eastAsia" w:ascii="仿宋" w:hAnsi="仿宋" w:eastAsia="仿宋" w:cs="仿宋"/>
                <w:bCs/>
                <w:sz w:val="22"/>
                <w:szCs w:val="22"/>
                <w:highlight w:val="none"/>
              </w:rPr>
              <w:t>)基层定报表式</w:t>
            </w:r>
          </w:p>
        </w:tc>
      </w:tr>
      <w:tr w14:paraId="3C2DD68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233" w:hRule="atLeast"/>
          <w:jc w:val="center"/>
        </w:trPr>
        <w:tc>
          <w:tcPr>
            <w:tcW w:w="911" w:type="dxa"/>
            <w:tcBorders>
              <w:tl2br w:val="nil"/>
              <w:tr2bl w:val="nil"/>
            </w:tcBorders>
            <w:noWrap w:val="0"/>
            <w:vAlign w:val="center"/>
          </w:tcPr>
          <w:p w14:paraId="46C97B5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206表</w:t>
            </w:r>
          </w:p>
        </w:tc>
        <w:tc>
          <w:tcPr>
            <w:tcW w:w="1239" w:type="dxa"/>
            <w:tcBorders>
              <w:tl2br w:val="nil"/>
              <w:tr2bl w:val="nil"/>
            </w:tcBorders>
            <w:noWrap w:val="0"/>
            <w:tcMar>
              <w:top w:w="28" w:type="dxa"/>
              <w:left w:w="57" w:type="dxa"/>
              <w:bottom w:w="28" w:type="dxa"/>
              <w:right w:w="57" w:type="dxa"/>
            </w:tcMar>
            <w:vAlign w:val="center"/>
          </w:tcPr>
          <w:p w14:paraId="71F3090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固定资产投资项目情况</w:t>
            </w:r>
          </w:p>
        </w:tc>
        <w:tc>
          <w:tcPr>
            <w:tcW w:w="819" w:type="dxa"/>
            <w:tcBorders>
              <w:tl2br w:val="nil"/>
              <w:tr2bl w:val="nil"/>
            </w:tcBorders>
            <w:noWrap w:val="0"/>
            <w:tcMar>
              <w:top w:w="28" w:type="dxa"/>
              <w:left w:w="57" w:type="dxa"/>
              <w:bottom w:w="28" w:type="dxa"/>
              <w:right w:w="57" w:type="dxa"/>
            </w:tcMar>
            <w:vAlign w:val="center"/>
          </w:tcPr>
          <w:p w14:paraId="698C843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3064975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有资质的建筑业、限额以上批发和零售业、限额以上住宿和餐饮业、有开发经营活动的房地产开发经营业、规模以上服务业法人单位；其他有5000万元及以上在建项目法人单位；其他调查单位的500万元及以上固定资产投资项目</w:t>
            </w:r>
          </w:p>
        </w:tc>
        <w:tc>
          <w:tcPr>
            <w:tcW w:w="1000" w:type="dxa"/>
            <w:tcBorders>
              <w:tl2br w:val="nil"/>
              <w:tr2bl w:val="nil"/>
            </w:tcBorders>
            <w:noWrap w:val="0"/>
            <w:tcMar>
              <w:top w:w="28" w:type="dxa"/>
              <w:left w:w="57" w:type="dxa"/>
              <w:bottom w:w="28" w:type="dxa"/>
              <w:right w:w="57" w:type="dxa"/>
            </w:tcMar>
            <w:vAlign w:val="center"/>
          </w:tcPr>
          <w:p w14:paraId="7CFAE54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项目法人单位或项目单位；包括国务院有关部门、中国国家铁路集团有限公司等单位</w:t>
            </w:r>
          </w:p>
        </w:tc>
        <w:tc>
          <w:tcPr>
            <w:tcW w:w="1193" w:type="dxa"/>
            <w:tcBorders>
              <w:tl2br w:val="nil"/>
              <w:tr2bl w:val="nil"/>
            </w:tcBorders>
            <w:noWrap w:val="0"/>
            <w:tcMar>
              <w:left w:w="57" w:type="dxa"/>
              <w:right w:w="57" w:type="dxa"/>
            </w:tcMar>
            <w:vAlign w:val="center"/>
          </w:tcPr>
          <w:p w14:paraId="48841DE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2、5、6、7、8、10、11月月后7日，3月月后8日，4、12月月后9日，9月月后10日12:00前，网上填报</w:t>
            </w:r>
          </w:p>
        </w:tc>
        <w:tc>
          <w:tcPr>
            <w:tcW w:w="1907" w:type="dxa"/>
            <w:tcBorders>
              <w:tl2br w:val="nil"/>
              <w:tr2bl w:val="nil"/>
            </w:tcBorders>
            <w:noWrap w:val="0"/>
            <w:tcMar>
              <w:top w:w="28" w:type="dxa"/>
              <w:left w:w="57" w:type="dxa"/>
              <w:bottom w:w="28" w:type="dxa"/>
              <w:right w:w="57" w:type="dxa"/>
            </w:tcMar>
            <w:vAlign w:val="center"/>
          </w:tcPr>
          <w:p w14:paraId="68C2183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省级统计机构6、7、8、10、11月月后10日，2、3、5月月后11日，4、12月月后12日，9月月后13日12:00前完成数据审核、验收、上报</w:t>
            </w:r>
          </w:p>
        </w:tc>
      </w:tr>
      <w:tr w14:paraId="50F2D8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1599" w:hRule="atLeast"/>
          <w:jc w:val="center"/>
        </w:trPr>
        <w:tc>
          <w:tcPr>
            <w:tcW w:w="911" w:type="dxa"/>
            <w:tcBorders>
              <w:tl2br w:val="nil"/>
              <w:tr2bl w:val="nil"/>
            </w:tcBorders>
            <w:noWrap w:val="0"/>
            <w:vAlign w:val="center"/>
          </w:tcPr>
          <w:p w14:paraId="232DB14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H202表</w:t>
            </w:r>
          </w:p>
        </w:tc>
        <w:tc>
          <w:tcPr>
            <w:tcW w:w="1239" w:type="dxa"/>
            <w:tcBorders>
              <w:tl2br w:val="nil"/>
              <w:tr2bl w:val="nil"/>
            </w:tcBorders>
            <w:noWrap w:val="0"/>
            <w:tcMar>
              <w:top w:w="28" w:type="dxa"/>
              <w:left w:w="57" w:type="dxa"/>
              <w:bottom w:w="28" w:type="dxa"/>
              <w:right w:w="57" w:type="dxa"/>
            </w:tcMar>
            <w:vAlign w:val="center"/>
          </w:tcPr>
          <w:p w14:paraId="7550C85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投资项目申请表</w:t>
            </w:r>
          </w:p>
        </w:tc>
        <w:tc>
          <w:tcPr>
            <w:tcW w:w="819" w:type="dxa"/>
            <w:tcBorders>
              <w:tl2br w:val="nil"/>
              <w:tr2bl w:val="nil"/>
            </w:tcBorders>
            <w:noWrap w:val="0"/>
            <w:tcMar>
              <w:top w:w="28" w:type="dxa"/>
              <w:left w:w="57" w:type="dxa"/>
              <w:bottom w:w="28" w:type="dxa"/>
              <w:right w:w="57" w:type="dxa"/>
            </w:tcMar>
            <w:vAlign w:val="center"/>
          </w:tcPr>
          <w:p w14:paraId="46216EB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4F8520E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辖区内（跨省区项目除外）新入库固定资产投资项目和申报变更、退出的固定资产投资项目</w:t>
            </w:r>
          </w:p>
        </w:tc>
        <w:tc>
          <w:tcPr>
            <w:tcW w:w="1000" w:type="dxa"/>
            <w:tcBorders>
              <w:tl2br w:val="nil"/>
              <w:tr2bl w:val="nil"/>
            </w:tcBorders>
            <w:noWrap w:val="0"/>
            <w:tcMar>
              <w:top w:w="28" w:type="dxa"/>
              <w:left w:w="57" w:type="dxa"/>
              <w:bottom w:w="28" w:type="dxa"/>
              <w:right w:w="57" w:type="dxa"/>
            </w:tcMar>
            <w:vAlign w:val="center"/>
          </w:tcPr>
          <w:p w14:paraId="49A741CF">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各省、自治区、直辖市统计局</w:t>
            </w:r>
          </w:p>
        </w:tc>
        <w:tc>
          <w:tcPr>
            <w:tcW w:w="1193" w:type="dxa"/>
            <w:tcBorders>
              <w:tl2br w:val="nil"/>
              <w:tr2bl w:val="nil"/>
            </w:tcBorders>
            <w:noWrap w:val="0"/>
            <w:tcMar>
              <w:left w:w="57" w:type="dxa"/>
              <w:right w:w="57" w:type="dxa"/>
            </w:tcMar>
            <w:vAlign w:val="center"/>
          </w:tcPr>
          <w:p w14:paraId="60D8B62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每月20日前，网上直报或中国投资信息管理及监测系统</w:t>
            </w:r>
          </w:p>
        </w:tc>
        <w:tc>
          <w:tcPr>
            <w:tcW w:w="1907" w:type="dxa"/>
            <w:tcBorders>
              <w:tl2br w:val="nil"/>
              <w:tr2bl w:val="nil"/>
            </w:tcBorders>
            <w:noWrap w:val="0"/>
            <w:tcMar>
              <w:top w:w="28" w:type="dxa"/>
              <w:left w:w="57" w:type="dxa"/>
              <w:bottom w:w="28" w:type="dxa"/>
              <w:right w:w="57" w:type="dxa"/>
            </w:tcMar>
            <w:vAlign w:val="center"/>
          </w:tcPr>
          <w:p w14:paraId="3BE5A06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w:t>
            </w:r>
          </w:p>
        </w:tc>
      </w:tr>
      <w:tr w14:paraId="4E3F71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1584" w:hRule="atLeast"/>
          <w:jc w:val="center"/>
        </w:trPr>
        <w:tc>
          <w:tcPr>
            <w:tcW w:w="911" w:type="dxa"/>
            <w:tcBorders>
              <w:tl2br w:val="nil"/>
              <w:tr2bl w:val="nil"/>
            </w:tcBorders>
            <w:noWrap w:val="0"/>
            <w:vAlign w:val="center"/>
          </w:tcPr>
          <w:p w14:paraId="5D8514F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B203表</w:t>
            </w:r>
          </w:p>
        </w:tc>
        <w:tc>
          <w:tcPr>
            <w:tcW w:w="1239" w:type="dxa"/>
            <w:tcBorders>
              <w:tl2br w:val="nil"/>
              <w:tr2bl w:val="nil"/>
            </w:tcBorders>
            <w:noWrap w:val="0"/>
            <w:tcMar>
              <w:top w:w="28" w:type="dxa"/>
              <w:left w:w="57" w:type="dxa"/>
              <w:bottom w:w="28" w:type="dxa"/>
              <w:right w:w="57" w:type="dxa"/>
            </w:tcMar>
            <w:vAlign w:val="center"/>
          </w:tcPr>
          <w:p w14:paraId="72244D1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财务状况</w:t>
            </w:r>
          </w:p>
        </w:tc>
        <w:tc>
          <w:tcPr>
            <w:tcW w:w="819" w:type="dxa"/>
            <w:tcBorders>
              <w:tl2br w:val="nil"/>
              <w:tr2bl w:val="nil"/>
            </w:tcBorders>
            <w:noWrap w:val="0"/>
            <w:tcMar>
              <w:top w:w="28" w:type="dxa"/>
              <w:left w:w="57" w:type="dxa"/>
              <w:bottom w:w="28" w:type="dxa"/>
              <w:right w:w="57" w:type="dxa"/>
            </w:tcMar>
            <w:vAlign w:val="center"/>
          </w:tcPr>
          <w:p w14:paraId="09C2C51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35EC526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辖区内规模以上工业法人单位和规模以上个体经营户</w:t>
            </w:r>
          </w:p>
        </w:tc>
        <w:tc>
          <w:tcPr>
            <w:tcW w:w="1000" w:type="dxa"/>
            <w:tcBorders>
              <w:tl2br w:val="nil"/>
              <w:tr2bl w:val="nil"/>
            </w:tcBorders>
            <w:noWrap w:val="0"/>
            <w:tcMar>
              <w:top w:w="28" w:type="dxa"/>
              <w:left w:w="57" w:type="dxa"/>
              <w:bottom w:w="28" w:type="dxa"/>
              <w:right w:w="57" w:type="dxa"/>
            </w:tcMar>
            <w:vAlign w:val="center"/>
          </w:tcPr>
          <w:p w14:paraId="77BDE5A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p w14:paraId="749BD1A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及个体经营户</w:t>
            </w:r>
          </w:p>
        </w:tc>
        <w:tc>
          <w:tcPr>
            <w:tcW w:w="1193" w:type="dxa"/>
            <w:tcBorders>
              <w:tl2br w:val="nil"/>
              <w:tr2bl w:val="nil"/>
            </w:tcBorders>
            <w:noWrap w:val="0"/>
            <w:tcMar>
              <w:left w:w="57" w:type="dxa"/>
              <w:right w:w="57" w:type="dxa"/>
            </w:tcMar>
            <w:vAlign w:val="center"/>
          </w:tcPr>
          <w:p w14:paraId="0E0DED7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12月月后13日18：00，其他月后18日18:00前网上填报</w:t>
            </w:r>
          </w:p>
        </w:tc>
        <w:tc>
          <w:tcPr>
            <w:tcW w:w="1907" w:type="dxa"/>
            <w:tcBorders>
              <w:tl2br w:val="nil"/>
              <w:tr2bl w:val="nil"/>
            </w:tcBorders>
            <w:noWrap w:val="0"/>
            <w:tcMar>
              <w:top w:w="28" w:type="dxa"/>
              <w:left w:w="57" w:type="dxa"/>
              <w:bottom w:w="28" w:type="dxa"/>
              <w:right w:w="57" w:type="dxa"/>
            </w:tcMar>
            <w:vAlign w:val="center"/>
          </w:tcPr>
          <w:p w14:paraId="117AA72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12月月后18日12:00，其他月后20日12:00</w:t>
            </w:r>
          </w:p>
        </w:tc>
      </w:tr>
      <w:tr w14:paraId="3D3958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435" w:hRule="atLeast"/>
          <w:jc w:val="center"/>
        </w:trPr>
        <w:tc>
          <w:tcPr>
            <w:tcW w:w="911" w:type="dxa"/>
            <w:tcBorders>
              <w:tl2br w:val="nil"/>
              <w:tr2bl w:val="nil"/>
            </w:tcBorders>
            <w:noWrap w:val="0"/>
            <w:vAlign w:val="center"/>
          </w:tcPr>
          <w:p w14:paraId="390DBC8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B204-1表</w:t>
            </w:r>
          </w:p>
        </w:tc>
        <w:tc>
          <w:tcPr>
            <w:tcW w:w="1239" w:type="dxa"/>
            <w:tcBorders>
              <w:tl2br w:val="nil"/>
              <w:tr2bl w:val="nil"/>
            </w:tcBorders>
            <w:noWrap w:val="0"/>
            <w:tcMar>
              <w:top w:w="28" w:type="dxa"/>
              <w:left w:w="57" w:type="dxa"/>
              <w:bottom w:w="28" w:type="dxa"/>
              <w:right w:w="57" w:type="dxa"/>
            </w:tcMar>
            <w:vAlign w:val="center"/>
          </w:tcPr>
          <w:p w14:paraId="7499F8B4">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工业产销总值及主要产品产量</w:t>
            </w:r>
          </w:p>
        </w:tc>
        <w:tc>
          <w:tcPr>
            <w:tcW w:w="819" w:type="dxa"/>
            <w:tcBorders>
              <w:tl2br w:val="nil"/>
              <w:tr2bl w:val="nil"/>
            </w:tcBorders>
            <w:noWrap w:val="0"/>
            <w:tcMar>
              <w:top w:w="28" w:type="dxa"/>
              <w:left w:w="57" w:type="dxa"/>
              <w:bottom w:w="28" w:type="dxa"/>
              <w:right w:w="57" w:type="dxa"/>
            </w:tcMar>
            <w:vAlign w:val="center"/>
          </w:tcPr>
          <w:p w14:paraId="2984E96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00DC5D5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辖区内规模以上工业法人单位和规模以上个体经营户</w:t>
            </w:r>
          </w:p>
        </w:tc>
        <w:tc>
          <w:tcPr>
            <w:tcW w:w="1000" w:type="dxa"/>
            <w:tcBorders>
              <w:tl2br w:val="nil"/>
              <w:tr2bl w:val="nil"/>
            </w:tcBorders>
            <w:noWrap w:val="0"/>
            <w:tcMar>
              <w:top w:w="28" w:type="dxa"/>
              <w:left w:w="57" w:type="dxa"/>
              <w:bottom w:w="28" w:type="dxa"/>
              <w:right w:w="57" w:type="dxa"/>
            </w:tcMar>
            <w:vAlign w:val="center"/>
          </w:tcPr>
          <w:p w14:paraId="2E85835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p w14:paraId="7A8169E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及个体经营户</w:t>
            </w:r>
          </w:p>
        </w:tc>
        <w:tc>
          <w:tcPr>
            <w:tcW w:w="1193" w:type="dxa"/>
            <w:tcBorders>
              <w:tl2br w:val="nil"/>
              <w:tr2bl w:val="nil"/>
            </w:tcBorders>
            <w:noWrap w:val="0"/>
            <w:tcMar>
              <w:left w:w="57" w:type="dxa"/>
              <w:right w:w="57" w:type="dxa"/>
            </w:tcMar>
            <w:vAlign w:val="center"/>
          </w:tcPr>
          <w:p w14:paraId="6000CE4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2、5、6、8、10、11、12月月后7日，3、4月月后8日，7月月后5日，9月月后10日12:00前网上报送</w:t>
            </w:r>
          </w:p>
        </w:tc>
        <w:tc>
          <w:tcPr>
            <w:tcW w:w="1907" w:type="dxa"/>
            <w:tcBorders>
              <w:tl2br w:val="nil"/>
              <w:tr2bl w:val="nil"/>
            </w:tcBorders>
            <w:noWrap w:val="0"/>
            <w:tcMar>
              <w:top w:w="28" w:type="dxa"/>
              <w:left w:w="57" w:type="dxa"/>
              <w:bottom w:w="28" w:type="dxa"/>
              <w:right w:w="57" w:type="dxa"/>
            </w:tcMar>
            <w:vAlign w:val="center"/>
          </w:tcPr>
          <w:p w14:paraId="4D16DB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2、5、6、7、8、10、11月月后8日，4、12月月后9日，3月月后10日，9月月后11日12:00</w:t>
            </w:r>
          </w:p>
        </w:tc>
      </w:tr>
      <w:tr w14:paraId="712830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67" w:type="dxa"/>
            <w:gridSpan w:val="7"/>
            <w:tcBorders>
              <w:tl2br w:val="nil"/>
              <w:tr2bl w:val="nil"/>
            </w:tcBorders>
            <w:noWrap w:val="0"/>
            <w:vAlign w:val="center"/>
          </w:tcPr>
          <w:p w14:paraId="09D24B00">
            <w:pPr>
              <w:snapToGrid w:val="0"/>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二</w:t>
            </w:r>
            <w:r>
              <w:rPr>
                <w:rFonts w:hint="eastAsia" w:ascii="仿宋" w:hAnsi="仿宋" w:eastAsia="仿宋" w:cs="仿宋"/>
                <w:sz w:val="22"/>
                <w:szCs w:val="22"/>
                <w:highlight w:val="none"/>
              </w:rPr>
              <w:t>）基层年报表式</w:t>
            </w:r>
          </w:p>
        </w:tc>
      </w:tr>
      <w:tr w14:paraId="31663A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1" w:type="dxa"/>
            <w:tcBorders>
              <w:tl2br w:val="nil"/>
              <w:tr2bl w:val="nil"/>
            </w:tcBorders>
            <w:noWrap w:val="0"/>
            <w:vAlign w:val="center"/>
          </w:tcPr>
          <w:p w14:paraId="2B30673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101-1表</w:t>
            </w:r>
          </w:p>
        </w:tc>
        <w:tc>
          <w:tcPr>
            <w:tcW w:w="1239" w:type="dxa"/>
            <w:tcBorders>
              <w:tl2br w:val="nil"/>
              <w:tr2bl w:val="nil"/>
            </w:tcBorders>
            <w:noWrap w:val="0"/>
            <w:vAlign w:val="center"/>
          </w:tcPr>
          <w:p w14:paraId="4D44A27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调查单位基本 情况</w:t>
            </w:r>
          </w:p>
        </w:tc>
        <w:tc>
          <w:tcPr>
            <w:tcW w:w="819" w:type="dxa"/>
            <w:tcBorders>
              <w:tl2br w:val="nil"/>
              <w:tr2bl w:val="nil"/>
            </w:tcBorders>
            <w:noWrap w:val="0"/>
            <w:vAlign w:val="center"/>
          </w:tcPr>
          <w:p w14:paraId="0596BCE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72715E44">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78EF3648">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3B7836B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5DF24AD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4月5日24时前</w:t>
            </w:r>
          </w:p>
        </w:tc>
      </w:tr>
      <w:tr w14:paraId="1340B89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1" w:type="dxa"/>
            <w:tcBorders>
              <w:tl2br w:val="nil"/>
              <w:tr2bl w:val="nil"/>
            </w:tcBorders>
            <w:noWrap w:val="0"/>
            <w:vAlign w:val="center"/>
          </w:tcPr>
          <w:p w14:paraId="108E401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101-2表</w:t>
            </w:r>
          </w:p>
        </w:tc>
        <w:tc>
          <w:tcPr>
            <w:tcW w:w="1239" w:type="dxa"/>
            <w:tcBorders>
              <w:tl2br w:val="nil"/>
              <w:tr2bl w:val="nil"/>
            </w:tcBorders>
            <w:noWrap w:val="0"/>
            <w:vAlign w:val="center"/>
          </w:tcPr>
          <w:p w14:paraId="725AD56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法人单位所属产业活动单位情况</w:t>
            </w:r>
          </w:p>
        </w:tc>
        <w:tc>
          <w:tcPr>
            <w:tcW w:w="819" w:type="dxa"/>
            <w:tcBorders>
              <w:tl2br w:val="nil"/>
              <w:tr2bl w:val="nil"/>
            </w:tcBorders>
            <w:noWrap w:val="0"/>
            <w:vAlign w:val="center"/>
          </w:tcPr>
          <w:p w14:paraId="056D84A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B45C4F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101-1表212栏“本法人（视同法人）单位是否有下属产业活动单位（分支机构、派出机构、分公司、分部、分厂、分店等）”选“1.是”的规模以上工业法人单位填写本表</w:t>
            </w:r>
          </w:p>
        </w:tc>
        <w:tc>
          <w:tcPr>
            <w:tcW w:w="1000" w:type="dxa"/>
            <w:tcBorders>
              <w:tl2br w:val="nil"/>
              <w:tr2bl w:val="nil"/>
            </w:tcBorders>
            <w:noWrap w:val="0"/>
            <w:vAlign w:val="center"/>
          </w:tcPr>
          <w:p w14:paraId="1C5A008B">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164D3D3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5456A09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4月5日24时前</w:t>
            </w:r>
          </w:p>
        </w:tc>
      </w:tr>
      <w:tr w14:paraId="7B0AC6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911" w:type="dxa"/>
            <w:tcBorders>
              <w:tl2br w:val="nil"/>
              <w:tr2bl w:val="nil"/>
            </w:tcBorders>
            <w:noWrap w:val="0"/>
            <w:vAlign w:val="center"/>
          </w:tcPr>
          <w:p w14:paraId="65F7FA0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102-1表</w:t>
            </w:r>
          </w:p>
        </w:tc>
        <w:tc>
          <w:tcPr>
            <w:tcW w:w="1239" w:type="dxa"/>
            <w:tcBorders>
              <w:tl2br w:val="nil"/>
              <w:tr2bl w:val="nil"/>
            </w:tcBorders>
            <w:noWrap w:val="0"/>
            <w:vAlign w:val="center"/>
          </w:tcPr>
          <w:p w14:paraId="5CF3F6B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从业人员及工资总额</w:t>
            </w:r>
          </w:p>
        </w:tc>
        <w:tc>
          <w:tcPr>
            <w:tcW w:w="819" w:type="dxa"/>
            <w:tcBorders>
              <w:tl2br w:val="nil"/>
              <w:tr2bl w:val="nil"/>
            </w:tcBorders>
            <w:noWrap w:val="0"/>
            <w:vAlign w:val="center"/>
          </w:tcPr>
          <w:p w14:paraId="358BBBA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377D44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116C1A3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96E325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0656168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3月20日24时前</w:t>
            </w:r>
          </w:p>
        </w:tc>
      </w:tr>
      <w:tr w14:paraId="7F440D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911" w:type="dxa"/>
            <w:tcBorders>
              <w:tl2br w:val="nil"/>
              <w:tr2bl w:val="nil"/>
            </w:tcBorders>
            <w:noWrap w:val="0"/>
            <w:vAlign w:val="center"/>
          </w:tcPr>
          <w:p w14:paraId="2E7B3F9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B103-1表</w:t>
            </w:r>
          </w:p>
        </w:tc>
        <w:tc>
          <w:tcPr>
            <w:tcW w:w="1239" w:type="dxa"/>
            <w:tcBorders>
              <w:tl2br w:val="nil"/>
              <w:tr2bl w:val="nil"/>
            </w:tcBorders>
            <w:noWrap w:val="0"/>
            <w:vAlign w:val="center"/>
          </w:tcPr>
          <w:p w14:paraId="47C21C0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财务状况</w:t>
            </w:r>
          </w:p>
        </w:tc>
        <w:tc>
          <w:tcPr>
            <w:tcW w:w="819" w:type="dxa"/>
            <w:tcBorders>
              <w:tl2br w:val="nil"/>
              <w:tr2bl w:val="nil"/>
            </w:tcBorders>
            <w:noWrap w:val="0"/>
            <w:vAlign w:val="center"/>
          </w:tcPr>
          <w:p w14:paraId="09459C7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7C8C9D5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辖区内规模以上个体经营户</w:t>
            </w:r>
          </w:p>
        </w:tc>
        <w:tc>
          <w:tcPr>
            <w:tcW w:w="1000" w:type="dxa"/>
            <w:tcBorders>
              <w:tl2br w:val="nil"/>
              <w:tr2bl w:val="nil"/>
            </w:tcBorders>
            <w:noWrap w:val="0"/>
            <w:vAlign w:val="center"/>
          </w:tcPr>
          <w:p w14:paraId="0D18576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个体经营户</w:t>
            </w:r>
          </w:p>
        </w:tc>
        <w:tc>
          <w:tcPr>
            <w:tcW w:w="1193" w:type="dxa"/>
            <w:tcBorders>
              <w:tl2br w:val="nil"/>
              <w:tr2bl w:val="nil"/>
            </w:tcBorders>
            <w:noWrap w:val="0"/>
            <w:vAlign w:val="center"/>
          </w:tcPr>
          <w:p w14:paraId="299A091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13BBF19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767FF9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911" w:type="dxa"/>
            <w:tcBorders>
              <w:tl2br w:val="nil"/>
              <w:tr2bl w:val="nil"/>
            </w:tcBorders>
            <w:noWrap w:val="0"/>
            <w:vAlign w:val="center"/>
          </w:tcPr>
          <w:p w14:paraId="550062B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B103-2表</w:t>
            </w:r>
          </w:p>
        </w:tc>
        <w:tc>
          <w:tcPr>
            <w:tcW w:w="1239" w:type="dxa"/>
            <w:tcBorders>
              <w:tl2br w:val="nil"/>
              <w:tr2bl w:val="nil"/>
            </w:tcBorders>
            <w:noWrap w:val="0"/>
            <w:vAlign w:val="center"/>
          </w:tcPr>
          <w:p w14:paraId="69EEE74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工业企业成本费用</w:t>
            </w:r>
          </w:p>
        </w:tc>
        <w:tc>
          <w:tcPr>
            <w:tcW w:w="819" w:type="dxa"/>
            <w:tcBorders>
              <w:tl2br w:val="nil"/>
              <w:tr2bl w:val="nil"/>
            </w:tcBorders>
            <w:noWrap w:val="0"/>
            <w:vAlign w:val="center"/>
          </w:tcPr>
          <w:p w14:paraId="0833262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1460D4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辖区内规模以上工业成本费用调查法人单位</w:t>
            </w:r>
          </w:p>
        </w:tc>
        <w:tc>
          <w:tcPr>
            <w:tcW w:w="1000" w:type="dxa"/>
            <w:tcBorders>
              <w:tl2br w:val="nil"/>
              <w:tr2bl w:val="nil"/>
            </w:tcBorders>
            <w:noWrap w:val="0"/>
            <w:vAlign w:val="center"/>
          </w:tcPr>
          <w:p w14:paraId="6F5E1AD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0EB6F51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6E8FB54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4870C2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5" w:hRule="atLeast"/>
          <w:jc w:val="center"/>
        </w:trPr>
        <w:tc>
          <w:tcPr>
            <w:tcW w:w="911" w:type="dxa"/>
            <w:tcBorders>
              <w:tl2br w:val="nil"/>
              <w:tr2bl w:val="nil"/>
            </w:tcBorders>
            <w:noWrap w:val="0"/>
            <w:vAlign w:val="center"/>
          </w:tcPr>
          <w:p w14:paraId="614FA30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B104-3表</w:t>
            </w:r>
          </w:p>
        </w:tc>
        <w:tc>
          <w:tcPr>
            <w:tcW w:w="1239" w:type="dxa"/>
            <w:tcBorders>
              <w:tl2br w:val="nil"/>
              <w:tr2bl w:val="nil"/>
            </w:tcBorders>
            <w:noWrap w:val="0"/>
            <w:vAlign w:val="center"/>
          </w:tcPr>
          <w:p w14:paraId="725C37A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主要工业产品生产能力</w:t>
            </w:r>
          </w:p>
        </w:tc>
        <w:tc>
          <w:tcPr>
            <w:tcW w:w="819" w:type="dxa"/>
            <w:tcBorders>
              <w:tl2br w:val="nil"/>
              <w:tr2bl w:val="nil"/>
            </w:tcBorders>
            <w:noWrap w:val="0"/>
            <w:vAlign w:val="center"/>
          </w:tcPr>
          <w:p w14:paraId="459C7C6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570539B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0B4BFF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CDCBE8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0EFEA4D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0762171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261" w:hRule="atLeast"/>
          <w:jc w:val="center"/>
        </w:trPr>
        <w:tc>
          <w:tcPr>
            <w:tcW w:w="911" w:type="dxa"/>
            <w:tcBorders>
              <w:tl2br w:val="nil"/>
              <w:tr2bl w:val="nil"/>
            </w:tcBorders>
            <w:noWrap w:val="0"/>
            <w:vAlign w:val="center"/>
          </w:tcPr>
          <w:p w14:paraId="63AE91E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B104-4表</w:t>
            </w:r>
          </w:p>
        </w:tc>
        <w:tc>
          <w:tcPr>
            <w:tcW w:w="1239" w:type="dxa"/>
            <w:tcBorders>
              <w:tl2br w:val="nil"/>
              <w:tr2bl w:val="nil"/>
            </w:tcBorders>
            <w:noWrap w:val="0"/>
            <w:vAlign w:val="center"/>
          </w:tcPr>
          <w:p w14:paraId="586A3A3E">
            <w:pPr>
              <w:snapToGrid w:val="0"/>
              <w:spacing w:line="240" w:lineRule="auto"/>
              <w:ind w:left="0" w:leftChars="0" w:firstLine="0" w:firstLineChars="0"/>
              <w:jc w:val="both"/>
              <w:rPr>
                <w:rFonts w:hint="eastAsia" w:ascii="仿宋" w:hAnsi="仿宋" w:eastAsia="仿宋" w:cs="仿宋"/>
                <w:sz w:val="22"/>
                <w:szCs w:val="22"/>
                <w:highlight w:val="none"/>
              </w:rPr>
            </w:pPr>
            <w:bookmarkStart w:id="191" w:name="OLE_LINK88"/>
            <w:r>
              <w:rPr>
                <w:rFonts w:hint="eastAsia" w:ascii="仿宋" w:hAnsi="仿宋" w:eastAsia="仿宋" w:cs="仿宋"/>
                <w:sz w:val="22"/>
                <w:szCs w:val="22"/>
                <w:highlight w:val="none"/>
              </w:rPr>
              <w:t>工业企业战略性新兴产业总产值</w:t>
            </w:r>
            <w:bookmarkEnd w:id="191"/>
          </w:p>
        </w:tc>
        <w:tc>
          <w:tcPr>
            <w:tcW w:w="819" w:type="dxa"/>
            <w:tcBorders>
              <w:tl2br w:val="nil"/>
              <w:tr2bl w:val="nil"/>
            </w:tcBorders>
            <w:noWrap w:val="0"/>
            <w:vAlign w:val="center"/>
          </w:tcPr>
          <w:p w14:paraId="44AADDA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0705F1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辖区内经认定的从事战略性新兴产业生产的规模以上工业法人单位</w:t>
            </w:r>
          </w:p>
        </w:tc>
        <w:tc>
          <w:tcPr>
            <w:tcW w:w="1000" w:type="dxa"/>
            <w:tcBorders>
              <w:tl2br w:val="nil"/>
              <w:tr2bl w:val="nil"/>
            </w:tcBorders>
            <w:noWrap w:val="0"/>
            <w:vAlign w:val="center"/>
          </w:tcPr>
          <w:p w14:paraId="3CD5212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27BF6D6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4E029FE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6BBC51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85" w:hRule="atLeast"/>
          <w:jc w:val="center"/>
        </w:trPr>
        <w:tc>
          <w:tcPr>
            <w:tcW w:w="911" w:type="dxa"/>
            <w:tcBorders>
              <w:tl2br w:val="nil"/>
              <w:tr2bl w:val="nil"/>
            </w:tcBorders>
            <w:noWrap w:val="0"/>
            <w:vAlign w:val="center"/>
          </w:tcPr>
          <w:p w14:paraId="0AEEFBC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109表</w:t>
            </w:r>
          </w:p>
        </w:tc>
        <w:tc>
          <w:tcPr>
            <w:tcW w:w="1239" w:type="dxa"/>
            <w:tcBorders>
              <w:tl2br w:val="nil"/>
              <w:tr2bl w:val="nil"/>
            </w:tcBorders>
            <w:noWrap w:val="0"/>
            <w:vAlign w:val="center"/>
          </w:tcPr>
          <w:p w14:paraId="51D22DC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信息化和电子商务应用情况</w:t>
            </w:r>
          </w:p>
        </w:tc>
        <w:tc>
          <w:tcPr>
            <w:tcW w:w="819" w:type="dxa"/>
            <w:tcBorders>
              <w:tl2br w:val="nil"/>
              <w:tr2bl w:val="nil"/>
            </w:tcBorders>
            <w:noWrap w:val="0"/>
            <w:vAlign w:val="center"/>
          </w:tcPr>
          <w:p w14:paraId="48F58C2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57BB775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10A7EA7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3EABB9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7E59280F">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bl>
    <w:p w14:paraId="5DA297AB">
      <w:pPr>
        <w:keepNext w:val="0"/>
        <w:keepLines w:val="0"/>
        <w:pageBreakBefore w:val="0"/>
        <w:widowControl w:val="0"/>
        <w:kinsoku/>
        <w:wordWrap/>
        <w:overflowPunct/>
        <w:topLinePunct w:val="0"/>
        <w:autoSpaceDE/>
        <w:autoSpaceDN/>
        <w:bidi w:val="0"/>
        <w:adjustRightInd/>
        <w:snapToGrid/>
        <w:ind w:firstLine="241" w:firstLineChars="100"/>
        <w:jc w:val="left"/>
        <w:textAlignment w:val="auto"/>
        <w:rPr>
          <w:rFonts w:hint="eastAsia" w:ascii="仿宋" w:hAnsi="仿宋" w:eastAsia="仿宋" w:cs="仿宋"/>
          <w:b/>
          <w:bCs/>
          <w:color w:val="auto"/>
          <w:sz w:val="24"/>
          <w:szCs w:val="24"/>
          <w:highlight w:val="none"/>
          <w:lang w:val="en-US" w:eastAsia="zh-CN"/>
        </w:rPr>
      </w:pPr>
    </w:p>
    <w:p w14:paraId="3F9EC0B9">
      <w:pPr>
        <w:keepNext w:val="0"/>
        <w:keepLines w:val="0"/>
        <w:pageBreakBefore w:val="0"/>
        <w:widowControl w:val="0"/>
        <w:kinsoku/>
        <w:wordWrap/>
        <w:overflowPunct/>
        <w:topLinePunct w:val="0"/>
        <w:autoSpaceDE/>
        <w:autoSpaceDN/>
        <w:bidi w:val="0"/>
        <w:adjustRightInd/>
        <w:snapToGrid/>
        <w:ind w:firstLine="241" w:firstLineChars="100"/>
        <w:jc w:val="left"/>
        <w:textAlignment w:val="auto"/>
        <w:rPr>
          <w:rFonts w:hint="default" w:ascii="仿宋" w:hAnsi="仿宋" w:eastAsia="仿宋" w:cs="仿宋"/>
          <w:b/>
          <w:bCs/>
          <w:color w:val="auto"/>
          <w:sz w:val="24"/>
          <w:szCs w:val="24"/>
          <w:highlight w:val="none"/>
          <w:lang w:val="en-US" w:eastAsia="zh-CN"/>
        </w:rPr>
      </w:pPr>
      <w:bookmarkStart w:id="192" w:name="OLE_LINK9"/>
      <w:r>
        <w:rPr>
          <w:rFonts w:hint="eastAsia" w:ascii="仿宋" w:hAnsi="仿宋" w:eastAsia="仿宋" w:cs="仿宋"/>
          <w:b/>
          <w:bCs/>
          <w:color w:val="auto"/>
          <w:sz w:val="24"/>
          <w:szCs w:val="24"/>
          <w:highlight w:val="none"/>
          <w:lang w:val="en-US" w:eastAsia="zh-CN"/>
        </w:rPr>
        <w:t>三、技术要求和服务要求</w:t>
      </w:r>
      <w:bookmarkEnd w:id="192"/>
    </w:p>
    <w:p w14:paraId="21187F58">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1、保障人员力量</w:t>
      </w:r>
    </w:p>
    <w:p w14:paraId="5609E670">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人员使用的办公场所由甲方提供，项目执行人员需与投标人具备合法的劳动、劳务等关系。</w:t>
      </w:r>
    </w:p>
    <w:p w14:paraId="065E0052">
      <w:pPr>
        <w:numPr>
          <w:ilvl w:val="0"/>
          <w:numId w:val="1"/>
        </w:num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人员要求：组建专业人员团队，项目驻场人员数量不少于1人，其中项目负责人必须进行项目现场驻扎。在项目实施过程中不得更换，提供技术支持与指导、专业培训，问题攻坚，工作目标跟进，确保完成整个服务周期任务。需熟练掌握审核技术方法。投标人需要根据采购人的反馈，对不能胜任的人员在72小时内更换。否则，采购人有权终止合同，并要求供应商承担违约责任，提请相关行政主管部门对企业和人员进行“黑名单”处罚。采购人过程中发现供应商转包、挂靠等行为的，采购人立即解除合同，清退出场，并不予支付服务等费用。</w:t>
      </w:r>
    </w:p>
    <w:p w14:paraId="31162F45">
      <w:pPr>
        <w:numPr>
          <w:ilvl w:val="0"/>
          <w:numId w:val="1"/>
        </w:numPr>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工作时限。报表期</w:t>
      </w:r>
      <w:bookmarkStart w:id="193" w:name="OLE_LINK11"/>
      <w:r>
        <w:rPr>
          <w:rFonts w:hint="eastAsia" w:ascii="仿宋" w:hAnsi="仿宋" w:eastAsia="仿宋" w:cs="仿宋"/>
          <w:b w:val="0"/>
          <w:bCs w:val="0"/>
          <w:color w:val="auto"/>
          <w:sz w:val="24"/>
          <w:szCs w:val="24"/>
          <w:highlight w:val="none"/>
          <w:lang w:val="en-US" w:eastAsia="zh-CN"/>
        </w:rPr>
        <w:t>当月28日-次月18日必须驻场在岗</w:t>
      </w:r>
      <w:bookmarkEnd w:id="193"/>
      <w:bookmarkStart w:id="194" w:name="OLE_LINK12"/>
      <w:r>
        <w:rPr>
          <w:rFonts w:hint="eastAsia" w:ascii="仿宋" w:hAnsi="仿宋" w:eastAsia="仿宋" w:cs="仿宋"/>
          <w:b w:val="0"/>
          <w:bCs w:val="0"/>
          <w:color w:val="auto"/>
          <w:sz w:val="24"/>
          <w:szCs w:val="24"/>
          <w:highlight w:val="none"/>
          <w:lang w:val="en-US" w:eastAsia="zh-CN"/>
        </w:rPr>
        <w:t>，包含报表期所在的周末必须在岗。其中报表期当月</w:t>
      </w:r>
      <w:bookmarkEnd w:id="194"/>
      <w:r>
        <w:rPr>
          <w:rFonts w:hint="eastAsia" w:ascii="仿宋" w:hAnsi="仿宋" w:eastAsia="仿宋" w:cs="仿宋"/>
          <w:b w:val="0"/>
          <w:bCs w:val="0"/>
          <w:color w:val="auto"/>
          <w:sz w:val="24"/>
          <w:szCs w:val="24"/>
          <w:highlight w:val="none"/>
          <w:lang w:val="en-US" w:eastAsia="zh-CN"/>
        </w:rPr>
        <w:t>28日-次月11日</w:t>
      </w:r>
      <w:bookmarkStart w:id="195" w:name="OLE_LINK14"/>
      <w:r>
        <w:rPr>
          <w:rFonts w:hint="eastAsia" w:ascii="仿宋" w:hAnsi="仿宋" w:eastAsia="仿宋" w:cs="仿宋"/>
          <w:b w:val="0"/>
          <w:bCs w:val="0"/>
          <w:color w:val="auto"/>
          <w:sz w:val="24"/>
          <w:szCs w:val="24"/>
          <w:highlight w:val="none"/>
          <w:lang w:val="en-US" w:eastAsia="zh-CN"/>
        </w:rPr>
        <w:t>工作内容</w:t>
      </w:r>
      <w:bookmarkEnd w:id="195"/>
      <w:r>
        <w:rPr>
          <w:rFonts w:hint="eastAsia" w:ascii="仿宋" w:hAnsi="仿宋" w:eastAsia="仿宋" w:cs="仿宋"/>
          <w:b w:val="0"/>
          <w:bCs w:val="0"/>
          <w:color w:val="auto"/>
          <w:sz w:val="24"/>
          <w:szCs w:val="24"/>
          <w:highlight w:val="none"/>
          <w:lang w:val="en-US" w:eastAsia="zh-CN"/>
        </w:rPr>
        <w:t>为固投项目印证资料审核（含发票核验）约7天</w:t>
      </w:r>
      <w:bookmarkStart w:id="196" w:name="OLE_LINK13"/>
      <w:r>
        <w:rPr>
          <w:rFonts w:hint="eastAsia" w:ascii="仿宋" w:hAnsi="仿宋" w:eastAsia="仿宋" w:cs="仿宋"/>
          <w:b w:val="0"/>
          <w:bCs w:val="0"/>
          <w:color w:val="auto"/>
          <w:sz w:val="24"/>
          <w:szCs w:val="24"/>
          <w:highlight w:val="none"/>
          <w:lang w:val="en-US" w:eastAsia="zh-CN"/>
        </w:rPr>
        <w:t>，报表期当月</w:t>
      </w:r>
      <w:bookmarkEnd w:id="196"/>
      <w:r>
        <w:rPr>
          <w:rFonts w:hint="eastAsia" w:ascii="仿宋" w:hAnsi="仿宋" w:eastAsia="仿宋" w:cs="仿宋"/>
          <w:b w:val="0"/>
          <w:bCs w:val="0"/>
          <w:color w:val="auto"/>
          <w:sz w:val="24"/>
          <w:szCs w:val="24"/>
          <w:highlight w:val="none"/>
          <w:lang w:val="en-US" w:eastAsia="zh-CN"/>
        </w:rPr>
        <w:t>3日-11日工作内容为工业产值印证资料核查，报表期当月12日-18日工作内容为工业企业财务月报审核与变动情况说明，具体时间根据工作情况略有变动</w:t>
      </w:r>
      <w:bookmarkStart w:id="197" w:name="OLE_LINK16"/>
      <w:bookmarkStart w:id="198" w:name="OLE_LINK15"/>
      <w:r>
        <w:rPr>
          <w:rFonts w:hint="eastAsia" w:ascii="仿宋" w:hAnsi="仿宋" w:eastAsia="仿宋" w:cs="仿宋"/>
          <w:b w:val="0"/>
          <w:bCs w:val="0"/>
          <w:color w:val="auto"/>
          <w:sz w:val="24"/>
          <w:szCs w:val="24"/>
          <w:highlight w:val="none"/>
          <w:lang w:val="en-US" w:eastAsia="zh-CN"/>
        </w:rPr>
        <w:t>。</w:t>
      </w:r>
    </w:p>
    <w:p w14:paraId="1BFD3065">
      <w:pPr>
        <w:numPr>
          <w:ilvl w:val="0"/>
          <w:numId w:val="0"/>
        </w:num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若上述工作经甲方和供应方联合预判现有人员无法在报表期内完成，甲方需提前告知供应方增派人员，供应方需保证增派人员在当月28日前到位，以确保顺利完成上述工作内容。</w:t>
      </w:r>
      <w:bookmarkEnd w:id="197"/>
      <w:bookmarkEnd w:id="198"/>
    </w:p>
    <w:p w14:paraId="46242B6C">
      <w:pPr>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（3）人员考勤：合同签订后，采购人对项目配备的所有管理人员实行随机检查，</w:t>
      </w:r>
    </w:p>
    <w:p w14:paraId="57C5521B">
      <w:pPr>
        <w:ind w:left="0" w:leftChars="0" w:firstLine="0" w:firstLineChars="0"/>
        <w:rPr>
          <w:rFonts w:hint="default"/>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月累计有2天不在岗，采购人立即解除合同，清退出场，并不予支付服务等费用。项目人员离岗必须向采购人履行请假手续，否则视同缺岗。经过一个月试岗期，需能够胜任基本工作。</w:t>
      </w:r>
    </w:p>
    <w:p w14:paraId="2C77E0DC">
      <w:p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数据质量控制</w:t>
      </w:r>
      <w:r>
        <w:rPr>
          <w:rFonts w:hint="eastAsia" w:ascii="仿宋" w:hAnsi="仿宋" w:eastAsia="仿宋" w:cs="仿宋"/>
          <w:color w:val="auto"/>
          <w:sz w:val="24"/>
          <w:szCs w:val="24"/>
          <w:highlight w:val="none"/>
          <w:lang w:val="en-US" w:eastAsia="zh-CN"/>
        </w:rPr>
        <w:t xml:space="preserve"> </w:t>
      </w:r>
    </w:p>
    <w:p w14:paraId="114A4D87">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按照企业上报印证资料的工作要求，及时收集企业印证资料，确保上报印证资料的支撑性，统计口径正确无误，对上报数据错误的企业及时纠正，确保数据正确。</w:t>
      </w:r>
    </w:p>
    <w:p w14:paraId="4D54004C">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严格质量审核，做到随报随审。要按照</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要求的审核公式和查询模板进行数据查询；查询结果要详细准确，要规范、具体。一是平台上不允许出现强制性错误；二是重点核实指标极值；三是指标同比或增速环比变化较大时，须向企业核实变化原因等。</w:t>
      </w:r>
    </w:p>
    <w:p w14:paraId="037E5EDD">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3、保密要求</w:t>
      </w:r>
    </w:p>
    <w:p w14:paraId="648520E7">
      <w:pPr>
        <w:ind w:firstLine="480" w:firstLineChars="200"/>
        <w:rPr>
          <w:rFonts w:hint="eastAsia"/>
          <w:lang w:val="en-US" w:eastAsia="zh-CN"/>
        </w:rPr>
      </w:pPr>
      <w:r>
        <w:rPr>
          <w:rFonts w:hint="eastAsia" w:ascii="仿宋" w:hAnsi="仿宋" w:eastAsia="仿宋" w:cs="仿宋"/>
          <w:color w:val="auto"/>
          <w:sz w:val="24"/>
          <w:szCs w:val="24"/>
          <w:highlight w:val="none"/>
          <w:lang w:val="en-US" w:eastAsia="zh-CN"/>
        </w:rPr>
        <w:t>有健全的保密制度规范，并签署保密协议。投标人对本项目所有资料进行保密，并与项目所有参与人员签订保密安全协议，投标人对于违反保密约定导致的调查信息泄露承担违约责任。投标人不得以任何形式指使或者授意调查单位统计人员伪造、篡改原始记录、统计台账和统计资料。</w:t>
      </w:r>
    </w:p>
    <w:p w14:paraId="2B0015B3">
      <w:pPr>
        <w:rPr>
          <w:rFonts w:hint="eastAsia" w:ascii="仿宋" w:hAnsi="仿宋" w:eastAsia="仿宋" w:cs="仿宋"/>
          <w:lang w:val="en-US" w:eastAsia="zh-CN"/>
        </w:rPr>
      </w:pPr>
      <w:r>
        <w:rPr>
          <w:rFonts w:hint="eastAsia" w:ascii="仿宋" w:hAnsi="仿宋" w:eastAsia="仿宋" w:cs="仿宋"/>
          <w:lang w:val="en-US" w:eastAsia="zh-CN"/>
        </w:rPr>
        <w:br w:type="page"/>
      </w:r>
    </w:p>
    <w:p w14:paraId="589F2A21">
      <w:pPr>
        <w:pStyle w:val="7"/>
        <w:bidi w:val="0"/>
        <w:rPr>
          <w:rFonts w:hint="eastAsia" w:ascii="仿宋" w:hAnsi="仿宋" w:eastAsia="仿宋" w:cs="仿宋"/>
          <w:lang w:val="en-US" w:eastAsia="zh-CN"/>
        </w:rPr>
      </w:pPr>
      <w:bookmarkStart w:id="199" w:name="_Toc11741"/>
      <w:r>
        <w:rPr>
          <w:rFonts w:hint="eastAsia" w:ascii="仿宋" w:hAnsi="仿宋" w:eastAsia="仿宋" w:cs="仿宋"/>
          <w:lang w:val="en-US" w:eastAsia="zh-CN"/>
        </w:rPr>
        <w:t>第五章 合同部分</w:t>
      </w:r>
      <w:bookmarkEnd w:id="188"/>
      <w:bookmarkEnd w:id="199"/>
      <w:bookmarkStart w:id="200" w:name="_Toc19167"/>
    </w:p>
    <w:p w14:paraId="101087B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（此合同仅供参考，以实际签订为准）</w:t>
      </w:r>
    </w:p>
    <w:p w14:paraId="4A62D1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合同协议书</w:t>
      </w:r>
    </w:p>
    <w:p w14:paraId="388028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8"/>
          <w:szCs w:val="28"/>
          <w:highlight w:val="none"/>
        </w:rPr>
      </w:pPr>
    </w:p>
    <w:p w14:paraId="1AC115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采购人（甲方）:</w:t>
      </w:r>
      <w:r>
        <w:rPr>
          <w:rFonts w:hint="eastAsia" w:ascii="仿宋" w:hAnsi="仿宋" w:eastAsia="仿宋" w:cs="仿宋"/>
          <w:b w:val="0"/>
          <w:bCs/>
          <w:sz w:val="24"/>
          <w:szCs w:val="24"/>
          <w:highlight w:val="none"/>
          <w:u w:val="single"/>
        </w:rPr>
        <w:t xml:space="preserve">                              </w:t>
      </w:r>
    </w:p>
    <w:p w14:paraId="24278E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响应</w:t>
      </w:r>
      <w:r>
        <w:rPr>
          <w:rFonts w:hint="eastAsia" w:ascii="仿宋" w:hAnsi="仿宋" w:eastAsia="仿宋" w:cs="仿宋"/>
          <w:b w:val="0"/>
          <w:bCs/>
          <w:sz w:val="24"/>
          <w:szCs w:val="24"/>
          <w:highlight w:val="none"/>
        </w:rPr>
        <w:t>人（乙方）:</w:t>
      </w:r>
      <w:r>
        <w:rPr>
          <w:rFonts w:hint="eastAsia" w:ascii="仿宋" w:hAnsi="仿宋" w:eastAsia="仿宋" w:cs="仿宋"/>
          <w:b w:val="0"/>
          <w:bCs/>
          <w:sz w:val="24"/>
          <w:szCs w:val="24"/>
          <w:highlight w:val="none"/>
          <w:u w:val="single"/>
        </w:rPr>
        <w:t xml:space="preserve">                              </w:t>
      </w:r>
    </w:p>
    <w:p w14:paraId="1BA423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w:t>
      </w:r>
    </w:p>
    <w:p w14:paraId="01BA2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依据《中华人民共和国民法典》、《中华人民共和国政府采购法》与项目行业有关的法律法规，以及</w:t>
      </w:r>
      <w:r>
        <w:rPr>
          <w:rFonts w:hint="eastAsia" w:ascii="仿宋" w:hAnsi="仿宋" w:eastAsia="仿宋" w:cs="仿宋"/>
          <w:b w:val="0"/>
          <w:bCs/>
          <w:sz w:val="24"/>
          <w:szCs w:val="24"/>
          <w:highlight w:val="none"/>
          <w:lang w:eastAsia="zh-CN"/>
        </w:rPr>
        <w:t>新疆准东经济技术开发区购买第三方服务协助开展统计年定报工作项目（三次）</w:t>
      </w:r>
      <w:r>
        <w:rPr>
          <w:rFonts w:hint="eastAsia" w:ascii="仿宋" w:hAnsi="仿宋" w:eastAsia="仿宋" w:cs="仿宋"/>
          <w:b w:val="0"/>
          <w:bCs/>
          <w:sz w:val="24"/>
          <w:szCs w:val="24"/>
          <w:highlight w:val="none"/>
        </w:rPr>
        <w:t>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文件》，乙方的《</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中标</w:t>
      </w:r>
      <w:r>
        <w:rPr>
          <w:rFonts w:hint="eastAsia" w:ascii="仿宋" w:hAnsi="仿宋" w:eastAsia="仿宋" w:cs="仿宋"/>
          <w:b w:val="0"/>
          <w:bCs/>
          <w:sz w:val="24"/>
          <w:szCs w:val="24"/>
          <w:highlight w:val="none"/>
        </w:rPr>
        <w:t>通知书》，甲、乙双方同意签订本合同。详细技术说明及其他有关合同项目的特定信息由合同附件予以说明，合同附件及本项目的《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w:t>
      </w:r>
      <w:r>
        <w:rPr>
          <w:rFonts w:hint="eastAsia" w:ascii="仿宋" w:hAnsi="仿宋" w:eastAsia="仿宋" w:cs="仿宋"/>
          <w:b w:val="0"/>
          <w:bCs/>
          <w:sz w:val="24"/>
          <w:szCs w:val="24"/>
          <w:highlight w:val="none"/>
          <w:lang w:val="en-US" w:eastAsia="zh-CN"/>
        </w:rPr>
        <w:t>中标</w:t>
      </w:r>
      <w:r>
        <w:rPr>
          <w:rFonts w:hint="eastAsia" w:ascii="仿宋" w:hAnsi="仿宋" w:eastAsia="仿宋" w:cs="仿宋"/>
          <w:b w:val="0"/>
          <w:bCs/>
          <w:sz w:val="24"/>
          <w:szCs w:val="24"/>
          <w:highlight w:val="none"/>
        </w:rPr>
        <w:t>通知书》等均为本合同的组成部分。</w:t>
      </w:r>
    </w:p>
    <w:p w14:paraId="021D39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第一条 合同期限</w:t>
      </w:r>
    </w:p>
    <w:p w14:paraId="54779E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以双方的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文件为准</w:t>
      </w:r>
    </w:p>
    <w:p w14:paraId="578C8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 xml:space="preserve">第二条 </w:t>
      </w:r>
      <w:r>
        <w:rPr>
          <w:rFonts w:hint="eastAsia" w:ascii="仿宋" w:hAnsi="仿宋" w:eastAsia="仿宋" w:cs="仿宋"/>
          <w:b w:val="0"/>
          <w:bCs/>
          <w:sz w:val="24"/>
          <w:szCs w:val="24"/>
          <w:highlight w:val="none"/>
        </w:rPr>
        <w:t>合同标的</w:t>
      </w:r>
    </w:p>
    <w:p w14:paraId="6EB244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第三条 合同款支付方式</w:t>
      </w:r>
    </w:p>
    <w:p w14:paraId="4E6330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u w:val="none"/>
          <w:lang w:val="en-US" w:eastAsia="zh-CN"/>
        </w:rPr>
        <w:t>按照本需求中服务内容开展服务，在服务期限内，按照工作进度和服务质量支付，直至服务期满。乙方派遣项目服务人员数量与业务素质需与甲方协商一致。</w:t>
      </w:r>
    </w:p>
    <w:p w14:paraId="685AE2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第四条 知识产权、货物产权</w:t>
      </w:r>
    </w:p>
    <w:p w14:paraId="7B9EF5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乙方应保证所提供的所有货物、服务或其任何一部分均不会侵犯任何第三方的专利权、商标权或著作权、货物产权。</w:t>
      </w:r>
    </w:p>
    <w:p w14:paraId="7B082D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第五条 无产权瑕疵条款</w:t>
      </w:r>
    </w:p>
    <w:p w14:paraId="5F227B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乙方保证所提供的服务的所有权完全属于乙方且无任何抵押、查封等产权瑕疵。如有产权瑕疵的，视为乙方违约。乙方应负担由此而产生的一切损失。</w:t>
      </w:r>
    </w:p>
    <w:p w14:paraId="197FEF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第六条 履约保证金</w:t>
      </w:r>
    </w:p>
    <w:p w14:paraId="36635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本项目无需提交</w:t>
      </w:r>
      <w:r>
        <w:rPr>
          <w:rFonts w:hint="eastAsia" w:ascii="仿宋" w:hAnsi="仿宋" w:eastAsia="仿宋" w:cs="仿宋"/>
          <w:b w:val="0"/>
          <w:bCs/>
          <w:sz w:val="24"/>
          <w:szCs w:val="24"/>
          <w:highlight w:val="none"/>
        </w:rPr>
        <w:t>履约保证金</w:t>
      </w:r>
    </w:p>
    <w:p w14:paraId="6E342A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第七条 质保条款：</w:t>
      </w:r>
    </w:p>
    <w:p w14:paraId="58F53E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以双方的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文件为准</w:t>
      </w:r>
    </w:p>
    <w:p w14:paraId="355A61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第八条 甲方的权利和义务</w:t>
      </w:r>
    </w:p>
    <w:p w14:paraId="734737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1、甲方有权对合同规定范围内乙方的供货及服务行为进行监督和检查，拥有 监管权。有权定期核对乙方提供供货质量及服务所配备的人员数量。对甲方认为不合理的部分有权下达整改通知书，并要求乙方限期整改。</w:t>
      </w:r>
    </w:p>
    <w:p w14:paraId="7F8972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2、负责检查监督乙方管理工作的实施及制度的执行情况</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并根据合同后附件要求对乙方进行考核</w:t>
      </w:r>
      <w:r>
        <w:rPr>
          <w:rFonts w:hint="eastAsia" w:ascii="仿宋" w:hAnsi="仿宋" w:eastAsia="仿宋" w:cs="仿宋"/>
          <w:b w:val="0"/>
          <w:bCs/>
          <w:sz w:val="24"/>
          <w:szCs w:val="24"/>
          <w:highlight w:val="none"/>
        </w:rPr>
        <w:t>。</w:t>
      </w:r>
    </w:p>
    <w:p w14:paraId="0839D8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3、根据本合同规定，按时向乙方支付应付服务费用。</w:t>
      </w:r>
    </w:p>
    <w:p w14:paraId="0D10E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4、因政策、法律等因素发生变化，导致采购人需要停止执行本项目的，委托人有权终止合同。</w:t>
      </w:r>
    </w:p>
    <w:p w14:paraId="21A39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5、国家法律、法规所规定由甲方承担的其它责任。</w:t>
      </w:r>
    </w:p>
    <w:p w14:paraId="2FA43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第九条 乙方的权利和义务</w:t>
      </w:r>
    </w:p>
    <w:p w14:paraId="4779B4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1、对本合同规定的范围内的项目享有管理权及供货并提供服务义务。</w:t>
      </w:r>
    </w:p>
    <w:p w14:paraId="4C15C9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2、根据本合同的规定向甲方收取相关合同款，并有权在本项目管理范围内管理及合理使用。</w:t>
      </w:r>
    </w:p>
    <w:p w14:paraId="76ECC3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3、及时向甲方通告本项目服务范围内有关供货及提供服务的重大事项，及时配合处理投诉。</w:t>
      </w:r>
    </w:p>
    <w:p w14:paraId="1AA9A3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4、接受项目行业管理部门及政府有关部门的指导，接受甲方的监督。</w:t>
      </w:r>
    </w:p>
    <w:p w14:paraId="154C21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5、国家法律、法规所规定由乙方承担的其它责任。</w:t>
      </w:r>
    </w:p>
    <w:p w14:paraId="6B8183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第十条 违约责任</w:t>
      </w:r>
    </w:p>
    <w:p w14:paraId="0C491E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1、甲乙双方必须遵守本合同并执行合同中的各项规定，保证本合同的正常履行。</w:t>
      </w:r>
    </w:p>
    <w:p w14:paraId="50332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55FA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第十一条 不可抗力事件处理</w:t>
      </w:r>
    </w:p>
    <w:p w14:paraId="4A326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1、在合同有效期内，任何一方因不可抗力事件导致不能履行合同，则合同履行期可延长，其延长期与不可抗力影响期相同。</w:t>
      </w:r>
    </w:p>
    <w:p w14:paraId="2F623F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2、不可抗力事件发生后，应立即通知对方，并寄送有关权威机构出具的证明。</w:t>
      </w:r>
    </w:p>
    <w:p w14:paraId="663259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3、不可抗力事件延续</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highlight w:val="none"/>
        </w:rPr>
        <w:t>天以上，双方应通过友好协商，确定是否继续履行合同。</w:t>
      </w:r>
    </w:p>
    <w:p w14:paraId="3FC6D7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第十二条 解决合同纠纷的方式</w:t>
      </w:r>
    </w:p>
    <w:p w14:paraId="04FDD3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在合同履行期间发生争议时，可以和解或者要求有关主管部门调解。一方不愿和解、调解或者和解、调解不成的，双方可以选择向合同签订地人民法院起诉。</w:t>
      </w:r>
    </w:p>
    <w:p w14:paraId="0A5BD2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第十三条 合同生效及其他</w:t>
      </w:r>
    </w:p>
    <w:p w14:paraId="5B82FC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1、合同经双方法定代表人或授权委托代理人签字并加盖单位鲜章后生效。</w:t>
      </w:r>
    </w:p>
    <w:p w14:paraId="45257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2、合同执行中涉及采购资金和采购内容修改或补充的，并签书面补充协议，方可作为主合同不可分割的一部分。</w:t>
      </w:r>
    </w:p>
    <w:p w14:paraId="35BE32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3、本合同一式六份，自双方签章之日起起效。甲方</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rPr>
        <w:t>份，乙方</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rPr>
        <w:t>份，具有同等法律效力。</w:t>
      </w:r>
    </w:p>
    <w:p w14:paraId="1084C7DF">
      <w:pPr>
        <w:bidi w:val="0"/>
        <w:rPr>
          <w:rFonts w:hint="eastAsia" w:ascii="仿宋" w:hAnsi="仿宋" w:eastAsia="仿宋" w:cs="仿宋"/>
          <w:sz w:val="24"/>
          <w:szCs w:val="20"/>
          <w:lang w:val="zh-CN"/>
        </w:rPr>
      </w:pPr>
      <w:r>
        <w:rPr>
          <w:rFonts w:hint="eastAsia" w:ascii="仿宋" w:hAnsi="仿宋" w:eastAsia="仿宋" w:cs="仿宋"/>
          <w:sz w:val="24"/>
          <w:szCs w:val="20"/>
          <w:lang w:val="zh-CN"/>
        </w:rPr>
        <w:t>甲  方（盖章）：</w:t>
      </w:r>
      <w:r>
        <w:rPr>
          <w:rFonts w:hint="eastAsia" w:ascii="仿宋" w:hAnsi="仿宋" w:eastAsia="仿宋" w:cs="仿宋"/>
          <w:sz w:val="24"/>
          <w:szCs w:val="20"/>
        </w:rPr>
        <w:t xml:space="preserve">                  </w:t>
      </w:r>
      <w:r>
        <w:rPr>
          <w:rFonts w:hint="eastAsia" w:ascii="仿宋" w:hAnsi="仿宋" w:eastAsia="仿宋" w:cs="仿宋"/>
          <w:sz w:val="24"/>
          <w:szCs w:val="20"/>
          <w:lang w:val="zh-CN"/>
        </w:rPr>
        <w:t xml:space="preserve">乙方（盖章）：    </w:t>
      </w:r>
    </w:p>
    <w:p w14:paraId="269133DF">
      <w:pPr>
        <w:bidi w:val="0"/>
        <w:rPr>
          <w:rFonts w:hint="eastAsia" w:ascii="仿宋" w:hAnsi="仿宋" w:eastAsia="仿宋" w:cs="仿宋"/>
          <w:sz w:val="24"/>
          <w:szCs w:val="20"/>
          <w:lang w:val="zh-CN"/>
        </w:rPr>
      </w:pPr>
      <w:r>
        <w:rPr>
          <w:rFonts w:hint="eastAsia" w:ascii="仿宋" w:hAnsi="仿宋" w:eastAsia="仿宋" w:cs="仿宋"/>
          <w:sz w:val="24"/>
          <w:szCs w:val="20"/>
          <w:lang w:val="zh-CN"/>
        </w:rPr>
        <w:t>开户行：</w:t>
      </w:r>
      <w:r>
        <w:rPr>
          <w:rFonts w:hint="eastAsia" w:ascii="仿宋" w:hAnsi="仿宋" w:eastAsia="仿宋" w:cs="仿宋"/>
          <w:sz w:val="24"/>
          <w:szCs w:val="20"/>
        </w:rPr>
        <w:t xml:space="preserve">                          </w:t>
      </w:r>
      <w:r>
        <w:rPr>
          <w:rFonts w:hint="eastAsia" w:ascii="仿宋" w:hAnsi="仿宋" w:eastAsia="仿宋" w:cs="仿宋"/>
          <w:sz w:val="24"/>
          <w:szCs w:val="20"/>
          <w:lang w:val="zh-CN"/>
        </w:rPr>
        <w:t>开户行：</w:t>
      </w:r>
    </w:p>
    <w:p w14:paraId="4E692B2B">
      <w:pPr>
        <w:bidi w:val="0"/>
        <w:rPr>
          <w:rFonts w:hint="eastAsia" w:ascii="仿宋" w:hAnsi="仿宋" w:eastAsia="仿宋" w:cs="仿宋"/>
          <w:sz w:val="24"/>
          <w:szCs w:val="20"/>
          <w:lang w:val="zh-CN"/>
        </w:rPr>
      </w:pPr>
      <w:r>
        <w:rPr>
          <w:rFonts w:hint="eastAsia" w:ascii="仿宋" w:hAnsi="仿宋" w:eastAsia="仿宋" w:cs="仿宋"/>
          <w:sz w:val="24"/>
          <w:szCs w:val="20"/>
          <w:lang w:val="zh-CN"/>
        </w:rPr>
        <w:t>账  号：</w:t>
      </w:r>
      <w:r>
        <w:rPr>
          <w:rFonts w:hint="eastAsia" w:ascii="仿宋" w:hAnsi="仿宋" w:eastAsia="仿宋" w:cs="仿宋"/>
          <w:sz w:val="24"/>
          <w:szCs w:val="20"/>
        </w:rPr>
        <w:t xml:space="preserve">                  </w:t>
      </w:r>
      <w:r>
        <w:rPr>
          <w:rFonts w:hint="eastAsia" w:ascii="仿宋" w:hAnsi="仿宋" w:eastAsia="仿宋" w:cs="仿宋"/>
          <w:sz w:val="24"/>
          <w:szCs w:val="20"/>
          <w:lang w:val="zh-CN"/>
        </w:rPr>
        <w:t xml:space="preserve">        账  号：              </w:t>
      </w:r>
    </w:p>
    <w:p w14:paraId="5AAB5ECE">
      <w:pPr>
        <w:bidi w:val="0"/>
        <w:rPr>
          <w:rFonts w:hint="eastAsia" w:ascii="仿宋" w:hAnsi="仿宋" w:eastAsia="仿宋" w:cs="仿宋"/>
          <w:sz w:val="24"/>
          <w:szCs w:val="20"/>
          <w:lang w:val="zh-CN"/>
        </w:rPr>
      </w:pPr>
      <w:r>
        <w:rPr>
          <w:rFonts w:hint="eastAsia" w:ascii="仿宋" w:hAnsi="仿宋" w:eastAsia="仿宋" w:cs="仿宋"/>
          <w:sz w:val="24"/>
          <w:szCs w:val="20"/>
          <w:lang w:val="zh-CN"/>
        </w:rPr>
        <w:t>法人代表：</w:t>
      </w:r>
      <w:r>
        <w:rPr>
          <w:rFonts w:hint="eastAsia" w:ascii="仿宋" w:hAnsi="仿宋" w:eastAsia="仿宋" w:cs="仿宋"/>
          <w:sz w:val="24"/>
          <w:szCs w:val="20"/>
          <w:lang w:val="zh-CN"/>
        </w:rPr>
        <w:tab/>
      </w:r>
      <w:r>
        <w:rPr>
          <w:rFonts w:hint="eastAsia" w:ascii="仿宋" w:hAnsi="仿宋" w:eastAsia="仿宋" w:cs="仿宋"/>
          <w:sz w:val="24"/>
          <w:szCs w:val="20"/>
          <w:lang w:val="zh-CN"/>
        </w:rPr>
        <w:t xml:space="preserve">                       法人代表：</w:t>
      </w:r>
    </w:p>
    <w:p w14:paraId="7537DF1D">
      <w:pPr>
        <w:bidi w:val="0"/>
        <w:rPr>
          <w:rFonts w:hint="eastAsia" w:ascii="仿宋" w:hAnsi="仿宋" w:eastAsia="仿宋" w:cs="仿宋"/>
          <w:sz w:val="24"/>
          <w:szCs w:val="20"/>
          <w:lang w:val="zh-CN"/>
        </w:rPr>
      </w:pPr>
      <w:r>
        <w:rPr>
          <w:rFonts w:hint="eastAsia" w:ascii="仿宋" w:hAnsi="仿宋" w:eastAsia="仿宋" w:cs="仿宋"/>
          <w:sz w:val="24"/>
          <w:szCs w:val="20"/>
          <w:lang w:val="zh-CN"/>
        </w:rPr>
        <w:t xml:space="preserve">签约代表：                        </w:t>
      </w:r>
      <w:r>
        <w:rPr>
          <w:rFonts w:hint="eastAsia" w:ascii="仿宋" w:hAnsi="仿宋" w:eastAsia="仿宋" w:cs="仿宋"/>
          <w:sz w:val="24"/>
          <w:szCs w:val="20"/>
          <w:lang w:val="en-US" w:eastAsia="zh-CN"/>
        </w:rPr>
        <w:t xml:space="preserve"> </w:t>
      </w:r>
      <w:r>
        <w:rPr>
          <w:rFonts w:hint="eastAsia" w:ascii="仿宋" w:hAnsi="仿宋" w:eastAsia="仿宋" w:cs="仿宋"/>
          <w:sz w:val="24"/>
          <w:szCs w:val="20"/>
          <w:lang w:val="zh-CN"/>
        </w:rPr>
        <w:t xml:space="preserve">签约代表：                  </w:t>
      </w:r>
    </w:p>
    <w:p w14:paraId="01E61F16">
      <w:pPr>
        <w:bidi w:val="0"/>
        <w:rPr>
          <w:rFonts w:hint="eastAsia" w:ascii="仿宋" w:hAnsi="仿宋" w:eastAsia="仿宋" w:cs="仿宋"/>
          <w:sz w:val="24"/>
          <w:szCs w:val="20"/>
        </w:rPr>
      </w:pPr>
      <w:r>
        <w:rPr>
          <w:rFonts w:hint="eastAsia" w:ascii="仿宋" w:hAnsi="仿宋" w:eastAsia="仿宋" w:cs="仿宋"/>
          <w:sz w:val="24"/>
          <w:szCs w:val="20"/>
          <w:lang w:val="zh-CN"/>
        </w:rPr>
        <w:t>日期：     年    月    日          日期：     年   月   日</w:t>
      </w:r>
    </w:p>
    <w:p w14:paraId="4B916EE3">
      <w:pPr>
        <w:rPr>
          <w:rFonts w:hint="eastAsia" w:ascii="仿宋" w:hAnsi="仿宋" w:eastAsia="仿宋" w:cs="仿宋"/>
          <w:color w:val="auto"/>
          <w:sz w:val="36"/>
          <w:szCs w:val="48"/>
          <w:lang w:val="en-US" w:eastAsia="zh-CN"/>
        </w:rPr>
      </w:pPr>
    </w:p>
    <w:p w14:paraId="6EEB72E2">
      <w:pPr>
        <w:rPr>
          <w:rFonts w:hint="eastAsia"/>
          <w:lang w:val="en-US" w:eastAsia="zh-CN"/>
        </w:rPr>
        <w:sectPr>
          <w:footerReference r:id="rId9" w:type="default"/>
          <w:pgSz w:w="11906" w:h="16838"/>
          <w:pgMar w:top="1417" w:right="1417" w:bottom="1134" w:left="1417" w:header="851" w:footer="992" w:gutter="0"/>
          <w:pgBorders>
            <w:top w:val="none" w:sz="0" w:space="0"/>
            <w:left w:val="none" w:sz="0" w:space="0"/>
            <w:bottom w:val="none" w:sz="0" w:space="0"/>
            <w:right w:val="none" w:sz="0" w:space="0"/>
          </w:pgBorders>
          <w:pgNumType w:fmt="decimal"/>
          <w:cols w:space="720" w:num="1"/>
          <w:docGrid w:linePitch="312" w:charSpace="0"/>
        </w:sectPr>
      </w:pPr>
    </w:p>
    <w:p w14:paraId="24CA6E41">
      <w:pPr>
        <w:rPr>
          <w:rFonts w:hint="eastAsia" w:ascii="仿宋" w:hAnsi="仿宋" w:eastAsia="仿宋" w:cs="仿宋"/>
          <w:lang w:val="en-US" w:eastAsia="zh-CN"/>
        </w:rPr>
      </w:pPr>
      <w:r>
        <w:rPr>
          <w:rFonts w:hint="eastAsia" w:ascii="仿宋" w:hAnsi="仿宋" w:eastAsia="仿宋" w:cs="仿宋"/>
          <w:lang w:val="en-US" w:eastAsia="zh-CN"/>
        </w:rPr>
        <w:t>附件：</w:t>
      </w:r>
      <w:r>
        <w:rPr>
          <w:rFonts w:hint="eastAsia" w:ascii="仿宋" w:hAnsi="仿宋" w:eastAsia="仿宋" w:cs="仿宋"/>
          <w:color w:val="auto"/>
          <w:sz w:val="24"/>
          <w:szCs w:val="24"/>
          <w:highlight w:val="none"/>
          <w:lang w:val="en-US" w:eastAsia="zh-CN"/>
        </w:rPr>
        <w:t>考核评价标准</w:t>
      </w:r>
    </w:p>
    <w:tbl>
      <w:tblPr>
        <w:tblStyle w:val="29"/>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1725"/>
        <w:gridCol w:w="6420"/>
        <w:gridCol w:w="6030"/>
      </w:tblGrid>
      <w:tr w14:paraId="7AF2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820" w:type="dxa"/>
            <w:gridSpan w:val="4"/>
            <w:tcBorders>
              <w:top w:val="nil"/>
              <w:left w:val="nil"/>
              <w:bottom w:val="nil"/>
              <w:right w:val="nil"/>
            </w:tcBorders>
            <w:shd w:val="clear" w:color="auto" w:fill="auto"/>
            <w:noWrap/>
            <w:tcMar>
              <w:top w:w="15" w:type="dxa"/>
              <w:left w:w="15" w:type="dxa"/>
              <w:right w:w="15" w:type="dxa"/>
            </w:tcMar>
            <w:vAlign w:val="center"/>
          </w:tcPr>
          <w:p w14:paraId="7C2262DB">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准东开发区购买三方服务协助开展统计工作考核标准</w:t>
            </w:r>
          </w:p>
        </w:tc>
      </w:tr>
      <w:tr w14:paraId="6963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C7DC">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6FBF">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指标名称</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0E84">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指标定义和质量目标</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5D37">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评分标准</w:t>
            </w:r>
          </w:p>
        </w:tc>
      </w:tr>
      <w:tr w14:paraId="6F8E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99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C0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出现重大失误实行“一票否决制”，并予以清退</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9E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1.把好数据质量关，主要指标差错率不得超过3%，且不能出现数据造假企业；</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2.遵守统计数据保密要求，依照统计法开展统计工作；</w:t>
            </w:r>
            <w:r>
              <w:rPr>
                <w:rFonts w:hint="eastAsia" w:ascii="仿宋" w:hAnsi="仿宋" w:eastAsia="仿宋" w:cs="仿宋"/>
                <w:i w:val="0"/>
                <w:color w:val="FF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3.在实际工作中不得出现有损政府形象或影响营商环境的情况。</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58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1.主要指标差错率超过3%，出现1起统计造假企业未审核发现，清退第三方服务人员并终止费用支付；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2.如出现数据泄露或违法统计法情况，清退第三方服务人员，终止费用支付，并追究其法律责任。</w:t>
            </w:r>
          </w:p>
        </w:tc>
      </w:tr>
      <w:tr w14:paraId="37B6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ADB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E3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确保工作任务完成的时效性</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DE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1.按专业要求完成数据整、理审核；</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2.统计平台上级下发查询后，按照要求的时间完成回复。 </w:t>
            </w:r>
          </w:p>
          <w:p w14:paraId="4BE040B9">
            <w:pPr>
              <w:keepNext w:val="0"/>
              <w:keepLines w:val="0"/>
              <w:widowControl/>
              <w:suppressLineNumbers w:val="0"/>
              <w:spacing w:line="240" w:lineRule="auto"/>
              <w:ind w:left="0" w:leftChars="0" w:firstLine="0" w:firstLineChars="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3.若工作内容无法在固定的时间内完成，供应方必须按照甲方要求临时增派人员，直至保质保量完成上述工作内容。</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E6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1.每出现迟审1天情况，</w:t>
            </w:r>
            <w:bookmarkStart w:id="201" w:name="OLE_LINK17"/>
            <w:r>
              <w:rPr>
                <w:rFonts w:hint="eastAsia" w:ascii="仿宋" w:hAnsi="仿宋" w:eastAsia="仿宋" w:cs="仿宋"/>
                <w:i w:val="0"/>
                <w:color w:val="auto"/>
                <w:kern w:val="0"/>
                <w:sz w:val="22"/>
                <w:szCs w:val="22"/>
                <w:u w:val="none"/>
                <w:lang w:val="en-US" w:eastAsia="zh-CN" w:bidi="ar"/>
              </w:rPr>
              <w:t>扣除2000元</w:t>
            </w:r>
            <w:bookmarkEnd w:id="201"/>
            <w:r>
              <w:rPr>
                <w:rFonts w:hint="eastAsia" w:ascii="仿宋" w:hAnsi="仿宋" w:eastAsia="仿宋" w:cs="仿宋"/>
                <w:i w:val="0"/>
                <w:color w:val="auto"/>
                <w:kern w:val="0"/>
                <w:sz w:val="22"/>
                <w:szCs w:val="22"/>
                <w:u w:val="none"/>
                <w:lang w:val="en-US" w:eastAsia="zh-CN" w:bidi="ar"/>
              </w:rPr>
              <w:t>；</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2.未按照规定时间内完成回复的每发生1次，扣除2000元，依次累计，最高不超过5000元；</w:t>
            </w:r>
          </w:p>
          <w:p w14:paraId="0AB1626D">
            <w:pPr>
              <w:keepNext w:val="0"/>
              <w:keepLines w:val="0"/>
              <w:widowControl/>
              <w:suppressLineNumbers w:val="0"/>
              <w:spacing w:line="240" w:lineRule="auto"/>
              <w:ind w:left="0" w:leftChars="0" w:firstLine="0" w:firstLineChars="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r>
              <w:rPr>
                <w:rFonts w:hint="eastAsia" w:ascii="仿宋" w:hAnsi="仿宋" w:eastAsia="仿宋" w:cs="仿宋"/>
                <w:i w:val="0"/>
                <w:color w:val="auto"/>
                <w:w w:val="95"/>
                <w:kern w:val="0"/>
                <w:sz w:val="22"/>
                <w:szCs w:val="22"/>
                <w:u w:val="none"/>
                <w:lang w:val="en-US" w:eastAsia="zh-CN" w:bidi="ar"/>
              </w:rPr>
              <w:t>未按时完成工作，也未及增派人员的，每延迟1天扣除5000元。</w:t>
            </w:r>
          </w:p>
        </w:tc>
      </w:tr>
      <w:tr w14:paraId="15B2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A1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B8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要严把数据质量关</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5C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1.完成规上工业企业、固定资产投资项目印证资料终审工作，确保统计数量真实、准确，把好数据质量关，企业主要指标的误差率不超过1%；相关验证资料要合格、规范，不能被上级通报；</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2.对每月印证资料审核全覆盖，不得出现漏审的项目或企业的印证资料。</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3.上级下发查询，回复要符合逻辑，质量按照国家要求定性定量回复。</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DE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 主要指标误差率＞1%：每发现1次，扣除2000元，主要指标差错率每超过1%，扣除增加100元，最高差错率不超过3%；</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2.每出现1个漏审未审的固投项目（或工业）印证资料，扣除5000元；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3.未按照国家要求定性定量准确回复的，每发现1次扣除2000元。</w:t>
            </w:r>
          </w:p>
          <w:p w14:paraId="6FF279B3">
            <w:pPr>
              <w:pStyle w:val="2"/>
              <w:ind w:left="0" w:leftChars="0" w:firstLine="0" w:firstLineChars="0"/>
              <w:rPr>
                <w:rFonts w:hint="default"/>
                <w:color w:val="auto"/>
                <w:lang w:val="en-US" w:eastAsia="zh-CN"/>
              </w:rPr>
            </w:pPr>
            <w:r>
              <w:rPr>
                <w:rFonts w:hint="eastAsia" w:ascii="仿宋" w:hAnsi="仿宋" w:eastAsia="仿宋" w:cs="仿宋"/>
                <w:i w:val="0"/>
                <w:color w:val="auto"/>
                <w:kern w:val="0"/>
                <w:sz w:val="22"/>
                <w:szCs w:val="22"/>
                <w:u w:val="none"/>
                <w:lang w:val="en-US" w:eastAsia="zh-CN" w:bidi="ar"/>
              </w:rPr>
              <w:t>4.对工作质效连续2个月不达标，且存在被动应付、“混日子”等情况的，甲方有权立即清退人员，并立即终止履行合同和不再支付后续费用。</w:t>
            </w:r>
          </w:p>
        </w:tc>
      </w:tr>
      <w:tr w14:paraId="1177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11E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EC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确保工作人员的连续性</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FE83">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lang w:val="en-US" w:eastAsia="zh-CN" w:bidi="ar"/>
              </w:rPr>
              <w:t>1.</w:t>
            </w:r>
            <w:r>
              <w:rPr>
                <w:rFonts w:hint="eastAsia" w:ascii="仿宋" w:hAnsi="仿宋" w:eastAsia="仿宋" w:cs="仿宋"/>
                <w:i w:val="0"/>
                <w:color w:val="auto"/>
                <w:kern w:val="0"/>
                <w:sz w:val="22"/>
                <w:szCs w:val="22"/>
                <w:u w:val="none"/>
                <w:lang w:val="en-US" w:eastAsia="zh-CN" w:bidi="ar"/>
              </w:rPr>
              <w:t>全日制本科及以上财会专业；</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2.人员必须具有1年以上财务或统计工作经验，责任心强；</w:t>
            </w:r>
          </w:p>
          <w:p w14:paraId="4A235B81">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3.要根据工作任务，固定工作人员。因客观原因调换人员的，必须经甲方同意，不得因人员调整出现工作失误，影响工作质量及任务完成时效，合同期内人员调换不得超过2次。</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3A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1.人员信息真实，符合条件，人员相关信息不实的立即清退并扣除20000元。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2.未经甲方同意，随意调换工作人员，一次性扣除10000元；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3.调换工作人员出现工作失误，影响工作质量及任务完成时效的，一次性扣除20000元。</w:t>
            </w:r>
          </w:p>
        </w:tc>
      </w:tr>
    </w:tbl>
    <w:p w14:paraId="695FD526">
      <w:pPr>
        <w:ind w:left="0" w:leftChars="0" w:firstLine="0" w:firstLineChars="0"/>
        <w:rPr>
          <w:rFonts w:hint="eastAsia" w:ascii="仿宋" w:hAnsi="仿宋" w:eastAsia="仿宋" w:cs="仿宋"/>
          <w:color w:val="auto"/>
        </w:rPr>
        <w:sectPr>
          <w:pgSz w:w="16838" w:h="11906" w:orient="landscape"/>
          <w:pgMar w:top="1417" w:right="1417" w:bottom="1417"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36"/>
          <w:szCs w:val="48"/>
          <w:lang w:val="en-US" w:eastAsia="zh-CN"/>
        </w:rPr>
        <w:br w:type="page"/>
      </w:r>
      <w:bookmarkEnd w:id="200"/>
    </w:p>
    <w:bookmarkEnd w:id="94"/>
    <w:bookmarkEnd w:id="95"/>
    <w:bookmarkEnd w:id="96"/>
    <w:p w14:paraId="2C706D3F">
      <w:pPr>
        <w:pStyle w:val="7"/>
        <w:bidi w:val="0"/>
        <w:jc w:val="center"/>
        <w:rPr>
          <w:rFonts w:hint="eastAsia" w:ascii="仿宋" w:hAnsi="仿宋" w:eastAsia="仿宋" w:cs="仿宋"/>
          <w:color w:val="auto"/>
        </w:rPr>
      </w:pPr>
      <w:bookmarkStart w:id="202" w:name="_Toc29644"/>
      <w:bookmarkStart w:id="203" w:name="_Toc1855"/>
      <w:bookmarkStart w:id="204" w:name="_Toc6331"/>
      <w:bookmarkStart w:id="205" w:name="_Toc1993"/>
      <w:bookmarkStart w:id="206" w:name="_Toc17255"/>
      <w:bookmarkStart w:id="207" w:name="_Toc24586"/>
      <w:bookmarkStart w:id="208" w:name="_Toc12969"/>
      <w:bookmarkStart w:id="209" w:name="_Toc10079"/>
      <w:bookmarkStart w:id="210" w:name="_Toc19428"/>
      <w:bookmarkStart w:id="211" w:name="_Toc19109"/>
      <w:bookmarkStart w:id="212" w:name="_Toc84017892"/>
      <w:bookmarkStart w:id="213" w:name="_Toc8124"/>
      <w:bookmarkStart w:id="214" w:name="_Toc14799"/>
      <w:r>
        <w:rPr>
          <w:rFonts w:hint="eastAsia" w:ascii="仿宋" w:hAnsi="仿宋" w:eastAsia="仿宋" w:cs="仿宋"/>
          <w:color w:val="auto"/>
        </w:rPr>
        <w:t>第</w:t>
      </w:r>
      <w:r>
        <w:rPr>
          <w:rFonts w:hint="eastAsia" w:ascii="仿宋" w:hAnsi="仿宋" w:eastAsia="仿宋" w:cs="仿宋"/>
          <w:color w:val="auto"/>
          <w:lang w:val="en-US" w:eastAsia="zh-CN"/>
        </w:rPr>
        <w:t>六</w:t>
      </w:r>
      <w:r>
        <w:rPr>
          <w:rFonts w:hint="eastAsia" w:ascii="仿宋" w:hAnsi="仿宋" w:eastAsia="仿宋" w:cs="仿宋"/>
          <w:color w:val="auto"/>
        </w:rPr>
        <w:t xml:space="preserve">章 </w:t>
      </w:r>
      <w:r>
        <w:rPr>
          <w:rFonts w:hint="eastAsia" w:ascii="仿宋" w:hAnsi="仿宋" w:eastAsia="仿宋" w:cs="仿宋"/>
          <w:color w:val="auto"/>
          <w:lang w:val="en-US" w:eastAsia="zh-CN"/>
        </w:rPr>
        <w:t>投标文件</w:t>
      </w:r>
      <w:r>
        <w:rPr>
          <w:rFonts w:hint="eastAsia" w:ascii="仿宋" w:hAnsi="仿宋" w:eastAsia="仿宋" w:cs="仿宋"/>
          <w:color w:val="auto"/>
        </w:rPr>
        <w:t>格式</w:t>
      </w:r>
      <w:bookmarkEnd w:id="202"/>
      <w:bookmarkEnd w:id="203"/>
      <w:bookmarkEnd w:id="204"/>
      <w:bookmarkEnd w:id="205"/>
      <w:bookmarkEnd w:id="206"/>
      <w:bookmarkEnd w:id="207"/>
      <w:bookmarkEnd w:id="208"/>
      <w:bookmarkEnd w:id="209"/>
      <w:bookmarkEnd w:id="210"/>
      <w:bookmarkEnd w:id="211"/>
      <w:bookmarkEnd w:id="212"/>
      <w:bookmarkEnd w:id="213"/>
    </w:p>
    <w:p w14:paraId="517FF4B4">
      <w:pPr>
        <w:spacing w:line="264" w:lineRule="auto"/>
        <w:ind w:firstLine="0" w:firstLineChars="0"/>
        <w:jc w:val="center"/>
        <w:rPr>
          <w:rFonts w:hint="eastAsia" w:ascii="仿宋" w:hAnsi="仿宋" w:eastAsia="仿宋" w:cs="仿宋"/>
          <w:color w:val="auto"/>
          <w:kern w:val="2"/>
          <w:sz w:val="22"/>
          <w:szCs w:val="22"/>
        </w:rPr>
      </w:pPr>
    </w:p>
    <w:p w14:paraId="4DE56B33">
      <w:pPr>
        <w:ind w:left="0" w:leftChars="0" w:firstLine="0" w:firstLineChars="0"/>
        <w:rPr>
          <w:rFonts w:hint="eastAsia"/>
        </w:rPr>
      </w:pPr>
    </w:p>
    <w:p w14:paraId="4C3FF536">
      <w:pPr>
        <w:adjustRightInd w:val="0"/>
        <w:snapToGrid w:val="0"/>
        <w:spacing w:line="400" w:lineRule="exact"/>
        <w:ind w:left="0" w:leftChars="0" w:firstLine="1400" w:firstLineChars="500"/>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rPr>
        <w:t>项目名称：</w:t>
      </w:r>
      <w:r>
        <w:rPr>
          <w:rFonts w:hint="eastAsia" w:ascii="仿宋" w:hAnsi="仿宋" w:eastAsia="仿宋" w:cs="仿宋"/>
          <w:color w:val="auto"/>
          <w:kern w:val="2"/>
          <w:sz w:val="28"/>
          <w:szCs w:val="28"/>
          <w:u w:val="single"/>
        </w:rPr>
        <w:t xml:space="preserve">                                         </w:t>
      </w:r>
    </w:p>
    <w:p w14:paraId="380648AA">
      <w:pPr>
        <w:adjustRightInd w:val="0"/>
        <w:snapToGrid w:val="0"/>
        <w:spacing w:before="240" w:beforeLines="100" w:after="240" w:afterLines="100" w:line="400" w:lineRule="exact"/>
        <w:ind w:left="0" w:leftChars="0" w:firstLine="1400" w:firstLineChars="5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项目编号：</w:t>
      </w:r>
      <w:r>
        <w:rPr>
          <w:rFonts w:hint="eastAsia" w:ascii="仿宋" w:hAnsi="仿宋" w:eastAsia="仿宋" w:cs="仿宋"/>
          <w:color w:val="auto"/>
          <w:kern w:val="2"/>
          <w:sz w:val="28"/>
          <w:szCs w:val="28"/>
          <w:u w:val="single"/>
        </w:rPr>
        <w:t xml:space="preserve">                                         </w:t>
      </w:r>
    </w:p>
    <w:p w14:paraId="539B89CB">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4846ABB9">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3D1172A5">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0D643E4C">
      <w:pPr>
        <w:bidi w:val="0"/>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投标文件</w:t>
      </w:r>
    </w:p>
    <w:p w14:paraId="6CAFA33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0E571EA">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09F9C6FD">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163A5E8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0F203FC">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1EF39F04">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6EDBB352">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04F8158A">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5DC5502B">
      <w:pPr>
        <w:adjustRightInd w:val="0"/>
        <w:snapToGrid w:val="0"/>
        <w:spacing w:before="240" w:after="240" w:line="400" w:lineRule="exact"/>
        <w:ind w:firstLine="360" w:firstLineChars="15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   标   人：</w:t>
      </w:r>
      <w:r>
        <w:rPr>
          <w:rFonts w:hint="eastAsia" w:ascii="仿宋" w:hAnsi="仿宋" w:eastAsia="仿宋" w:cs="仿宋"/>
          <w:color w:val="auto"/>
          <w:kern w:val="2"/>
          <w:sz w:val="24"/>
          <w:szCs w:val="24"/>
          <w:u w:val="single"/>
        </w:rPr>
        <w:t xml:space="preserve">              （盖</w:t>
      </w:r>
      <w:r>
        <w:rPr>
          <w:rFonts w:hint="eastAsia" w:ascii="仿宋" w:hAnsi="仿宋" w:eastAsia="仿宋" w:cs="仿宋"/>
          <w:color w:val="auto"/>
          <w:kern w:val="2"/>
          <w:sz w:val="24"/>
          <w:szCs w:val="24"/>
          <w:u w:val="single"/>
          <w:lang w:eastAsia="zh-CN"/>
        </w:rPr>
        <w:t>投标单位</w:t>
      </w:r>
      <w:r>
        <w:rPr>
          <w:rFonts w:hint="eastAsia" w:ascii="仿宋" w:hAnsi="仿宋" w:eastAsia="仿宋" w:cs="仿宋"/>
          <w:color w:val="auto"/>
          <w:kern w:val="2"/>
          <w:sz w:val="24"/>
          <w:szCs w:val="24"/>
          <w:u w:val="single"/>
        </w:rPr>
        <w:t xml:space="preserve">单位公章）        </w:t>
      </w:r>
    </w:p>
    <w:p w14:paraId="5CFD1048">
      <w:pPr>
        <w:adjustRightInd w:val="0"/>
        <w:snapToGrid w:val="0"/>
        <w:spacing w:before="240" w:after="240" w:line="40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法定代表人或其授权委托人：</w:t>
      </w:r>
      <w:r>
        <w:rPr>
          <w:rFonts w:hint="eastAsia" w:ascii="仿宋" w:hAnsi="仿宋" w:eastAsia="仿宋" w:cs="仿宋"/>
          <w:color w:val="auto"/>
          <w:kern w:val="2"/>
          <w:sz w:val="24"/>
          <w:szCs w:val="24"/>
          <w:u w:val="single"/>
        </w:rPr>
        <w:t xml:space="preserve">   （签字或盖章）</w:t>
      </w:r>
    </w:p>
    <w:p w14:paraId="3A935D9C">
      <w:pPr>
        <w:adjustRightInd w:val="0"/>
        <w:snapToGrid w:val="0"/>
        <w:spacing w:before="240" w:after="240" w:line="40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日期：</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_月</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日</w:t>
      </w:r>
    </w:p>
    <w:p w14:paraId="24D11ED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br w:type="page"/>
      </w:r>
      <w:bookmarkStart w:id="215" w:name="_Hlk84001029"/>
    </w:p>
    <w:bookmarkEnd w:id="215"/>
    <w:p w14:paraId="176A6FB1">
      <w:pPr>
        <w:bidi w:val="0"/>
        <w:ind w:left="0" w:leftChars="0" w:firstLine="0" w:firstLineChars="0"/>
        <w:jc w:val="center"/>
        <w:rPr>
          <w:rFonts w:hint="eastAsia"/>
          <w:lang w:val="en-US" w:eastAsia="zh-CN"/>
        </w:rPr>
      </w:pPr>
      <w:bookmarkStart w:id="216" w:name="_Toc9576"/>
      <w:bookmarkStart w:id="217" w:name="_Toc19799"/>
      <w:bookmarkStart w:id="218" w:name="_Toc8235"/>
      <w:bookmarkStart w:id="219" w:name="_Toc25750"/>
      <w:bookmarkStart w:id="220" w:name="_Toc391"/>
      <w:r>
        <w:rPr>
          <w:rFonts w:hint="eastAsia" w:ascii="仿宋" w:hAnsi="仿宋" w:eastAsia="仿宋" w:cs="仿宋"/>
          <w:lang w:val="en-US" w:eastAsia="zh-CN"/>
        </w:rPr>
        <w:t>评分索引表</w:t>
      </w:r>
      <w:bookmarkEnd w:id="216"/>
      <w:bookmarkEnd w:id="217"/>
      <w:bookmarkEnd w:id="218"/>
      <w:bookmarkEnd w:id="219"/>
      <w:bookmarkEnd w:id="220"/>
    </w:p>
    <w:tbl>
      <w:tblPr>
        <w:tblStyle w:val="30"/>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42C7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67FFDF9">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3019" w:type="dxa"/>
            <w:vAlign w:val="center"/>
          </w:tcPr>
          <w:p w14:paraId="7B8AFCB5">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评标项目</w:t>
            </w:r>
          </w:p>
        </w:tc>
        <w:tc>
          <w:tcPr>
            <w:tcW w:w="2464" w:type="dxa"/>
            <w:vAlign w:val="center"/>
          </w:tcPr>
          <w:p w14:paraId="41173F1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索引页码</w:t>
            </w:r>
          </w:p>
        </w:tc>
        <w:tc>
          <w:tcPr>
            <w:tcW w:w="2350" w:type="dxa"/>
            <w:vAlign w:val="center"/>
          </w:tcPr>
          <w:p w14:paraId="11D60719">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C67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A845E1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019" w:type="dxa"/>
            <w:vAlign w:val="center"/>
          </w:tcPr>
          <w:p w14:paraId="1CE9771D">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11B2811F">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79BE7A77">
            <w:pPr>
              <w:pStyle w:val="5"/>
              <w:jc w:val="center"/>
              <w:outlineLvl w:val="9"/>
              <w:rPr>
                <w:rFonts w:hint="eastAsia" w:ascii="仿宋" w:hAnsi="仿宋" w:eastAsia="仿宋" w:cs="仿宋"/>
                <w:color w:val="auto"/>
                <w:sz w:val="24"/>
                <w:szCs w:val="24"/>
                <w:vertAlign w:val="baseline"/>
                <w:lang w:val="en-US" w:eastAsia="zh-CN"/>
              </w:rPr>
            </w:pPr>
          </w:p>
        </w:tc>
      </w:tr>
      <w:tr w14:paraId="672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C8AA83C">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019" w:type="dxa"/>
            <w:vAlign w:val="center"/>
          </w:tcPr>
          <w:p w14:paraId="7A815552">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446EA435">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58200C8E">
            <w:pPr>
              <w:pStyle w:val="5"/>
              <w:jc w:val="center"/>
              <w:outlineLvl w:val="9"/>
              <w:rPr>
                <w:rFonts w:hint="eastAsia" w:ascii="仿宋" w:hAnsi="仿宋" w:eastAsia="仿宋" w:cs="仿宋"/>
                <w:color w:val="auto"/>
                <w:sz w:val="24"/>
                <w:szCs w:val="24"/>
                <w:vertAlign w:val="baseline"/>
                <w:lang w:val="en-US" w:eastAsia="zh-CN"/>
              </w:rPr>
            </w:pPr>
          </w:p>
        </w:tc>
      </w:tr>
      <w:tr w14:paraId="47DE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45AA6BB">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019" w:type="dxa"/>
            <w:vAlign w:val="center"/>
          </w:tcPr>
          <w:p w14:paraId="1CDA26F7">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22FE6E60">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028D522D">
            <w:pPr>
              <w:pStyle w:val="5"/>
              <w:jc w:val="center"/>
              <w:outlineLvl w:val="9"/>
              <w:rPr>
                <w:rFonts w:hint="eastAsia" w:ascii="仿宋" w:hAnsi="仿宋" w:eastAsia="仿宋" w:cs="仿宋"/>
                <w:color w:val="auto"/>
                <w:sz w:val="24"/>
                <w:szCs w:val="24"/>
                <w:vertAlign w:val="baseline"/>
                <w:lang w:val="en-US" w:eastAsia="zh-CN"/>
              </w:rPr>
            </w:pPr>
          </w:p>
        </w:tc>
      </w:tr>
      <w:tr w14:paraId="318D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1B33DD4">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019" w:type="dxa"/>
            <w:vAlign w:val="center"/>
          </w:tcPr>
          <w:p w14:paraId="2272547E">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60CB2E8B">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25214E7A">
            <w:pPr>
              <w:pStyle w:val="5"/>
              <w:jc w:val="center"/>
              <w:outlineLvl w:val="9"/>
              <w:rPr>
                <w:rFonts w:hint="eastAsia" w:ascii="仿宋" w:hAnsi="仿宋" w:eastAsia="仿宋" w:cs="仿宋"/>
                <w:color w:val="auto"/>
                <w:sz w:val="24"/>
                <w:szCs w:val="24"/>
                <w:vertAlign w:val="baseline"/>
                <w:lang w:val="en-US" w:eastAsia="zh-CN"/>
              </w:rPr>
            </w:pPr>
          </w:p>
        </w:tc>
      </w:tr>
      <w:tr w14:paraId="28BC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3F3537E">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19" w:type="dxa"/>
            <w:vAlign w:val="center"/>
          </w:tcPr>
          <w:p w14:paraId="4CF2D236">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351C3D06">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539AEF10">
            <w:pPr>
              <w:pStyle w:val="5"/>
              <w:jc w:val="center"/>
              <w:outlineLvl w:val="9"/>
              <w:rPr>
                <w:rFonts w:hint="eastAsia" w:ascii="仿宋" w:hAnsi="仿宋" w:eastAsia="仿宋" w:cs="仿宋"/>
                <w:color w:val="auto"/>
                <w:sz w:val="24"/>
                <w:szCs w:val="24"/>
                <w:vertAlign w:val="baseline"/>
                <w:lang w:val="en-US" w:eastAsia="zh-CN"/>
              </w:rPr>
            </w:pPr>
          </w:p>
        </w:tc>
      </w:tr>
      <w:tr w14:paraId="666B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C86212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19" w:type="dxa"/>
            <w:vAlign w:val="center"/>
          </w:tcPr>
          <w:p w14:paraId="193E59B6">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263F4953">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23E159FE">
            <w:pPr>
              <w:pStyle w:val="5"/>
              <w:jc w:val="center"/>
              <w:outlineLvl w:val="9"/>
              <w:rPr>
                <w:rFonts w:hint="eastAsia" w:ascii="仿宋" w:hAnsi="仿宋" w:eastAsia="仿宋" w:cs="仿宋"/>
                <w:color w:val="auto"/>
                <w:sz w:val="24"/>
                <w:szCs w:val="24"/>
                <w:vertAlign w:val="baseline"/>
                <w:lang w:val="en-US" w:eastAsia="zh-CN"/>
              </w:rPr>
            </w:pPr>
          </w:p>
        </w:tc>
      </w:tr>
      <w:tr w14:paraId="4CF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70E9598">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019" w:type="dxa"/>
            <w:vAlign w:val="center"/>
          </w:tcPr>
          <w:p w14:paraId="5A56ACDA">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75D7658B">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31480E7B">
            <w:pPr>
              <w:pStyle w:val="5"/>
              <w:jc w:val="center"/>
              <w:outlineLvl w:val="9"/>
              <w:rPr>
                <w:rFonts w:hint="eastAsia" w:ascii="仿宋" w:hAnsi="仿宋" w:eastAsia="仿宋" w:cs="仿宋"/>
                <w:color w:val="auto"/>
                <w:sz w:val="24"/>
                <w:szCs w:val="24"/>
                <w:vertAlign w:val="baseline"/>
                <w:lang w:val="en-US" w:eastAsia="zh-CN"/>
              </w:rPr>
            </w:pPr>
          </w:p>
        </w:tc>
      </w:tr>
    </w:tbl>
    <w:p w14:paraId="655E4AD1">
      <w:pPr>
        <w:pStyle w:val="5"/>
        <w:outlineLvl w:val="9"/>
        <w:rPr>
          <w:rFonts w:hint="eastAsia" w:ascii="仿宋" w:hAnsi="仿宋" w:eastAsia="仿宋" w:cs="仿宋"/>
          <w:color w:val="auto"/>
          <w:lang w:val="en-US" w:eastAsia="zh-CN"/>
        </w:rPr>
      </w:pPr>
    </w:p>
    <w:p w14:paraId="425FA606">
      <w:pPr>
        <w:widowControl/>
        <w:spacing w:line="240" w:lineRule="auto"/>
        <w:ind w:firstLine="0" w:firstLineChars="0"/>
        <w:jc w:val="left"/>
        <w:outlineLvl w:val="9"/>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br w:type="page"/>
      </w:r>
    </w:p>
    <w:p w14:paraId="41EDF83C">
      <w:pPr>
        <w:bidi w:val="0"/>
        <w:ind w:left="0" w:leftChars="0" w:right="0" w:rightChars="0" w:firstLine="0" w:firstLineChars="0"/>
        <w:jc w:val="center"/>
        <w:outlineLvl w:val="9"/>
        <w:rPr>
          <w:rFonts w:hint="eastAsia" w:ascii="仿宋" w:hAnsi="仿宋" w:eastAsia="仿宋" w:cs="仿宋"/>
          <w:b/>
          <w:bCs/>
          <w:color w:val="auto"/>
          <w:sz w:val="28"/>
          <w:szCs w:val="21"/>
        </w:rPr>
      </w:pPr>
      <w:bookmarkStart w:id="221" w:name="_Toc4016"/>
      <w:bookmarkStart w:id="222" w:name="_Toc21434"/>
      <w:bookmarkStart w:id="223" w:name="_Toc30253"/>
      <w:bookmarkStart w:id="224" w:name="_Toc4536"/>
      <w:bookmarkStart w:id="225" w:name="_Toc7489"/>
      <w:bookmarkStart w:id="226" w:name="_Toc217446082"/>
      <w:r>
        <w:rPr>
          <w:rFonts w:hint="eastAsia" w:ascii="仿宋" w:hAnsi="仿宋" w:eastAsia="仿宋" w:cs="仿宋"/>
          <w:b/>
          <w:bCs/>
          <w:color w:val="auto"/>
          <w:sz w:val="28"/>
          <w:szCs w:val="21"/>
          <w:lang w:eastAsia="zh-CN"/>
        </w:rPr>
        <w:t>一、</w:t>
      </w:r>
      <w:r>
        <w:rPr>
          <w:rFonts w:hint="eastAsia" w:ascii="仿宋" w:hAnsi="仿宋" w:eastAsia="仿宋" w:cs="仿宋"/>
          <w:b/>
          <w:bCs/>
          <w:color w:val="auto"/>
          <w:sz w:val="28"/>
          <w:szCs w:val="21"/>
        </w:rPr>
        <w:t>投 标 函</w:t>
      </w:r>
      <w:bookmarkEnd w:id="221"/>
      <w:bookmarkEnd w:id="222"/>
      <w:bookmarkEnd w:id="223"/>
      <w:bookmarkEnd w:id="224"/>
      <w:bookmarkEnd w:id="225"/>
      <w:bookmarkEnd w:id="226"/>
    </w:p>
    <w:p w14:paraId="64AFDF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val="en-US" w:eastAsia="zh-CN"/>
        </w:rPr>
        <w:t>采购</w:t>
      </w:r>
      <w:r>
        <w:rPr>
          <w:rFonts w:hint="eastAsia" w:ascii="仿宋" w:hAnsi="仿宋" w:eastAsia="仿宋" w:cs="仿宋"/>
          <w:bCs/>
          <w:color w:val="auto"/>
          <w:kern w:val="2"/>
          <w:sz w:val="24"/>
          <w:szCs w:val="24"/>
        </w:rPr>
        <w:t>人）：</w:t>
      </w:r>
    </w:p>
    <w:p w14:paraId="0E944C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我方全面研究了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（项目名称、招标编号）”项目</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，决定参加贵单位组织的本项目投标。我方授权</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rPr>
        <w:t>（姓名、职务）代表我方</w:t>
      </w:r>
      <w:r>
        <w:rPr>
          <w:rFonts w:hint="eastAsia" w:ascii="仿宋" w:hAnsi="仿宋" w:eastAsia="仿宋" w:cs="仿宋"/>
          <w:bCs/>
          <w:color w:val="auto"/>
          <w:kern w:val="2"/>
          <w:sz w:val="24"/>
          <w:szCs w:val="24"/>
          <w:u w:val="single"/>
        </w:rPr>
        <w:t xml:space="preserve">        （投标单位的名称）</w:t>
      </w:r>
      <w:r>
        <w:rPr>
          <w:rFonts w:hint="eastAsia" w:ascii="仿宋" w:hAnsi="仿宋" w:eastAsia="仿宋" w:cs="仿宋"/>
          <w:bCs/>
          <w:color w:val="auto"/>
          <w:kern w:val="2"/>
          <w:sz w:val="24"/>
          <w:szCs w:val="24"/>
        </w:rPr>
        <w:t>全权处理本项目投标的有关事宜。</w:t>
      </w:r>
    </w:p>
    <w:p w14:paraId="4935CE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1、我方自愿按照</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规定的各项要求向</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提供所需服务，总投标价为人民币</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万元（大写：</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），投标有效期</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日历天。</w:t>
      </w:r>
    </w:p>
    <w:p w14:paraId="18635B8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2、一旦我方中标，我方将严格履行合同规定的责任和义务，保证</w:t>
      </w:r>
      <w:r>
        <w:rPr>
          <w:rFonts w:hint="eastAsia" w:ascii="仿宋" w:hAnsi="仿宋" w:eastAsia="仿宋" w:cs="仿宋"/>
          <w:bCs/>
          <w:color w:val="auto"/>
          <w:kern w:val="2"/>
          <w:sz w:val="24"/>
          <w:szCs w:val="24"/>
          <w:lang w:eastAsia="zh-CN"/>
        </w:rPr>
        <w:t>合同履行期限</w:t>
      </w:r>
      <w:r>
        <w:rPr>
          <w:rFonts w:hint="eastAsia" w:ascii="仿宋" w:hAnsi="仿宋" w:eastAsia="仿宋" w:cs="仿宋"/>
          <w:bCs/>
          <w:color w:val="auto"/>
          <w:kern w:val="2"/>
          <w:sz w:val="24"/>
          <w:szCs w:val="24"/>
        </w:rPr>
        <w:t>为：</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，并交付</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验收</w:t>
      </w:r>
      <w:r>
        <w:rPr>
          <w:rFonts w:hint="eastAsia" w:ascii="仿宋" w:hAnsi="仿宋" w:eastAsia="仿宋" w:cs="仿宋"/>
          <w:bCs/>
          <w:color w:val="auto"/>
          <w:kern w:val="2"/>
          <w:sz w:val="24"/>
          <w:szCs w:val="24"/>
          <w:lang w:eastAsia="zh-CN"/>
        </w:rPr>
        <w:t>合格</w:t>
      </w:r>
      <w:r>
        <w:rPr>
          <w:rFonts w:hint="eastAsia" w:ascii="仿宋" w:hAnsi="仿宋" w:eastAsia="仿宋" w:cs="仿宋"/>
          <w:bCs/>
          <w:color w:val="auto"/>
          <w:kern w:val="2"/>
          <w:sz w:val="24"/>
          <w:szCs w:val="24"/>
        </w:rPr>
        <w:t>。</w:t>
      </w:r>
    </w:p>
    <w:p w14:paraId="6DC69C1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3、我方同意按照</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的要求，交纳人民币</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元（大写：</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）的投标保证金。并承诺：下列任何情况发生时，我方将不要求退还投标保证金：</w:t>
      </w:r>
    </w:p>
    <w:p w14:paraId="70BBE8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（一）供应商在提交</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文件截止时间后撤回</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文件的；</w:t>
      </w:r>
    </w:p>
    <w:p w14:paraId="3AE574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（二）供应商在</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文件中提供虚假材料的；</w:t>
      </w:r>
    </w:p>
    <w:p w14:paraId="2D74F8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（三）除因不可抗力或</w:t>
      </w:r>
      <w:r>
        <w:rPr>
          <w:rFonts w:hint="eastAsia" w:ascii="仿宋" w:hAnsi="仿宋" w:eastAsia="仿宋" w:cs="仿宋"/>
          <w:bCs/>
          <w:color w:val="auto"/>
          <w:kern w:val="2"/>
          <w:sz w:val="24"/>
          <w:szCs w:val="24"/>
          <w:lang w:val="en-US" w:eastAsia="zh-CN"/>
        </w:rPr>
        <w:t>招标</w:t>
      </w:r>
      <w:r>
        <w:rPr>
          <w:rFonts w:hint="eastAsia" w:ascii="仿宋" w:hAnsi="仿宋" w:eastAsia="仿宋" w:cs="仿宋"/>
          <w:bCs/>
          <w:color w:val="auto"/>
          <w:kern w:val="2"/>
          <w:sz w:val="24"/>
          <w:szCs w:val="24"/>
        </w:rPr>
        <w:t>文件、询价通知书认可的情形以外，供应商不与采购人签订合同的；</w:t>
      </w:r>
    </w:p>
    <w:p w14:paraId="6BE9B7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（四）供应商与采购人、其他供应商或者采购代理机构恶意串通的；</w:t>
      </w:r>
    </w:p>
    <w:p w14:paraId="77A29E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（五）采购文件规定的其他情形。</w:t>
      </w:r>
    </w:p>
    <w:p w14:paraId="1D039C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4、我方为本项目</w:t>
      </w:r>
      <w:r>
        <w:rPr>
          <w:rFonts w:hint="eastAsia" w:ascii="仿宋" w:hAnsi="仿宋" w:eastAsia="仿宋" w:cs="仿宋"/>
          <w:bCs/>
          <w:color w:val="auto"/>
          <w:kern w:val="2"/>
          <w:sz w:val="24"/>
          <w:szCs w:val="24"/>
          <w:lang w:eastAsia="zh-CN"/>
        </w:rPr>
        <w:t>递交</w:t>
      </w:r>
      <w:r>
        <w:rPr>
          <w:rFonts w:hint="eastAsia" w:ascii="仿宋" w:hAnsi="仿宋" w:eastAsia="仿宋" w:cs="仿宋"/>
          <w:bCs/>
          <w:color w:val="auto"/>
          <w:kern w:val="2"/>
          <w:sz w:val="24"/>
          <w:szCs w:val="24"/>
        </w:rPr>
        <w:t>的</w:t>
      </w:r>
      <w:r>
        <w:rPr>
          <w:rFonts w:hint="eastAsia" w:ascii="仿宋" w:hAnsi="仿宋" w:eastAsia="仿宋" w:cs="仿宋"/>
          <w:bCs/>
          <w:color w:val="auto"/>
          <w:kern w:val="2"/>
          <w:sz w:val="24"/>
          <w:szCs w:val="24"/>
          <w:lang w:eastAsia="zh-CN"/>
        </w:rPr>
        <w:t>投标文件</w:t>
      </w:r>
      <w:r>
        <w:rPr>
          <w:rFonts w:hint="eastAsia" w:ascii="仿宋" w:hAnsi="仿宋" w:eastAsia="仿宋" w:cs="仿宋"/>
          <w:bCs/>
          <w:color w:val="auto"/>
          <w:kern w:val="2"/>
          <w:sz w:val="24"/>
          <w:szCs w:val="24"/>
        </w:rPr>
        <w:t>满足</w:t>
      </w:r>
      <w:r>
        <w:rPr>
          <w:rFonts w:hint="eastAsia" w:ascii="仿宋" w:hAnsi="仿宋" w:eastAsia="仿宋" w:cs="仿宋"/>
          <w:bCs/>
          <w:color w:val="auto"/>
          <w:kern w:val="2"/>
          <w:sz w:val="24"/>
          <w:szCs w:val="24"/>
          <w:lang w:eastAsia="zh-CN"/>
        </w:rPr>
        <w:t>招标文件投标单位</w:t>
      </w:r>
      <w:r>
        <w:rPr>
          <w:rFonts w:hint="eastAsia" w:ascii="仿宋" w:hAnsi="仿宋" w:eastAsia="仿宋" w:cs="仿宋"/>
          <w:bCs/>
          <w:color w:val="auto"/>
          <w:kern w:val="2"/>
          <w:sz w:val="24"/>
          <w:szCs w:val="24"/>
        </w:rPr>
        <w:t>须知前附表要求。</w:t>
      </w:r>
    </w:p>
    <w:p w14:paraId="0AB026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5、我方愿意提供</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可能另外要求的，与投标有关的文件资料，并保证我方已提供和将要提供的文件资料是真实、准确的。</w:t>
      </w:r>
    </w:p>
    <w:p w14:paraId="2DAA7D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6、我方完全理解</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不一定将合同授予最低报价的</w:t>
      </w: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的行为。</w:t>
      </w:r>
    </w:p>
    <w:p w14:paraId="6F3CDE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名称：        （盖章）</w:t>
      </w:r>
    </w:p>
    <w:p w14:paraId="3917DE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法定代表人：（签字或盖章）</w:t>
      </w:r>
    </w:p>
    <w:p w14:paraId="0DCC1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授权代表（签字或盖章）：</w:t>
      </w:r>
    </w:p>
    <w:p w14:paraId="6F3421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通讯地址：</w:t>
      </w:r>
    </w:p>
    <w:p w14:paraId="343AD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联系电话：                             日    期：</w:t>
      </w:r>
    </w:p>
    <w:p w14:paraId="68D75AA9">
      <w:pPr>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br w:type="page"/>
      </w:r>
    </w:p>
    <w:p w14:paraId="56DC3AE1">
      <w:pPr>
        <w:bidi w:val="0"/>
        <w:ind w:left="0" w:leftChars="0" w:right="0" w:rightChars="0" w:firstLine="0" w:firstLineChars="0"/>
        <w:jc w:val="center"/>
        <w:outlineLvl w:val="9"/>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lang w:eastAsia="zh-CN"/>
        </w:rPr>
        <w:t>二、</w:t>
      </w:r>
      <w:r>
        <w:rPr>
          <w:rFonts w:hint="eastAsia" w:ascii="仿宋" w:hAnsi="仿宋" w:eastAsia="仿宋" w:cs="仿宋"/>
          <w:b/>
          <w:bCs/>
          <w:color w:val="auto"/>
          <w:kern w:val="2"/>
          <w:sz w:val="28"/>
          <w:szCs w:val="28"/>
        </w:rPr>
        <w:t>开标一览表</w:t>
      </w:r>
    </w:p>
    <w:p w14:paraId="593CC975">
      <w:pPr>
        <w:autoSpaceDE w:val="0"/>
        <w:autoSpaceDN w:val="0"/>
        <w:adjustRightInd w:val="0"/>
        <w:snapToGrid w:val="0"/>
        <w:spacing w:line="400" w:lineRule="exact"/>
        <w:ind w:left="185" w:leftChars="-86" w:hanging="391" w:hangingChars="163"/>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招标项目名称：</w:t>
      </w:r>
      <w:r>
        <w:rPr>
          <w:rFonts w:hint="eastAsia" w:ascii="仿宋" w:hAnsi="仿宋" w:eastAsia="仿宋" w:cs="仿宋"/>
          <w:color w:val="auto"/>
          <w:sz w:val="24"/>
          <w:szCs w:val="24"/>
          <w:u w:val="single"/>
        </w:rPr>
        <w:t xml:space="preserve">                                             </w:t>
      </w:r>
    </w:p>
    <w:p w14:paraId="0B258A6F">
      <w:pPr>
        <w:autoSpaceDE w:val="0"/>
        <w:autoSpaceDN w:val="0"/>
        <w:adjustRightInd w:val="0"/>
        <w:snapToGrid w:val="0"/>
        <w:spacing w:line="400" w:lineRule="exact"/>
        <w:ind w:left="185" w:leftChars="-86" w:hanging="391" w:hangingChars="163"/>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投标单位名称：</w:t>
      </w:r>
      <w:r>
        <w:rPr>
          <w:rFonts w:hint="eastAsia" w:ascii="仿宋" w:hAnsi="仿宋" w:eastAsia="仿宋" w:cs="仿宋"/>
          <w:color w:val="auto"/>
          <w:sz w:val="24"/>
          <w:szCs w:val="24"/>
          <w:u w:val="single"/>
        </w:rPr>
        <w:t xml:space="preserve">                                               </w:t>
      </w:r>
    </w:p>
    <w:tbl>
      <w:tblPr>
        <w:tblStyle w:val="2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6498"/>
      </w:tblGrid>
      <w:tr w14:paraId="6E93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77" w:type="dxa"/>
            <w:vAlign w:val="center"/>
          </w:tcPr>
          <w:p w14:paraId="0A1E24A4">
            <w:pPr>
              <w:widowControl/>
              <w:adjustRightInd w:val="0"/>
              <w:snapToGrid w:val="0"/>
              <w:spacing w:line="40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投标内容</w:t>
            </w:r>
          </w:p>
        </w:tc>
        <w:tc>
          <w:tcPr>
            <w:tcW w:w="6498" w:type="dxa"/>
            <w:vAlign w:val="center"/>
          </w:tcPr>
          <w:p w14:paraId="2C06789A">
            <w:pPr>
              <w:widowControl/>
              <w:adjustRightInd w:val="0"/>
              <w:snapToGrid w:val="0"/>
              <w:spacing w:line="40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投标总报价</w:t>
            </w:r>
          </w:p>
        </w:tc>
      </w:tr>
      <w:tr w14:paraId="20CE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restart"/>
            <w:vAlign w:val="center"/>
          </w:tcPr>
          <w:p w14:paraId="5850DE3B">
            <w:pPr>
              <w:widowControl/>
              <w:adjustRightInd w:val="0"/>
              <w:snapToGrid w:val="0"/>
              <w:spacing w:line="400" w:lineRule="exact"/>
              <w:ind w:firstLine="0" w:firstLineChars="0"/>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tc>
        <w:tc>
          <w:tcPr>
            <w:tcW w:w="6498" w:type="dxa"/>
            <w:vAlign w:val="center"/>
          </w:tcPr>
          <w:p w14:paraId="3F402A86">
            <w:pPr>
              <w:widowControl/>
              <w:adjustRightInd w:val="0"/>
              <w:snapToGrid w:val="0"/>
              <w:spacing w:line="40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14:paraId="25DA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continue"/>
            <w:vAlign w:val="center"/>
          </w:tcPr>
          <w:p w14:paraId="6AF7B631">
            <w:pPr>
              <w:widowControl/>
              <w:adjustRightInd w:val="0"/>
              <w:snapToGrid w:val="0"/>
              <w:spacing w:line="400" w:lineRule="exact"/>
              <w:ind w:firstLine="0" w:firstLineChars="0"/>
              <w:jc w:val="center"/>
              <w:outlineLvl w:val="9"/>
              <w:rPr>
                <w:rFonts w:hint="eastAsia" w:ascii="仿宋" w:hAnsi="仿宋" w:eastAsia="仿宋" w:cs="仿宋"/>
                <w:color w:val="auto"/>
                <w:sz w:val="24"/>
                <w:szCs w:val="24"/>
              </w:rPr>
            </w:pPr>
          </w:p>
        </w:tc>
        <w:tc>
          <w:tcPr>
            <w:tcW w:w="6498" w:type="dxa"/>
            <w:vAlign w:val="center"/>
          </w:tcPr>
          <w:p w14:paraId="22AAD56A">
            <w:pPr>
              <w:widowControl/>
              <w:adjustRightInd w:val="0"/>
              <w:snapToGrid w:val="0"/>
              <w:spacing w:line="40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14:paraId="71C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77" w:type="dxa"/>
            <w:vAlign w:val="center"/>
          </w:tcPr>
          <w:p w14:paraId="007CBEE1">
            <w:pPr>
              <w:widowControl/>
              <w:adjustRightInd w:val="0"/>
              <w:snapToGrid w:val="0"/>
              <w:spacing w:line="40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lang w:eastAsia="zh-CN"/>
              </w:rPr>
              <w:t>合同履约期限</w:t>
            </w:r>
          </w:p>
        </w:tc>
        <w:tc>
          <w:tcPr>
            <w:tcW w:w="6498" w:type="dxa"/>
            <w:vAlign w:val="center"/>
          </w:tcPr>
          <w:p w14:paraId="63276291">
            <w:pPr>
              <w:adjustRightInd w:val="0"/>
              <w:snapToGrid w:val="0"/>
              <w:spacing w:line="400" w:lineRule="exact"/>
              <w:ind w:firstLine="0" w:firstLineChars="0"/>
              <w:jc w:val="left"/>
              <w:outlineLvl w:val="9"/>
              <w:rPr>
                <w:rFonts w:hint="eastAsia" w:ascii="仿宋" w:hAnsi="仿宋" w:eastAsia="仿宋" w:cs="仿宋"/>
                <w:color w:val="auto"/>
                <w:sz w:val="24"/>
                <w:szCs w:val="24"/>
              </w:rPr>
            </w:pPr>
          </w:p>
        </w:tc>
      </w:tr>
      <w:tr w14:paraId="5EED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77" w:type="dxa"/>
            <w:vAlign w:val="center"/>
          </w:tcPr>
          <w:p w14:paraId="2149D8C2">
            <w:pPr>
              <w:widowControl/>
              <w:adjustRightInd w:val="0"/>
              <w:snapToGrid w:val="0"/>
              <w:spacing w:line="400" w:lineRule="exact"/>
              <w:ind w:firstLine="0" w:firstLineChars="0"/>
              <w:jc w:val="center"/>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c>
          <w:tcPr>
            <w:tcW w:w="6498" w:type="dxa"/>
            <w:tcBorders>
              <w:bottom w:val="single" w:color="auto" w:sz="4" w:space="0"/>
            </w:tcBorders>
            <w:vAlign w:val="center"/>
          </w:tcPr>
          <w:p w14:paraId="7E957533">
            <w:pPr>
              <w:adjustRightInd w:val="0"/>
              <w:snapToGrid w:val="0"/>
              <w:spacing w:line="400" w:lineRule="exact"/>
              <w:ind w:firstLine="0" w:firstLineChars="0"/>
              <w:jc w:val="left"/>
              <w:outlineLvl w:val="9"/>
              <w:rPr>
                <w:rFonts w:hint="eastAsia" w:ascii="仿宋" w:hAnsi="仿宋" w:eastAsia="仿宋" w:cs="仿宋"/>
                <w:color w:val="auto"/>
                <w:sz w:val="24"/>
                <w:szCs w:val="24"/>
              </w:rPr>
            </w:pPr>
          </w:p>
        </w:tc>
      </w:tr>
    </w:tbl>
    <w:p w14:paraId="1EA5A16A">
      <w:pPr>
        <w:autoSpaceDE w:val="0"/>
        <w:autoSpaceDN w:val="0"/>
        <w:adjustRightInd w:val="0"/>
        <w:snapToGrid w:val="0"/>
        <w:spacing w:line="400" w:lineRule="exact"/>
        <w:ind w:firstLine="0" w:firstLineChars="0"/>
        <w:jc w:val="left"/>
        <w:outlineLvl w:val="9"/>
        <w:rPr>
          <w:rFonts w:hint="eastAsia" w:ascii="仿宋" w:hAnsi="仿宋" w:eastAsia="仿宋" w:cs="仿宋"/>
          <w:color w:val="auto"/>
          <w:sz w:val="22"/>
          <w:szCs w:val="22"/>
        </w:rPr>
      </w:pPr>
    </w:p>
    <w:p w14:paraId="391747B7">
      <w:pPr>
        <w:autoSpaceDE w:val="0"/>
        <w:autoSpaceDN w:val="0"/>
        <w:adjustRightInd w:val="0"/>
        <w:snapToGrid w:val="0"/>
        <w:spacing w:line="400" w:lineRule="exact"/>
        <w:ind w:firstLine="0" w:firstLineChars="0"/>
        <w:jc w:val="left"/>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兹声明：以上投标报价在投标有效期内一直有效。</w:t>
      </w:r>
    </w:p>
    <w:p w14:paraId="04537FAC">
      <w:pPr>
        <w:adjustRightInd w:val="0"/>
        <w:snapToGrid w:val="0"/>
        <w:spacing w:line="400" w:lineRule="exact"/>
        <w:ind w:firstLine="0" w:firstLineChars="0"/>
        <w:jc w:val="left"/>
        <w:outlineLvl w:val="9"/>
        <w:rPr>
          <w:rFonts w:hint="eastAsia" w:ascii="仿宋" w:hAnsi="仿宋" w:eastAsia="仿宋" w:cs="仿宋"/>
          <w:bCs/>
          <w:color w:val="auto"/>
          <w:kern w:val="2"/>
          <w:sz w:val="24"/>
          <w:szCs w:val="24"/>
        </w:rPr>
      </w:pPr>
    </w:p>
    <w:p w14:paraId="6765E6D5">
      <w:pPr>
        <w:adjustRightInd w:val="0"/>
        <w:snapToGrid w:val="0"/>
        <w:spacing w:line="400" w:lineRule="exact"/>
        <w:ind w:firstLine="0" w:firstLineChars="0"/>
        <w:jc w:val="left"/>
        <w:outlineLvl w:val="9"/>
        <w:rPr>
          <w:rFonts w:hint="eastAsia" w:ascii="仿宋" w:hAnsi="仿宋" w:eastAsia="仿宋" w:cs="仿宋"/>
          <w:bCs/>
          <w:color w:val="auto"/>
          <w:kern w:val="2"/>
          <w:sz w:val="24"/>
          <w:szCs w:val="24"/>
        </w:rPr>
      </w:pPr>
    </w:p>
    <w:p w14:paraId="4E9B7E81">
      <w:pPr>
        <w:adjustRightInd w:val="0"/>
        <w:snapToGrid w:val="0"/>
        <w:spacing w:line="400" w:lineRule="exact"/>
        <w:ind w:firstLine="420" w:firstLineChars="175"/>
        <w:jc w:val="left"/>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名称：        （盖章）</w:t>
      </w:r>
    </w:p>
    <w:p w14:paraId="438C8095">
      <w:pPr>
        <w:adjustRightInd w:val="0"/>
        <w:snapToGrid w:val="0"/>
        <w:spacing w:line="400" w:lineRule="exact"/>
        <w:ind w:firstLine="420" w:firstLineChars="175"/>
        <w:jc w:val="left"/>
        <w:outlineLvl w:val="9"/>
        <w:rPr>
          <w:rFonts w:hint="eastAsia" w:ascii="仿宋" w:hAnsi="仿宋" w:eastAsia="仿宋" w:cs="仿宋"/>
          <w:bCs/>
          <w:color w:val="auto"/>
          <w:kern w:val="2"/>
          <w:sz w:val="24"/>
          <w:szCs w:val="24"/>
        </w:rPr>
      </w:pPr>
      <w:r>
        <w:rPr>
          <w:rFonts w:hint="eastAsia" w:ascii="仿宋" w:hAnsi="仿宋" w:eastAsia="仿宋" w:cs="仿宋"/>
          <w:color w:val="auto"/>
          <w:kern w:val="2"/>
          <w:sz w:val="24"/>
          <w:szCs w:val="24"/>
        </w:rPr>
        <w:t>法定代表人</w:t>
      </w:r>
      <w:r>
        <w:rPr>
          <w:rFonts w:hint="eastAsia" w:ascii="仿宋" w:hAnsi="仿宋" w:eastAsia="仿宋" w:cs="仿宋"/>
          <w:color w:val="auto"/>
          <w:kern w:val="2"/>
          <w:sz w:val="24"/>
          <w:szCs w:val="24"/>
          <w:lang w:val="en-US" w:eastAsia="zh-CN"/>
        </w:rPr>
        <w:t>或</w:t>
      </w:r>
      <w:r>
        <w:rPr>
          <w:rFonts w:hint="eastAsia" w:ascii="仿宋" w:hAnsi="仿宋" w:eastAsia="仿宋" w:cs="仿宋"/>
          <w:color w:val="auto"/>
          <w:kern w:val="2"/>
          <w:sz w:val="24"/>
          <w:szCs w:val="24"/>
        </w:rPr>
        <w:t>授权代表（签字</w:t>
      </w:r>
      <w:r>
        <w:rPr>
          <w:rFonts w:hint="eastAsia" w:ascii="仿宋" w:hAnsi="仿宋" w:eastAsia="仿宋" w:cs="仿宋"/>
          <w:color w:val="auto"/>
          <w:kern w:val="2"/>
          <w:sz w:val="24"/>
          <w:szCs w:val="24"/>
          <w:lang w:val="en-US" w:eastAsia="zh-CN"/>
        </w:rPr>
        <w:t>或盖章</w:t>
      </w:r>
      <w:r>
        <w:rPr>
          <w:rFonts w:hint="eastAsia" w:ascii="仿宋" w:hAnsi="仿宋" w:eastAsia="仿宋" w:cs="仿宋"/>
          <w:color w:val="auto"/>
          <w:kern w:val="2"/>
          <w:sz w:val="24"/>
          <w:szCs w:val="24"/>
        </w:rPr>
        <w:t>）</w:t>
      </w:r>
      <w:r>
        <w:rPr>
          <w:rFonts w:hint="eastAsia" w:ascii="仿宋" w:hAnsi="仿宋" w:eastAsia="仿宋" w:cs="仿宋"/>
          <w:bCs/>
          <w:color w:val="auto"/>
          <w:kern w:val="2"/>
          <w:sz w:val="24"/>
          <w:szCs w:val="24"/>
        </w:rPr>
        <w:t>：</w:t>
      </w:r>
    </w:p>
    <w:p w14:paraId="538DC81A">
      <w:pPr>
        <w:adjustRightInd w:val="0"/>
        <w:snapToGrid w:val="0"/>
        <w:spacing w:line="400" w:lineRule="exact"/>
        <w:ind w:firstLine="420" w:firstLineChars="175"/>
        <w:jc w:val="left"/>
        <w:outlineLvl w:val="9"/>
        <w:rPr>
          <w:rFonts w:hint="eastAsia" w:ascii="仿宋" w:hAnsi="仿宋" w:eastAsia="仿宋" w:cs="仿宋"/>
          <w:color w:val="auto"/>
          <w:kern w:val="2"/>
          <w:sz w:val="24"/>
          <w:szCs w:val="24"/>
        </w:rPr>
      </w:pPr>
      <w:r>
        <w:rPr>
          <w:rFonts w:hint="eastAsia" w:ascii="仿宋" w:hAnsi="仿宋" w:eastAsia="仿宋" w:cs="仿宋"/>
          <w:bCs/>
          <w:color w:val="auto"/>
          <w:kern w:val="2"/>
          <w:sz w:val="24"/>
          <w:szCs w:val="24"/>
        </w:rPr>
        <w:t>投标日期：</w:t>
      </w:r>
    </w:p>
    <w:p w14:paraId="1F19D351">
      <w:pPr>
        <w:adjustRightInd w:val="0"/>
        <w:snapToGrid w:val="0"/>
        <w:spacing w:line="400" w:lineRule="exact"/>
        <w:ind w:firstLine="0" w:firstLineChars="0"/>
        <w:outlineLvl w:val="9"/>
        <w:rPr>
          <w:rFonts w:hint="eastAsia" w:ascii="仿宋" w:hAnsi="仿宋" w:eastAsia="仿宋" w:cs="仿宋"/>
          <w:bCs/>
          <w:color w:val="auto"/>
          <w:kern w:val="2"/>
          <w:sz w:val="24"/>
          <w:szCs w:val="24"/>
        </w:rPr>
      </w:pPr>
    </w:p>
    <w:p w14:paraId="155B7FED">
      <w:pPr>
        <w:adjustRightInd w:val="0"/>
        <w:snapToGrid w:val="0"/>
        <w:spacing w:line="400" w:lineRule="exact"/>
        <w:ind w:firstLine="0" w:firstLineChars="0"/>
        <w:outlineLvl w:val="9"/>
        <w:rPr>
          <w:rFonts w:hint="eastAsia" w:ascii="仿宋" w:hAnsi="仿宋" w:eastAsia="仿宋" w:cs="仿宋"/>
          <w:bCs/>
          <w:color w:val="auto"/>
          <w:kern w:val="2"/>
          <w:sz w:val="24"/>
          <w:szCs w:val="24"/>
        </w:rPr>
      </w:pPr>
    </w:p>
    <w:p w14:paraId="1DBC4B5F">
      <w:pPr>
        <w:adjustRightInd w:val="0"/>
        <w:snapToGrid w:val="0"/>
        <w:spacing w:line="400" w:lineRule="exact"/>
        <w:ind w:firstLine="420"/>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注：1、本表格式不得更改，</w:t>
      </w: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只能按要求填报，否则将被视为无效投标。</w:t>
      </w:r>
    </w:p>
    <w:p w14:paraId="7872157A">
      <w:pPr>
        <w:rPr>
          <w:rFonts w:hint="eastAsia" w:ascii="仿宋" w:hAnsi="仿宋" w:eastAsia="仿宋" w:cs="仿宋"/>
        </w:rPr>
      </w:pPr>
      <w:r>
        <w:rPr>
          <w:rFonts w:hint="eastAsia" w:ascii="仿宋" w:hAnsi="仿宋" w:eastAsia="仿宋" w:cs="仿宋"/>
        </w:rPr>
        <w:br w:type="page"/>
      </w:r>
    </w:p>
    <w:p w14:paraId="184FF011">
      <w:pPr>
        <w:numPr>
          <w:ilvl w:val="0"/>
          <w:numId w:val="2"/>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投标担保</w:t>
      </w:r>
    </w:p>
    <w:bookmarkEnd w:id="214"/>
    <w:p w14:paraId="0D96A37F">
      <w:pPr>
        <w:adjustRightInd w:val="0"/>
        <w:snapToGrid w:val="0"/>
        <w:spacing w:line="400" w:lineRule="exact"/>
        <w:jc w:val="center"/>
        <w:outlineLvl w:val="9"/>
        <w:rPr>
          <w:rFonts w:hint="default" w:ascii="仿宋" w:hAnsi="仿宋" w:eastAsia="仿宋" w:cs="仿宋"/>
          <w:b/>
          <w:kern w:val="2"/>
          <w:sz w:val="24"/>
          <w:szCs w:val="24"/>
          <w:lang w:val="en-US" w:eastAsia="zh-CN" w:bidi="ar-SA"/>
        </w:rPr>
      </w:pPr>
      <w:bookmarkStart w:id="227" w:name="_Toc13623"/>
      <w:bookmarkStart w:id="228" w:name="_Toc12313"/>
      <w:bookmarkStart w:id="229" w:name="_Toc16792"/>
      <w:bookmarkStart w:id="230" w:name="_Toc25851"/>
      <w:bookmarkStart w:id="231" w:name="_Toc30514"/>
      <w:r>
        <w:rPr>
          <w:rFonts w:hint="eastAsia" w:ascii="仿宋" w:hAnsi="仿宋" w:eastAsia="仿宋" w:cs="仿宋"/>
          <w:b/>
          <w:kern w:val="2"/>
          <w:sz w:val="24"/>
          <w:szCs w:val="24"/>
          <w:lang w:val="en-US" w:eastAsia="zh-CN" w:bidi="ar-SA"/>
        </w:rPr>
        <w:t>（保证金缴纳证明加开户证明或其他投标担保证明）</w:t>
      </w:r>
    </w:p>
    <w:p w14:paraId="2FA7F614">
      <w:pPr>
        <w:rPr>
          <w:rFonts w:hint="eastAsia" w:ascii="仿宋" w:hAnsi="仿宋" w:eastAsia="仿宋" w:cs="仿宋"/>
          <w:b/>
          <w:bCs/>
          <w:color w:val="auto"/>
          <w:sz w:val="28"/>
          <w:szCs w:val="21"/>
          <w:lang w:eastAsia="zh-CN"/>
        </w:rPr>
      </w:pPr>
      <w:r>
        <w:rPr>
          <w:rFonts w:hint="eastAsia" w:ascii="仿宋" w:hAnsi="仿宋" w:eastAsia="仿宋" w:cs="仿宋"/>
          <w:b/>
          <w:bCs/>
          <w:color w:val="auto"/>
          <w:sz w:val="28"/>
          <w:szCs w:val="21"/>
          <w:lang w:eastAsia="zh-CN"/>
        </w:rPr>
        <w:br w:type="page"/>
      </w:r>
    </w:p>
    <w:p w14:paraId="6BE2FCCD">
      <w:pPr>
        <w:bidi w:val="0"/>
        <w:ind w:left="0" w:leftChars="0" w:right="0" w:rightChars="0" w:firstLine="0" w:firstLineChars="0"/>
        <w:jc w:val="center"/>
        <w:outlineLvl w:val="9"/>
        <w:rPr>
          <w:rFonts w:hint="eastAsia" w:ascii="仿宋" w:hAnsi="仿宋" w:eastAsia="仿宋" w:cs="仿宋"/>
          <w:b/>
          <w:bCs/>
          <w:color w:val="auto"/>
          <w:sz w:val="28"/>
          <w:szCs w:val="21"/>
        </w:rPr>
      </w:pPr>
      <w:r>
        <w:rPr>
          <w:rFonts w:hint="eastAsia" w:ascii="仿宋" w:hAnsi="仿宋" w:eastAsia="仿宋" w:cs="仿宋"/>
          <w:b/>
          <w:bCs/>
          <w:color w:val="auto"/>
          <w:sz w:val="28"/>
          <w:szCs w:val="21"/>
          <w:lang w:eastAsia="zh-CN"/>
        </w:rPr>
        <w:t>四、</w:t>
      </w:r>
      <w:r>
        <w:rPr>
          <w:rFonts w:hint="eastAsia" w:ascii="仿宋" w:hAnsi="仿宋" w:eastAsia="仿宋" w:cs="仿宋"/>
          <w:b/>
          <w:bCs/>
          <w:color w:val="auto"/>
          <w:sz w:val="28"/>
          <w:szCs w:val="21"/>
        </w:rPr>
        <w:t>承诺书</w:t>
      </w:r>
      <w:bookmarkEnd w:id="227"/>
      <w:bookmarkEnd w:id="228"/>
      <w:bookmarkEnd w:id="229"/>
      <w:bookmarkEnd w:id="230"/>
      <w:bookmarkEnd w:id="231"/>
    </w:p>
    <w:p w14:paraId="057AAE1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08AF765">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1、根据已收到的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项目的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，我单位经考察现场和研究贵方的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后，将接受该</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中各条款内容并且以</w:t>
      </w:r>
      <w:r>
        <w:rPr>
          <w:rFonts w:hint="eastAsia" w:ascii="仿宋" w:hAnsi="仿宋" w:eastAsia="仿宋" w:cs="仿宋"/>
          <w:color w:val="auto"/>
          <w:kern w:val="0"/>
          <w:sz w:val="24"/>
          <w:szCs w:val="24"/>
          <w:lang w:val="en-US" w:eastAsia="zh-CN"/>
        </w:rPr>
        <w:t>开标</w:t>
      </w:r>
      <w:r>
        <w:rPr>
          <w:rFonts w:hint="eastAsia" w:ascii="仿宋" w:hAnsi="仿宋" w:eastAsia="仿宋" w:cs="仿宋"/>
          <w:color w:val="auto"/>
          <w:kern w:val="0"/>
          <w:sz w:val="24"/>
          <w:szCs w:val="24"/>
        </w:rPr>
        <w:t>一览表中所报投标价格承包本招标范围内的所有项目。</w:t>
      </w:r>
    </w:p>
    <w:p w14:paraId="1AF307AA">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2、如果我方中标，非业主原因，我方保证在指定时间按时完成所承接的服务项目。</w:t>
      </w:r>
    </w:p>
    <w:p w14:paraId="54294A98">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3、如果我方中标，非业主原因，我方保证将按</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要求完成本项目。</w:t>
      </w:r>
    </w:p>
    <w:p w14:paraId="7E9514F4">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4、如果我方中标，我方将按</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 xml:space="preserve">规定的时间内签订合同。如果我方违约，除投标保证金外，我方还将以中标价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作为赔偿金，同时贵方有权终止我方中标并选择其它中标人。</w:t>
      </w:r>
    </w:p>
    <w:p w14:paraId="2EB8DA69">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5、贵方的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、中标通知书、我方的</w:t>
      </w:r>
      <w:r>
        <w:rPr>
          <w:rFonts w:hint="eastAsia" w:ascii="仿宋" w:hAnsi="仿宋" w:eastAsia="仿宋" w:cs="仿宋"/>
          <w:color w:val="auto"/>
          <w:kern w:val="0"/>
          <w:sz w:val="24"/>
          <w:szCs w:val="24"/>
          <w:lang w:eastAsia="zh-CN"/>
        </w:rPr>
        <w:t>投标文件</w:t>
      </w:r>
      <w:r>
        <w:rPr>
          <w:rFonts w:hint="eastAsia" w:ascii="仿宋" w:hAnsi="仿宋" w:eastAsia="仿宋" w:cs="仿宋"/>
          <w:color w:val="auto"/>
          <w:kern w:val="0"/>
          <w:sz w:val="24"/>
          <w:szCs w:val="24"/>
        </w:rPr>
        <w:t>将构成约束双方的合同一部分。</w:t>
      </w:r>
    </w:p>
    <w:p w14:paraId="33EADF58">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6、如果我方未中标，贵方没有必要对我方做出任何解释和说明，我方将充分尊重和理解贵方的选择。</w:t>
      </w:r>
    </w:p>
    <w:p w14:paraId="119A163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193F7FC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其它承诺优惠条件：（投标企业自行拟定） </w:t>
      </w:r>
    </w:p>
    <w:p w14:paraId="3DE9D55E">
      <w:pPr>
        <w:pStyle w:val="2"/>
        <w:rPr>
          <w:rFonts w:hint="eastAsia" w:ascii="仿宋" w:hAnsi="仿宋" w:eastAsia="仿宋" w:cs="仿宋"/>
          <w:color w:val="auto"/>
          <w:kern w:val="0"/>
          <w:sz w:val="24"/>
          <w:szCs w:val="24"/>
        </w:rPr>
      </w:pPr>
    </w:p>
    <w:p w14:paraId="1075AB8C">
      <w:pPr>
        <w:rPr>
          <w:rFonts w:hint="eastAsia"/>
        </w:rPr>
      </w:pPr>
    </w:p>
    <w:p w14:paraId="6D5E4A6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213CE96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0CE904D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62480F4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25B914DC">
      <w:pPr>
        <w:bidi w:val="0"/>
        <w:outlineLvl w:val="9"/>
        <w:rPr>
          <w:rFonts w:hint="eastAsia" w:ascii="仿宋" w:hAnsi="仿宋" w:eastAsia="仿宋" w:cs="仿宋"/>
          <w:color w:val="auto"/>
          <w:sz w:val="22"/>
          <w:szCs w:val="22"/>
        </w:rPr>
      </w:pPr>
    </w:p>
    <w:p w14:paraId="08EBCE70">
      <w:pPr>
        <w:rPr>
          <w:rFonts w:hint="eastAsia" w:ascii="仿宋" w:hAnsi="仿宋" w:eastAsia="仿宋" w:cs="仿宋"/>
          <w:b/>
          <w:bCs/>
          <w:color w:val="auto"/>
          <w:kern w:val="2"/>
          <w:sz w:val="22"/>
          <w:szCs w:val="22"/>
          <w:lang w:val="en-US" w:eastAsia="zh-CN"/>
        </w:rPr>
      </w:pPr>
      <w:bookmarkStart w:id="232" w:name="_Toc217446083"/>
      <w:r>
        <w:rPr>
          <w:rFonts w:hint="eastAsia" w:ascii="仿宋" w:hAnsi="仿宋" w:eastAsia="仿宋" w:cs="仿宋"/>
          <w:b/>
          <w:bCs/>
          <w:color w:val="auto"/>
          <w:kern w:val="2"/>
          <w:sz w:val="22"/>
          <w:szCs w:val="22"/>
        </w:rPr>
        <w:br w:type="page"/>
      </w:r>
    </w:p>
    <w:p w14:paraId="29591F25">
      <w:pPr>
        <w:keepNext w:val="0"/>
        <w:keepLines w:val="0"/>
        <w:pageBreakBefore w:val="0"/>
        <w:widowControl w:val="0"/>
        <w:numPr>
          <w:ilvl w:val="0"/>
          <w:numId w:val="0"/>
        </w:numPr>
        <w:kinsoku/>
        <w:wordWrap/>
        <w:overflowPunct/>
        <w:topLinePunct w:val="0"/>
        <w:autoSpaceDE/>
        <w:autoSpaceDN/>
        <w:bidi w:val="0"/>
        <w:ind w:left="0" w:leftChars="0" w:right="0" w:rightChars="0" w:firstLine="0" w:firstLineChars="0"/>
        <w:jc w:val="center"/>
        <w:textAlignment w:val="auto"/>
        <w:outlineLvl w:val="9"/>
        <w:rPr>
          <w:rFonts w:hint="eastAsia" w:ascii="仿宋" w:hAnsi="仿宋" w:eastAsia="仿宋" w:cs="仿宋"/>
          <w:b/>
          <w:bCs/>
          <w:color w:val="auto"/>
          <w:kern w:val="2"/>
          <w:sz w:val="22"/>
          <w:szCs w:val="22"/>
          <w:highlight w:val="none"/>
        </w:rPr>
      </w:pPr>
      <w:r>
        <w:rPr>
          <w:rFonts w:hint="eastAsia" w:ascii="仿宋" w:hAnsi="仿宋" w:eastAsia="仿宋" w:cs="仿宋"/>
          <w:b/>
          <w:bCs/>
          <w:color w:val="auto"/>
          <w:kern w:val="2"/>
          <w:sz w:val="28"/>
          <w:szCs w:val="28"/>
          <w:highlight w:val="none"/>
          <w:lang w:val="en-US" w:eastAsia="zh-CN"/>
        </w:rPr>
        <w:t>五、法定代表人身份证明书</w:t>
      </w:r>
      <w:r>
        <w:rPr>
          <w:rFonts w:hint="eastAsia" w:ascii="仿宋" w:hAnsi="仿宋" w:eastAsia="仿宋" w:cs="仿宋"/>
          <w:b/>
          <w:bCs/>
          <w:color w:val="auto"/>
          <w:kern w:val="2"/>
          <w:sz w:val="28"/>
          <w:szCs w:val="28"/>
          <w:highlight w:val="none"/>
        </w:rPr>
        <w:t>及授权书</w:t>
      </w:r>
    </w:p>
    <w:p w14:paraId="524B1E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法定代表人身份证明书</w:t>
      </w:r>
    </w:p>
    <w:p w14:paraId="79025E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单位名称：</w:t>
      </w:r>
      <w:r>
        <w:rPr>
          <w:rFonts w:hint="eastAsia" w:ascii="仿宋" w:hAnsi="仿宋" w:eastAsia="仿宋" w:cs="仿宋"/>
          <w:color w:val="auto"/>
          <w:kern w:val="2"/>
          <w:sz w:val="24"/>
          <w:szCs w:val="24"/>
          <w:u w:val="single"/>
        </w:rPr>
        <w:t xml:space="preserve">                                             </w:t>
      </w:r>
    </w:p>
    <w:p w14:paraId="7DD093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    址：</w:t>
      </w:r>
      <w:r>
        <w:rPr>
          <w:rFonts w:hint="eastAsia" w:ascii="仿宋" w:hAnsi="仿宋" w:eastAsia="仿宋" w:cs="仿宋"/>
          <w:color w:val="auto"/>
          <w:kern w:val="2"/>
          <w:sz w:val="24"/>
          <w:szCs w:val="24"/>
          <w:u w:val="single"/>
        </w:rPr>
        <w:t xml:space="preserve">                                             </w:t>
      </w:r>
    </w:p>
    <w:p w14:paraId="08983F6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姓    名：</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性别：</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年龄：</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职务：</w:t>
      </w:r>
      <w:r>
        <w:rPr>
          <w:rFonts w:hint="eastAsia" w:ascii="仿宋" w:hAnsi="仿宋" w:eastAsia="仿宋" w:cs="仿宋"/>
          <w:color w:val="auto"/>
          <w:kern w:val="2"/>
          <w:sz w:val="24"/>
          <w:szCs w:val="24"/>
          <w:u w:val="single"/>
        </w:rPr>
        <w:t xml:space="preserve">       </w:t>
      </w:r>
    </w:p>
    <w:p w14:paraId="73E53E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身份证号码：</w:t>
      </w:r>
      <w:r>
        <w:rPr>
          <w:rFonts w:hint="eastAsia" w:ascii="仿宋" w:hAnsi="仿宋" w:eastAsia="仿宋" w:cs="仿宋"/>
          <w:color w:val="auto"/>
          <w:kern w:val="2"/>
          <w:sz w:val="24"/>
          <w:szCs w:val="24"/>
          <w:u w:val="single"/>
        </w:rPr>
        <w:t xml:space="preserve">                                           </w:t>
      </w:r>
    </w:p>
    <w:p w14:paraId="62AEA4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系</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的法定代表人。为服务</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（招标项目名称），签署上述</w:t>
      </w:r>
      <w:r>
        <w:rPr>
          <w:rFonts w:hint="eastAsia" w:ascii="仿宋" w:hAnsi="仿宋" w:eastAsia="仿宋" w:cs="仿宋"/>
          <w:color w:val="auto"/>
          <w:kern w:val="2"/>
          <w:sz w:val="24"/>
          <w:szCs w:val="24"/>
          <w:lang w:eastAsia="zh-CN"/>
        </w:rPr>
        <w:t>投标文件</w:t>
      </w:r>
      <w:r>
        <w:rPr>
          <w:rFonts w:hint="eastAsia" w:ascii="仿宋" w:hAnsi="仿宋" w:eastAsia="仿宋" w:cs="仿宋"/>
          <w:color w:val="auto"/>
          <w:kern w:val="2"/>
          <w:sz w:val="24"/>
          <w:szCs w:val="24"/>
        </w:rPr>
        <w:t>、进行合同谈判、签署合同和处理与之有关的一切事务。</w:t>
      </w:r>
    </w:p>
    <w:p w14:paraId="5A961C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特此证明。</w:t>
      </w:r>
    </w:p>
    <w:p w14:paraId="5916A5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投标单位：</w:t>
      </w:r>
      <w:r>
        <w:rPr>
          <w:rFonts w:hint="eastAsia" w:ascii="仿宋" w:hAnsi="仿宋" w:eastAsia="仿宋" w:cs="仿宋"/>
          <w:color w:val="auto"/>
          <w:kern w:val="2"/>
          <w:sz w:val="24"/>
          <w:szCs w:val="24"/>
          <w:u w:val="single"/>
        </w:rPr>
        <w:t xml:space="preserve">                  （公章） </w:t>
      </w:r>
    </w:p>
    <w:p w14:paraId="28ABFE9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   期：</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 xml:space="preserve"> 月</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日</w:t>
      </w:r>
    </w:p>
    <w:p w14:paraId="2E09542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rPr>
        <w:t>附法人身份证扫描件</w:t>
      </w:r>
    </w:p>
    <w:p w14:paraId="15D9B9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b/>
          <w:bCs/>
          <w:color w:val="auto"/>
          <w:kern w:val="2"/>
          <w:sz w:val="24"/>
          <w:szCs w:val="24"/>
        </w:rPr>
      </w:pPr>
    </w:p>
    <w:p w14:paraId="72E99A3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法定代表人授权书</w:t>
      </w:r>
    </w:p>
    <w:p w14:paraId="18723B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9"/>
        <w:rPr>
          <w:rFonts w:hint="eastAsia" w:ascii="仿宋" w:hAnsi="仿宋" w:eastAsia="仿宋" w:cs="仿宋"/>
          <w:color w:val="auto"/>
          <w:kern w:val="2"/>
          <w:sz w:val="24"/>
          <w:szCs w:val="24"/>
        </w:rPr>
      </w:pPr>
    </w:p>
    <w:bookmarkEnd w:id="232"/>
    <w:p w14:paraId="554194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采购</w:t>
      </w:r>
      <w:r>
        <w:rPr>
          <w:rFonts w:hint="eastAsia" w:ascii="仿宋" w:hAnsi="仿宋" w:eastAsia="仿宋" w:cs="仿宋"/>
          <w:color w:val="auto"/>
          <w:kern w:val="2"/>
          <w:sz w:val="24"/>
          <w:szCs w:val="24"/>
        </w:rPr>
        <w:t>人）：</w:t>
      </w:r>
    </w:p>
    <w:p w14:paraId="76734D71">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本授权声明：</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投标单位</w:t>
      </w:r>
      <w:r>
        <w:rPr>
          <w:rFonts w:hint="eastAsia" w:ascii="仿宋" w:hAnsi="仿宋" w:eastAsia="仿宋" w:cs="仿宋"/>
          <w:color w:val="auto"/>
          <w:kern w:val="2"/>
          <w:sz w:val="24"/>
          <w:szCs w:val="24"/>
        </w:rPr>
        <w:t>名称）</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（法定代表人姓名、职务）授权</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 xml:space="preserve">（被授权人姓名、职务）为我方 “ </w:t>
      </w:r>
      <w:r>
        <w:rPr>
          <w:rFonts w:hint="eastAsia" w:ascii="仿宋" w:hAnsi="仿宋" w:eastAsia="仿宋" w:cs="仿宋"/>
          <w:color w:val="auto"/>
          <w:kern w:val="2"/>
          <w:sz w:val="24"/>
          <w:szCs w:val="24"/>
          <w:u w:val="single"/>
        </w:rPr>
        <w:t xml:space="preserve">             </w:t>
      </w:r>
      <w:r>
        <w:rPr>
          <w:rFonts w:hint="eastAsia" w:ascii="仿宋" w:hAnsi="仿宋" w:eastAsia="仿宋" w:cs="仿宋"/>
          <w:bCs/>
          <w:color w:val="auto"/>
          <w:kern w:val="2"/>
          <w:sz w:val="24"/>
          <w:szCs w:val="24"/>
        </w:rPr>
        <w:t>（项目名称、招标编号）</w:t>
      </w:r>
      <w:r>
        <w:rPr>
          <w:rFonts w:hint="eastAsia" w:ascii="仿宋" w:hAnsi="仿宋" w:eastAsia="仿宋" w:cs="仿宋"/>
          <w:color w:val="auto"/>
          <w:kern w:val="2"/>
          <w:sz w:val="24"/>
          <w:szCs w:val="24"/>
        </w:rPr>
        <w:t>” 项目投标活动的合法代表，以我方名义全权处理该项目有关投标、签订合同以及执行合同等一切事宜。</w:t>
      </w:r>
    </w:p>
    <w:p w14:paraId="5714022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p>
    <w:p w14:paraId="7CFBDED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特此声明。</w:t>
      </w:r>
    </w:p>
    <w:p w14:paraId="225A36C4">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附：法人及被授权人身份证正反面</w:t>
      </w:r>
    </w:p>
    <w:p w14:paraId="7C7964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9"/>
        <w:rPr>
          <w:rFonts w:hint="eastAsia" w:ascii="仿宋" w:hAnsi="仿宋" w:eastAsia="仿宋" w:cs="仿宋"/>
          <w:color w:val="auto"/>
          <w:kern w:val="2"/>
          <w:sz w:val="24"/>
          <w:szCs w:val="24"/>
        </w:rPr>
      </w:pPr>
    </w:p>
    <w:p w14:paraId="52829C7E">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p>
    <w:p w14:paraId="22037FCF">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法定代表人签字</w:t>
      </w:r>
      <w:r>
        <w:rPr>
          <w:rFonts w:hint="eastAsia" w:ascii="仿宋" w:hAnsi="仿宋" w:eastAsia="仿宋" w:cs="仿宋"/>
          <w:color w:val="auto"/>
          <w:kern w:val="2"/>
          <w:sz w:val="24"/>
          <w:szCs w:val="24"/>
          <w:lang w:eastAsia="zh-CN"/>
        </w:rPr>
        <w:t>（</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w:t>
      </w:r>
    </w:p>
    <w:p w14:paraId="2AB24188">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投标单位</w:t>
      </w:r>
      <w:r>
        <w:rPr>
          <w:rFonts w:hint="eastAsia" w:ascii="仿宋" w:hAnsi="仿宋" w:eastAsia="仿宋" w:cs="仿宋"/>
          <w:color w:val="auto"/>
          <w:kern w:val="2"/>
          <w:sz w:val="24"/>
          <w:szCs w:val="24"/>
        </w:rPr>
        <w:t>名称：         （盖章）</w:t>
      </w:r>
    </w:p>
    <w:p w14:paraId="5650180B">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    期：</w:t>
      </w:r>
    </w:p>
    <w:p w14:paraId="369B8306">
      <w:pPr>
        <w:pStyle w:val="2"/>
        <w:outlineLvl w:val="9"/>
        <w:rPr>
          <w:rFonts w:hint="eastAsia" w:ascii="仿宋" w:hAnsi="仿宋" w:eastAsia="仿宋" w:cs="仿宋"/>
          <w:color w:val="auto"/>
        </w:rPr>
        <w:sectPr>
          <w:headerReference r:id="rId10" w:type="default"/>
          <w:footerReference r:id="rId11"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12" w:charSpace="0"/>
        </w:sectPr>
      </w:pPr>
      <w:bookmarkStart w:id="233" w:name="_Toc263753600"/>
      <w:bookmarkStart w:id="234" w:name="_Toc297204985"/>
      <w:bookmarkStart w:id="235" w:name="_Toc250041691"/>
      <w:bookmarkStart w:id="236" w:name="_Toc217446085"/>
      <w:bookmarkStart w:id="237" w:name="_Toc237145385"/>
      <w:bookmarkStart w:id="238" w:name="_Toc263768864"/>
      <w:bookmarkStart w:id="239" w:name="_Toc256175382"/>
      <w:r>
        <w:rPr>
          <w:rFonts w:hint="eastAsia" w:ascii="仿宋" w:hAnsi="仿宋" w:eastAsia="仿宋" w:cs="仿宋"/>
          <w:color w:val="auto"/>
          <w:kern w:val="2"/>
          <w:sz w:val="22"/>
          <w:szCs w:val="22"/>
        </w:rPr>
        <w:br w:type="page"/>
      </w:r>
      <w:bookmarkEnd w:id="233"/>
      <w:bookmarkEnd w:id="234"/>
      <w:bookmarkEnd w:id="235"/>
      <w:bookmarkEnd w:id="236"/>
      <w:bookmarkEnd w:id="237"/>
      <w:bookmarkEnd w:id="238"/>
      <w:bookmarkEnd w:id="239"/>
    </w:p>
    <w:p w14:paraId="6E563342">
      <w:pPr>
        <w:bidi w:val="0"/>
        <w:ind w:left="0" w:leftChars="0" w:right="0" w:rightChars="0" w:firstLine="0" w:firstLineChars="0"/>
        <w:jc w:val="center"/>
        <w:outlineLvl w:val="9"/>
        <w:rPr>
          <w:rFonts w:hint="eastAsia" w:ascii="仿宋" w:hAnsi="仿宋" w:eastAsia="仿宋" w:cs="仿宋"/>
          <w:b/>
          <w:bCs/>
          <w:color w:val="auto"/>
          <w:kern w:val="2"/>
          <w:sz w:val="28"/>
          <w:szCs w:val="28"/>
        </w:rPr>
      </w:pPr>
      <w:bookmarkStart w:id="240" w:name="_Toc217446088"/>
      <w:r>
        <w:rPr>
          <w:rFonts w:hint="eastAsia" w:ascii="仿宋" w:hAnsi="仿宋" w:eastAsia="仿宋" w:cs="仿宋"/>
          <w:b/>
          <w:bCs/>
          <w:color w:val="auto"/>
          <w:kern w:val="2"/>
          <w:sz w:val="28"/>
          <w:szCs w:val="28"/>
          <w:lang w:val="en-US" w:eastAsia="zh-CN"/>
        </w:rPr>
        <w:t>六</w:t>
      </w:r>
      <w:r>
        <w:rPr>
          <w:rFonts w:hint="eastAsia" w:ascii="仿宋" w:hAnsi="仿宋" w:eastAsia="仿宋" w:cs="仿宋"/>
          <w:b/>
          <w:bCs/>
          <w:color w:val="auto"/>
          <w:kern w:val="2"/>
          <w:sz w:val="28"/>
          <w:szCs w:val="28"/>
          <w:lang w:eastAsia="zh-CN"/>
        </w:rPr>
        <w:t>、投标单位</w:t>
      </w:r>
      <w:r>
        <w:rPr>
          <w:rFonts w:hint="eastAsia" w:ascii="仿宋" w:hAnsi="仿宋" w:eastAsia="仿宋" w:cs="仿宋"/>
          <w:b/>
          <w:bCs/>
          <w:color w:val="auto"/>
          <w:kern w:val="2"/>
          <w:sz w:val="28"/>
          <w:szCs w:val="28"/>
        </w:rPr>
        <w:t>基本情况表</w:t>
      </w:r>
      <w:bookmarkEnd w:id="240"/>
    </w:p>
    <w:tbl>
      <w:tblPr>
        <w:tblStyle w:val="29"/>
        <w:tblW w:w="9529" w:type="dxa"/>
        <w:tblInd w:w="0" w:type="dxa"/>
        <w:tblLayout w:type="fixed"/>
        <w:tblCellMar>
          <w:top w:w="0" w:type="dxa"/>
          <w:left w:w="108" w:type="dxa"/>
          <w:bottom w:w="0" w:type="dxa"/>
          <w:right w:w="108" w:type="dxa"/>
        </w:tblCellMar>
      </w:tblPr>
      <w:tblGrid>
        <w:gridCol w:w="2763"/>
        <w:gridCol w:w="3407"/>
        <w:gridCol w:w="1514"/>
        <w:gridCol w:w="1845"/>
      </w:tblGrid>
      <w:tr w14:paraId="339970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7CCA30A0">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bookmarkStart w:id="241" w:name="_Hlk83830871"/>
            <w:r>
              <w:rPr>
                <w:rFonts w:hint="eastAsia" w:ascii="仿宋" w:hAnsi="仿宋" w:eastAsia="仿宋" w:cs="仿宋"/>
                <w:color w:val="auto"/>
                <w:spacing w:val="14"/>
                <w:kern w:val="2"/>
                <w:sz w:val="22"/>
                <w:szCs w:val="22"/>
                <w:lang w:eastAsia="zh-CN"/>
              </w:rPr>
              <w:t>投标单位</w:t>
            </w:r>
            <w:r>
              <w:rPr>
                <w:rFonts w:hint="eastAsia" w:ascii="仿宋" w:hAnsi="仿宋" w:eastAsia="仿宋" w:cs="仿宋"/>
                <w:color w:val="auto"/>
                <w:spacing w:val="14"/>
                <w:kern w:val="2"/>
                <w:sz w:val="22"/>
                <w:szCs w:val="22"/>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736A494F">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0E016C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6FF25D78">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1686319C">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6C878F3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7585BB0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法定代表人姓名</w:t>
            </w:r>
          </w:p>
        </w:tc>
        <w:tc>
          <w:tcPr>
            <w:tcW w:w="3407" w:type="dxa"/>
            <w:tcBorders>
              <w:top w:val="single" w:color="auto" w:sz="4" w:space="0"/>
              <w:left w:val="nil"/>
              <w:bottom w:val="single" w:color="auto" w:sz="4" w:space="0"/>
              <w:right w:val="single" w:color="auto" w:sz="4" w:space="0"/>
            </w:tcBorders>
            <w:noWrap/>
            <w:vAlign w:val="center"/>
          </w:tcPr>
          <w:p w14:paraId="7C70897A">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72EBB88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职   务</w:t>
            </w:r>
          </w:p>
        </w:tc>
        <w:tc>
          <w:tcPr>
            <w:tcW w:w="1845" w:type="dxa"/>
            <w:tcBorders>
              <w:top w:val="single" w:color="auto" w:sz="4" w:space="0"/>
              <w:left w:val="nil"/>
              <w:bottom w:val="single" w:color="auto" w:sz="4" w:space="0"/>
              <w:right w:val="single" w:color="auto" w:sz="4" w:space="0"/>
            </w:tcBorders>
            <w:noWrap/>
            <w:vAlign w:val="center"/>
          </w:tcPr>
          <w:p w14:paraId="675B1A19">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3B9911CD">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2A5FACE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lang w:eastAsia="zh-CN"/>
              </w:rPr>
              <w:t>投标单位</w:t>
            </w:r>
            <w:r>
              <w:rPr>
                <w:rFonts w:hint="eastAsia" w:ascii="仿宋" w:hAnsi="仿宋" w:eastAsia="仿宋" w:cs="仿宋"/>
                <w:color w:val="auto"/>
                <w:spacing w:val="14"/>
                <w:kern w:val="2"/>
                <w:sz w:val="22"/>
                <w:szCs w:val="22"/>
              </w:rPr>
              <w:t>地址</w:t>
            </w:r>
          </w:p>
        </w:tc>
        <w:tc>
          <w:tcPr>
            <w:tcW w:w="3407" w:type="dxa"/>
            <w:tcBorders>
              <w:top w:val="single" w:color="auto" w:sz="4" w:space="0"/>
              <w:left w:val="nil"/>
              <w:bottom w:val="single" w:color="auto" w:sz="4" w:space="0"/>
              <w:right w:val="single" w:color="auto" w:sz="4" w:space="0"/>
            </w:tcBorders>
            <w:noWrap/>
            <w:vAlign w:val="center"/>
          </w:tcPr>
          <w:p w14:paraId="1A543990">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3F3634D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邮政编码</w:t>
            </w:r>
          </w:p>
        </w:tc>
        <w:tc>
          <w:tcPr>
            <w:tcW w:w="1845" w:type="dxa"/>
            <w:tcBorders>
              <w:top w:val="single" w:color="auto" w:sz="4" w:space="0"/>
              <w:left w:val="nil"/>
              <w:bottom w:val="single" w:color="auto" w:sz="4" w:space="0"/>
              <w:right w:val="single" w:color="auto" w:sz="4" w:space="0"/>
            </w:tcBorders>
            <w:noWrap/>
            <w:vAlign w:val="center"/>
          </w:tcPr>
          <w:p w14:paraId="3F388BD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26E021D5">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F82183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电         话</w:t>
            </w:r>
          </w:p>
        </w:tc>
        <w:tc>
          <w:tcPr>
            <w:tcW w:w="3407" w:type="dxa"/>
            <w:tcBorders>
              <w:top w:val="single" w:color="auto" w:sz="4" w:space="0"/>
              <w:left w:val="nil"/>
              <w:bottom w:val="single" w:color="auto" w:sz="4" w:space="0"/>
              <w:right w:val="single" w:color="auto" w:sz="4" w:space="0"/>
            </w:tcBorders>
            <w:noWrap/>
            <w:vAlign w:val="center"/>
          </w:tcPr>
          <w:p w14:paraId="2F0D88E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2F42250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传   真</w:t>
            </w:r>
          </w:p>
        </w:tc>
        <w:tc>
          <w:tcPr>
            <w:tcW w:w="1845" w:type="dxa"/>
            <w:tcBorders>
              <w:top w:val="single" w:color="auto" w:sz="4" w:space="0"/>
              <w:left w:val="nil"/>
              <w:bottom w:val="single" w:color="auto" w:sz="4" w:space="0"/>
              <w:right w:val="single" w:color="auto" w:sz="4" w:space="0"/>
            </w:tcBorders>
            <w:noWrap/>
            <w:vAlign w:val="center"/>
          </w:tcPr>
          <w:p w14:paraId="3A910DB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1FEA976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2B99067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成  立  日  期</w:t>
            </w:r>
          </w:p>
        </w:tc>
        <w:tc>
          <w:tcPr>
            <w:tcW w:w="3407" w:type="dxa"/>
            <w:tcBorders>
              <w:top w:val="single" w:color="auto" w:sz="4" w:space="0"/>
              <w:left w:val="nil"/>
              <w:bottom w:val="single" w:color="auto" w:sz="4" w:space="0"/>
              <w:right w:val="single" w:color="auto" w:sz="4" w:space="0"/>
            </w:tcBorders>
            <w:noWrap/>
            <w:vAlign w:val="center"/>
          </w:tcPr>
          <w:p w14:paraId="04EA4C22">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5DCABA4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职工人数</w:t>
            </w:r>
          </w:p>
        </w:tc>
        <w:tc>
          <w:tcPr>
            <w:tcW w:w="1845" w:type="dxa"/>
            <w:tcBorders>
              <w:top w:val="single" w:color="auto" w:sz="4" w:space="0"/>
              <w:left w:val="nil"/>
              <w:bottom w:val="single" w:color="auto" w:sz="4" w:space="0"/>
              <w:right w:val="single" w:color="auto" w:sz="4" w:space="0"/>
            </w:tcBorders>
            <w:noWrap/>
            <w:vAlign w:val="center"/>
          </w:tcPr>
          <w:p w14:paraId="1F3A78F2">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2409D1D6">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3A6C07D5">
            <w:pPr>
              <w:adjustRightInd w:val="0"/>
              <w:snapToGrid w:val="0"/>
              <w:spacing w:line="400" w:lineRule="exact"/>
              <w:ind w:firstLine="0" w:firstLineChars="0"/>
              <w:outlineLvl w:val="9"/>
              <w:rPr>
                <w:rFonts w:hint="eastAsia" w:ascii="仿宋" w:hAnsi="仿宋" w:eastAsia="仿宋" w:cs="仿宋"/>
                <w:color w:val="auto"/>
                <w:spacing w:val="14"/>
                <w:kern w:val="2"/>
                <w:sz w:val="22"/>
                <w:szCs w:val="22"/>
              </w:rPr>
            </w:pPr>
          </w:p>
          <w:p w14:paraId="785F7DF1">
            <w:pPr>
              <w:adjustRightInd w:val="0"/>
              <w:snapToGrid w:val="0"/>
              <w:spacing w:line="400" w:lineRule="exact"/>
              <w:ind w:firstLine="476"/>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基本情况简介：</w:t>
            </w:r>
          </w:p>
        </w:tc>
      </w:tr>
      <w:bookmarkEnd w:id="241"/>
    </w:tbl>
    <w:p w14:paraId="20F0878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p>
    <w:p w14:paraId="6604C9E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投标单位</w:t>
      </w:r>
      <w:r>
        <w:rPr>
          <w:rFonts w:hint="eastAsia" w:ascii="仿宋" w:hAnsi="仿宋" w:eastAsia="仿宋" w:cs="仿宋"/>
          <w:bCs/>
          <w:color w:val="auto"/>
          <w:kern w:val="2"/>
          <w:sz w:val="22"/>
          <w:szCs w:val="22"/>
        </w:rPr>
        <w:t>名称：        （盖章）</w:t>
      </w:r>
    </w:p>
    <w:p w14:paraId="405A3B1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bCs/>
          <w:color w:val="auto"/>
          <w:kern w:val="2"/>
          <w:sz w:val="22"/>
          <w:szCs w:val="22"/>
        </w:rPr>
      </w:pPr>
      <w:r>
        <w:rPr>
          <w:rFonts w:hint="eastAsia" w:ascii="仿宋" w:hAnsi="仿宋" w:eastAsia="仿宋" w:cs="仿宋"/>
          <w:color w:val="auto"/>
          <w:kern w:val="2"/>
          <w:sz w:val="22"/>
          <w:szCs w:val="22"/>
        </w:rPr>
        <w:t>法定代表人</w:t>
      </w:r>
      <w:r>
        <w:rPr>
          <w:rFonts w:hint="eastAsia" w:ascii="仿宋" w:hAnsi="仿宋" w:eastAsia="仿宋" w:cs="仿宋"/>
          <w:color w:val="auto"/>
          <w:kern w:val="2"/>
          <w:sz w:val="22"/>
          <w:szCs w:val="22"/>
          <w:lang w:val="en-US" w:eastAsia="zh-CN"/>
        </w:rPr>
        <w:t>或</w:t>
      </w:r>
      <w:r>
        <w:rPr>
          <w:rFonts w:hint="eastAsia" w:ascii="仿宋" w:hAnsi="仿宋" w:eastAsia="仿宋" w:cs="仿宋"/>
          <w:color w:val="auto"/>
          <w:kern w:val="2"/>
          <w:sz w:val="22"/>
          <w:szCs w:val="22"/>
        </w:rPr>
        <w:t>授权代表（签字</w:t>
      </w:r>
      <w:r>
        <w:rPr>
          <w:rFonts w:hint="eastAsia" w:ascii="仿宋" w:hAnsi="仿宋" w:eastAsia="仿宋" w:cs="仿宋"/>
          <w:color w:val="auto"/>
          <w:kern w:val="2"/>
          <w:sz w:val="22"/>
          <w:szCs w:val="22"/>
          <w:lang w:val="en-US" w:eastAsia="zh-CN"/>
        </w:rPr>
        <w:t>或盖章</w:t>
      </w:r>
      <w:r>
        <w:rPr>
          <w:rFonts w:hint="eastAsia" w:ascii="仿宋" w:hAnsi="仿宋" w:eastAsia="仿宋" w:cs="仿宋"/>
          <w:color w:val="auto"/>
          <w:kern w:val="2"/>
          <w:sz w:val="22"/>
          <w:szCs w:val="22"/>
        </w:rPr>
        <w:t>）</w:t>
      </w:r>
      <w:r>
        <w:rPr>
          <w:rFonts w:hint="eastAsia" w:ascii="仿宋" w:hAnsi="仿宋" w:eastAsia="仿宋" w:cs="仿宋"/>
          <w:bCs/>
          <w:color w:val="auto"/>
          <w:kern w:val="2"/>
          <w:sz w:val="22"/>
          <w:szCs w:val="22"/>
        </w:rPr>
        <w:t>：</w:t>
      </w:r>
    </w:p>
    <w:p w14:paraId="5AA4139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color w:val="auto"/>
          <w:kern w:val="2"/>
          <w:sz w:val="22"/>
          <w:szCs w:val="22"/>
        </w:rPr>
      </w:pPr>
      <w:r>
        <w:rPr>
          <w:rFonts w:hint="eastAsia" w:ascii="仿宋" w:hAnsi="仿宋" w:eastAsia="仿宋" w:cs="仿宋"/>
          <w:bCs/>
          <w:color w:val="auto"/>
          <w:kern w:val="2"/>
          <w:sz w:val="22"/>
          <w:szCs w:val="22"/>
        </w:rPr>
        <w:t>投标日期：</w:t>
      </w:r>
    </w:p>
    <w:p w14:paraId="67FF2C2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color w:val="auto"/>
          <w:kern w:val="2"/>
          <w:sz w:val="22"/>
          <w:szCs w:val="22"/>
        </w:rPr>
      </w:pPr>
      <w:bookmarkStart w:id="242" w:name="_Toc217446089"/>
      <w:r>
        <w:rPr>
          <w:rFonts w:hint="eastAsia" w:ascii="仿宋" w:hAnsi="仿宋" w:eastAsia="仿宋" w:cs="仿宋"/>
          <w:color w:val="auto"/>
          <w:kern w:val="2"/>
          <w:sz w:val="22"/>
          <w:szCs w:val="22"/>
        </w:rPr>
        <w:t>后附：投标单位的营业执照、相关资格证明文件、网站查询截图、《中华人民共和国政府采购法》第二十二条规定相关证明材料等加盖投标单位单位公章。</w:t>
      </w:r>
    </w:p>
    <w:p w14:paraId="139B889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b/>
          <w:bCs/>
          <w:sz w:val="24"/>
          <w:szCs w:val="32"/>
          <w:lang w:val="en-US" w:eastAsia="zh-CN"/>
        </w:rPr>
      </w:pPr>
      <w:r>
        <w:rPr>
          <w:rFonts w:hint="eastAsia" w:ascii="仿宋" w:hAnsi="仿宋" w:eastAsia="仿宋" w:cs="仿宋"/>
          <w:color w:val="auto"/>
          <w:kern w:val="2"/>
          <w:sz w:val="22"/>
          <w:szCs w:val="22"/>
        </w:rPr>
        <w:br w:type="page"/>
      </w:r>
      <w:r>
        <w:rPr>
          <w:rFonts w:hint="eastAsia" w:ascii="仿宋" w:hAnsi="仿宋" w:eastAsia="仿宋" w:cs="仿宋"/>
          <w:b/>
          <w:bCs/>
          <w:sz w:val="24"/>
          <w:szCs w:val="32"/>
          <w:lang w:val="en-US" w:eastAsia="zh-CN"/>
        </w:rPr>
        <w:t>《中华人民共和国政府采购法》第二十二条规定：</w:t>
      </w:r>
    </w:p>
    <w:p w14:paraId="3D14DD8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具有独立承担民事责任的能力。</w:t>
      </w:r>
    </w:p>
    <w:p w14:paraId="3F7D720B">
      <w:pPr>
        <w:pStyle w:val="2"/>
        <w:numPr>
          <w:ilvl w:val="0"/>
          <w:numId w:val="0"/>
        </w:numPr>
        <w:rPr>
          <w:rFonts w:hint="eastAsia"/>
          <w:lang w:eastAsia="zh-CN"/>
        </w:rPr>
      </w:pPr>
    </w:p>
    <w:p w14:paraId="1DECE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（二）具有良好的商业信誉和健全的财务会计制度：①应提供本单</w:t>
      </w:r>
      <w:r>
        <w:rPr>
          <w:rFonts w:hint="eastAsia" w:ascii="仿宋" w:hAnsi="仿宋" w:eastAsia="仿宋" w:cs="仿宋"/>
          <w:sz w:val="24"/>
          <w:szCs w:val="32"/>
          <w:highlight w:val="none"/>
          <w:lang w:val="en-US" w:eastAsia="zh-CN"/>
        </w:rPr>
        <w:t>位2024</w:t>
      </w:r>
      <w:r>
        <w:rPr>
          <w:rFonts w:hint="eastAsia" w:ascii="仿宋" w:hAnsi="仿宋" w:eastAsia="仿宋" w:cs="仿宋"/>
          <w:sz w:val="24"/>
          <w:szCs w:val="32"/>
          <w:lang w:val="en-US" w:eastAsia="zh-CN"/>
        </w:rPr>
        <w:t>年度经会计师事务所出具的审计报告复印件（报告中须包括资产负债表、利润表、现金流量表及财务报表附注）；②银行出具的资信证明；③专业担保机构出具的投标担保函。（①②③任选一个即可）</w:t>
      </w:r>
    </w:p>
    <w:p w14:paraId="7BAC6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p>
    <w:p w14:paraId="0C408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（三）具有履行合同所必需的设备和专业技术能力（自行提供承诺，格式自拟）。</w:t>
      </w:r>
    </w:p>
    <w:p w14:paraId="5324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bidi="ar-SA"/>
        </w:rPr>
      </w:pPr>
    </w:p>
    <w:p w14:paraId="4EE65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bidi="ar-SA"/>
        </w:rPr>
        <w:t>（四）</w:t>
      </w:r>
      <w:r>
        <w:rPr>
          <w:rFonts w:hint="eastAsia" w:ascii="仿宋" w:hAnsi="仿宋" w:eastAsia="仿宋" w:cs="仿宋"/>
          <w:sz w:val="24"/>
          <w:szCs w:val="32"/>
          <w:lang w:val="en-US" w:eastAsia="zh-CN"/>
        </w:rPr>
        <w:t>有依法缴纳税收和社会保障资金的良好记录；依法缴纳税收：是指本项目开标前6个月内（至少提供1个月）供应商缴纳税收的证明材料，如依法免税的，应提供相应文件证明其免税；社会保障资金的良好记录是指：本项目开标前6个月内（至少提供1个月）缴纳社会保险的证明材料，如依法不需要缴纳社会保险费的，应提供相应文件证明其依法不需要缴纳社会保险费。</w:t>
      </w:r>
    </w:p>
    <w:p w14:paraId="7D8A6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p>
    <w:p w14:paraId="787EE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五）参加政府采购活动前三年内，在经营活动中没有重大违法记录：(政府采购法实施条例》第十九条第一款规定,政府采购法)第十二条第一款第五项所称重大违法记录,即供应商因违法经营受到刑事处罚或责令停产停业、吊销许可证、较大数额罚款等行政处罚；（自行提供承诺，格式自拟）</w:t>
      </w:r>
    </w:p>
    <w:p w14:paraId="40DE6BB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32"/>
          <w:lang w:val="en-US" w:eastAsia="zh-CN"/>
        </w:rPr>
      </w:pPr>
    </w:p>
    <w:p w14:paraId="1EAD1FD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color w:val="auto"/>
          <w:sz w:val="22"/>
          <w:szCs w:val="22"/>
        </w:rPr>
      </w:pPr>
      <w:r>
        <w:rPr>
          <w:rFonts w:hint="eastAsia" w:ascii="仿宋" w:hAnsi="仿宋" w:eastAsia="仿宋" w:cs="仿宋"/>
          <w:sz w:val="24"/>
          <w:szCs w:val="32"/>
          <w:lang w:val="en-US" w:eastAsia="zh-CN"/>
        </w:rPr>
        <w:t>（六）法律、行政法规规定的其他条件。</w:t>
      </w:r>
      <w:r>
        <w:rPr>
          <w:rFonts w:hint="eastAsia" w:ascii="仿宋" w:hAnsi="仿宋" w:eastAsia="仿宋" w:cs="仿宋"/>
          <w:b/>
          <w:color w:val="auto"/>
          <w:sz w:val="22"/>
          <w:szCs w:val="22"/>
        </w:rPr>
        <w:br w:type="page"/>
      </w:r>
    </w:p>
    <w:bookmarkEnd w:id="242"/>
    <w:p w14:paraId="4EB558CE">
      <w:pPr>
        <w:adjustRightInd w:val="0"/>
        <w:snapToGrid w:val="0"/>
        <w:spacing w:line="400" w:lineRule="exact"/>
        <w:ind w:left="0" w:leftChars="0" w:right="0" w:rightChars="0" w:firstLine="0" w:firstLineChars="0"/>
        <w:jc w:val="center"/>
        <w:outlineLvl w:val="9"/>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lang w:val="en-US" w:eastAsia="zh-CN"/>
        </w:rPr>
        <w:t>七</w:t>
      </w:r>
      <w:r>
        <w:rPr>
          <w:rFonts w:hint="eastAsia" w:ascii="仿宋" w:hAnsi="仿宋" w:eastAsia="仿宋" w:cs="仿宋"/>
          <w:b/>
          <w:color w:val="auto"/>
          <w:kern w:val="2"/>
          <w:sz w:val="28"/>
          <w:szCs w:val="28"/>
          <w:lang w:eastAsia="zh-CN"/>
        </w:rPr>
        <w:t>、投标单位</w:t>
      </w:r>
      <w:r>
        <w:rPr>
          <w:rFonts w:hint="eastAsia" w:ascii="仿宋" w:hAnsi="仿宋" w:eastAsia="仿宋" w:cs="仿宋"/>
          <w:b/>
          <w:color w:val="auto"/>
          <w:kern w:val="2"/>
          <w:sz w:val="28"/>
          <w:szCs w:val="28"/>
        </w:rPr>
        <w:t>近</w:t>
      </w:r>
      <w:r>
        <w:rPr>
          <w:rFonts w:hint="eastAsia" w:ascii="仿宋" w:hAnsi="仿宋" w:eastAsia="仿宋" w:cs="仿宋"/>
          <w:b/>
          <w:color w:val="auto"/>
          <w:kern w:val="2"/>
          <w:sz w:val="28"/>
          <w:szCs w:val="28"/>
          <w:lang w:val="en-US" w:eastAsia="zh-CN"/>
        </w:rPr>
        <w:t>五</w:t>
      </w:r>
      <w:r>
        <w:rPr>
          <w:rFonts w:hint="eastAsia" w:ascii="仿宋" w:hAnsi="仿宋" w:eastAsia="仿宋" w:cs="仿宋"/>
          <w:b/>
          <w:color w:val="auto"/>
          <w:kern w:val="2"/>
          <w:sz w:val="28"/>
          <w:szCs w:val="28"/>
        </w:rPr>
        <w:t>年类似项目业绩</w:t>
      </w:r>
    </w:p>
    <w:p w14:paraId="340F43BD">
      <w:pPr>
        <w:adjustRightInd w:val="0"/>
        <w:snapToGrid w:val="0"/>
        <w:spacing w:line="400" w:lineRule="exact"/>
        <w:ind w:left="0" w:leftChars="0" w:right="0" w:rightChars="0" w:firstLine="0" w:firstLineChars="0"/>
        <w:jc w:val="center"/>
        <w:outlineLvl w:val="9"/>
        <w:rPr>
          <w:rFonts w:hint="eastAsia" w:ascii="仿宋" w:hAnsi="仿宋" w:eastAsia="仿宋" w:cs="仿宋"/>
          <w:color w:val="auto"/>
          <w:kern w:val="2"/>
          <w:sz w:val="22"/>
          <w:szCs w:val="22"/>
        </w:rPr>
      </w:pP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2D7E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129CF8E3">
            <w:pPr>
              <w:adjustRightInd w:val="0"/>
              <w:snapToGrid w:val="0"/>
              <w:spacing w:line="400" w:lineRule="exact"/>
              <w:ind w:firstLine="110" w:firstLineChars="50"/>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2327" w:type="dxa"/>
            <w:vAlign w:val="center"/>
          </w:tcPr>
          <w:p w14:paraId="5A10E64B">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招标人</w:t>
            </w:r>
          </w:p>
        </w:tc>
        <w:tc>
          <w:tcPr>
            <w:tcW w:w="2130" w:type="dxa"/>
            <w:vAlign w:val="center"/>
          </w:tcPr>
          <w:p w14:paraId="71CF4E73">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项目名称</w:t>
            </w:r>
          </w:p>
        </w:tc>
        <w:tc>
          <w:tcPr>
            <w:tcW w:w="1872" w:type="dxa"/>
            <w:vAlign w:val="center"/>
          </w:tcPr>
          <w:p w14:paraId="148C7671">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合同总金额</w:t>
            </w:r>
          </w:p>
        </w:tc>
        <w:tc>
          <w:tcPr>
            <w:tcW w:w="1872" w:type="dxa"/>
            <w:vAlign w:val="center"/>
          </w:tcPr>
          <w:p w14:paraId="69BC3D94">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日期</w:t>
            </w:r>
          </w:p>
        </w:tc>
      </w:tr>
      <w:tr w14:paraId="66BD2D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9C0621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396EAB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7C6EEE72">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3DAB6DEC">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50A9CFB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0D882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96006A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639DC58A">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1086982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749E262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728E2747">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57EA3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A8EE76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2544236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499EDD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0C606F0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29B5EB6">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318C8F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114FB0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tcBorders>
              <w:right w:val="single" w:color="auto" w:sz="4" w:space="0"/>
            </w:tcBorders>
            <w:vAlign w:val="center"/>
          </w:tcPr>
          <w:p w14:paraId="529FCEE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tcBorders>
              <w:left w:val="single" w:color="auto" w:sz="4" w:space="0"/>
            </w:tcBorders>
            <w:vAlign w:val="center"/>
          </w:tcPr>
          <w:p w14:paraId="5A92572F">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12DEBCB">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534F1EB4">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181AB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69409AFB">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327" w:type="dxa"/>
            <w:tcBorders>
              <w:left w:val="single" w:color="auto" w:sz="4" w:space="0"/>
              <w:right w:val="single" w:color="auto" w:sz="4" w:space="0"/>
            </w:tcBorders>
            <w:vAlign w:val="center"/>
          </w:tcPr>
          <w:p w14:paraId="50EFBC13">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130" w:type="dxa"/>
            <w:tcBorders>
              <w:left w:val="single" w:color="auto" w:sz="4" w:space="0"/>
              <w:right w:val="single" w:color="auto" w:sz="4" w:space="0"/>
            </w:tcBorders>
            <w:vAlign w:val="center"/>
          </w:tcPr>
          <w:p w14:paraId="22604982">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5C996AFF">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6CC9AC2D">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r>
    </w:tbl>
    <w:p w14:paraId="59C10EEF">
      <w:pPr>
        <w:adjustRightInd w:val="0"/>
        <w:snapToGrid w:val="0"/>
        <w:spacing w:line="400" w:lineRule="exact"/>
        <w:ind w:left="360" w:firstLine="0" w:firstLineChars="0"/>
        <w:outlineLvl w:val="9"/>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附：须提供近五年（2020年-至今）类似项目业绩（附合同扫描件，以合同签订日期为准）</w:t>
      </w:r>
    </w:p>
    <w:p w14:paraId="62D2DC6D">
      <w:pPr>
        <w:adjustRightInd w:val="0"/>
        <w:snapToGrid w:val="0"/>
        <w:spacing w:line="400" w:lineRule="exact"/>
        <w:ind w:left="360" w:firstLine="0" w:firstLineChars="0"/>
        <w:jc w:val="center"/>
        <w:outlineLvl w:val="9"/>
        <w:rPr>
          <w:rFonts w:hint="eastAsia" w:ascii="仿宋" w:hAnsi="仿宋" w:eastAsia="仿宋" w:cs="仿宋"/>
          <w:color w:val="auto"/>
          <w:kern w:val="2"/>
          <w:sz w:val="22"/>
          <w:szCs w:val="22"/>
        </w:rPr>
      </w:pPr>
    </w:p>
    <w:p w14:paraId="7185264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投标单位</w:t>
      </w:r>
      <w:r>
        <w:rPr>
          <w:rFonts w:hint="eastAsia" w:ascii="仿宋" w:hAnsi="仿宋" w:eastAsia="仿宋" w:cs="仿宋"/>
          <w:bCs/>
          <w:color w:val="auto"/>
          <w:kern w:val="2"/>
          <w:sz w:val="22"/>
          <w:szCs w:val="22"/>
        </w:rPr>
        <w:t>名称：        （盖章）</w:t>
      </w:r>
    </w:p>
    <w:p w14:paraId="75159FF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color w:val="auto"/>
          <w:kern w:val="2"/>
          <w:sz w:val="22"/>
          <w:szCs w:val="22"/>
        </w:rPr>
        <w:t>法定代表人</w:t>
      </w:r>
      <w:r>
        <w:rPr>
          <w:rFonts w:hint="eastAsia" w:ascii="仿宋" w:hAnsi="仿宋" w:eastAsia="仿宋" w:cs="仿宋"/>
          <w:color w:val="auto"/>
          <w:kern w:val="2"/>
          <w:sz w:val="22"/>
          <w:szCs w:val="22"/>
          <w:lang w:val="en-US" w:eastAsia="zh-CN"/>
        </w:rPr>
        <w:t>或</w:t>
      </w:r>
      <w:r>
        <w:rPr>
          <w:rFonts w:hint="eastAsia" w:ascii="仿宋" w:hAnsi="仿宋" w:eastAsia="仿宋" w:cs="仿宋"/>
          <w:color w:val="auto"/>
          <w:kern w:val="2"/>
          <w:sz w:val="22"/>
          <w:szCs w:val="22"/>
        </w:rPr>
        <w:t>授权代表（签字</w:t>
      </w:r>
      <w:r>
        <w:rPr>
          <w:rFonts w:hint="eastAsia" w:ascii="仿宋" w:hAnsi="仿宋" w:eastAsia="仿宋" w:cs="仿宋"/>
          <w:color w:val="auto"/>
          <w:kern w:val="2"/>
          <w:sz w:val="22"/>
          <w:szCs w:val="22"/>
          <w:lang w:val="en-US" w:eastAsia="zh-CN"/>
        </w:rPr>
        <w:t>或盖章</w:t>
      </w:r>
      <w:r>
        <w:rPr>
          <w:rFonts w:hint="eastAsia" w:ascii="仿宋" w:hAnsi="仿宋" w:eastAsia="仿宋" w:cs="仿宋"/>
          <w:color w:val="auto"/>
          <w:kern w:val="2"/>
          <w:sz w:val="22"/>
          <w:szCs w:val="22"/>
        </w:rPr>
        <w:t>）</w:t>
      </w:r>
      <w:r>
        <w:rPr>
          <w:rFonts w:hint="eastAsia" w:ascii="仿宋" w:hAnsi="仿宋" w:eastAsia="仿宋" w:cs="仿宋"/>
          <w:bCs/>
          <w:color w:val="auto"/>
          <w:kern w:val="2"/>
          <w:sz w:val="22"/>
          <w:szCs w:val="22"/>
        </w:rPr>
        <w:t>：</w:t>
      </w:r>
    </w:p>
    <w:p w14:paraId="0B20494B">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rPr>
      </w:pPr>
      <w:r>
        <w:rPr>
          <w:rFonts w:hint="eastAsia" w:ascii="仿宋" w:hAnsi="仿宋" w:eastAsia="仿宋" w:cs="仿宋"/>
          <w:bCs/>
          <w:color w:val="auto"/>
          <w:kern w:val="2"/>
          <w:sz w:val="22"/>
          <w:szCs w:val="22"/>
        </w:rPr>
        <w:t>投标日期：</w:t>
      </w:r>
    </w:p>
    <w:p w14:paraId="09C07B2B">
      <w:pPr>
        <w:adjustRightInd w:val="0"/>
        <w:snapToGrid w:val="0"/>
        <w:spacing w:line="400" w:lineRule="exact"/>
        <w:ind w:firstLine="420"/>
        <w:outlineLvl w:val="9"/>
        <w:rPr>
          <w:rFonts w:hint="eastAsia" w:ascii="仿宋" w:hAnsi="仿宋" w:eastAsia="仿宋" w:cs="仿宋"/>
          <w:bCs/>
          <w:color w:val="auto"/>
          <w:kern w:val="2"/>
          <w:sz w:val="22"/>
          <w:szCs w:val="22"/>
        </w:rPr>
      </w:pPr>
    </w:p>
    <w:p w14:paraId="64F2D074">
      <w:pPr>
        <w:outlineLvl w:val="9"/>
        <w:rPr>
          <w:rFonts w:hint="eastAsia" w:ascii="仿宋" w:hAnsi="仿宋" w:eastAsia="仿宋" w:cs="仿宋"/>
          <w:b/>
          <w:color w:val="auto"/>
          <w:sz w:val="22"/>
          <w:szCs w:val="22"/>
        </w:rPr>
      </w:pPr>
      <w:bookmarkStart w:id="243" w:name="_Toc217446091"/>
      <w:r>
        <w:rPr>
          <w:rFonts w:hint="eastAsia" w:ascii="仿宋" w:hAnsi="仿宋" w:eastAsia="仿宋" w:cs="仿宋"/>
          <w:b/>
          <w:color w:val="auto"/>
          <w:sz w:val="22"/>
          <w:szCs w:val="22"/>
        </w:rPr>
        <w:br w:type="page"/>
      </w:r>
    </w:p>
    <w:bookmarkEnd w:id="243"/>
    <w:p w14:paraId="49BA3093">
      <w:pPr>
        <w:adjustRightInd w:val="0"/>
        <w:snapToGrid w:val="0"/>
        <w:spacing w:line="400" w:lineRule="exact"/>
        <w:ind w:left="0" w:leftChars="0" w:right="0" w:rightChars="0" w:firstLine="0" w:firstLineChars="0"/>
        <w:jc w:val="center"/>
        <w:outlineLvl w:val="9"/>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lang w:val="en-US" w:eastAsia="zh-CN"/>
        </w:rPr>
        <w:t>八</w:t>
      </w:r>
      <w:r>
        <w:rPr>
          <w:rFonts w:hint="eastAsia" w:ascii="仿宋" w:hAnsi="仿宋" w:eastAsia="仿宋" w:cs="仿宋"/>
          <w:b/>
          <w:color w:val="auto"/>
          <w:kern w:val="2"/>
          <w:sz w:val="28"/>
          <w:szCs w:val="28"/>
          <w:highlight w:val="none"/>
          <w:lang w:eastAsia="zh-CN"/>
        </w:rPr>
        <w:t>、</w:t>
      </w:r>
      <w:r>
        <w:rPr>
          <w:rFonts w:hint="eastAsia" w:ascii="仿宋" w:hAnsi="仿宋" w:eastAsia="仿宋" w:cs="仿宋"/>
          <w:b/>
          <w:color w:val="auto"/>
          <w:kern w:val="2"/>
          <w:sz w:val="28"/>
          <w:szCs w:val="28"/>
          <w:highlight w:val="none"/>
        </w:rPr>
        <w:t>拟投入项目人员情况表</w:t>
      </w:r>
    </w:p>
    <w:p w14:paraId="7DBD4E4C">
      <w:pPr>
        <w:numPr>
          <w:ilvl w:val="0"/>
          <w:numId w:val="0"/>
        </w:numPr>
        <w:bidi w:val="0"/>
        <w:rPr>
          <w:rFonts w:hint="eastAsia" w:ascii="仿宋" w:hAnsi="仿宋" w:eastAsia="仿宋" w:cs="仿宋"/>
        </w:rPr>
      </w:pPr>
      <w:bookmarkStart w:id="244" w:name="_Toc14073"/>
      <w:bookmarkStart w:id="245" w:name="_Toc22139"/>
      <w:bookmarkStart w:id="246" w:name="_Toc25904"/>
      <w:bookmarkStart w:id="247" w:name="_Toc26174"/>
      <w:bookmarkStart w:id="248" w:name="_Toc7072"/>
      <w:bookmarkStart w:id="249" w:name="_Toc15179"/>
      <w:r>
        <w:rPr>
          <w:rFonts w:hint="eastAsia" w:ascii="仿宋" w:hAnsi="仿宋" w:eastAsia="仿宋" w:cs="仿宋"/>
          <w:sz w:val="24"/>
          <w:lang w:val="en-US" w:eastAsia="zh-CN" w:bidi="ar-SA"/>
        </w:rPr>
        <w:t>1、</w:t>
      </w:r>
      <w:r>
        <w:rPr>
          <w:rFonts w:hint="eastAsia" w:ascii="仿宋" w:hAnsi="仿宋" w:eastAsia="仿宋" w:cs="仿宋"/>
        </w:rPr>
        <w:t>项目负责人简历表</w:t>
      </w:r>
      <w:bookmarkEnd w:id="244"/>
      <w:bookmarkEnd w:id="245"/>
      <w:bookmarkEnd w:id="246"/>
      <w:bookmarkEnd w:id="247"/>
      <w:bookmarkEnd w:id="248"/>
      <w:bookmarkEnd w:id="249"/>
    </w:p>
    <w:tbl>
      <w:tblPr>
        <w:tblStyle w:val="29"/>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390ADDC6">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10C57C1">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22178D48">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18DC3E3">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6DC6BE9B">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58AD73E">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B96C536">
            <w:pPr>
              <w:spacing w:line="440" w:lineRule="exact"/>
              <w:outlineLvl w:val="9"/>
              <w:rPr>
                <w:rFonts w:hint="eastAsia" w:ascii="仿宋" w:hAnsi="仿宋" w:eastAsia="仿宋" w:cs="仿宋"/>
                <w:color w:val="auto"/>
                <w:sz w:val="22"/>
                <w:szCs w:val="22"/>
              </w:rPr>
            </w:pPr>
          </w:p>
        </w:tc>
      </w:tr>
      <w:tr w14:paraId="57405D62">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DFEA40E">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2C02EBE4">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15CE092C">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116A734F">
            <w:pPr>
              <w:spacing w:line="440" w:lineRule="exact"/>
              <w:outlineLvl w:val="9"/>
              <w:rPr>
                <w:rFonts w:hint="eastAsia" w:ascii="仿宋" w:hAnsi="仿宋" w:eastAsia="仿宋" w:cs="仿宋"/>
                <w:color w:val="auto"/>
                <w:sz w:val="22"/>
                <w:szCs w:val="22"/>
              </w:rPr>
            </w:pPr>
          </w:p>
        </w:tc>
      </w:tr>
      <w:tr w14:paraId="2D45BBD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6D9589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502F4A7A">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38CE66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EFAFC35">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2A973C4">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4101284">
            <w:pPr>
              <w:spacing w:line="440" w:lineRule="exact"/>
              <w:outlineLvl w:val="9"/>
              <w:rPr>
                <w:rFonts w:hint="eastAsia" w:ascii="仿宋" w:hAnsi="仿宋" w:eastAsia="仿宋" w:cs="仿宋"/>
                <w:color w:val="auto"/>
                <w:sz w:val="22"/>
                <w:szCs w:val="22"/>
              </w:rPr>
            </w:pPr>
          </w:p>
        </w:tc>
      </w:tr>
      <w:tr w14:paraId="4E6FAED8">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8A0E4D8">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72D4C037">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733AA1D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E7FEA4E">
            <w:pPr>
              <w:spacing w:line="440" w:lineRule="exact"/>
              <w:outlineLvl w:val="9"/>
              <w:rPr>
                <w:rFonts w:hint="eastAsia" w:ascii="仿宋" w:hAnsi="仿宋" w:eastAsia="仿宋" w:cs="仿宋"/>
                <w:color w:val="auto"/>
                <w:sz w:val="22"/>
                <w:szCs w:val="22"/>
              </w:rPr>
            </w:pPr>
          </w:p>
        </w:tc>
      </w:tr>
      <w:tr w14:paraId="73FA3E7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6553B800">
            <w:pPr>
              <w:spacing w:line="440" w:lineRule="exact"/>
              <w:outlineLvl w:val="9"/>
              <w:rPr>
                <w:rFonts w:hint="eastAsia" w:ascii="仿宋" w:hAnsi="仿宋" w:eastAsia="仿宋" w:cs="仿宋"/>
                <w:color w:val="auto"/>
                <w:sz w:val="22"/>
                <w:szCs w:val="22"/>
              </w:rPr>
            </w:pPr>
          </w:p>
          <w:p w14:paraId="4A84493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主要经历</w:t>
            </w:r>
          </w:p>
          <w:p w14:paraId="67A2C010">
            <w:pPr>
              <w:spacing w:line="440" w:lineRule="exact"/>
              <w:outlineLvl w:val="9"/>
              <w:rPr>
                <w:rFonts w:hint="eastAsia" w:ascii="仿宋" w:hAnsi="仿宋" w:eastAsia="仿宋" w:cs="仿宋"/>
                <w:color w:val="auto"/>
                <w:sz w:val="22"/>
                <w:szCs w:val="22"/>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3B28FF80">
            <w:pPr>
              <w:spacing w:line="440" w:lineRule="exact"/>
              <w:outlineLvl w:val="9"/>
              <w:rPr>
                <w:rFonts w:hint="eastAsia" w:ascii="仿宋" w:hAnsi="仿宋" w:eastAsia="仿宋" w:cs="仿宋"/>
                <w:color w:val="auto"/>
                <w:sz w:val="22"/>
                <w:szCs w:val="22"/>
              </w:rPr>
            </w:pPr>
          </w:p>
        </w:tc>
      </w:tr>
      <w:tr w14:paraId="633AD825">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90E07EF">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08A8309D">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14B2680">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006BB34">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14:paraId="3DE0517E">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FF54849">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DA2F8DB">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68B70D95">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48360F">
            <w:pPr>
              <w:spacing w:line="440" w:lineRule="exact"/>
              <w:outlineLvl w:val="9"/>
              <w:rPr>
                <w:rFonts w:hint="eastAsia" w:ascii="仿宋" w:hAnsi="仿宋" w:eastAsia="仿宋" w:cs="仿宋"/>
                <w:color w:val="auto"/>
                <w:sz w:val="22"/>
                <w:szCs w:val="22"/>
              </w:rPr>
            </w:pPr>
          </w:p>
        </w:tc>
      </w:tr>
      <w:tr w14:paraId="2DD0F18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8C9E14C">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43212D5">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05BD0D0C">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E6E238">
            <w:pPr>
              <w:spacing w:line="440" w:lineRule="exact"/>
              <w:outlineLvl w:val="9"/>
              <w:rPr>
                <w:rFonts w:hint="eastAsia" w:ascii="仿宋" w:hAnsi="仿宋" w:eastAsia="仿宋" w:cs="仿宋"/>
                <w:color w:val="auto"/>
                <w:sz w:val="22"/>
                <w:szCs w:val="22"/>
              </w:rPr>
            </w:pPr>
          </w:p>
        </w:tc>
      </w:tr>
      <w:tr w14:paraId="321B1636">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52B88CE">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0FB18006">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30AE18C0">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E3E2E50">
            <w:pPr>
              <w:spacing w:line="440" w:lineRule="exact"/>
              <w:outlineLvl w:val="9"/>
              <w:rPr>
                <w:rFonts w:hint="eastAsia" w:ascii="仿宋" w:hAnsi="仿宋" w:eastAsia="仿宋" w:cs="仿宋"/>
                <w:color w:val="auto"/>
                <w:sz w:val="22"/>
                <w:szCs w:val="22"/>
              </w:rPr>
            </w:pPr>
          </w:p>
        </w:tc>
      </w:tr>
    </w:tbl>
    <w:p w14:paraId="1DCA0F9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注：根据评分表提供相关证明材料</w:t>
      </w:r>
    </w:p>
    <w:p w14:paraId="02F1D6F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承诺书</w:t>
      </w:r>
    </w:p>
    <w:p w14:paraId="15056AA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04AD6180">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我方在此声明</w:t>
      </w:r>
      <w:r>
        <w:rPr>
          <w:rFonts w:hint="eastAsia" w:ascii="仿宋" w:hAnsi="仿宋" w:eastAsia="仿宋" w:cs="仿宋"/>
          <w:sz w:val="24"/>
          <w:szCs w:val="24"/>
          <w:lang w:eastAsia="zh-CN"/>
        </w:rPr>
        <w:t>：</w:t>
      </w:r>
    </w:p>
    <w:p w14:paraId="551B78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SA"/>
        </w:rPr>
        <w:t>1、</w:t>
      </w:r>
      <w:r>
        <w:rPr>
          <w:rFonts w:hint="eastAsia" w:ascii="仿宋" w:hAnsi="仿宋" w:eastAsia="仿宋" w:cs="仿宋"/>
          <w:sz w:val="24"/>
          <w:szCs w:val="24"/>
        </w:rPr>
        <w:t>我方拟派的项目负责人中标后，</w:t>
      </w:r>
      <w:r>
        <w:rPr>
          <w:rFonts w:hint="eastAsia" w:ascii="仿宋" w:hAnsi="仿宋" w:eastAsia="仿宋" w:cs="仿宋"/>
          <w:sz w:val="24"/>
          <w:szCs w:val="24"/>
          <w:lang w:val="en-US" w:eastAsia="zh-CN"/>
        </w:rPr>
        <w:t>我方不得</w:t>
      </w:r>
      <w:r>
        <w:rPr>
          <w:rFonts w:hint="eastAsia" w:ascii="仿宋" w:hAnsi="仿宋" w:eastAsia="仿宋" w:cs="仿宋"/>
          <w:sz w:val="24"/>
          <w:szCs w:val="24"/>
        </w:rPr>
        <w:t>擅自更换</w:t>
      </w:r>
      <w:r>
        <w:rPr>
          <w:rFonts w:hint="eastAsia" w:ascii="仿宋" w:hAnsi="仿宋" w:eastAsia="仿宋" w:cs="仿宋"/>
          <w:sz w:val="24"/>
          <w:szCs w:val="24"/>
          <w:lang w:val="en-US" w:eastAsia="zh-CN"/>
        </w:rPr>
        <w:t>项目</w:t>
      </w:r>
      <w:r>
        <w:rPr>
          <w:rFonts w:hint="eastAsia" w:ascii="仿宋" w:hAnsi="仿宋" w:eastAsia="仿宋" w:cs="仿宋"/>
          <w:sz w:val="24"/>
          <w:szCs w:val="24"/>
        </w:rPr>
        <w:t>负责人，</w:t>
      </w:r>
      <w:r>
        <w:rPr>
          <w:rFonts w:hint="eastAsia" w:ascii="仿宋" w:hAnsi="仿宋" w:eastAsia="仿宋" w:cs="仿宋"/>
          <w:sz w:val="24"/>
          <w:szCs w:val="24"/>
          <w:lang w:val="en-US" w:eastAsia="zh-CN"/>
        </w:rPr>
        <w:t>如若擅自更换，</w:t>
      </w:r>
      <w:r>
        <w:rPr>
          <w:rFonts w:hint="eastAsia" w:ascii="仿宋" w:hAnsi="仿宋" w:eastAsia="仿宋" w:cs="仿宋"/>
          <w:sz w:val="24"/>
          <w:szCs w:val="24"/>
        </w:rPr>
        <w:t>我方愿以合同价的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%作为赔偿金。</w:t>
      </w:r>
    </w:p>
    <w:p w14:paraId="189EDB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eastAsia="仿宋"/>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我方拟派的项目负责人中标后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承诺根据采购需求在项目现场驻扎，如若擅自离岗，</w:t>
      </w:r>
      <w:r>
        <w:rPr>
          <w:rFonts w:hint="eastAsia" w:ascii="仿宋" w:hAnsi="仿宋" w:eastAsia="仿宋" w:cs="仿宋"/>
          <w:sz w:val="24"/>
          <w:szCs w:val="24"/>
        </w:rPr>
        <w:t>我方愿</w:t>
      </w:r>
      <w:r>
        <w:rPr>
          <w:rFonts w:hint="eastAsia" w:ascii="仿宋" w:hAnsi="仿宋" w:eastAsia="仿宋" w:cs="仿宋"/>
          <w:sz w:val="24"/>
          <w:szCs w:val="24"/>
          <w:lang w:val="en-US" w:eastAsia="zh-CN"/>
        </w:rPr>
        <w:t>执行考核标准的相关条款</w:t>
      </w:r>
      <w:r>
        <w:rPr>
          <w:rFonts w:hint="eastAsia" w:ascii="仿宋" w:hAnsi="仿宋" w:eastAsia="仿宋" w:cs="仿宋"/>
          <w:sz w:val="24"/>
          <w:szCs w:val="24"/>
        </w:rPr>
        <w:t>。</w:t>
      </w:r>
    </w:p>
    <w:p w14:paraId="0BFE046F">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如若</w:t>
      </w:r>
      <w:r>
        <w:rPr>
          <w:rFonts w:hint="eastAsia" w:ascii="仿宋" w:hAnsi="仿宋" w:eastAsia="仿宋" w:cs="仿宋"/>
          <w:sz w:val="24"/>
          <w:szCs w:val="24"/>
        </w:rPr>
        <w:t>我方拟派的项目</w:t>
      </w:r>
      <w:r>
        <w:rPr>
          <w:rFonts w:hint="eastAsia" w:ascii="仿宋" w:hAnsi="仿宋" w:eastAsia="仿宋" w:cs="仿宋"/>
          <w:sz w:val="24"/>
          <w:szCs w:val="24"/>
          <w:lang w:val="en-US" w:eastAsia="zh-CN"/>
        </w:rPr>
        <w:t>负责人不能达到采购人要求的工作质量或进度目标，我方愿意根据采购人要求进行同质量更换。</w:t>
      </w:r>
    </w:p>
    <w:p w14:paraId="7A6E5F97">
      <w:pPr>
        <w:bidi w:val="0"/>
        <w:rPr>
          <w:rFonts w:hint="eastAsia" w:ascii="仿宋" w:hAnsi="仿宋" w:eastAsia="仿宋" w:cs="仿宋"/>
          <w:lang w:val="en-US" w:eastAsia="zh-CN"/>
        </w:rPr>
      </w:pPr>
      <w:r>
        <w:rPr>
          <w:rFonts w:hint="eastAsia" w:ascii="仿宋" w:hAnsi="仿宋" w:eastAsia="仿宋" w:cs="仿宋"/>
          <w:lang w:val="en-US" w:eastAsia="zh-CN"/>
        </w:rPr>
        <w:t>特此承诺。</w:t>
      </w:r>
    </w:p>
    <w:p w14:paraId="53F9440E">
      <w:pPr>
        <w:bidi w:val="0"/>
        <w:rPr>
          <w:rFonts w:hint="eastAsia" w:ascii="仿宋" w:hAnsi="仿宋" w:eastAsia="仿宋" w:cs="仿宋"/>
        </w:rPr>
      </w:pPr>
    </w:p>
    <w:p w14:paraId="66076C77">
      <w:pPr>
        <w:bidi w:val="0"/>
        <w:rPr>
          <w:rFonts w:hint="eastAsia" w:ascii="仿宋" w:hAnsi="仿宋" w:eastAsia="仿宋" w:cs="仿宋"/>
        </w:rPr>
      </w:pPr>
    </w:p>
    <w:p w14:paraId="0EB0132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34840A7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31AF5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0FEBCBB2">
      <w:pPr>
        <w:rPr>
          <w:rFonts w:hint="default"/>
          <w:lang w:val="en-US" w:eastAsia="zh-CN"/>
        </w:rPr>
      </w:pPr>
      <w:r>
        <w:rPr>
          <w:rFonts w:hint="default"/>
          <w:lang w:val="en-US" w:eastAsia="zh-CN"/>
        </w:rPr>
        <w:br w:type="page"/>
      </w:r>
    </w:p>
    <w:p w14:paraId="7A0C6A2F">
      <w:pPr>
        <w:keepNext w:val="0"/>
        <w:keepLines w:val="0"/>
        <w:pageBreakBefore w:val="0"/>
        <w:widowControl w:val="0"/>
        <w:numPr>
          <w:ilvl w:val="0"/>
          <w:numId w:val="4"/>
        </w:numPr>
        <w:kinsoku/>
        <w:wordWrap/>
        <w:overflowPunct/>
        <w:topLinePunct w:val="0"/>
        <w:bidi w:val="0"/>
        <w:snapToGrid/>
        <w:spacing w:line="360" w:lineRule="auto"/>
        <w:ind w:left="0" w:lef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项目团队人员能力（按照评分表标准提供）</w:t>
      </w:r>
    </w:p>
    <w:p w14:paraId="598410A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承诺书</w:t>
      </w:r>
    </w:p>
    <w:p w14:paraId="029EDCE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06D81D4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highlight w:val="green"/>
          <w:lang w:val="en-US" w:eastAsia="zh-CN"/>
        </w:rPr>
      </w:pPr>
      <w:r>
        <w:rPr>
          <w:rFonts w:hint="eastAsia" w:ascii="仿宋" w:hAnsi="仿宋" w:eastAsia="仿宋" w:cs="仿宋"/>
          <w:sz w:val="24"/>
          <w:szCs w:val="24"/>
        </w:rPr>
        <w:t>我方在此声明，我方拟派的</w:t>
      </w:r>
      <w:r>
        <w:rPr>
          <w:rFonts w:hint="eastAsia" w:ascii="仿宋" w:hAnsi="仿宋" w:eastAsia="仿宋" w:cs="仿宋"/>
          <w:sz w:val="24"/>
          <w:szCs w:val="24"/>
          <w:lang w:val="en-US" w:eastAsia="zh-CN"/>
        </w:rPr>
        <w:t>人员须</w:t>
      </w:r>
      <w:r>
        <w:rPr>
          <w:rFonts w:hint="eastAsia" w:ascii="仿宋" w:hAnsi="仿宋" w:eastAsia="仿宋" w:cs="仿宋"/>
          <w:color w:val="auto"/>
          <w:spacing w:val="-1"/>
          <w:sz w:val="24"/>
          <w:szCs w:val="24"/>
          <w:highlight w:val="none"/>
          <w:lang w:val="en-US" w:eastAsia="zh-CN"/>
        </w:rPr>
        <w:t>为全日制本科及以上财会专业，并具备1年以上财务或统计工作经验。</w:t>
      </w:r>
      <w:r>
        <w:rPr>
          <w:rFonts w:hint="eastAsia" w:ascii="仿宋" w:hAnsi="仿宋" w:eastAsia="仿宋" w:cs="仿宋"/>
          <w:sz w:val="24"/>
          <w:szCs w:val="24"/>
          <w:lang w:val="en-US" w:eastAsia="zh-CN"/>
        </w:rPr>
        <w:t>如若不满足，</w:t>
      </w:r>
      <w:r>
        <w:rPr>
          <w:rFonts w:hint="eastAsia" w:ascii="仿宋" w:hAnsi="仿宋" w:eastAsia="仿宋" w:cs="仿宋"/>
          <w:sz w:val="24"/>
          <w:szCs w:val="24"/>
        </w:rPr>
        <w:t>我方</w:t>
      </w:r>
      <w:r>
        <w:rPr>
          <w:rFonts w:hint="eastAsia" w:ascii="仿宋" w:hAnsi="仿宋" w:eastAsia="仿宋" w:cs="仿宋"/>
          <w:sz w:val="24"/>
          <w:szCs w:val="24"/>
          <w:highlight w:val="none"/>
        </w:rPr>
        <w:t>愿</w:t>
      </w:r>
      <w:r>
        <w:rPr>
          <w:rFonts w:hint="eastAsia" w:ascii="仿宋" w:hAnsi="仿宋" w:eastAsia="仿宋" w:cs="仿宋"/>
          <w:sz w:val="24"/>
          <w:szCs w:val="24"/>
          <w:highlight w:val="none"/>
          <w:lang w:val="en-US" w:eastAsia="zh-CN"/>
        </w:rPr>
        <w:t>根据采购人要求进行更换</w:t>
      </w:r>
      <w:r>
        <w:rPr>
          <w:rFonts w:hint="eastAsia" w:ascii="仿宋" w:hAnsi="仿宋" w:eastAsia="仿宋" w:cs="仿宋"/>
          <w:sz w:val="24"/>
          <w:szCs w:val="24"/>
          <w:highlight w:val="none"/>
        </w:rPr>
        <w:t>。</w:t>
      </w:r>
    </w:p>
    <w:p w14:paraId="260D56FC">
      <w:pPr>
        <w:bidi w:val="0"/>
        <w:rPr>
          <w:rFonts w:hint="eastAsia" w:ascii="仿宋" w:hAnsi="仿宋" w:eastAsia="仿宋" w:cs="仿宋"/>
          <w:lang w:val="en-US" w:eastAsia="zh-CN"/>
        </w:rPr>
      </w:pPr>
      <w:r>
        <w:rPr>
          <w:rFonts w:hint="eastAsia" w:ascii="仿宋" w:hAnsi="仿宋" w:eastAsia="仿宋" w:cs="仿宋"/>
          <w:lang w:val="en-US" w:eastAsia="zh-CN"/>
        </w:rPr>
        <w:t>特此承诺。</w:t>
      </w:r>
    </w:p>
    <w:p w14:paraId="54566096">
      <w:pPr>
        <w:bidi w:val="0"/>
        <w:rPr>
          <w:rFonts w:hint="eastAsia" w:ascii="仿宋" w:hAnsi="仿宋" w:eastAsia="仿宋" w:cs="仿宋"/>
        </w:rPr>
      </w:pPr>
    </w:p>
    <w:p w14:paraId="3BD28AB1">
      <w:pPr>
        <w:bidi w:val="0"/>
        <w:rPr>
          <w:rFonts w:hint="eastAsia" w:ascii="仿宋" w:hAnsi="仿宋" w:eastAsia="仿宋" w:cs="仿宋"/>
        </w:rPr>
      </w:pPr>
    </w:p>
    <w:p w14:paraId="1CCCD4E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0215A53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15966CA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6390187A">
      <w:pPr>
        <w:bidi w:val="0"/>
        <w:rPr>
          <w:rFonts w:hint="eastAsia"/>
        </w:rPr>
      </w:pPr>
    </w:p>
    <w:p w14:paraId="7ECAA02A">
      <w:pPr>
        <w:pStyle w:val="2"/>
        <w:rPr>
          <w:rFonts w:hint="eastAsia" w:ascii="仿宋" w:hAnsi="仿宋" w:eastAsia="仿宋" w:cs="仿宋"/>
        </w:rPr>
        <w:sectPr>
          <w:headerReference r:id="rId12" w:type="default"/>
          <w:footerReference r:id="rId13"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26" w:charSpace="0"/>
        </w:sectPr>
      </w:pPr>
    </w:p>
    <w:p w14:paraId="78948806">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bookmarkStart w:id="250" w:name="_Toc3622"/>
      <w:bookmarkStart w:id="251" w:name="_Toc23070"/>
      <w:bookmarkStart w:id="252" w:name="_Toc18950"/>
      <w:bookmarkStart w:id="253" w:name="_Toc3470"/>
      <w:bookmarkStart w:id="254" w:name="_Toc15253"/>
      <w:r>
        <w:rPr>
          <w:rFonts w:hint="eastAsia" w:ascii="仿宋" w:hAnsi="仿宋" w:eastAsia="仿宋" w:cs="仿宋"/>
          <w:b/>
          <w:bCs/>
          <w:color w:val="auto"/>
          <w:kern w:val="2"/>
          <w:sz w:val="28"/>
          <w:szCs w:val="28"/>
          <w:lang w:val="en-US" w:eastAsia="zh-CN"/>
        </w:rPr>
        <w:t>九、商务偏离表</w:t>
      </w:r>
      <w:bookmarkEnd w:id="250"/>
      <w:bookmarkEnd w:id="251"/>
      <w:bookmarkEnd w:id="252"/>
      <w:bookmarkEnd w:id="253"/>
      <w:bookmarkEnd w:id="254"/>
    </w:p>
    <w:p w14:paraId="0887DA8C">
      <w:pPr>
        <w:spacing w:line="360" w:lineRule="auto"/>
        <w:jc w:val="center"/>
        <w:outlineLvl w:val="9"/>
        <w:rPr>
          <w:rFonts w:hint="eastAsia" w:ascii="仿宋" w:hAnsi="仿宋" w:eastAsia="仿宋" w:cs="仿宋"/>
          <w:color w:val="auto"/>
          <w:sz w:val="24"/>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3331"/>
        <w:gridCol w:w="2052"/>
      </w:tblGrid>
      <w:tr w14:paraId="786B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2BBF1C64">
            <w:pPr>
              <w:spacing w:line="360" w:lineRule="auto"/>
              <w:ind w:left="0" w:leftChars="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eastAsia="zh-CN"/>
              </w:rPr>
              <w:t>采购</w:t>
            </w:r>
            <w:r>
              <w:rPr>
                <w:rFonts w:hint="eastAsia" w:ascii="仿宋" w:hAnsi="仿宋" w:eastAsia="仿宋" w:cs="仿宋"/>
                <w:color w:val="auto"/>
                <w:sz w:val="24"/>
              </w:rPr>
              <w:t>文件内容</w:t>
            </w:r>
          </w:p>
        </w:tc>
        <w:tc>
          <w:tcPr>
            <w:tcW w:w="3331" w:type="dxa"/>
            <w:noWrap w:val="0"/>
            <w:vAlign w:val="center"/>
          </w:tcPr>
          <w:p w14:paraId="6007E91C">
            <w:pPr>
              <w:spacing w:line="360" w:lineRule="auto"/>
              <w:ind w:left="0" w:leftChars="0" w:firstLine="0" w:firstLineChars="0"/>
              <w:jc w:val="center"/>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投标文件内容</w:t>
            </w:r>
          </w:p>
        </w:tc>
        <w:tc>
          <w:tcPr>
            <w:tcW w:w="2052" w:type="dxa"/>
            <w:noWrap w:val="0"/>
            <w:vAlign w:val="center"/>
          </w:tcPr>
          <w:p w14:paraId="4565ECD5">
            <w:pPr>
              <w:spacing w:line="360" w:lineRule="auto"/>
              <w:ind w:left="0" w:leftChars="0" w:firstLine="0" w:firstLineChars="0"/>
              <w:jc w:val="center"/>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偏差内容</w:t>
            </w:r>
          </w:p>
        </w:tc>
      </w:tr>
      <w:tr w14:paraId="0699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047933C2">
            <w:pPr>
              <w:spacing w:line="360" w:lineRule="auto"/>
              <w:jc w:val="center"/>
              <w:outlineLvl w:val="9"/>
              <w:rPr>
                <w:rFonts w:hint="eastAsia" w:ascii="仿宋" w:hAnsi="仿宋" w:eastAsia="仿宋" w:cs="仿宋"/>
                <w:color w:val="auto"/>
                <w:sz w:val="24"/>
              </w:rPr>
            </w:pPr>
          </w:p>
        </w:tc>
        <w:tc>
          <w:tcPr>
            <w:tcW w:w="3331" w:type="dxa"/>
            <w:noWrap w:val="0"/>
            <w:vAlign w:val="center"/>
          </w:tcPr>
          <w:p w14:paraId="5B20BAEA">
            <w:pPr>
              <w:spacing w:line="360" w:lineRule="auto"/>
              <w:jc w:val="center"/>
              <w:outlineLvl w:val="9"/>
              <w:rPr>
                <w:rFonts w:hint="eastAsia" w:ascii="仿宋" w:hAnsi="仿宋" w:eastAsia="仿宋" w:cs="仿宋"/>
                <w:color w:val="auto"/>
                <w:sz w:val="24"/>
              </w:rPr>
            </w:pPr>
          </w:p>
        </w:tc>
        <w:tc>
          <w:tcPr>
            <w:tcW w:w="2052" w:type="dxa"/>
            <w:noWrap w:val="0"/>
            <w:vAlign w:val="center"/>
          </w:tcPr>
          <w:p w14:paraId="2E6F5021">
            <w:pPr>
              <w:spacing w:line="360" w:lineRule="auto"/>
              <w:jc w:val="center"/>
              <w:outlineLvl w:val="9"/>
              <w:rPr>
                <w:rFonts w:hint="eastAsia" w:ascii="仿宋" w:hAnsi="仿宋" w:eastAsia="仿宋" w:cs="仿宋"/>
                <w:color w:val="auto"/>
                <w:sz w:val="24"/>
              </w:rPr>
            </w:pPr>
          </w:p>
        </w:tc>
      </w:tr>
      <w:tr w14:paraId="51C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165ECC1B">
            <w:pPr>
              <w:spacing w:line="360" w:lineRule="auto"/>
              <w:jc w:val="center"/>
              <w:outlineLvl w:val="9"/>
              <w:rPr>
                <w:rFonts w:hint="eastAsia" w:ascii="仿宋" w:hAnsi="仿宋" w:eastAsia="仿宋" w:cs="仿宋"/>
                <w:color w:val="auto"/>
                <w:sz w:val="24"/>
              </w:rPr>
            </w:pPr>
          </w:p>
        </w:tc>
        <w:tc>
          <w:tcPr>
            <w:tcW w:w="3331" w:type="dxa"/>
            <w:noWrap w:val="0"/>
            <w:vAlign w:val="center"/>
          </w:tcPr>
          <w:p w14:paraId="483047E8">
            <w:pPr>
              <w:spacing w:line="360" w:lineRule="auto"/>
              <w:jc w:val="center"/>
              <w:outlineLvl w:val="9"/>
              <w:rPr>
                <w:rFonts w:hint="eastAsia" w:ascii="仿宋" w:hAnsi="仿宋" w:eastAsia="仿宋" w:cs="仿宋"/>
                <w:color w:val="auto"/>
                <w:sz w:val="24"/>
              </w:rPr>
            </w:pPr>
          </w:p>
        </w:tc>
        <w:tc>
          <w:tcPr>
            <w:tcW w:w="2052" w:type="dxa"/>
            <w:noWrap w:val="0"/>
            <w:vAlign w:val="center"/>
          </w:tcPr>
          <w:p w14:paraId="37B56157">
            <w:pPr>
              <w:spacing w:line="360" w:lineRule="auto"/>
              <w:jc w:val="center"/>
              <w:outlineLvl w:val="9"/>
              <w:rPr>
                <w:rFonts w:hint="eastAsia" w:ascii="仿宋" w:hAnsi="仿宋" w:eastAsia="仿宋" w:cs="仿宋"/>
                <w:color w:val="auto"/>
                <w:sz w:val="24"/>
              </w:rPr>
            </w:pPr>
          </w:p>
        </w:tc>
      </w:tr>
      <w:tr w14:paraId="786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6A28F52D">
            <w:pPr>
              <w:spacing w:line="360" w:lineRule="auto"/>
              <w:jc w:val="center"/>
              <w:outlineLvl w:val="9"/>
              <w:rPr>
                <w:rFonts w:hint="eastAsia" w:ascii="仿宋" w:hAnsi="仿宋" w:eastAsia="仿宋" w:cs="仿宋"/>
                <w:color w:val="auto"/>
                <w:sz w:val="24"/>
              </w:rPr>
            </w:pPr>
          </w:p>
        </w:tc>
        <w:tc>
          <w:tcPr>
            <w:tcW w:w="3331" w:type="dxa"/>
            <w:noWrap w:val="0"/>
            <w:vAlign w:val="center"/>
          </w:tcPr>
          <w:p w14:paraId="4EA71245">
            <w:pPr>
              <w:spacing w:line="360" w:lineRule="auto"/>
              <w:jc w:val="center"/>
              <w:outlineLvl w:val="9"/>
              <w:rPr>
                <w:rFonts w:hint="eastAsia" w:ascii="仿宋" w:hAnsi="仿宋" w:eastAsia="仿宋" w:cs="仿宋"/>
                <w:color w:val="auto"/>
                <w:sz w:val="24"/>
              </w:rPr>
            </w:pPr>
          </w:p>
        </w:tc>
        <w:tc>
          <w:tcPr>
            <w:tcW w:w="2052" w:type="dxa"/>
            <w:noWrap w:val="0"/>
            <w:vAlign w:val="center"/>
          </w:tcPr>
          <w:p w14:paraId="31E2E9EA">
            <w:pPr>
              <w:spacing w:line="360" w:lineRule="auto"/>
              <w:jc w:val="center"/>
              <w:outlineLvl w:val="9"/>
              <w:rPr>
                <w:rFonts w:hint="eastAsia" w:ascii="仿宋" w:hAnsi="仿宋" w:eastAsia="仿宋" w:cs="仿宋"/>
                <w:color w:val="auto"/>
                <w:sz w:val="24"/>
              </w:rPr>
            </w:pPr>
          </w:p>
        </w:tc>
      </w:tr>
      <w:tr w14:paraId="1559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5FE3F0D1">
            <w:pPr>
              <w:spacing w:line="360" w:lineRule="auto"/>
              <w:jc w:val="center"/>
              <w:outlineLvl w:val="9"/>
              <w:rPr>
                <w:rFonts w:hint="eastAsia" w:ascii="仿宋" w:hAnsi="仿宋" w:eastAsia="仿宋" w:cs="仿宋"/>
                <w:color w:val="auto"/>
                <w:sz w:val="24"/>
              </w:rPr>
            </w:pPr>
          </w:p>
        </w:tc>
        <w:tc>
          <w:tcPr>
            <w:tcW w:w="3331" w:type="dxa"/>
            <w:noWrap w:val="0"/>
            <w:vAlign w:val="center"/>
          </w:tcPr>
          <w:p w14:paraId="32A28D39">
            <w:pPr>
              <w:spacing w:line="360" w:lineRule="auto"/>
              <w:jc w:val="center"/>
              <w:outlineLvl w:val="9"/>
              <w:rPr>
                <w:rFonts w:hint="eastAsia" w:ascii="仿宋" w:hAnsi="仿宋" w:eastAsia="仿宋" w:cs="仿宋"/>
                <w:color w:val="auto"/>
                <w:sz w:val="24"/>
              </w:rPr>
            </w:pPr>
          </w:p>
        </w:tc>
        <w:tc>
          <w:tcPr>
            <w:tcW w:w="2052" w:type="dxa"/>
            <w:noWrap w:val="0"/>
            <w:vAlign w:val="center"/>
          </w:tcPr>
          <w:p w14:paraId="27B8BD1E">
            <w:pPr>
              <w:spacing w:line="360" w:lineRule="auto"/>
              <w:jc w:val="center"/>
              <w:outlineLvl w:val="9"/>
              <w:rPr>
                <w:rFonts w:hint="eastAsia" w:ascii="仿宋" w:hAnsi="仿宋" w:eastAsia="仿宋" w:cs="仿宋"/>
                <w:color w:val="auto"/>
                <w:sz w:val="24"/>
              </w:rPr>
            </w:pPr>
          </w:p>
        </w:tc>
      </w:tr>
      <w:tr w14:paraId="2C4D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2A577FBA">
            <w:pPr>
              <w:spacing w:line="360" w:lineRule="auto"/>
              <w:jc w:val="center"/>
              <w:outlineLvl w:val="9"/>
              <w:rPr>
                <w:rFonts w:hint="eastAsia" w:ascii="仿宋" w:hAnsi="仿宋" w:eastAsia="仿宋" w:cs="仿宋"/>
                <w:color w:val="auto"/>
                <w:sz w:val="24"/>
              </w:rPr>
            </w:pPr>
          </w:p>
        </w:tc>
        <w:tc>
          <w:tcPr>
            <w:tcW w:w="3331" w:type="dxa"/>
            <w:noWrap w:val="0"/>
            <w:vAlign w:val="center"/>
          </w:tcPr>
          <w:p w14:paraId="084EA24E">
            <w:pPr>
              <w:spacing w:line="360" w:lineRule="auto"/>
              <w:jc w:val="center"/>
              <w:outlineLvl w:val="9"/>
              <w:rPr>
                <w:rFonts w:hint="eastAsia" w:ascii="仿宋" w:hAnsi="仿宋" w:eastAsia="仿宋" w:cs="仿宋"/>
                <w:color w:val="auto"/>
                <w:sz w:val="24"/>
              </w:rPr>
            </w:pPr>
          </w:p>
        </w:tc>
        <w:tc>
          <w:tcPr>
            <w:tcW w:w="2052" w:type="dxa"/>
            <w:noWrap w:val="0"/>
            <w:vAlign w:val="center"/>
          </w:tcPr>
          <w:p w14:paraId="59344898">
            <w:pPr>
              <w:spacing w:line="360" w:lineRule="auto"/>
              <w:jc w:val="center"/>
              <w:outlineLvl w:val="9"/>
              <w:rPr>
                <w:rFonts w:hint="eastAsia" w:ascii="仿宋" w:hAnsi="仿宋" w:eastAsia="仿宋" w:cs="仿宋"/>
                <w:color w:val="auto"/>
                <w:sz w:val="24"/>
              </w:rPr>
            </w:pPr>
          </w:p>
        </w:tc>
      </w:tr>
    </w:tbl>
    <w:p w14:paraId="38B2F9CA">
      <w:pPr>
        <w:spacing w:line="360" w:lineRule="auto"/>
        <w:outlineLvl w:val="9"/>
        <w:rPr>
          <w:rFonts w:hint="eastAsia" w:ascii="仿宋" w:hAnsi="仿宋" w:eastAsia="仿宋" w:cs="仿宋"/>
          <w:color w:val="auto"/>
          <w:sz w:val="22"/>
          <w:szCs w:val="18"/>
        </w:rPr>
      </w:pPr>
      <w:r>
        <w:rPr>
          <w:rFonts w:hint="eastAsia" w:ascii="仿宋" w:hAnsi="仿宋" w:eastAsia="仿宋" w:cs="仿宋"/>
          <w:color w:val="auto"/>
          <w:sz w:val="22"/>
          <w:szCs w:val="18"/>
        </w:rPr>
        <w:t>注：凡</w:t>
      </w:r>
      <w:r>
        <w:rPr>
          <w:rFonts w:hint="eastAsia" w:ascii="仿宋" w:hAnsi="仿宋" w:eastAsia="仿宋" w:cs="仿宋"/>
          <w:color w:val="auto"/>
          <w:sz w:val="22"/>
          <w:szCs w:val="18"/>
          <w:lang w:eastAsia="zh-CN"/>
        </w:rPr>
        <w:t>招标文件</w:t>
      </w:r>
      <w:r>
        <w:rPr>
          <w:rFonts w:hint="eastAsia" w:ascii="仿宋" w:hAnsi="仿宋" w:eastAsia="仿宋" w:cs="仿宋"/>
          <w:color w:val="auto"/>
          <w:sz w:val="22"/>
          <w:szCs w:val="18"/>
        </w:rPr>
        <w:t>中商务条款（包括服务期、付款、合同条款以及其它所有商务内容）与招标文件有偏差的，均应在此表中列出（内容较多的可以标注见投标文件第几页，偏差包括正偏差和负偏差）。未在本表中列明的偏差视同响应招标文件规定。</w:t>
      </w:r>
    </w:p>
    <w:p w14:paraId="0C1CA195">
      <w:pPr>
        <w:ind w:left="0" w:leftChars="0" w:firstLine="0" w:firstLineChars="0"/>
        <w:outlineLvl w:val="9"/>
        <w:rPr>
          <w:rFonts w:hint="eastAsia" w:ascii="仿宋" w:hAnsi="仿宋" w:eastAsia="仿宋" w:cs="仿宋"/>
          <w:color w:val="auto"/>
          <w:lang w:val="en-US" w:eastAsia="zh-CN"/>
        </w:rPr>
      </w:pPr>
    </w:p>
    <w:p w14:paraId="5BD142D1">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名称：        （盖章）</w:t>
      </w:r>
    </w:p>
    <w:p w14:paraId="1DF1C704">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法定代表人或授权代表（签字或盖章）：</w:t>
      </w:r>
    </w:p>
    <w:p w14:paraId="7213DF7F">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投标日期：</w:t>
      </w:r>
    </w:p>
    <w:p w14:paraId="4032C232">
      <w:pPr>
        <w:bidi w:val="0"/>
        <w:outlineLvl w:val="9"/>
        <w:rPr>
          <w:rFonts w:hint="eastAsia" w:ascii="仿宋" w:hAnsi="仿宋" w:eastAsia="仿宋" w:cs="仿宋"/>
          <w:color w:val="auto"/>
          <w:lang w:val="en-US" w:eastAsia="zh-CN"/>
        </w:rPr>
      </w:pPr>
    </w:p>
    <w:p w14:paraId="7CDA972F">
      <w:pPr>
        <w:outlineLvl w:val="9"/>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br w:type="page"/>
      </w:r>
    </w:p>
    <w:p w14:paraId="5DA1FCC5">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bookmarkStart w:id="255" w:name="_Toc6152"/>
      <w:bookmarkStart w:id="256" w:name="_Toc12013"/>
      <w:bookmarkStart w:id="257" w:name="_Toc26021"/>
      <w:bookmarkStart w:id="258" w:name="_Toc24570"/>
      <w:bookmarkStart w:id="259" w:name="_Toc1158"/>
      <w:r>
        <w:rPr>
          <w:rFonts w:hint="eastAsia" w:ascii="仿宋" w:hAnsi="仿宋" w:eastAsia="仿宋" w:cs="仿宋"/>
          <w:b/>
          <w:bCs/>
          <w:color w:val="auto"/>
          <w:kern w:val="2"/>
          <w:sz w:val="28"/>
          <w:szCs w:val="28"/>
          <w:lang w:val="en-US" w:eastAsia="zh-CN"/>
        </w:rPr>
        <w:t>十、技术部分</w:t>
      </w:r>
    </w:p>
    <w:p w14:paraId="365FBAD9">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根据评分表自行拟定</w:t>
      </w:r>
    </w:p>
    <w:p w14:paraId="772BD1B6">
      <w:pPr>
        <w:pStyle w:val="4"/>
        <w:rPr>
          <w:rFonts w:hint="eastAsia" w:ascii="仿宋" w:hAnsi="仿宋" w:eastAsia="仿宋" w:cs="仿宋"/>
          <w:b w:val="0"/>
          <w:bCs/>
          <w:color w:val="auto"/>
          <w:sz w:val="24"/>
          <w:szCs w:val="24"/>
          <w:lang w:eastAsia="zh-CN"/>
        </w:rPr>
      </w:pPr>
    </w:p>
    <w:p w14:paraId="4C16492D">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br w:type="page"/>
      </w:r>
    </w:p>
    <w:p w14:paraId="2E6FDE6A">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十一、投标单位认为需要提供的其他文件和资料</w:t>
      </w:r>
    </w:p>
    <w:bookmarkEnd w:id="255"/>
    <w:bookmarkEnd w:id="256"/>
    <w:bookmarkEnd w:id="257"/>
    <w:bookmarkEnd w:id="258"/>
    <w:bookmarkEnd w:id="259"/>
    <w:p w14:paraId="05E1A045">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42627DC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auto"/>
          <w:kern w:val="0"/>
          <w:sz w:val="32"/>
          <w:szCs w:val="32"/>
        </w:rPr>
      </w:pPr>
      <w:bookmarkStart w:id="260" w:name="_Toc22590"/>
      <w:bookmarkStart w:id="261" w:name="_Toc10941"/>
      <w:bookmarkStart w:id="262" w:name="_Toc32273"/>
      <w:bookmarkStart w:id="263" w:name="_Toc13163"/>
      <w:bookmarkStart w:id="264" w:name="_Toc16988"/>
      <w:r>
        <w:rPr>
          <w:rFonts w:hint="eastAsia" w:ascii="仿宋" w:hAnsi="仿宋" w:eastAsia="仿宋" w:cs="仿宋"/>
          <w:b/>
          <w:color w:val="auto"/>
          <w:kern w:val="0"/>
          <w:sz w:val="32"/>
          <w:szCs w:val="32"/>
        </w:rPr>
        <w:t>中小企业声明函</w:t>
      </w:r>
      <w:bookmarkEnd w:id="260"/>
      <w:bookmarkEnd w:id="261"/>
      <w:bookmarkEnd w:id="262"/>
      <w:bookmarkEnd w:id="263"/>
      <w:bookmarkEnd w:id="264"/>
    </w:p>
    <w:p w14:paraId="0341AD23">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中小企业声明函(工程、服务)</w:t>
      </w:r>
    </w:p>
    <w:p w14:paraId="6453CE7C">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8"/>
          <w:sz w:val="24"/>
          <w:szCs w:val="24"/>
        </w:rPr>
        <w:t>本公司(联合体)郑重声明，根据《政府采购促进中</w:t>
      </w:r>
      <w:r>
        <w:rPr>
          <w:rFonts w:hint="eastAsia" w:ascii="仿宋" w:hAnsi="仿宋" w:eastAsia="仿宋" w:cs="仿宋"/>
          <w:i w:val="0"/>
          <w:iCs w:val="0"/>
          <w:spacing w:val="5"/>
          <w:sz w:val="24"/>
          <w:szCs w:val="24"/>
        </w:rPr>
        <w:t>小</w:t>
      </w:r>
      <w:r>
        <w:rPr>
          <w:rFonts w:hint="eastAsia" w:ascii="仿宋" w:hAnsi="仿宋" w:eastAsia="仿宋" w:cs="仿宋"/>
          <w:i w:val="0"/>
          <w:iCs w:val="0"/>
          <w:spacing w:val="-22"/>
          <w:sz w:val="24"/>
          <w:szCs w:val="24"/>
        </w:rPr>
        <w:t>企</w:t>
      </w:r>
      <w:r>
        <w:rPr>
          <w:rFonts w:hint="eastAsia" w:ascii="仿宋" w:hAnsi="仿宋" w:eastAsia="仿宋" w:cs="仿宋"/>
          <w:i w:val="0"/>
          <w:iCs w:val="0"/>
          <w:spacing w:val="-12"/>
          <w:sz w:val="24"/>
          <w:szCs w:val="24"/>
        </w:rPr>
        <w:t>业</w:t>
      </w:r>
      <w:r>
        <w:rPr>
          <w:rFonts w:hint="eastAsia" w:ascii="仿宋" w:hAnsi="仿宋" w:eastAsia="仿宋" w:cs="仿宋"/>
          <w:i w:val="0"/>
          <w:iCs w:val="0"/>
          <w:spacing w:val="-11"/>
          <w:sz w:val="24"/>
          <w:szCs w:val="24"/>
        </w:rPr>
        <w:t>发展管理办法》(财库﹝2020﹞46号)的规定，本公司</w:t>
      </w:r>
      <w:r>
        <w:rPr>
          <w:rFonts w:hint="eastAsia" w:ascii="仿宋" w:hAnsi="仿宋" w:eastAsia="仿宋" w:cs="仿宋"/>
          <w:i w:val="0"/>
          <w:iCs w:val="0"/>
          <w:spacing w:val="-10"/>
          <w:sz w:val="24"/>
          <w:szCs w:val="24"/>
        </w:rPr>
        <w:t>(联合体</w:t>
      </w:r>
      <w:r>
        <w:rPr>
          <w:rFonts w:hint="eastAsia" w:ascii="仿宋" w:hAnsi="仿宋" w:eastAsia="仿宋" w:cs="仿宋"/>
          <w:i w:val="0"/>
          <w:iCs w:val="0"/>
          <w:spacing w:val="-7"/>
          <w:sz w:val="24"/>
          <w:szCs w:val="24"/>
        </w:rPr>
        <w:t>)</w:t>
      </w:r>
      <w:r>
        <w:rPr>
          <w:rFonts w:hint="eastAsia" w:ascii="仿宋" w:hAnsi="仿宋" w:eastAsia="仿宋" w:cs="仿宋"/>
          <w:i w:val="0"/>
          <w:iCs w:val="0"/>
          <w:spacing w:val="-5"/>
          <w:sz w:val="24"/>
          <w:szCs w:val="24"/>
        </w:rPr>
        <w:t>参加</w:t>
      </w:r>
      <w:r>
        <w:rPr>
          <w:rFonts w:hint="eastAsia" w:ascii="仿宋" w:hAnsi="仿宋" w:eastAsia="仿宋" w:cs="仿宋"/>
          <w:i w:val="0"/>
          <w:iCs w:val="0"/>
          <w:spacing w:val="-5"/>
          <w:sz w:val="24"/>
          <w:szCs w:val="24"/>
          <w:u w:val="single" w:color="auto"/>
        </w:rPr>
        <w:t xml:space="preserve">(单位名称) </w:t>
      </w:r>
      <w:r>
        <w:rPr>
          <w:rFonts w:hint="eastAsia" w:ascii="仿宋" w:hAnsi="仿宋" w:eastAsia="仿宋" w:cs="仿宋"/>
          <w:i w:val="0"/>
          <w:iCs w:val="0"/>
          <w:spacing w:val="-5"/>
          <w:sz w:val="24"/>
          <w:szCs w:val="24"/>
        </w:rPr>
        <w:t xml:space="preserve"> 的</w:t>
      </w:r>
      <w:r>
        <w:rPr>
          <w:rFonts w:hint="eastAsia" w:ascii="仿宋" w:hAnsi="仿宋" w:eastAsia="仿宋" w:cs="仿宋"/>
          <w:i w:val="0"/>
          <w:iCs w:val="0"/>
          <w:spacing w:val="-5"/>
          <w:sz w:val="24"/>
          <w:szCs w:val="24"/>
          <w:u w:val="single" w:color="auto"/>
        </w:rPr>
        <w:t xml:space="preserve"> (项目名称) </w:t>
      </w:r>
      <w:r>
        <w:rPr>
          <w:rFonts w:hint="eastAsia" w:ascii="仿宋" w:hAnsi="仿宋" w:eastAsia="仿宋" w:cs="仿宋"/>
          <w:i w:val="0"/>
          <w:iCs w:val="0"/>
          <w:spacing w:val="-5"/>
          <w:sz w:val="24"/>
          <w:szCs w:val="24"/>
        </w:rPr>
        <w:t>采购活动，</w:t>
      </w:r>
      <w:r>
        <w:rPr>
          <w:rFonts w:hint="eastAsia" w:ascii="仿宋" w:hAnsi="仿宋" w:eastAsia="仿宋" w:cs="仿宋"/>
          <w:i w:val="0"/>
          <w:iCs w:val="0"/>
          <w:spacing w:val="8"/>
          <w:sz w:val="24"/>
          <w:szCs w:val="24"/>
        </w:rPr>
        <w:t>服务全部由符合政策要求的中小企业承接</w:t>
      </w:r>
      <w:r>
        <w:rPr>
          <w:rFonts w:hint="eastAsia" w:ascii="仿宋" w:hAnsi="仿宋" w:eastAsia="仿宋" w:cs="仿宋"/>
          <w:i w:val="0"/>
          <w:iCs w:val="0"/>
          <w:spacing w:val="8"/>
          <w:sz w:val="24"/>
          <w:szCs w:val="24"/>
          <w:lang w:eastAsia="zh-CN"/>
        </w:rPr>
        <w:t>，</w:t>
      </w:r>
      <w:r>
        <w:rPr>
          <w:rFonts w:hint="eastAsia" w:ascii="仿宋" w:hAnsi="仿宋" w:eastAsia="仿宋" w:cs="仿宋"/>
          <w:i w:val="0"/>
          <w:iCs w:val="0"/>
          <w:spacing w:val="8"/>
          <w:sz w:val="24"/>
          <w:szCs w:val="24"/>
        </w:rPr>
        <w:t>相关企业的具体情</w:t>
      </w:r>
      <w:r>
        <w:rPr>
          <w:rFonts w:hint="eastAsia" w:ascii="仿宋" w:hAnsi="仿宋" w:eastAsia="仿宋" w:cs="仿宋"/>
          <w:i w:val="0"/>
          <w:iCs w:val="0"/>
          <w:spacing w:val="2"/>
          <w:sz w:val="24"/>
          <w:szCs w:val="24"/>
        </w:rPr>
        <w:t>况如下</w:t>
      </w:r>
      <w:r>
        <w:rPr>
          <w:rFonts w:hint="eastAsia" w:ascii="仿宋" w:hAnsi="仿宋" w:eastAsia="仿宋" w:cs="仿宋"/>
          <w:i w:val="0"/>
          <w:iCs w:val="0"/>
          <w:spacing w:val="1"/>
          <w:sz w:val="24"/>
          <w:szCs w:val="24"/>
        </w:rPr>
        <w:t>：</w:t>
      </w:r>
    </w:p>
    <w:p w14:paraId="67BDE2A6">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6"/>
          <w:sz w:val="24"/>
          <w:szCs w:val="24"/>
        </w:rPr>
        <w:t>1.</w:t>
      </w:r>
      <w:r>
        <w:rPr>
          <w:rFonts w:hint="eastAsia" w:ascii="仿宋" w:hAnsi="仿宋" w:eastAsia="仿宋" w:cs="仿宋"/>
          <w:i w:val="0"/>
          <w:iCs w:val="0"/>
          <w:spacing w:val="-6"/>
          <w:sz w:val="24"/>
          <w:szCs w:val="24"/>
          <w:u w:val="single" w:color="auto"/>
        </w:rPr>
        <w:t xml:space="preserve"> (标的</w:t>
      </w:r>
      <w:r>
        <w:rPr>
          <w:rFonts w:hint="eastAsia" w:ascii="仿宋" w:hAnsi="仿宋" w:eastAsia="仿宋" w:cs="仿宋"/>
          <w:i w:val="0"/>
          <w:iCs w:val="0"/>
          <w:spacing w:val="-4"/>
          <w:sz w:val="24"/>
          <w:szCs w:val="24"/>
          <w:u w:val="single" w:color="auto"/>
        </w:rPr>
        <w:t>名</w:t>
      </w:r>
      <w:r>
        <w:rPr>
          <w:rFonts w:hint="eastAsia" w:ascii="仿宋" w:hAnsi="仿宋" w:eastAsia="仿宋" w:cs="仿宋"/>
          <w:i w:val="0"/>
          <w:iCs w:val="0"/>
          <w:spacing w:val="-3"/>
          <w:sz w:val="24"/>
          <w:szCs w:val="24"/>
          <w:u w:val="single" w:color="auto"/>
        </w:rPr>
        <w:t xml:space="preserve">称) </w:t>
      </w:r>
      <w:r>
        <w:rPr>
          <w:rFonts w:hint="eastAsia" w:ascii="仿宋" w:hAnsi="仿宋" w:eastAsia="仿宋" w:cs="仿宋"/>
          <w:i w:val="0"/>
          <w:iCs w:val="0"/>
          <w:spacing w:val="-3"/>
          <w:sz w:val="24"/>
          <w:szCs w:val="24"/>
        </w:rPr>
        <w:t>，属于</w:t>
      </w:r>
      <w:r>
        <w:rPr>
          <w:rFonts w:hint="eastAsia" w:ascii="仿宋" w:hAnsi="仿宋" w:eastAsia="仿宋" w:cs="仿宋"/>
          <w:i w:val="0"/>
          <w:iCs w:val="0"/>
          <w:spacing w:val="-3"/>
          <w:sz w:val="24"/>
          <w:szCs w:val="24"/>
          <w:u w:val="single" w:color="auto"/>
        </w:rPr>
        <w:t>(采购文件中明确的所属行业</w:t>
      </w:r>
      <w:r>
        <w:rPr>
          <w:rFonts w:hint="eastAsia" w:ascii="仿宋" w:hAnsi="仿宋" w:eastAsia="仿宋" w:cs="仿宋"/>
          <w:i w:val="0"/>
          <w:iCs w:val="0"/>
          <w:spacing w:val="-3"/>
          <w:sz w:val="24"/>
          <w:szCs w:val="24"/>
        </w:rPr>
        <w:t>)；</w:t>
      </w:r>
      <w:r>
        <w:rPr>
          <w:rFonts w:hint="eastAsia" w:ascii="仿宋" w:hAnsi="仿宋" w:eastAsia="仿宋" w:cs="仿宋"/>
          <w:i w:val="0"/>
          <w:iCs w:val="0"/>
          <w:spacing w:val="8"/>
          <w:sz w:val="24"/>
          <w:szCs w:val="24"/>
        </w:rPr>
        <w:t>企业为</w:t>
      </w:r>
      <w:r>
        <w:rPr>
          <w:rFonts w:hint="eastAsia" w:ascii="仿宋" w:hAnsi="仿宋" w:eastAsia="仿宋" w:cs="仿宋"/>
          <w:i w:val="0"/>
          <w:iCs w:val="0"/>
          <w:spacing w:val="8"/>
          <w:sz w:val="24"/>
          <w:szCs w:val="24"/>
          <w:u w:val="single" w:color="auto"/>
        </w:rPr>
        <w:t xml:space="preserve"> (企业名称</w:t>
      </w:r>
      <w:r>
        <w:rPr>
          <w:rFonts w:hint="eastAsia" w:ascii="仿宋" w:hAnsi="仿宋" w:eastAsia="仿宋" w:cs="仿宋"/>
          <w:i w:val="0"/>
          <w:iCs w:val="0"/>
          <w:spacing w:val="8"/>
          <w:sz w:val="24"/>
          <w:szCs w:val="24"/>
        </w:rPr>
        <w:t>)，从业人员</w:t>
      </w:r>
      <w:r>
        <w:rPr>
          <w:rFonts w:hint="eastAsia" w:ascii="仿宋" w:hAnsi="仿宋" w:eastAsia="仿宋" w:cs="仿宋"/>
          <w:i w:val="0"/>
          <w:iCs w:val="0"/>
          <w:spacing w:val="8"/>
          <w:sz w:val="24"/>
          <w:szCs w:val="24"/>
          <w:u w:val="single" w:color="auto"/>
        </w:rPr>
        <w:t xml:space="preserve">    </w:t>
      </w:r>
      <w:r>
        <w:rPr>
          <w:rFonts w:hint="eastAsia" w:ascii="仿宋" w:hAnsi="仿宋" w:eastAsia="仿宋" w:cs="仿宋"/>
          <w:i w:val="0"/>
          <w:iCs w:val="0"/>
          <w:spacing w:val="8"/>
          <w:sz w:val="24"/>
          <w:szCs w:val="24"/>
        </w:rPr>
        <w:t>人，营业</w:t>
      </w:r>
      <w:r>
        <w:rPr>
          <w:rFonts w:hint="eastAsia" w:ascii="仿宋" w:hAnsi="仿宋" w:eastAsia="仿宋" w:cs="仿宋"/>
          <w:i w:val="0"/>
          <w:iCs w:val="0"/>
          <w:spacing w:val="-1"/>
          <w:sz w:val="24"/>
          <w:szCs w:val="24"/>
        </w:rPr>
        <w:t>收入为</w:t>
      </w:r>
      <w:r>
        <w:rPr>
          <w:rFonts w:hint="eastAsia" w:ascii="仿宋" w:hAnsi="仿宋" w:eastAsia="仿宋" w:cs="仿宋"/>
          <w:i w:val="0"/>
          <w:iCs w:val="0"/>
          <w:spacing w:val="-1"/>
          <w:sz w:val="24"/>
          <w:szCs w:val="24"/>
          <w:u w:val="single" w:color="auto"/>
        </w:rPr>
        <w:t xml:space="preserve">    </w:t>
      </w:r>
      <w:r>
        <w:rPr>
          <w:rFonts w:hint="eastAsia" w:ascii="仿宋" w:hAnsi="仿宋" w:eastAsia="仿宋" w:cs="仿宋"/>
          <w:i w:val="0"/>
          <w:iCs w:val="0"/>
          <w:spacing w:val="-1"/>
          <w:sz w:val="24"/>
          <w:szCs w:val="24"/>
        </w:rPr>
        <w:t>万元，资</w:t>
      </w:r>
      <w:r>
        <w:rPr>
          <w:rFonts w:hint="eastAsia" w:ascii="仿宋" w:hAnsi="仿宋" w:eastAsia="仿宋" w:cs="仿宋"/>
          <w:i w:val="0"/>
          <w:iCs w:val="0"/>
          <w:sz w:val="24"/>
          <w:szCs w:val="24"/>
        </w:rPr>
        <w:t>产总额为</w:t>
      </w:r>
      <w:r>
        <w:rPr>
          <w:rFonts w:hint="eastAsia" w:ascii="仿宋" w:hAnsi="仿宋" w:eastAsia="仿宋" w:cs="仿宋"/>
          <w:i w:val="0"/>
          <w:iCs w:val="0"/>
          <w:sz w:val="24"/>
          <w:szCs w:val="24"/>
          <w:u w:val="single" w:color="auto"/>
        </w:rPr>
        <w:t xml:space="preserve">    </w:t>
      </w:r>
      <w:r>
        <w:rPr>
          <w:rFonts w:hint="eastAsia" w:ascii="仿宋" w:hAnsi="仿宋" w:eastAsia="仿宋" w:cs="仿宋"/>
          <w:i w:val="0"/>
          <w:iCs w:val="0"/>
          <w:sz w:val="24"/>
          <w:szCs w:val="24"/>
        </w:rPr>
        <w:t>万元，属于</w:t>
      </w:r>
      <w:r>
        <w:rPr>
          <w:rFonts w:hint="eastAsia" w:ascii="仿宋" w:hAnsi="仿宋" w:eastAsia="仿宋" w:cs="仿宋"/>
          <w:i w:val="0"/>
          <w:iCs w:val="0"/>
          <w:sz w:val="24"/>
          <w:szCs w:val="24"/>
          <w:u w:val="single" w:color="auto"/>
        </w:rPr>
        <w:t xml:space="preserve"> (中型企业、</w:t>
      </w:r>
      <w:r>
        <w:rPr>
          <w:rFonts w:hint="eastAsia" w:ascii="仿宋" w:hAnsi="仿宋" w:eastAsia="仿宋" w:cs="仿宋"/>
          <w:i w:val="0"/>
          <w:iCs w:val="0"/>
          <w:spacing w:val="-4"/>
          <w:sz w:val="24"/>
          <w:szCs w:val="24"/>
          <w:u w:val="single" w:color="auto"/>
        </w:rPr>
        <w:t>小</w:t>
      </w:r>
      <w:r>
        <w:rPr>
          <w:rFonts w:hint="eastAsia" w:ascii="仿宋" w:hAnsi="仿宋" w:eastAsia="仿宋" w:cs="仿宋"/>
          <w:i w:val="0"/>
          <w:iCs w:val="0"/>
          <w:spacing w:val="-3"/>
          <w:sz w:val="24"/>
          <w:szCs w:val="24"/>
          <w:u w:val="single" w:color="auto"/>
        </w:rPr>
        <w:t>型企业、微型企业</w:t>
      </w:r>
      <w:r>
        <w:rPr>
          <w:rFonts w:hint="eastAsia" w:ascii="仿宋" w:hAnsi="仿宋" w:eastAsia="仿宋" w:cs="仿宋"/>
          <w:i w:val="0"/>
          <w:iCs w:val="0"/>
          <w:spacing w:val="-3"/>
          <w:sz w:val="24"/>
          <w:szCs w:val="24"/>
        </w:rPr>
        <w:t>)；</w:t>
      </w:r>
    </w:p>
    <w:p w14:paraId="6E09E648">
      <w:pPr>
        <w:keepNext w:val="0"/>
        <w:keepLines w:val="0"/>
        <w:pageBreakBefore w:val="0"/>
        <w:widowControl w:val="0"/>
        <w:kinsoku/>
        <w:wordWrap/>
        <w:overflowPunct/>
        <w:topLinePunct w:val="0"/>
        <w:autoSpaceDE/>
        <w:autoSpaceDN/>
        <w:bidi w:val="0"/>
        <w:adjustRightInd/>
        <w:snapToGrid/>
        <w:spacing w:line="360" w:lineRule="auto"/>
        <w:ind w:left="0" w:right="0" w:firstLine="651"/>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3"/>
          <w:sz w:val="24"/>
          <w:szCs w:val="24"/>
        </w:rPr>
        <w:t>2.</w:t>
      </w:r>
      <w:r>
        <w:rPr>
          <w:rFonts w:hint="eastAsia" w:ascii="仿宋" w:hAnsi="仿宋" w:eastAsia="仿宋" w:cs="仿宋"/>
          <w:i w:val="0"/>
          <w:iCs w:val="0"/>
          <w:spacing w:val="-3"/>
          <w:sz w:val="24"/>
          <w:szCs w:val="24"/>
          <w:u w:val="single" w:color="auto"/>
        </w:rPr>
        <w:t xml:space="preserve"> (标的名称) </w:t>
      </w:r>
      <w:r>
        <w:rPr>
          <w:rFonts w:hint="eastAsia" w:ascii="仿宋" w:hAnsi="仿宋" w:eastAsia="仿宋" w:cs="仿宋"/>
          <w:i w:val="0"/>
          <w:iCs w:val="0"/>
          <w:spacing w:val="-3"/>
          <w:sz w:val="24"/>
          <w:szCs w:val="24"/>
        </w:rPr>
        <w:t>，属于</w:t>
      </w:r>
      <w:r>
        <w:rPr>
          <w:rFonts w:hint="eastAsia" w:ascii="仿宋" w:hAnsi="仿宋" w:eastAsia="仿宋" w:cs="仿宋"/>
          <w:i w:val="0"/>
          <w:iCs w:val="0"/>
          <w:spacing w:val="-3"/>
          <w:sz w:val="24"/>
          <w:szCs w:val="24"/>
          <w:u w:val="single" w:color="auto"/>
        </w:rPr>
        <w:t>(采购文件中明确的所属行业</w:t>
      </w:r>
      <w:r>
        <w:rPr>
          <w:rFonts w:hint="eastAsia" w:ascii="仿宋" w:hAnsi="仿宋" w:eastAsia="仿宋" w:cs="仿宋"/>
          <w:i w:val="0"/>
          <w:iCs w:val="0"/>
          <w:spacing w:val="-3"/>
          <w:sz w:val="24"/>
          <w:szCs w:val="24"/>
        </w:rPr>
        <w:t>)；</w:t>
      </w:r>
      <w:r>
        <w:rPr>
          <w:rFonts w:hint="eastAsia" w:ascii="仿宋" w:hAnsi="仿宋" w:eastAsia="仿宋" w:cs="仿宋"/>
          <w:i w:val="0"/>
          <w:iCs w:val="0"/>
          <w:spacing w:val="14"/>
          <w:sz w:val="24"/>
          <w:szCs w:val="24"/>
        </w:rPr>
        <w:t>承</w:t>
      </w:r>
      <w:r>
        <w:rPr>
          <w:rFonts w:hint="eastAsia" w:ascii="仿宋" w:hAnsi="仿宋" w:eastAsia="仿宋" w:cs="仿宋"/>
          <w:i w:val="0"/>
          <w:iCs w:val="0"/>
          <w:spacing w:val="9"/>
          <w:sz w:val="24"/>
          <w:szCs w:val="24"/>
        </w:rPr>
        <w:t>建(承接)企业为</w:t>
      </w:r>
      <w:r>
        <w:rPr>
          <w:rFonts w:hint="eastAsia" w:ascii="仿宋" w:hAnsi="仿宋" w:eastAsia="仿宋" w:cs="仿宋"/>
          <w:i w:val="0"/>
          <w:iCs w:val="0"/>
          <w:spacing w:val="9"/>
          <w:sz w:val="24"/>
          <w:szCs w:val="24"/>
          <w:u w:val="single" w:color="auto"/>
        </w:rPr>
        <w:t xml:space="preserve"> (企业名称</w:t>
      </w:r>
      <w:r>
        <w:rPr>
          <w:rFonts w:hint="eastAsia" w:ascii="仿宋" w:hAnsi="仿宋" w:eastAsia="仿宋" w:cs="仿宋"/>
          <w:i w:val="0"/>
          <w:iCs w:val="0"/>
          <w:spacing w:val="9"/>
          <w:sz w:val="24"/>
          <w:szCs w:val="24"/>
        </w:rPr>
        <w:t>)，从业人员</w:t>
      </w:r>
      <w:r>
        <w:rPr>
          <w:rFonts w:hint="eastAsia" w:ascii="仿宋" w:hAnsi="仿宋" w:eastAsia="仿宋" w:cs="仿宋"/>
          <w:i w:val="0"/>
          <w:iCs w:val="0"/>
          <w:spacing w:val="9"/>
          <w:sz w:val="24"/>
          <w:szCs w:val="24"/>
          <w:u w:val="single" w:color="auto"/>
        </w:rPr>
        <w:t xml:space="preserve">    </w:t>
      </w:r>
      <w:r>
        <w:rPr>
          <w:rFonts w:hint="eastAsia" w:ascii="仿宋" w:hAnsi="仿宋" w:eastAsia="仿宋" w:cs="仿宋"/>
          <w:i w:val="0"/>
          <w:iCs w:val="0"/>
          <w:spacing w:val="9"/>
          <w:sz w:val="24"/>
          <w:szCs w:val="24"/>
        </w:rPr>
        <w:t>人，营业</w:t>
      </w:r>
      <w:r>
        <w:rPr>
          <w:rFonts w:hint="eastAsia" w:ascii="仿宋" w:hAnsi="仿宋" w:eastAsia="仿宋" w:cs="仿宋"/>
          <w:i w:val="0"/>
          <w:iCs w:val="0"/>
          <w:spacing w:val="4"/>
          <w:sz w:val="24"/>
          <w:szCs w:val="24"/>
        </w:rPr>
        <w:t>收入为</w:t>
      </w:r>
      <w:r>
        <w:rPr>
          <w:rFonts w:hint="eastAsia" w:ascii="仿宋" w:hAnsi="仿宋" w:eastAsia="仿宋" w:cs="仿宋"/>
          <w:i w:val="0"/>
          <w:iCs w:val="0"/>
          <w:spacing w:val="4"/>
          <w:sz w:val="24"/>
          <w:szCs w:val="24"/>
          <w:u w:val="single" w:color="auto"/>
        </w:rPr>
        <w:t xml:space="preserve">    </w:t>
      </w:r>
      <w:r>
        <w:rPr>
          <w:rFonts w:hint="eastAsia" w:ascii="仿宋" w:hAnsi="仿宋" w:eastAsia="仿宋" w:cs="仿宋"/>
          <w:i w:val="0"/>
          <w:iCs w:val="0"/>
          <w:spacing w:val="4"/>
          <w:sz w:val="24"/>
          <w:szCs w:val="24"/>
        </w:rPr>
        <w:t>万元，资产总额为</w:t>
      </w:r>
      <w:r>
        <w:rPr>
          <w:rFonts w:hint="eastAsia" w:ascii="仿宋" w:hAnsi="仿宋" w:eastAsia="仿宋" w:cs="仿宋"/>
          <w:i w:val="0"/>
          <w:iCs w:val="0"/>
          <w:spacing w:val="4"/>
          <w:sz w:val="24"/>
          <w:szCs w:val="24"/>
          <w:u w:val="single" w:color="auto"/>
        </w:rPr>
        <w:t xml:space="preserve">    </w:t>
      </w:r>
      <w:r>
        <w:rPr>
          <w:rFonts w:hint="eastAsia" w:ascii="仿宋" w:hAnsi="仿宋" w:eastAsia="仿宋" w:cs="仿宋"/>
          <w:i w:val="0"/>
          <w:iCs w:val="0"/>
          <w:spacing w:val="4"/>
          <w:sz w:val="24"/>
          <w:szCs w:val="24"/>
        </w:rPr>
        <w:t>万元，属于</w:t>
      </w:r>
      <w:r>
        <w:rPr>
          <w:rFonts w:hint="eastAsia" w:ascii="仿宋" w:hAnsi="仿宋" w:eastAsia="仿宋" w:cs="仿宋"/>
          <w:i w:val="0"/>
          <w:iCs w:val="0"/>
          <w:spacing w:val="4"/>
          <w:sz w:val="24"/>
          <w:szCs w:val="24"/>
          <w:u w:val="single" w:color="auto"/>
        </w:rPr>
        <w:t xml:space="preserve"> (中型企业</w:t>
      </w:r>
      <w:r>
        <w:rPr>
          <w:rFonts w:hint="eastAsia" w:ascii="仿宋" w:hAnsi="仿宋" w:eastAsia="仿宋" w:cs="仿宋"/>
          <w:i w:val="0"/>
          <w:iCs w:val="0"/>
          <w:spacing w:val="1"/>
          <w:sz w:val="24"/>
          <w:szCs w:val="24"/>
          <w:u w:val="single" w:color="auto"/>
        </w:rPr>
        <w:t>、</w:t>
      </w:r>
      <w:r>
        <w:rPr>
          <w:rFonts w:hint="eastAsia" w:ascii="仿宋" w:hAnsi="仿宋" w:eastAsia="仿宋" w:cs="仿宋"/>
          <w:i w:val="0"/>
          <w:iCs w:val="0"/>
          <w:sz w:val="24"/>
          <w:szCs w:val="24"/>
        </w:rPr>
        <w:t xml:space="preserve"> </w:t>
      </w:r>
      <w:r>
        <w:rPr>
          <w:rFonts w:hint="eastAsia" w:ascii="仿宋" w:hAnsi="仿宋" w:eastAsia="仿宋" w:cs="仿宋"/>
          <w:i w:val="0"/>
          <w:iCs w:val="0"/>
          <w:spacing w:val="-4"/>
          <w:sz w:val="24"/>
          <w:szCs w:val="24"/>
          <w:u w:val="single" w:color="auto"/>
        </w:rPr>
        <w:t>小</w:t>
      </w:r>
      <w:r>
        <w:rPr>
          <w:rFonts w:hint="eastAsia" w:ascii="仿宋" w:hAnsi="仿宋" w:eastAsia="仿宋" w:cs="仿宋"/>
          <w:i w:val="0"/>
          <w:iCs w:val="0"/>
          <w:spacing w:val="-3"/>
          <w:sz w:val="24"/>
          <w:szCs w:val="24"/>
          <w:u w:val="single" w:color="auto"/>
        </w:rPr>
        <w:t>型企业、微型企业</w:t>
      </w:r>
      <w:r>
        <w:rPr>
          <w:rFonts w:hint="eastAsia" w:ascii="仿宋" w:hAnsi="仿宋" w:eastAsia="仿宋" w:cs="仿宋"/>
          <w:i w:val="0"/>
          <w:iCs w:val="0"/>
          <w:spacing w:val="-3"/>
          <w:sz w:val="24"/>
          <w:szCs w:val="24"/>
        </w:rPr>
        <w:t>)；</w:t>
      </w:r>
    </w:p>
    <w:p w14:paraId="1FF7A0D5">
      <w:pPr>
        <w:keepNext w:val="0"/>
        <w:keepLines w:val="0"/>
        <w:pageBreakBefore w:val="0"/>
        <w:widowControl w:val="0"/>
        <w:kinsoku/>
        <w:wordWrap/>
        <w:overflowPunct/>
        <w:topLinePunct w:val="0"/>
        <w:autoSpaceDE/>
        <w:autoSpaceDN/>
        <w:bidi w:val="0"/>
        <w:adjustRightInd/>
        <w:snapToGrid/>
        <w:spacing w:line="360" w:lineRule="auto"/>
        <w:ind w:left="0" w:right="0" w:firstLine="678"/>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7"/>
          <w:sz w:val="24"/>
          <w:szCs w:val="24"/>
        </w:rPr>
        <w:t>以上企业，不属于大企业的分支机构，不存在控股股</w:t>
      </w:r>
      <w:r>
        <w:rPr>
          <w:rFonts w:hint="eastAsia" w:ascii="仿宋" w:hAnsi="仿宋" w:eastAsia="仿宋" w:cs="仿宋"/>
          <w:i w:val="0"/>
          <w:iCs w:val="0"/>
          <w:spacing w:val="3"/>
          <w:sz w:val="24"/>
          <w:szCs w:val="24"/>
        </w:rPr>
        <w:t>东</w:t>
      </w:r>
      <w:r>
        <w:rPr>
          <w:rFonts w:hint="eastAsia" w:ascii="仿宋" w:hAnsi="仿宋" w:eastAsia="仿宋" w:cs="仿宋"/>
          <w:i w:val="0"/>
          <w:iCs w:val="0"/>
          <w:spacing w:val="16"/>
          <w:sz w:val="24"/>
          <w:szCs w:val="24"/>
        </w:rPr>
        <w:t>为大</w:t>
      </w:r>
      <w:r>
        <w:rPr>
          <w:rFonts w:hint="eastAsia" w:ascii="仿宋" w:hAnsi="仿宋" w:eastAsia="仿宋" w:cs="仿宋"/>
          <w:i w:val="0"/>
          <w:iCs w:val="0"/>
          <w:spacing w:val="8"/>
          <w:sz w:val="24"/>
          <w:szCs w:val="24"/>
        </w:rPr>
        <w:t>企业的情形，也不存在与大企业的负责人为同一人的情</w:t>
      </w:r>
      <w:r>
        <w:rPr>
          <w:rFonts w:hint="eastAsia" w:ascii="仿宋" w:hAnsi="仿宋" w:eastAsia="仿宋" w:cs="仿宋"/>
          <w:i w:val="0"/>
          <w:iCs w:val="0"/>
          <w:sz w:val="24"/>
          <w:szCs w:val="24"/>
        </w:rPr>
        <w:t xml:space="preserve"> </w:t>
      </w:r>
      <w:r>
        <w:rPr>
          <w:rFonts w:hint="eastAsia" w:ascii="仿宋" w:hAnsi="仿宋" w:eastAsia="仿宋" w:cs="仿宋"/>
          <w:i w:val="0"/>
          <w:iCs w:val="0"/>
          <w:spacing w:val="-7"/>
          <w:sz w:val="24"/>
          <w:szCs w:val="24"/>
        </w:rPr>
        <w:t>形</w:t>
      </w:r>
      <w:r>
        <w:rPr>
          <w:rFonts w:hint="eastAsia" w:ascii="仿宋" w:hAnsi="仿宋" w:eastAsia="仿宋" w:cs="仿宋"/>
          <w:i w:val="0"/>
          <w:iCs w:val="0"/>
          <w:spacing w:val="-6"/>
          <w:sz w:val="24"/>
          <w:szCs w:val="24"/>
        </w:rPr>
        <w:t>。</w:t>
      </w:r>
    </w:p>
    <w:p w14:paraId="283EEBDE">
      <w:pPr>
        <w:keepNext w:val="0"/>
        <w:keepLines w:val="0"/>
        <w:pageBreakBefore w:val="0"/>
        <w:widowControl w:val="0"/>
        <w:kinsoku/>
        <w:wordWrap/>
        <w:overflowPunct/>
        <w:topLinePunct w:val="0"/>
        <w:autoSpaceDE/>
        <w:autoSpaceDN/>
        <w:bidi w:val="0"/>
        <w:adjustRightInd/>
        <w:snapToGrid/>
        <w:spacing w:line="360" w:lineRule="auto"/>
        <w:ind w:left="0" w:right="0" w:firstLine="631"/>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16"/>
          <w:sz w:val="24"/>
          <w:szCs w:val="24"/>
        </w:rPr>
        <w:t>本</w:t>
      </w:r>
      <w:r>
        <w:rPr>
          <w:rFonts w:hint="eastAsia" w:ascii="仿宋" w:hAnsi="仿宋" w:eastAsia="仿宋" w:cs="仿宋"/>
          <w:i w:val="0"/>
          <w:iCs w:val="0"/>
          <w:spacing w:val="8"/>
          <w:sz w:val="24"/>
          <w:szCs w:val="24"/>
        </w:rPr>
        <w:t>企业对上述声明内容的真实性负责。如有虚假，将依法</w:t>
      </w:r>
      <w:r>
        <w:rPr>
          <w:rFonts w:hint="eastAsia" w:ascii="仿宋" w:hAnsi="仿宋" w:eastAsia="仿宋" w:cs="仿宋"/>
          <w:i w:val="0"/>
          <w:iCs w:val="0"/>
          <w:spacing w:val="5"/>
          <w:sz w:val="24"/>
          <w:szCs w:val="24"/>
        </w:rPr>
        <w:t>承</w:t>
      </w:r>
      <w:r>
        <w:rPr>
          <w:rFonts w:hint="eastAsia" w:ascii="仿宋" w:hAnsi="仿宋" w:eastAsia="仿宋" w:cs="仿宋"/>
          <w:i w:val="0"/>
          <w:iCs w:val="0"/>
          <w:spacing w:val="4"/>
          <w:sz w:val="24"/>
          <w:szCs w:val="24"/>
        </w:rPr>
        <w:t>担相应责任。</w:t>
      </w:r>
    </w:p>
    <w:p w14:paraId="6645E17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3"/>
          <w:sz w:val="24"/>
          <w:szCs w:val="24"/>
        </w:rPr>
        <w:t>企业名称(盖章)：</w:t>
      </w:r>
    </w:p>
    <w:p w14:paraId="119937F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bookmarkStart w:id="265" w:name="_bookmark2"/>
      <w:bookmarkEnd w:id="265"/>
    </w:p>
    <w:p w14:paraId="7FD2D14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lang w:eastAsia="zh-CN"/>
        </w:rPr>
        <w:t>日期：</w:t>
      </w:r>
    </w:p>
    <w:p w14:paraId="03F38CD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p>
    <w:p w14:paraId="1D9D30C3">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kern w:val="0"/>
          <w:sz w:val="24"/>
          <w:szCs w:val="24"/>
        </w:rPr>
        <w:t>从业人员、营业收入、资产总额填报上一年度数据，无上一年度数据的新成立企业可不填报。</w:t>
      </w:r>
      <w:r>
        <w:rPr>
          <w:rFonts w:hint="eastAsia" w:ascii="仿宋" w:hAnsi="仿宋" w:eastAsia="仿宋" w:cs="仿宋"/>
          <w:b/>
          <w:color w:val="auto"/>
          <w:sz w:val="24"/>
          <w:szCs w:val="24"/>
        </w:rPr>
        <w:br w:type="page"/>
      </w:r>
    </w:p>
    <w:p w14:paraId="6A81180D">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66" w:name="_Toc2190"/>
      <w:bookmarkStart w:id="267" w:name="_Toc17612"/>
      <w:bookmarkStart w:id="268" w:name="_Toc11221"/>
      <w:bookmarkStart w:id="269" w:name="_Toc13761"/>
      <w:bookmarkStart w:id="270" w:name="_Toc20474"/>
      <w:r>
        <w:rPr>
          <w:rFonts w:hint="eastAsia" w:ascii="仿宋" w:hAnsi="仿宋" w:eastAsia="仿宋" w:cs="仿宋"/>
          <w:b/>
          <w:color w:val="auto"/>
          <w:kern w:val="0"/>
          <w:sz w:val="32"/>
          <w:szCs w:val="32"/>
        </w:rPr>
        <w:t>监狱企业声明函</w:t>
      </w:r>
      <w:bookmarkEnd w:id="266"/>
      <w:bookmarkEnd w:id="267"/>
      <w:bookmarkEnd w:id="268"/>
      <w:bookmarkEnd w:id="269"/>
      <w:bookmarkEnd w:id="270"/>
    </w:p>
    <w:p w14:paraId="0B2A9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（监狱企业适用）</w:t>
      </w:r>
    </w:p>
    <w:p w14:paraId="2EBBCE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本公司郑重声明，根据《关于政府采购支持监狱企业发展有关问题的通知》（财库[2014]68号）的规定，本公司为监狱企业。</w:t>
      </w:r>
    </w:p>
    <w:p w14:paraId="6FE0A2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本公司参加______单位的______项目采购活动，采购活动提供本企业（填写制造的货物，由本企业承担工程、提供服务）。</w:t>
      </w:r>
    </w:p>
    <w:p w14:paraId="5AF0D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本条所称货物不包括使用大型企业注册商标的货物和服务。</w:t>
      </w:r>
    </w:p>
    <w:p w14:paraId="7E4F98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本公司对上述声明的真实性负责。如有虚假，将依法承担相应责任。</w:t>
      </w:r>
    </w:p>
    <w:p w14:paraId="33475C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p>
    <w:p w14:paraId="2A2A3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企业名称（加盖公章）：</w:t>
      </w:r>
    </w:p>
    <w:p w14:paraId="4BE077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法定代表人（负责人）或其授权代表(签字)：</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w:t>
      </w:r>
    </w:p>
    <w:p w14:paraId="69CA39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注：后附监狱企业资格证明文件</w:t>
      </w:r>
    </w:p>
    <w:p w14:paraId="2ED6D2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Cs w:val="24"/>
        </w:rPr>
        <w:t xml:space="preserve"> </w:t>
      </w:r>
      <w:r>
        <w:rPr>
          <w:rFonts w:hint="eastAsia" w:ascii="仿宋" w:hAnsi="仿宋" w:eastAsia="仿宋" w:cs="仿宋"/>
          <w:color w:val="auto"/>
          <w:sz w:val="24"/>
          <w:szCs w:val="24"/>
        </w:rPr>
        <w:t>省级以上监狱管理局、戒毒管理局（含新疆生产建设兵团）出具的属于监狱企业的证明文件；</w:t>
      </w:r>
    </w:p>
    <w:p w14:paraId="79E4DD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rPr>
      </w:pPr>
      <w:bookmarkStart w:id="271" w:name="_Toc31077"/>
      <w:r>
        <w:rPr>
          <w:rFonts w:hint="eastAsia" w:ascii="仿宋" w:hAnsi="仿宋" w:eastAsia="仿宋" w:cs="仿宋"/>
        </w:rPr>
        <w:t>2.证明材料加盖</w:t>
      </w:r>
      <w:r>
        <w:rPr>
          <w:rFonts w:hint="eastAsia" w:ascii="仿宋" w:hAnsi="仿宋" w:eastAsia="仿宋" w:cs="仿宋"/>
          <w:lang w:eastAsia="zh-CN"/>
        </w:rPr>
        <w:t>投标单位</w:t>
      </w:r>
      <w:r>
        <w:rPr>
          <w:rFonts w:hint="eastAsia" w:ascii="仿宋" w:hAnsi="仿宋" w:eastAsia="仿宋" w:cs="仿宋"/>
        </w:rPr>
        <w:t>公章。</w:t>
      </w:r>
      <w:bookmarkEnd w:id="271"/>
    </w:p>
    <w:p w14:paraId="0D3CA5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（若响应性文件中无上述证明文件，则在评审时不考虑对该监狱企业的相关优惠。） </w:t>
      </w:r>
    </w:p>
    <w:p w14:paraId="3072BC66">
      <w:pPr>
        <w:widowControl/>
        <w:jc w:val="left"/>
        <w:outlineLvl w:val="9"/>
        <w:rPr>
          <w:rFonts w:hint="eastAsia" w:ascii="仿宋" w:hAnsi="仿宋" w:eastAsia="仿宋" w:cs="仿宋"/>
          <w:b/>
          <w:color w:val="auto"/>
          <w:sz w:val="24"/>
          <w:szCs w:val="24"/>
        </w:rPr>
      </w:pPr>
    </w:p>
    <w:p w14:paraId="50DF93B4">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72" w:name="_Toc17866"/>
      <w:bookmarkStart w:id="273" w:name="_Toc5089"/>
      <w:bookmarkStart w:id="274" w:name="_Toc31856"/>
      <w:bookmarkStart w:id="275" w:name="_Toc17322"/>
      <w:bookmarkStart w:id="276" w:name="_Toc13718"/>
      <w:bookmarkStart w:id="277" w:name="_Toc27956"/>
      <w:r>
        <w:rPr>
          <w:rFonts w:hint="eastAsia" w:ascii="仿宋" w:hAnsi="仿宋" w:eastAsia="仿宋" w:cs="仿宋"/>
          <w:b/>
          <w:color w:val="auto"/>
          <w:kern w:val="0"/>
          <w:sz w:val="32"/>
          <w:szCs w:val="32"/>
        </w:rPr>
        <w:t>残疾人福利性单位声明函</w:t>
      </w:r>
      <w:bookmarkEnd w:id="272"/>
      <w:bookmarkEnd w:id="273"/>
      <w:bookmarkEnd w:id="274"/>
      <w:bookmarkEnd w:id="275"/>
      <w:bookmarkEnd w:id="276"/>
      <w:bookmarkEnd w:id="277"/>
    </w:p>
    <w:p w14:paraId="770B46C7">
      <w:pPr>
        <w:autoSpaceDE w:val="0"/>
        <w:autoSpaceDN w:val="0"/>
        <w:adjustRightInd w:val="0"/>
        <w:spacing w:line="440" w:lineRule="exact"/>
        <w:outlineLvl w:val="9"/>
        <w:rPr>
          <w:rFonts w:hint="eastAsia" w:ascii="仿宋" w:hAnsi="仿宋" w:eastAsia="仿宋" w:cs="仿宋"/>
          <w:b/>
          <w:bCs/>
          <w:color w:val="auto"/>
          <w:spacing w:val="6"/>
          <w:kern w:val="0"/>
          <w:sz w:val="24"/>
          <w:szCs w:val="24"/>
        </w:rPr>
      </w:pPr>
    </w:p>
    <w:p w14:paraId="1C7C5FDB">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D8D7C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本单位对上述声明的真实性负责。如有虚假，将依法承担相应责任。 </w:t>
      </w:r>
    </w:p>
    <w:p w14:paraId="1EBCF9A4">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p>
    <w:p w14:paraId="789B9541">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6531A54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4A77AB51">
      <w:pPr>
        <w:ind w:left="0" w:leftChars="0" w:firstLine="0" w:firstLineChars="0"/>
        <w:rPr>
          <w:rFonts w:hint="eastAsia" w:ascii="仿宋" w:hAnsi="仿宋" w:eastAsia="仿宋" w:cs="仿宋"/>
        </w:rPr>
      </w:pPr>
    </w:p>
    <w:sectPr>
      <w:headerReference r:id="rId14" w:type="default"/>
      <w:footerReference r:id="rId15"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BBCA">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38DA">
    <w:pPr>
      <w:spacing w:before="1" w:line="181" w:lineRule="auto"/>
      <w:jc w:val="righ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69E0">
    <w:pPr>
      <w:spacing w:before="1" w:line="181" w:lineRule="auto"/>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posOffset>2592070</wp:posOffset>
              </wp:positionH>
              <wp:positionV relativeFrom="paragraph">
                <wp:posOffset>0</wp:posOffset>
              </wp:positionV>
              <wp:extent cx="18351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351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750D7">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1pt;margin-top:0pt;height:12.7pt;width:14.45pt;mso-position-horizontal-relative:margin;z-index:251659264;mso-width-relative:page;mso-height-relative:page;" filled="f" stroked="f" coordsize="21600,21600" o:gfxdata="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akAw1gAAAAcBAAAPAAAAAAAAAAEAIAAAACIAAABkcnMvZG93bnJldi54&#10;bWxQSwECFAAUAAAACACHTuJAHEV/3zUCAABhBAAADgAAAAAAAAABACAAAAAlAQAAZHJzL2Uyb0Rv&#10;Yy54bWxQSwUGAAAAAAYABgBZAQAAzAUAAAAA&#10;">
              <v:fill on="f" focussize="0,0"/>
              <v:stroke on="f" weight="0.5pt"/>
              <v:imagedata o:title=""/>
              <o:lock v:ext="edit" aspectratio="f"/>
              <v:textbox inset="0mm,0mm,0mm,0mm">
                <w:txbxContent>
                  <w:p w14:paraId="796750D7">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F8AA">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A4190">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2A419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E79C">
    <w:pPr>
      <w:pStyle w:val="18"/>
      <w:spacing w:before="91" w:after="91"/>
      <w:ind w:firstLine="360"/>
      <w:jc w:val="righ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9227C">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69227C">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F9BA">
    <w:pPr>
      <w:pStyle w:val="18"/>
      <w:spacing w:before="91" w:after="9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DE00E">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3DE00E">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863D">
    <w:pPr>
      <w:pStyle w:val="18"/>
      <w:spacing w:before="91" w:after="91"/>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17C0E">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217C0E">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408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1B1C">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4B0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C65D">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D705"/>
    <w:multiLevelType w:val="singleLevel"/>
    <w:tmpl w:val="9A6ED705"/>
    <w:lvl w:ilvl="0" w:tentative="0">
      <w:start w:val="2"/>
      <w:numFmt w:val="decimal"/>
      <w:suff w:val="nothing"/>
      <w:lvlText w:val="%1、"/>
      <w:lvlJc w:val="left"/>
    </w:lvl>
  </w:abstractNum>
  <w:abstractNum w:abstractNumId="1">
    <w:nsid w:val="A79FE596"/>
    <w:multiLevelType w:val="singleLevel"/>
    <w:tmpl w:val="A79FE596"/>
    <w:lvl w:ilvl="0" w:tentative="0">
      <w:start w:val="3"/>
      <w:numFmt w:val="chineseCounting"/>
      <w:suff w:val="nothing"/>
      <w:lvlText w:val="%1、"/>
      <w:lvlJc w:val="left"/>
      <w:rPr>
        <w:rFonts w:hint="eastAsia"/>
      </w:rPr>
    </w:lvl>
  </w:abstractNum>
  <w:abstractNum w:abstractNumId="2">
    <w:nsid w:val="B2539764"/>
    <w:multiLevelType w:val="singleLevel"/>
    <w:tmpl w:val="B2539764"/>
    <w:lvl w:ilvl="0" w:tentative="0">
      <w:start w:val="1"/>
      <w:numFmt w:val="chineseCounting"/>
      <w:suff w:val="nothing"/>
      <w:lvlText w:val="（%1）"/>
      <w:lvlJc w:val="left"/>
      <w:rPr>
        <w:rFonts w:hint="eastAsia"/>
      </w:rPr>
    </w:lvl>
  </w:abstractNum>
  <w:abstractNum w:abstractNumId="3">
    <w:nsid w:val="0F8E7978"/>
    <w:multiLevelType w:val="singleLevel"/>
    <w:tmpl w:val="0F8E797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NDhiMGNjNGUyYzhmYjlkZmY0YTZkMzZiMWViYjc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292339"/>
    <w:rsid w:val="019C5710"/>
    <w:rsid w:val="021210FC"/>
    <w:rsid w:val="024645A0"/>
    <w:rsid w:val="02BA21C4"/>
    <w:rsid w:val="02C170CB"/>
    <w:rsid w:val="02C57250"/>
    <w:rsid w:val="02CA58D9"/>
    <w:rsid w:val="02EF6AC0"/>
    <w:rsid w:val="030E7E36"/>
    <w:rsid w:val="032633D2"/>
    <w:rsid w:val="034C0256"/>
    <w:rsid w:val="039B7D7E"/>
    <w:rsid w:val="03B86720"/>
    <w:rsid w:val="045714B8"/>
    <w:rsid w:val="04E8759B"/>
    <w:rsid w:val="054A4089"/>
    <w:rsid w:val="054A4D4F"/>
    <w:rsid w:val="05745D17"/>
    <w:rsid w:val="05860F45"/>
    <w:rsid w:val="058645FB"/>
    <w:rsid w:val="05B93485"/>
    <w:rsid w:val="05C05A4A"/>
    <w:rsid w:val="06575F7A"/>
    <w:rsid w:val="072A6919"/>
    <w:rsid w:val="075A7AEE"/>
    <w:rsid w:val="075B0DF7"/>
    <w:rsid w:val="075E75DE"/>
    <w:rsid w:val="07BF6290"/>
    <w:rsid w:val="07CC4E47"/>
    <w:rsid w:val="08162F31"/>
    <w:rsid w:val="081D14B4"/>
    <w:rsid w:val="0822558E"/>
    <w:rsid w:val="0892025E"/>
    <w:rsid w:val="08B5628F"/>
    <w:rsid w:val="0952428F"/>
    <w:rsid w:val="09536E6E"/>
    <w:rsid w:val="098506D5"/>
    <w:rsid w:val="099F7FEA"/>
    <w:rsid w:val="09B334AD"/>
    <w:rsid w:val="09E35EA0"/>
    <w:rsid w:val="0A2128CD"/>
    <w:rsid w:val="0A2F4853"/>
    <w:rsid w:val="0A7B5B6C"/>
    <w:rsid w:val="0AB43F3D"/>
    <w:rsid w:val="0ADC3C8C"/>
    <w:rsid w:val="0B244FBB"/>
    <w:rsid w:val="0B350656"/>
    <w:rsid w:val="0B415316"/>
    <w:rsid w:val="0B470B80"/>
    <w:rsid w:val="0B7A60BD"/>
    <w:rsid w:val="0B964000"/>
    <w:rsid w:val="0BCD67F5"/>
    <w:rsid w:val="0BFA2726"/>
    <w:rsid w:val="0C5B302D"/>
    <w:rsid w:val="0C5F58B4"/>
    <w:rsid w:val="0C695175"/>
    <w:rsid w:val="0C874949"/>
    <w:rsid w:val="0C8E0D6F"/>
    <w:rsid w:val="0C9C64B3"/>
    <w:rsid w:val="0CB82B30"/>
    <w:rsid w:val="0CC97EE2"/>
    <w:rsid w:val="0CCB2A57"/>
    <w:rsid w:val="0D1A3929"/>
    <w:rsid w:val="0D2A1C21"/>
    <w:rsid w:val="0DAF74EC"/>
    <w:rsid w:val="0DC76A25"/>
    <w:rsid w:val="0DFB4E74"/>
    <w:rsid w:val="0DFF107D"/>
    <w:rsid w:val="0E327669"/>
    <w:rsid w:val="0E9546AC"/>
    <w:rsid w:val="0E9C44F8"/>
    <w:rsid w:val="0EA22D2D"/>
    <w:rsid w:val="0F234C69"/>
    <w:rsid w:val="0FA015D8"/>
    <w:rsid w:val="0FBC49E5"/>
    <w:rsid w:val="0FE50629"/>
    <w:rsid w:val="10011197"/>
    <w:rsid w:val="101B36BE"/>
    <w:rsid w:val="10200EB3"/>
    <w:rsid w:val="104239EC"/>
    <w:rsid w:val="10C3128A"/>
    <w:rsid w:val="11222550"/>
    <w:rsid w:val="11710238"/>
    <w:rsid w:val="11974729"/>
    <w:rsid w:val="12062D4C"/>
    <w:rsid w:val="12414D26"/>
    <w:rsid w:val="12590890"/>
    <w:rsid w:val="12806698"/>
    <w:rsid w:val="130613AB"/>
    <w:rsid w:val="13086650"/>
    <w:rsid w:val="130E05C1"/>
    <w:rsid w:val="13757C95"/>
    <w:rsid w:val="139A04F1"/>
    <w:rsid w:val="13A56DBC"/>
    <w:rsid w:val="13A94A92"/>
    <w:rsid w:val="142E6ED4"/>
    <w:rsid w:val="14A865B3"/>
    <w:rsid w:val="14C53E6C"/>
    <w:rsid w:val="15B57075"/>
    <w:rsid w:val="160052F4"/>
    <w:rsid w:val="1624461B"/>
    <w:rsid w:val="16244ADC"/>
    <w:rsid w:val="16262E37"/>
    <w:rsid w:val="162B732F"/>
    <w:rsid w:val="16603C09"/>
    <w:rsid w:val="169F29F1"/>
    <w:rsid w:val="16F726E5"/>
    <w:rsid w:val="174E5EA4"/>
    <w:rsid w:val="177B2FA5"/>
    <w:rsid w:val="178C7D52"/>
    <w:rsid w:val="182136C1"/>
    <w:rsid w:val="18C55CA7"/>
    <w:rsid w:val="193C62BB"/>
    <w:rsid w:val="195C3CF5"/>
    <w:rsid w:val="195D74F1"/>
    <w:rsid w:val="196D6E1B"/>
    <w:rsid w:val="1A3A31F8"/>
    <w:rsid w:val="1A921E75"/>
    <w:rsid w:val="1AFC46EF"/>
    <w:rsid w:val="1B2E6E70"/>
    <w:rsid w:val="1B7E7DF7"/>
    <w:rsid w:val="1B85512B"/>
    <w:rsid w:val="1BD13819"/>
    <w:rsid w:val="1C1572C2"/>
    <w:rsid w:val="1C3C330C"/>
    <w:rsid w:val="1CB33AD0"/>
    <w:rsid w:val="1CDD7D6D"/>
    <w:rsid w:val="1CF97688"/>
    <w:rsid w:val="1D021087"/>
    <w:rsid w:val="1DC2139C"/>
    <w:rsid w:val="1DC53ABB"/>
    <w:rsid w:val="1E340824"/>
    <w:rsid w:val="1E4236EC"/>
    <w:rsid w:val="1E4726AC"/>
    <w:rsid w:val="1E736F56"/>
    <w:rsid w:val="1E884E10"/>
    <w:rsid w:val="1EBA45AB"/>
    <w:rsid w:val="1ED12142"/>
    <w:rsid w:val="1F072A00"/>
    <w:rsid w:val="1F090849"/>
    <w:rsid w:val="1F1235FF"/>
    <w:rsid w:val="1F3C650D"/>
    <w:rsid w:val="1FD77BFF"/>
    <w:rsid w:val="20090A55"/>
    <w:rsid w:val="2012054E"/>
    <w:rsid w:val="20B74CAA"/>
    <w:rsid w:val="20D02EA3"/>
    <w:rsid w:val="20D768DB"/>
    <w:rsid w:val="212209C3"/>
    <w:rsid w:val="21483EAE"/>
    <w:rsid w:val="21AB6618"/>
    <w:rsid w:val="21BD7F24"/>
    <w:rsid w:val="22132D01"/>
    <w:rsid w:val="22143DCB"/>
    <w:rsid w:val="221E2427"/>
    <w:rsid w:val="224C5A1C"/>
    <w:rsid w:val="23046E34"/>
    <w:rsid w:val="232863C5"/>
    <w:rsid w:val="23610465"/>
    <w:rsid w:val="23CE7CF5"/>
    <w:rsid w:val="2407416D"/>
    <w:rsid w:val="2423731D"/>
    <w:rsid w:val="2437543E"/>
    <w:rsid w:val="24564030"/>
    <w:rsid w:val="248402C8"/>
    <w:rsid w:val="24A96CB7"/>
    <w:rsid w:val="24D36AD7"/>
    <w:rsid w:val="257E561E"/>
    <w:rsid w:val="25A4160E"/>
    <w:rsid w:val="25A62424"/>
    <w:rsid w:val="25B407B6"/>
    <w:rsid w:val="25D31D28"/>
    <w:rsid w:val="268E666D"/>
    <w:rsid w:val="269B185D"/>
    <w:rsid w:val="26B71B19"/>
    <w:rsid w:val="26BF7767"/>
    <w:rsid w:val="26D3098E"/>
    <w:rsid w:val="26D70E7F"/>
    <w:rsid w:val="26E277AE"/>
    <w:rsid w:val="271259D1"/>
    <w:rsid w:val="276F276F"/>
    <w:rsid w:val="27903ECB"/>
    <w:rsid w:val="285A61DD"/>
    <w:rsid w:val="28657C45"/>
    <w:rsid w:val="288F3368"/>
    <w:rsid w:val="28967EE0"/>
    <w:rsid w:val="28D56026"/>
    <w:rsid w:val="291B2F04"/>
    <w:rsid w:val="29410EDE"/>
    <w:rsid w:val="294D2BB7"/>
    <w:rsid w:val="295B3526"/>
    <w:rsid w:val="29932309"/>
    <w:rsid w:val="29C33F4E"/>
    <w:rsid w:val="2A0F212C"/>
    <w:rsid w:val="2A12178A"/>
    <w:rsid w:val="2A264135"/>
    <w:rsid w:val="2A482032"/>
    <w:rsid w:val="2A4B21A3"/>
    <w:rsid w:val="2A5B250B"/>
    <w:rsid w:val="2AAC37B9"/>
    <w:rsid w:val="2B145B37"/>
    <w:rsid w:val="2B686247"/>
    <w:rsid w:val="2B6915DE"/>
    <w:rsid w:val="2BB85EF2"/>
    <w:rsid w:val="2BEE55D3"/>
    <w:rsid w:val="2C1B76F4"/>
    <w:rsid w:val="2C1C43A1"/>
    <w:rsid w:val="2C526479"/>
    <w:rsid w:val="2C5D0261"/>
    <w:rsid w:val="2C8A70C1"/>
    <w:rsid w:val="2CE95F26"/>
    <w:rsid w:val="2CEB030A"/>
    <w:rsid w:val="2D187EE7"/>
    <w:rsid w:val="2D4877A3"/>
    <w:rsid w:val="2D8C344F"/>
    <w:rsid w:val="2D9C784B"/>
    <w:rsid w:val="2DA84860"/>
    <w:rsid w:val="2DB92D90"/>
    <w:rsid w:val="2DE37F3B"/>
    <w:rsid w:val="2E1A7469"/>
    <w:rsid w:val="2E3F758B"/>
    <w:rsid w:val="2E7A7D0C"/>
    <w:rsid w:val="2E9D7312"/>
    <w:rsid w:val="2ED4363B"/>
    <w:rsid w:val="2EF53AD4"/>
    <w:rsid w:val="2FCE474C"/>
    <w:rsid w:val="2FF926DD"/>
    <w:rsid w:val="3065505E"/>
    <w:rsid w:val="30780562"/>
    <w:rsid w:val="30BC56CA"/>
    <w:rsid w:val="30DE1303"/>
    <w:rsid w:val="310D110D"/>
    <w:rsid w:val="3216448E"/>
    <w:rsid w:val="325876E3"/>
    <w:rsid w:val="32911E14"/>
    <w:rsid w:val="3298460C"/>
    <w:rsid w:val="32B65CD5"/>
    <w:rsid w:val="32C36F1F"/>
    <w:rsid w:val="331C26E2"/>
    <w:rsid w:val="332B78A7"/>
    <w:rsid w:val="333E6367"/>
    <w:rsid w:val="33551FF4"/>
    <w:rsid w:val="33681CC6"/>
    <w:rsid w:val="338B1E66"/>
    <w:rsid w:val="339668E2"/>
    <w:rsid w:val="34145BD4"/>
    <w:rsid w:val="343B38AA"/>
    <w:rsid w:val="349B2343"/>
    <w:rsid w:val="34CE5329"/>
    <w:rsid w:val="34DC61A9"/>
    <w:rsid w:val="354C7BC7"/>
    <w:rsid w:val="35A75A9A"/>
    <w:rsid w:val="35C92B32"/>
    <w:rsid w:val="35E6686D"/>
    <w:rsid w:val="361147D5"/>
    <w:rsid w:val="36237179"/>
    <w:rsid w:val="36391E56"/>
    <w:rsid w:val="363F162B"/>
    <w:rsid w:val="369B6AB8"/>
    <w:rsid w:val="369E1E16"/>
    <w:rsid w:val="36BC7B03"/>
    <w:rsid w:val="36D0237E"/>
    <w:rsid w:val="36E95747"/>
    <w:rsid w:val="373D7534"/>
    <w:rsid w:val="374B2E2B"/>
    <w:rsid w:val="3752371C"/>
    <w:rsid w:val="377B14D5"/>
    <w:rsid w:val="37852B24"/>
    <w:rsid w:val="38AE6591"/>
    <w:rsid w:val="38B657BA"/>
    <w:rsid w:val="38DA1AC5"/>
    <w:rsid w:val="38DA338A"/>
    <w:rsid w:val="38FD1451"/>
    <w:rsid w:val="39591FDF"/>
    <w:rsid w:val="39894F37"/>
    <w:rsid w:val="399642D0"/>
    <w:rsid w:val="39AE267B"/>
    <w:rsid w:val="39D05A50"/>
    <w:rsid w:val="3A0568C0"/>
    <w:rsid w:val="3A0A32A1"/>
    <w:rsid w:val="3A28377B"/>
    <w:rsid w:val="3A750709"/>
    <w:rsid w:val="3A792F0B"/>
    <w:rsid w:val="3A851BD3"/>
    <w:rsid w:val="3AAA6E5A"/>
    <w:rsid w:val="3AB041F7"/>
    <w:rsid w:val="3B1A193C"/>
    <w:rsid w:val="3BE03A79"/>
    <w:rsid w:val="3C606B5A"/>
    <w:rsid w:val="3C683B38"/>
    <w:rsid w:val="3CE72F3A"/>
    <w:rsid w:val="3D2E5A8C"/>
    <w:rsid w:val="3D40588B"/>
    <w:rsid w:val="3D4E5CD2"/>
    <w:rsid w:val="3D537361"/>
    <w:rsid w:val="3D795E50"/>
    <w:rsid w:val="3E2510DE"/>
    <w:rsid w:val="3E5035C3"/>
    <w:rsid w:val="3E6831C8"/>
    <w:rsid w:val="3E8B772C"/>
    <w:rsid w:val="3E902F5B"/>
    <w:rsid w:val="3F6A4C83"/>
    <w:rsid w:val="3F7143EE"/>
    <w:rsid w:val="3F823384"/>
    <w:rsid w:val="3FC504C6"/>
    <w:rsid w:val="3FCB7112"/>
    <w:rsid w:val="3FFA719D"/>
    <w:rsid w:val="400F0C83"/>
    <w:rsid w:val="40755D81"/>
    <w:rsid w:val="407833B9"/>
    <w:rsid w:val="409D1876"/>
    <w:rsid w:val="40E4642E"/>
    <w:rsid w:val="41087697"/>
    <w:rsid w:val="410E7EA5"/>
    <w:rsid w:val="419B32B6"/>
    <w:rsid w:val="41A171F5"/>
    <w:rsid w:val="41CB7A1F"/>
    <w:rsid w:val="41F265E3"/>
    <w:rsid w:val="42132798"/>
    <w:rsid w:val="42646FA6"/>
    <w:rsid w:val="427E647E"/>
    <w:rsid w:val="429E3FA1"/>
    <w:rsid w:val="431D0B72"/>
    <w:rsid w:val="437F092D"/>
    <w:rsid w:val="43875E84"/>
    <w:rsid w:val="439108A0"/>
    <w:rsid w:val="43D37891"/>
    <w:rsid w:val="444B54AC"/>
    <w:rsid w:val="44C56301"/>
    <w:rsid w:val="44F53D5A"/>
    <w:rsid w:val="451470AF"/>
    <w:rsid w:val="45356E34"/>
    <w:rsid w:val="45450C18"/>
    <w:rsid w:val="454E00E0"/>
    <w:rsid w:val="457B5892"/>
    <w:rsid w:val="45810C0E"/>
    <w:rsid w:val="459F511B"/>
    <w:rsid w:val="45EF2AA5"/>
    <w:rsid w:val="46AA7D6D"/>
    <w:rsid w:val="46BE4385"/>
    <w:rsid w:val="46C357CA"/>
    <w:rsid w:val="46CB5A29"/>
    <w:rsid w:val="46D06E48"/>
    <w:rsid w:val="47336544"/>
    <w:rsid w:val="47663175"/>
    <w:rsid w:val="477D28DB"/>
    <w:rsid w:val="478B5BE9"/>
    <w:rsid w:val="48496F13"/>
    <w:rsid w:val="487C62D5"/>
    <w:rsid w:val="48865145"/>
    <w:rsid w:val="497B1D64"/>
    <w:rsid w:val="49B52386"/>
    <w:rsid w:val="4A262554"/>
    <w:rsid w:val="4A7651A3"/>
    <w:rsid w:val="4A8E50B1"/>
    <w:rsid w:val="4AB16AA5"/>
    <w:rsid w:val="4B0343F6"/>
    <w:rsid w:val="4B1728B2"/>
    <w:rsid w:val="4B1A4F7F"/>
    <w:rsid w:val="4B1B32D9"/>
    <w:rsid w:val="4B5E09CB"/>
    <w:rsid w:val="4B7F49FA"/>
    <w:rsid w:val="4B8C65A9"/>
    <w:rsid w:val="4BB24043"/>
    <w:rsid w:val="4C42507C"/>
    <w:rsid w:val="4C442333"/>
    <w:rsid w:val="4C7C0B76"/>
    <w:rsid w:val="4CA977AE"/>
    <w:rsid w:val="4CB53967"/>
    <w:rsid w:val="4CC629D5"/>
    <w:rsid w:val="4CC84748"/>
    <w:rsid w:val="4D0833D5"/>
    <w:rsid w:val="4D6854C6"/>
    <w:rsid w:val="4DB61E41"/>
    <w:rsid w:val="4E1B141E"/>
    <w:rsid w:val="4E3C4E24"/>
    <w:rsid w:val="4E644BA3"/>
    <w:rsid w:val="4E79782E"/>
    <w:rsid w:val="4E8E6F20"/>
    <w:rsid w:val="4EC36637"/>
    <w:rsid w:val="4EC62359"/>
    <w:rsid w:val="4EDA1E5E"/>
    <w:rsid w:val="4EE304C0"/>
    <w:rsid w:val="4F027E1C"/>
    <w:rsid w:val="4F252DDD"/>
    <w:rsid w:val="4FA54022"/>
    <w:rsid w:val="4FBB428E"/>
    <w:rsid w:val="500604F8"/>
    <w:rsid w:val="5019157A"/>
    <w:rsid w:val="502A6D89"/>
    <w:rsid w:val="504944BD"/>
    <w:rsid w:val="509F1CDE"/>
    <w:rsid w:val="50AC6F6E"/>
    <w:rsid w:val="50DA2764"/>
    <w:rsid w:val="51415469"/>
    <w:rsid w:val="51B33374"/>
    <w:rsid w:val="52565B2D"/>
    <w:rsid w:val="5272350A"/>
    <w:rsid w:val="52871D94"/>
    <w:rsid w:val="530744A9"/>
    <w:rsid w:val="530C5C3B"/>
    <w:rsid w:val="531F4299"/>
    <w:rsid w:val="532B7911"/>
    <w:rsid w:val="53394775"/>
    <w:rsid w:val="538452A3"/>
    <w:rsid w:val="538E31FF"/>
    <w:rsid w:val="539D7C7D"/>
    <w:rsid w:val="53F87A3F"/>
    <w:rsid w:val="54356F07"/>
    <w:rsid w:val="54711256"/>
    <w:rsid w:val="548360EA"/>
    <w:rsid w:val="54A554CE"/>
    <w:rsid w:val="55596CAE"/>
    <w:rsid w:val="55955727"/>
    <w:rsid w:val="55BA5A89"/>
    <w:rsid w:val="56342578"/>
    <w:rsid w:val="563C1E65"/>
    <w:rsid w:val="56404CD3"/>
    <w:rsid w:val="56836F07"/>
    <w:rsid w:val="56BF4844"/>
    <w:rsid w:val="56EB7613"/>
    <w:rsid w:val="572B77EA"/>
    <w:rsid w:val="57323C10"/>
    <w:rsid w:val="573A7C63"/>
    <w:rsid w:val="574B44DA"/>
    <w:rsid w:val="58300179"/>
    <w:rsid w:val="58360ED0"/>
    <w:rsid w:val="58653DF8"/>
    <w:rsid w:val="5877348B"/>
    <w:rsid w:val="5882779A"/>
    <w:rsid w:val="58C25566"/>
    <w:rsid w:val="59E63775"/>
    <w:rsid w:val="5A183665"/>
    <w:rsid w:val="5A4C3F05"/>
    <w:rsid w:val="5A6C03A3"/>
    <w:rsid w:val="5A891385"/>
    <w:rsid w:val="5B1B51F0"/>
    <w:rsid w:val="5B3A01FD"/>
    <w:rsid w:val="5B620002"/>
    <w:rsid w:val="5B976287"/>
    <w:rsid w:val="5BAA61CB"/>
    <w:rsid w:val="5BC935E6"/>
    <w:rsid w:val="5C070989"/>
    <w:rsid w:val="5C091669"/>
    <w:rsid w:val="5C7834CB"/>
    <w:rsid w:val="5C845DA3"/>
    <w:rsid w:val="5C9116E4"/>
    <w:rsid w:val="5CB44580"/>
    <w:rsid w:val="5CF3633D"/>
    <w:rsid w:val="5D8F5786"/>
    <w:rsid w:val="5D9F0832"/>
    <w:rsid w:val="5DED0D50"/>
    <w:rsid w:val="5DF25CC5"/>
    <w:rsid w:val="5E037818"/>
    <w:rsid w:val="5E130BCA"/>
    <w:rsid w:val="5E251483"/>
    <w:rsid w:val="5E446A94"/>
    <w:rsid w:val="5E6B14D4"/>
    <w:rsid w:val="5E984D37"/>
    <w:rsid w:val="5EAA5DDA"/>
    <w:rsid w:val="5EE412EC"/>
    <w:rsid w:val="5EF60E2D"/>
    <w:rsid w:val="5F667F51"/>
    <w:rsid w:val="60040F32"/>
    <w:rsid w:val="600B38B6"/>
    <w:rsid w:val="60204982"/>
    <w:rsid w:val="604A517F"/>
    <w:rsid w:val="60546986"/>
    <w:rsid w:val="60604CAE"/>
    <w:rsid w:val="60EA2816"/>
    <w:rsid w:val="61190304"/>
    <w:rsid w:val="616D55C9"/>
    <w:rsid w:val="623F40CD"/>
    <w:rsid w:val="624B793D"/>
    <w:rsid w:val="628318ED"/>
    <w:rsid w:val="633003F6"/>
    <w:rsid w:val="63307DCE"/>
    <w:rsid w:val="6334781D"/>
    <w:rsid w:val="633A64B1"/>
    <w:rsid w:val="636C608C"/>
    <w:rsid w:val="637476D0"/>
    <w:rsid w:val="63A853ED"/>
    <w:rsid w:val="63B41573"/>
    <w:rsid w:val="63B97A74"/>
    <w:rsid w:val="63D2755B"/>
    <w:rsid w:val="63FC1C68"/>
    <w:rsid w:val="6416019A"/>
    <w:rsid w:val="64412D3D"/>
    <w:rsid w:val="64764468"/>
    <w:rsid w:val="649C61C5"/>
    <w:rsid w:val="64AF2911"/>
    <w:rsid w:val="64FF63B8"/>
    <w:rsid w:val="650C46F8"/>
    <w:rsid w:val="65281415"/>
    <w:rsid w:val="6543553F"/>
    <w:rsid w:val="657A5E9F"/>
    <w:rsid w:val="658E5DFA"/>
    <w:rsid w:val="66B675AE"/>
    <w:rsid w:val="66BB225B"/>
    <w:rsid w:val="66DA34AE"/>
    <w:rsid w:val="66EC213F"/>
    <w:rsid w:val="673A1E91"/>
    <w:rsid w:val="673F46F0"/>
    <w:rsid w:val="677C63BC"/>
    <w:rsid w:val="67EA0506"/>
    <w:rsid w:val="6854771B"/>
    <w:rsid w:val="68CE48AF"/>
    <w:rsid w:val="69160DAB"/>
    <w:rsid w:val="69205A17"/>
    <w:rsid w:val="69304E57"/>
    <w:rsid w:val="69436120"/>
    <w:rsid w:val="69570E78"/>
    <w:rsid w:val="69601EB7"/>
    <w:rsid w:val="69603BCB"/>
    <w:rsid w:val="69753B6D"/>
    <w:rsid w:val="69A66CE1"/>
    <w:rsid w:val="6A272C83"/>
    <w:rsid w:val="6AA42F15"/>
    <w:rsid w:val="6ACF42F2"/>
    <w:rsid w:val="6AFE265C"/>
    <w:rsid w:val="6BCE3108"/>
    <w:rsid w:val="6C192524"/>
    <w:rsid w:val="6C484C17"/>
    <w:rsid w:val="6C6352EC"/>
    <w:rsid w:val="6C89702F"/>
    <w:rsid w:val="6CE07597"/>
    <w:rsid w:val="6CE56007"/>
    <w:rsid w:val="6D851134"/>
    <w:rsid w:val="6D9E171F"/>
    <w:rsid w:val="6DD4443F"/>
    <w:rsid w:val="6DFE254B"/>
    <w:rsid w:val="6E1E4A8B"/>
    <w:rsid w:val="6E487634"/>
    <w:rsid w:val="6E69522E"/>
    <w:rsid w:val="6EB505AF"/>
    <w:rsid w:val="700A492A"/>
    <w:rsid w:val="709A4BF5"/>
    <w:rsid w:val="70BA5B2F"/>
    <w:rsid w:val="70C8281B"/>
    <w:rsid w:val="71144DB0"/>
    <w:rsid w:val="713F78B0"/>
    <w:rsid w:val="715C410F"/>
    <w:rsid w:val="729F0411"/>
    <w:rsid w:val="72D643CC"/>
    <w:rsid w:val="72DF209E"/>
    <w:rsid w:val="7338754A"/>
    <w:rsid w:val="736336FA"/>
    <w:rsid w:val="73667F84"/>
    <w:rsid w:val="736A401D"/>
    <w:rsid w:val="73F015C3"/>
    <w:rsid w:val="73F90F3E"/>
    <w:rsid w:val="7402228E"/>
    <w:rsid w:val="74122000"/>
    <w:rsid w:val="743C7F0A"/>
    <w:rsid w:val="748A15FF"/>
    <w:rsid w:val="74EF4115"/>
    <w:rsid w:val="753660EF"/>
    <w:rsid w:val="75491A51"/>
    <w:rsid w:val="75564194"/>
    <w:rsid w:val="757D2A54"/>
    <w:rsid w:val="75B76D76"/>
    <w:rsid w:val="75C07E51"/>
    <w:rsid w:val="76562678"/>
    <w:rsid w:val="76C80F2C"/>
    <w:rsid w:val="76D86DD7"/>
    <w:rsid w:val="76E05B3B"/>
    <w:rsid w:val="780F5A5C"/>
    <w:rsid w:val="78171FDB"/>
    <w:rsid w:val="78461E4F"/>
    <w:rsid w:val="78487737"/>
    <w:rsid w:val="78B05F90"/>
    <w:rsid w:val="792133F6"/>
    <w:rsid w:val="795E70E4"/>
    <w:rsid w:val="79FA7E0F"/>
    <w:rsid w:val="7A6F3A8C"/>
    <w:rsid w:val="7A7E4330"/>
    <w:rsid w:val="7AA243FD"/>
    <w:rsid w:val="7B0D52D9"/>
    <w:rsid w:val="7B583DCC"/>
    <w:rsid w:val="7B9B0A91"/>
    <w:rsid w:val="7C217284"/>
    <w:rsid w:val="7C417174"/>
    <w:rsid w:val="7C4C1E24"/>
    <w:rsid w:val="7C5238E1"/>
    <w:rsid w:val="7C5D2342"/>
    <w:rsid w:val="7CB46098"/>
    <w:rsid w:val="7CEA6E2A"/>
    <w:rsid w:val="7D3702E5"/>
    <w:rsid w:val="7D5A4173"/>
    <w:rsid w:val="7D7004C3"/>
    <w:rsid w:val="7E125F14"/>
    <w:rsid w:val="7E633B84"/>
    <w:rsid w:val="7E913D6A"/>
    <w:rsid w:val="7E9B6E7B"/>
    <w:rsid w:val="7E9F0934"/>
    <w:rsid w:val="7F08472B"/>
    <w:rsid w:val="7F0E43F3"/>
    <w:rsid w:val="7F40271D"/>
    <w:rsid w:val="7F96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7">
    <w:name w:val="heading 1"/>
    <w:basedOn w:val="1"/>
    <w:next w:val="1"/>
    <w:link w:val="36"/>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8">
    <w:name w:val="heading 2"/>
    <w:basedOn w:val="1"/>
    <w:next w:val="9"/>
    <w:link w:val="47"/>
    <w:unhideWhenUsed/>
    <w:qFormat/>
    <w:uiPriority w:val="0"/>
    <w:pPr>
      <w:keepNext/>
      <w:keepLines/>
      <w:spacing w:before="50" w:beforeLines="50" w:after="50" w:afterLines="50" w:line="380" w:lineRule="exact"/>
      <w:ind w:firstLine="0" w:firstLineChars="0"/>
      <w:outlineLvl w:val="1"/>
    </w:pPr>
    <w:rPr>
      <w:rFonts w:eastAsia="宋体" w:asciiTheme="majorAscii" w:hAnsiTheme="majorAscii" w:cstheme="majorBidi"/>
      <w:sz w:val="28"/>
      <w:szCs w:val="32"/>
    </w:rPr>
  </w:style>
  <w:style w:type="paragraph" w:styleId="10">
    <w:name w:val="heading 3"/>
    <w:basedOn w:val="1"/>
    <w:next w:val="1"/>
    <w:link w:val="82"/>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11">
    <w:name w:val="heading 4"/>
    <w:basedOn w:val="1"/>
    <w:next w:val="1"/>
    <w:link w:val="37"/>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next w:val="4"/>
    <w:link w:val="50"/>
    <w:qFormat/>
    <w:uiPriority w:val="0"/>
    <w:pPr>
      <w:spacing w:line="240" w:lineRule="auto"/>
      <w:ind w:firstLine="630" w:firstLineChars="0"/>
    </w:pPr>
    <w:rPr>
      <w:rFonts w:ascii="Times New Roman"/>
      <w:kern w:val="2"/>
      <w:sz w:val="32"/>
    </w:rPr>
  </w:style>
  <w:style w:type="paragraph" w:styleId="4">
    <w:name w:val="Body Text First Indent"/>
    <w:basedOn w:val="5"/>
    <w:next w:val="1"/>
    <w:semiHidden/>
    <w:unhideWhenUsed/>
    <w:qFormat/>
    <w:uiPriority w:val="0"/>
    <w:pPr>
      <w:spacing w:after="120"/>
      <w:ind w:firstLine="420" w:firstLineChars="100"/>
    </w:pPr>
    <w:rPr>
      <w:color w:val="auto"/>
      <w:sz w:val="21"/>
    </w:rPr>
  </w:style>
  <w:style w:type="paragraph" w:styleId="5">
    <w:name w:val="Body Text"/>
    <w:basedOn w:val="1"/>
    <w:next w:val="6"/>
    <w:link w:val="53"/>
    <w:semiHidden/>
    <w:unhideWhenUsed/>
    <w:qFormat/>
    <w:uiPriority w:val="99"/>
    <w:pPr>
      <w:spacing w:after="120"/>
    </w:pPr>
  </w:style>
  <w:style w:type="paragraph" w:styleId="6">
    <w:name w:val="Body Text 3"/>
    <w:basedOn w:val="1"/>
    <w:next w:val="1"/>
    <w:qFormat/>
    <w:uiPriority w:val="0"/>
    <w:pPr>
      <w:spacing w:after="120" w:line="540" w:lineRule="exact"/>
      <w:ind w:firstLine="200" w:firstLineChars="200"/>
    </w:pPr>
    <w:rPr>
      <w:rFonts w:eastAsia="仿宋_GB2312"/>
      <w:sz w:val="16"/>
      <w:szCs w:val="16"/>
    </w:rPr>
  </w:style>
  <w:style w:type="paragraph" w:styleId="9">
    <w:name w:val="Normal Indent"/>
    <w:basedOn w:val="1"/>
    <w:next w:val="1"/>
    <w:link w:val="46"/>
    <w:unhideWhenUsed/>
    <w:qFormat/>
    <w:uiPriority w:val="0"/>
    <w:pPr>
      <w:ind w:firstLine="420"/>
    </w:pPr>
  </w:style>
  <w:style w:type="paragraph" w:styleId="12">
    <w:name w:val="index 5"/>
    <w:basedOn w:val="1"/>
    <w:next w:val="1"/>
    <w:unhideWhenUsed/>
    <w:qFormat/>
    <w:uiPriority w:val="0"/>
    <w:pPr>
      <w:ind w:left="1680"/>
    </w:pPr>
  </w:style>
  <w:style w:type="paragraph" w:styleId="13">
    <w:name w:val="toa heading"/>
    <w:basedOn w:val="1"/>
    <w:next w:val="1"/>
    <w:semiHidden/>
    <w:qFormat/>
    <w:uiPriority w:val="0"/>
    <w:pPr>
      <w:spacing w:before="120"/>
    </w:pPr>
    <w:rPr>
      <w:rFonts w:ascii="Arial" w:hAnsi="Arial" w:cs="Arial"/>
      <w:sz w:val="24"/>
    </w:rPr>
  </w:style>
  <w:style w:type="paragraph" w:styleId="14">
    <w:name w:val="annotation text"/>
    <w:basedOn w:val="1"/>
    <w:qFormat/>
    <w:uiPriority w:val="0"/>
    <w:pPr>
      <w:jc w:val="left"/>
    </w:pPr>
  </w:style>
  <w:style w:type="paragraph" w:styleId="15">
    <w:name w:val="List 2"/>
    <w:basedOn w:val="1"/>
    <w:next w:val="16"/>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6">
    <w:name w:val="Plain Text"/>
    <w:basedOn w:val="1"/>
    <w:link w:val="52"/>
    <w:semiHidden/>
    <w:unhideWhenUsed/>
    <w:qFormat/>
    <w:uiPriority w:val="99"/>
    <w:rPr>
      <w:rFonts w:hAnsi="Courier New" w:cs="Courier New" w:asciiTheme="minorEastAsia" w:eastAsiaTheme="minorEastAsia"/>
    </w:rPr>
  </w:style>
  <w:style w:type="paragraph" w:styleId="17">
    <w:name w:val="toc 3"/>
    <w:basedOn w:val="1"/>
    <w:next w:val="1"/>
    <w:semiHidden/>
    <w:unhideWhenUsed/>
    <w:qFormat/>
    <w:uiPriority w:val="39"/>
    <w:pPr>
      <w:ind w:left="840" w:leftChars="400"/>
    </w:pPr>
  </w:style>
  <w:style w:type="paragraph" w:styleId="18">
    <w:name w:val="footer"/>
    <w:basedOn w:val="1"/>
    <w:link w:val="45"/>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20">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1">
    <w:name w:val="toc 4"/>
    <w:basedOn w:val="1"/>
    <w:next w:val="1"/>
    <w:qFormat/>
    <w:uiPriority w:val="39"/>
    <w:pPr>
      <w:ind w:left="960"/>
      <w:jc w:val="left"/>
    </w:pPr>
    <w:rPr>
      <w:rFonts w:ascii="Calibri" w:hAnsi="Calibri"/>
      <w:sz w:val="18"/>
      <w:szCs w:val="18"/>
    </w:rPr>
  </w:style>
  <w:style w:type="paragraph" w:styleId="22">
    <w:name w:val="Subtitle"/>
    <w:basedOn w:val="1"/>
    <w:next w:val="1"/>
    <w:link w:val="66"/>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3">
    <w:name w:val="footnote text"/>
    <w:basedOn w:val="1"/>
    <w:qFormat/>
    <w:uiPriority w:val="0"/>
    <w:pPr>
      <w:snapToGrid w:val="0"/>
      <w:jc w:val="left"/>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rPr>
      <w:rFonts w:ascii="宋体" w:hAnsi="Times New Roman" w:eastAsia="宋体" w:cs="Times New Roman"/>
      <w:sz w:val="18"/>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5"/>
    <w:qFormat/>
    <w:uiPriority w:val="10"/>
    <w:pPr>
      <w:spacing w:before="60" w:after="60"/>
      <w:jc w:val="center"/>
      <w:outlineLvl w:val="0"/>
    </w:pPr>
    <w:rPr>
      <w:rFonts w:ascii="Cambria" w:hAnsi="Cambria" w:cs="Times New Roman"/>
      <w:b/>
      <w:bCs/>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Emphasis"/>
    <w:basedOn w:val="31"/>
    <w:qFormat/>
    <w:uiPriority w:val="20"/>
    <w:rPr>
      <w:i/>
    </w:rPr>
  </w:style>
  <w:style w:type="character" w:styleId="35">
    <w:name w:val="Hyperlink"/>
    <w:basedOn w:val="31"/>
    <w:unhideWhenUsed/>
    <w:qFormat/>
    <w:uiPriority w:val="99"/>
    <w:rPr>
      <w:color w:val="0563C1" w:themeColor="hyperlink"/>
      <w:u w:val="single"/>
      <w14:textFill>
        <w14:solidFill>
          <w14:schemeClr w14:val="hlink"/>
        </w14:solidFill>
      </w14:textFill>
    </w:rPr>
  </w:style>
  <w:style w:type="character" w:customStyle="1" w:styleId="36">
    <w:name w:val="标题 1 字符"/>
    <w:basedOn w:val="31"/>
    <w:link w:val="7"/>
    <w:qFormat/>
    <w:uiPriority w:val="0"/>
    <w:rPr>
      <w:rFonts w:ascii="Times New Roman" w:hAnsi="Times New Roman" w:eastAsia="宋体" w:cs="Times New Roman"/>
      <w:b/>
      <w:bCs/>
      <w:kern w:val="44"/>
      <w:sz w:val="32"/>
      <w:szCs w:val="44"/>
    </w:rPr>
  </w:style>
  <w:style w:type="character" w:customStyle="1" w:styleId="37">
    <w:name w:val="标题 4 字符"/>
    <w:basedOn w:val="31"/>
    <w:link w:val="11"/>
    <w:qFormat/>
    <w:uiPriority w:val="9"/>
    <w:rPr>
      <w:rFonts w:eastAsia="宋体" w:asciiTheme="majorAscii" w:hAnsiTheme="majorAscii" w:cstheme="majorBidi"/>
      <w:b/>
      <w:bCs/>
      <w:kern w:val="0"/>
      <w:sz w:val="24"/>
      <w:szCs w:val="28"/>
    </w:rPr>
  </w:style>
  <w:style w:type="paragraph" w:customStyle="1" w:styleId="38">
    <w:name w:val="Body Text First Indent 21"/>
    <w:basedOn w:val="39"/>
    <w:qFormat/>
    <w:uiPriority w:val="99"/>
    <w:pPr>
      <w:ind w:firstLine="420"/>
    </w:pPr>
  </w:style>
  <w:style w:type="paragraph" w:customStyle="1" w:styleId="39">
    <w:name w:val="Body Text Indent1"/>
    <w:basedOn w:val="1"/>
    <w:qFormat/>
    <w:uiPriority w:val="99"/>
    <w:pPr>
      <w:ind w:left="420" w:leftChars="200"/>
    </w:pPr>
    <w:rPr>
      <w:rFonts w:ascii="Times New Roman" w:hAnsi="Times New Roman"/>
    </w:rPr>
  </w:style>
  <w:style w:type="paragraph" w:customStyle="1" w:styleId="40">
    <w:name w:val="Plain Text1"/>
    <w:basedOn w:val="1"/>
    <w:qFormat/>
    <w:uiPriority w:val="99"/>
    <w:rPr>
      <w:rFonts w:hAnsi="Courier New" w:cs="Courier New"/>
      <w:szCs w:val="21"/>
    </w:rPr>
  </w:style>
  <w:style w:type="paragraph" w:customStyle="1" w:styleId="41">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2">
    <w:name w:val="无间隔1"/>
    <w:basedOn w:val="1"/>
    <w:qFormat/>
    <w:uiPriority w:val="1"/>
    <w:pPr>
      <w:spacing w:line="400" w:lineRule="exact"/>
    </w:pPr>
    <w:rPr>
      <w:rFonts w:eastAsia="宋体"/>
      <w:sz w:val="24"/>
    </w:rPr>
  </w:style>
  <w:style w:type="paragraph" w:customStyle="1" w:styleId="43">
    <w:name w:val="样式1"/>
    <w:basedOn w:val="13"/>
    <w:qFormat/>
    <w:uiPriority w:val="0"/>
    <w:rPr>
      <w:rFonts w:ascii="Arial" w:hAnsi="Arial"/>
    </w:rPr>
  </w:style>
  <w:style w:type="character" w:customStyle="1" w:styleId="44">
    <w:name w:val="页眉 字符"/>
    <w:basedOn w:val="31"/>
    <w:link w:val="19"/>
    <w:qFormat/>
    <w:uiPriority w:val="99"/>
    <w:rPr>
      <w:sz w:val="18"/>
      <w:szCs w:val="18"/>
    </w:rPr>
  </w:style>
  <w:style w:type="character" w:customStyle="1" w:styleId="45">
    <w:name w:val="页脚 字符"/>
    <w:basedOn w:val="31"/>
    <w:link w:val="18"/>
    <w:qFormat/>
    <w:uiPriority w:val="99"/>
    <w:rPr>
      <w:sz w:val="18"/>
      <w:szCs w:val="18"/>
    </w:rPr>
  </w:style>
  <w:style w:type="character" w:customStyle="1" w:styleId="46">
    <w:name w:val="正文缩进 字符"/>
    <w:link w:val="9"/>
    <w:qFormat/>
    <w:uiPriority w:val="0"/>
    <w:rPr>
      <w:rFonts w:ascii="宋体" w:hAnsi="Times New Roman" w:eastAsia="宋体" w:cs="Times New Roman"/>
      <w:kern w:val="0"/>
      <w:sz w:val="24"/>
      <w:szCs w:val="20"/>
    </w:rPr>
  </w:style>
  <w:style w:type="character" w:customStyle="1" w:styleId="47">
    <w:name w:val="标题 2 字符"/>
    <w:basedOn w:val="31"/>
    <w:link w:val="8"/>
    <w:qFormat/>
    <w:uiPriority w:val="0"/>
    <w:rPr>
      <w:rFonts w:eastAsia="宋体" w:asciiTheme="majorAscii" w:hAnsiTheme="majorAscii" w:cstheme="majorBidi"/>
      <w:b/>
      <w:bCs/>
      <w:kern w:val="0"/>
      <w:sz w:val="28"/>
      <w:szCs w:val="32"/>
    </w:rPr>
  </w:style>
  <w:style w:type="character" w:customStyle="1" w:styleId="48">
    <w:name w:val="font11"/>
    <w:qFormat/>
    <w:uiPriority w:val="0"/>
    <w:rPr>
      <w:rFonts w:hint="eastAsia" w:ascii="宋体" w:hAnsi="宋体" w:eastAsia="宋体" w:cs="宋体"/>
      <w:color w:val="000000"/>
      <w:sz w:val="21"/>
      <w:szCs w:val="21"/>
      <w:u w:val="none"/>
    </w:rPr>
  </w:style>
  <w:style w:type="character" w:customStyle="1" w:styleId="49">
    <w:name w:val="标题 1 Char"/>
    <w:qFormat/>
    <w:uiPriority w:val="0"/>
    <w:rPr>
      <w:rFonts w:ascii="Times New Roman" w:hAnsi="Times New Roman" w:eastAsia="宋体"/>
      <w:b/>
      <w:bCs/>
      <w:kern w:val="44"/>
      <w:sz w:val="32"/>
      <w:szCs w:val="44"/>
    </w:rPr>
  </w:style>
  <w:style w:type="character" w:customStyle="1" w:styleId="50">
    <w:name w:val="正文文本缩进 字符"/>
    <w:basedOn w:val="31"/>
    <w:link w:val="3"/>
    <w:qFormat/>
    <w:uiPriority w:val="0"/>
    <w:rPr>
      <w:rFonts w:ascii="Times New Roman" w:hAnsi="Times New Roman" w:eastAsia="宋体" w:cs="Times New Roman"/>
      <w:sz w:val="32"/>
      <w:szCs w:val="20"/>
    </w:rPr>
  </w:style>
  <w:style w:type="paragraph" w:customStyle="1" w:styleId="51">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2">
    <w:name w:val="纯文本 字符"/>
    <w:basedOn w:val="31"/>
    <w:link w:val="16"/>
    <w:semiHidden/>
    <w:qFormat/>
    <w:uiPriority w:val="99"/>
    <w:rPr>
      <w:rFonts w:hAnsi="Courier New" w:cs="Courier New" w:asciiTheme="minorEastAsia"/>
      <w:kern w:val="0"/>
      <w:sz w:val="24"/>
      <w:szCs w:val="20"/>
    </w:rPr>
  </w:style>
  <w:style w:type="character" w:customStyle="1" w:styleId="53">
    <w:name w:val="正文文本 字符"/>
    <w:basedOn w:val="31"/>
    <w:link w:val="5"/>
    <w:semiHidden/>
    <w:qFormat/>
    <w:uiPriority w:val="99"/>
    <w:rPr>
      <w:rFonts w:ascii="宋体" w:hAnsi="Times New Roman" w:eastAsia="宋体" w:cs="Times New Roman"/>
      <w:sz w:val="24"/>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5">
    <w:name w:val="È±Ê¡ÎÄ±¾"/>
    <w:basedOn w:val="1"/>
    <w:qFormat/>
    <w:uiPriority w:val="0"/>
    <w:pPr>
      <w:widowControl/>
      <w:overflowPunct w:val="0"/>
      <w:autoSpaceDE w:val="0"/>
      <w:autoSpaceDN w:val="0"/>
      <w:adjustRightInd w:val="0"/>
      <w:jc w:val="left"/>
    </w:pPr>
    <w:rPr>
      <w:kern w:val="0"/>
      <w:sz w:val="24"/>
    </w:rPr>
  </w:style>
  <w:style w:type="paragraph" w:customStyle="1" w:styleId="56">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0">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1">
    <w:name w:val="zhang"/>
    <w:basedOn w:val="1"/>
    <w:qFormat/>
    <w:uiPriority w:val="0"/>
    <w:pPr>
      <w:spacing w:before="100" w:beforeAutospacing="1" w:after="100" w:afterAutospacing="1"/>
    </w:pPr>
    <w:rPr>
      <w:b/>
      <w:bCs/>
      <w:smallCaps/>
      <w:color w:val="000000"/>
      <w:sz w:val="20"/>
      <w:szCs w:val="20"/>
    </w:rPr>
  </w:style>
  <w:style w:type="paragraph" w:customStyle="1" w:styleId="62">
    <w:name w:val="TOC 标题1"/>
    <w:basedOn w:val="7"/>
    <w:next w:val="1"/>
    <w:qFormat/>
    <w:uiPriority w:val="0"/>
    <w:pPr>
      <w:widowControl w:val="0"/>
      <w:spacing w:line="576" w:lineRule="auto"/>
      <w:jc w:val="both"/>
      <w:outlineLvl w:val="9"/>
    </w:pPr>
    <w:rPr>
      <w:rFonts w:ascii="Calibri" w:hAnsi="Calibri"/>
    </w:rPr>
  </w:style>
  <w:style w:type="paragraph" w:customStyle="1" w:styleId="63">
    <w:name w:val="p0"/>
    <w:basedOn w:val="1"/>
    <w:qFormat/>
    <w:uiPriority w:val="0"/>
    <w:pPr>
      <w:jc w:val="both"/>
    </w:pPr>
    <w:rPr>
      <w:rFonts w:ascii="Times New Roman" w:hAnsi="Times New Roman" w:cs="Times New Roman"/>
      <w:sz w:val="21"/>
      <w:szCs w:val="21"/>
    </w:rPr>
  </w:style>
  <w:style w:type="character" w:customStyle="1" w:styleId="64">
    <w:name w:val="15"/>
    <w:qFormat/>
    <w:uiPriority w:val="0"/>
    <w:rPr>
      <w:rFonts w:hint="default" w:ascii="Times New Roman" w:hAnsi="Times New Roman" w:cs="Times New Roman"/>
      <w:color w:val="464445"/>
      <w:u w:val="none"/>
    </w:rPr>
  </w:style>
  <w:style w:type="character" w:customStyle="1" w:styleId="65">
    <w:name w:val="标题 Char"/>
    <w:link w:val="28"/>
    <w:qFormat/>
    <w:uiPriority w:val="10"/>
    <w:rPr>
      <w:rFonts w:ascii="Cambria" w:hAnsi="Cambria" w:cs="Times New Roman"/>
      <w:b/>
      <w:bCs/>
      <w:szCs w:val="32"/>
    </w:rPr>
  </w:style>
  <w:style w:type="character" w:customStyle="1" w:styleId="66">
    <w:name w:val="副标题 Char"/>
    <w:link w:val="22"/>
    <w:qFormat/>
    <w:uiPriority w:val="11"/>
    <w:rPr>
      <w:rFonts w:ascii="Calibri Light" w:hAnsi="Calibri Light" w:cs="Times New Roman"/>
      <w:b/>
      <w:bCs/>
      <w:kern w:val="28"/>
      <w:sz w:val="32"/>
      <w:szCs w:val="32"/>
    </w:rPr>
  </w:style>
  <w:style w:type="paragraph" w:customStyle="1" w:styleId="67">
    <w:name w:val="_Style 5"/>
    <w:basedOn w:val="7"/>
    <w:next w:val="1"/>
    <w:qFormat/>
    <w:uiPriority w:val="0"/>
    <w:pPr>
      <w:widowControl w:val="0"/>
      <w:spacing w:line="576" w:lineRule="auto"/>
      <w:jc w:val="both"/>
      <w:outlineLvl w:val="9"/>
    </w:pPr>
    <w:rPr>
      <w:rFonts w:ascii="Calibri" w:hAnsi="Calibri" w:cs="Times New Roman"/>
    </w:rPr>
  </w:style>
  <w:style w:type="paragraph" w:customStyle="1" w:styleId="68">
    <w:name w:val="Heading 2"/>
    <w:basedOn w:val="1"/>
    <w:qFormat/>
    <w:uiPriority w:val="1"/>
    <w:pPr>
      <w:jc w:val="center"/>
      <w:outlineLvl w:val="2"/>
    </w:pPr>
    <w:rPr>
      <w:b/>
      <w:bCs/>
      <w:sz w:val="30"/>
      <w:szCs w:val="30"/>
    </w:rPr>
  </w:style>
  <w:style w:type="paragraph" w:customStyle="1" w:styleId="69">
    <w:name w:val="Heading 1"/>
    <w:basedOn w:val="1"/>
    <w:qFormat/>
    <w:uiPriority w:val="1"/>
    <w:pPr>
      <w:spacing w:line="514" w:lineRule="exact"/>
      <w:jc w:val="center"/>
      <w:outlineLvl w:val="1"/>
    </w:pPr>
    <w:rPr>
      <w:b/>
      <w:bCs/>
      <w:sz w:val="44"/>
      <w:szCs w:val="44"/>
    </w:rPr>
  </w:style>
  <w:style w:type="paragraph" w:customStyle="1" w:styleId="70">
    <w:name w:val="TOC 1"/>
    <w:basedOn w:val="1"/>
    <w:qFormat/>
    <w:uiPriority w:val="1"/>
    <w:pPr>
      <w:spacing w:before="153"/>
      <w:ind w:left="120"/>
    </w:pPr>
    <w:rPr>
      <w:b/>
      <w:bCs/>
      <w:sz w:val="24"/>
      <w:szCs w:val="24"/>
    </w:rPr>
  </w:style>
  <w:style w:type="paragraph" w:customStyle="1" w:styleId="71">
    <w:name w:val="TOC 2"/>
    <w:basedOn w:val="1"/>
    <w:qFormat/>
    <w:uiPriority w:val="1"/>
    <w:pPr>
      <w:spacing w:before="153"/>
      <w:ind w:left="360"/>
    </w:pPr>
    <w:rPr>
      <w:sz w:val="24"/>
      <w:szCs w:val="24"/>
    </w:rPr>
  </w:style>
  <w:style w:type="paragraph" w:customStyle="1" w:styleId="72">
    <w:name w:val="TOC 3"/>
    <w:basedOn w:val="1"/>
    <w:qFormat/>
    <w:uiPriority w:val="1"/>
    <w:pPr>
      <w:spacing w:before="151"/>
      <w:ind w:left="1020" w:hanging="420"/>
    </w:pPr>
    <w:rPr>
      <w:sz w:val="24"/>
      <w:szCs w:val="24"/>
    </w:rPr>
  </w:style>
  <w:style w:type="paragraph" w:customStyle="1" w:styleId="73">
    <w:name w:val="TOC 4"/>
    <w:basedOn w:val="1"/>
    <w:qFormat/>
    <w:uiPriority w:val="1"/>
    <w:pPr>
      <w:spacing w:before="151"/>
      <w:ind w:left="1020" w:hanging="420"/>
    </w:pPr>
    <w:rPr>
      <w:b/>
      <w:bCs/>
      <w:i/>
    </w:rPr>
  </w:style>
  <w:style w:type="paragraph" w:customStyle="1" w:styleId="74">
    <w:name w:val="Heading 3"/>
    <w:basedOn w:val="1"/>
    <w:qFormat/>
    <w:uiPriority w:val="1"/>
    <w:pPr>
      <w:ind w:left="600"/>
      <w:outlineLvl w:val="3"/>
    </w:pPr>
    <w:rPr>
      <w:b/>
      <w:bCs/>
      <w:sz w:val="24"/>
      <w:szCs w:val="24"/>
    </w:rPr>
  </w:style>
  <w:style w:type="paragraph" w:styleId="75">
    <w:name w:val="List Paragraph"/>
    <w:basedOn w:val="1"/>
    <w:qFormat/>
    <w:uiPriority w:val="1"/>
    <w:pPr>
      <w:spacing w:before="151"/>
      <w:ind w:left="1020" w:hanging="420"/>
    </w:pPr>
  </w:style>
  <w:style w:type="table" w:customStyle="1" w:styleId="76">
    <w:name w:val="Table Normal"/>
    <w:semiHidden/>
    <w:unhideWhenUsed/>
    <w:qFormat/>
    <w:uiPriority w:val="2"/>
    <w:tblPr>
      <w:tblCellMar>
        <w:top w:w="0" w:type="dxa"/>
        <w:left w:w="0" w:type="dxa"/>
        <w:bottom w:w="0" w:type="dxa"/>
        <w:right w:w="0" w:type="dxa"/>
      </w:tblCellMar>
    </w:tbl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 w:type="paragraph" w:customStyle="1" w:styleId="79">
    <w:name w:val="WPSOffice手动目录 3"/>
    <w:qFormat/>
    <w:uiPriority w:val="0"/>
    <w:pPr>
      <w:ind w:leftChars="400"/>
    </w:pPr>
    <w:rPr>
      <w:rFonts w:ascii="Times New Roman" w:hAnsi="Times New Roman" w:eastAsia="宋体" w:cs="Times New Roman"/>
      <w:sz w:val="20"/>
      <w:szCs w:val="20"/>
    </w:rPr>
  </w:style>
  <w:style w:type="character" w:customStyle="1" w:styleId="80">
    <w:name w:val="font21"/>
    <w:basedOn w:val="31"/>
    <w:qFormat/>
    <w:uiPriority w:val="0"/>
    <w:rPr>
      <w:rFonts w:hint="eastAsia" w:ascii="仿宋_GB2312" w:eastAsia="仿宋_GB2312" w:cs="仿宋_GB2312"/>
      <w:color w:val="000000"/>
      <w:sz w:val="24"/>
      <w:szCs w:val="24"/>
      <w:u w:val="none"/>
    </w:rPr>
  </w:style>
  <w:style w:type="character" w:customStyle="1" w:styleId="81">
    <w:name w:val="font31"/>
    <w:basedOn w:val="31"/>
    <w:qFormat/>
    <w:uiPriority w:val="0"/>
    <w:rPr>
      <w:rFonts w:hint="eastAsia" w:ascii="仿宋_GB2312" w:eastAsia="仿宋_GB2312" w:cs="仿宋_GB2312"/>
      <w:color w:val="000000"/>
      <w:sz w:val="24"/>
      <w:szCs w:val="24"/>
      <w:u w:val="none"/>
      <w:vertAlign w:val="subscript"/>
    </w:rPr>
  </w:style>
  <w:style w:type="character" w:customStyle="1" w:styleId="82">
    <w:name w:val="标题 3 Char"/>
    <w:link w:val="10"/>
    <w:qFormat/>
    <w:uiPriority w:val="0"/>
    <w:rPr>
      <w:rFonts w:ascii="Times New Roman" w:hAnsi="Times New Roman" w:eastAsia="宋体"/>
      <w:b/>
      <w:bCs/>
      <w:sz w:val="28"/>
      <w:szCs w:val="32"/>
    </w:rPr>
  </w:style>
  <w:style w:type="character" w:customStyle="1" w:styleId="83">
    <w:name w:val="font61"/>
    <w:basedOn w:val="31"/>
    <w:qFormat/>
    <w:uiPriority w:val="0"/>
    <w:rPr>
      <w:rFonts w:hint="default" w:ascii="Times New Roman" w:hAnsi="Times New Roman" w:cs="Times New Roman"/>
      <w:color w:val="000000"/>
      <w:sz w:val="21"/>
      <w:szCs w:val="21"/>
      <w:u w:val="none"/>
    </w:rPr>
  </w:style>
  <w:style w:type="character" w:customStyle="1" w:styleId="84">
    <w:name w:val="font101"/>
    <w:basedOn w:val="31"/>
    <w:qFormat/>
    <w:uiPriority w:val="0"/>
    <w:rPr>
      <w:rFonts w:hint="eastAsia" w:ascii="仿宋_GB2312" w:eastAsia="仿宋_GB2312" w:cs="仿宋_GB2312"/>
      <w:color w:val="000000"/>
      <w:sz w:val="24"/>
      <w:szCs w:val="24"/>
      <w:u w:val="none"/>
    </w:rPr>
  </w:style>
  <w:style w:type="character" w:customStyle="1" w:styleId="85">
    <w:name w:val="font121"/>
    <w:basedOn w:val="31"/>
    <w:qFormat/>
    <w:uiPriority w:val="0"/>
    <w:rPr>
      <w:rFonts w:hint="eastAsia" w:ascii="仿宋_GB2312" w:eastAsia="仿宋_GB2312" w:cs="仿宋_GB2312"/>
      <w:color w:val="000000"/>
      <w:sz w:val="24"/>
      <w:szCs w:val="24"/>
      <w:u w:val="none"/>
      <w:vertAlign w:val="subscript"/>
    </w:rPr>
  </w:style>
  <w:style w:type="character" w:customStyle="1" w:styleId="86">
    <w:name w:val="font91"/>
    <w:basedOn w:val="31"/>
    <w:qFormat/>
    <w:uiPriority w:val="0"/>
    <w:rPr>
      <w:rFonts w:hint="eastAsia" w:ascii="仿宋_GB2312" w:eastAsia="仿宋_GB2312" w:cs="仿宋_GB2312"/>
      <w:color w:val="000000"/>
      <w:sz w:val="24"/>
      <w:szCs w:val="24"/>
      <w:u w:val="none"/>
      <w:vertAlign w:val="superscript"/>
    </w:rPr>
  </w:style>
  <w:style w:type="character" w:customStyle="1" w:styleId="87">
    <w:name w:val="font01"/>
    <w:basedOn w:val="31"/>
    <w:qFormat/>
    <w:uiPriority w:val="0"/>
    <w:rPr>
      <w:rFonts w:hint="eastAsia" w:ascii="仿宋_GB2312" w:eastAsia="仿宋_GB2312" w:cs="仿宋_GB2312"/>
      <w:color w:val="000000"/>
      <w:sz w:val="24"/>
      <w:szCs w:val="24"/>
      <w:u w:val="none"/>
      <w:vertAlign w:val="subscript"/>
    </w:rPr>
  </w:style>
  <w:style w:type="paragraph" w:customStyle="1" w:styleId="88">
    <w:name w:val="正文格式"/>
    <w:basedOn w:val="1"/>
    <w:qFormat/>
    <w:uiPriority w:val="0"/>
    <w:pPr>
      <w:spacing w:line="360" w:lineRule="auto"/>
      <w:ind w:firstLine="482"/>
    </w:pPr>
  </w:style>
  <w:style w:type="paragraph" w:customStyle="1" w:styleId="8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表格"/>
    <w:basedOn w:val="1"/>
    <w:qFormat/>
    <w:uiPriority w:val="0"/>
    <w:pPr>
      <w:spacing w:line="240" w:lineRule="auto"/>
      <w:ind w:firstLine="0" w:firstLineChars="0"/>
      <w:jc w:val="center"/>
    </w:pPr>
    <w:rPr>
      <w:rFonts w:hint="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25945</Words>
  <Characters>27688</Characters>
  <Lines>1</Lines>
  <Paragraphs>1</Paragraphs>
  <TotalTime>2</TotalTime>
  <ScaleCrop>false</ScaleCrop>
  <LinksUpToDate>false</LinksUpToDate>
  <CharactersWithSpaces>30024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zhaiyuna</cp:lastModifiedBy>
  <cp:lastPrinted>2025-07-10T02:11:00Z</cp:lastPrinted>
  <dcterms:modified xsi:type="dcterms:W3CDTF">2025-07-14T02:46:41Z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3D0B915F46884FC09BABCEEE00AC5AE2_13</vt:lpwstr>
  </property>
  <property fmtid="{D5CDD505-2E9C-101B-9397-08002B2CF9AE}" pid="4" name="commondata">
    <vt:lpwstr>eyJoZGlkIjoiNzE4OTI3NTZiM2UxZDUwMGY5NjFlYjI5ODg2YTc2OTQifQ==</vt:lpwstr>
  </property>
  <property fmtid="{D5CDD505-2E9C-101B-9397-08002B2CF9AE}" pid="5" name="KSOTemplateDocerSaveRecord">
    <vt:lpwstr>eyJoZGlkIjoiMTM3OTkwZTdlOTA2YzMwMmNjZDExY2Q1MGEwOTU1MmUiLCJ1c2VySWQiOiI1MDk3Mjg3MTQifQ==</vt:lpwstr>
  </property>
</Properties>
</file>