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6D4E4">
      <w:pPr>
        <w:topLinePunct/>
        <w:adjustRightInd w:val="0"/>
        <w:snapToGrid w:val="0"/>
        <w:ind w:firstLine="0" w:firstLineChars="0"/>
        <w:jc w:val="center"/>
        <w:rPr>
          <w:rFonts w:hint="eastAsia" w:ascii="仿宋" w:hAnsi="仿宋" w:eastAsia="仿宋" w:cs="仿宋"/>
          <w:b/>
          <w:bCs/>
          <w:color w:val="auto"/>
          <w:sz w:val="40"/>
          <w:szCs w:val="40"/>
          <w:highlight w:val="none"/>
          <w:lang w:val="en-US" w:eastAsia="zh-CN" w:bidi="ar"/>
        </w:rPr>
      </w:pPr>
      <w:bookmarkStart w:id="0" w:name="OLE_LINK18"/>
      <w:r>
        <w:rPr>
          <w:rFonts w:hint="eastAsia" w:ascii="仿宋" w:hAnsi="仿宋" w:eastAsia="仿宋" w:cs="仿宋"/>
          <w:b/>
          <w:bCs/>
          <w:color w:val="auto"/>
          <w:sz w:val="40"/>
          <w:szCs w:val="40"/>
          <w:highlight w:val="none"/>
          <w:lang w:val="en-US" w:eastAsia="zh-CN" w:bidi="ar"/>
        </w:rPr>
        <w:t>新疆准东经济技术开发区购买第三方服务协助开展统计年定报工作项目（二次）</w:t>
      </w:r>
    </w:p>
    <w:bookmarkEnd w:id="0"/>
    <w:p w14:paraId="5B5309E4">
      <w:pPr>
        <w:topLinePunct/>
        <w:adjustRightInd w:val="0"/>
        <w:snapToGrid w:val="0"/>
        <w:ind w:firstLine="0" w:firstLineChars="0"/>
        <w:jc w:val="center"/>
        <w:rPr>
          <w:rFonts w:hint="default" w:ascii="仿宋" w:hAnsi="仿宋" w:eastAsia="仿宋" w:cs="仿宋"/>
          <w:b/>
          <w:bCs/>
          <w:color w:val="auto"/>
          <w:sz w:val="40"/>
          <w:szCs w:val="40"/>
          <w:highlight w:val="none"/>
          <w:lang w:val="en-US" w:eastAsia="zh-CN" w:bidi="ar"/>
        </w:rPr>
      </w:pPr>
      <w:r>
        <w:rPr>
          <w:rFonts w:hint="eastAsia" w:ascii="仿宋" w:hAnsi="仿宋" w:eastAsia="仿宋" w:cs="仿宋"/>
          <w:b/>
          <w:bCs/>
          <w:color w:val="auto"/>
          <w:sz w:val="40"/>
          <w:szCs w:val="40"/>
          <w:highlight w:val="none"/>
          <w:lang w:val="en-US" w:eastAsia="zh-CN" w:bidi="ar"/>
        </w:rPr>
        <w:t>项目编号：</w:t>
      </w:r>
      <w:bookmarkStart w:id="1" w:name="OLE_LINK19"/>
      <w:r>
        <w:rPr>
          <w:rFonts w:hint="eastAsia" w:ascii="仿宋" w:hAnsi="仿宋" w:eastAsia="仿宋" w:cs="仿宋"/>
          <w:b/>
          <w:bCs/>
          <w:color w:val="auto"/>
          <w:sz w:val="40"/>
          <w:szCs w:val="40"/>
          <w:highlight w:val="none"/>
          <w:lang w:val="en-US" w:eastAsia="zh-CN" w:bidi="ar"/>
        </w:rPr>
        <w:t>W-XJXSZB2025-16-FW-1</w:t>
      </w:r>
    </w:p>
    <w:bookmarkEnd w:id="1"/>
    <w:p w14:paraId="2E4219E7">
      <w:pPr>
        <w:pStyle w:val="38"/>
        <w:ind w:left="0" w:leftChars="0" w:firstLine="0" w:firstLineChars="0"/>
        <w:rPr>
          <w:rFonts w:hint="eastAsia" w:ascii="仿宋" w:hAnsi="仿宋" w:eastAsia="仿宋" w:cs="仿宋"/>
          <w:color w:val="auto"/>
        </w:rPr>
      </w:pPr>
    </w:p>
    <w:p w14:paraId="15B46D6C">
      <w:pPr>
        <w:pStyle w:val="38"/>
        <w:ind w:left="0" w:leftChars="0" w:firstLine="0" w:firstLineChars="0"/>
        <w:rPr>
          <w:rFonts w:hint="eastAsia" w:ascii="仿宋" w:hAnsi="仿宋" w:eastAsia="仿宋" w:cs="仿宋"/>
          <w:color w:val="auto"/>
        </w:rPr>
      </w:pPr>
    </w:p>
    <w:p w14:paraId="179409E3">
      <w:pPr>
        <w:ind w:firstLine="0" w:firstLineChars="0"/>
        <w:jc w:val="center"/>
        <w:rPr>
          <w:rFonts w:hint="eastAsia" w:ascii="仿宋" w:hAnsi="仿宋" w:eastAsia="仿宋" w:cs="仿宋"/>
          <w:b/>
          <w:color w:val="auto"/>
          <w:kern w:val="2"/>
          <w:sz w:val="60"/>
          <w:szCs w:val="60"/>
        </w:rPr>
      </w:pPr>
      <w:r>
        <w:rPr>
          <w:rFonts w:hint="eastAsia" w:ascii="仿宋" w:hAnsi="仿宋" w:eastAsia="仿宋" w:cs="仿宋"/>
          <w:b/>
          <w:color w:val="auto"/>
          <w:kern w:val="2"/>
          <w:sz w:val="60"/>
          <w:szCs w:val="60"/>
        </w:rPr>
        <w:t>招  标  文  件</w:t>
      </w:r>
    </w:p>
    <w:p w14:paraId="6F77408F">
      <w:pPr>
        <w:spacing w:line="480" w:lineRule="exact"/>
        <w:ind w:firstLine="0" w:firstLineChars="0"/>
        <w:rPr>
          <w:rFonts w:hint="eastAsia" w:ascii="仿宋" w:hAnsi="仿宋" w:eastAsia="仿宋" w:cs="仿宋"/>
          <w:b/>
          <w:color w:val="auto"/>
          <w:kern w:val="2"/>
          <w:sz w:val="52"/>
          <w:szCs w:val="52"/>
        </w:rPr>
      </w:pPr>
    </w:p>
    <w:p w14:paraId="53CAED22">
      <w:pPr>
        <w:bidi w:val="0"/>
        <w:rPr>
          <w:rFonts w:hint="eastAsia" w:ascii="仿宋" w:hAnsi="仿宋" w:eastAsia="仿宋" w:cs="仿宋"/>
          <w:color w:val="auto"/>
        </w:rPr>
      </w:pPr>
    </w:p>
    <w:p w14:paraId="4412A86F">
      <w:pPr>
        <w:bidi w:val="0"/>
        <w:ind w:left="0" w:leftChars="0" w:firstLine="0" w:firstLineChars="0"/>
        <w:rPr>
          <w:rFonts w:hint="eastAsia" w:ascii="仿宋" w:hAnsi="仿宋" w:eastAsia="仿宋" w:cs="仿宋"/>
          <w:color w:val="auto"/>
        </w:rPr>
      </w:pPr>
    </w:p>
    <w:p w14:paraId="0AE70394">
      <w:pPr>
        <w:bidi w:val="0"/>
        <w:ind w:left="0" w:leftChars="0" w:firstLine="0" w:firstLineChars="0"/>
        <w:rPr>
          <w:rFonts w:hint="eastAsia" w:ascii="仿宋" w:hAnsi="仿宋" w:eastAsia="仿宋" w:cs="仿宋"/>
          <w:color w:val="auto"/>
        </w:rPr>
      </w:pPr>
    </w:p>
    <w:p w14:paraId="2A96F7D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color w:val="auto"/>
          <w:kern w:val="0"/>
          <w:sz w:val="30"/>
          <w:szCs w:val="30"/>
        </w:rPr>
      </w:pPr>
    </w:p>
    <w:p w14:paraId="28901DB4">
      <w:pPr>
        <w:pStyle w:val="2"/>
        <w:rPr>
          <w:rFonts w:hint="eastAsia" w:ascii="仿宋" w:hAnsi="仿宋" w:eastAsia="仿宋" w:cs="仿宋"/>
          <w:b/>
          <w:bCs/>
          <w:color w:val="auto"/>
          <w:kern w:val="0"/>
          <w:sz w:val="30"/>
          <w:szCs w:val="30"/>
        </w:rPr>
      </w:pPr>
    </w:p>
    <w:p w14:paraId="6A804FD7">
      <w:pPr>
        <w:rPr>
          <w:rFonts w:hint="eastAsia"/>
        </w:rPr>
      </w:pPr>
    </w:p>
    <w:p w14:paraId="05DE37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kern w:val="0"/>
          <w:sz w:val="30"/>
          <w:szCs w:val="30"/>
          <w:lang w:eastAsia="zh-CN"/>
        </w:rPr>
      </w:pPr>
      <w:r>
        <w:rPr>
          <w:rFonts w:hint="eastAsia" w:ascii="仿宋" w:hAnsi="仿宋" w:eastAsia="仿宋" w:cs="仿宋"/>
          <w:b/>
          <w:bCs/>
          <w:color w:val="auto"/>
          <w:kern w:val="0"/>
          <w:sz w:val="30"/>
          <w:szCs w:val="30"/>
          <w:lang w:val="en-US" w:eastAsia="zh-CN"/>
        </w:rPr>
        <w:t>采购人（盖章）</w:t>
      </w:r>
      <w:r>
        <w:rPr>
          <w:rFonts w:hint="eastAsia" w:ascii="仿宋" w:hAnsi="仿宋" w:eastAsia="仿宋" w:cs="仿宋"/>
          <w:b/>
          <w:bCs/>
          <w:color w:val="auto"/>
          <w:kern w:val="0"/>
          <w:sz w:val="30"/>
          <w:szCs w:val="30"/>
        </w:rPr>
        <w:t>：新疆准东经济技术开发区经济发展局</w:t>
      </w:r>
    </w:p>
    <w:p w14:paraId="2DA3966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000000" w:themeColor="text1"/>
          <w:kern w:val="0"/>
          <w:sz w:val="30"/>
          <w:szCs w:val="30"/>
          <w:highlight w:val="none"/>
          <w:lang w:val="en-US" w:eastAsia="zh-CN"/>
          <w14:textFill>
            <w14:solidFill>
              <w14:schemeClr w14:val="tx1"/>
            </w14:solidFill>
          </w14:textFill>
        </w:rPr>
      </w:pPr>
      <w:r>
        <w:rPr>
          <w:rFonts w:hint="eastAsia" w:ascii="仿宋" w:hAnsi="仿宋" w:eastAsia="仿宋" w:cs="仿宋"/>
          <w:b/>
          <w:bCs/>
          <w:color w:val="000000" w:themeColor="text1"/>
          <w:kern w:val="0"/>
          <w:sz w:val="30"/>
          <w:szCs w:val="30"/>
          <w:highlight w:val="none"/>
          <w14:textFill>
            <w14:solidFill>
              <w14:schemeClr w14:val="tx1"/>
            </w14:solidFill>
          </w14:textFill>
        </w:rPr>
        <w:t>联系人：</w:t>
      </w:r>
      <w:bookmarkStart w:id="2" w:name="OLE_LINK24"/>
      <w:r>
        <w:rPr>
          <w:rFonts w:hint="eastAsia" w:ascii="仿宋" w:hAnsi="仿宋" w:eastAsia="仿宋" w:cs="仿宋"/>
          <w:b/>
          <w:bCs/>
          <w:color w:val="000000" w:themeColor="text1"/>
          <w:kern w:val="0"/>
          <w:sz w:val="30"/>
          <w:szCs w:val="30"/>
          <w:highlight w:val="none"/>
          <w:lang w:val="en-US" w:eastAsia="zh-CN"/>
          <w14:textFill>
            <w14:solidFill>
              <w14:schemeClr w14:val="tx1"/>
            </w14:solidFill>
          </w14:textFill>
        </w:rPr>
        <w:t>贾淑娥</w:t>
      </w:r>
    </w:p>
    <w:bookmarkEnd w:id="2"/>
    <w:p w14:paraId="2C389F0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000000" w:themeColor="text1"/>
          <w:kern w:val="0"/>
          <w:sz w:val="30"/>
          <w:szCs w:val="30"/>
          <w:highlight w:val="none"/>
          <w:lang w:val="en-US" w:eastAsia="zh-CN"/>
          <w14:textFill>
            <w14:solidFill>
              <w14:schemeClr w14:val="tx1"/>
            </w14:solidFill>
          </w14:textFill>
        </w:rPr>
      </w:pPr>
      <w:r>
        <w:rPr>
          <w:rFonts w:hint="eastAsia" w:ascii="仿宋" w:hAnsi="仿宋" w:eastAsia="仿宋" w:cs="仿宋"/>
          <w:b/>
          <w:bCs/>
          <w:color w:val="000000" w:themeColor="text1"/>
          <w:kern w:val="0"/>
          <w:sz w:val="30"/>
          <w:szCs w:val="30"/>
          <w:highlight w:val="none"/>
          <w:lang w:eastAsia="zh-CN"/>
          <w14:textFill>
            <w14:solidFill>
              <w14:schemeClr w14:val="tx1"/>
            </w14:solidFill>
          </w14:textFill>
        </w:rPr>
        <w:t>联系</w:t>
      </w:r>
      <w:r>
        <w:rPr>
          <w:rFonts w:hint="eastAsia" w:ascii="仿宋" w:hAnsi="仿宋" w:eastAsia="仿宋" w:cs="仿宋"/>
          <w:b/>
          <w:bCs/>
          <w:color w:val="000000" w:themeColor="text1"/>
          <w:kern w:val="0"/>
          <w:sz w:val="30"/>
          <w:szCs w:val="30"/>
          <w:highlight w:val="none"/>
          <w14:textFill>
            <w14:solidFill>
              <w14:schemeClr w14:val="tx1"/>
            </w14:solidFill>
          </w14:textFill>
        </w:rPr>
        <w:t>电话：</w:t>
      </w:r>
      <w:bookmarkStart w:id="3" w:name="OLE_LINK25"/>
      <w:r>
        <w:rPr>
          <w:rFonts w:hint="eastAsia" w:ascii="仿宋" w:hAnsi="仿宋" w:eastAsia="仿宋" w:cs="仿宋"/>
          <w:b/>
          <w:bCs/>
          <w:color w:val="000000" w:themeColor="text1"/>
          <w:kern w:val="0"/>
          <w:sz w:val="30"/>
          <w:szCs w:val="30"/>
          <w:highlight w:val="none"/>
          <w:lang w:val="en-US" w:eastAsia="zh-CN"/>
          <w14:textFill>
            <w14:solidFill>
              <w14:schemeClr w14:val="tx1"/>
            </w14:solidFill>
          </w14:textFill>
        </w:rPr>
        <w:t>15099334250</w:t>
      </w:r>
    </w:p>
    <w:bookmarkEnd w:id="3"/>
    <w:p w14:paraId="5F3E2E0B">
      <w:pPr>
        <w:bidi w:val="0"/>
        <w:rPr>
          <w:rFonts w:hint="eastAsia" w:ascii="仿宋" w:hAnsi="仿宋" w:eastAsia="仿宋" w:cs="仿宋"/>
          <w:lang w:eastAsia="zh-CN"/>
        </w:rPr>
      </w:pPr>
    </w:p>
    <w:p w14:paraId="7D38E2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kern w:val="0"/>
          <w:sz w:val="30"/>
          <w:szCs w:val="30"/>
        </w:rPr>
      </w:pPr>
      <w:r>
        <w:rPr>
          <w:rFonts w:hint="eastAsia" w:ascii="仿宋" w:hAnsi="仿宋" w:eastAsia="仿宋" w:cs="仿宋"/>
          <w:b/>
          <w:bCs/>
          <w:color w:val="auto"/>
          <w:kern w:val="0"/>
          <w:sz w:val="30"/>
          <w:szCs w:val="30"/>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60198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019800" cy="0"/>
                        </a:xfrm>
                        <a:prstGeom prst="line">
                          <a:avLst/>
                        </a:prstGeom>
                        <a:ln w="12700" cap="flat" cmpd="sng">
                          <a:solidFill>
                            <a:srgbClr val="000000"/>
                          </a:solidFill>
                          <a:prstDash val="sysDot"/>
                          <a:headEnd type="none" w="med" len="med"/>
                          <a:tailEnd type="none" w="med" len="med"/>
                        </a:ln>
                        <a:effectLst/>
                      </wps:spPr>
                      <wps:bodyPr upright="1"/>
                    </wps:wsp>
                  </a:graphicData>
                </a:graphic>
              </wp:anchor>
            </w:drawing>
          </mc:Choice>
          <mc:Fallback>
            <w:pict>
              <v:line id="_x0000_s1026" o:spid="_x0000_s1026" o:spt="20" style="position:absolute;left:0pt;margin-left:-9pt;margin-top:0pt;height:0pt;width:474pt;z-index:251659264;mso-width-relative:page;mso-height-relative:page;" filled="f" stroked="t" coordsize="21600,21600" o:gfxdata="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8WO4PTAAAABQEAAA8AAAAAAAAAAQAgAAAAIgAAAGRycy9kb3ducmV2LnhtbFBL&#10;AQIUABQAAAAIAIdO4kA+uPi8+wEAAPQDAAAOAAAAAAAAAAEAIAAAACIBAABkcnMvZTJvRG9jLnht&#10;bFBLBQYAAAAABgAGAFkBAACPBQAAAAA=&#10;">
                <v:fill on="f" focussize="0,0"/>
                <v:stroke weight="1pt" color="#000000" joinstyle="round" dashstyle="1 1"/>
                <v:imagedata o:title=""/>
                <o:lock v:ext="edit" aspectratio="f"/>
              </v:line>
            </w:pict>
          </mc:Fallback>
        </mc:AlternateContent>
      </w:r>
    </w:p>
    <w:p w14:paraId="2E37D2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kern w:val="0"/>
          <w:sz w:val="30"/>
          <w:szCs w:val="30"/>
          <w:lang w:eastAsia="zh-CN"/>
        </w:rPr>
      </w:pPr>
      <w:r>
        <w:rPr>
          <w:rFonts w:hint="eastAsia" w:ascii="仿宋" w:hAnsi="仿宋" w:eastAsia="仿宋" w:cs="仿宋"/>
          <w:b/>
          <w:bCs/>
          <w:color w:val="auto"/>
          <w:kern w:val="0"/>
          <w:sz w:val="30"/>
          <w:szCs w:val="30"/>
        </w:rPr>
        <w:t>采购代理机构</w:t>
      </w:r>
      <w:r>
        <w:rPr>
          <w:rFonts w:hint="eastAsia" w:ascii="仿宋" w:hAnsi="仿宋" w:eastAsia="仿宋" w:cs="仿宋"/>
          <w:b/>
          <w:bCs/>
          <w:color w:val="auto"/>
          <w:kern w:val="0"/>
          <w:sz w:val="30"/>
          <w:szCs w:val="30"/>
          <w:lang w:val="en-US" w:eastAsia="zh-CN"/>
        </w:rPr>
        <w:t>（盖章）</w:t>
      </w:r>
      <w:r>
        <w:rPr>
          <w:rFonts w:hint="eastAsia" w:ascii="仿宋" w:hAnsi="仿宋" w:eastAsia="仿宋" w:cs="仿宋"/>
          <w:b/>
          <w:bCs/>
          <w:color w:val="auto"/>
          <w:kern w:val="0"/>
          <w:sz w:val="30"/>
          <w:szCs w:val="30"/>
        </w:rPr>
        <w:t>：</w:t>
      </w:r>
      <w:r>
        <w:rPr>
          <w:rFonts w:hint="eastAsia" w:ascii="仿宋" w:hAnsi="仿宋" w:eastAsia="仿宋" w:cs="仿宋"/>
          <w:b/>
          <w:bCs/>
          <w:color w:val="auto"/>
          <w:kern w:val="0"/>
          <w:sz w:val="30"/>
          <w:szCs w:val="30"/>
          <w:lang w:eastAsia="zh-CN"/>
        </w:rPr>
        <w:t>新疆信实工程招标咨询服务有限公司</w:t>
      </w:r>
    </w:p>
    <w:p w14:paraId="761BA2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kern w:val="0"/>
          <w:sz w:val="30"/>
          <w:szCs w:val="30"/>
          <w:lang w:eastAsia="zh-CN"/>
        </w:rPr>
      </w:pPr>
      <w:r>
        <w:rPr>
          <w:rFonts w:hint="eastAsia" w:ascii="仿宋" w:hAnsi="仿宋" w:eastAsia="仿宋" w:cs="仿宋"/>
          <w:b/>
          <w:bCs/>
          <w:color w:val="auto"/>
          <w:kern w:val="0"/>
          <w:sz w:val="30"/>
          <w:szCs w:val="30"/>
        </w:rPr>
        <w:t>联系人：</w:t>
      </w:r>
      <w:r>
        <w:rPr>
          <w:rFonts w:hint="eastAsia" w:ascii="仿宋" w:hAnsi="仿宋" w:eastAsia="仿宋" w:cs="仿宋"/>
          <w:b/>
          <w:bCs/>
          <w:color w:val="auto"/>
          <w:kern w:val="0"/>
          <w:sz w:val="30"/>
          <w:szCs w:val="30"/>
          <w:lang w:eastAsia="zh-CN"/>
        </w:rPr>
        <w:t>翟玉娜</w:t>
      </w:r>
    </w:p>
    <w:p w14:paraId="6F341B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kern w:val="0"/>
          <w:sz w:val="30"/>
          <w:szCs w:val="30"/>
          <w:lang w:val="en-US" w:eastAsia="zh-CN"/>
        </w:rPr>
      </w:pPr>
      <w:r>
        <w:rPr>
          <w:rFonts w:hint="eastAsia" w:ascii="仿宋" w:hAnsi="仿宋" w:eastAsia="仿宋" w:cs="仿宋"/>
          <w:b/>
          <w:bCs/>
          <w:color w:val="auto"/>
          <w:kern w:val="0"/>
          <w:sz w:val="30"/>
          <w:szCs w:val="30"/>
          <w:lang w:eastAsia="zh-CN"/>
        </w:rPr>
        <w:t>联系</w:t>
      </w:r>
      <w:r>
        <w:rPr>
          <w:rFonts w:hint="eastAsia" w:ascii="仿宋" w:hAnsi="仿宋" w:eastAsia="仿宋" w:cs="仿宋"/>
          <w:b/>
          <w:bCs/>
          <w:color w:val="auto"/>
          <w:kern w:val="0"/>
          <w:sz w:val="30"/>
          <w:szCs w:val="30"/>
        </w:rPr>
        <w:t>电话：</w:t>
      </w:r>
      <w:r>
        <w:rPr>
          <w:rFonts w:hint="eastAsia" w:ascii="仿宋" w:hAnsi="仿宋" w:eastAsia="仿宋" w:cs="仿宋"/>
          <w:b/>
          <w:bCs/>
          <w:color w:val="auto"/>
          <w:kern w:val="0"/>
          <w:sz w:val="30"/>
          <w:szCs w:val="30"/>
          <w:lang w:val="en-US" w:eastAsia="zh-CN"/>
        </w:rPr>
        <w:t>0994-2521833  16669953512</w:t>
      </w:r>
    </w:p>
    <w:p w14:paraId="3706A54B">
      <w:pPr>
        <w:pStyle w:val="9"/>
        <w:rPr>
          <w:rFonts w:hint="eastAsia" w:ascii="仿宋" w:hAnsi="仿宋" w:eastAsia="仿宋" w:cs="仿宋"/>
          <w:lang w:val="en-US" w:eastAsia="zh-CN"/>
        </w:rPr>
      </w:pPr>
    </w:p>
    <w:p w14:paraId="1A55A8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30"/>
          <w:szCs w:val="30"/>
          <w:lang w:val="en-US" w:eastAsia="zh-CN"/>
        </w:rPr>
        <w:sectPr>
          <w:headerReference r:id="rId5" w:type="default"/>
          <w:footerReference r:id="rId6" w:type="default"/>
          <w:pgSz w:w="11911" w:h="16838"/>
          <w:pgMar w:top="1417" w:right="1417" w:bottom="1134" w:left="1417" w:header="0" w:footer="998" w:gutter="0"/>
          <w:pgBorders>
            <w:top w:val="none" w:sz="0" w:space="0"/>
            <w:left w:val="none" w:sz="0" w:space="0"/>
            <w:bottom w:val="none" w:sz="0" w:space="0"/>
            <w:right w:val="none" w:sz="0" w:space="0"/>
          </w:pgBorders>
          <w:pgNumType w:fmt="decimal" w:start="1"/>
          <w:cols w:space="0" w:num="1"/>
          <w:rtlGutter w:val="0"/>
          <w:docGrid w:linePitch="0" w:charSpace="0"/>
        </w:sectPr>
      </w:pPr>
    </w:p>
    <w:sdt>
      <w:sdtPr>
        <w:rPr>
          <w:rFonts w:ascii="宋体" w:hAnsi="宋体" w:eastAsia="宋体" w:cs="Times New Roman"/>
          <w:sz w:val="21"/>
          <w:lang w:val="en-US" w:eastAsia="zh-CN" w:bidi="ar-SA"/>
        </w:rPr>
        <w:id w:val="147453646"/>
        <w15:color w:val="DBDBDB"/>
        <w:docPartObj>
          <w:docPartGallery w:val="Table of Contents"/>
          <w:docPartUnique/>
        </w:docPartObj>
      </w:sdtPr>
      <w:sdtEndPr>
        <w:rPr>
          <w:rFonts w:ascii="宋体" w:hAnsi="宋体" w:eastAsia="宋体" w:cs="Times New Roman"/>
          <w:sz w:val="21"/>
          <w:lang w:val="en-US" w:eastAsia="zh-CN" w:bidi="ar-SA"/>
        </w:rPr>
      </w:sdtEndPr>
      <w:sdtContent>
        <w:p w14:paraId="7CB358FA">
          <w:pPr>
            <w:spacing w:before="0" w:beforeLines="0" w:after="0" w:afterLines="0" w:line="240" w:lineRule="auto"/>
            <w:ind w:left="0" w:leftChars="0" w:right="0" w:rightChars="0" w:firstLine="0" w:firstLineChars="0"/>
            <w:jc w:val="center"/>
            <w:rPr>
              <w:rFonts w:hint="eastAsia" w:ascii="仿宋" w:hAnsi="仿宋" w:eastAsia="仿宋" w:cs="仿宋"/>
              <w:b/>
              <w:bCs/>
              <w:sz w:val="36"/>
              <w:szCs w:val="32"/>
            </w:rPr>
          </w:pPr>
          <w:bookmarkStart w:id="4" w:name="_Toc3407"/>
          <w:r>
            <w:rPr>
              <w:rFonts w:hint="eastAsia" w:ascii="仿宋" w:hAnsi="仿宋" w:eastAsia="仿宋" w:cs="仿宋"/>
              <w:b/>
              <w:bCs/>
              <w:sz w:val="36"/>
              <w:szCs w:val="32"/>
            </w:rPr>
            <w:t>目录</w:t>
          </w:r>
        </w:p>
        <w:p w14:paraId="6F407432">
          <w:pPr>
            <w:pStyle w:val="2"/>
          </w:pPr>
        </w:p>
        <w:p w14:paraId="45EFBF1E">
          <w:pPr>
            <w:pStyle w:val="20"/>
            <w:keepNext w:val="0"/>
            <w:keepLines w:val="0"/>
            <w:pageBreakBefore w:val="0"/>
            <w:widowControl w:val="0"/>
            <w:tabs>
              <w:tab w:val="right" w:leader="dot" w:pos="8866"/>
            </w:tabs>
            <w:kinsoku/>
            <w:wordWrap/>
            <w:overflowPunct/>
            <w:topLinePunct w:val="0"/>
            <w:autoSpaceDE/>
            <w:autoSpaceDN/>
            <w:bidi w:val="0"/>
            <w:adjustRightInd/>
            <w:snapToGrid/>
            <w:spacing w:beforeLines="0" w:afterLines="0" w:line="480" w:lineRule="auto"/>
            <w:jc w:val="left"/>
            <w:textAlignment w:val="auto"/>
            <w:rPr>
              <w:rFonts w:hint="eastAsia" w:ascii="仿宋" w:hAnsi="仿宋" w:eastAsia="仿宋" w:cs="仿宋"/>
              <w:sz w:val="32"/>
              <w:szCs w:val="28"/>
            </w:rPr>
          </w:pPr>
          <w:r>
            <w:fldChar w:fldCharType="begin"/>
          </w:r>
          <w:r>
            <w:instrText xml:space="preserve">TOC \o "1-1" \h \u </w:instrText>
          </w:r>
          <w:r>
            <w:fldChar w:fldCharType="separate"/>
          </w:r>
          <w:r>
            <w:rPr>
              <w:rFonts w:hint="eastAsia" w:ascii="仿宋" w:hAnsi="仿宋" w:eastAsia="仿宋" w:cs="仿宋"/>
              <w:sz w:val="32"/>
              <w:szCs w:val="28"/>
            </w:rPr>
            <w:fldChar w:fldCharType="begin"/>
          </w:r>
          <w:r>
            <w:rPr>
              <w:rFonts w:hint="eastAsia" w:ascii="仿宋" w:hAnsi="仿宋" w:eastAsia="仿宋" w:cs="仿宋"/>
              <w:sz w:val="32"/>
              <w:szCs w:val="28"/>
            </w:rPr>
            <w:instrText xml:space="preserve"> HYPERLINK \l _Toc28313 </w:instrText>
          </w:r>
          <w:r>
            <w:rPr>
              <w:rFonts w:hint="eastAsia" w:ascii="仿宋" w:hAnsi="仿宋" w:eastAsia="仿宋" w:cs="仿宋"/>
              <w:sz w:val="32"/>
              <w:szCs w:val="28"/>
            </w:rPr>
            <w:fldChar w:fldCharType="separate"/>
          </w:r>
          <w:r>
            <w:rPr>
              <w:rFonts w:hint="eastAsia" w:ascii="仿宋" w:hAnsi="仿宋" w:eastAsia="仿宋" w:cs="仿宋"/>
              <w:sz w:val="32"/>
              <w:szCs w:val="28"/>
              <w:lang w:val="en-US" w:eastAsia="zh-CN"/>
            </w:rPr>
            <w:t>第一章 招标邀请</w:t>
          </w:r>
          <w:r>
            <w:rPr>
              <w:rFonts w:hint="eastAsia" w:ascii="仿宋" w:hAnsi="仿宋" w:eastAsia="仿宋" w:cs="仿宋"/>
              <w:sz w:val="32"/>
              <w:szCs w:val="28"/>
            </w:rPr>
            <w:tab/>
          </w:r>
          <w:r>
            <w:rPr>
              <w:rFonts w:hint="eastAsia" w:ascii="仿宋" w:hAnsi="仿宋" w:eastAsia="仿宋" w:cs="仿宋"/>
              <w:sz w:val="32"/>
              <w:szCs w:val="28"/>
            </w:rPr>
            <w:fldChar w:fldCharType="begin"/>
          </w:r>
          <w:r>
            <w:rPr>
              <w:rFonts w:hint="eastAsia" w:ascii="仿宋" w:hAnsi="仿宋" w:eastAsia="仿宋" w:cs="仿宋"/>
              <w:sz w:val="32"/>
              <w:szCs w:val="28"/>
            </w:rPr>
            <w:instrText xml:space="preserve"> PAGEREF _Toc28313 \h </w:instrText>
          </w:r>
          <w:r>
            <w:rPr>
              <w:rFonts w:hint="eastAsia" w:ascii="仿宋" w:hAnsi="仿宋" w:eastAsia="仿宋" w:cs="仿宋"/>
              <w:sz w:val="32"/>
              <w:szCs w:val="28"/>
            </w:rPr>
            <w:fldChar w:fldCharType="separate"/>
          </w:r>
          <w:r>
            <w:rPr>
              <w:rFonts w:hint="eastAsia" w:ascii="仿宋" w:hAnsi="仿宋" w:eastAsia="仿宋" w:cs="仿宋"/>
              <w:sz w:val="32"/>
              <w:szCs w:val="28"/>
            </w:rPr>
            <w:t>3</w:t>
          </w:r>
          <w:r>
            <w:rPr>
              <w:rFonts w:hint="eastAsia" w:ascii="仿宋" w:hAnsi="仿宋" w:eastAsia="仿宋" w:cs="仿宋"/>
              <w:sz w:val="32"/>
              <w:szCs w:val="28"/>
            </w:rPr>
            <w:fldChar w:fldCharType="end"/>
          </w:r>
          <w:r>
            <w:rPr>
              <w:rFonts w:hint="eastAsia" w:ascii="仿宋" w:hAnsi="仿宋" w:eastAsia="仿宋" w:cs="仿宋"/>
              <w:sz w:val="32"/>
              <w:szCs w:val="28"/>
            </w:rPr>
            <w:fldChar w:fldCharType="end"/>
          </w:r>
        </w:p>
        <w:p w14:paraId="5D2070A2">
          <w:pPr>
            <w:pStyle w:val="20"/>
            <w:keepNext w:val="0"/>
            <w:keepLines w:val="0"/>
            <w:pageBreakBefore w:val="0"/>
            <w:widowControl w:val="0"/>
            <w:tabs>
              <w:tab w:val="right" w:leader="dot" w:pos="8866"/>
            </w:tabs>
            <w:kinsoku/>
            <w:wordWrap/>
            <w:overflowPunct/>
            <w:topLinePunct w:val="0"/>
            <w:autoSpaceDE/>
            <w:autoSpaceDN/>
            <w:bidi w:val="0"/>
            <w:adjustRightInd/>
            <w:snapToGrid/>
            <w:spacing w:beforeLines="0" w:afterLines="0" w:line="480" w:lineRule="auto"/>
            <w:jc w:val="left"/>
            <w:textAlignment w:val="auto"/>
            <w:rPr>
              <w:rFonts w:hint="eastAsia" w:ascii="仿宋" w:hAnsi="仿宋" w:eastAsia="仿宋" w:cs="仿宋"/>
              <w:sz w:val="32"/>
              <w:szCs w:val="28"/>
            </w:rPr>
          </w:pPr>
          <w:r>
            <w:rPr>
              <w:rFonts w:hint="eastAsia" w:ascii="仿宋" w:hAnsi="仿宋" w:eastAsia="仿宋" w:cs="仿宋"/>
              <w:sz w:val="32"/>
              <w:szCs w:val="28"/>
            </w:rPr>
            <w:fldChar w:fldCharType="begin"/>
          </w:r>
          <w:r>
            <w:rPr>
              <w:rFonts w:hint="eastAsia" w:ascii="仿宋" w:hAnsi="仿宋" w:eastAsia="仿宋" w:cs="仿宋"/>
              <w:sz w:val="32"/>
              <w:szCs w:val="28"/>
            </w:rPr>
            <w:instrText xml:space="preserve"> HYPERLINK \l _Toc30255 </w:instrText>
          </w:r>
          <w:r>
            <w:rPr>
              <w:rFonts w:hint="eastAsia" w:ascii="仿宋" w:hAnsi="仿宋" w:eastAsia="仿宋" w:cs="仿宋"/>
              <w:sz w:val="32"/>
              <w:szCs w:val="28"/>
            </w:rPr>
            <w:fldChar w:fldCharType="separate"/>
          </w:r>
          <w:r>
            <w:rPr>
              <w:rFonts w:hint="eastAsia" w:ascii="仿宋" w:hAnsi="仿宋" w:eastAsia="仿宋" w:cs="仿宋"/>
              <w:sz w:val="32"/>
              <w:szCs w:val="28"/>
            </w:rPr>
            <w:t xml:space="preserve">第二章 </w:t>
          </w:r>
          <w:r>
            <w:rPr>
              <w:rFonts w:hint="eastAsia" w:ascii="仿宋" w:hAnsi="仿宋" w:eastAsia="仿宋" w:cs="仿宋"/>
              <w:sz w:val="32"/>
              <w:szCs w:val="28"/>
              <w:lang w:eastAsia="zh-CN"/>
            </w:rPr>
            <w:t>投标单位</w:t>
          </w:r>
          <w:r>
            <w:rPr>
              <w:rFonts w:hint="eastAsia" w:ascii="仿宋" w:hAnsi="仿宋" w:eastAsia="仿宋" w:cs="仿宋"/>
              <w:sz w:val="32"/>
              <w:szCs w:val="28"/>
            </w:rPr>
            <w:t>须知</w:t>
          </w:r>
          <w:r>
            <w:rPr>
              <w:rFonts w:hint="eastAsia" w:ascii="仿宋" w:hAnsi="仿宋" w:eastAsia="仿宋" w:cs="仿宋"/>
              <w:sz w:val="32"/>
              <w:szCs w:val="28"/>
            </w:rPr>
            <w:tab/>
          </w:r>
          <w:r>
            <w:rPr>
              <w:rFonts w:hint="eastAsia" w:ascii="仿宋" w:hAnsi="仿宋" w:eastAsia="仿宋" w:cs="仿宋"/>
              <w:sz w:val="32"/>
              <w:szCs w:val="28"/>
            </w:rPr>
            <w:fldChar w:fldCharType="begin"/>
          </w:r>
          <w:r>
            <w:rPr>
              <w:rFonts w:hint="eastAsia" w:ascii="仿宋" w:hAnsi="仿宋" w:eastAsia="仿宋" w:cs="仿宋"/>
              <w:sz w:val="32"/>
              <w:szCs w:val="28"/>
            </w:rPr>
            <w:instrText xml:space="preserve"> PAGEREF _Toc30255 \h </w:instrText>
          </w:r>
          <w:r>
            <w:rPr>
              <w:rFonts w:hint="eastAsia" w:ascii="仿宋" w:hAnsi="仿宋" w:eastAsia="仿宋" w:cs="仿宋"/>
              <w:sz w:val="32"/>
              <w:szCs w:val="28"/>
            </w:rPr>
            <w:fldChar w:fldCharType="separate"/>
          </w:r>
          <w:r>
            <w:rPr>
              <w:rFonts w:hint="eastAsia" w:ascii="仿宋" w:hAnsi="仿宋" w:eastAsia="仿宋" w:cs="仿宋"/>
              <w:sz w:val="32"/>
              <w:szCs w:val="28"/>
            </w:rPr>
            <w:t>6</w:t>
          </w:r>
          <w:r>
            <w:rPr>
              <w:rFonts w:hint="eastAsia" w:ascii="仿宋" w:hAnsi="仿宋" w:eastAsia="仿宋" w:cs="仿宋"/>
              <w:sz w:val="32"/>
              <w:szCs w:val="28"/>
            </w:rPr>
            <w:fldChar w:fldCharType="end"/>
          </w:r>
          <w:r>
            <w:rPr>
              <w:rFonts w:hint="eastAsia" w:ascii="仿宋" w:hAnsi="仿宋" w:eastAsia="仿宋" w:cs="仿宋"/>
              <w:sz w:val="32"/>
              <w:szCs w:val="28"/>
            </w:rPr>
            <w:fldChar w:fldCharType="end"/>
          </w:r>
        </w:p>
        <w:p w14:paraId="4F06D1BD">
          <w:pPr>
            <w:pStyle w:val="20"/>
            <w:keepNext w:val="0"/>
            <w:keepLines w:val="0"/>
            <w:pageBreakBefore w:val="0"/>
            <w:widowControl w:val="0"/>
            <w:tabs>
              <w:tab w:val="right" w:leader="dot" w:pos="8866"/>
            </w:tabs>
            <w:kinsoku/>
            <w:wordWrap/>
            <w:overflowPunct/>
            <w:topLinePunct w:val="0"/>
            <w:autoSpaceDE/>
            <w:autoSpaceDN/>
            <w:bidi w:val="0"/>
            <w:adjustRightInd/>
            <w:snapToGrid/>
            <w:spacing w:beforeLines="0" w:afterLines="0" w:line="480" w:lineRule="auto"/>
            <w:jc w:val="left"/>
            <w:textAlignment w:val="auto"/>
            <w:rPr>
              <w:rFonts w:hint="eastAsia" w:ascii="仿宋" w:hAnsi="仿宋" w:eastAsia="仿宋" w:cs="仿宋"/>
              <w:sz w:val="32"/>
              <w:szCs w:val="28"/>
            </w:rPr>
          </w:pPr>
          <w:r>
            <w:rPr>
              <w:rFonts w:hint="eastAsia" w:ascii="仿宋" w:hAnsi="仿宋" w:eastAsia="仿宋" w:cs="仿宋"/>
              <w:sz w:val="32"/>
              <w:szCs w:val="28"/>
            </w:rPr>
            <w:fldChar w:fldCharType="begin"/>
          </w:r>
          <w:r>
            <w:rPr>
              <w:rFonts w:hint="eastAsia" w:ascii="仿宋" w:hAnsi="仿宋" w:eastAsia="仿宋" w:cs="仿宋"/>
              <w:sz w:val="32"/>
              <w:szCs w:val="28"/>
            </w:rPr>
            <w:instrText xml:space="preserve"> HYPERLINK \l _Toc5374 </w:instrText>
          </w:r>
          <w:r>
            <w:rPr>
              <w:rFonts w:hint="eastAsia" w:ascii="仿宋" w:hAnsi="仿宋" w:eastAsia="仿宋" w:cs="仿宋"/>
              <w:sz w:val="32"/>
              <w:szCs w:val="28"/>
            </w:rPr>
            <w:fldChar w:fldCharType="separate"/>
          </w:r>
          <w:r>
            <w:rPr>
              <w:rFonts w:hint="eastAsia" w:ascii="仿宋" w:hAnsi="仿宋" w:eastAsia="仿宋" w:cs="仿宋"/>
              <w:sz w:val="32"/>
              <w:szCs w:val="28"/>
              <w:lang w:val="en-US" w:eastAsia="zh-CN"/>
            </w:rPr>
            <w:t>第三章 评标办法</w:t>
          </w:r>
          <w:r>
            <w:rPr>
              <w:rFonts w:hint="eastAsia" w:ascii="仿宋" w:hAnsi="仿宋" w:eastAsia="仿宋" w:cs="仿宋"/>
              <w:sz w:val="32"/>
              <w:szCs w:val="28"/>
            </w:rPr>
            <w:tab/>
          </w:r>
          <w:r>
            <w:rPr>
              <w:rFonts w:hint="eastAsia" w:ascii="仿宋" w:hAnsi="仿宋" w:eastAsia="仿宋" w:cs="仿宋"/>
              <w:sz w:val="32"/>
              <w:szCs w:val="28"/>
            </w:rPr>
            <w:fldChar w:fldCharType="begin"/>
          </w:r>
          <w:r>
            <w:rPr>
              <w:rFonts w:hint="eastAsia" w:ascii="仿宋" w:hAnsi="仿宋" w:eastAsia="仿宋" w:cs="仿宋"/>
              <w:sz w:val="32"/>
              <w:szCs w:val="28"/>
            </w:rPr>
            <w:instrText xml:space="preserve"> PAGEREF _Toc5374 \h </w:instrText>
          </w:r>
          <w:r>
            <w:rPr>
              <w:rFonts w:hint="eastAsia" w:ascii="仿宋" w:hAnsi="仿宋" w:eastAsia="仿宋" w:cs="仿宋"/>
              <w:sz w:val="32"/>
              <w:szCs w:val="28"/>
            </w:rPr>
            <w:fldChar w:fldCharType="separate"/>
          </w:r>
          <w:r>
            <w:rPr>
              <w:rFonts w:hint="eastAsia" w:ascii="仿宋" w:hAnsi="仿宋" w:eastAsia="仿宋" w:cs="仿宋"/>
              <w:sz w:val="32"/>
              <w:szCs w:val="28"/>
            </w:rPr>
            <w:t>21</w:t>
          </w:r>
          <w:r>
            <w:rPr>
              <w:rFonts w:hint="eastAsia" w:ascii="仿宋" w:hAnsi="仿宋" w:eastAsia="仿宋" w:cs="仿宋"/>
              <w:sz w:val="32"/>
              <w:szCs w:val="28"/>
            </w:rPr>
            <w:fldChar w:fldCharType="end"/>
          </w:r>
          <w:r>
            <w:rPr>
              <w:rFonts w:hint="eastAsia" w:ascii="仿宋" w:hAnsi="仿宋" w:eastAsia="仿宋" w:cs="仿宋"/>
              <w:sz w:val="32"/>
              <w:szCs w:val="28"/>
            </w:rPr>
            <w:fldChar w:fldCharType="end"/>
          </w:r>
        </w:p>
        <w:p w14:paraId="1852DD9F">
          <w:pPr>
            <w:pStyle w:val="20"/>
            <w:keepNext w:val="0"/>
            <w:keepLines w:val="0"/>
            <w:pageBreakBefore w:val="0"/>
            <w:widowControl w:val="0"/>
            <w:tabs>
              <w:tab w:val="right" w:leader="dot" w:pos="8866"/>
            </w:tabs>
            <w:kinsoku/>
            <w:wordWrap/>
            <w:overflowPunct/>
            <w:topLinePunct w:val="0"/>
            <w:autoSpaceDE/>
            <w:autoSpaceDN/>
            <w:bidi w:val="0"/>
            <w:adjustRightInd/>
            <w:snapToGrid/>
            <w:spacing w:beforeLines="0" w:afterLines="0" w:line="480" w:lineRule="auto"/>
            <w:jc w:val="left"/>
            <w:textAlignment w:val="auto"/>
            <w:rPr>
              <w:rFonts w:hint="eastAsia" w:ascii="仿宋" w:hAnsi="仿宋" w:eastAsia="仿宋" w:cs="仿宋"/>
              <w:sz w:val="32"/>
              <w:szCs w:val="28"/>
            </w:rPr>
          </w:pPr>
          <w:r>
            <w:rPr>
              <w:rFonts w:hint="eastAsia" w:ascii="仿宋" w:hAnsi="仿宋" w:eastAsia="仿宋" w:cs="仿宋"/>
              <w:sz w:val="32"/>
              <w:szCs w:val="28"/>
            </w:rPr>
            <w:fldChar w:fldCharType="begin"/>
          </w:r>
          <w:r>
            <w:rPr>
              <w:rFonts w:hint="eastAsia" w:ascii="仿宋" w:hAnsi="仿宋" w:eastAsia="仿宋" w:cs="仿宋"/>
              <w:sz w:val="32"/>
              <w:szCs w:val="28"/>
            </w:rPr>
            <w:instrText xml:space="preserve"> HYPERLINK \l _Toc18509 </w:instrText>
          </w:r>
          <w:r>
            <w:rPr>
              <w:rFonts w:hint="eastAsia" w:ascii="仿宋" w:hAnsi="仿宋" w:eastAsia="仿宋" w:cs="仿宋"/>
              <w:sz w:val="32"/>
              <w:szCs w:val="28"/>
            </w:rPr>
            <w:fldChar w:fldCharType="separate"/>
          </w:r>
          <w:r>
            <w:rPr>
              <w:rFonts w:hint="eastAsia" w:ascii="仿宋" w:hAnsi="仿宋" w:eastAsia="仿宋" w:cs="仿宋"/>
              <w:sz w:val="32"/>
              <w:szCs w:val="28"/>
              <w:lang w:val="en-US" w:eastAsia="zh-CN"/>
            </w:rPr>
            <w:t>第四章 采购需求</w:t>
          </w:r>
          <w:r>
            <w:rPr>
              <w:rFonts w:hint="eastAsia" w:ascii="仿宋" w:hAnsi="仿宋" w:eastAsia="仿宋" w:cs="仿宋"/>
              <w:sz w:val="32"/>
              <w:szCs w:val="28"/>
            </w:rPr>
            <w:tab/>
          </w:r>
          <w:r>
            <w:rPr>
              <w:rFonts w:hint="eastAsia" w:ascii="仿宋" w:hAnsi="仿宋" w:eastAsia="仿宋" w:cs="仿宋"/>
              <w:sz w:val="32"/>
              <w:szCs w:val="28"/>
            </w:rPr>
            <w:fldChar w:fldCharType="begin"/>
          </w:r>
          <w:r>
            <w:rPr>
              <w:rFonts w:hint="eastAsia" w:ascii="仿宋" w:hAnsi="仿宋" w:eastAsia="仿宋" w:cs="仿宋"/>
              <w:sz w:val="32"/>
              <w:szCs w:val="28"/>
            </w:rPr>
            <w:instrText xml:space="preserve"> PAGEREF _Toc18509 \h </w:instrText>
          </w:r>
          <w:r>
            <w:rPr>
              <w:rFonts w:hint="eastAsia" w:ascii="仿宋" w:hAnsi="仿宋" w:eastAsia="仿宋" w:cs="仿宋"/>
              <w:sz w:val="32"/>
              <w:szCs w:val="28"/>
            </w:rPr>
            <w:fldChar w:fldCharType="separate"/>
          </w:r>
          <w:r>
            <w:rPr>
              <w:rFonts w:hint="eastAsia" w:ascii="仿宋" w:hAnsi="仿宋" w:eastAsia="仿宋" w:cs="仿宋"/>
              <w:sz w:val="32"/>
              <w:szCs w:val="28"/>
            </w:rPr>
            <w:t>27</w:t>
          </w:r>
          <w:r>
            <w:rPr>
              <w:rFonts w:hint="eastAsia" w:ascii="仿宋" w:hAnsi="仿宋" w:eastAsia="仿宋" w:cs="仿宋"/>
              <w:sz w:val="32"/>
              <w:szCs w:val="28"/>
            </w:rPr>
            <w:fldChar w:fldCharType="end"/>
          </w:r>
          <w:r>
            <w:rPr>
              <w:rFonts w:hint="eastAsia" w:ascii="仿宋" w:hAnsi="仿宋" w:eastAsia="仿宋" w:cs="仿宋"/>
              <w:sz w:val="32"/>
              <w:szCs w:val="28"/>
            </w:rPr>
            <w:fldChar w:fldCharType="end"/>
          </w:r>
        </w:p>
        <w:p w14:paraId="701F57F6">
          <w:pPr>
            <w:pStyle w:val="20"/>
            <w:keepNext w:val="0"/>
            <w:keepLines w:val="0"/>
            <w:pageBreakBefore w:val="0"/>
            <w:widowControl w:val="0"/>
            <w:tabs>
              <w:tab w:val="right" w:leader="dot" w:pos="8866"/>
            </w:tabs>
            <w:kinsoku/>
            <w:wordWrap/>
            <w:overflowPunct/>
            <w:topLinePunct w:val="0"/>
            <w:autoSpaceDE/>
            <w:autoSpaceDN/>
            <w:bidi w:val="0"/>
            <w:adjustRightInd/>
            <w:snapToGrid/>
            <w:spacing w:beforeLines="0" w:afterLines="0" w:line="480" w:lineRule="auto"/>
            <w:jc w:val="left"/>
            <w:textAlignment w:val="auto"/>
            <w:rPr>
              <w:rFonts w:hint="eastAsia" w:ascii="仿宋" w:hAnsi="仿宋" w:eastAsia="仿宋" w:cs="仿宋"/>
              <w:sz w:val="32"/>
              <w:szCs w:val="28"/>
            </w:rPr>
          </w:pPr>
          <w:r>
            <w:rPr>
              <w:rFonts w:hint="eastAsia" w:ascii="仿宋" w:hAnsi="仿宋" w:eastAsia="仿宋" w:cs="仿宋"/>
              <w:sz w:val="32"/>
              <w:szCs w:val="28"/>
            </w:rPr>
            <w:fldChar w:fldCharType="begin"/>
          </w:r>
          <w:r>
            <w:rPr>
              <w:rFonts w:hint="eastAsia" w:ascii="仿宋" w:hAnsi="仿宋" w:eastAsia="仿宋" w:cs="仿宋"/>
              <w:sz w:val="32"/>
              <w:szCs w:val="28"/>
            </w:rPr>
            <w:instrText xml:space="preserve"> HYPERLINK \l _Toc11741 </w:instrText>
          </w:r>
          <w:r>
            <w:rPr>
              <w:rFonts w:hint="eastAsia" w:ascii="仿宋" w:hAnsi="仿宋" w:eastAsia="仿宋" w:cs="仿宋"/>
              <w:sz w:val="32"/>
              <w:szCs w:val="28"/>
            </w:rPr>
            <w:fldChar w:fldCharType="separate"/>
          </w:r>
          <w:r>
            <w:rPr>
              <w:rFonts w:hint="eastAsia" w:ascii="仿宋" w:hAnsi="仿宋" w:eastAsia="仿宋" w:cs="仿宋"/>
              <w:sz w:val="32"/>
              <w:szCs w:val="28"/>
              <w:lang w:val="en-US" w:eastAsia="zh-CN"/>
            </w:rPr>
            <w:t>第五章 合同部分</w:t>
          </w:r>
          <w:r>
            <w:rPr>
              <w:rFonts w:hint="eastAsia" w:ascii="仿宋" w:hAnsi="仿宋" w:eastAsia="仿宋" w:cs="仿宋"/>
              <w:sz w:val="32"/>
              <w:szCs w:val="28"/>
            </w:rPr>
            <w:tab/>
          </w:r>
          <w:r>
            <w:rPr>
              <w:rFonts w:hint="eastAsia" w:ascii="仿宋" w:hAnsi="仿宋" w:eastAsia="仿宋" w:cs="仿宋"/>
              <w:sz w:val="32"/>
              <w:szCs w:val="28"/>
            </w:rPr>
            <w:fldChar w:fldCharType="begin"/>
          </w:r>
          <w:r>
            <w:rPr>
              <w:rFonts w:hint="eastAsia" w:ascii="仿宋" w:hAnsi="仿宋" w:eastAsia="仿宋" w:cs="仿宋"/>
              <w:sz w:val="32"/>
              <w:szCs w:val="28"/>
            </w:rPr>
            <w:instrText xml:space="preserve"> PAGEREF _Toc11741 \h </w:instrText>
          </w:r>
          <w:r>
            <w:rPr>
              <w:rFonts w:hint="eastAsia" w:ascii="仿宋" w:hAnsi="仿宋" w:eastAsia="仿宋" w:cs="仿宋"/>
              <w:sz w:val="32"/>
              <w:szCs w:val="28"/>
            </w:rPr>
            <w:fldChar w:fldCharType="separate"/>
          </w:r>
          <w:r>
            <w:rPr>
              <w:rFonts w:hint="eastAsia" w:ascii="仿宋" w:hAnsi="仿宋" w:eastAsia="仿宋" w:cs="仿宋"/>
              <w:sz w:val="32"/>
              <w:szCs w:val="28"/>
            </w:rPr>
            <w:t>32</w:t>
          </w:r>
          <w:r>
            <w:rPr>
              <w:rFonts w:hint="eastAsia" w:ascii="仿宋" w:hAnsi="仿宋" w:eastAsia="仿宋" w:cs="仿宋"/>
              <w:sz w:val="32"/>
              <w:szCs w:val="28"/>
            </w:rPr>
            <w:fldChar w:fldCharType="end"/>
          </w:r>
          <w:r>
            <w:rPr>
              <w:rFonts w:hint="eastAsia" w:ascii="仿宋" w:hAnsi="仿宋" w:eastAsia="仿宋" w:cs="仿宋"/>
              <w:sz w:val="32"/>
              <w:szCs w:val="28"/>
            </w:rPr>
            <w:fldChar w:fldCharType="end"/>
          </w:r>
        </w:p>
        <w:p w14:paraId="738D0089">
          <w:pPr>
            <w:pStyle w:val="20"/>
            <w:keepNext w:val="0"/>
            <w:keepLines w:val="0"/>
            <w:pageBreakBefore w:val="0"/>
            <w:widowControl w:val="0"/>
            <w:tabs>
              <w:tab w:val="right" w:leader="dot" w:pos="8866"/>
            </w:tabs>
            <w:kinsoku/>
            <w:wordWrap/>
            <w:overflowPunct/>
            <w:topLinePunct w:val="0"/>
            <w:autoSpaceDE/>
            <w:autoSpaceDN/>
            <w:bidi w:val="0"/>
            <w:adjustRightInd/>
            <w:snapToGrid/>
            <w:spacing w:beforeLines="0" w:afterLines="0" w:line="480" w:lineRule="auto"/>
            <w:jc w:val="left"/>
            <w:textAlignment w:val="auto"/>
          </w:pPr>
          <w:r>
            <w:rPr>
              <w:rFonts w:hint="eastAsia" w:ascii="仿宋" w:hAnsi="仿宋" w:eastAsia="仿宋" w:cs="仿宋"/>
              <w:sz w:val="32"/>
              <w:szCs w:val="28"/>
            </w:rPr>
            <w:fldChar w:fldCharType="begin"/>
          </w:r>
          <w:r>
            <w:rPr>
              <w:rFonts w:hint="eastAsia" w:ascii="仿宋" w:hAnsi="仿宋" w:eastAsia="仿宋" w:cs="仿宋"/>
              <w:sz w:val="32"/>
              <w:szCs w:val="28"/>
            </w:rPr>
            <w:instrText xml:space="preserve"> HYPERLINK \l _Toc12969 </w:instrText>
          </w:r>
          <w:r>
            <w:rPr>
              <w:rFonts w:hint="eastAsia" w:ascii="仿宋" w:hAnsi="仿宋" w:eastAsia="仿宋" w:cs="仿宋"/>
              <w:sz w:val="32"/>
              <w:szCs w:val="28"/>
            </w:rPr>
            <w:fldChar w:fldCharType="separate"/>
          </w:r>
          <w:r>
            <w:rPr>
              <w:rFonts w:hint="eastAsia" w:ascii="仿宋" w:hAnsi="仿宋" w:eastAsia="仿宋" w:cs="仿宋"/>
              <w:sz w:val="32"/>
              <w:szCs w:val="28"/>
            </w:rPr>
            <w:t>第</w:t>
          </w:r>
          <w:r>
            <w:rPr>
              <w:rFonts w:hint="eastAsia" w:ascii="仿宋" w:hAnsi="仿宋" w:eastAsia="仿宋" w:cs="仿宋"/>
              <w:sz w:val="32"/>
              <w:szCs w:val="28"/>
              <w:lang w:val="en-US" w:eastAsia="zh-CN"/>
            </w:rPr>
            <w:t>六</w:t>
          </w:r>
          <w:r>
            <w:rPr>
              <w:rFonts w:hint="eastAsia" w:ascii="仿宋" w:hAnsi="仿宋" w:eastAsia="仿宋" w:cs="仿宋"/>
              <w:sz w:val="32"/>
              <w:szCs w:val="28"/>
            </w:rPr>
            <w:t xml:space="preserve">章 </w:t>
          </w:r>
          <w:r>
            <w:rPr>
              <w:rFonts w:hint="eastAsia" w:ascii="仿宋" w:hAnsi="仿宋" w:eastAsia="仿宋" w:cs="仿宋"/>
              <w:sz w:val="32"/>
              <w:szCs w:val="28"/>
              <w:lang w:val="en-US" w:eastAsia="zh-CN"/>
            </w:rPr>
            <w:t>投标文件</w:t>
          </w:r>
          <w:r>
            <w:rPr>
              <w:rFonts w:hint="eastAsia" w:ascii="仿宋" w:hAnsi="仿宋" w:eastAsia="仿宋" w:cs="仿宋"/>
              <w:sz w:val="32"/>
              <w:szCs w:val="28"/>
            </w:rPr>
            <w:t>格式</w:t>
          </w:r>
          <w:r>
            <w:rPr>
              <w:rFonts w:hint="eastAsia" w:ascii="仿宋" w:hAnsi="仿宋" w:eastAsia="仿宋" w:cs="仿宋"/>
              <w:sz w:val="32"/>
              <w:szCs w:val="28"/>
            </w:rPr>
            <w:tab/>
          </w:r>
          <w:r>
            <w:rPr>
              <w:rFonts w:hint="eastAsia" w:ascii="仿宋" w:hAnsi="仿宋" w:eastAsia="仿宋" w:cs="仿宋"/>
              <w:sz w:val="32"/>
              <w:szCs w:val="28"/>
            </w:rPr>
            <w:fldChar w:fldCharType="begin"/>
          </w:r>
          <w:r>
            <w:rPr>
              <w:rFonts w:hint="eastAsia" w:ascii="仿宋" w:hAnsi="仿宋" w:eastAsia="仿宋" w:cs="仿宋"/>
              <w:sz w:val="32"/>
              <w:szCs w:val="28"/>
            </w:rPr>
            <w:instrText xml:space="preserve"> PAGEREF _Toc12969 \h </w:instrText>
          </w:r>
          <w:r>
            <w:rPr>
              <w:rFonts w:hint="eastAsia" w:ascii="仿宋" w:hAnsi="仿宋" w:eastAsia="仿宋" w:cs="仿宋"/>
              <w:sz w:val="32"/>
              <w:szCs w:val="28"/>
            </w:rPr>
            <w:fldChar w:fldCharType="separate"/>
          </w:r>
          <w:r>
            <w:rPr>
              <w:rFonts w:hint="eastAsia" w:ascii="仿宋" w:hAnsi="仿宋" w:eastAsia="仿宋" w:cs="仿宋"/>
              <w:sz w:val="32"/>
              <w:szCs w:val="28"/>
            </w:rPr>
            <w:t>36</w:t>
          </w:r>
          <w:r>
            <w:rPr>
              <w:rFonts w:hint="eastAsia" w:ascii="仿宋" w:hAnsi="仿宋" w:eastAsia="仿宋" w:cs="仿宋"/>
              <w:sz w:val="32"/>
              <w:szCs w:val="28"/>
            </w:rPr>
            <w:fldChar w:fldCharType="end"/>
          </w:r>
          <w:r>
            <w:rPr>
              <w:rFonts w:hint="eastAsia" w:ascii="仿宋" w:hAnsi="仿宋" w:eastAsia="仿宋" w:cs="仿宋"/>
              <w:sz w:val="32"/>
              <w:szCs w:val="28"/>
            </w:rPr>
            <w:fldChar w:fldCharType="end"/>
          </w:r>
        </w:p>
        <w:p w14:paraId="23CF5D11">
          <w:r>
            <w:fldChar w:fldCharType="end"/>
          </w:r>
        </w:p>
      </w:sdtContent>
    </w:sdt>
    <w:p w14:paraId="64A70A96">
      <w:r>
        <w:br w:type="page"/>
      </w:r>
    </w:p>
    <w:p w14:paraId="4A9CA53E">
      <w:pPr>
        <w:pStyle w:val="7"/>
        <w:numPr>
          <w:ilvl w:val="0"/>
          <w:numId w:val="0"/>
        </w:numPr>
        <w:bidi w:val="0"/>
        <w:jc w:val="center"/>
        <w:rPr>
          <w:rFonts w:hint="eastAsia" w:ascii="仿宋" w:hAnsi="仿宋" w:eastAsia="仿宋" w:cs="仿宋"/>
          <w:color w:val="auto"/>
          <w:lang w:val="en-US" w:eastAsia="zh-CN"/>
        </w:rPr>
      </w:pPr>
      <w:bookmarkStart w:id="5" w:name="_Toc28313"/>
      <w:r>
        <w:rPr>
          <w:rFonts w:hint="eastAsia" w:ascii="仿宋" w:hAnsi="仿宋" w:eastAsia="仿宋" w:cs="仿宋"/>
          <w:color w:val="auto"/>
          <w:lang w:val="en-US" w:eastAsia="zh-CN"/>
        </w:rPr>
        <w:t xml:space="preserve">第一章 </w:t>
      </w:r>
      <w:bookmarkStart w:id="6" w:name="_Toc28854"/>
      <w:r>
        <w:rPr>
          <w:rFonts w:hint="eastAsia" w:ascii="仿宋" w:hAnsi="仿宋" w:eastAsia="仿宋" w:cs="仿宋"/>
          <w:color w:val="auto"/>
          <w:lang w:val="en-US" w:eastAsia="zh-CN"/>
        </w:rPr>
        <w:t>招标</w:t>
      </w:r>
      <w:bookmarkEnd w:id="4"/>
      <w:bookmarkEnd w:id="6"/>
      <w:r>
        <w:rPr>
          <w:rFonts w:hint="eastAsia" w:ascii="仿宋" w:hAnsi="仿宋" w:eastAsia="仿宋" w:cs="仿宋"/>
          <w:color w:val="auto"/>
          <w:lang w:val="en-US" w:eastAsia="zh-CN"/>
        </w:rPr>
        <w:t>邀请</w:t>
      </w:r>
      <w:bookmarkEnd w:id="5"/>
    </w:p>
    <w:p w14:paraId="7AF6D1F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新疆准东经济技术开发区购买第三方服务协助开展统计年定报工作项目（二次）</w:t>
      </w:r>
    </w:p>
    <w:p w14:paraId="2D8B34D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bCs/>
          <w:color w:val="auto"/>
          <w:sz w:val="28"/>
          <w:szCs w:val="21"/>
          <w:lang w:eastAsia="zh-CN"/>
        </w:rPr>
      </w:pPr>
      <w:r>
        <w:rPr>
          <w:rFonts w:hint="eastAsia" w:ascii="仿宋" w:hAnsi="仿宋" w:eastAsia="仿宋" w:cs="仿宋"/>
          <w:b/>
          <w:bCs/>
          <w:color w:val="auto"/>
          <w:sz w:val="28"/>
          <w:szCs w:val="21"/>
          <w:lang w:eastAsia="zh-CN"/>
        </w:rPr>
        <w:t>公开招标公告</w:t>
      </w:r>
    </w:p>
    <w:p w14:paraId="5D6AB361">
      <w:pPr>
        <w:pBdr>
          <w:top w:val="single" w:color="auto" w:sz="4" w:space="1"/>
          <w:left w:val="single" w:color="auto" w:sz="4" w:space="4"/>
          <w:bottom w:val="single" w:color="auto" w:sz="4" w:space="1"/>
          <w:right w:val="single" w:color="auto" w:sz="4" w:space="4"/>
        </w:pBd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项目概况</w:t>
      </w:r>
    </w:p>
    <w:p w14:paraId="5D33E814">
      <w:pPr>
        <w:pBdr>
          <w:top w:val="single" w:color="auto" w:sz="4" w:space="1"/>
          <w:left w:val="single" w:color="auto" w:sz="4" w:space="4"/>
          <w:bottom w:val="single" w:color="auto" w:sz="4" w:space="1"/>
          <w:right w:val="single" w:color="auto" w:sz="4" w:space="4"/>
        </w:pBd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新疆准东经济技术开发区购买第三方服务协助开展统计年定报工作项目（二次）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rPr>
        <w:t>采购项目的潜在</w:t>
      </w:r>
      <w:r>
        <w:rPr>
          <w:rFonts w:hint="eastAsia" w:ascii="仿宋" w:hAnsi="仿宋" w:eastAsia="仿宋" w:cs="仿宋"/>
          <w:color w:val="auto"/>
          <w:sz w:val="24"/>
          <w:szCs w:val="24"/>
          <w:lang w:eastAsia="zh-CN"/>
        </w:rPr>
        <w:t>投标单位</w:t>
      </w:r>
      <w:r>
        <w:rPr>
          <w:rFonts w:hint="eastAsia" w:ascii="仿宋" w:hAnsi="仿宋" w:eastAsia="仿宋" w:cs="仿宋"/>
          <w:color w:val="auto"/>
          <w:sz w:val="24"/>
          <w:szCs w:val="24"/>
        </w:rPr>
        <w:t>应在</w:t>
      </w:r>
      <w:r>
        <w:rPr>
          <w:rFonts w:hint="eastAsia" w:ascii="仿宋" w:hAnsi="仿宋" w:eastAsia="仿宋" w:cs="仿宋"/>
          <w:color w:val="auto"/>
          <w:sz w:val="24"/>
          <w:szCs w:val="24"/>
          <w:u w:val="single"/>
        </w:rPr>
        <w:t>新疆政府采购网政采云平台（www.zcygov.cn）</w:t>
      </w:r>
      <w:r>
        <w:rPr>
          <w:rFonts w:hint="eastAsia" w:ascii="仿宋" w:hAnsi="仿宋" w:eastAsia="仿宋" w:cs="仿宋"/>
          <w:color w:val="auto"/>
          <w:sz w:val="24"/>
          <w:szCs w:val="24"/>
        </w:rPr>
        <w:t>获取采购文件，并于</w:t>
      </w:r>
      <w:r>
        <w:rPr>
          <w:rFonts w:hint="eastAsia" w:ascii="仿宋" w:hAnsi="仿宋" w:eastAsia="仿宋" w:cs="仿宋"/>
          <w:sz w:val="24"/>
          <w:szCs w:val="24"/>
          <w:highlight w:val="none"/>
          <w:u w:val="single"/>
          <w:lang w:val="en-US" w:eastAsia="zh-CN"/>
        </w:rPr>
        <w:t>2025</w:t>
      </w:r>
      <w:r>
        <w:rPr>
          <w:rFonts w:hint="eastAsia" w:ascii="仿宋" w:hAnsi="仿宋" w:eastAsia="仿宋" w:cs="仿宋"/>
          <w:bCs/>
          <w:sz w:val="24"/>
          <w:szCs w:val="24"/>
          <w:highlight w:val="none"/>
          <w:u w:val="single"/>
        </w:rPr>
        <w:t>年</w:t>
      </w:r>
      <w:r>
        <w:rPr>
          <w:rFonts w:hint="eastAsia" w:ascii="仿宋" w:hAnsi="仿宋" w:eastAsia="仿宋" w:cs="仿宋"/>
          <w:bCs/>
          <w:sz w:val="24"/>
          <w:szCs w:val="24"/>
          <w:highlight w:val="none"/>
          <w:u w:val="single"/>
          <w:lang w:val="en-US" w:eastAsia="zh-CN"/>
        </w:rPr>
        <w:t>07</w:t>
      </w:r>
      <w:r>
        <w:rPr>
          <w:rFonts w:hint="eastAsia" w:ascii="仿宋" w:hAnsi="仿宋" w:eastAsia="仿宋" w:cs="仿宋"/>
          <w:bCs/>
          <w:sz w:val="24"/>
          <w:szCs w:val="24"/>
          <w:highlight w:val="none"/>
          <w:u w:val="single"/>
        </w:rPr>
        <w:t>月</w:t>
      </w:r>
      <w:r>
        <w:rPr>
          <w:rFonts w:hint="eastAsia" w:ascii="仿宋" w:hAnsi="仿宋" w:eastAsia="仿宋" w:cs="仿宋"/>
          <w:bCs/>
          <w:sz w:val="24"/>
          <w:szCs w:val="24"/>
          <w:highlight w:val="none"/>
          <w:u w:val="single"/>
          <w:lang w:val="en-US" w:eastAsia="zh-CN"/>
        </w:rPr>
        <w:t>10</w:t>
      </w:r>
      <w:r>
        <w:rPr>
          <w:rFonts w:hint="eastAsia" w:ascii="仿宋" w:hAnsi="仿宋" w:eastAsia="仿宋" w:cs="仿宋"/>
          <w:bCs/>
          <w:sz w:val="24"/>
          <w:szCs w:val="24"/>
          <w:highlight w:val="none"/>
          <w:u w:val="single"/>
        </w:rPr>
        <w:t>日</w:t>
      </w:r>
      <w:r>
        <w:rPr>
          <w:rFonts w:hint="eastAsia" w:ascii="仿宋" w:hAnsi="仿宋" w:eastAsia="仿宋" w:cs="仿宋"/>
          <w:bCs/>
          <w:sz w:val="24"/>
          <w:szCs w:val="24"/>
          <w:highlight w:val="none"/>
          <w:u w:val="single"/>
          <w:lang w:val="en-US" w:eastAsia="zh-CN"/>
        </w:rPr>
        <w:t>16</w:t>
      </w:r>
      <w:r>
        <w:rPr>
          <w:rFonts w:hint="eastAsia" w:ascii="仿宋" w:hAnsi="仿宋" w:eastAsia="仿宋" w:cs="仿宋"/>
          <w:bCs/>
          <w:sz w:val="24"/>
          <w:szCs w:val="24"/>
          <w:highlight w:val="none"/>
          <w:u w:val="single"/>
        </w:rPr>
        <w:t>点</w:t>
      </w:r>
      <w:r>
        <w:rPr>
          <w:rFonts w:hint="eastAsia" w:ascii="仿宋" w:hAnsi="仿宋" w:eastAsia="仿宋" w:cs="仿宋"/>
          <w:bCs/>
          <w:sz w:val="24"/>
          <w:szCs w:val="24"/>
          <w:highlight w:val="none"/>
          <w:u w:val="single"/>
          <w:lang w:val="en-US" w:eastAsia="zh-CN"/>
        </w:rPr>
        <w:t>00</w:t>
      </w:r>
      <w:r>
        <w:rPr>
          <w:rFonts w:hint="eastAsia" w:ascii="仿宋" w:hAnsi="仿宋" w:eastAsia="仿宋" w:cs="仿宋"/>
          <w:bCs/>
          <w:sz w:val="24"/>
          <w:szCs w:val="24"/>
          <w:highlight w:val="none"/>
          <w:u w:val="single"/>
        </w:rPr>
        <w:t>分</w:t>
      </w:r>
      <w:r>
        <w:rPr>
          <w:rFonts w:hint="eastAsia" w:ascii="仿宋" w:hAnsi="仿宋" w:eastAsia="仿宋" w:cs="仿宋"/>
          <w:bCs/>
          <w:color w:val="auto"/>
          <w:sz w:val="24"/>
          <w:szCs w:val="24"/>
        </w:rPr>
        <w:t>（北京时间）前</w:t>
      </w:r>
      <w:r>
        <w:rPr>
          <w:rFonts w:hint="eastAsia" w:ascii="仿宋" w:hAnsi="仿宋" w:eastAsia="仿宋" w:cs="仿宋"/>
          <w:bCs/>
          <w:color w:val="auto"/>
          <w:sz w:val="24"/>
          <w:szCs w:val="24"/>
          <w:lang w:eastAsia="zh-CN"/>
        </w:rPr>
        <w:t>递交投标文件</w:t>
      </w:r>
      <w:r>
        <w:rPr>
          <w:rFonts w:hint="eastAsia" w:ascii="仿宋" w:hAnsi="仿宋" w:eastAsia="仿宋" w:cs="仿宋"/>
          <w:color w:val="auto"/>
          <w:sz w:val="24"/>
          <w:szCs w:val="24"/>
        </w:rPr>
        <w:t>。</w:t>
      </w:r>
    </w:p>
    <w:p w14:paraId="4C1FF7D3">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rPr>
      </w:pPr>
      <w:bookmarkStart w:id="7" w:name="_Toc35393629"/>
      <w:bookmarkStart w:id="8" w:name="_Toc28359089"/>
      <w:bookmarkStart w:id="9" w:name="_Toc35393798"/>
      <w:bookmarkStart w:id="10" w:name="_Toc28359012"/>
      <w:bookmarkStart w:id="11" w:name="_Toc20466"/>
      <w:r>
        <w:rPr>
          <w:rFonts w:hint="eastAsia" w:ascii="仿宋" w:hAnsi="仿宋" w:eastAsia="仿宋" w:cs="仿宋"/>
        </w:rPr>
        <w:t>一、项目基本情况</w:t>
      </w:r>
      <w:bookmarkEnd w:id="7"/>
      <w:bookmarkEnd w:id="8"/>
      <w:bookmarkEnd w:id="9"/>
      <w:bookmarkEnd w:id="10"/>
      <w:bookmarkEnd w:id="11"/>
    </w:p>
    <w:p w14:paraId="30492FB3">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项目编号：</w:t>
      </w:r>
      <w:r>
        <w:rPr>
          <w:rFonts w:hint="eastAsia" w:ascii="仿宋" w:hAnsi="仿宋" w:eastAsia="仿宋" w:cs="仿宋"/>
          <w:color w:val="auto"/>
          <w:sz w:val="24"/>
          <w:szCs w:val="24"/>
          <w:lang w:eastAsia="zh-CN"/>
        </w:rPr>
        <w:t>W-XJXSZB2025-</w:t>
      </w:r>
      <w:r>
        <w:rPr>
          <w:rFonts w:hint="eastAsia" w:ascii="仿宋" w:hAnsi="仿宋" w:eastAsia="仿宋" w:cs="仿宋"/>
          <w:color w:val="auto"/>
          <w:sz w:val="24"/>
          <w:szCs w:val="24"/>
          <w:lang w:val="en-US" w:eastAsia="zh-CN"/>
        </w:rPr>
        <w:t>16</w:t>
      </w:r>
      <w:r>
        <w:rPr>
          <w:rFonts w:hint="eastAsia" w:ascii="仿宋" w:hAnsi="仿宋" w:eastAsia="仿宋" w:cs="仿宋"/>
          <w:color w:val="auto"/>
          <w:sz w:val="24"/>
          <w:szCs w:val="24"/>
          <w:lang w:eastAsia="zh-CN"/>
        </w:rPr>
        <w:t>-FW</w:t>
      </w:r>
      <w:r>
        <w:rPr>
          <w:rFonts w:hint="eastAsia" w:ascii="仿宋" w:hAnsi="仿宋" w:eastAsia="仿宋" w:cs="仿宋"/>
          <w:color w:val="auto"/>
          <w:sz w:val="24"/>
          <w:szCs w:val="24"/>
          <w:lang w:val="en-US" w:eastAsia="zh-CN"/>
        </w:rPr>
        <w:t>-1</w:t>
      </w:r>
    </w:p>
    <w:p w14:paraId="13414CED">
      <w:pPr>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lang w:eastAsia="zh-CN"/>
        </w:rPr>
        <w:t>新疆准东经济技术开发区购买第三方服务协助开展统计年定报工作项目（二次）</w:t>
      </w:r>
    </w:p>
    <w:p w14:paraId="2A8B694C">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采购方式：</w:t>
      </w:r>
      <w:r>
        <w:rPr>
          <w:rFonts w:hint="eastAsia" w:ascii="仿宋" w:hAnsi="仿宋" w:eastAsia="仿宋" w:cs="仿宋"/>
          <w:color w:val="auto"/>
          <w:sz w:val="24"/>
          <w:szCs w:val="24"/>
          <w:lang w:eastAsia="zh-CN"/>
        </w:rPr>
        <w:t>公开招标</w:t>
      </w:r>
      <w:r>
        <w:rPr>
          <w:rFonts w:hint="eastAsia" w:ascii="仿宋" w:hAnsi="仿宋" w:eastAsia="仿宋" w:cs="仿宋"/>
          <w:color w:val="auto"/>
          <w:sz w:val="24"/>
          <w:szCs w:val="24"/>
        </w:rPr>
        <w:t xml:space="preserve"> </w:t>
      </w:r>
    </w:p>
    <w:p w14:paraId="46A9BAEE">
      <w:pPr>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预算金额：</w:t>
      </w:r>
      <w:r>
        <w:rPr>
          <w:rFonts w:hint="eastAsia" w:ascii="仿宋" w:hAnsi="仿宋" w:eastAsia="仿宋" w:cs="仿宋"/>
          <w:color w:val="auto"/>
          <w:sz w:val="24"/>
          <w:szCs w:val="24"/>
          <w:lang w:val="en-US" w:eastAsia="zh-CN"/>
        </w:rPr>
        <w:t>450000</w:t>
      </w:r>
      <w:r>
        <w:rPr>
          <w:rFonts w:hint="eastAsia" w:ascii="仿宋" w:hAnsi="仿宋" w:eastAsia="仿宋" w:cs="仿宋"/>
          <w:color w:val="auto"/>
          <w:sz w:val="24"/>
          <w:szCs w:val="24"/>
          <w:lang w:eastAsia="zh-CN"/>
        </w:rPr>
        <w:t>.00</w:t>
      </w:r>
      <w:r>
        <w:rPr>
          <w:rFonts w:hint="eastAsia" w:ascii="仿宋" w:hAnsi="仿宋" w:eastAsia="仿宋" w:cs="仿宋"/>
          <w:color w:val="auto"/>
          <w:sz w:val="24"/>
          <w:szCs w:val="24"/>
          <w:lang w:val="en-US" w:eastAsia="zh-CN"/>
        </w:rPr>
        <w:t>元</w:t>
      </w:r>
    </w:p>
    <w:p w14:paraId="656EAB83">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最高限价：</w:t>
      </w:r>
      <w:r>
        <w:rPr>
          <w:rFonts w:hint="eastAsia" w:ascii="仿宋" w:hAnsi="仿宋" w:eastAsia="仿宋" w:cs="仿宋"/>
          <w:color w:val="auto"/>
          <w:sz w:val="24"/>
          <w:szCs w:val="24"/>
          <w:lang w:val="en-US" w:eastAsia="zh-CN"/>
        </w:rPr>
        <w:t>450000</w:t>
      </w:r>
      <w:r>
        <w:rPr>
          <w:rFonts w:hint="eastAsia" w:ascii="仿宋" w:hAnsi="仿宋" w:eastAsia="仿宋" w:cs="仿宋"/>
          <w:color w:val="auto"/>
          <w:sz w:val="24"/>
          <w:szCs w:val="24"/>
          <w:lang w:eastAsia="zh-CN"/>
        </w:rPr>
        <w:t>.00</w:t>
      </w:r>
      <w:r>
        <w:rPr>
          <w:rFonts w:hint="eastAsia" w:ascii="仿宋" w:hAnsi="仿宋" w:eastAsia="仿宋" w:cs="仿宋"/>
          <w:color w:val="auto"/>
          <w:sz w:val="24"/>
          <w:szCs w:val="24"/>
          <w:lang w:val="en-US" w:eastAsia="zh-CN"/>
        </w:rPr>
        <w:t>元</w:t>
      </w:r>
    </w:p>
    <w:p w14:paraId="5ABB9009">
      <w:pPr>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rPr>
        <w:t>采购需求：</w:t>
      </w:r>
      <w:bookmarkStart w:id="12" w:name="OLE_LINK20"/>
      <w:r>
        <w:rPr>
          <w:rFonts w:hint="eastAsia" w:ascii="仿宋" w:hAnsi="仿宋" w:eastAsia="仿宋" w:cs="仿宋"/>
          <w:color w:val="auto"/>
          <w:sz w:val="24"/>
          <w:szCs w:val="24"/>
          <w:lang w:eastAsia="zh-CN"/>
        </w:rPr>
        <w:t>新疆准东经济技术开发区购买第三方服务协助开展统计年定报工作项目（二次）（</w:t>
      </w:r>
      <w:r>
        <w:rPr>
          <w:rFonts w:hint="eastAsia" w:ascii="仿宋" w:hAnsi="仿宋" w:eastAsia="仿宋" w:cs="仿宋"/>
          <w:color w:val="auto"/>
          <w:sz w:val="24"/>
          <w:szCs w:val="24"/>
          <w:lang w:val="en-US" w:eastAsia="zh-CN"/>
        </w:rPr>
        <w:t>详见招标文件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highlight w:val="none"/>
          <w:lang w:eastAsia="zh-CN"/>
        </w:rPr>
        <w:t>。</w:t>
      </w:r>
    </w:p>
    <w:bookmarkEnd w:id="12"/>
    <w:p w14:paraId="67229B7E">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合同履行期限：</w:t>
      </w:r>
      <w:r>
        <w:rPr>
          <w:rFonts w:hint="eastAsia" w:ascii="仿宋" w:hAnsi="仿宋" w:eastAsia="仿宋" w:cs="仿宋"/>
          <w:color w:val="auto"/>
          <w:sz w:val="24"/>
          <w:szCs w:val="24"/>
          <w:highlight w:val="none"/>
          <w:lang w:val="en-US" w:eastAsia="zh-CN"/>
        </w:rPr>
        <w:t>1年</w:t>
      </w:r>
      <w:r>
        <w:rPr>
          <w:rFonts w:hint="eastAsia" w:ascii="仿宋" w:hAnsi="仿宋" w:eastAsia="仿宋" w:cs="仿宋"/>
          <w:color w:val="auto"/>
          <w:sz w:val="24"/>
          <w:szCs w:val="24"/>
          <w:lang w:eastAsia="zh-CN"/>
        </w:rPr>
        <w:t>。</w:t>
      </w:r>
    </w:p>
    <w:p w14:paraId="2D635C97">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本项目（</w:t>
      </w:r>
      <w:r>
        <w:rPr>
          <w:rFonts w:hint="eastAsia" w:ascii="仿宋" w:hAnsi="仿宋" w:eastAsia="仿宋" w:cs="仿宋"/>
          <w:i w:val="0"/>
          <w:iCs/>
          <w:color w:val="auto"/>
          <w:sz w:val="24"/>
          <w:szCs w:val="24"/>
          <w:lang w:eastAsia="zh-CN"/>
        </w:rPr>
        <w:t>不</w:t>
      </w:r>
      <w:r>
        <w:rPr>
          <w:rFonts w:hint="eastAsia" w:ascii="仿宋" w:hAnsi="仿宋" w:eastAsia="仿宋" w:cs="仿宋"/>
          <w:color w:val="auto"/>
          <w:sz w:val="24"/>
          <w:szCs w:val="24"/>
        </w:rPr>
        <w:t>）接受联合体。</w:t>
      </w:r>
    </w:p>
    <w:p w14:paraId="68905AF8">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rPr>
      </w:pPr>
      <w:bookmarkStart w:id="13" w:name="_Toc28359090"/>
      <w:bookmarkStart w:id="14" w:name="_Toc35393799"/>
      <w:bookmarkStart w:id="15" w:name="_Toc16507"/>
      <w:bookmarkStart w:id="16" w:name="_Toc35393630"/>
      <w:bookmarkStart w:id="17" w:name="_Toc28359013"/>
      <w:r>
        <w:rPr>
          <w:rFonts w:hint="eastAsia" w:ascii="仿宋" w:hAnsi="仿宋" w:eastAsia="仿宋" w:cs="仿宋"/>
        </w:rPr>
        <w:t>二、申请人的资格要求：</w:t>
      </w:r>
      <w:bookmarkEnd w:id="13"/>
      <w:bookmarkEnd w:id="14"/>
      <w:bookmarkEnd w:id="15"/>
      <w:bookmarkEnd w:id="16"/>
      <w:bookmarkEnd w:id="17"/>
    </w:p>
    <w:p w14:paraId="37E027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1.满足《中华人民共和国政府采购法》第二十二条规定；</w:t>
      </w:r>
    </w:p>
    <w:p w14:paraId="0C78CF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bookmarkStart w:id="18" w:name="_Toc28359014"/>
      <w:bookmarkStart w:id="19" w:name="_Toc28359091"/>
      <w:r>
        <w:rPr>
          <w:rFonts w:hint="eastAsia" w:ascii="仿宋" w:hAnsi="仿宋" w:eastAsia="仿宋" w:cs="仿宋"/>
          <w:color w:val="auto"/>
          <w:sz w:val="24"/>
          <w:szCs w:val="24"/>
        </w:rPr>
        <w:t>2.落实政府采购政策需满足的资格要求：</w:t>
      </w:r>
      <w:bookmarkStart w:id="20" w:name="OLE_LINK21"/>
      <w:r>
        <w:rPr>
          <w:rFonts w:hint="eastAsia" w:ascii="仿宋" w:hAnsi="仿宋" w:eastAsia="仿宋" w:cs="仿宋"/>
          <w:color w:val="auto"/>
          <w:sz w:val="24"/>
          <w:szCs w:val="24"/>
          <w:lang w:eastAsia="zh-CN"/>
        </w:rPr>
        <w:t>按照《财政部工业和信息化部关于印发&lt;政府采购促进中小企业发展管理办法&gt;的通知》（财库〔2020〕46号）的规定、企业划型标准执行工信部联企业（2011）300号文、财政部《关于进一步加大政府采购支持中小企业力度的通知》（财库[2022]19号），落实促进中小企业发展政</w:t>
      </w:r>
      <w:r>
        <w:rPr>
          <w:rFonts w:hint="eastAsia" w:ascii="仿宋" w:hAnsi="仿宋" w:eastAsia="仿宋" w:cs="仿宋"/>
          <w:color w:val="auto"/>
          <w:sz w:val="24"/>
          <w:szCs w:val="24"/>
          <w:highlight w:val="none"/>
          <w:lang w:eastAsia="zh-CN"/>
        </w:rPr>
        <w:t>策；本项目专门面向</w:t>
      </w:r>
      <w:r>
        <w:rPr>
          <w:rFonts w:hint="eastAsia" w:ascii="仿宋" w:hAnsi="仿宋" w:eastAsia="仿宋" w:cs="仿宋"/>
          <w:color w:val="auto"/>
          <w:sz w:val="24"/>
          <w:szCs w:val="24"/>
          <w:highlight w:val="none"/>
          <w:lang w:val="en-US" w:eastAsia="zh-CN"/>
        </w:rPr>
        <w:t>中小</w:t>
      </w:r>
      <w:r>
        <w:rPr>
          <w:rFonts w:hint="eastAsia" w:ascii="仿宋" w:hAnsi="仿宋" w:eastAsia="仿宋" w:cs="仿宋"/>
          <w:color w:val="auto"/>
          <w:sz w:val="24"/>
          <w:szCs w:val="24"/>
          <w:highlight w:val="none"/>
          <w:lang w:eastAsia="zh-CN"/>
        </w:rPr>
        <w:t>企业采购。</w:t>
      </w:r>
    </w:p>
    <w:bookmarkEnd w:id="20"/>
    <w:p w14:paraId="5F04B4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3.本项目的特定资格要求：</w:t>
      </w:r>
    </w:p>
    <w:p w14:paraId="34FD5D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eastAsia="zh-CN"/>
        </w:rPr>
      </w:pPr>
      <w:bookmarkStart w:id="21" w:name="OLE_LINK22"/>
      <w:r>
        <w:rPr>
          <w:rFonts w:hint="eastAsia" w:ascii="仿宋" w:hAnsi="仿宋" w:eastAsia="仿宋" w:cs="仿宋"/>
          <w:color w:val="auto"/>
          <w:sz w:val="24"/>
          <w:szCs w:val="24"/>
          <w:lang w:val="en-US" w:eastAsia="zh-CN"/>
        </w:rPr>
        <w:t>①</w:t>
      </w:r>
      <w:r>
        <w:rPr>
          <w:rFonts w:hint="eastAsia" w:ascii="仿宋" w:hAnsi="仿宋" w:eastAsia="仿宋" w:cs="仿宋"/>
          <w:color w:val="auto"/>
          <w:sz w:val="24"/>
          <w:szCs w:val="24"/>
          <w:lang w:eastAsia="zh-CN"/>
        </w:rPr>
        <w:t>参加采购活动前3年内，在经营活动中没有重大违法记录（</w:t>
      </w:r>
      <w:r>
        <w:rPr>
          <w:rFonts w:hint="eastAsia" w:ascii="仿宋" w:hAnsi="仿宋" w:eastAsia="仿宋" w:cs="仿宋"/>
          <w:color w:val="auto"/>
          <w:sz w:val="24"/>
          <w:szCs w:val="24"/>
          <w:lang w:val="en-US" w:eastAsia="zh-CN"/>
        </w:rPr>
        <w:t>需提供承诺书，格式自拟</w:t>
      </w:r>
      <w:r>
        <w:rPr>
          <w:rFonts w:hint="eastAsia" w:ascii="仿宋" w:hAnsi="仿宋" w:eastAsia="仿宋" w:cs="仿宋"/>
          <w:color w:val="auto"/>
          <w:sz w:val="24"/>
          <w:szCs w:val="24"/>
          <w:lang w:eastAsia="zh-CN"/>
        </w:rPr>
        <w:t>）；</w:t>
      </w:r>
    </w:p>
    <w:p w14:paraId="4E9B0E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②</w:t>
      </w:r>
      <w:r>
        <w:rPr>
          <w:rFonts w:hint="eastAsia" w:ascii="仿宋" w:hAnsi="仿宋" w:eastAsia="仿宋" w:cs="仿宋"/>
          <w:color w:val="auto"/>
          <w:sz w:val="24"/>
          <w:szCs w:val="24"/>
          <w:lang w:eastAsia="zh-CN"/>
        </w:rPr>
        <w:t>在“信用中国”（www.creditchina.gov.cn）和中国政府采购网（www.ccgp.gov.cn）网站上未被列入失信被执行人、重大税收违法失信主体以及政府采购严重违法失信行为记录名单的网页截图（网页截图须自招标公告发布之日起至首次提交投标文件截止时间内从上述网站中截取）；</w:t>
      </w:r>
    </w:p>
    <w:p w14:paraId="7732A6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③</w:t>
      </w:r>
      <w:r>
        <w:rPr>
          <w:rFonts w:hint="eastAsia" w:ascii="仿宋" w:hAnsi="仿宋" w:eastAsia="仿宋" w:cs="仿宋"/>
          <w:color w:val="auto"/>
          <w:sz w:val="24"/>
          <w:szCs w:val="24"/>
          <w:lang w:eastAsia="zh-CN"/>
        </w:rPr>
        <w:t>单位负责人为同一人或者存在直接控股、管理关系的不同投标人，不得同时参加本采购项目。为本项目提供整体设计、规范编制或者项目管理、监理、检测等服务的投标人，不得再参与本项目投标；（</w:t>
      </w:r>
      <w:r>
        <w:rPr>
          <w:rFonts w:hint="eastAsia" w:ascii="仿宋" w:hAnsi="仿宋" w:eastAsia="仿宋" w:cs="仿宋"/>
          <w:color w:val="auto"/>
          <w:sz w:val="24"/>
          <w:szCs w:val="24"/>
          <w:lang w:val="en-US" w:eastAsia="zh-CN"/>
        </w:rPr>
        <w:t>需提供承诺书，格式自拟</w:t>
      </w:r>
      <w:r>
        <w:rPr>
          <w:rFonts w:hint="eastAsia" w:ascii="仿宋" w:hAnsi="仿宋" w:eastAsia="仿宋" w:cs="仿宋"/>
          <w:color w:val="auto"/>
          <w:sz w:val="24"/>
          <w:szCs w:val="24"/>
          <w:lang w:eastAsia="zh-CN"/>
        </w:rPr>
        <w:t>）</w:t>
      </w:r>
    </w:p>
    <w:bookmarkEnd w:id="21"/>
    <w:p w14:paraId="1F7F242D">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rPr>
      </w:pPr>
      <w:bookmarkStart w:id="22" w:name="_Toc7869"/>
      <w:r>
        <w:rPr>
          <w:rFonts w:hint="eastAsia" w:ascii="仿宋" w:hAnsi="仿宋" w:eastAsia="仿宋" w:cs="仿宋"/>
        </w:rPr>
        <w:t>三、获取采购文件</w:t>
      </w:r>
      <w:bookmarkEnd w:id="22"/>
    </w:p>
    <w:p w14:paraId="01172FC4">
      <w:pPr>
        <w:spacing w:line="360" w:lineRule="auto"/>
        <w:ind w:firstLine="540"/>
        <w:rPr>
          <w:rFonts w:hint="eastAsia" w:ascii="仿宋" w:hAnsi="仿宋" w:eastAsia="仿宋" w:cs="仿宋"/>
          <w:color w:val="auto"/>
          <w:sz w:val="24"/>
          <w:szCs w:val="24"/>
          <w:highlight w:val="none"/>
        </w:rPr>
      </w:pPr>
      <w:r>
        <w:rPr>
          <w:rFonts w:hint="eastAsia" w:ascii="仿宋" w:hAnsi="仿宋" w:eastAsia="仿宋" w:cs="仿宋"/>
          <w:color w:val="auto"/>
          <w:sz w:val="24"/>
          <w:szCs w:val="24"/>
        </w:rPr>
        <w:t>时</w:t>
      </w:r>
      <w:r>
        <w:rPr>
          <w:rFonts w:hint="eastAsia" w:ascii="仿宋" w:hAnsi="仿宋" w:eastAsia="仿宋" w:cs="仿宋"/>
          <w:color w:val="auto"/>
          <w:sz w:val="24"/>
          <w:szCs w:val="24"/>
          <w:highlight w:val="none"/>
        </w:rPr>
        <w:t>间：</w:t>
      </w:r>
      <w:r>
        <w:rPr>
          <w:rFonts w:hint="eastAsia" w:ascii="仿宋" w:hAnsi="仿宋" w:eastAsia="仿宋" w:cs="仿宋"/>
          <w:sz w:val="24"/>
          <w:szCs w:val="24"/>
          <w:highlight w:val="none"/>
          <w:u w:val="single"/>
          <w:lang w:val="en-US" w:eastAsia="zh-CN"/>
        </w:rPr>
        <w:t>2025年06月20 日至2025年06月27日，每天上午10:00至14:00，下午16:00至20:00（</w:t>
      </w:r>
      <w:r>
        <w:rPr>
          <w:rFonts w:hint="eastAsia" w:ascii="仿宋" w:hAnsi="仿宋" w:eastAsia="仿宋" w:cs="仿宋"/>
          <w:color w:val="auto"/>
          <w:sz w:val="24"/>
          <w:szCs w:val="24"/>
          <w:highlight w:val="none"/>
        </w:rPr>
        <w:t>北京时间，法定节假日除外 ）</w:t>
      </w:r>
    </w:p>
    <w:p w14:paraId="5EC24B40">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bookmarkStart w:id="23" w:name="_Toc5651"/>
      <w:r>
        <w:rPr>
          <w:rFonts w:hint="eastAsia" w:ascii="仿宋" w:hAnsi="仿宋" w:eastAsia="仿宋" w:cs="仿宋"/>
          <w:b w:val="0"/>
          <w:color w:val="000000"/>
          <w:sz w:val="24"/>
          <w:szCs w:val="24"/>
          <w:highlight w:val="none"/>
          <w:lang w:val="en-US" w:eastAsia="zh-CN" w:bidi="ar-SA"/>
        </w:rPr>
        <w:t>地点：</w:t>
      </w:r>
      <w:bookmarkStart w:id="24" w:name="OLE_LINK23"/>
      <w:r>
        <w:rPr>
          <w:rFonts w:hint="eastAsia" w:ascii="仿宋" w:hAnsi="仿宋" w:eastAsia="仿宋" w:cs="仿宋"/>
          <w:color w:val="auto"/>
          <w:sz w:val="24"/>
          <w:szCs w:val="24"/>
          <w:highlight w:val="none"/>
        </w:rPr>
        <w:t>政采云平台线上</w:t>
      </w:r>
    </w:p>
    <w:bookmarkEnd w:id="24"/>
    <w:p w14:paraId="48A441E0">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color w:val="000000"/>
          <w:sz w:val="24"/>
          <w:szCs w:val="24"/>
          <w:highlight w:val="none"/>
          <w:lang w:val="en-US" w:eastAsia="zh-CN" w:bidi="ar-SA"/>
        </w:rPr>
      </w:pPr>
      <w:r>
        <w:rPr>
          <w:rFonts w:hint="eastAsia" w:ascii="仿宋" w:hAnsi="仿宋" w:eastAsia="仿宋" w:cs="仿宋"/>
          <w:b w:val="0"/>
          <w:color w:val="000000"/>
          <w:sz w:val="24"/>
          <w:szCs w:val="24"/>
          <w:highlight w:val="none"/>
          <w:lang w:val="en-US" w:eastAsia="zh-CN" w:bidi="ar-SA"/>
        </w:rPr>
        <w:t xml:space="preserve">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 </w:t>
      </w:r>
    </w:p>
    <w:p w14:paraId="64A4DAE4">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color w:val="000000"/>
          <w:sz w:val="24"/>
          <w:szCs w:val="24"/>
          <w:highlight w:val="none"/>
          <w:lang w:val="en-US" w:eastAsia="zh-CN" w:bidi="ar-SA"/>
        </w:rPr>
      </w:pPr>
      <w:r>
        <w:rPr>
          <w:rFonts w:hint="eastAsia" w:ascii="仿宋" w:hAnsi="仿宋" w:eastAsia="仿宋" w:cs="仿宋"/>
          <w:b w:val="0"/>
          <w:color w:val="000000"/>
          <w:sz w:val="24"/>
          <w:szCs w:val="24"/>
          <w:highlight w:val="none"/>
          <w:lang w:val="en-US" w:eastAsia="zh-CN" w:bidi="ar-SA"/>
        </w:rPr>
        <w:t>售价：0元/份</w:t>
      </w:r>
    </w:p>
    <w:bookmarkEnd w:id="23"/>
    <w:p w14:paraId="288F19B1">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highlight w:val="none"/>
          <w:lang w:val="en-US" w:eastAsia="zh-CN"/>
        </w:rPr>
      </w:pPr>
      <w:bookmarkStart w:id="25" w:name="_Toc28359005"/>
      <w:bookmarkStart w:id="26" w:name="_Toc28359082"/>
      <w:bookmarkStart w:id="27" w:name="_Toc35393624"/>
      <w:bookmarkStart w:id="28" w:name="_Toc35393793"/>
      <w:bookmarkStart w:id="29" w:name="_Toc25517"/>
      <w:bookmarkStart w:id="30" w:name="_Toc35393636"/>
      <w:bookmarkStart w:id="31" w:name="_Toc28359095"/>
      <w:bookmarkStart w:id="32" w:name="_Toc28359018"/>
      <w:bookmarkStart w:id="33" w:name="_Toc35393805"/>
      <w:r>
        <w:rPr>
          <w:rFonts w:hint="eastAsia" w:ascii="仿宋" w:hAnsi="仿宋" w:eastAsia="仿宋" w:cs="仿宋"/>
          <w:highlight w:val="none"/>
          <w:lang w:val="en-US" w:eastAsia="zh-CN"/>
        </w:rPr>
        <w:t>四、提交投标文件</w:t>
      </w:r>
      <w:bookmarkEnd w:id="25"/>
      <w:bookmarkEnd w:id="26"/>
      <w:r>
        <w:rPr>
          <w:rFonts w:hint="eastAsia" w:ascii="仿宋" w:hAnsi="仿宋" w:eastAsia="仿宋" w:cs="仿宋"/>
          <w:highlight w:val="none"/>
          <w:lang w:val="en-US" w:eastAsia="zh-CN"/>
        </w:rPr>
        <w:t>截止时间、开标时间和地点</w:t>
      </w:r>
      <w:bookmarkEnd w:id="27"/>
      <w:bookmarkEnd w:id="28"/>
    </w:p>
    <w:p w14:paraId="6DB785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bCs/>
          <w:color w:val="auto"/>
          <w:sz w:val="24"/>
          <w:szCs w:val="24"/>
          <w:highlight w:val="none"/>
          <w:u w:val="single"/>
        </w:rPr>
      </w:pPr>
      <w:r>
        <w:rPr>
          <w:rFonts w:hint="eastAsia" w:ascii="仿宋" w:hAnsi="仿宋" w:eastAsia="仿宋" w:cs="仿宋"/>
          <w:b w:val="0"/>
          <w:color w:val="000000"/>
          <w:sz w:val="24"/>
          <w:szCs w:val="24"/>
          <w:highlight w:val="none"/>
          <w:lang w:val="en-US" w:eastAsia="zh-CN" w:bidi="ar-SA"/>
        </w:rPr>
        <w:t>截止时间：</w:t>
      </w:r>
      <w:r>
        <w:rPr>
          <w:rFonts w:hint="eastAsia" w:ascii="仿宋" w:hAnsi="仿宋" w:eastAsia="仿宋" w:cs="仿宋"/>
          <w:sz w:val="24"/>
          <w:szCs w:val="24"/>
          <w:highlight w:val="none"/>
          <w:u w:val="single"/>
          <w:lang w:val="en-US" w:eastAsia="zh-CN"/>
        </w:rPr>
        <w:t>2025</w:t>
      </w:r>
      <w:r>
        <w:rPr>
          <w:rFonts w:hint="eastAsia" w:ascii="仿宋" w:hAnsi="仿宋" w:eastAsia="仿宋" w:cs="仿宋"/>
          <w:bCs/>
          <w:sz w:val="24"/>
          <w:szCs w:val="24"/>
          <w:highlight w:val="none"/>
          <w:u w:val="single"/>
        </w:rPr>
        <w:t>年</w:t>
      </w:r>
      <w:r>
        <w:rPr>
          <w:rFonts w:hint="eastAsia" w:ascii="仿宋" w:hAnsi="仿宋" w:eastAsia="仿宋" w:cs="仿宋"/>
          <w:bCs/>
          <w:sz w:val="24"/>
          <w:szCs w:val="24"/>
          <w:highlight w:val="none"/>
          <w:u w:val="single"/>
          <w:lang w:val="en-US" w:eastAsia="zh-CN"/>
        </w:rPr>
        <w:t>07</w:t>
      </w:r>
      <w:r>
        <w:rPr>
          <w:rFonts w:hint="eastAsia" w:ascii="仿宋" w:hAnsi="仿宋" w:eastAsia="仿宋" w:cs="仿宋"/>
          <w:bCs/>
          <w:sz w:val="24"/>
          <w:szCs w:val="24"/>
          <w:highlight w:val="none"/>
          <w:u w:val="single"/>
        </w:rPr>
        <w:t>月</w:t>
      </w:r>
      <w:r>
        <w:rPr>
          <w:rFonts w:hint="eastAsia" w:ascii="仿宋" w:hAnsi="仿宋" w:eastAsia="仿宋" w:cs="仿宋"/>
          <w:bCs/>
          <w:sz w:val="24"/>
          <w:szCs w:val="24"/>
          <w:highlight w:val="none"/>
          <w:u w:val="single"/>
          <w:lang w:val="en-US" w:eastAsia="zh-CN"/>
        </w:rPr>
        <w:t>10</w:t>
      </w:r>
      <w:r>
        <w:rPr>
          <w:rFonts w:hint="eastAsia" w:ascii="仿宋" w:hAnsi="仿宋" w:eastAsia="仿宋" w:cs="仿宋"/>
          <w:bCs/>
          <w:sz w:val="24"/>
          <w:szCs w:val="24"/>
          <w:highlight w:val="none"/>
          <w:u w:val="single"/>
        </w:rPr>
        <w:t>日</w:t>
      </w:r>
      <w:r>
        <w:rPr>
          <w:rFonts w:hint="eastAsia" w:ascii="仿宋" w:hAnsi="仿宋" w:eastAsia="仿宋" w:cs="仿宋"/>
          <w:bCs/>
          <w:sz w:val="24"/>
          <w:szCs w:val="24"/>
          <w:highlight w:val="none"/>
          <w:u w:val="single"/>
          <w:lang w:val="en-US" w:eastAsia="zh-CN"/>
        </w:rPr>
        <w:t>16</w:t>
      </w:r>
      <w:r>
        <w:rPr>
          <w:rFonts w:hint="eastAsia" w:ascii="仿宋" w:hAnsi="仿宋" w:eastAsia="仿宋" w:cs="仿宋"/>
          <w:bCs/>
          <w:sz w:val="24"/>
          <w:szCs w:val="24"/>
          <w:highlight w:val="none"/>
          <w:u w:val="single"/>
        </w:rPr>
        <w:t>点</w:t>
      </w:r>
      <w:r>
        <w:rPr>
          <w:rFonts w:hint="eastAsia" w:ascii="仿宋" w:hAnsi="仿宋" w:eastAsia="仿宋" w:cs="仿宋"/>
          <w:bCs/>
          <w:sz w:val="24"/>
          <w:szCs w:val="24"/>
          <w:highlight w:val="none"/>
          <w:u w:val="single"/>
          <w:lang w:val="en-US" w:eastAsia="zh-CN"/>
        </w:rPr>
        <w:t>00</w:t>
      </w:r>
      <w:r>
        <w:rPr>
          <w:rFonts w:hint="eastAsia" w:ascii="仿宋" w:hAnsi="仿宋" w:eastAsia="仿宋" w:cs="仿宋"/>
          <w:bCs/>
          <w:sz w:val="24"/>
          <w:szCs w:val="24"/>
          <w:highlight w:val="none"/>
          <w:u w:val="single"/>
        </w:rPr>
        <w:t>分</w:t>
      </w:r>
      <w:r>
        <w:rPr>
          <w:rFonts w:hint="eastAsia" w:ascii="仿宋" w:hAnsi="仿宋" w:eastAsia="仿宋" w:cs="仿宋"/>
          <w:bCs/>
          <w:color w:val="auto"/>
          <w:sz w:val="24"/>
          <w:szCs w:val="24"/>
          <w:highlight w:val="none"/>
        </w:rPr>
        <w:t>（北京时间）</w:t>
      </w:r>
    </w:p>
    <w:p w14:paraId="07F7B4DC">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color w:val="000000"/>
          <w:sz w:val="24"/>
          <w:szCs w:val="24"/>
          <w:highlight w:val="none"/>
          <w:lang w:val="en-US" w:eastAsia="zh-CN" w:bidi="ar-SA"/>
        </w:rPr>
        <w:t>地点：</w:t>
      </w:r>
      <w:r>
        <w:rPr>
          <w:rFonts w:hint="eastAsia" w:ascii="仿宋" w:hAnsi="仿宋" w:eastAsia="仿宋" w:cs="仿宋"/>
          <w:color w:val="auto"/>
          <w:sz w:val="24"/>
          <w:szCs w:val="24"/>
          <w:highlight w:val="none"/>
        </w:rPr>
        <w:t>请登录政采云投标客户端投标</w:t>
      </w:r>
    </w:p>
    <w:p w14:paraId="725663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szCs w:val="24"/>
          <w:highlight w:val="none"/>
          <w:u w:val="single"/>
        </w:rPr>
      </w:pPr>
      <w:r>
        <w:rPr>
          <w:rFonts w:hint="eastAsia" w:ascii="仿宋" w:hAnsi="仿宋" w:eastAsia="仿宋" w:cs="仿宋"/>
          <w:b w:val="0"/>
          <w:color w:val="000000"/>
          <w:sz w:val="24"/>
          <w:szCs w:val="24"/>
          <w:highlight w:val="none"/>
          <w:lang w:val="en-US" w:eastAsia="zh-CN" w:bidi="ar-SA"/>
        </w:rPr>
        <w:t>开标</w:t>
      </w:r>
      <w:r>
        <w:rPr>
          <w:rFonts w:hint="eastAsia" w:ascii="仿宋" w:hAnsi="仿宋" w:eastAsia="仿宋" w:cs="仿宋"/>
          <w:color w:val="auto"/>
          <w:sz w:val="24"/>
          <w:szCs w:val="24"/>
          <w:highlight w:val="none"/>
        </w:rPr>
        <w:t>时间：</w:t>
      </w:r>
      <w:r>
        <w:rPr>
          <w:rFonts w:hint="eastAsia" w:ascii="仿宋" w:hAnsi="仿宋" w:eastAsia="仿宋" w:cs="仿宋"/>
          <w:sz w:val="24"/>
          <w:szCs w:val="24"/>
          <w:highlight w:val="none"/>
          <w:u w:val="single"/>
          <w:lang w:val="en-US" w:eastAsia="zh-CN"/>
        </w:rPr>
        <w:t>2025</w:t>
      </w:r>
      <w:r>
        <w:rPr>
          <w:rFonts w:hint="eastAsia" w:ascii="仿宋" w:hAnsi="仿宋" w:eastAsia="仿宋" w:cs="仿宋"/>
          <w:bCs/>
          <w:sz w:val="24"/>
          <w:szCs w:val="24"/>
          <w:highlight w:val="none"/>
          <w:u w:val="single"/>
        </w:rPr>
        <w:t>年</w:t>
      </w:r>
      <w:r>
        <w:rPr>
          <w:rFonts w:hint="eastAsia" w:ascii="仿宋" w:hAnsi="仿宋" w:eastAsia="仿宋" w:cs="仿宋"/>
          <w:bCs/>
          <w:sz w:val="24"/>
          <w:szCs w:val="24"/>
          <w:highlight w:val="none"/>
          <w:u w:val="single"/>
          <w:lang w:val="en-US" w:eastAsia="zh-CN"/>
        </w:rPr>
        <w:t>07</w:t>
      </w:r>
      <w:r>
        <w:rPr>
          <w:rFonts w:hint="eastAsia" w:ascii="仿宋" w:hAnsi="仿宋" w:eastAsia="仿宋" w:cs="仿宋"/>
          <w:bCs/>
          <w:sz w:val="24"/>
          <w:szCs w:val="24"/>
          <w:highlight w:val="none"/>
          <w:u w:val="single"/>
        </w:rPr>
        <w:t>月</w:t>
      </w:r>
      <w:r>
        <w:rPr>
          <w:rFonts w:hint="eastAsia" w:ascii="仿宋" w:hAnsi="仿宋" w:eastAsia="仿宋" w:cs="仿宋"/>
          <w:bCs/>
          <w:sz w:val="24"/>
          <w:szCs w:val="24"/>
          <w:highlight w:val="none"/>
          <w:u w:val="single"/>
          <w:lang w:val="en-US" w:eastAsia="zh-CN"/>
        </w:rPr>
        <w:t>10</w:t>
      </w:r>
      <w:r>
        <w:rPr>
          <w:rFonts w:hint="eastAsia" w:ascii="仿宋" w:hAnsi="仿宋" w:eastAsia="仿宋" w:cs="仿宋"/>
          <w:bCs/>
          <w:sz w:val="24"/>
          <w:szCs w:val="24"/>
          <w:highlight w:val="none"/>
          <w:u w:val="single"/>
        </w:rPr>
        <w:t>日</w:t>
      </w:r>
      <w:r>
        <w:rPr>
          <w:rFonts w:hint="eastAsia" w:ascii="仿宋" w:hAnsi="仿宋" w:eastAsia="仿宋" w:cs="仿宋"/>
          <w:bCs/>
          <w:sz w:val="24"/>
          <w:szCs w:val="24"/>
          <w:highlight w:val="none"/>
          <w:u w:val="single"/>
          <w:lang w:val="en-US" w:eastAsia="zh-CN"/>
        </w:rPr>
        <w:t>16</w:t>
      </w:r>
      <w:r>
        <w:rPr>
          <w:rFonts w:hint="eastAsia" w:ascii="仿宋" w:hAnsi="仿宋" w:eastAsia="仿宋" w:cs="仿宋"/>
          <w:bCs/>
          <w:sz w:val="24"/>
          <w:szCs w:val="24"/>
          <w:highlight w:val="none"/>
          <w:u w:val="single"/>
        </w:rPr>
        <w:t>点</w:t>
      </w:r>
      <w:r>
        <w:rPr>
          <w:rFonts w:hint="eastAsia" w:ascii="仿宋" w:hAnsi="仿宋" w:eastAsia="仿宋" w:cs="仿宋"/>
          <w:bCs/>
          <w:sz w:val="24"/>
          <w:szCs w:val="24"/>
          <w:highlight w:val="none"/>
          <w:u w:val="single"/>
          <w:lang w:val="en-US" w:eastAsia="zh-CN"/>
        </w:rPr>
        <w:t>00</w:t>
      </w:r>
      <w:r>
        <w:rPr>
          <w:rFonts w:hint="eastAsia" w:ascii="仿宋" w:hAnsi="仿宋" w:eastAsia="仿宋" w:cs="仿宋"/>
          <w:bCs/>
          <w:sz w:val="24"/>
          <w:szCs w:val="24"/>
          <w:highlight w:val="none"/>
          <w:u w:val="single"/>
        </w:rPr>
        <w:t>分</w:t>
      </w:r>
      <w:r>
        <w:rPr>
          <w:rFonts w:hint="eastAsia" w:ascii="仿宋" w:hAnsi="仿宋" w:eastAsia="仿宋" w:cs="仿宋"/>
          <w:bCs/>
          <w:color w:val="auto"/>
          <w:sz w:val="24"/>
          <w:szCs w:val="24"/>
          <w:highlight w:val="none"/>
        </w:rPr>
        <w:t>北京时间）</w:t>
      </w:r>
    </w:p>
    <w:p w14:paraId="3CFA2524">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color w:val="000000"/>
          <w:sz w:val="24"/>
          <w:szCs w:val="24"/>
          <w:highlight w:val="none"/>
          <w:lang w:val="en-US" w:eastAsia="zh-CN" w:bidi="ar-SA"/>
        </w:rPr>
      </w:pPr>
      <w:r>
        <w:rPr>
          <w:rFonts w:hint="eastAsia" w:ascii="仿宋" w:hAnsi="仿宋" w:eastAsia="仿宋" w:cs="仿宋"/>
          <w:b w:val="0"/>
          <w:color w:val="000000"/>
          <w:sz w:val="24"/>
          <w:szCs w:val="24"/>
          <w:highlight w:val="none"/>
          <w:lang w:val="en-US" w:eastAsia="zh-CN" w:bidi="ar-SA"/>
        </w:rPr>
        <w:t>开标</w:t>
      </w:r>
      <w:r>
        <w:rPr>
          <w:rFonts w:hint="eastAsia" w:ascii="仿宋" w:hAnsi="仿宋" w:eastAsia="仿宋" w:cs="仿宋"/>
          <w:color w:val="auto"/>
          <w:sz w:val="24"/>
          <w:szCs w:val="24"/>
          <w:highlight w:val="none"/>
        </w:rPr>
        <w:t>地点：投标人登录政采云平台https://www.zcygov.cn/，进</w:t>
      </w:r>
      <w:r>
        <w:rPr>
          <w:rFonts w:hint="eastAsia" w:ascii="仿宋" w:hAnsi="仿宋" w:eastAsia="仿宋" w:cs="仿宋"/>
          <w:color w:val="auto"/>
          <w:sz w:val="24"/>
          <w:szCs w:val="24"/>
        </w:rPr>
        <w:t>入“项目采购-开标评标-右边选择对应项目点击“进入项目”进入开标大厅</w:t>
      </w:r>
    </w:p>
    <w:p w14:paraId="59FFB126">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lang w:val="en-US" w:eastAsia="zh-CN"/>
        </w:rPr>
      </w:pPr>
      <w:bookmarkStart w:id="34" w:name="_Toc35393625"/>
      <w:bookmarkStart w:id="35" w:name="_Toc28359007"/>
      <w:bookmarkStart w:id="36" w:name="_Toc28359084"/>
      <w:bookmarkStart w:id="37" w:name="_Toc35393794"/>
      <w:r>
        <w:rPr>
          <w:rFonts w:hint="eastAsia" w:ascii="仿宋" w:hAnsi="仿宋" w:eastAsia="仿宋" w:cs="仿宋"/>
          <w:lang w:val="en-US" w:eastAsia="zh-CN"/>
        </w:rPr>
        <w:t>五、公告期限</w:t>
      </w:r>
      <w:bookmarkEnd w:id="34"/>
      <w:bookmarkEnd w:id="35"/>
      <w:bookmarkEnd w:id="36"/>
      <w:bookmarkEnd w:id="37"/>
    </w:p>
    <w:p w14:paraId="60BC2E44">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color w:val="000000"/>
          <w:sz w:val="24"/>
          <w:szCs w:val="24"/>
          <w:highlight w:val="none"/>
          <w:lang w:val="en-US" w:eastAsia="zh-CN" w:bidi="ar-SA"/>
        </w:rPr>
      </w:pPr>
      <w:r>
        <w:rPr>
          <w:rFonts w:hint="eastAsia" w:ascii="仿宋" w:hAnsi="仿宋" w:eastAsia="仿宋" w:cs="仿宋"/>
          <w:b w:val="0"/>
          <w:color w:val="000000"/>
          <w:sz w:val="24"/>
          <w:szCs w:val="24"/>
          <w:highlight w:val="none"/>
          <w:lang w:val="en-US" w:eastAsia="zh-CN" w:bidi="ar-SA"/>
        </w:rPr>
        <w:t>自本公告发布之日起5个工作日。</w:t>
      </w:r>
    </w:p>
    <w:p w14:paraId="48601DC2">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lang w:val="en-US" w:eastAsia="zh-CN"/>
        </w:rPr>
      </w:pPr>
      <w:bookmarkStart w:id="38" w:name="_Toc35393626"/>
      <w:bookmarkStart w:id="39" w:name="_Toc35393795"/>
      <w:r>
        <w:rPr>
          <w:rFonts w:hint="eastAsia" w:ascii="仿宋" w:hAnsi="仿宋" w:eastAsia="仿宋" w:cs="仿宋"/>
          <w:lang w:val="en-US" w:eastAsia="zh-CN"/>
        </w:rPr>
        <w:t>六、其他补充事宜</w:t>
      </w:r>
      <w:bookmarkEnd w:id="38"/>
      <w:bookmarkEnd w:id="39"/>
    </w:p>
    <w:p w14:paraId="7D55A86B">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color w:val="000000"/>
          <w:sz w:val="24"/>
          <w:szCs w:val="24"/>
          <w:highlight w:val="none"/>
          <w:lang w:val="en-US" w:eastAsia="zh-CN" w:bidi="ar-SA"/>
        </w:rPr>
      </w:pPr>
      <w:bookmarkStart w:id="40" w:name="_Toc21160"/>
      <w:bookmarkStart w:id="41" w:name="_Toc31326"/>
      <w:bookmarkStart w:id="42" w:name="OLE_LINK26"/>
      <w:r>
        <w:rPr>
          <w:rFonts w:hint="eastAsia" w:ascii="仿宋" w:hAnsi="仿宋" w:eastAsia="仿宋" w:cs="仿宋"/>
          <w:b w:val="0"/>
          <w:color w:val="000000"/>
          <w:sz w:val="24"/>
          <w:szCs w:val="24"/>
          <w:highlight w:val="none"/>
          <w:lang w:val="en-US" w:eastAsia="zh-CN" w:bidi="ar-SA"/>
        </w:rPr>
        <w:t>①本项目实行电子招投标，投标人须登录政采云平台申请获取采购文件，并需要使用CA锁，登录政采云电子投标客户端制作投标文件，若投标人参与投标,自行承担与投标有关的一切费用。</w:t>
      </w:r>
    </w:p>
    <w:p w14:paraId="050C8C37">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color w:val="000000"/>
          <w:sz w:val="24"/>
          <w:szCs w:val="24"/>
          <w:highlight w:val="none"/>
          <w:lang w:val="en-US" w:eastAsia="zh-CN" w:bidi="ar-SA"/>
        </w:rPr>
      </w:pPr>
      <w:r>
        <w:rPr>
          <w:rFonts w:hint="eastAsia" w:ascii="仿宋" w:hAnsi="仿宋" w:eastAsia="仿宋" w:cs="仿宋"/>
          <w:b w:val="0"/>
          <w:color w:val="auto"/>
          <w:sz w:val="24"/>
          <w:szCs w:val="24"/>
          <w:highlight w:val="none"/>
          <w:lang w:val="en-US" w:eastAsia="zh-CN" w:bidi="ar-SA"/>
        </w:rPr>
        <w:t>②各投标人应在开标前确保是新疆维吾尔自治区政府采购网正式注册入库的投标人，并完成CA数字证书申领。因未注册入库、未办理C</w:t>
      </w:r>
      <w:r>
        <w:rPr>
          <w:rFonts w:hint="eastAsia" w:ascii="仿宋" w:hAnsi="仿宋" w:eastAsia="仿宋" w:cs="仿宋"/>
          <w:b w:val="0"/>
          <w:color w:val="000000"/>
          <w:sz w:val="24"/>
          <w:szCs w:val="24"/>
          <w:highlight w:val="none"/>
          <w:lang w:val="en-US" w:eastAsia="zh-CN" w:bidi="ar-SA"/>
        </w:rPr>
        <w:t>A数字证书等原因造成无法投标或投标失败等后果的由投标人自行承担。</w:t>
      </w:r>
    </w:p>
    <w:p w14:paraId="32A2D164">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color w:val="000000"/>
          <w:sz w:val="24"/>
          <w:szCs w:val="24"/>
          <w:highlight w:val="none"/>
          <w:lang w:val="en-US" w:eastAsia="zh-CN" w:bidi="ar-SA"/>
        </w:rPr>
      </w:pPr>
      <w:r>
        <w:rPr>
          <w:rFonts w:hint="eastAsia" w:ascii="仿宋" w:hAnsi="仿宋" w:eastAsia="仿宋" w:cs="仿宋"/>
          <w:b w:val="0"/>
          <w:color w:val="000000"/>
          <w:sz w:val="24"/>
          <w:szCs w:val="24"/>
          <w:highlight w:val="none"/>
          <w:lang w:val="en-US" w:eastAsia="zh-CN" w:bidi="ar-SA"/>
        </w:rPr>
        <w:t>③投标人可前往新疆政府采购网（http://www.ccgp-xinjiang.gov.cn/）下载专区，下载政采云电子投标客户端，安装完成后，可通过账号密码或CA登录客户端进行投标文件制作。在使用政采云电子投标客户端时，建议使用WIN7及以上操作系统。如有问题可拨打政采云客户服务热线95763进行咨询。</w:t>
      </w:r>
    </w:p>
    <w:p w14:paraId="364937A1">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color w:val="000000"/>
          <w:sz w:val="24"/>
          <w:szCs w:val="24"/>
          <w:highlight w:val="none"/>
          <w:lang w:val="en-US" w:eastAsia="zh-CN" w:bidi="ar-SA"/>
        </w:rPr>
      </w:pPr>
      <w:r>
        <w:rPr>
          <w:rFonts w:hint="eastAsia" w:ascii="仿宋" w:hAnsi="仿宋" w:eastAsia="仿宋" w:cs="仿宋"/>
          <w:b w:val="0"/>
          <w:color w:val="000000"/>
          <w:sz w:val="24"/>
          <w:szCs w:val="24"/>
          <w:highlight w:val="none"/>
          <w:lang w:val="en-US" w:eastAsia="zh-CN" w:bidi="ar-SA"/>
        </w:rPr>
        <w:t>④</w:t>
      </w:r>
      <w:bookmarkEnd w:id="40"/>
      <w:bookmarkEnd w:id="41"/>
      <w:r>
        <w:rPr>
          <w:rFonts w:hint="eastAsia" w:ascii="仿宋" w:hAnsi="仿宋" w:eastAsia="仿宋" w:cs="仿宋"/>
          <w:b w:val="0"/>
          <w:color w:val="000000"/>
          <w:sz w:val="24"/>
          <w:szCs w:val="24"/>
          <w:highlight w:val="none"/>
          <w:lang w:val="en-US" w:eastAsia="zh-CN" w:bidi="ar-SA"/>
        </w:rPr>
        <w:t>投标人在开标时须携带制作加密电子投标文件所使用的CA锁，电脑须提前配置好浏览器（建议使用360浏览器或谷歌浏览器），以便开标时在线解密。</w:t>
      </w:r>
    </w:p>
    <w:p w14:paraId="569E63D5">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color w:val="000000"/>
          <w:sz w:val="24"/>
          <w:szCs w:val="24"/>
          <w:highlight w:val="none"/>
          <w:lang w:val="en-US" w:eastAsia="zh-CN" w:bidi="ar-SA"/>
        </w:rPr>
      </w:pPr>
      <w:r>
        <w:rPr>
          <w:rFonts w:hint="eastAsia" w:ascii="仿宋" w:hAnsi="仿宋" w:eastAsia="仿宋" w:cs="仿宋"/>
          <w:b w:val="0"/>
          <w:color w:val="000000"/>
          <w:sz w:val="24"/>
          <w:szCs w:val="24"/>
          <w:highlight w:val="none"/>
          <w:lang w:val="en-US" w:eastAsia="zh-CN" w:bidi="ar-SA"/>
        </w:rPr>
        <w:t>⑤投标投标人应当在投标截止时间前，将生成的“电子加密投标文件”上传递交至“政府采购云平台”，投标截止时间以后上传递交的投标文件将被“政府采购云平台”拒收。</w:t>
      </w:r>
    </w:p>
    <w:p w14:paraId="6EC8853C">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color w:val="000000"/>
          <w:sz w:val="24"/>
          <w:szCs w:val="24"/>
          <w:highlight w:val="none"/>
          <w:lang w:val="en-US" w:eastAsia="zh-CN" w:bidi="ar-SA"/>
        </w:rPr>
      </w:pPr>
      <w:r>
        <w:rPr>
          <w:rFonts w:hint="eastAsia" w:ascii="仿宋" w:hAnsi="仿宋" w:eastAsia="仿宋" w:cs="仿宋"/>
          <w:b w:val="0"/>
          <w:color w:val="000000"/>
          <w:sz w:val="24"/>
          <w:szCs w:val="24"/>
          <w:highlight w:val="none"/>
          <w:lang w:val="en-US" w:eastAsia="zh-CN" w:bidi="ar-SA"/>
        </w:rPr>
        <w:t>⑥本公告在新疆政府采购网发布。</w:t>
      </w:r>
    </w:p>
    <w:bookmarkEnd w:id="42"/>
    <w:p w14:paraId="5700C312">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lang w:val="en-US" w:eastAsia="zh-CN"/>
        </w:rPr>
      </w:pPr>
      <w:r>
        <w:rPr>
          <w:rFonts w:hint="eastAsia" w:ascii="仿宋" w:hAnsi="仿宋" w:eastAsia="仿宋" w:cs="仿宋"/>
          <w:lang w:val="en-US" w:eastAsia="zh-CN"/>
        </w:rPr>
        <w:t>七、凡对本次采购提出询问，请按以下方式联系。</w:t>
      </w:r>
      <w:bookmarkEnd w:id="29"/>
      <w:bookmarkEnd w:id="30"/>
      <w:bookmarkEnd w:id="31"/>
      <w:bookmarkEnd w:id="32"/>
      <w:bookmarkEnd w:id="33"/>
    </w:p>
    <w:p w14:paraId="344C87BC">
      <w:pPr>
        <w:bidi w:val="0"/>
        <w:rPr>
          <w:rFonts w:hint="eastAsia" w:ascii="仿宋" w:hAnsi="仿宋" w:eastAsia="仿宋" w:cs="仿宋"/>
        </w:rPr>
      </w:pPr>
      <w:bookmarkStart w:id="43" w:name="_Toc35393637"/>
      <w:bookmarkStart w:id="44" w:name="_Toc28359096"/>
      <w:bookmarkStart w:id="45" w:name="_Toc28359019"/>
      <w:bookmarkStart w:id="46" w:name="_Toc35393806"/>
      <w:bookmarkStart w:id="47" w:name="_Toc2270"/>
      <w:r>
        <w:rPr>
          <w:rFonts w:hint="eastAsia" w:ascii="仿宋" w:hAnsi="仿宋" w:eastAsia="仿宋" w:cs="仿宋"/>
        </w:rPr>
        <w:t>1.采购人信息</w:t>
      </w:r>
      <w:bookmarkEnd w:id="43"/>
      <w:bookmarkEnd w:id="44"/>
      <w:bookmarkEnd w:id="45"/>
      <w:bookmarkEnd w:id="46"/>
      <w:bookmarkEnd w:id="47"/>
    </w:p>
    <w:p w14:paraId="4F9C4F73">
      <w:pPr>
        <w:spacing w:line="360" w:lineRule="auto"/>
        <w:ind w:firstLine="720" w:firstLineChars="300"/>
        <w:jc w:val="left"/>
        <w:rPr>
          <w:rFonts w:hint="default" w:ascii="仿宋" w:hAnsi="仿宋" w:eastAsia="仿宋" w:cs="仿宋"/>
          <w:sz w:val="24"/>
          <w:highlight w:val="none"/>
          <w:u w:val="single"/>
          <w:lang w:val="en-US" w:eastAsia="zh-CN"/>
        </w:rPr>
      </w:pPr>
      <w:bookmarkStart w:id="48" w:name="_Toc28359020"/>
      <w:bookmarkStart w:id="49" w:name="_Toc28359097"/>
      <w:bookmarkStart w:id="50" w:name="_Toc35393807"/>
      <w:bookmarkStart w:id="51" w:name="_Toc35393638"/>
      <w:bookmarkStart w:id="52" w:name="_Toc27487"/>
      <w:r>
        <w:rPr>
          <w:rFonts w:hint="eastAsia" w:ascii="仿宋" w:hAnsi="仿宋" w:eastAsia="仿宋" w:cs="仿宋"/>
          <w:color w:val="auto"/>
          <w:sz w:val="24"/>
          <w:szCs w:val="24"/>
        </w:rPr>
        <w:t>名    称：</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u w:val="single"/>
          <w:lang w:eastAsia="zh-CN"/>
        </w:rPr>
        <w:t>新疆准东经济技术开发区经济发展局</w:t>
      </w:r>
      <w:r>
        <w:rPr>
          <w:rFonts w:hint="eastAsia" w:ascii="仿宋" w:hAnsi="仿宋" w:eastAsia="仿宋" w:cs="仿宋"/>
          <w:sz w:val="24"/>
          <w:highlight w:val="none"/>
          <w:u w:val="single"/>
          <w:lang w:val="en-US" w:eastAsia="zh-CN"/>
        </w:rPr>
        <w:t xml:space="preserve">                         </w:t>
      </w:r>
    </w:p>
    <w:p w14:paraId="1A6BF7E4">
      <w:pPr>
        <w:spacing w:line="360" w:lineRule="auto"/>
        <w:ind w:firstLine="720" w:firstLineChars="300"/>
        <w:jc w:val="left"/>
        <w:rPr>
          <w:rFonts w:hint="eastAsia" w:ascii="仿宋" w:hAnsi="仿宋" w:eastAsia="仿宋" w:cs="仿宋"/>
          <w:sz w:val="24"/>
          <w:highlight w:val="none"/>
        </w:rPr>
      </w:pPr>
      <w:r>
        <w:rPr>
          <w:rFonts w:hint="eastAsia" w:ascii="仿宋" w:hAnsi="仿宋" w:eastAsia="仿宋" w:cs="仿宋"/>
          <w:sz w:val="24"/>
          <w:highlight w:val="none"/>
        </w:rPr>
        <w:t>地    址：</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u w:val="single"/>
          <w:lang w:val="en-US" w:eastAsia="zh-CN"/>
        </w:rPr>
        <w:t>新疆昌吉州准东经济技术开发区五彩湾新城五彩路51号人才大厦</w:t>
      </w:r>
    </w:p>
    <w:p w14:paraId="27E4D669">
      <w:pPr>
        <w:spacing w:line="360" w:lineRule="auto"/>
        <w:ind w:firstLine="720" w:firstLineChars="300"/>
        <w:jc w:val="left"/>
        <w:rPr>
          <w:rFonts w:hint="default" w:ascii="仿宋" w:hAnsi="仿宋" w:eastAsia="仿宋" w:cs="仿宋"/>
          <w:sz w:val="24"/>
          <w:highlight w:val="none"/>
          <w:lang w:val="en-US"/>
        </w:rPr>
      </w:pPr>
      <w:r>
        <w:rPr>
          <w:rFonts w:hint="eastAsia" w:ascii="仿宋" w:hAnsi="仿宋" w:eastAsia="仿宋" w:cs="仿宋"/>
          <w:sz w:val="24"/>
          <w:highlight w:val="none"/>
        </w:rPr>
        <w:t>联系方式：</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u w:val="single"/>
          <w:lang w:val="en-US" w:eastAsia="zh-CN"/>
        </w:rPr>
        <w:t xml:space="preserve">150993334250                                             </w:t>
      </w:r>
    </w:p>
    <w:p w14:paraId="7856FD8C">
      <w:pPr>
        <w:bidi w:val="0"/>
        <w:rPr>
          <w:rFonts w:hint="eastAsia" w:ascii="仿宋" w:hAnsi="仿宋" w:eastAsia="仿宋" w:cs="仿宋"/>
        </w:rPr>
      </w:pPr>
      <w:r>
        <w:rPr>
          <w:rFonts w:hint="eastAsia" w:ascii="仿宋" w:hAnsi="仿宋" w:eastAsia="仿宋" w:cs="仿宋"/>
        </w:rPr>
        <w:t>2.采购代理机构信息</w:t>
      </w:r>
      <w:bookmarkEnd w:id="48"/>
      <w:bookmarkEnd w:id="49"/>
      <w:bookmarkEnd w:id="50"/>
      <w:bookmarkEnd w:id="51"/>
      <w:bookmarkEnd w:id="52"/>
    </w:p>
    <w:p w14:paraId="2C8B6CBB">
      <w:pPr>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color w:val="auto"/>
          <w:sz w:val="24"/>
          <w:szCs w:val="24"/>
          <w:u w:val="single"/>
          <w:lang w:val="en-US" w:eastAsia="zh-CN"/>
        </w:rPr>
      </w:pPr>
      <w:bookmarkStart w:id="53" w:name="_Toc35393639"/>
      <w:bookmarkStart w:id="54" w:name="_Toc35393808"/>
      <w:bookmarkStart w:id="55" w:name="_Toc28359021"/>
      <w:bookmarkStart w:id="56" w:name="_Toc28359098"/>
      <w:r>
        <w:rPr>
          <w:rFonts w:hint="eastAsia" w:ascii="仿宋" w:hAnsi="仿宋" w:eastAsia="仿宋" w:cs="仿宋"/>
          <w:color w:val="auto"/>
          <w:sz w:val="24"/>
          <w:szCs w:val="24"/>
        </w:rPr>
        <w:t>名    称：</w:t>
      </w:r>
      <w:r>
        <w:rPr>
          <w:rFonts w:hint="eastAsia" w:ascii="仿宋" w:hAnsi="仿宋" w:eastAsia="仿宋" w:cs="仿宋"/>
          <w:color w:val="auto"/>
          <w:sz w:val="24"/>
          <w:szCs w:val="24"/>
          <w:u w:val="single"/>
        </w:rPr>
        <w:t>新疆信实工程招标咨询服务有限公司</w:t>
      </w:r>
      <w:r>
        <w:rPr>
          <w:rFonts w:hint="eastAsia" w:ascii="仿宋" w:hAnsi="仿宋" w:eastAsia="仿宋" w:cs="仿宋"/>
          <w:color w:val="auto"/>
          <w:sz w:val="24"/>
          <w:szCs w:val="24"/>
          <w:u w:val="single"/>
          <w:lang w:val="en-US" w:eastAsia="zh-CN"/>
        </w:rPr>
        <w:t xml:space="preserve">                          </w:t>
      </w:r>
    </w:p>
    <w:p w14:paraId="71F34349">
      <w:pPr>
        <w:pageBreakBefore w:val="0"/>
        <w:widowControl w:val="0"/>
        <w:kinsoku/>
        <w:wordWrap/>
        <w:overflowPunct/>
        <w:topLinePunct w:val="0"/>
        <w:autoSpaceDE/>
        <w:autoSpaceDN/>
        <w:bidi w:val="0"/>
        <w:adjustRightInd/>
        <w:snapToGrid/>
        <w:spacing w:line="360" w:lineRule="auto"/>
        <w:ind w:firstLine="720" w:firstLineChars="300"/>
        <w:textAlignment w:val="auto"/>
        <w:rPr>
          <w:rFonts w:hint="default" w:ascii="仿宋" w:hAnsi="仿宋" w:eastAsia="仿宋" w:cs="仿宋"/>
          <w:color w:val="auto"/>
          <w:sz w:val="24"/>
          <w:szCs w:val="24"/>
          <w:u w:val="single"/>
          <w:lang w:val="en-US" w:eastAsia="zh-CN"/>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rPr>
        <w:t>新疆乌鲁木齐市青年路235号阳光花苑25层B单元2510室</w:t>
      </w:r>
      <w:r>
        <w:rPr>
          <w:rFonts w:hint="eastAsia" w:ascii="仿宋" w:hAnsi="仿宋" w:eastAsia="仿宋" w:cs="仿宋"/>
          <w:color w:val="auto"/>
          <w:sz w:val="24"/>
          <w:szCs w:val="24"/>
          <w:u w:val="single"/>
          <w:lang w:val="en-US" w:eastAsia="zh-CN"/>
        </w:rPr>
        <w:t xml:space="preserve">       </w:t>
      </w:r>
    </w:p>
    <w:p w14:paraId="304E75B0">
      <w:pPr>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rPr>
        <w:t>联系方式：</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u w:val="single"/>
          <w:lang w:val="en-US" w:eastAsia="zh-CN"/>
        </w:rPr>
        <w:t xml:space="preserve">16669953512                                 </w:t>
      </w:r>
    </w:p>
    <w:p w14:paraId="2A9E3A20">
      <w:pPr>
        <w:bidi w:val="0"/>
        <w:rPr>
          <w:rFonts w:hint="eastAsia" w:ascii="仿宋" w:hAnsi="仿宋" w:eastAsia="仿宋" w:cs="仿宋"/>
        </w:rPr>
      </w:pPr>
      <w:bookmarkStart w:id="57" w:name="_Toc11601"/>
      <w:r>
        <w:rPr>
          <w:rFonts w:hint="eastAsia" w:ascii="仿宋" w:hAnsi="仿宋" w:eastAsia="仿宋" w:cs="仿宋"/>
        </w:rPr>
        <w:t>3.项目联系方式</w:t>
      </w:r>
      <w:bookmarkEnd w:id="53"/>
      <w:bookmarkEnd w:id="54"/>
      <w:bookmarkEnd w:id="55"/>
      <w:bookmarkEnd w:id="56"/>
      <w:bookmarkEnd w:id="57"/>
    </w:p>
    <w:p w14:paraId="2C21E036">
      <w:pPr>
        <w:pStyle w:val="16"/>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rPr>
        <w:t>项目联系人：</w:t>
      </w:r>
      <w:r>
        <w:rPr>
          <w:rFonts w:hint="eastAsia" w:ascii="仿宋" w:hAnsi="仿宋" w:eastAsia="仿宋" w:cs="仿宋"/>
          <w:color w:val="auto"/>
          <w:kern w:val="2"/>
          <w:sz w:val="24"/>
          <w:szCs w:val="24"/>
          <w:u w:val="single"/>
          <w:lang w:val="en-US" w:eastAsia="zh-CN" w:bidi="ar-SA"/>
        </w:rPr>
        <w:t>翟玉娜</w:t>
      </w:r>
      <w:r>
        <w:rPr>
          <w:rFonts w:hint="eastAsia" w:ascii="仿宋" w:hAnsi="仿宋" w:eastAsia="仿宋" w:cs="仿宋"/>
          <w:b w:val="0"/>
          <w:bCs w:val="0"/>
          <w:color w:val="auto"/>
          <w:kern w:val="2"/>
          <w:sz w:val="24"/>
          <w:szCs w:val="24"/>
          <w:u w:val="single"/>
          <w:lang w:val="en-US" w:eastAsia="zh-CN" w:bidi="ar-SA"/>
        </w:rPr>
        <w:t xml:space="preserve">                                       </w:t>
      </w:r>
    </w:p>
    <w:p w14:paraId="41BB261C">
      <w:pPr>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rPr>
        <w:sectPr>
          <w:footerReference r:id="rId7" w:type="default"/>
          <w:pgSz w:w="11900" w:h="16840"/>
          <w:pgMar w:top="1431" w:right="1394" w:bottom="1145" w:left="1640" w:header="0" w:footer="840"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color w:val="auto"/>
          <w:sz w:val="24"/>
          <w:szCs w:val="24"/>
        </w:rPr>
        <w:t>电　　 话：</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u w:val="single"/>
          <w:lang w:val="en-US" w:eastAsia="zh-CN"/>
        </w:rPr>
        <w:t xml:space="preserve">16669953512                                </w:t>
      </w:r>
    </w:p>
    <w:bookmarkEnd w:id="18"/>
    <w:bookmarkEnd w:id="19"/>
    <w:p w14:paraId="1D0D0040">
      <w:pPr>
        <w:pStyle w:val="7"/>
        <w:bidi w:val="0"/>
        <w:rPr>
          <w:rFonts w:hint="eastAsia" w:ascii="仿宋" w:hAnsi="仿宋" w:eastAsia="仿宋" w:cs="仿宋"/>
        </w:rPr>
      </w:pPr>
      <w:bookmarkStart w:id="58" w:name="_Toc25240"/>
      <w:bookmarkStart w:id="59" w:name="_Toc29018"/>
      <w:bookmarkStart w:id="60" w:name="_Toc7261"/>
      <w:bookmarkStart w:id="61" w:name="_Toc9127"/>
      <w:bookmarkStart w:id="62" w:name="_Toc30255"/>
      <w:bookmarkStart w:id="63" w:name="_Toc19472"/>
      <w:bookmarkStart w:id="64" w:name="_Toc7292"/>
      <w:bookmarkStart w:id="65" w:name="_Toc19319"/>
      <w:bookmarkStart w:id="66" w:name="_Toc11243"/>
      <w:bookmarkStart w:id="67" w:name="_Toc18847"/>
      <w:bookmarkStart w:id="68" w:name="_Toc22979"/>
      <w:r>
        <w:rPr>
          <w:rFonts w:hint="eastAsia" w:ascii="仿宋" w:hAnsi="仿宋" w:eastAsia="仿宋" w:cs="仿宋"/>
        </w:rPr>
        <w:t xml:space="preserve">第二章 </w:t>
      </w:r>
      <w:r>
        <w:rPr>
          <w:rFonts w:hint="eastAsia" w:ascii="仿宋" w:hAnsi="仿宋" w:eastAsia="仿宋" w:cs="仿宋"/>
          <w:lang w:eastAsia="zh-CN"/>
        </w:rPr>
        <w:t>投标单位</w:t>
      </w:r>
      <w:r>
        <w:rPr>
          <w:rFonts w:hint="eastAsia" w:ascii="仿宋" w:hAnsi="仿宋" w:eastAsia="仿宋" w:cs="仿宋"/>
        </w:rPr>
        <w:t>须知</w:t>
      </w:r>
      <w:bookmarkEnd w:id="58"/>
      <w:bookmarkEnd w:id="59"/>
      <w:bookmarkEnd w:id="60"/>
      <w:bookmarkEnd w:id="61"/>
      <w:bookmarkEnd w:id="62"/>
      <w:bookmarkEnd w:id="63"/>
      <w:bookmarkEnd w:id="64"/>
      <w:bookmarkEnd w:id="65"/>
      <w:bookmarkEnd w:id="66"/>
      <w:bookmarkEnd w:id="67"/>
      <w:bookmarkEnd w:id="68"/>
    </w:p>
    <w:p w14:paraId="367DF320">
      <w:pPr>
        <w:pStyle w:val="8"/>
        <w:pageBreakBefore w:val="0"/>
        <w:widowControl w:val="0"/>
        <w:kinsoku/>
        <w:wordWrap/>
        <w:overflowPunct/>
        <w:topLinePunct w:val="0"/>
        <w:autoSpaceDE/>
        <w:autoSpaceDN/>
        <w:bidi w:val="0"/>
        <w:adjustRightInd/>
        <w:snapToGrid/>
        <w:spacing w:line="360" w:lineRule="auto"/>
        <w:ind w:firstLine="0"/>
        <w:textAlignment w:val="auto"/>
        <w:rPr>
          <w:rFonts w:hint="eastAsia" w:ascii="仿宋" w:hAnsi="仿宋" w:eastAsia="仿宋" w:cs="仿宋"/>
          <w:b w:val="0"/>
          <w:color w:val="auto"/>
          <w:sz w:val="24"/>
          <w:szCs w:val="24"/>
        </w:rPr>
      </w:pPr>
      <w:bookmarkStart w:id="69" w:name="_Toc213397010"/>
      <w:bookmarkStart w:id="70" w:name="_Toc213496268"/>
      <w:bookmarkStart w:id="71" w:name="_Toc189727030"/>
      <w:bookmarkStart w:id="72" w:name="_Toc26575"/>
      <w:bookmarkStart w:id="73" w:name="_Toc12213"/>
      <w:bookmarkStart w:id="74" w:name="_Toc217446032"/>
      <w:bookmarkStart w:id="75" w:name="_Toc6338"/>
      <w:bookmarkStart w:id="76" w:name="_Toc19806"/>
      <w:bookmarkStart w:id="77" w:name="_Toc23834"/>
      <w:bookmarkStart w:id="78" w:name="_Toc4694"/>
      <w:bookmarkStart w:id="79" w:name="_Toc2273"/>
      <w:bookmarkStart w:id="80" w:name="_Toc8002"/>
      <w:bookmarkStart w:id="81" w:name="_Toc6148"/>
      <w:bookmarkStart w:id="82" w:name="_Toc213396760"/>
      <w:bookmarkStart w:id="83" w:name="_Toc213396946"/>
      <w:r>
        <w:rPr>
          <w:rFonts w:hint="eastAsia" w:ascii="仿宋" w:hAnsi="仿宋" w:eastAsia="仿宋" w:cs="仿宋"/>
          <w:b w:val="0"/>
          <w:color w:val="auto"/>
          <w:sz w:val="24"/>
          <w:szCs w:val="24"/>
        </w:rPr>
        <w:t>一、须知前附表</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tbl>
      <w:tblPr>
        <w:tblStyle w:val="29"/>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2057"/>
        <w:gridCol w:w="6875"/>
      </w:tblGrid>
      <w:tr w14:paraId="79096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4362342D">
            <w:pPr>
              <w:adjustRightInd w:val="0"/>
              <w:snapToGrid w:val="0"/>
              <w:spacing w:line="400" w:lineRule="exact"/>
              <w:ind w:firstLine="0" w:firstLineChars="0"/>
              <w:jc w:val="center"/>
              <w:rPr>
                <w:rFonts w:hint="eastAsia" w:ascii="仿宋" w:hAnsi="仿宋" w:eastAsia="仿宋" w:cs="仿宋"/>
                <w:b/>
                <w:color w:val="auto"/>
                <w:kern w:val="2"/>
                <w:sz w:val="22"/>
                <w:szCs w:val="22"/>
              </w:rPr>
            </w:pPr>
            <w:r>
              <w:rPr>
                <w:rFonts w:hint="eastAsia" w:ascii="仿宋" w:hAnsi="仿宋" w:eastAsia="仿宋" w:cs="仿宋"/>
                <w:b/>
                <w:color w:val="auto"/>
                <w:kern w:val="2"/>
                <w:sz w:val="22"/>
                <w:szCs w:val="22"/>
              </w:rPr>
              <w:t>序号</w:t>
            </w:r>
          </w:p>
        </w:tc>
        <w:tc>
          <w:tcPr>
            <w:tcW w:w="2057" w:type="dxa"/>
            <w:vAlign w:val="center"/>
          </w:tcPr>
          <w:p w14:paraId="24A02FD5">
            <w:pPr>
              <w:adjustRightInd w:val="0"/>
              <w:snapToGrid w:val="0"/>
              <w:spacing w:line="400" w:lineRule="exact"/>
              <w:ind w:firstLine="0" w:firstLineChars="0"/>
              <w:jc w:val="center"/>
              <w:rPr>
                <w:rFonts w:hint="eastAsia" w:ascii="仿宋" w:hAnsi="仿宋" w:eastAsia="仿宋" w:cs="仿宋"/>
                <w:b/>
                <w:color w:val="auto"/>
                <w:kern w:val="2"/>
                <w:sz w:val="22"/>
                <w:szCs w:val="22"/>
              </w:rPr>
            </w:pPr>
            <w:r>
              <w:rPr>
                <w:rFonts w:hint="eastAsia" w:ascii="仿宋" w:hAnsi="仿宋" w:eastAsia="仿宋" w:cs="仿宋"/>
                <w:b/>
                <w:color w:val="auto"/>
                <w:kern w:val="2"/>
                <w:sz w:val="22"/>
                <w:szCs w:val="22"/>
              </w:rPr>
              <w:t>名 称</w:t>
            </w:r>
          </w:p>
        </w:tc>
        <w:tc>
          <w:tcPr>
            <w:tcW w:w="6875" w:type="dxa"/>
            <w:vAlign w:val="center"/>
          </w:tcPr>
          <w:p w14:paraId="0AED6B03">
            <w:pPr>
              <w:adjustRightInd w:val="0"/>
              <w:snapToGrid w:val="0"/>
              <w:spacing w:line="400" w:lineRule="exact"/>
              <w:ind w:firstLine="0" w:firstLineChars="0"/>
              <w:jc w:val="center"/>
              <w:rPr>
                <w:rFonts w:hint="eastAsia" w:ascii="仿宋" w:hAnsi="仿宋" w:eastAsia="仿宋" w:cs="仿宋"/>
                <w:b/>
                <w:color w:val="auto"/>
                <w:kern w:val="2"/>
                <w:sz w:val="22"/>
                <w:szCs w:val="22"/>
              </w:rPr>
            </w:pPr>
            <w:r>
              <w:rPr>
                <w:rFonts w:hint="eastAsia" w:ascii="仿宋" w:hAnsi="仿宋" w:eastAsia="仿宋" w:cs="仿宋"/>
                <w:b/>
                <w:color w:val="auto"/>
                <w:kern w:val="2"/>
                <w:sz w:val="22"/>
                <w:szCs w:val="22"/>
              </w:rPr>
              <w:t>内   容</w:t>
            </w:r>
          </w:p>
        </w:tc>
      </w:tr>
      <w:tr w14:paraId="0A15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3CE91138">
            <w:pPr>
              <w:adjustRightInd w:val="0"/>
              <w:snapToGrid w:val="0"/>
              <w:spacing w:line="400" w:lineRule="exact"/>
              <w:ind w:firstLine="0" w:firstLineChars="0"/>
              <w:jc w:val="center"/>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t>1</w:t>
            </w:r>
          </w:p>
        </w:tc>
        <w:tc>
          <w:tcPr>
            <w:tcW w:w="2057" w:type="dxa"/>
            <w:vAlign w:val="center"/>
          </w:tcPr>
          <w:p w14:paraId="03A6A9EF">
            <w:pPr>
              <w:adjustRightInd w:val="0"/>
              <w:snapToGrid w:val="0"/>
              <w:spacing w:line="400" w:lineRule="exact"/>
              <w:ind w:firstLine="0" w:firstLineChars="0"/>
              <w:jc w:val="left"/>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t>采购人</w:t>
            </w:r>
          </w:p>
        </w:tc>
        <w:tc>
          <w:tcPr>
            <w:tcW w:w="6875" w:type="dxa"/>
            <w:vAlign w:val="center"/>
          </w:tcPr>
          <w:p w14:paraId="6FE0B67F">
            <w:pPr>
              <w:adjustRightInd w:val="0"/>
              <w:snapToGrid w:val="0"/>
              <w:spacing w:line="400" w:lineRule="exact"/>
              <w:ind w:firstLine="0" w:firstLineChars="0"/>
              <w:jc w:val="left"/>
              <w:rPr>
                <w:rFonts w:hint="eastAsia" w:ascii="仿宋" w:hAnsi="仿宋" w:eastAsia="仿宋" w:cs="仿宋"/>
                <w:color w:val="auto"/>
                <w:kern w:val="2"/>
                <w:sz w:val="22"/>
                <w:szCs w:val="22"/>
                <w:highlight w:val="none"/>
                <w:lang w:eastAsia="zh-CN"/>
              </w:rPr>
            </w:pPr>
            <w:r>
              <w:rPr>
                <w:rFonts w:hint="eastAsia" w:ascii="仿宋" w:hAnsi="仿宋" w:eastAsia="仿宋" w:cs="仿宋"/>
                <w:color w:val="auto"/>
                <w:kern w:val="2"/>
                <w:sz w:val="22"/>
                <w:szCs w:val="22"/>
                <w:highlight w:val="none"/>
              </w:rPr>
              <w:t>单位名称：新疆准东经济技术开发区经济发展局</w:t>
            </w:r>
          </w:p>
          <w:p w14:paraId="3DD78F84">
            <w:pPr>
              <w:adjustRightInd w:val="0"/>
              <w:snapToGrid w:val="0"/>
              <w:spacing w:line="400" w:lineRule="exact"/>
              <w:ind w:firstLine="0" w:firstLineChars="0"/>
              <w:jc w:val="left"/>
              <w:rPr>
                <w:rFonts w:hint="default" w:ascii="仿宋" w:hAnsi="仿宋" w:eastAsia="仿宋" w:cs="仿宋"/>
                <w:color w:val="000000" w:themeColor="text1"/>
                <w:kern w:val="2"/>
                <w:sz w:val="22"/>
                <w:szCs w:val="22"/>
                <w:highlight w:val="none"/>
                <w:lang w:val="en-US" w:eastAsia="zh-CN"/>
                <w14:textFill>
                  <w14:solidFill>
                    <w14:schemeClr w14:val="tx1"/>
                  </w14:solidFill>
                </w14:textFill>
              </w:rPr>
            </w:pPr>
            <w:r>
              <w:rPr>
                <w:rFonts w:hint="eastAsia" w:ascii="仿宋" w:hAnsi="仿宋" w:eastAsia="仿宋" w:cs="仿宋"/>
                <w:color w:val="000000" w:themeColor="text1"/>
                <w:kern w:val="2"/>
                <w:sz w:val="22"/>
                <w:szCs w:val="22"/>
                <w:highlight w:val="none"/>
                <w:lang w:eastAsia="zh-CN"/>
                <w14:textFill>
                  <w14:solidFill>
                    <w14:schemeClr w14:val="tx1"/>
                  </w14:solidFill>
                </w14:textFill>
              </w:rPr>
              <w:t>联系人：</w:t>
            </w:r>
            <w:r>
              <w:rPr>
                <w:rFonts w:hint="eastAsia" w:ascii="仿宋" w:hAnsi="仿宋" w:eastAsia="仿宋" w:cs="仿宋"/>
                <w:color w:val="000000" w:themeColor="text1"/>
                <w:kern w:val="2"/>
                <w:sz w:val="22"/>
                <w:szCs w:val="22"/>
                <w:highlight w:val="none"/>
                <w:lang w:val="en-US" w:eastAsia="zh-CN"/>
                <w14:textFill>
                  <w14:solidFill>
                    <w14:schemeClr w14:val="tx1"/>
                  </w14:solidFill>
                </w14:textFill>
              </w:rPr>
              <w:t>贾淑娥</w:t>
            </w:r>
          </w:p>
          <w:p w14:paraId="58BA77B4">
            <w:pPr>
              <w:adjustRightInd w:val="0"/>
              <w:snapToGrid w:val="0"/>
              <w:spacing w:line="400" w:lineRule="exact"/>
              <w:ind w:firstLine="0" w:firstLineChars="0"/>
              <w:jc w:val="left"/>
              <w:rPr>
                <w:rFonts w:hint="eastAsia" w:ascii="仿宋" w:hAnsi="仿宋" w:eastAsia="仿宋" w:cs="仿宋"/>
                <w:color w:val="auto"/>
                <w:kern w:val="2"/>
                <w:sz w:val="22"/>
                <w:szCs w:val="22"/>
                <w:lang w:val="en-US" w:eastAsia="zh-CN"/>
              </w:rPr>
            </w:pPr>
            <w:r>
              <w:rPr>
                <w:rFonts w:hint="eastAsia" w:ascii="仿宋" w:hAnsi="仿宋" w:eastAsia="仿宋" w:cs="仿宋"/>
                <w:color w:val="auto"/>
                <w:kern w:val="2"/>
                <w:sz w:val="22"/>
                <w:szCs w:val="22"/>
                <w:highlight w:val="none"/>
                <w:lang w:eastAsia="zh-CN"/>
              </w:rPr>
              <w:t>联系电话：</w:t>
            </w:r>
            <w:r>
              <w:rPr>
                <w:rFonts w:hint="eastAsia" w:ascii="仿宋" w:hAnsi="仿宋" w:eastAsia="仿宋" w:cs="仿宋"/>
                <w:color w:val="000000" w:themeColor="text1"/>
                <w:kern w:val="2"/>
                <w:sz w:val="22"/>
                <w:szCs w:val="22"/>
                <w:highlight w:val="none"/>
                <w:lang w:val="en-US" w:eastAsia="zh-CN"/>
                <w14:textFill>
                  <w14:solidFill>
                    <w14:schemeClr w14:val="tx1"/>
                  </w14:solidFill>
                </w14:textFill>
              </w:rPr>
              <w:t>15099334250</w:t>
            </w:r>
          </w:p>
        </w:tc>
      </w:tr>
      <w:tr w14:paraId="743D7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28202A4F">
            <w:pPr>
              <w:adjustRightInd w:val="0"/>
              <w:snapToGrid w:val="0"/>
              <w:spacing w:line="400" w:lineRule="exact"/>
              <w:ind w:firstLine="0" w:firstLineChars="0"/>
              <w:jc w:val="center"/>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t>2</w:t>
            </w:r>
          </w:p>
        </w:tc>
        <w:tc>
          <w:tcPr>
            <w:tcW w:w="2057" w:type="dxa"/>
            <w:vAlign w:val="center"/>
          </w:tcPr>
          <w:p w14:paraId="7DF78701">
            <w:pPr>
              <w:adjustRightInd w:val="0"/>
              <w:snapToGrid w:val="0"/>
              <w:spacing w:line="400" w:lineRule="exact"/>
              <w:ind w:firstLine="0" w:firstLineChars="0"/>
              <w:jc w:val="left"/>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t>采购代理机构</w:t>
            </w:r>
          </w:p>
        </w:tc>
        <w:tc>
          <w:tcPr>
            <w:tcW w:w="6875" w:type="dxa"/>
            <w:vAlign w:val="center"/>
          </w:tcPr>
          <w:p w14:paraId="525F9B1D">
            <w:pPr>
              <w:adjustRightInd w:val="0"/>
              <w:snapToGrid w:val="0"/>
              <w:spacing w:line="400" w:lineRule="exact"/>
              <w:ind w:firstLine="0" w:firstLineChars="0"/>
              <w:jc w:val="left"/>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t>单位名称：新疆信实工程招标咨询服务有限公司</w:t>
            </w:r>
          </w:p>
          <w:p w14:paraId="7C45302E">
            <w:pPr>
              <w:adjustRightInd w:val="0"/>
              <w:snapToGrid w:val="0"/>
              <w:spacing w:line="400" w:lineRule="exact"/>
              <w:ind w:firstLine="0" w:firstLineChars="0"/>
              <w:jc w:val="left"/>
              <w:rPr>
                <w:rFonts w:hint="eastAsia" w:ascii="仿宋" w:hAnsi="仿宋" w:eastAsia="仿宋" w:cs="仿宋"/>
                <w:color w:val="auto"/>
                <w:kern w:val="2"/>
                <w:sz w:val="22"/>
                <w:szCs w:val="22"/>
                <w:lang w:eastAsia="zh-CN"/>
              </w:rPr>
            </w:pPr>
            <w:r>
              <w:rPr>
                <w:rFonts w:hint="eastAsia" w:ascii="仿宋" w:hAnsi="仿宋" w:eastAsia="仿宋" w:cs="仿宋"/>
                <w:color w:val="auto"/>
                <w:kern w:val="2"/>
                <w:sz w:val="22"/>
                <w:szCs w:val="22"/>
              </w:rPr>
              <w:t>联 系 人：</w:t>
            </w:r>
            <w:r>
              <w:rPr>
                <w:rFonts w:hint="eastAsia" w:ascii="仿宋" w:hAnsi="仿宋" w:eastAsia="仿宋" w:cs="仿宋"/>
                <w:color w:val="auto"/>
                <w:kern w:val="2"/>
                <w:sz w:val="22"/>
                <w:szCs w:val="22"/>
                <w:lang w:eastAsia="zh-CN"/>
              </w:rPr>
              <w:t>翟玉娜</w:t>
            </w:r>
          </w:p>
          <w:p w14:paraId="714BB09A">
            <w:pPr>
              <w:adjustRightInd w:val="0"/>
              <w:snapToGrid w:val="0"/>
              <w:spacing w:line="400" w:lineRule="exact"/>
              <w:ind w:firstLine="0" w:firstLineChars="0"/>
              <w:jc w:val="left"/>
              <w:rPr>
                <w:rFonts w:hint="eastAsia" w:ascii="仿宋" w:hAnsi="仿宋" w:eastAsia="仿宋" w:cs="仿宋"/>
                <w:color w:val="auto"/>
                <w:kern w:val="2"/>
                <w:sz w:val="22"/>
                <w:szCs w:val="22"/>
                <w:lang w:val="en-US" w:eastAsia="zh-CN"/>
              </w:rPr>
            </w:pPr>
            <w:r>
              <w:rPr>
                <w:rFonts w:hint="eastAsia" w:ascii="仿宋" w:hAnsi="仿宋" w:eastAsia="仿宋" w:cs="仿宋"/>
                <w:color w:val="auto"/>
                <w:kern w:val="2"/>
                <w:sz w:val="22"/>
                <w:szCs w:val="22"/>
              </w:rPr>
              <w:t>电    话：16669953512</w:t>
            </w:r>
          </w:p>
          <w:p w14:paraId="4179839A">
            <w:pPr>
              <w:adjustRightInd w:val="0"/>
              <w:snapToGrid w:val="0"/>
              <w:spacing w:line="400" w:lineRule="exact"/>
              <w:ind w:firstLine="0" w:firstLineChars="0"/>
              <w:jc w:val="left"/>
              <w:rPr>
                <w:rFonts w:hint="eastAsia" w:ascii="仿宋" w:hAnsi="仿宋" w:eastAsia="仿宋" w:cs="仿宋"/>
                <w:color w:val="auto"/>
                <w:kern w:val="2"/>
                <w:sz w:val="22"/>
                <w:szCs w:val="22"/>
              </w:rPr>
            </w:pPr>
            <w:r>
              <w:rPr>
                <w:rFonts w:hint="eastAsia" w:ascii="仿宋" w:hAnsi="仿宋" w:eastAsia="仿宋" w:cs="仿宋"/>
                <w:color w:val="auto"/>
                <w:kern w:val="2"/>
                <w:sz w:val="22"/>
                <w:szCs w:val="22"/>
                <w:lang w:val="en-US" w:eastAsia="zh-CN"/>
              </w:rPr>
              <w:t>地    址：</w:t>
            </w:r>
            <w:r>
              <w:rPr>
                <w:rFonts w:hint="eastAsia" w:ascii="仿宋" w:hAnsi="仿宋" w:eastAsia="仿宋" w:cs="仿宋"/>
                <w:color w:val="auto"/>
                <w:w w:val="95"/>
                <w:kern w:val="2"/>
                <w:sz w:val="22"/>
                <w:szCs w:val="22"/>
                <w:lang w:val="en-US" w:eastAsia="zh-CN"/>
              </w:rPr>
              <w:t>新疆乌鲁木齐市青年路235号阳光花苑25层B单元2510室</w:t>
            </w:r>
          </w:p>
        </w:tc>
      </w:tr>
      <w:tr w14:paraId="6364A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7C727F4D">
            <w:pPr>
              <w:adjustRightInd w:val="0"/>
              <w:snapToGrid w:val="0"/>
              <w:spacing w:line="400" w:lineRule="exact"/>
              <w:ind w:firstLine="0" w:firstLineChars="0"/>
              <w:jc w:val="center"/>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t>3</w:t>
            </w:r>
          </w:p>
        </w:tc>
        <w:tc>
          <w:tcPr>
            <w:tcW w:w="2057" w:type="dxa"/>
            <w:vAlign w:val="center"/>
          </w:tcPr>
          <w:p w14:paraId="2772CF1D">
            <w:pPr>
              <w:adjustRightInd w:val="0"/>
              <w:snapToGrid w:val="0"/>
              <w:spacing w:line="400" w:lineRule="exact"/>
              <w:ind w:firstLine="0" w:firstLineChars="0"/>
              <w:jc w:val="left"/>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t>项目名称</w:t>
            </w:r>
          </w:p>
        </w:tc>
        <w:tc>
          <w:tcPr>
            <w:tcW w:w="6875" w:type="dxa"/>
            <w:vAlign w:val="center"/>
          </w:tcPr>
          <w:p w14:paraId="27A13EA8">
            <w:pPr>
              <w:adjustRightInd w:val="0"/>
              <w:snapToGrid w:val="0"/>
              <w:spacing w:line="400" w:lineRule="exact"/>
              <w:ind w:firstLine="0" w:firstLineChars="0"/>
              <w:jc w:val="left"/>
              <w:rPr>
                <w:rFonts w:hint="eastAsia" w:ascii="仿宋" w:hAnsi="仿宋" w:eastAsia="仿宋" w:cs="仿宋"/>
                <w:color w:val="auto"/>
                <w:kern w:val="2"/>
                <w:sz w:val="22"/>
                <w:szCs w:val="22"/>
                <w:lang w:eastAsia="zh-CN"/>
              </w:rPr>
            </w:pPr>
            <w:r>
              <w:rPr>
                <w:rFonts w:hint="eastAsia" w:ascii="仿宋" w:hAnsi="仿宋" w:eastAsia="仿宋" w:cs="仿宋"/>
                <w:color w:val="auto"/>
                <w:kern w:val="2"/>
                <w:sz w:val="22"/>
                <w:szCs w:val="22"/>
                <w:lang w:eastAsia="zh-CN"/>
              </w:rPr>
              <w:t>新疆准东经济技术开发区购买第三方服务协助开展统计年定报工作项目（二次）</w:t>
            </w:r>
          </w:p>
        </w:tc>
      </w:tr>
      <w:tr w14:paraId="1F639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4B0BB715">
            <w:pPr>
              <w:adjustRightInd w:val="0"/>
              <w:snapToGrid w:val="0"/>
              <w:spacing w:line="400" w:lineRule="exact"/>
              <w:ind w:firstLine="0" w:firstLineChars="0"/>
              <w:jc w:val="center"/>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t>4</w:t>
            </w:r>
          </w:p>
        </w:tc>
        <w:tc>
          <w:tcPr>
            <w:tcW w:w="2057" w:type="dxa"/>
            <w:vAlign w:val="center"/>
          </w:tcPr>
          <w:p w14:paraId="359C641C">
            <w:pPr>
              <w:adjustRightInd w:val="0"/>
              <w:snapToGrid w:val="0"/>
              <w:spacing w:line="400" w:lineRule="exact"/>
              <w:ind w:firstLine="0" w:firstLineChars="0"/>
              <w:jc w:val="left"/>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t>招标编号</w:t>
            </w:r>
          </w:p>
        </w:tc>
        <w:tc>
          <w:tcPr>
            <w:tcW w:w="6875" w:type="dxa"/>
            <w:vAlign w:val="center"/>
          </w:tcPr>
          <w:p w14:paraId="6519DB72">
            <w:pPr>
              <w:adjustRightInd w:val="0"/>
              <w:snapToGrid w:val="0"/>
              <w:spacing w:line="400" w:lineRule="exact"/>
              <w:ind w:firstLine="0" w:firstLineChars="0"/>
              <w:jc w:val="left"/>
              <w:rPr>
                <w:rFonts w:hint="default" w:ascii="仿宋" w:hAnsi="仿宋" w:eastAsia="仿宋" w:cs="仿宋"/>
                <w:color w:val="auto"/>
                <w:kern w:val="2"/>
                <w:sz w:val="22"/>
                <w:szCs w:val="22"/>
                <w:lang w:val="en-US" w:eastAsia="zh-CN"/>
              </w:rPr>
            </w:pPr>
            <w:r>
              <w:rPr>
                <w:rFonts w:hint="eastAsia" w:ascii="仿宋" w:hAnsi="仿宋" w:eastAsia="仿宋" w:cs="仿宋"/>
                <w:color w:val="auto"/>
                <w:kern w:val="2"/>
                <w:sz w:val="22"/>
                <w:szCs w:val="22"/>
                <w:highlight w:val="none"/>
                <w:lang w:eastAsia="zh-CN"/>
              </w:rPr>
              <w:t>W-XJXSZB2025-</w:t>
            </w:r>
            <w:r>
              <w:rPr>
                <w:rFonts w:hint="eastAsia" w:ascii="仿宋" w:hAnsi="仿宋" w:eastAsia="仿宋" w:cs="仿宋"/>
                <w:color w:val="auto"/>
                <w:kern w:val="2"/>
                <w:sz w:val="22"/>
                <w:szCs w:val="22"/>
                <w:highlight w:val="none"/>
                <w:lang w:val="en-US" w:eastAsia="zh-CN"/>
              </w:rPr>
              <w:t>16</w:t>
            </w:r>
            <w:r>
              <w:rPr>
                <w:rFonts w:hint="eastAsia" w:ascii="仿宋" w:hAnsi="仿宋" w:eastAsia="仿宋" w:cs="仿宋"/>
                <w:color w:val="auto"/>
                <w:kern w:val="2"/>
                <w:sz w:val="22"/>
                <w:szCs w:val="22"/>
                <w:highlight w:val="none"/>
                <w:lang w:eastAsia="zh-CN"/>
              </w:rPr>
              <w:t>-FW</w:t>
            </w:r>
            <w:r>
              <w:rPr>
                <w:rFonts w:hint="eastAsia" w:ascii="仿宋" w:hAnsi="仿宋" w:eastAsia="仿宋" w:cs="仿宋"/>
                <w:color w:val="auto"/>
                <w:kern w:val="2"/>
                <w:sz w:val="22"/>
                <w:szCs w:val="22"/>
                <w:highlight w:val="none"/>
                <w:lang w:val="en-US" w:eastAsia="zh-CN"/>
              </w:rPr>
              <w:t>-1</w:t>
            </w:r>
          </w:p>
        </w:tc>
      </w:tr>
      <w:tr w14:paraId="19DF4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Merge w:val="restart"/>
            <w:vAlign w:val="center"/>
          </w:tcPr>
          <w:p w14:paraId="4CCE64B5">
            <w:pPr>
              <w:adjustRightInd w:val="0"/>
              <w:snapToGrid w:val="0"/>
              <w:spacing w:line="400" w:lineRule="exact"/>
              <w:ind w:firstLine="0" w:firstLineChars="0"/>
              <w:jc w:val="center"/>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t>5</w:t>
            </w:r>
          </w:p>
        </w:tc>
        <w:tc>
          <w:tcPr>
            <w:tcW w:w="2057" w:type="dxa"/>
            <w:vMerge w:val="restart"/>
            <w:vAlign w:val="center"/>
          </w:tcPr>
          <w:p w14:paraId="4FD80408">
            <w:pPr>
              <w:adjustRightInd w:val="0"/>
              <w:snapToGrid w:val="0"/>
              <w:spacing w:line="400" w:lineRule="exact"/>
              <w:ind w:firstLine="0" w:firstLineChars="0"/>
              <w:jc w:val="left"/>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t>资金来源、预算金额及采购最高限价</w:t>
            </w:r>
          </w:p>
        </w:tc>
        <w:tc>
          <w:tcPr>
            <w:tcW w:w="6875" w:type="dxa"/>
            <w:vAlign w:val="center"/>
          </w:tcPr>
          <w:p w14:paraId="34C54A79">
            <w:pPr>
              <w:adjustRightInd w:val="0"/>
              <w:snapToGrid w:val="0"/>
              <w:spacing w:line="400" w:lineRule="exact"/>
              <w:ind w:firstLine="0" w:firstLineChars="0"/>
              <w:jc w:val="left"/>
              <w:rPr>
                <w:rFonts w:hint="eastAsia" w:ascii="仿宋" w:hAnsi="仿宋" w:eastAsia="仿宋" w:cs="仿宋"/>
                <w:color w:val="auto"/>
                <w:kern w:val="2"/>
                <w:sz w:val="22"/>
                <w:szCs w:val="22"/>
                <w:lang w:val="en-US" w:eastAsia="zh-CN"/>
              </w:rPr>
            </w:pPr>
            <w:r>
              <w:rPr>
                <w:rFonts w:hint="eastAsia" w:ascii="仿宋" w:hAnsi="仿宋" w:eastAsia="仿宋" w:cs="仿宋"/>
                <w:color w:val="auto"/>
                <w:kern w:val="2"/>
                <w:sz w:val="22"/>
                <w:szCs w:val="22"/>
              </w:rPr>
              <w:t>本项目资金来源为：</w:t>
            </w:r>
            <w:r>
              <w:rPr>
                <w:rFonts w:hint="eastAsia" w:ascii="仿宋" w:hAnsi="仿宋" w:eastAsia="仿宋" w:cs="仿宋"/>
                <w:color w:val="auto"/>
                <w:kern w:val="2"/>
                <w:sz w:val="22"/>
                <w:szCs w:val="22"/>
                <w:lang w:eastAsia="zh-CN"/>
              </w:rPr>
              <w:t>2025年预算统计专项经费</w:t>
            </w:r>
          </w:p>
        </w:tc>
      </w:tr>
      <w:tr w14:paraId="72740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Merge w:val="continue"/>
            <w:vAlign w:val="center"/>
          </w:tcPr>
          <w:p w14:paraId="6D96D714">
            <w:pPr>
              <w:adjustRightInd w:val="0"/>
              <w:snapToGrid w:val="0"/>
              <w:spacing w:line="400" w:lineRule="exact"/>
              <w:ind w:firstLine="0" w:firstLineChars="0"/>
              <w:jc w:val="center"/>
              <w:rPr>
                <w:rFonts w:hint="eastAsia" w:ascii="仿宋" w:hAnsi="仿宋" w:eastAsia="仿宋" w:cs="仿宋"/>
                <w:color w:val="auto"/>
                <w:kern w:val="2"/>
                <w:sz w:val="22"/>
                <w:szCs w:val="22"/>
              </w:rPr>
            </w:pPr>
          </w:p>
        </w:tc>
        <w:tc>
          <w:tcPr>
            <w:tcW w:w="2057" w:type="dxa"/>
            <w:vMerge w:val="continue"/>
            <w:vAlign w:val="center"/>
          </w:tcPr>
          <w:p w14:paraId="3C7ABC17">
            <w:pPr>
              <w:adjustRightInd w:val="0"/>
              <w:snapToGrid w:val="0"/>
              <w:spacing w:line="400" w:lineRule="exact"/>
              <w:ind w:firstLine="0" w:firstLineChars="0"/>
              <w:jc w:val="left"/>
              <w:rPr>
                <w:rFonts w:hint="eastAsia" w:ascii="仿宋" w:hAnsi="仿宋" w:eastAsia="仿宋" w:cs="仿宋"/>
                <w:color w:val="auto"/>
                <w:kern w:val="2"/>
                <w:sz w:val="22"/>
                <w:szCs w:val="22"/>
              </w:rPr>
            </w:pPr>
          </w:p>
        </w:tc>
        <w:tc>
          <w:tcPr>
            <w:tcW w:w="6875" w:type="dxa"/>
            <w:vAlign w:val="center"/>
          </w:tcPr>
          <w:p w14:paraId="4BC845C6">
            <w:pPr>
              <w:adjustRightInd w:val="0"/>
              <w:snapToGrid w:val="0"/>
              <w:spacing w:line="400" w:lineRule="exact"/>
              <w:ind w:firstLine="0" w:firstLineChars="0"/>
              <w:jc w:val="left"/>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预算金额：450000.00元；</w:t>
            </w:r>
          </w:p>
          <w:p w14:paraId="0E32840A">
            <w:pPr>
              <w:adjustRightInd w:val="0"/>
              <w:snapToGrid w:val="0"/>
              <w:spacing w:line="400" w:lineRule="exact"/>
              <w:ind w:firstLine="0" w:firstLineChars="0"/>
              <w:jc w:val="left"/>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最高限价：450000.00元（投标总报价不得高于此价格，否则投标文件做无效投标处理）</w:t>
            </w:r>
          </w:p>
        </w:tc>
      </w:tr>
      <w:tr w14:paraId="5E3E3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3D0CCE48">
            <w:pPr>
              <w:adjustRightInd w:val="0"/>
              <w:snapToGrid w:val="0"/>
              <w:spacing w:line="400" w:lineRule="exact"/>
              <w:ind w:firstLine="0" w:firstLineChars="0"/>
              <w:jc w:val="center"/>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t>6</w:t>
            </w:r>
          </w:p>
        </w:tc>
        <w:tc>
          <w:tcPr>
            <w:tcW w:w="2057" w:type="dxa"/>
            <w:vAlign w:val="center"/>
          </w:tcPr>
          <w:p w14:paraId="7E7DF6B5">
            <w:pPr>
              <w:adjustRightInd w:val="0"/>
              <w:snapToGrid w:val="0"/>
              <w:spacing w:line="400" w:lineRule="exact"/>
              <w:ind w:firstLine="0" w:firstLineChars="0"/>
              <w:jc w:val="left"/>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t>招标范围</w:t>
            </w:r>
          </w:p>
        </w:tc>
        <w:tc>
          <w:tcPr>
            <w:tcW w:w="6875" w:type="dxa"/>
            <w:vAlign w:val="center"/>
          </w:tcPr>
          <w:p w14:paraId="28770D10">
            <w:pPr>
              <w:adjustRightInd w:val="0"/>
              <w:snapToGrid w:val="0"/>
              <w:spacing w:line="400" w:lineRule="exact"/>
              <w:ind w:firstLine="0" w:firstLineChars="0"/>
              <w:jc w:val="left"/>
              <w:rPr>
                <w:rFonts w:hint="eastAsia" w:ascii="仿宋" w:hAnsi="仿宋" w:eastAsia="仿宋" w:cs="仿宋"/>
                <w:color w:val="auto"/>
                <w:kern w:val="2"/>
                <w:sz w:val="22"/>
                <w:szCs w:val="22"/>
              </w:rPr>
            </w:pPr>
            <w:r>
              <w:rPr>
                <w:rFonts w:hint="eastAsia" w:ascii="仿宋" w:hAnsi="仿宋" w:eastAsia="仿宋" w:cs="仿宋"/>
                <w:color w:val="auto"/>
                <w:kern w:val="2"/>
                <w:sz w:val="22"/>
                <w:szCs w:val="22"/>
                <w:lang w:eastAsia="zh-CN"/>
              </w:rPr>
              <w:t>招标文件</w:t>
            </w:r>
            <w:r>
              <w:rPr>
                <w:rFonts w:hint="eastAsia" w:ascii="仿宋" w:hAnsi="仿宋" w:eastAsia="仿宋" w:cs="仿宋"/>
                <w:color w:val="auto"/>
                <w:kern w:val="2"/>
                <w:sz w:val="22"/>
                <w:szCs w:val="22"/>
              </w:rPr>
              <w:t>范围内的全部内容</w:t>
            </w:r>
          </w:p>
        </w:tc>
      </w:tr>
      <w:tr w14:paraId="29421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02" w:type="dxa"/>
            <w:vAlign w:val="center"/>
          </w:tcPr>
          <w:p w14:paraId="053742E8">
            <w:pPr>
              <w:adjustRightInd w:val="0"/>
              <w:snapToGrid w:val="0"/>
              <w:spacing w:line="400" w:lineRule="exact"/>
              <w:ind w:left="0" w:leftChars="0" w:right="0" w:rightChars="0"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7</w:t>
            </w:r>
          </w:p>
        </w:tc>
        <w:tc>
          <w:tcPr>
            <w:tcW w:w="2057" w:type="dxa"/>
            <w:vAlign w:val="center"/>
          </w:tcPr>
          <w:p w14:paraId="77E25A5C">
            <w:pPr>
              <w:adjustRightInd w:val="0"/>
              <w:snapToGrid w:val="0"/>
              <w:spacing w:line="400" w:lineRule="exact"/>
              <w:ind w:firstLine="0" w:firstLineChars="0"/>
              <w:jc w:val="left"/>
              <w:rPr>
                <w:rFonts w:hint="eastAsia" w:ascii="仿宋" w:hAnsi="仿宋" w:eastAsia="仿宋" w:cs="仿宋"/>
                <w:color w:val="auto"/>
                <w:kern w:val="2"/>
                <w:sz w:val="22"/>
                <w:szCs w:val="22"/>
                <w:lang w:eastAsia="zh-CN"/>
              </w:rPr>
            </w:pPr>
            <w:r>
              <w:rPr>
                <w:rFonts w:hint="eastAsia" w:ascii="仿宋" w:hAnsi="仿宋" w:eastAsia="仿宋" w:cs="仿宋"/>
                <w:color w:val="auto"/>
                <w:kern w:val="2"/>
                <w:sz w:val="22"/>
                <w:szCs w:val="22"/>
                <w:lang w:eastAsia="zh-CN"/>
              </w:rPr>
              <w:t>付款方式</w:t>
            </w:r>
          </w:p>
        </w:tc>
        <w:tc>
          <w:tcPr>
            <w:tcW w:w="6875" w:type="dxa"/>
            <w:vAlign w:val="center"/>
          </w:tcPr>
          <w:p w14:paraId="4E4FC60D">
            <w:pPr>
              <w:adjustRightInd w:val="0"/>
              <w:snapToGrid w:val="0"/>
              <w:spacing w:line="400" w:lineRule="exact"/>
              <w:ind w:firstLine="0" w:firstLineChars="0"/>
              <w:jc w:val="left"/>
              <w:rPr>
                <w:rFonts w:hint="eastAsia" w:ascii="仿宋" w:hAnsi="仿宋" w:eastAsia="仿宋" w:cs="仿宋"/>
                <w:color w:val="auto"/>
                <w:kern w:val="2"/>
                <w:sz w:val="22"/>
                <w:szCs w:val="22"/>
                <w:lang w:val="en-US" w:eastAsia="zh-CN"/>
              </w:rPr>
            </w:pPr>
            <w:r>
              <w:rPr>
                <w:rFonts w:hint="eastAsia" w:ascii="仿宋" w:hAnsi="仿宋" w:eastAsia="仿宋" w:cs="仿宋"/>
                <w:color w:val="auto"/>
                <w:sz w:val="24"/>
                <w:szCs w:val="24"/>
                <w:lang w:val="en-US" w:eastAsia="zh-CN"/>
              </w:rPr>
              <w:t>签订合同，并具备实施条件后10个工作日支付合同金额的20%作为预付款，每半年按</w:t>
            </w:r>
            <w:r>
              <w:rPr>
                <w:rFonts w:hint="eastAsia" w:ascii="仿宋" w:hAnsi="仿宋" w:eastAsia="仿宋" w:cs="仿宋"/>
                <w:strike w:val="0"/>
                <w:dstrike w:val="0"/>
                <w:color w:val="auto"/>
                <w:sz w:val="24"/>
                <w:szCs w:val="24"/>
                <w:lang w:val="en-US" w:eastAsia="zh-CN"/>
              </w:rPr>
              <w:t>要求完成工作任务并</w:t>
            </w:r>
            <w:r>
              <w:rPr>
                <w:rFonts w:hint="eastAsia" w:ascii="仿宋" w:hAnsi="仿宋" w:eastAsia="仿宋" w:cs="仿宋"/>
                <w:color w:val="auto"/>
                <w:sz w:val="24"/>
                <w:szCs w:val="24"/>
                <w:lang w:val="en-US" w:eastAsia="zh-CN"/>
              </w:rPr>
              <w:t>经采购人审核合格,收到发票后15个工作日内支付剩余合同价款的3</w:t>
            </w:r>
            <w:r>
              <w:rPr>
                <w:rFonts w:hint="eastAsia" w:ascii="仿宋" w:hAnsi="仿宋" w:eastAsia="仿宋" w:cs="仿宋"/>
                <w:strike w:val="0"/>
                <w:dstrike w:val="0"/>
                <w:color w:val="auto"/>
                <w:sz w:val="24"/>
                <w:szCs w:val="24"/>
                <w:lang w:val="en-US" w:eastAsia="zh-CN"/>
              </w:rPr>
              <w:t>0%（每半年支付30%，共支付两次）</w:t>
            </w:r>
            <w:r>
              <w:rPr>
                <w:rFonts w:hint="eastAsia" w:ascii="仿宋" w:hAnsi="仿宋" w:eastAsia="仿宋" w:cs="仿宋"/>
                <w:color w:val="auto"/>
                <w:sz w:val="24"/>
                <w:szCs w:val="24"/>
                <w:lang w:val="en-US" w:eastAsia="zh-CN"/>
              </w:rPr>
              <w:t>，剩余20%价款在整个项目验收合格后一次性付清。</w:t>
            </w:r>
          </w:p>
        </w:tc>
      </w:tr>
      <w:tr w14:paraId="2EE20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73C04783">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8</w:t>
            </w:r>
          </w:p>
        </w:tc>
        <w:tc>
          <w:tcPr>
            <w:tcW w:w="2057" w:type="dxa"/>
            <w:vAlign w:val="center"/>
          </w:tcPr>
          <w:p w14:paraId="5890F9B2">
            <w:pPr>
              <w:adjustRightInd w:val="0"/>
              <w:snapToGrid w:val="0"/>
              <w:spacing w:line="400" w:lineRule="exact"/>
              <w:ind w:firstLine="0" w:firstLineChars="0"/>
              <w:jc w:val="left"/>
              <w:rPr>
                <w:rFonts w:hint="eastAsia" w:ascii="仿宋" w:hAnsi="仿宋" w:eastAsia="仿宋" w:cs="仿宋"/>
                <w:color w:val="auto"/>
                <w:kern w:val="2"/>
                <w:sz w:val="22"/>
                <w:szCs w:val="22"/>
              </w:rPr>
            </w:pPr>
            <w:r>
              <w:rPr>
                <w:rFonts w:hint="eastAsia" w:ascii="仿宋" w:hAnsi="仿宋" w:eastAsia="仿宋" w:cs="仿宋"/>
                <w:color w:val="auto"/>
                <w:kern w:val="2"/>
                <w:sz w:val="22"/>
                <w:szCs w:val="22"/>
                <w:lang w:val="en-US" w:eastAsia="zh-CN"/>
              </w:rPr>
              <w:t>采购内容</w:t>
            </w:r>
          </w:p>
        </w:tc>
        <w:tc>
          <w:tcPr>
            <w:tcW w:w="6875" w:type="dxa"/>
            <w:vAlign w:val="center"/>
          </w:tcPr>
          <w:p w14:paraId="04D08881">
            <w:pPr>
              <w:adjustRightInd w:val="0"/>
              <w:snapToGrid w:val="0"/>
              <w:spacing w:line="400" w:lineRule="exact"/>
              <w:ind w:firstLine="0" w:firstLineChars="0"/>
              <w:jc w:val="left"/>
              <w:rPr>
                <w:rFonts w:hint="eastAsia" w:ascii="仿宋" w:hAnsi="仿宋" w:eastAsia="仿宋" w:cs="仿宋"/>
                <w:color w:val="auto"/>
                <w:kern w:val="2"/>
                <w:sz w:val="22"/>
                <w:szCs w:val="22"/>
                <w:lang w:eastAsia="zh-CN"/>
              </w:rPr>
            </w:pPr>
            <w:r>
              <w:rPr>
                <w:rFonts w:hint="eastAsia" w:ascii="仿宋" w:hAnsi="仿宋" w:eastAsia="仿宋" w:cs="仿宋"/>
                <w:color w:val="auto"/>
                <w:kern w:val="2"/>
                <w:sz w:val="22"/>
                <w:szCs w:val="22"/>
                <w:lang w:eastAsia="zh-CN"/>
              </w:rPr>
              <w:t>详见本招标文件第</w:t>
            </w:r>
            <w:r>
              <w:rPr>
                <w:rFonts w:hint="eastAsia" w:ascii="仿宋" w:hAnsi="仿宋" w:eastAsia="仿宋" w:cs="仿宋"/>
                <w:color w:val="auto"/>
                <w:kern w:val="2"/>
                <w:sz w:val="22"/>
                <w:szCs w:val="22"/>
                <w:lang w:val="en-US" w:eastAsia="zh-CN"/>
              </w:rPr>
              <w:t>四</w:t>
            </w:r>
            <w:r>
              <w:rPr>
                <w:rFonts w:hint="eastAsia" w:ascii="仿宋" w:hAnsi="仿宋" w:eastAsia="仿宋" w:cs="仿宋"/>
                <w:color w:val="auto"/>
                <w:kern w:val="2"/>
                <w:sz w:val="22"/>
                <w:szCs w:val="22"/>
                <w:lang w:eastAsia="zh-CN"/>
              </w:rPr>
              <w:t>章采购需求。</w:t>
            </w:r>
          </w:p>
        </w:tc>
      </w:tr>
      <w:tr w14:paraId="01754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46175FDA">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9</w:t>
            </w:r>
          </w:p>
        </w:tc>
        <w:tc>
          <w:tcPr>
            <w:tcW w:w="2057" w:type="dxa"/>
            <w:vAlign w:val="center"/>
          </w:tcPr>
          <w:p w14:paraId="239AD975">
            <w:pPr>
              <w:adjustRightInd w:val="0"/>
              <w:snapToGrid w:val="0"/>
              <w:spacing w:line="400" w:lineRule="exact"/>
              <w:ind w:firstLine="0" w:firstLineChars="0"/>
              <w:jc w:val="left"/>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t>合同履约期限</w:t>
            </w:r>
          </w:p>
        </w:tc>
        <w:tc>
          <w:tcPr>
            <w:tcW w:w="6875" w:type="dxa"/>
            <w:vAlign w:val="center"/>
          </w:tcPr>
          <w:p w14:paraId="144005C1">
            <w:pPr>
              <w:adjustRightInd w:val="0"/>
              <w:snapToGrid w:val="0"/>
              <w:spacing w:line="400" w:lineRule="exact"/>
              <w:ind w:firstLine="0" w:firstLineChars="0"/>
              <w:jc w:val="left"/>
              <w:rPr>
                <w:rFonts w:hint="eastAsia" w:ascii="仿宋" w:hAnsi="仿宋" w:eastAsia="仿宋" w:cs="仿宋"/>
                <w:color w:val="auto"/>
                <w:kern w:val="2"/>
                <w:sz w:val="22"/>
                <w:szCs w:val="22"/>
                <w:lang w:val="en-US" w:eastAsia="zh-CN"/>
              </w:rPr>
            </w:pPr>
            <w:r>
              <w:rPr>
                <w:rFonts w:hint="eastAsia" w:ascii="仿宋" w:hAnsi="仿宋" w:eastAsia="仿宋" w:cs="仿宋"/>
                <w:color w:val="auto"/>
                <w:sz w:val="24"/>
                <w:szCs w:val="24"/>
                <w:highlight w:val="none"/>
                <w:lang w:val="en-US" w:eastAsia="zh-CN"/>
              </w:rPr>
              <w:t>1年</w:t>
            </w:r>
            <w:r>
              <w:rPr>
                <w:rFonts w:hint="eastAsia" w:ascii="仿宋" w:hAnsi="仿宋" w:eastAsia="仿宋" w:cs="仿宋"/>
                <w:color w:val="auto"/>
                <w:sz w:val="24"/>
                <w:szCs w:val="24"/>
                <w:lang w:val="en-US" w:eastAsia="zh-CN"/>
              </w:rPr>
              <w:t>。</w:t>
            </w:r>
          </w:p>
        </w:tc>
      </w:tr>
      <w:tr w14:paraId="3E7F3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5134D0F2">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10</w:t>
            </w:r>
          </w:p>
        </w:tc>
        <w:tc>
          <w:tcPr>
            <w:tcW w:w="2057" w:type="dxa"/>
            <w:vAlign w:val="center"/>
          </w:tcPr>
          <w:p w14:paraId="39D8CE62">
            <w:pPr>
              <w:adjustRightInd w:val="0"/>
              <w:snapToGrid w:val="0"/>
              <w:spacing w:line="400" w:lineRule="exact"/>
              <w:ind w:firstLine="0" w:firstLineChars="0"/>
              <w:jc w:val="left"/>
              <w:rPr>
                <w:rFonts w:hint="eastAsia" w:ascii="仿宋" w:hAnsi="仿宋" w:eastAsia="仿宋" w:cs="仿宋"/>
                <w:color w:val="auto"/>
                <w:kern w:val="2"/>
                <w:sz w:val="22"/>
                <w:szCs w:val="22"/>
                <w:highlight w:val="none"/>
                <w:lang w:eastAsia="zh-CN"/>
              </w:rPr>
            </w:pPr>
            <w:r>
              <w:rPr>
                <w:rFonts w:hint="eastAsia" w:ascii="仿宋" w:hAnsi="仿宋" w:eastAsia="仿宋" w:cs="仿宋"/>
                <w:color w:val="auto"/>
                <w:kern w:val="2"/>
                <w:sz w:val="22"/>
                <w:szCs w:val="22"/>
                <w:highlight w:val="none"/>
                <w:lang w:eastAsia="zh-CN"/>
              </w:rPr>
              <w:t>服务标准</w:t>
            </w:r>
          </w:p>
        </w:tc>
        <w:tc>
          <w:tcPr>
            <w:tcW w:w="6875" w:type="dxa"/>
            <w:vAlign w:val="center"/>
          </w:tcPr>
          <w:p w14:paraId="6B7B7EC2">
            <w:pPr>
              <w:adjustRightInd w:val="0"/>
              <w:snapToGrid w:val="0"/>
              <w:spacing w:line="400" w:lineRule="exact"/>
              <w:ind w:firstLine="0" w:firstLineChars="0"/>
              <w:jc w:val="left"/>
              <w:rPr>
                <w:rFonts w:hint="eastAsia" w:ascii="仿宋" w:hAnsi="仿宋" w:eastAsia="仿宋" w:cs="仿宋"/>
                <w:color w:val="auto"/>
                <w:kern w:val="2"/>
                <w:sz w:val="22"/>
                <w:szCs w:val="22"/>
                <w:highlight w:val="none"/>
                <w:lang w:val="en-US" w:eastAsia="zh-CN"/>
              </w:rPr>
            </w:pPr>
            <w:r>
              <w:rPr>
                <w:rFonts w:hint="eastAsia" w:ascii="仿宋" w:hAnsi="仿宋" w:eastAsia="仿宋" w:cs="仿宋"/>
                <w:color w:val="auto"/>
                <w:kern w:val="2"/>
                <w:sz w:val="22"/>
                <w:szCs w:val="22"/>
                <w:highlight w:val="none"/>
                <w:lang w:val="en-US" w:eastAsia="zh-CN"/>
              </w:rPr>
              <w:t>满足采购人要求</w:t>
            </w:r>
          </w:p>
        </w:tc>
      </w:tr>
      <w:tr w14:paraId="369A4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04B77D75">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11</w:t>
            </w:r>
          </w:p>
        </w:tc>
        <w:tc>
          <w:tcPr>
            <w:tcW w:w="2057" w:type="dxa"/>
            <w:vAlign w:val="center"/>
          </w:tcPr>
          <w:p w14:paraId="73958809">
            <w:pPr>
              <w:adjustRightInd w:val="0"/>
              <w:snapToGrid w:val="0"/>
              <w:spacing w:line="400" w:lineRule="exact"/>
              <w:ind w:firstLine="0" w:firstLineChars="0"/>
              <w:jc w:val="left"/>
              <w:rPr>
                <w:rFonts w:hint="eastAsia" w:ascii="仿宋" w:hAnsi="仿宋" w:eastAsia="仿宋" w:cs="仿宋"/>
                <w:color w:val="auto"/>
                <w:sz w:val="22"/>
                <w:szCs w:val="22"/>
              </w:rPr>
            </w:pPr>
            <w:r>
              <w:rPr>
                <w:rFonts w:hint="eastAsia" w:ascii="仿宋" w:hAnsi="仿宋" w:eastAsia="仿宋" w:cs="仿宋"/>
                <w:color w:val="auto"/>
                <w:sz w:val="22"/>
                <w:szCs w:val="22"/>
              </w:rPr>
              <w:t>政府采购政策</w:t>
            </w:r>
          </w:p>
        </w:tc>
        <w:tc>
          <w:tcPr>
            <w:tcW w:w="6875" w:type="dxa"/>
            <w:vAlign w:val="center"/>
          </w:tcPr>
          <w:p w14:paraId="72F11C60">
            <w:pPr>
              <w:adjustRightInd w:val="0"/>
              <w:snapToGrid w:val="0"/>
              <w:spacing w:line="400" w:lineRule="exact"/>
              <w:ind w:left="0" w:leftChars="0" w:firstLine="0" w:firstLineChars="0"/>
              <w:jc w:val="left"/>
              <w:rPr>
                <w:rFonts w:hint="eastAsia" w:ascii="仿宋" w:hAnsi="仿宋" w:eastAsia="仿宋" w:cs="仿宋"/>
                <w:color w:val="auto"/>
                <w:sz w:val="22"/>
                <w:szCs w:val="22"/>
                <w:highlight w:val="none"/>
                <w:lang w:val="en-US" w:eastAsia="zh-CN"/>
              </w:rPr>
            </w:pPr>
            <w:r>
              <w:rPr>
                <w:rFonts w:hint="eastAsia" w:ascii="仿宋" w:hAnsi="仿宋" w:eastAsia="仿宋" w:cs="仿宋"/>
                <w:sz w:val="22"/>
                <w:szCs w:val="22"/>
                <w:lang w:val="en-US" w:eastAsia="zh-CN"/>
              </w:rPr>
              <w:t>1、按照《财政部工业和信息化部关于印发&lt;政府采购促进中小企业发展管理办法&gt;的通知》（财库〔2020〕46号）的规定、企业划型标准执行工信部联企业（2011）300号文、财政部《关于进一步加大政府采购支持中小企业力度的通知》（财库[2022]19号），落实促进中小企业发展政</w:t>
            </w:r>
            <w:r>
              <w:rPr>
                <w:rFonts w:hint="eastAsia" w:ascii="仿宋" w:hAnsi="仿宋" w:eastAsia="仿宋" w:cs="仿宋"/>
                <w:sz w:val="22"/>
                <w:szCs w:val="22"/>
                <w:highlight w:val="none"/>
                <w:lang w:val="en-US" w:eastAsia="zh-CN"/>
              </w:rPr>
              <w:t>策；</w:t>
            </w:r>
            <w:r>
              <w:rPr>
                <w:rFonts w:hint="eastAsia" w:ascii="仿宋" w:hAnsi="仿宋" w:eastAsia="仿宋" w:cs="仿宋"/>
                <w:color w:val="auto"/>
                <w:sz w:val="22"/>
                <w:szCs w:val="22"/>
                <w:highlight w:val="none"/>
                <w:lang w:val="en-US" w:eastAsia="zh-CN"/>
              </w:rPr>
              <w:t>本</w:t>
            </w:r>
            <w:r>
              <w:rPr>
                <w:rFonts w:hint="eastAsia" w:ascii="仿宋" w:hAnsi="仿宋" w:eastAsia="仿宋" w:cs="仿宋"/>
                <w:color w:val="auto"/>
                <w:sz w:val="22"/>
                <w:szCs w:val="22"/>
                <w:highlight w:val="none"/>
              </w:rPr>
              <w:t>项目专门面向</w:t>
            </w:r>
            <w:r>
              <w:rPr>
                <w:rFonts w:hint="eastAsia" w:ascii="仿宋" w:hAnsi="仿宋" w:eastAsia="仿宋" w:cs="仿宋"/>
                <w:color w:val="auto"/>
                <w:sz w:val="24"/>
                <w:szCs w:val="24"/>
                <w:highlight w:val="none"/>
                <w:lang w:val="en-US" w:eastAsia="zh-CN"/>
              </w:rPr>
              <w:t>中小</w:t>
            </w:r>
            <w:r>
              <w:rPr>
                <w:rFonts w:hint="eastAsia" w:ascii="仿宋" w:hAnsi="仿宋" w:eastAsia="仿宋" w:cs="仿宋"/>
                <w:color w:val="auto"/>
                <w:sz w:val="24"/>
                <w:szCs w:val="24"/>
                <w:highlight w:val="none"/>
                <w:lang w:eastAsia="zh-CN"/>
              </w:rPr>
              <w:t>企业</w:t>
            </w:r>
            <w:r>
              <w:rPr>
                <w:rFonts w:hint="eastAsia" w:ascii="仿宋" w:hAnsi="仿宋" w:eastAsia="仿宋" w:cs="仿宋"/>
                <w:color w:val="auto"/>
                <w:sz w:val="22"/>
                <w:szCs w:val="22"/>
                <w:highlight w:val="none"/>
              </w:rPr>
              <w:t>采购。</w:t>
            </w:r>
          </w:p>
          <w:p w14:paraId="3BA7EE15">
            <w:pPr>
              <w:numPr>
                <w:ilvl w:val="0"/>
                <w:numId w:val="0"/>
              </w:numPr>
              <w:adjustRightInd w:val="0"/>
              <w:snapToGrid w:val="0"/>
              <w:spacing w:line="400" w:lineRule="exact"/>
              <w:jc w:val="left"/>
              <w:rPr>
                <w:rFonts w:hint="eastAsia" w:ascii="仿宋" w:hAnsi="仿宋" w:eastAsia="仿宋" w:cs="仿宋"/>
                <w:sz w:val="22"/>
                <w:szCs w:val="22"/>
                <w:lang w:val="zh-CN" w:eastAsia="zh-CN"/>
              </w:rPr>
            </w:pPr>
            <w:r>
              <w:rPr>
                <w:rFonts w:hint="eastAsia" w:ascii="仿宋" w:hAnsi="仿宋" w:eastAsia="仿宋" w:cs="仿宋"/>
                <w:sz w:val="22"/>
                <w:szCs w:val="22"/>
                <w:lang w:val="en-US" w:eastAsia="zh-CN"/>
              </w:rPr>
              <w:t>2、</w:t>
            </w:r>
            <w:r>
              <w:rPr>
                <w:rFonts w:hint="eastAsia" w:ascii="仿宋" w:hAnsi="仿宋" w:eastAsia="仿宋" w:cs="仿宋"/>
                <w:sz w:val="22"/>
                <w:szCs w:val="22"/>
                <w:lang w:val="zh-CN" w:eastAsia="zh-CN"/>
              </w:rPr>
              <w:t>根据财政部、工业和信息化部《关于印发《政府采购促进中小企业发展管理办法》的通知》（财库[2020]46号文）；财政部、民政部、中国残疾人联合会《关于促进残疾人就业政府采购政策的通知》（财库[2017]141号）；财政部司法部关于政府采购支持监狱企业发展有关问题的通知(财库〔2014〕68号)规定，残疾人福利性单位、监狱企业视同小型、微型企业，不重复享受政策。</w:t>
            </w:r>
          </w:p>
          <w:p w14:paraId="655D0E12">
            <w:pPr>
              <w:adjustRightInd w:val="0"/>
              <w:snapToGrid w:val="0"/>
              <w:spacing w:line="400" w:lineRule="exact"/>
              <w:ind w:firstLine="0" w:firstLineChars="0"/>
              <w:jc w:val="left"/>
              <w:rPr>
                <w:rFonts w:hint="eastAsia" w:ascii="仿宋" w:hAnsi="仿宋" w:eastAsia="仿宋" w:cs="仿宋"/>
                <w:color w:val="auto"/>
                <w:sz w:val="22"/>
                <w:szCs w:val="22"/>
                <w:lang w:val="en-US" w:eastAsia="zh-CN"/>
              </w:rPr>
            </w:pPr>
            <w:r>
              <w:rPr>
                <w:rFonts w:hint="eastAsia" w:ascii="仿宋" w:hAnsi="仿宋" w:eastAsia="仿宋" w:cs="仿宋"/>
                <w:sz w:val="22"/>
                <w:szCs w:val="22"/>
                <w:lang w:val="zh-CN" w:eastAsia="zh-CN"/>
              </w:rPr>
              <w:t>注：中小企业划分标准依据《工业和信息化部、国家统计局、国家发展和改革委员会、财政部关于印发中小企业划型标准规定的通知》（工信部联企业〔2011〕300号）规定。</w:t>
            </w:r>
          </w:p>
        </w:tc>
      </w:tr>
      <w:tr w14:paraId="5B577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5FC277E4">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12</w:t>
            </w:r>
          </w:p>
        </w:tc>
        <w:tc>
          <w:tcPr>
            <w:tcW w:w="2057" w:type="dxa"/>
            <w:vAlign w:val="center"/>
          </w:tcPr>
          <w:p w14:paraId="33E9AC88">
            <w:pPr>
              <w:adjustRightInd w:val="0"/>
              <w:snapToGrid w:val="0"/>
              <w:spacing w:line="400" w:lineRule="exact"/>
              <w:ind w:firstLine="0" w:firstLineChars="0"/>
              <w:jc w:val="left"/>
              <w:rPr>
                <w:rFonts w:hint="eastAsia" w:ascii="仿宋" w:hAnsi="仿宋" w:eastAsia="仿宋" w:cs="仿宋"/>
                <w:color w:val="auto"/>
                <w:kern w:val="2"/>
                <w:sz w:val="22"/>
                <w:szCs w:val="22"/>
              </w:rPr>
            </w:pPr>
            <w:r>
              <w:rPr>
                <w:rFonts w:hint="eastAsia" w:ascii="仿宋" w:hAnsi="仿宋" w:eastAsia="仿宋" w:cs="仿宋"/>
                <w:color w:val="auto"/>
                <w:kern w:val="2"/>
                <w:sz w:val="22"/>
                <w:szCs w:val="22"/>
                <w:lang w:val="en-US" w:eastAsia="zh-CN"/>
              </w:rPr>
              <w:t>投标单位</w:t>
            </w:r>
            <w:r>
              <w:rPr>
                <w:rFonts w:hint="eastAsia" w:ascii="仿宋" w:hAnsi="仿宋" w:eastAsia="仿宋" w:cs="仿宋"/>
                <w:color w:val="auto"/>
                <w:kern w:val="2"/>
                <w:sz w:val="22"/>
                <w:szCs w:val="22"/>
              </w:rPr>
              <w:t>资格要求</w:t>
            </w:r>
          </w:p>
        </w:tc>
        <w:tc>
          <w:tcPr>
            <w:tcW w:w="6875" w:type="dxa"/>
            <w:vAlign w:val="center"/>
          </w:tcPr>
          <w:p w14:paraId="3F3AD18F">
            <w:pPr>
              <w:adjustRightInd w:val="0"/>
              <w:snapToGrid w:val="0"/>
              <w:spacing w:line="400" w:lineRule="exact"/>
              <w:ind w:firstLine="0" w:firstLineChars="0"/>
              <w:jc w:val="left"/>
              <w:rPr>
                <w:rFonts w:hint="eastAsia" w:ascii="仿宋" w:hAnsi="仿宋" w:eastAsia="仿宋" w:cs="仿宋"/>
                <w:color w:val="auto"/>
                <w:sz w:val="22"/>
                <w:szCs w:val="22"/>
              </w:rPr>
            </w:pPr>
            <w:r>
              <w:rPr>
                <w:rFonts w:hint="eastAsia" w:ascii="仿宋" w:hAnsi="仿宋" w:eastAsia="仿宋" w:cs="仿宋"/>
                <w:color w:val="auto"/>
                <w:sz w:val="22"/>
                <w:szCs w:val="22"/>
              </w:rPr>
              <w:t>1.满足《中华人民共和国政府采购法》第二十二条规定；</w:t>
            </w:r>
          </w:p>
          <w:p w14:paraId="0A997B20">
            <w:pPr>
              <w:adjustRightInd w:val="0"/>
              <w:snapToGrid w:val="0"/>
              <w:spacing w:line="400" w:lineRule="exact"/>
              <w:ind w:firstLine="0" w:firstLineChars="0"/>
              <w:jc w:val="left"/>
              <w:rPr>
                <w:rFonts w:hint="eastAsia" w:ascii="仿宋" w:hAnsi="仿宋" w:eastAsia="仿宋" w:cs="仿宋"/>
                <w:color w:val="auto"/>
                <w:sz w:val="22"/>
                <w:szCs w:val="22"/>
              </w:rPr>
            </w:pPr>
            <w:r>
              <w:rPr>
                <w:rFonts w:hint="eastAsia" w:ascii="仿宋" w:hAnsi="仿宋" w:eastAsia="仿宋" w:cs="仿宋"/>
                <w:color w:val="auto"/>
                <w:sz w:val="22"/>
                <w:szCs w:val="22"/>
              </w:rPr>
              <w:t>2.落实政府采购政策需满足的资格要求：按照《财政部工业和信息化部关于印发&lt;政府采购促进中小企业发展管理办法&gt;的通知》（财库〔2020〕46号）的规定、企业划型标准执行工信部联企业（2011）300号文、财政部《关于进一步加大政府采购支持中小企业力度的通知》（财库[2022]19号），落实促进中小企业发展政策；本项目专门面向中小企业采购。</w:t>
            </w:r>
          </w:p>
          <w:p w14:paraId="7BC077B2">
            <w:pPr>
              <w:adjustRightInd w:val="0"/>
              <w:snapToGrid w:val="0"/>
              <w:spacing w:line="400" w:lineRule="exact"/>
              <w:ind w:firstLine="0" w:firstLineChars="0"/>
              <w:jc w:val="left"/>
              <w:rPr>
                <w:rFonts w:hint="eastAsia" w:ascii="仿宋" w:hAnsi="仿宋" w:eastAsia="仿宋" w:cs="仿宋"/>
                <w:color w:val="auto"/>
                <w:sz w:val="22"/>
                <w:szCs w:val="22"/>
              </w:rPr>
            </w:pPr>
            <w:r>
              <w:rPr>
                <w:rFonts w:hint="eastAsia" w:ascii="仿宋" w:hAnsi="仿宋" w:eastAsia="仿宋" w:cs="仿宋"/>
                <w:color w:val="auto"/>
                <w:sz w:val="22"/>
                <w:szCs w:val="22"/>
              </w:rPr>
              <w:t>3.本项目的特定资格要求：</w:t>
            </w:r>
          </w:p>
          <w:p w14:paraId="0D2FDAC1">
            <w:pPr>
              <w:adjustRightInd w:val="0"/>
              <w:snapToGrid w:val="0"/>
              <w:spacing w:line="400" w:lineRule="exact"/>
              <w:ind w:firstLine="0" w:firstLineChars="0"/>
              <w:jc w:val="left"/>
              <w:rPr>
                <w:rFonts w:hint="eastAsia" w:ascii="仿宋" w:hAnsi="仿宋" w:eastAsia="仿宋" w:cs="仿宋"/>
                <w:color w:val="auto"/>
                <w:sz w:val="22"/>
                <w:szCs w:val="22"/>
              </w:rPr>
            </w:pPr>
            <w:r>
              <w:rPr>
                <w:rFonts w:hint="eastAsia" w:ascii="仿宋" w:hAnsi="仿宋" w:eastAsia="仿宋" w:cs="仿宋"/>
                <w:color w:val="auto"/>
                <w:sz w:val="22"/>
                <w:szCs w:val="22"/>
              </w:rPr>
              <w:t>①参加采购活动前3年内，在经营活动中没有重大违法记录（需提供承诺书，格式自拟）；</w:t>
            </w:r>
          </w:p>
          <w:p w14:paraId="06356C23">
            <w:pPr>
              <w:adjustRightInd w:val="0"/>
              <w:snapToGrid w:val="0"/>
              <w:spacing w:line="400" w:lineRule="exact"/>
              <w:ind w:firstLine="0" w:firstLineChars="0"/>
              <w:jc w:val="left"/>
              <w:rPr>
                <w:rFonts w:hint="eastAsia" w:ascii="仿宋" w:hAnsi="仿宋" w:eastAsia="仿宋" w:cs="仿宋"/>
                <w:color w:val="auto"/>
                <w:sz w:val="22"/>
                <w:szCs w:val="22"/>
              </w:rPr>
            </w:pPr>
            <w:r>
              <w:rPr>
                <w:rFonts w:hint="eastAsia" w:ascii="仿宋" w:hAnsi="仿宋" w:eastAsia="仿宋" w:cs="仿宋"/>
                <w:color w:val="auto"/>
                <w:sz w:val="22"/>
                <w:szCs w:val="22"/>
              </w:rPr>
              <w:t>②在“信用中国”（www.creditchina.gov.cn）和中国政府采购网（www.ccgp.gov.cn）网站上未被列入失信被执行人、重大税收违法失信主体以及政府采购严重违法失信行为记录名单的网页截图（网页截图须自招标公告发布之日起至首次提交投标文件截止时间内从上述网站中截取）；</w:t>
            </w:r>
          </w:p>
          <w:p w14:paraId="5DB08A65">
            <w:pPr>
              <w:adjustRightInd w:val="0"/>
              <w:snapToGrid w:val="0"/>
              <w:spacing w:line="400" w:lineRule="exact"/>
              <w:ind w:firstLine="0" w:firstLineChars="0"/>
              <w:jc w:val="left"/>
              <w:rPr>
                <w:rFonts w:hint="eastAsia" w:ascii="仿宋" w:hAnsi="仿宋" w:eastAsia="仿宋" w:cs="仿宋"/>
                <w:color w:val="auto"/>
                <w:sz w:val="22"/>
                <w:szCs w:val="22"/>
              </w:rPr>
            </w:pPr>
            <w:r>
              <w:rPr>
                <w:rFonts w:hint="eastAsia" w:ascii="仿宋" w:hAnsi="仿宋" w:eastAsia="仿宋" w:cs="仿宋"/>
                <w:color w:val="auto"/>
                <w:sz w:val="22"/>
                <w:szCs w:val="22"/>
              </w:rPr>
              <w:t>③单位负责人为同一人或者存在直接控股、管理关系的不同投标人，不得同时参加本采购项目。为本项目提供整体设计、规范编制或者项目管理、监理、检测等服务的投标人，不得再参与本项目投标；（需提供承诺书，格式自拟）</w:t>
            </w:r>
          </w:p>
        </w:tc>
      </w:tr>
      <w:tr w14:paraId="56B6E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66C36474">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13</w:t>
            </w:r>
          </w:p>
        </w:tc>
        <w:tc>
          <w:tcPr>
            <w:tcW w:w="2057" w:type="dxa"/>
            <w:vAlign w:val="center"/>
          </w:tcPr>
          <w:p w14:paraId="48A55FC0">
            <w:pPr>
              <w:adjustRightInd w:val="0"/>
              <w:snapToGrid w:val="0"/>
              <w:spacing w:line="400" w:lineRule="exact"/>
              <w:ind w:firstLine="0" w:firstLineChars="0"/>
              <w:jc w:val="left"/>
              <w:rPr>
                <w:rFonts w:hint="eastAsia" w:ascii="仿宋" w:hAnsi="仿宋" w:eastAsia="仿宋" w:cs="仿宋"/>
                <w:color w:val="auto"/>
                <w:kern w:val="2"/>
                <w:sz w:val="22"/>
                <w:szCs w:val="22"/>
              </w:rPr>
            </w:pPr>
            <w:r>
              <w:rPr>
                <w:rFonts w:hint="eastAsia" w:ascii="仿宋" w:hAnsi="仿宋" w:eastAsia="仿宋" w:cs="仿宋"/>
                <w:color w:val="auto"/>
                <w:kern w:val="2"/>
                <w:sz w:val="22"/>
                <w:szCs w:val="22"/>
                <w:lang w:eastAsia="zh-CN"/>
              </w:rPr>
              <w:t>投标保证金</w:t>
            </w:r>
          </w:p>
        </w:tc>
        <w:tc>
          <w:tcPr>
            <w:tcW w:w="6875" w:type="dxa"/>
            <w:vAlign w:val="center"/>
          </w:tcPr>
          <w:p w14:paraId="32C6DA54">
            <w:pPr>
              <w:keepNext w:val="0"/>
              <w:keepLines w:val="0"/>
              <w:pageBreakBefore w:val="0"/>
              <w:kinsoku/>
              <w:wordWrap/>
              <w:overflowPunct/>
              <w:topLinePunct w:val="0"/>
              <w:autoSpaceDE/>
              <w:autoSpaceDN/>
              <w:bidi w:val="0"/>
              <w:adjustRightInd/>
              <w:snapToGrid/>
              <w:spacing w:line="288" w:lineRule="auto"/>
              <w:ind w:left="0" w:leftChars="0" w:firstLine="0" w:firstLineChars="0"/>
              <w:textAlignment w:val="auto"/>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lang w:val="zh-CN"/>
              </w:rPr>
              <w:t>投标保证金数额：￥</w:t>
            </w:r>
            <w:r>
              <w:rPr>
                <w:rFonts w:hint="eastAsia" w:ascii="仿宋" w:hAnsi="仿宋" w:eastAsia="仿宋" w:cs="仿宋"/>
                <w:color w:val="auto"/>
                <w:sz w:val="22"/>
                <w:szCs w:val="22"/>
                <w:highlight w:val="none"/>
                <w:lang w:val="en-US" w:eastAsia="zh-CN"/>
              </w:rPr>
              <w:t>4500.00</w:t>
            </w:r>
            <w:r>
              <w:rPr>
                <w:rFonts w:hint="eastAsia" w:ascii="仿宋" w:hAnsi="仿宋" w:eastAsia="仿宋" w:cs="仿宋"/>
                <w:color w:val="auto"/>
                <w:sz w:val="22"/>
                <w:szCs w:val="22"/>
                <w:highlight w:val="none"/>
                <w:lang w:val="zh-CN"/>
              </w:rPr>
              <w:t>元（大写：</w:t>
            </w:r>
            <w:r>
              <w:rPr>
                <w:rFonts w:hint="eastAsia" w:ascii="仿宋" w:hAnsi="仿宋" w:eastAsia="仿宋" w:cs="仿宋"/>
                <w:color w:val="auto"/>
                <w:sz w:val="22"/>
                <w:szCs w:val="22"/>
                <w:highlight w:val="none"/>
                <w:lang w:val="en-US" w:eastAsia="zh-CN"/>
              </w:rPr>
              <w:t>肆仟伍佰元整</w:t>
            </w:r>
            <w:r>
              <w:rPr>
                <w:rFonts w:hint="eastAsia" w:ascii="仿宋" w:hAnsi="仿宋" w:eastAsia="仿宋" w:cs="仿宋"/>
                <w:color w:val="auto"/>
                <w:sz w:val="22"/>
                <w:szCs w:val="22"/>
                <w:highlight w:val="none"/>
                <w:lang w:val="zh-CN"/>
              </w:rPr>
              <w:t>）</w:t>
            </w:r>
          </w:p>
          <w:p w14:paraId="44E9E6C4">
            <w:pPr>
              <w:numPr>
                <w:ilvl w:val="0"/>
                <w:numId w:val="0"/>
              </w:numPr>
              <w:adjustRightInd w:val="0"/>
              <w:snapToGrid w:val="0"/>
              <w:spacing w:line="400" w:lineRule="exact"/>
              <w:jc w:val="left"/>
              <w:rPr>
                <w:rFonts w:hint="eastAsia" w:ascii="仿宋" w:hAnsi="仿宋" w:eastAsia="仿宋" w:cs="仿宋"/>
                <w:bCs/>
                <w:iCs/>
                <w:color w:val="auto"/>
                <w:sz w:val="22"/>
                <w:szCs w:val="22"/>
              </w:rPr>
            </w:pPr>
            <w:r>
              <w:rPr>
                <w:rFonts w:hint="eastAsia" w:ascii="仿宋" w:hAnsi="仿宋" w:eastAsia="仿宋" w:cs="仿宋"/>
                <w:bCs/>
                <w:iCs/>
                <w:color w:val="auto"/>
                <w:sz w:val="22"/>
                <w:szCs w:val="22"/>
              </w:rPr>
              <w:t>2.投标保证金递交截止时间：投标文件递交截止时间前。</w:t>
            </w:r>
          </w:p>
          <w:p w14:paraId="5AFAEF58">
            <w:pPr>
              <w:numPr>
                <w:ilvl w:val="0"/>
                <w:numId w:val="0"/>
              </w:numPr>
              <w:adjustRightInd w:val="0"/>
              <w:snapToGrid w:val="0"/>
              <w:spacing w:line="400" w:lineRule="exact"/>
              <w:jc w:val="left"/>
              <w:rPr>
                <w:rFonts w:hint="eastAsia" w:ascii="仿宋" w:hAnsi="仿宋" w:eastAsia="仿宋" w:cs="仿宋"/>
                <w:bCs/>
                <w:iCs/>
                <w:color w:val="auto"/>
                <w:sz w:val="22"/>
                <w:szCs w:val="22"/>
              </w:rPr>
            </w:pPr>
            <w:r>
              <w:rPr>
                <w:rFonts w:hint="eastAsia" w:ascii="仿宋" w:hAnsi="仿宋" w:eastAsia="仿宋" w:cs="仿宋"/>
                <w:bCs/>
                <w:iCs/>
                <w:color w:val="auto"/>
                <w:sz w:val="22"/>
                <w:szCs w:val="22"/>
              </w:rPr>
              <w:t>3.投标保证金缴纳形式：以银行转账、保函、电汇、支票、银行汇票等非现金形式提交。银行保函应当从其基本账户开具。</w:t>
            </w:r>
          </w:p>
          <w:p w14:paraId="35509CF3">
            <w:pPr>
              <w:numPr>
                <w:ilvl w:val="0"/>
                <w:numId w:val="0"/>
              </w:numPr>
              <w:adjustRightInd w:val="0"/>
              <w:snapToGrid w:val="0"/>
              <w:spacing w:line="400" w:lineRule="exact"/>
              <w:jc w:val="left"/>
              <w:rPr>
                <w:rFonts w:hint="eastAsia" w:ascii="仿宋" w:hAnsi="仿宋" w:eastAsia="仿宋" w:cs="仿宋"/>
                <w:bCs/>
                <w:iCs/>
                <w:color w:val="auto"/>
                <w:sz w:val="22"/>
                <w:szCs w:val="22"/>
              </w:rPr>
            </w:pPr>
            <w:r>
              <w:rPr>
                <w:rFonts w:hint="eastAsia" w:ascii="仿宋" w:hAnsi="仿宋" w:eastAsia="仿宋" w:cs="仿宋"/>
                <w:bCs/>
                <w:iCs/>
                <w:color w:val="auto"/>
                <w:sz w:val="22"/>
                <w:szCs w:val="22"/>
              </w:rPr>
              <w:t>4.投标保证金递交的开户银行及账号如下：</w:t>
            </w:r>
          </w:p>
          <w:p w14:paraId="751CEB90">
            <w:pPr>
              <w:numPr>
                <w:ilvl w:val="0"/>
                <w:numId w:val="0"/>
              </w:numPr>
              <w:adjustRightInd w:val="0"/>
              <w:snapToGrid w:val="0"/>
              <w:spacing w:line="400" w:lineRule="exact"/>
              <w:jc w:val="left"/>
              <w:rPr>
                <w:rFonts w:hint="eastAsia" w:ascii="仿宋" w:hAnsi="仿宋" w:eastAsia="仿宋" w:cs="仿宋"/>
                <w:bCs/>
                <w:iCs/>
                <w:color w:val="auto"/>
                <w:sz w:val="22"/>
                <w:szCs w:val="22"/>
              </w:rPr>
            </w:pPr>
            <w:r>
              <w:rPr>
                <w:rFonts w:hint="eastAsia" w:ascii="仿宋" w:hAnsi="仿宋" w:eastAsia="仿宋" w:cs="仿宋"/>
                <w:bCs/>
                <w:iCs/>
                <w:color w:val="auto"/>
                <w:sz w:val="22"/>
                <w:szCs w:val="22"/>
              </w:rPr>
              <w:t>账户：新疆信实工程招标咨询服务有限公司昌吉分公司</w:t>
            </w:r>
          </w:p>
          <w:p w14:paraId="07D8A583">
            <w:pPr>
              <w:numPr>
                <w:ilvl w:val="0"/>
                <w:numId w:val="0"/>
              </w:numPr>
              <w:adjustRightInd w:val="0"/>
              <w:snapToGrid w:val="0"/>
              <w:spacing w:line="400" w:lineRule="exact"/>
              <w:jc w:val="left"/>
              <w:rPr>
                <w:rFonts w:hint="eastAsia" w:ascii="仿宋" w:hAnsi="仿宋" w:eastAsia="仿宋" w:cs="仿宋"/>
                <w:bCs/>
                <w:iCs/>
                <w:color w:val="auto"/>
                <w:sz w:val="22"/>
                <w:szCs w:val="22"/>
              </w:rPr>
            </w:pPr>
            <w:r>
              <w:rPr>
                <w:rFonts w:hint="eastAsia" w:ascii="仿宋" w:hAnsi="仿宋" w:eastAsia="仿宋" w:cs="仿宋"/>
                <w:bCs/>
                <w:iCs/>
                <w:color w:val="auto"/>
                <w:sz w:val="22"/>
                <w:szCs w:val="22"/>
              </w:rPr>
              <w:t>开户账号：3004800909000023370</w:t>
            </w:r>
          </w:p>
          <w:p w14:paraId="69AD63A4">
            <w:pPr>
              <w:numPr>
                <w:ilvl w:val="0"/>
                <w:numId w:val="0"/>
              </w:numPr>
              <w:adjustRightInd w:val="0"/>
              <w:snapToGrid w:val="0"/>
              <w:spacing w:line="400" w:lineRule="exact"/>
              <w:jc w:val="left"/>
              <w:rPr>
                <w:rFonts w:hint="eastAsia" w:ascii="仿宋" w:hAnsi="仿宋" w:eastAsia="仿宋" w:cs="仿宋"/>
                <w:bCs/>
                <w:iCs/>
                <w:color w:val="auto"/>
                <w:sz w:val="22"/>
                <w:szCs w:val="22"/>
              </w:rPr>
            </w:pPr>
            <w:r>
              <w:rPr>
                <w:rFonts w:hint="eastAsia" w:ascii="仿宋" w:hAnsi="仿宋" w:eastAsia="仿宋" w:cs="仿宋"/>
                <w:bCs/>
                <w:iCs/>
                <w:color w:val="auto"/>
                <w:sz w:val="22"/>
                <w:szCs w:val="22"/>
              </w:rPr>
              <w:t>开户行行号：102885080092</w:t>
            </w:r>
          </w:p>
          <w:p w14:paraId="7DB9F54F">
            <w:pPr>
              <w:numPr>
                <w:ilvl w:val="0"/>
                <w:numId w:val="0"/>
              </w:numPr>
              <w:adjustRightInd w:val="0"/>
              <w:snapToGrid w:val="0"/>
              <w:spacing w:line="400" w:lineRule="exact"/>
              <w:jc w:val="left"/>
              <w:rPr>
                <w:rFonts w:hint="eastAsia" w:ascii="仿宋" w:hAnsi="仿宋" w:eastAsia="仿宋" w:cs="仿宋"/>
                <w:bCs/>
                <w:iCs/>
                <w:color w:val="auto"/>
                <w:sz w:val="22"/>
                <w:szCs w:val="22"/>
              </w:rPr>
            </w:pPr>
            <w:r>
              <w:rPr>
                <w:rFonts w:hint="eastAsia" w:ascii="仿宋" w:hAnsi="仿宋" w:eastAsia="仿宋" w:cs="仿宋"/>
                <w:bCs/>
                <w:iCs/>
                <w:color w:val="auto"/>
                <w:sz w:val="22"/>
                <w:szCs w:val="22"/>
              </w:rPr>
              <w:t>开户行：工行昌吉建国路支行</w:t>
            </w:r>
          </w:p>
          <w:p w14:paraId="4E9EB7F8">
            <w:pPr>
              <w:numPr>
                <w:ilvl w:val="0"/>
                <w:numId w:val="0"/>
              </w:numPr>
              <w:adjustRightInd w:val="0"/>
              <w:snapToGrid w:val="0"/>
              <w:spacing w:line="400" w:lineRule="exact"/>
              <w:jc w:val="left"/>
              <w:rPr>
                <w:rFonts w:hint="eastAsia" w:ascii="仿宋" w:hAnsi="仿宋" w:eastAsia="仿宋" w:cs="仿宋"/>
                <w:bCs/>
                <w:iCs/>
                <w:color w:val="auto"/>
                <w:sz w:val="22"/>
                <w:szCs w:val="22"/>
              </w:rPr>
            </w:pPr>
            <w:r>
              <w:rPr>
                <w:rFonts w:hint="eastAsia" w:ascii="仿宋" w:hAnsi="仿宋" w:eastAsia="仿宋" w:cs="仿宋"/>
                <w:bCs/>
                <w:iCs/>
                <w:color w:val="auto"/>
                <w:sz w:val="22"/>
                <w:szCs w:val="22"/>
              </w:rPr>
              <w:t>5.政采云电子保函须知</w:t>
            </w:r>
          </w:p>
          <w:p w14:paraId="32A7E5D9">
            <w:pPr>
              <w:numPr>
                <w:ilvl w:val="0"/>
                <w:numId w:val="0"/>
              </w:numPr>
              <w:adjustRightInd w:val="0"/>
              <w:snapToGrid w:val="0"/>
              <w:spacing w:line="400" w:lineRule="exact"/>
              <w:jc w:val="left"/>
              <w:rPr>
                <w:rFonts w:hint="eastAsia" w:ascii="仿宋" w:hAnsi="仿宋" w:eastAsia="仿宋" w:cs="仿宋"/>
                <w:bCs/>
                <w:iCs/>
                <w:color w:val="auto"/>
                <w:sz w:val="22"/>
                <w:szCs w:val="22"/>
              </w:rPr>
            </w:pPr>
            <w:r>
              <w:rPr>
                <w:rFonts w:hint="eastAsia" w:ascii="仿宋" w:hAnsi="仿宋" w:eastAsia="仿宋" w:cs="仿宋"/>
                <w:bCs/>
                <w:iCs/>
                <w:color w:val="auto"/>
                <w:sz w:val="22"/>
                <w:szCs w:val="22"/>
              </w:rPr>
              <w:t>（1）本项目推荐使用政采云电子保函形式缴纳投标保证金，在线完成保函的申请、审核、开票、出函等环节；</w:t>
            </w:r>
          </w:p>
          <w:p w14:paraId="0DA4D0BC">
            <w:pPr>
              <w:numPr>
                <w:ilvl w:val="0"/>
                <w:numId w:val="0"/>
              </w:numPr>
              <w:adjustRightInd w:val="0"/>
              <w:snapToGrid w:val="0"/>
              <w:spacing w:line="400" w:lineRule="exact"/>
              <w:jc w:val="left"/>
              <w:rPr>
                <w:rFonts w:hint="eastAsia" w:ascii="仿宋" w:hAnsi="仿宋" w:eastAsia="仿宋" w:cs="仿宋"/>
                <w:bCs/>
                <w:iCs/>
                <w:color w:val="auto"/>
                <w:sz w:val="22"/>
                <w:szCs w:val="22"/>
              </w:rPr>
            </w:pPr>
            <w:r>
              <w:rPr>
                <w:rFonts w:hint="eastAsia" w:ascii="仿宋" w:hAnsi="仿宋" w:eastAsia="仿宋" w:cs="仿宋"/>
                <w:bCs/>
                <w:iCs/>
                <w:color w:val="auto"/>
                <w:sz w:val="22"/>
                <w:szCs w:val="22"/>
              </w:rPr>
              <w:t>（2）如采用政采云电子保函形式，可按照以下形式进行在线申请，电子保函申请链接</w:t>
            </w:r>
          </w:p>
          <w:p w14:paraId="2B2FA398">
            <w:pPr>
              <w:numPr>
                <w:ilvl w:val="0"/>
                <w:numId w:val="0"/>
              </w:numPr>
              <w:adjustRightInd w:val="0"/>
              <w:snapToGrid w:val="0"/>
              <w:spacing w:line="400" w:lineRule="exact"/>
              <w:jc w:val="left"/>
              <w:rPr>
                <w:rFonts w:hint="eastAsia" w:ascii="仿宋" w:hAnsi="仿宋" w:eastAsia="仿宋" w:cs="仿宋"/>
                <w:bCs/>
                <w:iCs/>
                <w:color w:val="auto"/>
                <w:sz w:val="22"/>
                <w:szCs w:val="22"/>
              </w:rPr>
            </w:pPr>
            <w:r>
              <w:rPr>
                <w:rFonts w:hint="eastAsia" w:ascii="仿宋" w:hAnsi="仿宋" w:eastAsia="仿宋" w:cs="仿宋"/>
                <w:bCs/>
                <w:iCs/>
                <w:color w:val="auto"/>
                <w:sz w:val="22"/>
                <w:szCs w:val="22"/>
              </w:rPr>
              <w:t>（https://jinrong.zcygov.cn/finance/letter/product/detail?id=30&amp;source=41），如遇问题可拨打客服电话：4009039583；</w:t>
            </w:r>
          </w:p>
          <w:p w14:paraId="0066FCD5">
            <w:pPr>
              <w:numPr>
                <w:ilvl w:val="0"/>
                <w:numId w:val="0"/>
              </w:numPr>
              <w:adjustRightInd w:val="0"/>
              <w:snapToGrid w:val="0"/>
              <w:spacing w:line="400" w:lineRule="exact"/>
              <w:jc w:val="left"/>
              <w:rPr>
                <w:rFonts w:hint="eastAsia" w:ascii="仿宋" w:hAnsi="仿宋" w:eastAsia="仿宋" w:cs="仿宋"/>
                <w:bCs/>
                <w:iCs/>
                <w:color w:val="auto"/>
                <w:sz w:val="22"/>
                <w:szCs w:val="22"/>
              </w:rPr>
            </w:pPr>
            <w:r>
              <w:rPr>
                <w:rFonts w:hint="eastAsia" w:ascii="仿宋" w:hAnsi="仿宋" w:eastAsia="仿宋" w:cs="仿宋"/>
                <w:bCs/>
                <w:iCs/>
                <w:color w:val="auto"/>
                <w:sz w:val="22"/>
                <w:szCs w:val="22"/>
              </w:rPr>
              <w:t>（3）将保函制作到电子投标文件即可。</w:t>
            </w:r>
          </w:p>
          <w:p w14:paraId="642FCAA5">
            <w:pPr>
              <w:numPr>
                <w:ilvl w:val="0"/>
                <w:numId w:val="0"/>
              </w:numPr>
              <w:adjustRightInd w:val="0"/>
              <w:snapToGrid w:val="0"/>
              <w:spacing w:line="400" w:lineRule="exact"/>
              <w:jc w:val="left"/>
              <w:rPr>
                <w:rFonts w:hint="eastAsia" w:ascii="仿宋" w:hAnsi="仿宋" w:eastAsia="仿宋" w:cs="仿宋"/>
                <w:bCs/>
                <w:iCs/>
                <w:color w:val="auto"/>
                <w:sz w:val="22"/>
                <w:szCs w:val="22"/>
              </w:rPr>
            </w:pPr>
            <w:r>
              <w:rPr>
                <w:rFonts w:hint="eastAsia" w:ascii="仿宋" w:hAnsi="仿宋" w:eastAsia="仿宋" w:cs="仿宋"/>
                <w:bCs/>
                <w:iCs/>
                <w:color w:val="auto"/>
                <w:sz w:val="22"/>
                <w:szCs w:val="22"/>
              </w:rPr>
              <w:t>（4）银行电子保函、保险电子保函等形式缴纳的投标保证金按协议执行，无需办理退款手续。</w:t>
            </w:r>
          </w:p>
          <w:p w14:paraId="2CEF58AA">
            <w:pPr>
              <w:numPr>
                <w:ilvl w:val="0"/>
                <w:numId w:val="0"/>
              </w:numPr>
              <w:adjustRightInd w:val="0"/>
              <w:snapToGrid w:val="0"/>
              <w:spacing w:line="400" w:lineRule="exact"/>
              <w:jc w:val="left"/>
              <w:rPr>
                <w:rFonts w:hint="eastAsia" w:ascii="仿宋" w:hAnsi="仿宋" w:eastAsia="仿宋" w:cs="仿宋"/>
                <w:bCs/>
                <w:iCs/>
                <w:color w:val="auto"/>
                <w:sz w:val="22"/>
                <w:szCs w:val="22"/>
              </w:rPr>
            </w:pPr>
            <w:r>
              <w:rPr>
                <w:rFonts w:hint="eastAsia" w:ascii="仿宋" w:hAnsi="仿宋" w:eastAsia="仿宋" w:cs="仿宋"/>
                <w:bCs/>
                <w:iCs/>
                <w:color w:val="auto"/>
                <w:sz w:val="22"/>
                <w:szCs w:val="22"/>
              </w:rPr>
              <w:t>备注：保证金必须从供应商基本账户转出；缴纳保证金时需备注项目名称（项目名称太长可写简称）；保证金必须在提交文件截止时间前缴纳，供应商应充分考虑资金到账时间，在规定的时限前自行办妥保证金交纳手续。保证金采取银行转账、电汇方式递交的，以电汇凭证和网银对账单的时间为准，采取支票、银行汇票、保函方式递交的，需将扫描件发至邮箱1551723378@qq.com，超过时限交纳保证金视为无效响应。</w:t>
            </w:r>
          </w:p>
        </w:tc>
      </w:tr>
      <w:tr w14:paraId="64195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74EB0D08">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14</w:t>
            </w:r>
          </w:p>
        </w:tc>
        <w:tc>
          <w:tcPr>
            <w:tcW w:w="2057" w:type="dxa"/>
            <w:vAlign w:val="center"/>
          </w:tcPr>
          <w:p w14:paraId="3947F67F">
            <w:pPr>
              <w:adjustRightInd w:val="0"/>
              <w:snapToGrid w:val="0"/>
              <w:spacing w:line="400" w:lineRule="exact"/>
              <w:ind w:firstLine="0" w:firstLineChars="0"/>
              <w:jc w:val="center"/>
              <w:rPr>
                <w:rFonts w:hint="eastAsia" w:ascii="仿宋" w:hAnsi="仿宋" w:eastAsia="仿宋" w:cs="仿宋"/>
                <w:color w:val="auto"/>
                <w:kern w:val="2"/>
                <w:sz w:val="22"/>
                <w:szCs w:val="22"/>
              </w:rPr>
            </w:pPr>
            <w:r>
              <w:rPr>
                <w:rFonts w:hint="eastAsia" w:ascii="仿宋" w:hAnsi="仿宋" w:eastAsia="仿宋" w:cs="仿宋"/>
                <w:color w:val="auto"/>
                <w:w w:val="90"/>
                <w:kern w:val="2"/>
                <w:sz w:val="22"/>
                <w:szCs w:val="22"/>
              </w:rPr>
              <w:t>是否接受联合体投标</w:t>
            </w:r>
          </w:p>
        </w:tc>
        <w:tc>
          <w:tcPr>
            <w:tcW w:w="6875" w:type="dxa"/>
            <w:vAlign w:val="center"/>
          </w:tcPr>
          <w:p w14:paraId="4A844B4A">
            <w:pPr>
              <w:adjustRightInd w:val="0"/>
              <w:snapToGrid w:val="0"/>
              <w:spacing w:line="400" w:lineRule="exact"/>
              <w:ind w:firstLine="0" w:firstLineChars="0"/>
              <w:jc w:val="left"/>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t>不接受</w:t>
            </w:r>
          </w:p>
        </w:tc>
      </w:tr>
      <w:tr w14:paraId="2D72E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59D06562">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15</w:t>
            </w:r>
          </w:p>
        </w:tc>
        <w:tc>
          <w:tcPr>
            <w:tcW w:w="2057" w:type="dxa"/>
            <w:vAlign w:val="center"/>
          </w:tcPr>
          <w:p w14:paraId="51044C59">
            <w:pPr>
              <w:adjustRightInd w:val="0"/>
              <w:snapToGrid w:val="0"/>
              <w:spacing w:line="400" w:lineRule="exact"/>
              <w:ind w:firstLine="0" w:firstLineChars="0"/>
              <w:jc w:val="left"/>
              <w:rPr>
                <w:rFonts w:hint="eastAsia" w:ascii="仿宋" w:hAnsi="仿宋" w:eastAsia="仿宋" w:cs="仿宋"/>
                <w:color w:val="auto"/>
                <w:sz w:val="22"/>
                <w:szCs w:val="22"/>
              </w:rPr>
            </w:pPr>
            <w:r>
              <w:rPr>
                <w:rFonts w:hint="eastAsia" w:ascii="仿宋" w:hAnsi="仿宋" w:eastAsia="仿宋" w:cs="仿宋"/>
                <w:color w:val="auto"/>
                <w:sz w:val="22"/>
                <w:szCs w:val="22"/>
                <w:lang w:eastAsia="zh-CN"/>
              </w:rPr>
              <w:t>招标文件</w:t>
            </w:r>
            <w:r>
              <w:rPr>
                <w:rFonts w:hint="eastAsia" w:ascii="仿宋" w:hAnsi="仿宋" w:eastAsia="仿宋" w:cs="仿宋"/>
                <w:color w:val="auto"/>
                <w:sz w:val="22"/>
                <w:szCs w:val="22"/>
              </w:rPr>
              <w:t>发售费</w:t>
            </w:r>
          </w:p>
        </w:tc>
        <w:tc>
          <w:tcPr>
            <w:tcW w:w="6875" w:type="dxa"/>
            <w:vAlign w:val="center"/>
          </w:tcPr>
          <w:p w14:paraId="1F58B06C">
            <w:pPr>
              <w:adjustRightInd w:val="0"/>
              <w:snapToGrid w:val="0"/>
              <w:spacing w:line="400" w:lineRule="exact"/>
              <w:ind w:firstLine="0" w:firstLineChars="0"/>
              <w:jc w:val="left"/>
              <w:rPr>
                <w:rFonts w:hint="eastAsia" w:ascii="仿宋" w:hAnsi="仿宋" w:eastAsia="仿宋" w:cs="仿宋"/>
                <w:color w:val="auto"/>
                <w:sz w:val="22"/>
                <w:szCs w:val="22"/>
              </w:rPr>
            </w:pPr>
            <w:r>
              <w:rPr>
                <w:rFonts w:hint="eastAsia" w:ascii="仿宋" w:hAnsi="仿宋" w:eastAsia="仿宋" w:cs="仿宋"/>
                <w:color w:val="auto"/>
                <w:sz w:val="22"/>
                <w:szCs w:val="22"/>
                <w:lang w:eastAsia="zh-CN"/>
              </w:rPr>
              <w:t>招标文件</w:t>
            </w:r>
            <w:r>
              <w:rPr>
                <w:rFonts w:hint="eastAsia" w:ascii="仿宋" w:hAnsi="仿宋" w:eastAsia="仿宋" w:cs="仿宋"/>
                <w:color w:val="auto"/>
                <w:sz w:val="22"/>
                <w:szCs w:val="22"/>
              </w:rPr>
              <w:t>每份</w:t>
            </w:r>
            <w:r>
              <w:rPr>
                <w:rFonts w:hint="eastAsia" w:ascii="仿宋" w:hAnsi="仿宋" w:eastAsia="仿宋" w:cs="仿宋"/>
                <w:color w:val="auto"/>
                <w:sz w:val="22"/>
                <w:szCs w:val="22"/>
                <w:lang w:val="en-US" w:eastAsia="zh-CN"/>
              </w:rPr>
              <w:t>0</w:t>
            </w:r>
            <w:r>
              <w:rPr>
                <w:rFonts w:hint="eastAsia" w:ascii="仿宋" w:hAnsi="仿宋" w:eastAsia="仿宋" w:cs="仿宋"/>
                <w:color w:val="auto"/>
                <w:sz w:val="22"/>
                <w:szCs w:val="22"/>
              </w:rPr>
              <w:t>元</w:t>
            </w:r>
          </w:p>
        </w:tc>
      </w:tr>
      <w:tr w14:paraId="70A12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60B58DD3">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16</w:t>
            </w:r>
          </w:p>
        </w:tc>
        <w:tc>
          <w:tcPr>
            <w:tcW w:w="2057" w:type="dxa"/>
            <w:vAlign w:val="center"/>
          </w:tcPr>
          <w:p w14:paraId="4396CC76">
            <w:pPr>
              <w:adjustRightInd w:val="0"/>
              <w:snapToGrid w:val="0"/>
              <w:spacing w:line="400" w:lineRule="exact"/>
              <w:ind w:firstLine="0" w:firstLineChars="0"/>
              <w:jc w:val="left"/>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采购方式</w:t>
            </w:r>
          </w:p>
        </w:tc>
        <w:tc>
          <w:tcPr>
            <w:tcW w:w="6875" w:type="dxa"/>
            <w:vAlign w:val="center"/>
          </w:tcPr>
          <w:p w14:paraId="4EF753ED">
            <w:pPr>
              <w:adjustRightInd w:val="0"/>
              <w:snapToGrid w:val="0"/>
              <w:spacing w:line="400" w:lineRule="exact"/>
              <w:ind w:firstLine="0" w:firstLineChars="0"/>
              <w:jc w:val="left"/>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公开招标</w:t>
            </w:r>
          </w:p>
        </w:tc>
      </w:tr>
      <w:tr w14:paraId="6C7D5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2BEE6333">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17</w:t>
            </w:r>
          </w:p>
        </w:tc>
        <w:tc>
          <w:tcPr>
            <w:tcW w:w="2057" w:type="dxa"/>
            <w:vAlign w:val="center"/>
          </w:tcPr>
          <w:p w14:paraId="4ED354F1">
            <w:pPr>
              <w:adjustRightInd w:val="0"/>
              <w:snapToGrid w:val="0"/>
              <w:spacing w:line="400" w:lineRule="exact"/>
              <w:ind w:firstLine="0" w:firstLineChars="0"/>
              <w:jc w:val="left"/>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t>评标办法</w:t>
            </w:r>
          </w:p>
        </w:tc>
        <w:tc>
          <w:tcPr>
            <w:tcW w:w="6875" w:type="dxa"/>
            <w:vAlign w:val="center"/>
          </w:tcPr>
          <w:p w14:paraId="59817B50">
            <w:pPr>
              <w:adjustRightInd w:val="0"/>
              <w:snapToGrid w:val="0"/>
              <w:spacing w:line="400" w:lineRule="exact"/>
              <w:ind w:firstLine="0" w:firstLineChars="0"/>
              <w:jc w:val="left"/>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t>综合评分法</w:t>
            </w:r>
          </w:p>
        </w:tc>
      </w:tr>
      <w:tr w14:paraId="13C36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40F7ECF2">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18</w:t>
            </w:r>
          </w:p>
        </w:tc>
        <w:tc>
          <w:tcPr>
            <w:tcW w:w="2057" w:type="dxa"/>
            <w:vAlign w:val="center"/>
          </w:tcPr>
          <w:p w14:paraId="211B11F3">
            <w:pPr>
              <w:adjustRightInd w:val="0"/>
              <w:snapToGrid w:val="0"/>
              <w:spacing w:line="400" w:lineRule="exact"/>
              <w:ind w:firstLine="0" w:firstLineChars="0"/>
              <w:jc w:val="left"/>
              <w:rPr>
                <w:rFonts w:hint="eastAsia" w:ascii="仿宋" w:hAnsi="仿宋" w:eastAsia="仿宋" w:cs="仿宋"/>
                <w:b/>
                <w:bCs/>
                <w:color w:val="auto"/>
                <w:kern w:val="2"/>
                <w:sz w:val="22"/>
                <w:szCs w:val="22"/>
                <w:lang w:val="en-US" w:eastAsia="zh-CN"/>
              </w:rPr>
            </w:pPr>
            <w:r>
              <w:rPr>
                <w:rFonts w:hint="eastAsia" w:ascii="仿宋" w:hAnsi="仿宋" w:eastAsia="仿宋" w:cs="仿宋"/>
                <w:b/>
                <w:bCs/>
                <w:color w:val="auto"/>
                <w:kern w:val="2"/>
                <w:sz w:val="22"/>
                <w:szCs w:val="22"/>
                <w:lang w:eastAsia="zh-CN"/>
              </w:rPr>
              <w:t>开标</w:t>
            </w:r>
            <w:r>
              <w:rPr>
                <w:rFonts w:hint="eastAsia" w:ascii="仿宋" w:hAnsi="仿宋" w:eastAsia="仿宋" w:cs="仿宋"/>
                <w:b/>
                <w:bCs/>
                <w:color w:val="auto"/>
                <w:kern w:val="2"/>
                <w:sz w:val="22"/>
                <w:szCs w:val="22"/>
              </w:rPr>
              <w:t>时间</w:t>
            </w:r>
            <w:r>
              <w:rPr>
                <w:rFonts w:hint="eastAsia" w:ascii="仿宋" w:hAnsi="仿宋" w:eastAsia="仿宋" w:cs="仿宋"/>
                <w:b/>
                <w:bCs/>
                <w:color w:val="auto"/>
                <w:kern w:val="2"/>
                <w:sz w:val="22"/>
                <w:szCs w:val="22"/>
                <w:lang w:val="en-US" w:eastAsia="zh-CN"/>
              </w:rPr>
              <w:t>及地点</w:t>
            </w:r>
          </w:p>
        </w:tc>
        <w:tc>
          <w:tcPr>
            <w:tcW w:w="6875" w:type="dxa"/>
            <w:vAlign w:val="center"/>
          </w:tcPr>
          <w:p w14:paraId="4533016A">
            <w:pPr>
              <w:adjustRightInd w:val="0"/>
              <w:snapToGrid w:val="0"/>
              <w:spacing w:line="400" w:lineRule="exact"/>
              <w:ind w:firstLine="0" w:firstLineChars="0"/>
              <w:jc w:val="left"/>
              <w:rPr>
                <w:rFonts w:hint="eastAsia" w:ascii="仿宋" w:hAnsi="仿宋" w:eastAsia="仿宋" w:cs="仿宋"/>
                <w:b/>
                <w:bCs/>
                <w:color w:val="auto"/>
                <w:kern w:val="2"/>
                <w:sz w:val="22"/>
                <w:szCs w:val="22"/>
                <w:highlight w:val="none"/>
                <w:lang w:val="en-US" w:eastAsia="zh-CN"/>
              </w:rPr>
            </w:pPr>
            <w:r>
              <w:rPr>
                <w:rFonts w:hint="eastAsia" w:ascii="仿宋" w:hAnsi="仿宋" w:eastAsia="仿宋" w:cs="仿宋"/>
                <w:b/>
                <w:bCs/>
                <w:color w:val="auto"/>
                <w:kern w:val="2"/>
                <w:sz w:val="22"/>
                <w:szCs w:val="22"/>
                <w:highlight w:val="none"/>
                <w:lang w:val="en-US" w:eastAsia="zh-CN"/>
              </w:rPr>
              <w:t>时间：</w:t>
            </w:r>
            <w:r>
              <w:rPr>
                <w:rFonts w:hint="eastAsia" w:ascii="仿宋" w:hAnsi="仿宋" w:eastAsia="仿宋" w:cs="仿宋"/>
                <w:sz w:val="22"/>
                <w:szCs w:val="22"/>
                <w:highlight w:val="none"/>
                <w:u w:val="single"/>
                <w:lang w:val="en-US" w:eastAsia="zh-CN"/>
              </w:rPr>
              <w:t>2025</w:t>
            </w:r>
            <w:r>
              <w:rPr>
                <w:rFonts w:hint="eastAsia" w:ascii="仿宋" w:hAnsi="仿宋" w:eastAsia="仿宋" w:cs="仿宋"/>
                <w:bCs/>
                <w:sz w:val="22"/>
                <w:szCs w:val="22"/>
                <w:highlight w:val="none"/>
                <w:u w:val="single"/>
              </w:rPr>
              <w:t>年</w:t>
            </w:r>
            <w:r>
              <w:rPr>
                <w:rFonts w:hint="eastAsia" w:ascii="仿宋" w:hAnsi="仿宋" w:eastAsia="仿宋" w:cs="仿宋"/>
                <w:bCs/>
                <w:sz w:val="22"/>
                <w:szCs w:val="22"/>
                <w:highlight w:val="none"/>
                <w:u w:val="single"/>
                <w:lang w:val="en-US" w:eastAsia="zh-CN"/>
              </w:rPr>
              <w:t>07</w:t>
            </w:r>
            <w:r>
              <w:rPr>
                <w:rFonts w:hint="eastAsia" w:ascii="仿宋" w:hAnsi="仿宋" w:eastAsia="仿宋" w:cs="仿宋"/>
                <w:bCs/>
                <w:sz w:val="22"/>
                <w:szCs w:val="22"/>
                <w:highlight w:val="none"/>
                <w:u w:val="single"/>
              </w:rPr>
              <w:t>月</w:t>
            </w:r>
            <w:r>
              <w:rPr>
                <w:rFonts w:hint="eastAsia" w:ascii="仿宋" w:hAnsi="仿宋" w:eastAsia="仿宋" w:cs="仿宋"/>
                <w:bCs/>
                <w:sz w:val="22"/>
                <w:szCs w:val="22"/>
                <w:highlight w:val="none"/>
                <w:u w:val="single"/>
                <w:lang w:val="en-US" w:eastAsia="zh-CN"/>
              </w:rPr>
              <w:t>10</w:t>
            </w:r>
            <w:r>
              <w:rPr>
                <w:rFonts w:hint="eastAsia" w:ascii="仿宋" w:hAnsi="仿宋" w:eastAsia="仿宋" w:cs="仿宋"/>
                <w:bCs/>
                <w:sz w:val="22"/>
                <w:szCs w:val="22"/>
                <w:highlight w:val="none"/>
                <w:u w:val="single"/>
              </w:rPr>
              <w:t>日</w:t>
            </w:r>
            <w:r>
              <w:rPr>
                <w:rFonts w:hint="eastAsia" w:ascii="仿宋" w:hAnsi="仿宋" w:eastAsia="仿宋" w:cs="仿宋"/>
                <w:bCs/>
                <w:sz w:val="22"/>
                <w:szCs w:val="22"/>
                <w:highlight w:val="none"/>
                <w:u w:val="single"/>
                <w:lang w:val="en-US" w:eastAsia="zh-CN"/>
              </w:rPr>
              <w:t>16</w:t>
            </w:r>
            <w:r>
              <w:rPr>
                <w:rFonts w:hint="eastAsia" w:ascii="仿宋" w:hAnsi="仿宋" w:eastAsia="仿宋" w:cs="仿宋"/>
                <w:bCs/>
                <w:sz w:val="22"/>
                <w:szCs w:val="22"/>
                <w:highlight w:val="none"/>
                <w:u w:val="single"/>
              </w:rPr>
              <w:t>点</w:t>
            </w:r>
            <w:r>
              <w:rPr>
                <w:rFonts w:hint="eastAsia" w:ascii="仿宋" w:hAnsi="仿宋" w:eastAsia="仿宋" w:cs="仿宋"/>
                <w:bCs/>
                <w:sz w:val="22"/>
                <w:szCs w:val="22"/>
                <w:highlight w:val="none"/>
                <w:u w:val="single"/>
                <w:lang w:val="en-US" w:eastAsia="zh-CN"/>
              </w:rPr>
              <w:t>00</w:t>
            </w:r>
            <w:r>
              <w:rPr>
                <w:rFonts w:hint="eastAsia" w:ascii="仿宋" w:hAnsi="仿宋" w:eastAsia="仿宋" w:cs="仿宋"/>
                <w:bCs/>
                <w:sz w:val="22"/>
                <w:szCs w:val="22"/>
                <w:highlight w:val="none"/>
                <w:u w:val="single"/>
              </w:rPr>
              <w:t>分</w:t>
            </w:r>
            <w:r>
              <w:rPr>
                <w:rFonts w:hint="eastAsia" w:ascii="仿宋" w:hAnsi="仿宋" w:eastAsia="仿宋" w:cs="仿宋"/>
                <w:color w:val="000000"/>
                <w:sz w:val="22"/>
                <w:szCs w:val="22"/>
                <w:highlight w:val="none"/>
              </w:rPr>
              <w:t>(北京时间)</w:t>
            </w:r>
          </w:p>
          <w:p w14:paraId="29D12BC0">
            <w:pPr>
              <w:adjustRightInd w:val="0"/>
              <w:snapToGrid w:val="0"/>
              <w:spacing w:line="400" w:lineRule="exact"/>
              <w:ind w:firstLine="0" w:firstLineChars="0"/>
              <w:jc w:val="left"/>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kern w:val="2"/>
                <w:sz w:val="22"/>
                <w:szCs w:val="22"/>
                <w:highlight w:val="none"/>
                <w:lang w:val="en-US" w:eastAsia="zh-CN"/>
              </w:rPr>
              <w:t>地点：新疆政府采购网政采云平台（www.zcygov.cn）</w:t>
            </w:r>
          </w:p>
        </w:tc>
      </w:tr>
      <w:tr w14:paraId="74B33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jc w:val="center"/>
        </w:trPr>
        <w:tc>
          <w:tcPr>
            <w:tcW w:w="702" w:type="dxa"/>
            <w:vAlign w:val="center"/>
          </w:tcPr>
          <w:p w14:paraId="50005B0B">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19</w:t>
            </w:r>
          </w:p>
        </w:tc>
        <w:tc>
          <w:tcPr>
            <w:tcW w:w="2057" w:type="dxa"/>
            <w:vAlign w:val="center"/>
          </w:tcPr>
          <w:p w14:paraId="277E05C8">
            <w:pPr>
              <w:spacing w:line="288" w:lineRule="auto"/>
              <w:ind w:left="0" w:leftChars="0" w:firstLine="0" w:firstLineChars="0"/>
              <w:jc w:val="both"/>
              <w:rPr>
                <w:rFonts w:hint="eastAsia" w:ascii="仿宋" w:hAnsi="仿宋" w:eastAsia="仿宋" w:cs="仿宋"/>
                <w:b/>
                <w:bCs/>
                <w:color w:val="auto"/>
                <w:kern w:val="2"/>
                <w:sz w:val="22"/>
                <w:szCs w:val="22"/>
                <w:lang w:eastAsia="zh-CN"/>
              </w:rPr>
            </w:pPr>
            <w:r>
              <w:rPr>
                <w:rFonts w:hint="eastAsia" w:ascii="仿宋" w:hAnsi="仿宋" w:eastAsia="仿宋" w:cs="仿宋"/>
                <w:bCs/>
                <w:color w:val="000000"/>
                <w:sz w:val="22"/>
                <w:szCs w:val="22"/>
                <w:highlight w:val="none"/>
              </w:rPr>
              <w:t>递交投标文件的地点及方式</w:t>
            </w:r>
          </w:p>
        </w:tc>
        <w:tc>
          <w:tcPr>
            <w:tcW w:w="6875" w:type="dxa"/>
            <w:vAlign w:val="center"/>
          </w:tcPr>
          <w:p w14:paraId="71794629">
            <w:pPr>
              <w:spacing w:line="288" w:lineRule="auto"/>
              <w:ind w:left="0" w:leftChars="0" w:firstLine="0" w:firstLineChars="0"/>
              <w:rPr>
                <w:rFonts w:hint="eastAsia" w:ascii="仿宋" w:hAnsi="仿宋" w:eastAsia="仿宋" w:cs="仿宋"/>
                <w:b/>
                <w:bCs/>
                <w:color w:val="auto"/>
                <w:kern w:val="2"/>
                <w:sz w:val="22"/>
                <w:szCs w:val="22"/>
                <w:highlight w:val="none"/>
              </w:rPr>
            </w:pPr>
            <w:r>
              <w:rPr>
                <w:rFonts w:hint="eastAsia" w:ascii="仿宋" w:hAnsi="仿宋" w:eastAsia="仿宋" w:cs="仿宋"/>
                <w:color w:val="000000"/>
                <w:sz w:val="22"/>
                <w:szCs w:val="22"/>
                <w:highlight w:val="none"/>
              </w:rPr>
              <w:t>投标人应于</w:t>
            </w:r>
            <w:r>
              <w:rPr>
                <w:rFonts w:hint="eastAsia" w:ascii="仿宋" w:hAnsi="仿宋" w:eastAsia="仿宋" w:cs="仿宋"/>
                <w:sz w:val="22"/>
                <w:szCs w:val="22"/>
                <w:highlight w:val="none"/>
                <w:u w:val="single"/>
                <w:lang w:val="en-US" w:eastAsia="zh-CN"/>
              </w:rPr>
              <w:t>2025</w:t>
            </w:r>
            <w:r>
              <w:rPr>
                <w:rFonts w:hint="eastAsia" w:ascii="仿宋" w:hAnsi="仿宋" w:eastAsia="仿宋" w:cs="仿宋"/>
                <w:bCs/>
                <w:sz w:val="22"/>
                <w:szCs w:val="22"/>
                <w:highlight w:val="none"/>
                <w:u w:val="single"/>
              </w:rPr>
              <w:t>年</w:t>
            </w:r>
            <w:r>
              <w:rPr>
                <w:rFonts w:hint="eastAsia" w:ascii="仿宋" w:hAnsi="仿宋" w:eastAsia="仿宋" w:cs="仿宋"/>
                <w:bCs/>
                <w:sz w:val="22"/>
                <w:szCs w:val="22"/>
                <w:highlight w:val="none"/>
                <w:u w:val="single"/>
                <w:lang w:val="en-US" w:eastAsia="zh-CN"/>
              </w:rPr>
              <w:t>07</w:t>
            </w:r>
            <w:r>
              <w:rPr>
                <w:rFonts w:hint="eastAsia" w:ascii="仿宋" w:hAnsi="仿宋" w:eastAsia="仿宋" w:cs="仿宋"/>
                <w:bCs/>
                <w:sz w:val="22"/>
                <w:szCs w:val="22"/>
                <w:highlight w:val="none"/>
                <w:u w:val="single"/>
              </w:rPr>
              <w:t>月</w:t>
            </w:r>
            <w:r>
              <w:rPr>
                <w:rFonts w:hint="eastAsia" w:ascii="仿宋" w:hAnsi="仿宋" w:eastAsia="仿宋" w:cs="仿宋"/>
                <w:bCs/>
                <w:sz w:val="22"/>
                <w:szCs w:val="22"/>
                <w:highlight w:val="none"/>
                <w:u w:val="single"/>
                <w:lang w:val="en-US" w:eastAsia="zh-CN"/>
              </w:rPr>
              <w:t>10</w:t>
            </w:r>
            <w:r>
              <w:rPr>
                <w:rFonts w:hint="eastAsia" w:ascii="仿宋" w:hAnsi="仿宋" w:eastAsia="仿宋" w:cs="仿宋"/>
                <w:bCs/>
                <w:sz w:val="22"/>
                <w:szCs w:val="22"/>
                <w:highlight w:val="none"/>
                <w:u w:val="single"/>
              </w:rPr>
              <w:t>日</w:t>
            </w:r>
            <w:r>
              <w:rPr>
                <w:rFonts w:hint="eastAsia" w:ascii="仿宋" w:hAnsi="仿宋" w:eastAsia="仿宋" w:cs="仿宋"/>
                <w:bCs/>
                <w:sz w:val="22"/>
                <w:szCs w:val="22"/>
                <w:highlight w:val="none"/>
                <w:u w:val="single"/>
                <w:lang w:val="en-US" w:eastAsia="zh-CN"/>
              </w:rPr>
              <w:t>16</w:t>
            </w:r>
            <w:r>
              <w:rPr>
                <w:rFonts w:hint="eastAsia" w:ascii="仿宋" w:hAnsi="仿宋" w:eastAsia="仿宋" w:cs="仿宋"/>
                <w:bCs/>
                <w:sz w:val="22"/>
                <w:szCs w:val="22"/>
                <w:highlight w:val="none"/>
                <w:u w:val="single"/>
              </w:rPr>
              <w:t>点</w:t>
            </w:r>
            <w:r>
              <w:rPr>
                <w:rFonts w:hint="eastAsia" w:ascii="仿宋" w:hAnsi="仿宋" w:eastAsia="仿宋" w:cs="仿宋"/>
                <w:bCs/>
                <w:sz w:val="22"/>
                <w:szCs w:val="22"/>
                <w:highlight w:val="none"/>
                <w:u w:val="single"/>
                <w:lang w:val="en-US" w:eastAsia="zh-CN"/>
              </w:rPr>
              <w:t>00</w:t>
            </w:r>
            <w:r>
              <w:rPr>
                <w:rFonts w:hint="eastAsia" w:ascii="仿宋" w:hAnsi="仿宋" w:eastAsia="仿宋" w:cs="仿宋"/>
                <w:bCs/>
                <w:sz w:val="22"/>
                <w:szCs w:val="22"/>
                <w:highlight w:val="none"/>
                <w:u w:val="single"/>
              </w:rPr>
              <w:t>分</w:t>
            </w:r>
            <w:r>
              <w:rPr>
                <w:rFonts w:hint="eastAsia" w:ascii="仿宋" w:hAnsi="仿宋" w:eastAsia="仿宋" w:cs="仿宋"/>
                <w:color w:val="000000"/>
                <w:sz w:val="22"/>
                <w:szCs w:val="22"/>
                <w:highlight w:val="none"/>
              </w:rPr>
              <w:t>(北京时间)之前将电子投标文件上传到“政采云”平台。应按照本项目招标文件和政采云平台的要求编制、加密传输投标文件。投标单位在使用系统进行投标的过程中遇到涉及平台使用的任何问题，可致电政采云平台技术支持热线咨询，联系方式：95763。</w:t>
            </w:r>
          </w:p>
        </w:tc>
      </w:tr>
      <w:tr w14:paraId="54419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2" w:type="dxa"/>
            <w:vAlign w:val="center"/>
          </w:tcPr>
          <w:p w14:paraId="72A88585">
            <w:pPr>
              <w:adjustRightInd w:val="0"/>
              <w:snapToGrid w:val="0"/>
              <w:spacing w:line="400" w:lineRule="exact"/>
              <w:ind w:firstLine="0" w:firstLineChars="0"/>
              <w:jc w:val="center"/>
              <w:rPr>
                <w:rFonts w:hint="eastAsia" w:ascii="仿宋" w:hAnsi="仿宋" w:eastAsia="仿宋" w:cs="仿宋"/>
                <w:bCs/>
                <w:color w:val="000000"/>
                <w:sz w:val="22"/>
                <w:szCs w:val="22"/>
                <w:highlight w:val="none"/>
                <w:lang w:val="en-US" w:eastAsia="zh-CN"/>
              </w:rPr>
            </w:pPr>
            <w:r>
              <w:rPr>
                <w:rFonts w:hint="eastAsia" w:ascii="仿宋" w:hAnsi="仿宋" w:eastAsia="仿宋" w:cs="仿宋"/>
                <w:color w:val="auto"/>
                <w:kern w:val="2"/>
                <w:sz w:val="22"/>
                <w:szCs w:val="22"/>
                <w:lang w:val="en-US" w:eastAsia="zh-CN"/>
              </w:rPr>
              <w:t>20</w:t>
            </w:r>
          </w:p>
        </w:tc>
        <w:tc>
          <w:tcPr>
            <w:tcW w:w="2057" w:type="dxa"/>
            <w:vAlign w:val="center"/>
          </w:tcPr>
          <w:p w14:paraId="2112A063">
            <w:pPr>
              <w:spacing w:line="288" w:lineRule="auto"/>
              <w:ind w:left="0" w:leftChars="0" w:firstLine="0" w:firstLineChars="0"/>
              <w:jc w:val="both"/>
              <w:rPr>
                <w:rFonts w:hint="eastAsia" w:ascii="仿宋" w:hAnsi="仿宋" w:eastAsia="仿宋" w:cs="仿宋"/>
                <w:bCs/>
                <w:color w:val="000000"/>
                <w:sz w:val="22"/>
                <w:szCs w:val="22"/>
                <w:highlight w:val="none"/>
                <w:lang w:val="en-US" w:eastAsia="zh-CN"/>
              </w:rPr>
            </w:pPr>
            <w:r>
              <w:rPr>
                <w:rFonts w:hint="eastAsia" w:ascii="仿宋" w:hAnsi="仿宋" w:eastAsia="仿宋" w:cs="仿宋"/>
                <w:bCs/>
                <w:color w:val="000000"/>
                <w:sz w:val="22"/>
                <w:szCs w:val="22"/>
                <w:highlight w:val="none"/>
                <w:lang w:val="en-US" w:eastAsia="zh-CN"/>
              </w:rPr>
              <w:t>开标方式</w:t>
            </w:r>
          </w:p>
        </w:tc>
        <w:tc>
          <w:tcPr>
            <w:tcW w:w="6875" w:type="dxa"/>
            <w:vAlign w:val="center"/>
          </w:tcPr>
          <w:p w14:paraId="7CC6E84C">
            <w:pPr>
              <w:spacing w:line="288" w:lineRule="auto"/>
              <w:ind w:left="0" w:leftChars="0" w:firstLine="0" w:firstLineChars="0"/>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采用不见面开标：</w:t>
            </w:r>
          </w:p>
          <w:p w14:paraId="07B8A571">
            <w:pPr>
              <w:spacing w:line="288" w:lineRule="auto"/>
              <w:ind w:left="0" w:leftChars="0" w:firstLine="0" w:firstLineChars="0"/>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（1）本项目采用远程不见面电子标的方式开标。</w:t>
            </w:r>
          </w:p>
          <w:p w14:paraId="47E45F90">
            <w:pPr>
              <w:spacing w:line="288" w:lineRule="auto"/>
              <w:ind w:left="0" w:leftChars="0" w:firstLine="0" w:firstLineChars="0"/>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2）潜在投标人领取文件须提前完成注册、CA证书和电子签章申领和绑定、下载投标客户端。因未注册入库、未办理CA数字证书、CA证书故障、操作不当等原因造成无法投标或投标失败等后果由投标人自行承担。CA证书办理可通过在线APP“新疆政务通”或新疆CA网点办理CA数字证书和电子签章；若单位已经办理过新疆CA证书且证书符合国产密码算法要求，可直接联系发证机构，申请增加“政采云”招投标电子签章，无需重新办理。</w:t>
            </w:r>
          </w:p>
          <w:p w14:paraId="35C89C8A">
            <w:pPr>
              <w:spacing w:line="288" w:lineRule="auto"/>
              <w:ind w:left="0" w:leftChars="0" w:firstLine="0" w:firstLineChars="0"/>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（3）投标人操作指南详见新疆政府采购网（www.ccgp-xinjiang.gov.cn）。</w:t>
            </w:r>
          </w:p>
          <w:p w14:paraId="5F4C2773">
            <w:pPr>
              <w:spacing w:line="288" w:lineRule="auto"/>
              <w:ind w:left="0" w:leftChars="0" w:firstLine="0" w:firstLineChars="0"/>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4）本项目采用远程不见面电子标的方式开标，投标人须在投标文件递交截止时间前通过新疆政府采购网（www.ccgp-xinjiang.gov.cn）的”政采云登录入口”登录后，将加密电子投标文件（为.jmbs后缀格式）上传到对应项目的指定位置。</w:t>
            </w:r>
          </w:p>
          <w:p w14:paraId="28E7CDAE">
            <w:pPr>
              <w:spacing w:line="288" w:lineRule="auto"/>
              <w:ind w:left="0" w:leftChars="0" w:firstLine="0" w:firstLineChars="0"/>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（5）纸质版投标文件要求：项目开标结束后，中标单位需提供纸质版投标文件：正本壹份，副本贰份，电子版文件壹份（U盘或光盘）；</w:t>
            </w:r>
          </w:p>
          <w:p w14:paraId="3CC5B1A8">
            <w:pPr>
              <w:spacing w:line="288" w:lineRule="auto"/>
              <w:ind w:left="0" w:leftChars="0" w:firstLine="0" w:firstLineChars="0"/>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递交地址：新疆信实工程招标咨询服务有限公司（昌吉市建国西路和谐国际广场A座1406室）。</w:t>
            </w:r>
          </w:p>
          <w:p w14:paraId="42CCFFE1">
            <w:pPr>
              <w:spacing w:line="288" w:lineRule="auto"/>
              <w:ind w:left="0" w:leftChars="0" w:firstLine="0" w:firstLineChars="0"/>
              <w:rPr>
                <w:rFonts w:hint="eastAsia" w:ascii="仿宋" w:hAnsi="仿宋" w:eastAsia="仿宋" w:cs="仿宋"/>
                <w:b/>
                <w:bCs/>
                <w:color w:val="auto"/>
                <w:kern w:val="0"/>
                <w:sz w:val="22"/>
                <w:szCs w:val="22"/>
                <w:lang w:val="en-US" w:eastAsia="zh-CN" w:bidi="ar-SA"/>
              </w:rPr>
            </w:pPr>
            <w:r>
              <w:rPr>
                <w:rFonts w:hint="eastAsia" w:ascii="仿宋" w:hAnsi="仿宋" w:eastAsia="仿宋" w:cs="仿宋"/>
                <w:color w:val="000000"/>
                <w:sz w:val="22"/>
                <w:szCs w:val="22"/>
                <w:highlight w:val="none"/>
                <w:lang w:val="en-US" w:eastAsia="zh-CN"/>
              </w:rPr>
              <w:t>（6）系统操作问题请咨询技术支持电话0991-2899144，CA办理问题请咨询新疆CA服务电话0991-2819290，或加QQ号800175577。</w:t>
            </w:r>
          </w:p>
        </w:tc>
      </w:tr>
      <w:tr w14:paraId="66BF3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474CA3B0">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2</w:t>
            </w:r>
            <w:r>
              <w:rPr>
                <w:rFonts w:hint="eastAsia" w:ascii="仿宋" w:hAnsi="仿宋" w:eastAsia="仿宋" w:cs="仿宋"/>
                <w:color w:val="auto"/>
                <w:kern w:val="2"/>
                <w:sz w:val="22"/>
                <w:szCs w:val="22"/>
                <w:lang w:val="en-US" w:eastAsia="zh-CN"/>
              </w:rPr>
              <w:t>1</w:t>
            </w:r>
          </w:p>
        </w:tc>
        <w:tc>
          <w:tcPr>
            <w:tcW w:w="2057" w:type="dxa"/>
            <w:vAlign w:val="center"/>
          </w:tcPr>
          <w:p w14:paraId="4EE53E3A">
            <w:pPr>
              <w:adjustRightInd w:val="0"/>
              <w:snapToGrid w:val="0"/>
              <w:spacing w:line="400" w:lineRule="exact"/>
              <w:ind w:firstLine="0" w:firstLineChars="0"/>
              <w:jc w:val="left"/>
              <w:rPr>
                <w:rFonts w:hint="eastAsia" w:ascii="仿宋" w:hAnsi="仿宋" w:eastAsia="仿宋" w:cs="仿宋"/>
                <w:color w:val="auto"/>
                <w:kern w:val="2"/>
                <w:sz w:val="22"/>
                <w:szCs w:val="22"/>
              </w:rPr>
            </w:pPr>
            <w:r>
              <w:rPr>
                <w:rFonts w:hint="eastAsia" w:ascii="仿宋" w:hAnsi="仿宋" w:eastAsia="仿宋" w:cs="仿宋"/>
                <w:color w:val="auto"/>
                <w:kern w:val="2"/>
                <w:sz w:val="22"/>
                <w:szCs w:val="22"/>
                <w:lang w:eastAsia="zh-CN"/>
              </w:rPr>
              <w:t>评标委员会</w:t>
            </w:r>
            <w:r>
              <w:rPr>
                <w:rFonts w:hint="eastAsia" w:ascii="仿宋" w:hAnsi="仿宋" w:eastAsia="仿宋" w:cs="仿宋"/>
                <w:color w:val="auto"/>
                <w:kern w:val="2"/>
                <w:sz w:val="22"/>
                <w:szCs w:val="22"/>
              </w:rPr>
              <w:t>的组成</w:t>
            </w:r>
          </w:p>
        </w:tc>
        <w:tc>
          <w:tcPr>
            <w:tcW w:w="6875" w:type="dxa"/>
            <w:vAlign w:val="center"/>
          </w:tcPr>
          <w:p w14:paraId="347ED88E">
            <w:pPr>
              <w:spacing w:line="288" w:lineRule="auto"/>
              <w:ind w:left="0" w:leftChars="0" w:firstLine="0" w:firstLineChars="0"/>
              <w:rPr>
                <w:rFonts w:hint="eastAsia" w:ascii="仿宋" w:hAnsi="仿宋" w:eastAsia="仿宋" w:cs="仿宋"/>
                <w:color w:val="auto"/>
                <w:kern w:val="2"/>
                <w:sz w:val="22"/>
                <w:szCs w:val="22"/>
                <w:lang w:val="en-US" w:eastAsia="zh-CN"/>
              </w:rPr>
            </w:pPr>
            <w:r>
              <w:rPr>
                <w:rFonts w:hint="eastAsia" w:ascii="仿宋" w:hAnsi="仿宋" w:eastAsia="仿宋" w:cs="仿宋"/>
                <w:color w:val="auto"/>
                <w:kern w:val="2"/>
                <w:sz w:val="22"/>
                <w:szCs w:val="22"/>
                <w:lang w:val="en-US" w:eastAsia="zh-CN"/>
              </w:rPr>
              <w:t>按《中华人民共和国政府采购法》相关要求，评标委员会由采购人代表和有关技术、经济等方面的专家组成，成员人数为5人及5人以上单数组成，其中技术、经济等方面的专家不得少于成员总数的三分之二，并按相关规定从新疆政府采购网专家库中随机抽取。</w:t>
            </w:r>
          </w:p>
        </w:tc>
      </w:tr>
      <w:tr w14:paraId="7F7C3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6B8DB3A3">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22</w:t>
            </w:r>
          </w:p>
        </w:tc>
        <w:tc>
          <w:tcPr>
            <w:tcW w:w="2057" w:type="dxa"/>
            <w:vAlign w:val="center"/>
          </w:tcPr>
          <w:p w14:paraId="72452287">
            <w:pPr>
              <w:adjustRightInd w:val="0"/>
              <w:snapToGrid w:val="0"/>
              <w:spacing w:line="400" w:lineRule="exact"/>
              <w:ind w:firstLine="0" w:firstLineChars="0"/>
              <w:jc w:val="left"/>
              <w:rPr>
                <w:rFonts w:hint="eastAsia" w:ascii="仿宋" w:hAnsi="仿宋" w:eastAsia="仿宋" w:cs="仿宋"/>
                <w:color w:val="auto"/>
                <w:kern w:val="2"/>
                <w:sz w:val="22"/>
                <w:szCs w:val="22"/>
              </w:rPr>
            </w:pPr>
            <w:r>
              <w:rPr>
                <w:rFonts w:hint="eastAsia" w:ascii="仿宋" w:hAnsi="仿宋" w:eastAsia="仿宋" w:cs="仿宋"/>
                <w:color w:val="auto"/>
                <w:kern w:val="2"/>
                <w:sz w:val="22"/>
                <w:szCs w:val="22"/>
                <w:lang w:eastAsia="zh-CN"/>
              </w:rPr>
              <w:t>投标单位</w:t>
            </w:r>
            <w:r>
              <w:rPr>
                <w:rFonts w:hint="eastAsia" w:ascii="仿宋" w:hAnsi="仿宋" w:eastAsia="仿宋" w:cs="仿宋"/>
                <w:color w:val="auto"/>
                <w:kern w:val="2"/>
                <w:sz w:val="22"/>
                <w:szCs w:val="22"/>
              </w:rPr>
              <w:t>提出问题或要求澄清</w:t>
            </w:r>
            <w:r>
              <w:rPr>
                <w:rFonts w:hint="eastAsia" w:ascii="仿宋" w:hAnsi="仿宋" w:eastAsia="仿宋" w:cs="仿宋"/>
                <w:color w:val="auto"/>
                <w:kern w:val="2"/>
                <w:sz w:val="22"/>
                <w:szCs w:val="22"/>
                <w:lang w:eastAsia="zh-CN"/>
              </w:rPr>
              <w:t>招标文件</w:t>
            </w:r>
            <w:r>
              <w:rPr>
                <w:rFonts w:hint="eastAsia" w:ascii="仿宋" w:hAnsi="仿宋" w:eastAsia="仿宋" w:cs="仿宋"/>
                <w:color w:val="auto"/>
                <w:kern w:val="2"/>
                <w:sz w:val="22"/>
                <w:szCs w:val="22"/>
              </w:rPr>
              <w:t>的截止时间</w:t>
            </w:r>
          </w:p>
        </w:tc>
        <w:tc>
          <w:tcPr>
            <w:tcW w:w="6875" w:type="dxa"/>
            <w:vAlign w:val="center"/>
          </w:tcPr>
          <w:p w14:paraId="133F4DCF">
            <w:pPr>
              <w:adjustRightInd w:val="0"/>
              <w:snapToGrid w:val="0"/>
              <w:spacing w:line="400" w:lineRule="exact"/>
              <w:ind w:firstLine="0" w:firstLineChars="0"/>
              <w:jc w:val="left"/>
              <w:rPr>
                <w:rFonts w:hint="eastAsia" w:ascii="仿宋" w:hAnsi="仿宋" w:eastAsia="仿宋" w:cs="仿宋"/>
                <w:color w:val="auto"/>
                <w:kern w:val="2"/>
                <w:sz w:val="22"/>
                <w:szCs w:val="22"/>
              </w:rPr>
            </w:pPr>
            <w:r>
              <w:rPr>
                <w:rFonts w:hint="eastAsia" w:ascii="仿宋" w:hAnsi="仿宋" w:eastAsia="仿宋" w:cs="仿宋"/>
                <w:color w:val="auto"/>
                <w:kern w:val="2"/>
                <w:sz w:val="22"/>
                <w:szCs w:val="22"/>
                <w:lang w:eastAsia="zh-CN"/>
              </w:rPr>
              <w:t>投标文件</w:t>
            </w:r>
            <w:r>
              <w:rPr>
                <w:rFonts w:hint="eastAsia" w:ascii="仿宋" w:hAnsi="仿宋" w:eastAsia="仿宋" w:cs="仿宋"/>
                <w:color w:val="auto"/>
                <w:kern w:val="2"/>
                <w:sz w:val="22"/>
                <w:szCs w:val="22"/>
              </w:rPr>
              <w:t>递交截止时间</w:t>
            </w:r>
            <w:r>
              <w:rPr>
                <w:rFonts w:hint="eastAsia" w:ascii="仿宋" w:hAnsi="仿宋" w:eastAsia="仿宋" w:cs="仿宋"/>
                <w:color w:val="auto"/>
                <w:kern w:val="2"/>
                <w:sz w:val="22"/>
                <w:szCs w:val="22"/>
                <w:lang w:val="en-US" w:eastAsia="zh-CN"/>
              </w:rPr>
              <w:t>10</w:t>
            </w:r>
            <w:r>
              <w:rPr>
                <w:rFonts w:hint="eastAsia" w:ascii="仿宋" w:hAnsi="仿宋" w:eastAsia="仿宋" w:cs="仿宋"/>
                <w:color w:val="auto"/>
                <w:kern w:val="2"/>
                <w:sz w:val="22"/>
                <w:szCs w:val="22"/>
              </w:rPr>
              <w:t>日前，由</w:t>
            </w:r>
            <w:r>
              <w:rPr>
                <w:rFonts w:hint="eastAsia" w:ascii="仿宋" w:hAnsi="仿宋" w:eastAsia="仿宋" w:cs="仿宋"/>
                <w:color w:val="auto"/>
                <w:kern w:val="2"/>
                <w:sz w:val="22"/>
                <w:szCs w:val="22"/>
                <w:lang w:eastAsia="zh-CN"/>
              </w:rPr>
              <w:t>投标单位</w:t>
            </w:r>
            <w:r>
              <w:rPr>
                <w:rFonts w:hint="eastAsia" w:ascii="仿宋" w:hAnsi="仿宋" w:eastAsia="仿宋" w:cs="仿宋"/>
                <w:color w:val="auto"/>
                <w:kern w:val="2"/>
                <w:sz w:val="22"/>
                <w:szCs w:val="22"/>
              </w:rPr>
              <w:t>的委托代理人</w:t>
            </w:r>
            <w:r>
              <w:rPr>
                <w:rFonts w:hint="eastAsia" w:ascii="仿宋" w:hAnsi="仿宋" w:eastAsia="仿宋" w:cs="仿宋"/>
                <w:color w:val="auto"/>
                <w:kern w:val="2"/>
                <w:sz w:val="22"/>
                <w:szCs w:val="22"/>
                <w:lang w:eastAsia="zh-CN"/>
              </w:rPr>
              <w:t>递交</w:t>
            </w:r>
            <w:r>
              <w:rPr>
                <w:rFonts w:hint="eastAsia" w:ascii="仿宋" w:hAnsi="仿宋" w:eastAsia="仿宋" w:cs="仿宋"/>
                <w:color w:val="auto"/>
                <w:kern w:val="2"/>
                <w:sz w:val="22"/>
                <w:szCs w:val="22"/>
              </w:rPr>
              <w:t>书面材料（盖公章）至采购代理机构，</w:t>
            </w:r>
            <w:r>
              <w:rPr>
                <w:rFonts w:hint="eastAsia" w:ascii="仿宋" w:hAnsi="仿宋" w:eastAsia="仿宋" w:cs="仿宋"/>
                <w:bCs/>
                <w:color w:val="auto"/>
                <w:kern w:val="2"/>
                <w:sz w:val="24"/>
                <w:szCs w:val="24"/>
                <w:lang w:val="en-US" w:eastAsia="zh-CN"/>
              </w:rPr>
              <w:t>采购人</w:t>
            </w:r>
            <w:r>
              <w:rPr>
                <w:rFonts w:hint="eastAsia" w:ascii="仿宋" w:hAnsi="仿宋" w:eastAsia="仿宋" w:cs="仿宋"/>
                <w:color w:val="auto"/>
                <w:kern w:val="2"/>
                <w:sz w:val="22"/>
                <w:szCs w:val="22"/>
              </w:rPr>
              <w:t>将以</w:t>
            </w:r>
            <w:r>
              <w:rPr>
                <w:rFonts w:hint="eastAsia" w:ascii="仿宋" w:hAnsi="仿宋" w:eastAsia="仿宋" w:cs="仿宋"/>
                <w:color w:val="auto"/>
                <w:kern w:val="2"/>
                <w:sz w:val="22"/>
                <w:szCs w:val="22"/>
                <w:lang w:eastAsia="zh-CN"/>
              </w:rPr>
              <w:t>招标文件</w:t>
            </w:r>
            <w:r>
              <w:rPr>
                <w:rFonts w:hint="eastAsia" w:ascii="仿宋" w:hAnsi="仿宋" w:eastAsia="仿宋" w:cs="仿宋"/>
                <w:color w:val="auto"/>
                <w:kern w:val="2"/>
                <w:sz w:val="22"/>
                <w:szCs w:val="22"/>
              </w:rPr>
              <w:t>补充形式及时予以解答，并以书面（或公告）形式将澄清或者修改的内容通知所有购买了</w:t>
            </w:r>
            <w:r>
              <w:rPr>
                <w:rFonts w:hint="eastAsia" w:ascii="仿宋" w:hAnsi="仿宋" w:eastAsia="仿宋" w:cs="仿宋"/>
                <w:color w:val="auto"/>
                <w:kern w:val="2"/>
                <w:sz w:val="22"/>
                <w:szCs w:val="22"/>
                <w:lang w:eastAsia="zh-CN"/>
              </w:rPr>
              <w:t>招标文件</w:t>
            </w:r>
            <w:r>
              <w:rPr>
                <w:rFonts w:hint="eastAsia" w:ascii="仿宋" w:hAnsi="仿宋" w:eastAsia="仿宋" w:cs="仿宋"/>
                <w:color w:val="auto"/>
                <w:kern w:val="2"/>
                <w:sz w:val="22"/>
                <w:szCs w:val="22"/>
              </w:rPr>
              <w:t>的</w:t>
            </w:r>
            <w:r>
              <w:rPr>
                <w:rFonts w:hint="eastAsia" w:ascii="仿宋" w:hAnsi="仿宋" w:eastAsia="仿宋" w:cs="仿宋"/>
                <w:color w:val="auto"/>
                <w:kern w:val="2"/>
                <w:sz w:val="22"/>
                <w:szCs w:val="22"/>
                <w:lang w:eastAsia="zh-CN"/>
              </w:rPr>
              <w:t>投标单位</w:t>
            </w:r>
            <w:r>
              <w:rPr>
                <w:rFonts w:hint="eastAsia" w:ascii="仿宋" w:hAnsi="仿宋" w:eastAsia="仿宋" w:cs="仿宋"/>
                <w:color w:val="auto"/>
                <w:kern w:val="2"/>
                <w:sz w:val="22"/>
                <w:szCs w:val="22"/>
              </w:rPr>
              <w:t>。</w:t>
            </w:r>
          </w:p>
        </w:tc>
      </w:tr>
      <w:tr w14:paraId="6524C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19935164">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23</w:t>
            </w:r>
          </w:p>
        </w:tc>
        <w:tc>
          <w:tcPr>
            <w:tcW w:w="2057" w:type="dxa"/>
            <w:vAlign w:val="center"/>
          </w:tcPr>
          <w:p w14:paraId="158B33C0">
            <w:pPr>
              <w:adjustRightInd w:val="0"/>
              <w:snapToGrid w:val="0"/>
              <w:spacing w:line="400" w:lineRule="exact"/>
              <w:ind w:firstLine="0" w:firstLineChars="0"/>
              <w:jc w:val="left"/>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t>投标有效期</w:t>
            </w:r>
          </w:p>
        </w:tc>
        <w:tc>
          <w:tcPr>
            <w:tcW w:w="6875" w:type="dxa"/>
            <w:vAlign w:val="center"/>
          </w:tcPr>
          <w:p w14:paraId="0D3D11DF">
            <w:pPr>
              <w:adjustRightInd w:val="0"/>
              <w:snapToGrid w:val="0"/>
              <w:spacing w:line="400" w:lineRule="exact"/>
              <w:ind w:firstLine="0" w:firstLineChars="0"/>
              <w:jc w:val="left"/>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t>从开标之日起</w:t>
            </w:r>
            <w:r>
              <w:rPr>
                <w:rFonts w:hint="eastAsia" w:ascii="仿宋" w:hAnsi="仿宋" w:eastAsia="仿宋" w:cs="仿宋"/>
                <w:color w:val="auto"/>
                <w:kern w:val="2"/>
                <w:sz w:val="22"/>
                <w:szCs w:val="22"/>
                <w:lang w:val="en-US" w:eastAsia="zh-CN"/>
              </w:rPr>
              <w:t>60</w:t>
            </w:r>
            <w:r>
              <w:rPr>
                <w:rFonts w:hint="eastAsia" w:ascii="仿宋" w:hAnsi="仿宋" w:eastAsia="仿宋" w:cs="仿宋"/>
                <w:color w:val="auto"/>
                <w:kern w:val="2"/>
                <w:sz w:val="22"/>
                <w:szCs w:val="22"/>
              </w:rPr>
              <w:t>日历天</w:t>
            </w:r>
          </w:p>
        </w:tc>
      </w:tr>
      <w:tr w14:paraId="00DD3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02" w:type="dxa"/>
            <w:vAlign w:val="center"/>
          </w:tcPr>
          <w:p w14:paraId="53DC585E">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24</w:t>
            </w:r>
          </w:p>
        </w:tc>
        <w:tc>
          <w:tcPr>
            <w:tcW w:w="2057" w:type="dxa"/>
            <w:vAlign w:val="center"/>
          </w:tcPr>
          <w:p w14:paraId="4F129259">
            <w:pPr>
              <w:adjustRightInd w:val="0"/>
              <w:snapToGrid w:val="0"/>
              <w:spacing w:line="400" w:lineRule="exact"/>
              <w:ind w:firstLine="0" w:firstLineChars="0"/>
              <w:jc w:val="left"/>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履约保证金</w:t>
            </w:r>
          </w:p>
        </w:tc>
        <w:tc>
          <w:tcPr>
            <w:tcW w:w="6875" w:type="dxa"/>
            <w:vAlign w:val="center"/>
          </w:tcPr>
          <w:p w14:paraId="30A10A28">
            <w:pPr>
              <w:adjustRightInd w:val="0"/>
              <w:snapToGrid w:val="0"/>
              <w:spacing w:line="400" w:lineRule="exact"/>
              <w:ind w:firstLine="0" w:firstLineChars="0"/>
              <w:jc w:val="left"/>
              <w:rPr>
                <w:rFonts w:hint="default"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本项目不做要求</w:t>
            </w:r>
          </w:p>
        </w:tc>
      </w:tr>
      <w:tr w14:paraId="3CCA3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25CE1F10">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25</w:t>
            </w:r>
          </w:p>
        </w:tc>
        <w:tc>
          <w:tcPr>
            <w:tcW w:w="2057" w:type="dxa"/>
            <w:vAlign w:val="center"/>
          </w:tcPr>
          <w:p w14:paraId="7A35C4E5">
            <w:pPr>
              <w:adjustRightInd w:val="0"/>
              <w:snapToGrid w:val="0"/>
              <w:spacing w:line="400" w:lineRule="exact"/>
              <w:ind w:firstLine="0" w:firstLineChars="0"/>
              <w:jc w:val="left"/>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代理服务费</w:t>
            </w:r>
          </w:p>
        </w:tc>
        <w:tc>
          <w:tcPr>
            <w:tcW w:w="6875" w:type="dxa"/>
            <w:vAlign w:val="center"/>
          </w:tcPr>
          <w:p w14:paraId="1D5846E2">
            <w:pPr>
              <w:keepNext w:val="0"/>
              <w:keepLines w:val="0"/>
              <w:pageBreakBefore w:val="0"/>
              <w:kinsoku/>
              <w:wordWrap/>
              <w:overflowPunct/>
              <w:topLinePunct w:val="0"/>
              <w:autoSpaceDE/>
              <w:autoSpaceDN/>
              <w:bidi w:val="0"/>
              <w:adjustRightInd/>
              <w:snapToGrid/>
              <w:spacing w:line="288" w:lineRule="auto"/>
              <w:ind w:left="0" w:leftChars="0" w:firstLine="0" w:firstLineChars="0"/>
              <w:jc w:val="left"/>
              <w:textAlignment w:val="auto"/>
              <w:rPr>
                <w:rFonts w:hint="eastAsia" w:ascii="仿宋" w:hAnsi="仿宋" w:eastAsia="仿宋" w:cs="仿宋"/>
                <w:sz w:val="22"/>
                <w:szCs w:val="22"/>
                <w:lang w:val="en-US" w:eastAsia="zh-CN"/>
              </w:rPr>
            </w:pPr>
            <w:bookmarkStart w:id="84" w:name="OLE_LINK27"/>
            <w:bookmarkStart w:id="279" w:name="_GoBack"/>
            <w:r>
              <w:rPr>
                <w:rFonts w:hint="eastAsia" w:ascii="仿宋" w:hAnsi="仿宋" w:eastAsia="仿宋" w:cs="仿宋"/>
                <w:sz w:val="22"/>
                <w:szCs w:val="22"/>
                <w:lang w:val="en-US" w:eastAsia="zh-CN"/>
              </w:rPr>
              <w:t>按照计价格[2002]1980号及发改价格2011（534）号文规定，采用差额定率累进法计取，代理费：6750.00元（大写陆仟柒佰伍拾元整）由中标单位支付</w:t>
            </w:r>
            <w:bookmarkEnd w:id="84"/>
            <w:bookmarkEnd w:id="279"/>
          </w:p>
        </w:tc>
      </w:tr>
      <w:tr w14:paraId="06117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2F223A82">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2</w:t>
            </w:r>
            <w:r>
              <w:rPr>
                <w:rFonts w:hint="eastAsia" w:ascii="仿宋" w:hAnsi="仿宋" w:eastAsia="仿宋" w:cs="仿宋"/>
                <w:color w:val="auto"/>
                <w:kern w:val="2"/>
                <w:sz w:val="22"/>
                <w:szCs w:val="22"/>
                <w:lang w:val="en-US" w:eastAsia="zh-CN"/>
              </w:rPr>
              <w:t>6</w:t>
            </w:r>
          </w:p>
        </w:tc>
        <w:tc>
          <w:tcPr>
            <w:tcW w:w="2057" w:type="dxa"/>
            <w:vAlign w:val="center"/>
          </w:tcPr>
          <w:p w14:paraId="0921C172">
            <w:pPr>
              <w:adjustRightInd w:val="0"/>
              <w:snapToGrid w:val="0"/>
              <w:spacing w:line="400" w:lineRule="exact"/>
              <w:ind w:firstLine="0" w:firstLineChars="0"/>
              <w:jc w:val="left"/>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招标公告发布媒体</w:t>
            </w:r>
          </w:p>
        </w:tc>
        <w:tc>
          <w:tcPr>
            <w:tcW w:w="6875" w:type="dxa"/>
            <w:vAlign w:val="center"/>
          </w:tcPr>
          <w:p w14:paraId="4ACDD75D">
            <w:pPr>
              <w:adjustRightInd w:val="0"/>
              <w:snapToGrid w:val="0"/>
              <w:spacing w:line="400" w:lineRule="exact"/>
              <w:ind w:firstLine="0" w:firstLineChars="0"/>
              <w:jc w:val="left"/>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sz w:val="22"/>
                <w:szCs w:val="22"/>
                <w:u w:val="none"/>
              </w:rPr>
              <w:t>招标公告在“</w:t>
            </w:r>
            <w:r>
              <w:rPr>
                <w:rFonts w:hint="eastAsia" w:ascii="仿宋" w:hAnsi="仿宋" w:eastAsia="仿宋" w:cs="仿宋"/>
                <w:color w:val="auto"/>
                <w:sz w:val="22"/>
                <w:szCs w:val="22"/>
                <w:u w:val="none"/>
                <w:lang w:eastAsia="zh-CN"/>
              </w:rPr>
              <w:t>新疆政府采购网</w:t>
            </w:r>
            <w:r>
              <w:rPr>
                <w:rFonts w:hint="eastAsia" w:ascii="仿宋" w:hAnsi="仿宋" w:eastAsia="仿宋" w:cs="仿宋"/>
                <w:color w:val="auto"/>
                <w:sz w:val="22"/>
                <w:szCs w:val="22"/>
                <w:u w:val="none"/>
              </w:rPr>
              <w:t>”网上发布</w:t>
            </w:r>
          </w:p>
        </w:tc>
      </w:tr>
      <w:tr w14:paraId="38085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3CF3D6EA">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rPr>
              <w:t>2</w:t>
            </w:r>
            <w:r>
              <w:rPr>
                <w:rFonts w:hint="eastAsia" w:ascii="仿宋" w:hAnsi="仿宋" w:eastAsia="仿宋" w:cs="仿宋"/>
                <w:color w:val="auto"/>
                <w:kern w:val="2"/>
                <w:sz w:val="22"/>
                <w:szCs w:val="22"/>
                <w:lang w:val="en-US" w:eastAsia="zh-CN"/>
              </w:rPr>
              <w:t>7</w:t>
            </w:r>
          </w:p>
        </w:tc>
        <w:tc>
          <w:tcPr>
            <w:tcW w:w="2057" w:type="dxa"/>
            <w:vAlign w:val="center"/>
          </w:tcPr>
          <w:p w14:paraId="4211D599">
            <w:pPr>
              <w:adjustRightInd w:val="0"/>
              <w:snapToGrid w:val="0"/>
              <w:spacing w:line="400" w:lineRule="exact"/>
              <w:ind w:firstLine="0" w:firstLineChars="0"/>
              <w:jc w:val="left"/>
              <w:rPr>
                <w:rFonts w:hint="eastAsia" w:ascii="仿宋" w:hAnsi="仿宋" w:eastAsia="仿宋" w:cs="仿宋"/>
                <w:color w:val="auto"/>
                <w:sz w:val="22"/>
                <w:szCs w:val="22"/>
                <w:u w:val="none"/>
                <w:lang w:val="en-US" w:eastAsia="zh-CN" w:bidi="ar-SA"/>
              </w:rPr>
            </w:pPr>
            <w:r>
              <w:rPr>
                <w:rFonts w:hint="eastAsia" w:ascii="仿宋" w:hAnsi="仿宋" w:eastAsia="仿宋" w:cs="仿宋"/>
                <w:color w:val="auto"/>
                <w:sz w:val="22"/>
                <w:szCs w:val="22"/>
                <w:u w:val="none"/>
                <w:lang w:val="en-US" w:eastAsia="zh-CN"/>
              </w:rPr>
              <w:t>询问</w:t>
            </w:r>
          </w:p>
        </w:tc>
        <w:tc>
          <w:tcPr>
            <w:tcW w:w="6875" w:type="dxa"/>
            <w:vAlign w:val="center"/>
          </w:tcPr>
          <w:p w14:paraId="46CCA7B2">
            <w:pPr>
              <w:adjustRightInd w:val="0"/>
              <w:snapToGrid w:val="0"/>
              <w:spacing w:line="400" w:lineRule="exact"/>
              <w:ind w:firstLine="0" w:firstLineChars="0"/>
              <w:jc w:val="left"/>
              <w:rPr>
                <w:rFonts w:hint="eastAsia" w:ascii="仿宋" w:hAnsi="仿宋" w:eastAsia="仿宋" w:cs="仿宋"/>
                <w:color w:val="auto"/>
                <w:sz w:val="22"/>
                <w:szCs w:val="22"/>
                <w:u w:val="none"/>
                <w:lang w:val="en-US" w:eastAsia="zh-CN"/>
              </w:rPr>
            </w:pPr>
            <w:r>
              <w:rPr>
                <w:rFonts w:hint="eastAsia" w:ascii="仿宋" w:hAnsi="仿宋" w:eastAsia="仿宋" w:cs="仿宋"/>
                <w:color w:val="auto"/>
                <w:sz w:val="22"/>
                <w:szCs w:val="22"/>
                <w:u w:val="none"/>
                <w:lang w:val="en-US" w:eastAsia="zh-CN"/>
              </w:rPr>
              <w:t>对招标文件、招标过程、招标结果的询问向采购人或采购代理机构提出，并由采购人按相关规定作出答复或采购代理机构在委托授权范围内作出答复。</w:t>
            </w:r>
          </w:p>
          <w:p w14:paraId="37ED2F14">
            <w:pPr>
              <w:adjustRightInd w:val="0"/>
              <w:snapToGrid w:val="0"/>
              <w:spacing w:line="400" w:lineRule="exact"/>
              <w:ind w:firstLine="0" w:firstLineChars="0"/>
              <w:jc w:val="left"/>
              <w:rPr>
                <w:rFonts w:hint="eastAsia" w:ascii="仿宋" w:hAnsi="仿宋" w:eastAsia="仿宋" w:cs="仿宋"/>
                <w:color w:val="auto"/>
                <w:sz w:val="22"/>
                <w:szCs w:val="22"/>
                <w:u w:val="none"/>
                <w:lang w:val="en-US" w:eastAsia="zh-CN"/>
              </w:rPr>
            </w:pPr>
            <w:r>
              <w:rPr>
                <w:rFonts w:hint="eastAsia" w:ascii="仿宋" w:hAnsi="仿宋" w:eastAsia="仿宋" w:cs="仿宋"/>
                <w:color w:val="auto"/>
                <w:sz w:val="22"/>
                <w:szCs w:val="22"/>
                <w:u w:val="none"/>
                <w:lang w:val="en-US" w:eastAsia="zh-CN"/>
              </w:rPr>
              <w:t>询问可以采取书面形式，也可以采取口头方式。</w:t>
            </w:r>
          </w:p>
          <w:p w14:paraId="10D08624">
            <w:pPr>
              <w:adjustRightInd w:val="0"/>
              <w:snapToGrid w:val="0"/>
              <w:spacing w:line="400" w:lineRule="exact"/>
              <w:ind w:firstLine="0" w:firstLineChars="0"/>
              <w:jc w:val="left"/>
              <w:rPr>
                <w:rFonts w:hint="eastAsia" w:ascii="仿宋" w:hAnsi="仿宋" w:eastAsia="仿宋" w:cs="仿宋"/>
                <w:color w:val="auto"/>
                <w:sz w:val="22"/>
                <w:szCs w:val="22"/>
                <w:u w:val="none"/>
                <w:lang w:val="en-US" w:eastAsia="zh-CN"/>
              </w:rPr>
            </w:pPr>
            <w:r>
              <w:rPr>
                <w:rFonts w:hint="eastAsia" w:ascii="仿宋" w:hAnsi="仿宋" w:eastAsia="仿宋" w:cs="仿宋"/>
                <w:color w:val="auto"/>
                <w:sz w:val="22"/>
                <w:szCs w:val="22"/>
                <w:u w:val="none"/>
                <w:lang w:val="en-US" w:eastAsia="zh-CN"/>
              </w:rPr>
              <w:t>联系人：李会</w:t>
            </w:r>
          </w:p>
          <w:p w14:paraId="19A08865">
            <w:pPr>
              <w:adjustRightInd w:val="0"/>
              <w:snapToGrid w:val="0"/>
              <w:spacing w:line="400" w:lineRule="exact"/>
              <w:ind w:firstLine="0" w:firstLineChars="0"/>
              <w:jc w:val="left"/>
              <w:rPr>
                <w:rFonts w:hint="eastAsia" w:ascii="仿宋" w:hAnsi="仿宋" w:eastAsia="仿宋" w:cs="仿宋"/>
                <w:color w:val="auto"/>
                <w:sz w:val="22"/>
                <w:szCs w:val="22"/>
                <w:u w:val="none"/>
                <w:lang w:val="en-US" w:eastAsia="zh-CN"/>
              </w:rPr>
            </w:pPr>
            <w:r>
              <w:rPr>
                <w:rFonts w:hint="eastAsia" w:ascii="仿宋" w:hAnsi="仿宋" w:eastAsia="仿宋" w:cs="仿宋"/>
                <w:color w:val="auto"/>
                <w:sz w:val="22"/>
                <w:szCs w:val="22"/>
                <w:u w:val="none"/>
                <w:lang w:val="en-US" w:eastAsia="zh-CN"/>
              </w:rPr>
              <w:t>联系电话：15292649399。</w:t>
            </w:r>
          </w:p>
          <w:p w14:paraId="3766EF7E">
            <w:pPr>
              <w:adjustRightInd w:val="0"/>
              <w:snapToGrid w:val="0"/>
              <w:spacing w:line="400" w:lineRule="exact"/>
              <w:ind w:firstLine="0" w:firstLineChars="0"/>
              <w:jc w:val="left"/>
              <w:rPr>
                <w:rFonts w:hint="eastAsia" w:ascii="仿宋" w:hAnsi="仿宋" w:eastAsia="仿宋" w:cs="仿宋"/>
                <w:color w:val="auto"/>
                <w:sz w:val="22"/>
                <w:szCs w:val="22"/>
                <w:u w:val="none"/>
                <w:lang w:val="en-US" w:eastAsia="zh-CN" w:bidi="ar-SA"/>
              </w:rPr>
            </w:pPr>
            <w:r>
              <w:rPr>
                <w:rFonts w:hint="eastAsia" w:ascii="仿宋" w:hAnsi="仿宋" w:eastAsia="仿宋" w:cs="仿宋"/>
                <w:color w:val="auto"/>
                <w:sz w:val="22"/>
                <w:szCs w:val="22"/>
                <w:u w:val="none"/>
                <w:lang w:val="zh-CN" w:eastAsia="zh-CN"/>
              </w:rPr>
              <w:t>注：采购人或采购代理机构只对投标单位依法提出的询问作出答复。</w:t>
            </w:r>
          </w:p>
        </w:tc>
      </w:tr>
      <w:tr w14:paraId="61BF0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1FF5C80C">
            <w:pPr>
              <w:adjustRightInd w:val="0"/>
              <w:snapToGrid w:val="0"/>
              <w:spacing w:line="400" w:lineRule="exact"/>
              <w:ind w:firstLine="0" w:firstLineChars="0"/>
              <w:jc w:val="center"/>
              <w:rPr>
                <w:rFonts w:hint="eastAsia" w:ascii="仿宋" w:hAnsi="仿宋" w:eastAsia="仿宋" w:cs="仿宋"/>
                <w:color w:val="auto"/>
                <w:kern w:val="2"/>
                <w:sz w:val="22"/>
                <w:szCs w:val="22"/>
                <w:lang w:val="en-US" w:eastAsia="zh-CN"/>
              </w:rPr>
            </w:pPr>
            <w:r>
              <w:rPr>
                <w:rFonts w:hint="eastAsia" w:ascii="仿宋" w:hAnsi="仿宋" w:eastAsia="仿宋" w:cs="仿宋"/>
                <w:color w:val="auto"/>
                <w:kern w:val="2"/>
                <w:sz w:val="22"/>
                <w:szCs w:val="22"/>
                <w:lang w:val="en-US" w:eastAsia="zh-CN"/>
              </w:rPr>
              <w:t>28</w:t>
            </w:r>
          </w:p>
        </w:tc>
        <w:tc>
          <w:tcPr>
            <w:tcW w:w="2057" w:type="dxa"/>
            <w:vAlign w:val="center"/>
          </w:tcPr>
          <w:p w14:paraId="082A9EAC">
            <w:pPr>
              <w:adjustRightInd w:val="0"/>
              <w:snapToGrid w:val="0"/>
              <w:spacing w:line="400" w:lineRule="exact"/>
              <w:ind w:firstLine="0" w:firstLineChars="0"/>
              <w:jc w:val="left"/>
              <w:rPr>
                <w:rFonts w:hint="eastAsia" w:ascii="仿宋" w:hAnsi="仿宋" w:eastAsia="仿宋" w:cs="仿宋"/>
                <w:color w:val="auto"/>
                <w:sz w:val="22"/>
                <w:szCs w:val="22"/>
                <w:u w:val="none"/>
                <w:lang w:val="en-US" w:eastAsia="zh-CN"/>
              </w:rPr>
            </w:pPr>
            <w:r>
              <w:rPr>
                <w:rFonts w:hint="eastAsia" w:ascii="仿宋" w:hAnsi="仿宋" w:eastAsia="仿宋" w:cs="仿宋"/>
                <w:color w:val="auto"/>
                <w:sz w:val="22"/>
                <w:szCs w:val="22"/>
                <w:u w:val="none"/>
                <w:lang w:val="en-US" w:eastAsia="zh-CN"/>
              </w:rPr>
              <w:t>本项目所属行业</w:t>
            </w:r>
          </w:p>
        </w:tc>
        <w:tc>
          <w:tcPr>
            <w:tcW w:w="6875" w:type="dxa"/>
            <w:vAlign w:val="center"/>
          </w:tcPr>
          <w:p w14:paraId="4E973573">
            <w:pPr>
              <w:adjustRightInd w:val="0"/>
              <w:snapToGrid w:val="0"/>
              <w:spacing w:line="400" w:lineRule="exact"/>
              <w:ind w:firstLine="0" w:firstLineChars="0"/>
              <w:jc w:val="left"/>
              <w:rPr>
                <w:rFonts w:hint="eastAsia" w:ascii="仿宋" w:hAnsi="仿宋" w:eastAsia="仿宋" w:cs="仿宋"/>
                <w:color w:val="auto"/>
                <w:sz w:val="22"/>
                <w:szCs w:val="22"/>
                <w:u w:val="none"/>
                <w:lang w:val="zh-CN" w:eastAsia="zh-CN"/>
              </w:rPr>
            </w:pPr>
            <w:r>
              <w:rPr>
                <w:rFonts w:hint="eastAsia" w:ascii="仿宋" w:hAnsi="仿宋" w:eastAsia="仿宋" w:cs="仿宋"/>
                <w:color w:val="auto"/>
                <w:sz w:val="22"/>
                <w:szCs w:val="22"/>
                <w:u w:val="none"/>
                <w:lang w:val="zh-CN" w:eastAsia="zh-CN"/>
              </w:rPr>
              <w:t>其他未列明行业</w:t>
            </w:r>
          </w:p>
        </w:tc>
      </w:tr>
    </w:tbl>
    <w:p w14:paraId="1A6AF3AE">
      <w:pPr>
        <w:widowControl/>
        <w:spacing w:line="240" w:lineRule="auto"/>
        <w:ind w:firstLine="0" w:firstLineChars="0"/>
        <w:jc w:val="left"/>
        <w:rPr>
          <w:rFonts w:hint="eastAsia" w:ascii="仿宋" w:hAnsi="仿宋" w:eastAsia="仿宋" w:cs="仿宋"/>
          <w:color w:val="auto"/>
          <w:sz w:val="22"/>
          <w:szCs w:val="22"/>
        </w:rPr>
      </w:pPr>
      <w:r>
        <w:rPr>
          <w:rFonts w:hint="eastAsia" w:ascii="仿宋" w:hAnsi="仿宋" w:eastAsia="仿宋" w:cs="仿宋"/>
          <w:color w:val="auto"/>
          <w:sz w:val="22"/>
          <w:szCs w:val="22"/>
        </w:rPr>
        <w:br w:type="page"/>
      </w:r>
    </w:p>
    <w:p w14:paraId="498A47C6">
      <w:pPr>
        <w:pStyle w:val="8"/>
        <w:pageBreakBefore w:val="0"/>
        <w:widowControl w:val="0"/>
        <w:numPr>
          <w:ilvl w:val="0"/>
          <w:numId w:val="0"/>
        </w:numPr>
        <w:kinsoku/>
        <w:wordWrap/>
        <w:overflowPunct/>
        <w:topLinePunct w:val="0"/>
        <w:autoSpaceDE/>
        <w:autoSpaceDN/>
        <w:bidi w:val="0"/>
        <w:spacing w:line="500" w:lineRule="exact"/>
        <w:ind w:leftChars="0" w:right="0" w:rightChars="0"/>
        <w:jc w:val="center"/>
        <w:textAlignment w:val="auto"/>
        <w:rPr>
          <w:rFonts w:hint="eastAsia" w:ascii="仿宋" w:hAnsi="仿宋" w:eastAsia="仿宋" w:cs="仿宋"/>
          <w:color w:val="auto"/>
          <w:sz w:val="32"/>
          <w:szCs w:val="36"/>
        </w:rPr>
      </w:pPr>
      <w:bookmarkStart w:id="85" w:name="_Toc27484"/>
      <w:bookmarkStart w:id="86" w:name="_Toc20524"/>
      <w:bookmarkStart w:id="87" w:name="_Toc5548"/>
      <w:bookmarkStart w:id="88" w:name="_Toc18165"/>
      <w:bookmarkStart w:id="89" w:name="_Toc16333"/>
      <w:bookmarkStart w:id="90" w:name="_Toc24320"/>
      <w:bookmarkStart w:id="91" w:name="_Toc26955"/>
      <w:bookmarkStart w:id="92" w:name="_Toc24722"/>
      <w:bookmarkStart w:id="93" w:name="_Toc12510"/>
      <w:bookmarkStart w:id="94" w:name="_Toc84017889"/>
      <w:bookmarkStart w:id="95" w:name="_Toc23212"/>
      <w:bookmarkStart w:id="96" w:name="_Toc6068_WPSOffice_Level1"/>
      <w:r>
        <w:rPr>
          <w:rFonts w:hint="eastAsia" w:ascii="仿宋" w:hAnsi="仿宋" w:eastAsia="仿宋" w:cs="仿宋"/>
          <w:color w:val="auto"/>
          <w:sz w:val="32"/>
          <w:szCs w:val="36"/>
          <w:lang w:eastAsia="zh-CN"/>
        </w:rPr>
        <w:t>二、</w:t>
      </w:r>
      <w:r>
        <w:rPr>
          <w:rFonts w:hint="eastAsia" w:ascii="仿宋" w:hAnsi="仿宋" w:eastAsia="仿宋" w:cs="仿宋"/>
          <w:color w:val="auto"/>
          <w:sz w:val="32"/>
          <w:szCs w:val="36"/>
        </w:rPr>
        <w:t>总  则</w:t>
      </w:r>
      <w:bookmarkEnd w:id="85"/>
      <w:bookmarkEnd w:id="86"/>
      <w:bookmarkEnd w:id="87"/>
      <w:bookmarkEnd w:id="88"/>
      <w:bookmarkEnd w:id="89"/>
      <w:bookmarkEnd w:id="90"/>
      <w:bookmarkEnd w:id="91"/>
      <w:bookmarkEnd w:id="92"/>
      <w:bookmarkEnd w:id="93"/>
    </w:p>
    <w:p w14:paraId="758EA025">
      <w:pPr>
        <w:pStyle w:val="10"/>
        <w:bidi w:val="0"/>
        <w:ind w:left="0" w:leftChars="0" w:right="0" w:rightChars="0" w:firstLine="0" w:firstLineChars="0"/>
        <w:jc w:val="center"/>
        <w:rPr>
          <w:rFonts w:hint="eastAsia" w:ascii="仿宋" w:hAnsi="仿宋" w:eastAsia="仿宋" w:cs="仿宋"/>
          <w:color w:val="auto"/>
          <w:lang w:val="en-US" w:eastAsia="zh-CN"/>
        </w:rPr>
      </w:pPr>
      <w:bookmarkStart w:id="97" w:name="_Toc30302"/>
      <w:bookmarkStart w:id="98" w:name="_Toc3726"/>
      <w:bookmarkStart w:id="99" w:name="_Toc6669"/>
      <w:r>
        <w:rPr>
          <w:rFonts w:hint="eastAsia" w:ascii="仿宋" w:hAnsi="仿宋" w:eastAsia="仿宋" w:cs="仿宋"/>
          <w:color w:val="auto"/>
          <w:lang w:val="en-US" w:eastAsia="zh-CN"/>
        </w:rPr>
        <w:t>（一)、说明</w:t>
      </w:r>
      <w:bookmarkEnd w:id="97"/>
      <w:bookmarkEnd w:id="98"/>
      <w:bookmarkEnd w:id="99"/>
    </w:p>
    <w:p w14:paraId="2D5FCCDF">
      <w:pPr>
        <w:pStyle w:val="11"/>
        <w:bidi w:val="0"/>
        <w:rPr>
          <w:rFonts w:hint="eastAsia" w:ascii="仿宋" w:hAnsi="仿宋" w:eastAsia="仿宋" w:cs="仿宋"/>
          <w:color w:val="auto"/>
          <w:sz w:val="24"/>
          <w:szCs w:val="24"/>
        </w:rPr>
      </w:pPr>
      <w:bookmarkStart w:id="100" w:name="_Toc183682354"/>
      <w:bookmarkStart w:id="101" w:name="_Toc217446048"/>
      <w:bookmarkStart w:id="102" w:name="_Toc183582217"/>
      <w:r>
        <w:rPr>
          <w:rFonts w:hint="eastAsia" w:ascii="仿宋" w:hAnsi="仿宋" w:eastAsia="仿宋" w:cs="仿宋"/>
          <w:color w:val="auto"/>
          <w:sz w:val="24"/>
          <w:szCs w:val="24"/>
        </w:rPr>
        <w:t>1.1 适用范围</w:t>
      </w:r>
    </w:p>
    <w:p w14:paraId="09EE5F30">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w:t>
      </w:r>
      <w:r>
        <w:rPr>
          <w:rFonts w:hint="eastAsia" w:ascii="仿宋" w:hAnsi="仿宋" w:eastAsia="仿宋" w:cs="仿宋"/>
          <w:color w:val="auto"/>
          <w:sz w:val="24"/>
          <w:szCs w:val="24"/>
          <w:lang w:eastAsia="zh-CN"/>
        </w:rPr>
        <w:t>招标文件</w:t>
      </w:r>
      <w:r>
        <w:rPr>
          <w:rFonts w:hint="eastAsia" w:ascii="仿宋" w:hAnsi="仿宋" w:eastAsia="仿宋" w:cs="仿宋"/>
          <w:color w:val="auto"/>
          <w:sz w:val="24"/>
          <w:szCs w:val="24"/>
        </w:rPr>
        <w:t>仅适用于本</w:t>
      </w:r>
      <w:r>
        <w:rPr>
          <w:rFonts w:hint="eastAsia" w:ascii="仿宋" w:hAnsi="仿宋" w:eastAsia="仿宋" w:cs="仿宋"/>
          <w:color w:val="auto"/>
          <w:sz w:val="24"/>
          <w:szCs w:val="24"/>
          <w:lang w:eastAsia="zh-CN"/>
        </w:rPr>
        <w:t>招标文件</w:t>
      </w:r>
      <w:r>
        <w:rPr>
          <w:rFonts w:hint="eastAsia" w:ascii="仿宋" w:hAnsi="仿宋" w:eastAsia="仿宋" w:cs="仿宋"/>
          <w:color w:val="auto"/>
          <w:sz w:val="24"/>
          <w:szCs w:val="24"/>
        </w:rPr>
        <w:t>中所叙述的采购项目。</w:t>
      </w:r>
    </w:p>
    <w:p w14:paraId="052B036F">
      <w:pPr>
        <w:pStyle w:val="11"/>
        <w:bidi w:val="0"/>
        <w:rPr>
          <w:rFonts w:hint="eastAsia" w:ascii="仿宋" w:hAnsi="仿宋" w:eastAsia="仿宋" w:cs="仿宋"/>
          <w:color w:val="auto"/>
          <w:sz w:val="24"/>
          <w:szCs w:val="24"/>
        </w:rPr>
      </w:pPr>
      <w:r>
        <w:rPr>
          <w:rFonts w:hint="eastAsia" w:ascii="仿宋" w:hAnsi="仿宋" w:eastAsia="仿宋" w:cs="仿宋"/>
          <w:color w:val="auto"/>
          <w:sz w:val="24"/>
          <w:szCs w:val="24"/>
        </w:rPr>
        <w:t>1.2 项目概况</w:t>
      </w:r>
    </w:p>
    <w:p w14:paraId="0AB9D39F">
      <w:pPr>
        <w:adjustRightInd w:val="0"/>
        <w:snapToGrid w:val="0"/>
        <w:spacing w:line="360" w:lineRule="auto"/>
        <w:ind w:firstLine="480" w:firstLineChars="200"/>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见第四章采购需求</w:t>
      </w:r>
    </w:p>
    <w:p w14:paraId="3BF37EF5">
      <w:pPr>
        <w:pStyle w:val="11"/>
        <w:bidi w:val="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1.3 合格的</w:t>
      </w:r>
      <w:r>
        <w:rPr>
          <w:rFonts w:hint="eastAsia" w:ascii="仿宋" w:hAnsi="仿宋" w:eastAsia="仿宋" w:cs="仿宋"/>
          <w:color w:val="auto"/>
          <w:sz w:val="24"/>
          <w:szCs w:val="24"/>
          <w:lang w:eastAsia="zh-CN"/>
        </w:rPr>
        <w:t>投标单位</w:t>
      </w:r>
    </w:p>
    <w:p w14:paraId="5ECA3842">
      <w:pPr>
        <w:adjustRightInd w:val="0"/>
        <w:snapToGrid w:val="0"/>
        <w:spacing w:line="360" w:lineRule="auto"/>
        <w:ind w:firstLine="480" w:firstLineChars="200"/>
        <w:rPr>
          <w:rFonts w:hint="eastAsia" w:ascii="仿宋" w:hAnsi="仿宋" w:eastAsia="仿宋" w:cs="仿宋"/>
          <w:b/>
          <w:bCs/>
          <w:color w:val="auto"/>
          <w:sz w:val="24"/>
          <w:szCs w:val="24"/>
        </w:rPr>
      </w:pPr>
      <w:r>
        <w:rPr>
          <w:rFonts w:hint="eastAsia" w:ascii="仿宋" w:hAnsi="仿宋" w:eastAsia="仿宋" w:cs="仿宋"/>
          <w:bCs/>
          <w:color w:val="auto"/>
          <w:sz w:val="24"/>
          <w:szCs w:val="24"/>
        </w:rPr>
        <w:t xml:space="preserve">1.3.1 </w:t>
      </w:r>
      <w:r>
        <w:rPr>
          <w:rFonts w:hint="eastAsia" w:ascii="仿宋" w:hAnsi="仿宋" w:eastAsia="仿宋" w:cs="仿宋"/>
          <w:bCs/>
          <w:color w:val="auto"/>
          <w:sz w:val="24"/>
          <w:szCs w:val="24"/>
          <w:lang w:eastAsia="zh-CN"/>
        </w:rPr>
        <w:t>投标单位</w:t>
      </w:r>
      <w:r>
        <w:rPr>
          <w:rFonts w:hint="eastAsia" w:ascii="仿宋" w:hAnsi="仿宋" w:eastAsia="仿宋" w:cs="仿宋"/>
          <w:bCs/>
          <w:color w:val="auto"/>
          <w:sz w:val="24"/>
          <w:szCs w:val="24"/>
        </w:rPr>
        <w:t>的资格要求见</w:t>
      </w:r>
      <w:r>
        <w:rPr>
          <w:rFonts w:hint="eastAsia" w:ascii="仿宋" w:hAnsi="仿宋" w:eastAsia="仿宋" w:cs="仿宋"/>
          <w:b/>
          <w:color w:val="auto"/>
          <w:sz w:val="24"/>
          <w:szCs w:val="24"/>
        </w:rPr>
        <w:t>须知前附表1</w:t>
      </w:r>
      <w:r>
        <w:rPr>
          <w:rFonts w:hint="eastAsia" w:ascii="仿宋" w:hAnsi="仿宋" w:eastAsia="仿宋" w:cs="仿宋"/>
          <w:color w:val="auto"/>
          <w:sz w:val="24"/>
          <w:szCs w:val="24"/>
        </w:rPr>
        <w:t>；</w:t>
      </w:r>
    </w:p>
    <w:p w14:paraId="09B689DC">
      <w:pPr>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1.3.2一个</w:t>
      </w:r>
      <w:r>
        <w:rPr>
          <w:rFonts w:hint="eastAsia" w:ascii="仿宋" w:hAnsi="仿宋" w:eastAsia="仿宋" w:cs="仿宋"/>
          <w:color w:val="auto"/>
          <w:sz w:val="24"/>
          <w:szCs w:val="24"/>
          <w:lang w:eastAsia="zh-CN"/>
        </w:rPr>
        <w:t>投标单位</w:t>
      </w:r>
      <w:r>
        <w:rPr>
          <w:rFonts w:hint="eastAsia" w:ascii="仿宋" w:hAnsi="仿宋" w:eastAsia="仿宋" w:cs="仿宋"/>
          <w:color w:val="auto"/>
          <w:sz w:val="24"/>
          <w:szCs w:val="24"/>
        </w:rPr>
        <w:t>只能</w:t>
      </w:r>
      <w:r>
        <w:rPr>
          <w:rFonts w:hint="eastAsia" w:ascii="仿宋" w:hAnsi="仿宋" w:eastAsia="仿宋" w:cs="仿宋"/>
          <w:color w:val="auto"/>
          <w:sz w:val="24"/>
          <w:szCs w:val="24"/>
          <w:lang w:eastAsia="zh-CN"/>
        </w:rPr>
        <w:t>递</w:t>
      </w:r>
      <w:r>
        <w:rPr>
          <w:rFonts w:hint="eastAsia" w:ascii="仿宋" w:hAnsi="仿宋" w:eastAsia="仿宋" w:cs="仿宋"/>
          <w:color w:val="auto"/>
          <w:sz w:val="24"/>
          <w:szCs w:val="24"/>
        </w:rPr>
        <w:t>交一个</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。但如果不同</w:t>
      </w:r>
      <w:r>
        <w:rPr>
          <w:rFonts w:hint="eastAsia" w:ascii="仿宋" w:hAnsi="仿宋" w:eastAsia="仿宋" w:cs="仿宋"/>
          <w:color w:val="auto"/>
          <w:sz w:val="24"/>
          <w:szCs w:val="24"/>
          <w:lang w:eastAsia="zh-CN"/>
        </w:rPr>
        <w:t>投标单位</w:t>
      </w:r>
      <w:r>
        <w:rPr>
          <w:rFonts w:hint="eastAsia" w:ascii="仿宋" w:hAnsi="仿宋" w:eastAsia="仿宋" w:cs="仿宋"/>
          <w:color w:val="auto"/>
          <w:sz w:val="24"/>
          <w:szCs w:val="24"/>
        </w:rPr>
        <w:t>之间的单位负责人为同一人或者存在直接控股、管理关系的，均作无效报价处理。</w:t>
      </w:r>
    </w:p>
    <w:p w14:paraId="5703F876">
      <w:pPr>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1.3.</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投标单位</w:t>
      </w:r>
      <w:r>
        <w:rPr>
          <w:rFonts w:hint="eastAsia" w:ascii="仿宋" w:hAnsi="仿宋" w:eastAsia="仿宋" w:cs="仿宋"/>
          <w:color w:val="auto"/>
          <w:sz w:val="24"/>
          <w:szCs w:val="24"/>
        </w:rPr>
        <w:t>存在下列情形之一的，将被认定为</w:t>
      </w:r>
      <w:r>
        <w:rPr>
          <w:rFonts w:hint="eastAsia" w:ascii="仿宋" w:hAnsi="仿宋" w:eastAsia="仿宋" w:cs="仿宋"/>
          <w:color w:val="auto"/>
          <w:sz w:val="24"/>
          <w:szCs w:val="24"/>
          <w:lang w:eastAsia="zh-CN"/>
        </w:rPr>
        <w:t>围标串标</w:t>
      </w:r>
      <w:r>
        <w:rPr>
          <w:rFonts w:hint="eastAsia" w:ascii="仿宋" w:hAnsi="仿宋" w:eastAsia="仿宋" w:cs="仿宋"/>
          <w:color w:val="auto"/>
          <w:sz w:val="24"/>
          <w:szCs w:val="24"/>
        </w:rPr>
        <w:t>串通报价行为并作无效报价处理：</w:t>
      </w:r>
    </w:p>
    <w:p w14:paraId="515E68C3">
      <w:pPr>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（1）不同</w:t>
      </w:r>
      <w:r>
        <w:rPr>
          <w:rFonts w:hint="eastAsia" w:ascii="仿宋" w:hAnsi="仿宋" w:eastAsia="仿宋" w:cs="仿宋"/>
          <w:color w:val="auto"/>
          <w:sz w:val="24"/>
          <w:szCs w:val="24"/>
          <w:lang w:eastAsia="zh-CN"/>
        </w:rPr>
        <w:t>投标单位</w:t>
      </w:r>
      <w:r>
        <w:rPr>
          <w:rFonts w:hint="eastAsia" w:ascii="仿宋" w:hAnsi="仿宋" w:eastAsia="仿宋" w:cs="仿宋"/>
          <w:color w:val="auto"/>
          <w:sz w:val="24"/>
          <w:szCs w:val="24"/>
        </w:rPr>
        <w:t>的</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错、漏之处一致或雷同，且不能合理解释的；</w:t>
      </w:r>
    </w:p>
    <w:p w14:paraId="77E1ACA9">
      <w:pPr>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（2）由同一人或分别由几个有利害关系的人携带两个以上（含两个）</w:t>
      </w:r>
      <w:r>
        <w:rPr>
          <w:rFonts w:hint="eastAsia" w:ascii="仿宋" w:hAnsi="仿宋" w:eastAsia="仿宋" w:cs="仿宋"/>
          <w:color w:val="auto"/>
          <w:sz w:val="24"/>
          <w:szCs w:val="24"/>
          <w:lang w:eastAsia="zh-CN"/>
        </w:rPr>
        <w:t>投标单位</w:t>
      </w:r>
      <w:r>
        <w:rPr>
          <w:rFonts w:hint="eastAsia" w:ascii="仿宋" w:hAnsi="仿宋" w:eastAsia="仿宋" w:cs="仿宋"/>
          <w:color w:val="auto"/>
          <w:sz w:val="24"/>
          <w:szCs w:val="24"/>
        </w:rPr>
        <w:t>的企业资料参与资格审查、领取</w:t>
      </w:r>
      <w:r>
        <w:rPr>
          <w:rFonts w:hint="eastAsia" w:ascii="仿宋" w:hAnsi="仿宋" w:eastAsia="仿宋" w:cs="仿宋"/>
          <w:color w:val="auto"/>
          <w:sz w:val="24"/>
          <w:szCs w:val="24"/>
          <w:lang w:eastAsia="zh-CN"/>
        </w:rPr>
        <w:t>招标</w:t>
      </w:r>
      <w:r>
        <w:rPr>
          <w:rFonts w:hint="eastAsia" w:ascii="仿宋" w:hAnsi="仿宋" w:eastAsia="仿宋" w:cs="仿宋"/>
          <w:color w:val="auto"/>
          <w:sz w:val="24"/>
          <w:szCs w:val="24"/>
        </w:rPr>
        <w:t>资料，或代表两个以上（含两个）</w:t>
      </w:r>
      <w:r>
        <w:rPr>
          <w:rFonts w:hint="eastAsia" w:ascii="仿宋" w:hAnsi="仿宋" w:eastAsia="仿宋" w:cs="仿宋"/>
          <w:color w:val="auto"/>
          <w:sz w:val="24"/>
          <w:szCs w:val="24"/>
          <w:lang w:eastAsia="zh-CN"/>
        </w:rPr>
        <w:t>投标单位</w:t>
      </w:r>
      <w:r>
        <w:rPr>
          <w:rFonts w:hint="eastAsia" w:ascii="仿宋" w:hAnsi="仿宋" w:eastAsia="仿宋" w:cs="仿宋"/>
          <w:color w:val="auto"/>
          <w:sz w:val="24"/>
          <w:szCs w:val="24"/>
        </w:rPr>
        <w:t>参加</w:t>
      </w:r>
      <w:r>
        <w:rPr>
          <w:rFonts w:hint="eastAsia" w:ascii="仿宋" w:hAnsi="仿宋" w:eastAsia="仿宋" w:cs="仿宋"/>
          <w:color w:val="auto"/>
          <w:sz w:val="24"/>
          <w:szCs w:val="24"/>
          <w:lang w:eastAsia="zh-CN"/>
        </w:rPr>
        <w:t>招标</w:t>
      </w:r>
      <w:r>
        <w:rPr>
          <w:rFonts w:hint="eastAsia" w:ascii="仿宋" w:hAnsi="仿宋" w:eastAsia="仿宋" w:cs="仿宋"/>
          <w:color w:val="auto"/>
          <w:sz w:val="24"/>
          <w:szCs w:val="24"/>
        </w:rPr>
        <w:t>答疑会、交纳或退还</w:t>
      </w:r>
      <w:r>
        <w:rPr>
          <w:rFonts w:hint="eastAsia" w:ascii="仿宋" w:hAnsi="仿宋" w:eastAsia="仿宋" w:cs="仿宋"/>
          <w:color w:val="auto"/>
          <w:sz w:val="24"/>
          <w:szCs w:val="24"/>
          <w:lang w:eastAsia="zh-CN"/>
        </w:rPr>
        <w:t>投标保证金</w:t>
      </w:r>
      <w:r>
        <w:rPr>
          <w:rFonts w:hint="eastAsia" w:ascii="仿宋" w:hAnsi="仿宋" w:eastAsia="仿宋" w:cs="仿宋"/>
          <w:color w:val="auto"/>
          <w:sz w:val="24"/>
          <w:szCs w:val="24"/>
        </w:rPr>
        <w:t>、开标的；</w:t>
      </w:r>
    </w:p>
    <w:p w14:paraId="3C30C4BD">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（3）有关法律、法规或规章规定的其他</w:t>
      </w:r>
      <w:r>
        <w:rPr>
          <w:rFonts w:hint="eastAsia" w:ascii="仿宋" w:hAnsi="仿宋" w:eastAsia="仿宋" w:cs="仿宋"/>
          <w:color w:val="auto"/>
          <w:sz w:val="24"/>
          <w:szCs w:val="24"/>
          <w:lang w:eastAsia="zh-CN"/>
        </w:rPr>
        <w:t>围标串标</w:t>
      </w:r>
      <w:r>
        <w:rPr>
          <w:rFonts w:hint="eastAsia" w:ascii="仿宋" w:hAnsi="仿宋" w:eastAsia="仿宋" w:cs="仿宋"/>
          <w:color w:val="auto"/>
          <w:sz w:val="24"/>
          <w:szCs w:val="24"/>
        </w:rPr>
        <w:t>行为。</w:t>
      </w:r>
    </w:p>
    <w:p w14:paraId="6A55770E">
      <w:pPr>
        <w:pStyle w:val="11"/>
        <w:bidi w:val="0"/>
        <w:rPr>
          <w:rFonts w:hint="eastAsia" w:ascii="仿宋" w:hAnsi="仿宋" w:eastAsia="仿宋" w:cs="仿宋"/>
          <w:color w:val="auto"/>
          <w:sz w:val="24"/>
          <w:szCs w:val="24"/>
        </w:rPr>
      </w:pPr>
      <w:r>
        <w:rPr>
          <w:rFonts w:hint="eastAsia" w:ascii="仿宋" w:hAnsi="仿宋" w:eastAsia="仿宋" w:cs="仿宋"/>
          <w:color w:val="auto"/>
          <w:sz w:val="24"/>
          <w:szCs w:val="24"/>
        </w:rPr>
        <w:t>1.4 参与</w:t>
      </w:r>
      <w:r>
        <w:rPr>
          <w:rFonts w:hint="eastAsia" w:ascii="仿宋" w:hAnsi="仿宋" w:eastAsia="仿宋" w:cs="仿宋"/>
          <w:color w:val="auto"/>
          <w:sz w:val="24"/>
          <w:szCs w:val="24"/>
          <w:lang w:eastAsia="zh-CN"/>
        </w:rPr>
        <w:t>招标</w:t>
      </w:r>
      <w:r>
        <w:rPr>
          <w:rFonts w:hint="eastAsia" w:ascii="仿宋" w:hAnsi="仿宋" w:eastAsia="仿宋" w:cs="仿宋"/>
          <w:color w:val="auto"/>
          <w:sz w:val="24"/>
          <w:szCs w:val="24"/>
        </w:rPr>
        <w:t xml:space="preserve">的费用 </w:t>
      </w:r>
    </w:p>
    <w:p w14:paraId="4C64DAE0">
      <w:pPr>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无论</w:t>
      </w:r>
      <w:r>
        <w:rPr>
          <w:rFonts w:hint="eastAsia" w:ascii="仿宋" w:hAnsi="仿宋" w:eastAsia="仿宋" w:cs="仿宋"/>
          <w:color w:val="auto"/>
          <w:sz w:val="24"/>
          <w:szCs w:val="24"/>
          <w:lang w:eastAsia="zh-CN"/>
        </w:rPr>
        <w:t>招标</w:t>
      </w:r>
      <w:r>
        <w:rPr>
          <w:rFonts w:hint="eastAsia" w:ascii="仿宋" w:hAnsi="仿宋" w:eastAsia="仿宋" w:cs="仿宋"/>
          <w:color w:val="auto"/>
          <w:sz w:val="24"/>
          <w:szCs w:val="24"/>
        </w:rPr>
        <w:t>的结果如何，</w:t>
      </w:r>
      <w:r>
        <w:rPr>
          <w:rFonts w:hint="eastAsia" w:ascii="仿宋" w:hAnsi="仿宋" w:eastAsia="仿宋" w:cs="仿宋"/>
          <w:color w:val="auto"/>
          <w:sz w:val="24"/>
          <w:szCs w:val="24"/>
          <w:lang w:eastAsia="zh-CN"/>
        </w:rPr>
        <w:t>投标单位</w:t>
      </w:r>
      <w:r>
        <w:rPr>
          <w:rFonts w:hint="eastAsia" w:ascii="仿宋" w:hAnsi="仿宋" w:eastAsia="仿宋" w:cs="仿宋"/>
          <w:color w:val="auto"/>
          <w:sz w:val="24"/>
          <w:szCs w:val="24"/>
        </w:rPr>
        <w:t>应自行承担所有与</w:t>
      </w:r>
      <w:r>
        <w:rPr>
          <w:rFonts w:hint="eastAsia" w:ascii="仿宋" w:hAnsi="仿宋" w:eastAsia="仿宋" w:cs="仿宋"/>
          <w:color w:val="auto"/>
          <w:sz w:val="24"/>
          <w:szCs w:val="24"/>
          <w:lang w:eastAsia="zh-CN"/>
        </w:rPr>
        <w:t>招标</w:t>
      </w:r>
      <w:r>
        <w:rPr>
          <w:rFonts w:hint="eastAsia" w:ascii="仿宋" w:hAnsi="仿宋" w:eastAsia="仿宋" w:cs="仿宋"/>
          <w:color w:val="auto"/>
          <w:kern w:val="0"/>
          <w:sz w:val="24"/>
          <w:szCs w:val="24"/>
          <w:lang w:val="zh-CN"/>
        </w:rPr>
        <w:t>采购活动</w:t>
      </w:r>
      <w:r>
        <w:rPr>
          <w:rFonts w:hint="eastAsia" w:ascii="仿宋" w:hAnsi="仿宋" w:eastAsia="仿宋" w:cs="仿宋"/>
          <w:color w:val="auto"/>
          <w:sz w:val="24"/>
          <w:szCs w:val="24"/>
        </w:rPr>
        <w:t>有关的全部费用。</w:t>
      </w:r>
      <w:bookmarkStart w:id="103" w:name="_Toc23764"/>
    </w:p>
    <w:p w14:paraId="6A11F270">
      <w:pPr>
        <w:pStyle w:val="10"/>
        <w:bidi w:val="0"/>
        <w:ind w:left="0" w:leftChars="0" w:right="0" w:rightChars="0" w:firstLine="0" w:firstLineChars="0"/>
        <w:jc w:val="center"/>
        <w:rPr>
          <w:rFonts w:hint="eastAsia" w:ascii="仿宋" w:hAnsi="仿宋" w:eastAsia="仿宋" w:cs="仿宋"/>
          <w:color w:val="auto"/>
          <w:lang w:eastAsia="zh-CN"/>
        </w:rPr>
      </w:pPr>
      <w:bookmarkStart w:id="104" w:name="_Toc17701"/>
      <w:bookmarkStart w:id="105" w:name="_Toc27274"/>
      <w:bookmarkStart w:id="106" w:name="_Toc9799"/>
      <w:r>
        <w:rPr>
          <w:rFonts w:hint="eastAsia" w:ascii="仿宋" w:hAnsi="仿宋" w:eastAsia="仿宋" w:cs="仿宋"/>
          <w:color w:val="auto"/>
          <w:lang w:val="en-US" w:eastAsia="zh-CN"/>
        </w:rPr>
        <w:t>(</w:t>
      </w:r>
      <w:r>
        <w:rPr>
          <w:rFonts w:hint="eastAsia" w:ascii="仿宋" w:hAnsi="仿宋" w:eastAsia="仿宋" w:cs="仿宋"/>
          <w:color w:val="auto"/>
        </w:rPr>
        <w:t>二</w:t>
      </w:r>
      <w:r>
        <w:rPr>
          <w:rFonts w:hint="eastAsia" w:ascii="仿宋" w:hAnsi="仿宋" w:eastAsia="仿宋" w:cs="仿宋"/>
          <w:color w:val="auto"/>
          <w:lang w:val="en-US" w:eastAsia="zh-CN"/>
        </w:rPr>
        <w:t>)</w:t>
      </w:r>
      <w:r>
        <w:rPr>
          <w:rFonts w:hint="eastAsia" w:ascii="仿宋" w:hAnsi="仿宋" w:eastAsia="仿宋" w:cs="仿宋"/>
          <w:color w:val="auto"/>
        </w:rPr>
        <w:t>、</w:t>
      </w:r>
      <w:bookmarkEnd w:id="103"/>
      <w:bookmarkEnd w:id="104"/>
      <w:bookmarkEnd w:id="105"/>
      <w:bookmarkEnd w:id="106"/>
      <w:r>
        <w:rPr>
          <w:rFonts w:hint="eastAsia" w:ascii="仿宋" w:hAnsi="仿宋" w:eastAsia="仿宋" w:cs="仿宋"/>
          <w:color w:val="auto"/>
          <w:lang w:eastAsia="zh-CN"/>
        </w:rPr>
        <w:t>招标文件</w:t>
      </w:r>
    </w:p>
    <w:p w14:paraId="0D458834">
      <w:pPr>
        <w:pStyle w:val="11"/>
        <w:bidi w:val="0"/>
        <w:rPr>
          <w:rFonts w:hint="eastAsia" w:ascii="仿宋" w:hAnsi="仿宋" w:eastAsia="仿宋" w:cs="仿宋"/>
          <w:color w:val="auto"/>
        </w:rPr>
      </w:pPr>
      <w:r>
        <w:rPr>
          <w:rFonts w:hint="eastAsia" w:ascii="仿宋" w:hAnsi="仿宋" w:eastAsia="仿宋" w:cs="仿宋"/>
          <w:color w:val="auto"/>
        </w:rPr>
        <w:t xml:space="preserve">2.1 </w:t>
      </w:r>
      <w:r>
        <w:rPr>
          <w:rFonts w:hint="eastAsia" w:ascii="仿宋" w:hAnsi="仿宋" w:eastAsia="仿宋" w:cs="仿宋"/>
          <w:color w:val="auto"/>
          <w:lang w:eastAsia="zh-CN"/>
        </w:rPr>
        <w:t>招标文件</w:t>
      </w:r>
      <w:r>
        <w:rPr>
          <w:rFonts w:hint="eastAsia" w:ascii="仿宋" w:hAnsi="仿宋" w:eastAsia="仿宋" w:cs="仿宋"/>
          <w:color w:val="auto"/>
        </w:rPr>
        <w:t>的组成</w:t>
      </w:r>
    </w:p>
    <w:p w14:paraId="3319591F">
      <w:pPr>
        <w:pStyle w:val="16"/>
        <w:adjustRightInd w:val="0"/>
        <w:snapToGrid w:val="0"/>
        <w:spacing w:line="360" w:lineRule="auto"/>
        <w:ind w:firstLine="480" w:firstLineChars="200"/>
        <w:rPr>
          <w:rFonts w:hint="eastAsia" w:ascii="仿宋" w:hAnsi="仿宋" w:eastAsia="仿宋" w:cs="仿宋"/>
          <w:color w:val="auto"/>
          <w:sz w:val="24"/>
          <w:lang w:val="en-US" w:eastAsia="zh-CN" w:bidi="ar-SA"/>
        </w:rPr>
      </w:pPr>
      <w:r>
        <w:rPr>
          <w:rFonts w:hint="eastAsia" w:ascii="仿宋" w:hAnsi="仿宋" w:eastAsia="仿宋" w:cs="仿宋"/>
          <w:color w:val="auto"/>
          <w:sz w:val="24"/>
          <w:lang w:val="en-US" w:eastAsia="zh-CN" w:bidi="ar-SA"/>
        </w:rPr>
        <w:t>（1）招标邀请；</w:t>
      </w:r>
    </w:p>
    <w:p w14:paraId="25E27BE3">
      <w:pPr>
        <w:pStyle w:val="16"/>
        <w:adjustRightInd w:val="0"/>
        <w:snapToGrid w:val="0"/>
        <w:spacing w:line="360" w:lineRule="auto"/>
        <w:ind w:firstLine="480" w:firstLineChars="200"/>
        <w:rPr>
          <w:rFonts w:hint="eastAsia" w:ascii="仿宋" w:hAnsi="仿宋" w:eastAsia="仿宋" w:cs="仿宋"/>
          <w:color w:val="auto"/>
          <w:sz w:val="24"/>
          <w:lang w:val="en-US" w:eastAsia="zh-CN" w:bidi="ar-SA"/>
        </w:rPr>
      </w:pPr>
      <w:r>
        <w:rPr>
          <w:rFonts w:hint="eastAsia" w:ascii="仿宋" w:hAnsi="仿宋" w:eastAsia="仿宋" w:cs="仿宋"/>
          <w:color w:val="auto"/>
          <w:sz w:val="24"/>
          <w:lang w:val="en-US" w:eastAsia="zh-CN" w:bidi="ar-SA"/>
        </w:rPr>
        <w:t>（2）投标单位须知；</w:t>
      </w:r>
    </w:p>
    <w:p w14:paraId="45A8F5E0">
      <w:pPr>
        <w:adjustRightInd w:val="0"/>
        <w:snapToGrid w:val="0"/>
        <w:spacing w:line="360" w:lineRule="auto"/>
        <w:ind w:firstLine="480" w:firstLineChars="200"/>
        <w:jc w:val="left"/>
        <w:rPr>
          <w:rFonts w:hint="eastAsia" w:ascii="仿宋" w:hAnsi="仿宋" w:eastAsia="仿宋" w:cs="仿宋"/>
          <w:color w:val="auto"/>
          <w:sz w:val="24"/>
          <w:lang w:val="en-US" w:eastAsia="zh-CN" w:bidi="ar-SA"/>
        </w:rPr>
      </w:pPr>
      <w:r>
        <w:rPr>
          <w:rFonts w:hint="eastAsia" w:ascii="仿宋" w:hAnsi="仿宋" w:eastAsia="仿宋" w:cs="仿宋"/>
          <w:color w:val="auto"/>
          <w:sz w:val="24"/>
          <w:lang w:val="en-US" w:eastAsia="zh-CN" w:bidi="ar-SA"/>
        </w:rPr>
        <w:t>（3）评标办法；</w:t>
      </w:r>
    </w:p>
    <w:p w14:paraId="3A57D733">
      <w:pPr>
        <w:autoSpaceDE w:val="0"/>
        <w:autoSpaceDN w:val="0"/>
        <w:adjustRightInd w:val="0"/>
        <w:snapToGrid w:val="0"/>
        <w:spacing w:line="360" w:lineRule="auto"/>
        <w:ind w:firstLine="480" w:firstLineChars="200"/>
        <w:rPr>
          <w:rFonts w:hint="eastAsia" w:ascii="仿宋" w:hAnsi="仿宋" w:eastAsia="仿宋" w:cs="仿宋"/>
          <w:color w:val="auto"/>
          <w:sz w:val="24"/>
          <w:lang w:val="en-US" w:eastAsia="zh-CN" w:bidi="ar-SA"/>
        </w:rPr>
      </w:pPr>
      <w:r>
        <w:rPr>
          <w:rFonts w:hint="eastAsia" w:ascii="仿宋" w:hAnsi="仿宋" w:eastAsia="仿宋" w:cs="仿宋"/>
          <w:color w:val="auto"/>
          <w:sz w:val="24"/>
          <w:lang w:val="en-US" w:eastAsia="zh-CN" w:bidi="ar-SA"/>
        </w:rPr>
        <w:t>（4）采购需求；</w:t>
      </w:r>
    </w:p>
    <w:p w14:paraId="3F433A6E">
      <w:pPr>
        <w:autoSpaceDE w:val="0"/>
        <w:autoSpaceDN w:val="0"/>
        <w:adjustRightInd w:val="0"/>
        <w:snapToGrid w:val="0"/>
        <w:spacing w:line="360" w:lineRule="auto"/>
        <w:ind w:firstLine="480" w:firstLineChars="200"/>
        <w:rPr>
          <w:rFonts w:hint="eastAsia" w:ascii="仿宋" w:hAnsi="仿宋" w:eastAsia="仿宋" w:cs="仿宋"/>
          <w:color w:val="auto"/>
          <w:sz w:val="24"/>
          <w:lang w:val="en-US" w:eastAsia="zh-CN" w:bidi="ar-SA"/>
        </w:rPr>
      </w:pPr>
      <w:r>
        <w:rPr>
          <w:rFonts w:hint="eastAsia" w:ascii="仿宋" w:hAnsi="仿宋" w:eastAsia="仿宋" w:cs="仿宋"/>
          <w:color w:val="auto"/>
          <w:sz w:val="24"/>
          <w:lang w:val="en-US" w:eastAsia="zh-CN" w:bidi="ar-SA"/>
        </w:rPr>
        <w:t>（5）合同部分；</w:t>
      </w:r>
    </w:p>
    <w:p w14:paraId="0EA0DC13">
      <w:pPr>
        <w:autoSpaceDE w:val="0"/>
        <w:autoSpaceDN w:val="0"/>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bidi="ar-SA"/>
        </w:rPr>
        <w:t>（6）投标文件格式</w:t>
      </w:r>
      <w:r>
        <w:rPr>
          <w:rFonts w:hint="eastAsia" w:ascii="仿宋" w:hAnsi="仿宋" w:eastAsia="仿宋" w:cs="仿宋"/>
          <w:color w:val="auto"/>
          <w:sz w:val="24"/>
        </w:rPr>
        <w:t>。</w:t>
      </w:r>
    </w:p>
    <w:p w14:paraId="41AC0507">
      <w:pPr>
        <w:pStyle w:val="11"/>
        <w:bidi w:val="0"/>
        <w:rPr>
          <w:rFonts w:hint="eastAsia" w:ascii="仿宋" w:hAnsi="仿宋" w:eastAsia="仿宋" w:cs="仿宋"/>
          <w:color w:val="auto"/>
        </w:rPr>
      </w:pPr>
      <w:r>
        <w:rPr>
          <w:rFonts w:hint="eastAsia" w:ascii="仿宋" w:hAnsi="仿宋" w:eastAsia="仿宋" w:cs="仿宋"/>
          <w:color w:val="auto"/>
        </w:rPr>
        <w:t xml:space="preserve">2.2 </w:t>
      </w:r>
      <w:r>
        <w:rPr>
          <w:rFonts w:hint="eastAsia" w:ascii="仿宋" w:hAnsi="仿宋" w:eastAsia="仿宋" w:cs="仿宋"/>
          <w:color w:val="auto"/>
          <w:lang w:eastAsia="zh-CN"/>
        </w:rPr>
        <w:t>招标文件</w:t>
      </w:r>
      <w:r>
        <w:rPr>
          <w:rFonts w:hint="eastAsia" w:ascii="仿宋" w:hAnsi="仿宋" w:eastAsia="仿宋" w:cs="仿宋"/>
          <w:color w:val="auto"/>
        </w:rPr>
        <w:t>的澄清</w:t>
      </w:r>
      <w:r>
        <w:rPr>
          <w:rFonts w:hint="eastAsia" w:ascii="仿宋" w:hAnsi="仿宋" w:eastAsia="仿宋" w:cs="仿宋"/>
          <w:color w:val="auto"/>
          <w:lang w:val="zh-CN"/>
        </w:rPr>
        <w:t>或者</w:t>
      </w:r>
      <w:r>
        <w:rPr>
          <w:rFonts w:hint="eastAsia" w:ascii="仿宋" w:hAnsi="仿宋" w:eastAsia="仿宋" w:cs="仿宋"/>
          <w:color w:val="auto"/>
        </w:rPr>
        <w:t>修改</w:t>
      </w:r>
    </w:p>
    <w:p w14:paraId="216C5E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lang w:val="en-US"/>
        </w:rPr>
      </w:pPr>
      <w:r>
        <w:rPr>
          <w:rFonts w:hint="eastAsia" w:ascii="仿宋" w:hAnsi="仿宋" w:eastAsia="仿宋" w:cs="仿宋"/>
          <w:sz w:val="24"/>
          <w:szCs w:val="24"/>
          <w:lang w:val="en-US" w:eastAsia="zh-CN"/>
        </w:rPr>
        <w:t xml:space="preserve">2.1 </w:t>
      </w:r>
      <w:r>
        <w:rPr>
          <w:rFonts w:hint="eastAsia" w:ascii="仿宋" w:hAnsi="仿宋" w:eastAsia="仿宋" w:cs="仿宋"/>
          <w:sz w:val="24"/>
          <w:szCs w:val="24"/>
          <w:lang w:val="en-US"/>
        </w:rPr>
        <w:t>采购人或者采购代理机构可以依法对招标文件进行澄清或者修改。</w:t>
      </w:r>
    </w:p>
    <w:p w14:paraId="332E2B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lang w:val="en-US"/>
        </w:rPr>
      </w:pPr>
      <w:r>
        <w:rPr>
          <w:rFonts w:hint="eastAsia" w:ascii="仿宋" w:hAnsi="仿宋" w:eastAsia="仿宋" w:cs="仿宋"/>
          <w:sz w:val="24"/>
          <w:szCs w:val="24"/>
          <w:lang w:val="en-US" w:eastAsia="zh-CN"/>
        </w:rPr>
        <w:t xml:space="preserve">2.2 </w:t>
      </w:r>
      <w:r>
        <w:rPr>
          <w:rFonts w:hint="eastAsia" w:ascii="仿宋" w:hAnsi="仿宋" w:eastAsia="仿宋" w:cs="仿宋"/>
          <w:sz w:val="24"/>
          <w:szCs w:val="24"/>
          <w:lang w:val="en-US"/>
        </w:rPr>
        <w:t>采购人或者采购代理机构可以对已发出的招标文件进行必要的澄清或者修改，但不得改变采购标的和资格条件。澄清或者修改的内容可能影响投标文件编制的，采购人或者采购代理机构应当在投标截止时间至少15日前，以书面形式将澄清或者修改的内容通知所有获取了招标文件的投标人，</w:t>
      </w:r>
      <w:r>
        <w:rPr>
          <w:rFonts w:hint="eastAsia" w:ascii="仿宋" w:hAnsi="仿宋" w:eastAsia="仿宋" w:cs="仿宋"/>
          <w:color w:val="auto"/>
          <w:sz w:val="24"/>
          <w:szCs w:val="24"/>
          <w:lang w:val="en-US"/>
        </w:rPr>
        <w:t>同时在新疆政府采购网上发布更正公</w:t>
      </w:r>
      <w:r>
        <w:rPr>
          <w:rFonts w:hint="eastAsia" w:ascii="仿宋" w:hAnsi="仿宋" w:eastAsia="仿宋" w:cs="仿宋"/>
          <w:sz w:val="24"/>
          <w:szCs w:val="24"/>
          <w:lang w:val="en-US"/>
        </w:rPr>
        <w:t>告。该澄清或者修改的内容为招标文件的组成部分。</w:t>
      </w:r>
    </w:p>
    <w:p w14:paraId="142279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lang w:val="en-US"/>
        </w:rPr>
      </w:pPr>
      <w:r>
        <w:rPr>
          <w:rFonts w:hint="eastAsia" w:ascii="仿宋" w:hAnsi="仿宋" w:eastAsia="仿宋" w:cs="仿宋"/>
          <w:sz w:val="24"/>
          <w:szCs w:val="24"/>
          <w:lang w:val="en-US" w:eastAsia="zh-CN"/>
        </w:rPr>
        <w:t xml:space="preserve">2.3 </w:t>
      </w:r>
      <w:r>
        <w:rPr>
          <w:rFonts w:hint="eastAsia" w:ascii="仿宋" w:hAnsi="仿宋" w:eastAsia="仿宋" w:cs="仿宋"/>
          <w:sz w:val="24"/>
          <w:szCs w:val="24"/>
          <w:lang w:val="en-US"/>
        </w:rPr>
        <w:t>投标人要求对招标文件进行澄清的，均应按招标文件中的联系方式，以书面形式向采购人或者采购代理机构提出申请，但采购人或者采购代理机构可以决定是否采纳投标人的申请事项。</w:t>
      </w:r>
    </w:p>
    <w:p w14:paraId="3AB505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lang w:val="en-US"/>
        </w:rPr>
      </w:pPr>
      <w:r>
        <w:rPr>
          <w:rFonts w:hint="eastAsia" w:ascii="仿宋" w:hAnsi="仿宋" w:eastAsia="仿宋" w:cs="仿宋"/>
          <w:sz w:val="24"/>
          <w:szCs w:val="24"/>
          <w:lang w:val="en-US"/>
        </w:rPr>
        <w:t>2.</w:t>
      </w:r>
      <w:r>
        <w:rPr>
          <w:rFonts w:hint="eastAsia" w:ascii="仿宋" w:hAnsi="仿宋" w:eastAsia="仿宋" w:cs="仿宋"/>
          <w:sz w:val="24"/>
          <w:szCs w:val="24"/>
          <w:lang w:val="en-US" w:eastAsia="zh-CN"/>
        </w:rPr>
        <w:t xml:space="preserve">4 </w:t>
      </w:r>
      <w:r>
        <w:rPr>
          <w:rFonts w:hint="eastAsia" w:ascii="仿宋" w:hAnsi="仿宋" w:eastAsia="仿宋" w:cs="仿宋"/>
          <w:sz w:val="24"/>
          <w:szCs w:val="24"/>
          <w:lang w:val="en-US"/>
        </w:rPr>
        <w:t>当采购文件的澄清、修改、补充等在同一内容的表述上不一致时，以最后发出的内容为准。任何电话或口头咨询和答复的意思解释均不具有法律约束力。</w:t>
      </w:r>
    </w:p>
    <w:p w14:paraId="0A4F83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lang w:val="en-US"/>
        </w:rPr>
      </w:pPr>
      <w:r>
        <w:rPr>
          <w:rFonts w:hint="eastAsia" w:ascii="仿宋" w:hAnsi="仿宋" w:eastAsia="仿宋" w:cs="仿宋"/>
          <w:sz w:val="24"/>
          <w:szCs w:val="24"/>
          <w:lang w:val="en-US"/>
        </w:rPr>
        <w:t>2.</w:t>
      </w:r>
      <w:r>
        <w:rPr>
          <w:rFonts w:hint="eastAsia" w:ascii="仿宋" w:hAnsi="仿宋" w:eastAsia="仿宋" w:cs="仿宋"/>
          <w:sz w:val="24"/>
          <w:szCs w:val="24"/>
          <w:lang w:val="en-US" w:eastAsia="zh-CN"/>
        </w:rPr>
        <w:t xml:space="preserve">5 </w:t>
      </w:r>
      <w:r>
        <w:rPr>
          <w:rFonts w:hint="eastAsia" w:ascii="仿宋" w:hAnsi="仿宋" w:eastAsia="仿宋" w:cs="仿宋"/>
          <w:sz w:val="24"/>
          <w:szCs w:val="24"/>
          <w:lang w:val="en-US"/>
        </w:rPr>
        <w:t>投标单位须自行在新疆政府采购网查阅本项目变更公告并获取最新采购文件。如投标单位因个人原因未及时查阅获取，造成的后果由投标单位自行承担。</w:t>
      </w:r>
    </w:p>
    <w:p w14:paraId="721A1D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lang w:val="en-US"/>
        </w:rPr>
      </w:pPr>
      <w:bookmarkStart w:id="107" w:name="_Toc208848971"/>
      <w:bookmarkStart w:id="108" w:name="_Toc217446041"/>
      <w:bookmarkStart w:id="109" w:name="_Toc496605588"/>
      <w:bookmarkStart w:id="110" w:name="_Toc494198881"/>
      <w:bookmarkStart w:id="111" w:name="_Toc500492684"/>
      <w:r>
        <w:rPr>
          <w:rFonts w:hint="eastAsia" w:ascii="仿宋" w:hAnsi="仿宋" w:eastAsia="仿宋" w:cs="仿宋"/>
          <w:sz w:val="24"/>
          <w:szCs w:val="24"/>
          <w:lang w:val="en-US" w:eastAsia="zh-CN"/>
        </w:rPr>
        <w:t xml:space="preserve">2.6 </w:t>
      </w:r>
      <w:r>
        <w:rPr>
          <w:rFonts w:hint="eastAsia" w:ascii="仿宋" w:hAnsi="仿宋" w:eastAsia="仿宋" w:cs="仿宋"/>
          <w:sz w:val="24"/>
          <w:szCs w:val="24"/>
          <w:lang w:val="en-US"/>
        </w:rPr>
        <w:t>答疑会和现场</w:t>
      </w:r>
      <w:bookmarkEnd w:id="107"/>
      <w:bookmarkEnd w:id="108"/>
      <w:r>
        <w:rPr>
          <w:rFonts w:hint="eastAsia" w:ascii="仿宋" w:hAnsi="仿宋" w:eastAsia="仿宋" w:cs="仿宋"/>
          <w:sz w:val="24"/>
          <w:szCs w:val="24"/>
          <w:lang w:val="en-US"/>
        </w:rPr>
        <w:t>踏勘</w:t>
      </w:r>
      <w:bookmarkEnd w:id="109"/>
      <w:bookmarkEnd w:id="110"/>
      <w:bookmarkEnd w:id="111"/>
    </w:p>
    <w:p w14:paraId="7206C166">
      <w:pPr>
        <w:adjustRightInd w:val="0"/>
        <w:snapToGrid w:val="0"/>
        <w:spacing w:line="360" w:lineRule="auto"/>
        <w:ind w:right="-120" w:rightChars="-50" w:firstLine="480" w:firstLineChars="200"/>
        <w:rPr>
          <w:rFonts w:hint="eastAsia" w:ascii="仿宋" w:hAnsi="仿宋" w:eastAsia="仿宋" w:cs="仿宋"/>
          <w:color w:val="auto"/>
          <w:sz w:val="24"/>
        </w:rPr>
      </w:pPr>
      <w:r>
        <w:rPr>
          <w:rFonts w:hint="eastAsia" w:ascii="仿宋" w:hAnsi="仿宋" w:eastAsia="仿宋" w:cs="仿宋"/>
          <w:sz w:val="24"/>
          <w:szCs w:val="24"/>
          <w:lang w:val="en-US"/>
        </w:rPr>
        <w:t>根据采购项目和具体情况，采购人或者采购代理机构认为有必要，可以组织召开标前答疑会或组织投标人对项目现场进行考察。答疑会或进行现场考察的时间，采购人或者采购代理机构将以书面形式通知所有获取了招标文件的投标人。</w:t>
      </w:r>
    </w:p>
    <w:p w14:paraId="43A678A8">
      <w:pPr>
        <w:pStyle w:val="10"/>
        <w:bidi w:val="0"/>
        <w:ind w:left="0" w:leftChars="0" w:right="0" w:rightChars="0" w:firstLine="0" w:firstLineChars="0"/>
        <w:jc w:val="center"/>
        <w:rPr>
          <w:rFonts w:hint="eastAsia" w:ascii="仿宋" w:hAnsi="仿宋" w:eastAsia="仿宋" w:cs="仿宋"/>
          <w:color w:val="auto"/>
          <w:lang w:val="en-US" w:eastAsia="zh-CN"/>
        </w:rPr>
      </w:pPr>
      <w:bookmarkStart w:id="112" w:name="_Toc14105"/>
      <w:bookmarkStart w:id="113" w:name="_Toc7909"/>
      <w:bookmarkStart w:id="114" w:name="_Toc29250"/>
      <w:bookmarkStart w:id="115" w:name="_Toc4144"/>
      <w:r>
        <w:rPr>
          <w:rFonts w:hint="eastAsia" w:ascii="仿宋" w:hAnsi="仿宋" w:eastAsia="仿宋" w:cs="仿宋"/>
          <w:color w:val="auto"/>
          <w:lang w:val="en-US" w:eastAsia="zh-CN"/>
        </w:rPr>
        <w:t>(三)、</w:t>
      </w:r>
      <w:bookmarkEnd w:id="112"/>
      <w:bookmarkEnd w:id="113"/>
      <w:bookmarkEnd w:id="114"/>
      <w:bookmarkEnd w:id="115"/>
      <w:r>
        <w:rPr>
          <w:rFonts w:hint="eastAsia" w:ascii="仿宋" w:hAnsi="仿宋" w:eastAsia="仿宋" w:cs="仿宋"/>
          <w:color w:val="auto"/>
          <w:lang w:val="en-US" w:eastAsia="zh-CN"/>
        </w:rPr>
        <w:t>投标文件</w:t>
      </w:r>
    </w:p>
    <w:p w14:paraId="5C102B3F">
      <w:pPr>
        <w:pStyle w:val="11"/>
        <w:bidi w:val="0"/>
        <w:rPr>
          <w:rFonts w:hint="eastAsia" w:ascii="仿宋" w:hAnsi="仿宋" w:eastAsia="仿宋" w:cs="仿宋"/>
          <w:color w:val="auto"/>
        </w:rPr>
      </w:pPr>
      <w:r>
        <w:rPr>
          <w:rFonts w:hint="eastAsia" w:ascii="仿宋" w:hAnsi="仿宋" w:eastAsia="仿宋" w:cs="仿宋"/>
          <w:color w:val="auto"/>
        </w:rPr>
        <w:t>3.1 一般要求</w:t>
      </w:r>
    </w:p>
    <w:p w14:paraId="38BCCC23">
      <w:pPr>
        <w:adjustRightInd w:val="0"/>
        <w:snapToGrid w:val="0"/>
        <w:spacing w:line="360" w:lineRule="auto"/>
        <w:ind w:right="-120" w:rightChars="-5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3.1.1 </w:t>
      </w:r>
      <w:r>
        <w:rPr>
          <w:rFonts w:hint="eastAsia" w:ascii="仿宋" w:hAnsi="仿宋" w:eastAsia="仿宋" w:cs="仿宋"/>
          <w:color w:val="auto"/>
          <w:sz w:val="24"/>
          <w:lang w:eastAsia="zh-CN"/>
        </w:rPr>
        <w:t>投标单位</w:t>
      </w:r>
      <w:r>
        <w:rPr>
          <w:rFonts w:hint="eastAsia" w:ascii="仿宋" w:hAnsi="仿宋" w:eastAsia="仿宋" w:cs="仿宋"/>
          <w:color w:val="auto"/>
          <w:sz w:val="24"/>
        </w:rPr>
        <w:t>应按本文件第</w:t>
      </w:r>
      <w:r>
        <w:rPr>
          <w:rFonts w:hint="eastAsia" w:ascii="仿宋" w:hAnsi="仿宋" w:eastAsia="仿宋" w:cs="仿宋"/>
          <w:b w:val="0"/>
          <w:bCs w:val="0"/>
          <w:color w:val="auto"/>
          <w:kern w:val="2"/>
          <w:sz w:val="24"/>
          <w:szCs w:val="24"/>
          <w:lang w:val="en-US" w:eastAsia="zh-CN"/>
        </w:rPr>
        <w:t>六</w:t>
      </w:r>
      <w:r>
        <w:rPr>
          <w:rFonts w:hint="eastAsia" w:ascii="仿宋" w:hAnsi="仿宋" w:eastAsia="仿宋" w:cs="仿宋"/>
          <w:color w:val="auto"/>
          <w:sz w:val="24"/>
        </w:rPr>
        <w:t>章“</w:t>
      </w:r>
      <w:r>
        <w:rPr>
          <w:rFonts w:hint="eastAsia" w:ascii="仿宋" w:hAnsi="仿宋" w:eastAsia="仿宋" w:cs="仿宋"/>
          <w:color w:val="auto"/>
          <w:sz w:val="24"/>
          <w:lang w:eastAsia="zh-CN"/>
        </w:rPr>
        <w:t>投标文件</w:t>
      </w:r>
      <w:r>
        <w:rPr>
          <w:rFonts w:hint="eastAsia" w:ascii="仿宋" w:hAnsi="仿宋" w:eastAsia="仿宋" w:cs="仿宋"/>
          <w:color w:val="auto"/>
          <w:sz w:val="24"/>
        </w:rPr>
        <w:t>格式”的要求编制</w:t>
      </w:r>
      <w:r>
        <w:rPr>
          <w:rFonts w:hint="eastAsia" w:ascii="仿宋" w:hAnsi="仿宋" w:eastAsia="仿宋" w:cs="仿宋"/>
          <w:color w:val="auto"/>
          <w:sz w:val="24"/>
          <w:lang w:eastAsia="zh-CN"/>
        </w:rPr>
        <w:t>投标文件</w:t>
      </w:r>
      <w:r>
        <w:rPr>
          <w:rFonts w:hint="eastAsia" w:ascii="仿宋" w:hAnsi="仿宋" w:eastAsia="仿宋" w:cs="仿宋"/>
          <w:color w:val="auto"/>
          <w:sz w:val="24"/>
        </w:rPr>
        <w:t>。</w:t>
      </w:r>
    </w:p>
    <w:p w14:paraId="696D1992">
      <w:pPr>
        <w:adjustRightInd w:val="0"/>
        <w:snapToGrid w:val="0"/>
        <w:spacing w:line="360" w:lineRule="auto"/>
        <w:ind w:right="-120" w:rightChars="-50" w:firstLine="480" w:firstLineChars="200"/>
        <w:rPr>
          <w:rFonts w:hint="eastAsia" w:ascii="仿宋" w:hAnsi="仿宋" w:eastAsia="仿宋" w:cs="仿宋"/>
          <w:color w:val="auto"/>
          <w:sz w:val="24"/>
        </w:rPr>
      </w:pPr>
      <w:r>
        <w:rPr>
          <w:rFonts w:hint="eastAsia" w:ascii="仿宋" w:hAnsi="仿宋" w:eastAsia="仿宋" w:cs="仿宋"/>
          <w:color w:val="auto"/>
          <w:sz w:val="24"/>
        </w:rPr>
        <w:t>3.1.2除技术性能另有规定外，</w:t>
      </w:r>
      <w:r>
        <w:rPr>
          <w:rFonts w:hint="eastAsia" w:ascii="仿宋" w:hAnsi="仿宋" w:eastAsia="仿宋" w:cs="仿宋"/>
          <w:color w:val="auto"/>
          <w:sz w:val="24"/>
          <w:lang w:eastAsia="zh-CN"/>
        </w:rPr>
        <w:t>投标文件</w:t>
      </w:r>
      <w:r>
        <w:rPr>
          <w:rFonts w:hint="eastAsia" w:ascii="仿宋" w:hAnsi="仿宋" w:eastAsia="仿宋" w:cs="仿宋"/>
          <w:color w:val="auto"/>
          <w:sz w:val="24"/>
        </w:rPr>
        <w:t>所使用的度量衡单位，均须采用国家法定计量单位。</w:t>
      </w:r>
    </w:p>
    <w:p w14:paraId="64F7CF9D">
      <w:pPr>
        <w:pStyle w:val="11"/>
        <w:bidi w:val="0"/>
        <w:rPr>
          <w:rFonts w:hint="eastAsia" w:ascii="仿宋" w:hAnsi="仿宋" w:eastAsia="仿宋" w:cs="仿宋"/>
          <w:color w:val="auto"/>
        </w:rPr>
      </w:pPr>
      <w:r>
        <w:rPr>
          <w:rFonts w:hint="eastAsia" w:ascii="仿宋" w:hAnsi="仿宋" w:eastAsia="仿宋" w:cs="仿宋"/>
          <w:color w:val="auto"/>
        </w:rPr>
        <w:t xml:space="preserve">3.2 </w:t>
      </w:r>
      <w:r>
        <w:rPr>
          <w:rFonts w:hint="eastAsia" w:ascii="仿宋" w:hAnsi="仿宋" w:eastAsia="仿宋" w:cs="仿宋"/>
          <w:color w:val="auto"/>
          <w:lang w:eastAsia="zh-CN"/>
        </w:rPr>
        <w:t>投标文件</w:t>
      </w:r>
      <w:r>
        <w:rPr>
          <w:rFonts w:hint="eastAsia" w:ascii="仿宋" w:hAnsi="仿宋" w:eastAsia="仿宋" w:cs="仿宋"/>
          <w:color w:val="auto"/>
        </w:rPr>
        <w:t>的组成</w:t>
      </w:r>
    </w:p>
    <w:bookmarkEnd w:id="100"/>
    <w:bookmarkEnd w:id="101"/>
    <w:bookmarkEnd w:id="102"/>
    <w:p w14:paraId="6CBE1E9C">
      <w:pPr>
        <w:bidi w:val="0"/>
        <w:rPr>
          <w:rFonts w:hint="eastAsia" w:ascii="仿宋" w:hAnsi="仿宋" w:eastAsia="仿宋" w:cs="仿宋"/>
          <w:b w:val="0"/>
          <w:bCs w:val="0"/>
          <w:color w:val="auto"/>
          <w:kern w:val="2"/>
          <w:sz w:val="24"/>
          <w:szCs w:val="24"/>
        </w:rPr>
      </w:pPr>
      <w:bookmarkStart w:id="116" w:name="_Hlk83827846"/>
      <w:r>
        <w:rPr>
          <w:rFonts w:hint="eastAsia" w:ascii="仿宋" w:hAnsi="仿宋" w:eastAsia="仿宋" w:cs="仿宋"/>
          <w:b w:val="0"/>
          <w:bCs w:val="0"/>
          <w:color w:val="auto"/>
          <w:kern w:val="2"/>
          <w:sz w:val="24"/>
          <w:szCs w:val="24"/>
          <w:lang w:val="en-US" w:eastAsia="zh-CN"/>
        </w:rPr>
        <w:t>3.2.1</w:t>
      </w:r>
      <w:r>
        <w:rPr>
          <w:rFonts w:hint="eastAsia" w:ascii="仿宋" w:hAnsi="仿宋" w:eastAsia="仿宋" w:cs="仿宋"/>
          <w:b w:val="0"/>
          <w:bCs w:val="0"/>
          <w:color w:val="auto"/>
          <w:kern w:val="2"/>
          <w:sz w:val="24"/>
          <w:szCs w:val="24"/>
        </w:rPr>
        <w:t>投标文件应按本招标文件第</w:t>
      </w:r>
      <w:r>
        <w:rPr>
          <w:rFonts w:hint="eastAsia" w:ascii="仿宋" w:hAnsi="仿宋" w:eastAsia="仿宋" w:cs="仿宋"/>
          <w:b w:val="0"/>
          <w:bCs w:val="0"/>
          <w:color w:val="auto"/>
          <w:kern w:val="2"/>
          <w:sz w:val="24"/>
          <w:szCs w:val="24"/>
          <w:lang w:val="en-US" w:eastAsia="zh-CN"/>
        </w:rPr>
        <w:t>六</w:t>
      </w:r>
      <w:r>
        <w:rPr>
          <w:rFonts w:hint="eastAsia" w:ascii="仿宋" w:hAnsi="仿宋" w:eastAsia="仿宋" w:cs="仿宋"/>
          <w:b w:val="0"/>
          <w:bCs w:val="0"/>
          <w:color w:val="auto"/>
          <w:kern w:val="2"/>
          <w:sz w:val="24"/>
          <w:szCs w:val="24"/>
        </w:rPr>
        <w:t>章《投标文件格式》进行编制（但不局限于此内容）</w:t>
      </w:r>
    </w:p>
    <w:p w14:paraId="41C89BF6">
      <w:pPr>
        <w:bidi w:val="0"/>
        <w:rPr>
          <w:rFonts w:hint="eastAsia" w:ascii="仿宋" w:hAnsi="仿宋" w:eastAsia="仿宋" w:cs="仿宋"/>
          <w:b w:val="0"/>
          <w:bCs w:val="0"/>
          <w:color w:val="auto"/>
          <w:kern w:val="2"/>
          <w:sz w:val="24"/>
          <w:szCs w:val="24"/>
        </w:rPr>
      </w:pPr>
      <w:r>
        <w:rPr>
          <w:rFonts w:hint="eastAsia" w:ascii="仿宋" w:hAnsi="仿宋" w:eastAsia="仿宋" w:cs="仿宋"/>
          <w:b w:val="0"/>
          <w:bCs w:val="0"/>
          <w:color w:val="auto"/>
          <w:kern w:val="2"/>
          <w:sz w:val="24"/>
          <w:szCs w:val="24"/>
          <w:lang w:val="en-US" w:eastAsia="zh-CN"/>
        </w:rPr>
        <w:t>3.2.2</w:t>
      </w:r>
      <w:r>
        <w:rPr>
          <w:rFonts w:hint="eastAsia" w:ascii="仿宋" w:hAnsi="仿宋" w:eastAsia="仿宋" w:cs="仿宋"/>
          <w:b w:val="0"/>
          <w:bCs w:val="0"/>
          <w:color w:val="auto"/>
          <w:kern w:val="2"/>
          <w:sz w:val="24"/>
          <w:szCs w:val="24"/>
        </w:rPr>
        <w:t>投标文件所提供的资料必须符合诚实信用、客观真实的原则，对弄虚作假或违背诚信的违法行为，应承担相应的后果及法律责任。</w:t>
      </w:r>
    </w:p>
    <w:p w14:paraId="354AA4B4">
      <w:pPr>
        <w:bidi w:val="0"/>
        <w:rPr>
          <w:rFonts w:hint="eastAsia" w:ascii="仿宋" w:hAnsi="仿宋" w:eastAsia="仿宋" w:cs="仿宋"/>
          <w:b w:val="0"/>
          <w:bCs w:val="0"/>
          <w:color w:val="auto"/>
          <w:kern w:val="2"/>
          <w:sz w:val="24"/>
          <w:szCs w:val="24"/>
        </w:rPr>
      </w:pPr>
      <w:r>
        <w:rPr>
          <w:rFonts w:hint="eastAsia" w:ascii="仿宋" w:hAnsi="仿宋" w:eastAsia="仿宋" w:cs="仿宋"/>
          <w:b w:val="0"/>
          <w:bCs w:val="0"/>
          <w:color w:val="auto"/>
          <w:kern w:val="2"/>
          <w:sz w:val="24"/>
          <w:szCs w:val="24"/>
          <w:lang w:val="en-US" w:eastAsia="zh-CN"/>
        </w:rPr>
        <w:t>3.2.3</w:t>
      </w:r>
      <w:r>
        <w:rPr>
          <w:rFonts w:hint="eastAsia" w:ascii="仿宋" w:hAnsi="仿宋" w:eastAsia="仿宋" w:cs="仿宋"/>
          <w:b w:val="0"/>
          <w:bCs w:val="0"/>
          <w:color w:val="auto"/>
          <w:kern w:val="2"/>
          <w:sz w:val="24"/>
          <w:szCs w:val="24"/>
        </w:rPr>
        <w:t>投标人应按上述2条的内容认真编写投标文件，将编制完的投标文件按招标文件及政采云系统要求上传至新疆政府采购云平台https://www.zcygov.cn/的指定位置。</w:t>
      </w:r>
    </w:p>
    <w:p w14:paraId="6AE8993B">
      <w:pPr>
        <w:pStyle w:val="11"/>
        <w:bidi w:val="0"/>
        <w:rPr>
          <w:rFonts w:hint="eastAsia" w:ascii="仿宋" w:hAnsi="仿宋" w:eastAsia="仿宋" w:cs="仿宋"/>
          <w:color w:val="auto"/>
        </w:rPr>
      </w:pPr>
      <w:r>
        <w:rPr>
          <w:rFonts w:hint="eastAsia" w:ascii="仿宋" w:hAnsi="仿宋" w:eastAsia="仿宋" w:cs="仿宋"/>
          <w:color w:val="auto"/>
        </w:rPr>
        <w:t>3.3 报价要求</w:t>
      </w:r>
    </w:p>
    <w:p w14:paraId="33F42729">
      <w:pPr>
        <w:adjustRightInd w:val="0"/>
        <w:snapToGrid w:val="0"/>
        <w:spacing w:line="360" w:lineRule="auto"/>
        <w:ind w:right="-120" w:rightChars="-50" w:firstLine="480" w:firstLineChars="200"/>
        <w:rPr>
          <w:rFonts w:hint="eastAsia" w:ascii="仿宋" w:hAnsi="仿宋" w:eastAsia="仿宋" w:cs="仿宋"/>
          <w:color w:val="auto"/>
          <w:sz w:val="24"/>
        </w:rPr>
      </w:pPr>
      <w:r>
        <w:rPr>
          <w:rFonts w:hint="eastAsia" w:ascii="仿宋" w:hAnsi="仿宋" w:eastAsia="仿宋" w:cs="仿宋"/>
          <w:color w:val="auto"/>
          <w:sz w:val="24"/>
        </w:rPr>
        <w:t>3.3.1</w:t>
      </w:r>
      <w:r>
        <w:rPr>
          <w:rFonts w:hint="eastAsia" w:ascii="仿宋" w:hAnsi="仿宋" w:eastAsia="仿宋" w:cs="仿宋"/>
          <w:color w:val="auto"/>
          <w:sz w:val="24"/>
          <w:lang w:val="zh-CN"/>
        </w:rPr>
        <w:t>投标单位应根据所提供的清单的要求编制单价、合价和总价</w:t>
      </w:r>
      <w:r>
        <w:rPr>
          <w:rFonts w:hint="eastAsia" w:ascii="仿宋" w:hAnsi="仿宋" w:eastAsia="仿宋" w:cs="仿宋"/>
          <w:color w:val="auto"/>
          <w:sz w:val="24"/>
        </w:rPr>
        <w:t>，且只允许有一个报价</w:t>
      </w:r>
      <w:r>
        <w:rPr>
          <w:rFonts w:hint="eastAsia" w:ascii="仿宋" w:hAnsi="仿宋" w:eastAsia="仿宋" w:cs="仿宋"/>
          <w:color w:val="auto"/>
          <w:sz w:val="24"/>
          <w:lang w:val="zh-CN"/>
        </w:rPr>
        <w:t>。</w:t>
      </w:r>
    </w:p>
    <w:p w14:paraId="754025AA">
      <w:pPr>
        <w:adjustRightInd w:val="0"/>
        <w:snapToGrid w:val="0"/>
        <w:spacing w:line="360" w:lineRule="auto"/>
        <w:ind w:right="-120" w:rightChars="-50" w:firstLine="480" w:firstLineChars="200"/>
        <w:rPr>
          <w:rFonts w:hint="eastAsia" w:ascii="仿宋" w:hAnsi="仿宋" w:eastAsia="仿宋" w:cs="仿宋"/>
          <w:color w:val="auto"/>
          <w:sz w:val="24"/>
        </w:rPr>
      </w:pPr>
      <w:r>
        <w:rPr>
          <w:rFonts w:hint="eastAsia" w:ascii="仿宋" w:hAnsi="仿宋" w:eastAsia="仿宋" w:cs="仿宋"/>
          <w:color w:val="auto"/>
          <w:sz w:val="24"/>
        </w:rPr>
        <w:t>3.3.2</w:t>
      </w:r>
      <w:r>
        <w:rPr>
          <w:rFonts w:hint="eastAsia" w:ascii="仿宋" w:hAnsi="仿宋" w:eastAsia="仿宋" w:cs="仿宋"/>
          <w:color w:val="auto"/>
          <w:sz w:val="24"/>
          <w:lang w:val="zh-CN"/>
        </w:rPr>
        <w:t>报价应是本招标文件所确定的全部工作内容的价格体现。</w:t>
      </w:r>
    </w:p>
    <w:p w14:paraId="6779A8B3">
      <w:pPr>
        <w:adjustRightInd w:val="0"/>
        <w:snapToGrid w:val="0"/>
        <w:spacing w:line="360" w:lineRule="auto"/>
        <w:ind w:right="-120" w:rightChars="-50" w:firstLine="480" w:firstLineChars="200"/>
        <w:rPr>
          <w:rFonts w:hint="eastAsia" w:ascii="仿宋" w:hAnsi="仿宋" w:eastAsia="仿宋" w:cs="仿宋"/>
          <w:color w:val="auto"/>
          <w:sz w:val="24"/>
        </w:rPr>
      </w:pPr>
      <w:r>
        <w:rPr>
          <w:rFonts w:hint="eastAsia" w:ascii="仿宋" w:hAnsi="仿宋" w:eastAsia="仿宋" w:cs="仿宋"/>
          <w:color w:val="auto"/>
          <w:sz w:val="24"/>
        </w:rPr>
        <w:t>3.3.3</w:t>
      </w:r>
      <w:r>
        <w:rPr>
          <w:rFonts w:hint="eastAsia" w:ascii="仿宋" w:hAnsi="仿宋" w:eastAsia="仿宋" w:cs="仿宋"/>
          <w:color w:val="auto"/>
          <w:sz w:val="24"/>
          <w:lang w:eastAsia="zh-CN"/>
        </w:rPr>
        <w:t>投标文件</w:t>
      </w:r>
      <w:r>
        <w:rPr>
          <w:rFonts w:hint="eastAsia" w:ascii="仿宋" w:hAnsi="仿宋" w:eastAsia="仿宋" w:cs="仿宋"/>
          <w:color w:val="auto"/>
          <w:sz w:val="24"/>
        </w:rPr>
        <w:t>中标明的价格在合同执行过程中是固定不变的，不得以任何理由予以变更。以可变动价格</w:t>
      </w:r>
      <w:r>
        <w:rPr>
          <w:rFonts w:hint="eastAsia" w:ascii="仿宋" w:hAnsi="仿宋" w:eastAsia="仿宋" w:cs="仿宋"/>
          <w:color w:val="auto"/>
          <w:sz w:val="24"/>
          <w:lang w:eastAsia="zh-CN"/>
        </w:rPr>
        <w:t>递交</w:t>
      </w:r>
      <w:r>
        <w:rPr>
          <w:rFonts w:hint="eastAsia" w:ascii="仿宋" w:hAnsi="仿宋" w:eastAsia="仿宋" w:cs="仿宋"/>
          <w:color w:val="auto"/>
          <w:sz w:val="24"/>
        </w:rPr>
        <w:t>的报价将被认为是非实质响应采购要求而被拒绝。</w:t>
      </w:r>
    </w:p>
    <w:p w14:paraId="1EAB3304">
      <w:pPr>
        <w:adjustRightInd w:val="0"/>
        <w:snapToGrid w:val="0"/>
        <w:spacing w:line="360" w:lineRule="auto"/>
        <w:ind w:right="-120" w:rightChars="-50" w:firstLine="480" w:firstLineChars="200"/>
        <w:rPr>
          <w:rFonts w:hint="eastAsia" w:ascii="仿宋" w:hAnsi="仿宋" w:eastAsia="仿宋" w:cs="仿宋"/>
          <w:color w:val="auto"/>
          <w:sz w:val="24"/>
        </w:rPr>
      </w:pPr>
      <w:r>
        <w:rPr>
          <w:rFonts w:hint="eastAsia" w:ascii="仿宋" w:hAnsi="仿宋" w:eastAsia="仿宋" w:cs="仿宋"/>
          <w:color w:val="auto"/>
          <w:sz w:val="24"/>
        </w:rPr>
        <w:t>3.3.4采购项目预算见须知前附表，</w:t>
      </w:r>
      <w:r>
        <w:rPr>
          <w:rFonts w:hint="eastAsia" w:ascii="仿宋" w:hAnsi="仿宋" w:eastAsia="仿宋" w:cs="仿宋"/>
          <w:color w:val="auto"/>
          <w:sz w:val="24"/>
          <w:lang w:val="zh-CN"/>
        </w:rPr>
        <w:t>投标单位</w:t>
      </w:r>
      <w:r>
        <w:rPr>
          <w:rFonts w:hint="eastAsia" w:ascii="仿宋" w:hAnsi="仿宋" w:eastAsia="仿宋" w:cs="仿宋"/>
          <w:color w:val="auto"/>
          <w:sz w:val="24"/>
        </w:rPr>
        <w:t>的报价不得超过</w:t>
      </w:r>
      <w:r>
        <w:rPr>
          <w:rFonts w:hint="eastAsia" w:ascii="仿宋" w:hAnsi="仿宋" w:eastAsia="仿宋" w:cs="仿宋"/>
          <w:color w:val="auto"/>
          <w:sz w:val="24"/>
          <w:lang w:eastAsia="zh-CN"/>
        </w:rPr>
        <w:t>最高限价</w:t>
      </w:r>
      <w:r>
        <w:rPr>
          <w:rFonts w:hint="eastAsia" w:ascii="仿宋" w:hAnsi="仿宋" w:eastAsia="仿宋" w:cs="仿宋"/>
          <w:color w:val="auto"/>
          <w:sz w:val="24"/>
        </w:rPr>
        <w:t>。否则，按无效报价处理。</w:t>
      </w:r>
    </w:p>
    <w:p w14:paraId="41A4B43C">
      <w:pPr>
        <w:pStyle w:val="11"/>
        <w:bidi w:val="0"/>
        <w:rPr>
          <w:rFonts w:hint="eastAsia" w:ascii="仿宋" w:hAnsi="仿宋" w:eastAsia="仿宋" w:cs="仿宋"/>
          <w:color w:val="auto"/>
        </w:rPr>
      </w:pPr>
      <w:r>
        <w:rPr>
          <w:rFonts w:hint="eastAsia" w:ascii="仿宋" w:hAnsi="仿宋" w:eastAsia="仿宋" w:cs="仿宋"/>
          <w:color w:val="auto"/>
        </w:rPr>
        <w:t>3.4 证明</w:t>
      </w:r>
      <w:r>
        <w:rPr>
          <w:rFonts w:hint="eastAsia" w:ascii="仿宋" w:hAnsi="仿宋" w:eastAsia="仿宋" w:cs="仿宋"/>
          <w:color w:val="auto"/>
          <w:lang w:eastAsia="zh-CN"/>
        </w:rPr>
        <w:t>投标单位</w:t>
      </w:r>
      <w:r>
        <w:rPr>
          <w:rFonts w:hint="eastAsia" w:ascii="仿宋" w:hAnsi="仿宋" w:eastAsia="仿宋" w:cs="仿宋"/>
          <w:color w:val="auto"/>
        </w:rPr>
        <w:t>资格的文件</w:t>
      </w:r>
    </w:p>
    <w:p w14:paraId="6D6C6A1C">
      <w:pPr>
        <w:pStyle w:val="16"/>
        <w:adjustRightInd w:val="0"/>
        <w:snapToGrid w:val="0"/>
        <w:spacing w:line="360" w:lineRule="auto"/>
        <w:ind w:firstLine="480" w:firstLineChars="200"/>
        <w:rPr>
          <w:rFonts w:hint="eastAsia" w:ascii="仿宋" w:hAnsi="仿宋" w:eastAsia="仿宋" w:cs="仿宋"/>
          <w:color w:val="auto"/>
          <w:sz w:val="24"/>
          <w:lang w:val="zh-CN" w:eastAsia="zh-CN" w:bidi="ar-SA"/>
        </w:rPr>
      </w:pPr>
      <w:r>
        <w:rPr>
          <w:rFonts w:hint="eastAsia" w:ascii="仿宋" w:hAnsi="仿宋" w:eastAsia="仿宋" w:cs="仿宋"/>
          <w:color w:val="auto"/>
          <w:sz w:val="24"/>
          <w:lang w:val="zh-CN" w:eastAsia="zh-CN" w:bidi="ar-SA"/>
        </w:rPr>
        <w:t>投标单位应递交满足本章第1.3款规定的资格条件要求的证明文件,该证明文件作为投标文件的一部分。</w:t>
      </w:r>
    </w:p>
    <w:p w14:paraId="6E307920">
      <w:pPr>
        <w:pStyle w:val="11"/>
        <w:bidi w:val="0"/>
        <w:rPr>
          <w:rFonts w:hint="eastAsia" w:ascii="仿宋" w:hAnsi="仿宋" w:eastAsia="仿宋" w:cs="仿宋"/>
          <w:color w:val="auto"/>
          <w:lang w:eastAsia="zh-CN"/>
        </w:rPr>
      </w:pPr>
      <w:r>
        <w:rPr>
          <w:rFonts w:hint="eastAsia" w:ascii="仿宋" w:hAnsi="仿宋" w:eastAsia="仿宋" w:cs="仿宋"/>
          <w:color w:val="auto"/>
        </w:rPr>
        <w:t>3.5</w:t>
      </w:r>
      <w:r>
        <w:rPr>
          <w:rFonts w:hint="eastAsia" w:ascii="仿宋" w:hAnsi="仿宋" w:eastAsia="仿宋" w:cs="仿宋"/>
          <w:color w:val="auto"/>
          <w:lang w:val="en-US" w:eastAsia="zh-CN"/>
        </w:rPr>
        <w:t xml:space="preserve"> </w:t>
      </w:r>
      <w:r>
        <w:rPr>
          <w:rFonts w:hint="eastAsia" w:ascii="仿宋" w:hAnsi="仿宋" w:eastAsia="仿宋" w:cs="仿宋"/>
          <w:color w:val="auto"/>
          <w:lang w:eastAsia="zh-CN"/>
        </w:rPr>
        <w:t>投标保证金</w:t>
      </w:r>
    </w:p>
    <w:p w14:paraId="71EF14B2">
      <w:pPr>
        <w:pStyle w:val="16"/>
        <w:adjustRightInd w:val="0"/>
        <w:snapToGrid w:val="0"/>
        <w:spacing w:line="360" w:lineRule="auto"/>
        <w:ind w:firstLine="480" w:firstLineChars="200"/>
        <w:rPr>
          <w:rFonts w:hint="eastAsia" w:ascii="仿宋" w:hAnsi="仿宋" w:eastAsia="仿宋" w:cs="仿宋"/>
          <w:color w:val="auto"/>
          <w:sz w:val="24"/>
          <w:lang w:val="zh-CN" w:eastAsia="zh-CN" w:bidi="ar-SA"/>
        </w:rPr>
      </w:pPr>
      <w:r>
        <w:rPr>
          <w:rFonts w:hint="eastAsia" w:ascii="仿宋" w:hAnsi="仿宋" w:eastAsia="仿宋" w:cs="仿宋"/>
          <w:color w:val="auto"/>
          <w:sz w:val="24"/>
          <w:lang w:val="zh-CN" w:eastAsia="zh-CN" w:bidi="ar-SA"/>
        </w:rPr>
        <w:t>3.5.1</w:t>
      </w:r>
      <w:r>
        <w:rPr>
          <w:rFonts w:hint="eastAsia" w:ascii="仿宋" w:hAnsi="仿宋" w:eastAsia="仿宋" w:cs="仿宋"/>
          <w:color w:val="auto"/>
          <w:sz w:val="24"/>
          <w:lang w:val="en-US" w:eastAsia="zh-CN" w:bidi="ar-SA"/>
        </w:rPr>
        <w:t xml:space="preserve"> </w:t>
      </w:r>
      <w:r>
        <w:rPr>
          <w:rFonts w:hint="eastAsia" w:ascii="仿宋" w:hAnsi="仿宋" w:eastAsia="仿宋" w:cs="仿宋"/>
          <w:color w:val="auto"/>
          <w:sz w:val="24"/>
          <w:lang w:val="zh-CN" w:eastAsia="zh-CN" w:bidi="ar-SA"/>
        </w:rPr>
        <w:t>投标单位应按须知前附表的规定递交投标保证金，并作为投标文件的一部分。投标单位为联合体的，可以由联合体中的一方或者共同交纳投标保证金，以一方名义交纳投标保证金的，对联合体各方均具有约束力。</w:t>
      </w:r>
    </w:p>
    <w:p w14:paraId="4920D82E">
      <w:pPr>
        <w:pStyle w:val="16"/>
        <w:adjustRightInd w:val="0"/>
        <w:snapToGrid w:val="0"/>
        <w:spacing w:line="360" w:lineRule="auto"/>
        <w:ind w:firstLine="480" w:firstLineChars="200"/>
        <w:rPr>
          <w:rFonts w:hint="eastAsia" w:ascii="仿宋" w:hAnsi="仿宋" w:eastAsia="仿宋" w:cs="仿宋"/>
          <w:color w:val="auto"/>
          <w:sz w:val="24"/>
          <w:lang w:val="zh-CN" w:eastAsia="zh-CN" w:bidi="ar-SA"/>
        </w:rPr>
      </w:pPr>
      <w:r>
        <w:rPr>
          <w:rFonts w:hint="eastAsia" w:ascii="仿宋" w:hAnsi="仿宋" w:eastAsia="仿宋" w:cs="仿宋"/>
          <w:color w:val="auto"/>
          <w:sz w:val="24"/>
          <w:lang w:val="zh-CN" w:eastAsia="zh-CN" w:bidi="ar-SA"/>
        </w:rPr>
        <w:t>3.5.2 未按招标文件规定递交投标保证金的投标文件，将被视为非实质响应而被拒绝。</w:t>
      </w:r>
    </w:p>
    <w:p w14:paraId="3481D134">
      <w:pPr>
        <w:pStyle w:val="16"/>
        <w:adjustRightInd w:val="0"/>
        <w:snapToGrid w:val="0"/>
        <w:spacing w:line="360" w:lineRule="auto"/>
        <w:ind w:firstLine="480" w:firstLineChars="200"/>
        <w:rPr>
          <w:rFonts w:hint="eastAsia" w:ascii="仿宋" w:hAnsi="仿宋" w:eastAsia="仿宋" w:cs="仿宋"/>
          <w:color w:val="auto"/>
          <w:sz w:val="24"/>
          <w:lang w:val="zh-CN" w:eastAsia="zh-CN" w:bidi="ar-SA"/>
        </w:rPr>
      </w:pPr>
      <w:r>
        <w:rPr>
          <w:rFonts w:hint="eastAsia" w:ascii="仿宋" w:hAnsi="仿宋" w:eastAsia="仿宋" w:cs="仿宋"/>
          <w:color w:val="auto"/>
          <w:sz w:val="24"/>
          <w:lang w:val="zh-CN" w:eastAsia="zh-CN" w:bidi="ar-SA"/>
        </w:rPr>
        <w:t>3.5.3 未中标单位的投标保证金在中标通知书发出后五个工作日内退还；中标单位的投标保证金在采购合同签定后五个工作日内退还。</w:t>
      </w:r>
    </w:p>
    <w:p w14:paraId="73E57A99">
      <w:pPr>
        <w:pStyle w:val="16"/>
        <w:adjustRightInd w:val="0"/>
        <w:snapToGrid w:val="0"/>
        <w:spacing w:line="360" w:lineRule="auto"/>
        <w:ind w:firstLine="480" w:firstLineChars="200"/>
        <w:rPr>
          <w:rFonts w:hint="eastAsia" w:ascii="仿宋" w:hAnsi="仿宋" w:eastAsia="仿宋" w:cs="仿宋"/>
          <w:color w:val="auto"/>
          <w:sz w:val="24"/>
          <w:lang w:val="zh-CN" w:eastAsia="zh-CN" w:bidi="ar-SA"/>
        </w:rPr>
      </w:pPr>
      <w:r>
        <w:rPr>
          <w:rFonts w:hint="eastAsia" w:ascii="仿宋" w:hAnsi="仿宋" w:eastAsia="仿宋" w:cs="仿宋"/>
          <w:color w:val="auto"/>
          <w:sz w:val="24"/>
          <w:lang w:val="zh-CN" w:eastAsia="zh-CN" w:bidi="ar-SA"/>
        </w:rPr>
        <w:t>3.5.4</w:t>
      </w:r>
      <w:r>
        <w:rPr>
          <w:rFonts w:hint="eastAsia" w:ascii="仿宋" w:hAnsi="仿宋" w:eastAsia="仿宋" w:cs="仿宋"/>
          <w:color w:val="auto"/>
          <w:sz w:val="24"/>
          <w:lang w:val="en-US" w:eastAsia="zh-CN" w:bidi="ar-SA"/>
        </w:rPr>
        <w:t xml:space="preserve"> </w:t>
      </w:r>
      <w:r>
        <w:rPr>
          <w:rFonts w:hint="eastAsia" w:ascii="仿宋" w:hAnsi="仿宋" w:eastAsia="仿宋" w:cs="仿宋"/>
          <w:color w:val="auto"/>
          <w:sz w:val="24"/>
          <w:lang w:val="zh-CN" w:eastAsia="zh-CN" w:bidi="ar-SA"/>
        </w:rPr>
        <w:t>发生以下情况投标保证金将不予退还：</w:t>
      </w:r>
    </w:p>
    <w:p w14:paraId="631AF75D">
      <w:pPr>
        <w:pStyle w:val="16"/>
        <w:adjustRightInd w:val="0"/>
        <w:snapToGrid w:val="0"/>
        <w:spacing w:line="360" w:lineRule="auto"/>
        <w:ind w:firstLine="480" w:firstLineChars="200"/>
        <w:rPr>
          <w:rFonts w:hint="eastAsia" w:ascii="仿宋" w:hAnsi="仿宋" w:eastAsia="仿宋" w:cs="仿宋"/>
          <w:color w:val="auto"/>
          <w:sz w:val="24"/>
          <w:lang w:val="zh-CN" w:eastAsia="zh-CN" w:bidi="ar-SA"/>
        </w:rPr>
      </w:pPr>
      <w:r>
        <w:rPr>
          <w:rFonts w:hint="eastAsia" w:ascii="仿宋" w:hAnsi="仿宋" w:eastAsia="仿宋" w:cs="仿宋"/>
          <w:color w:val="auto"/>
          <w:sz w:val="24"/>
          <w:lang w:val="zh-CN" w:eastAsia="zh-CN" w:bidi="ar-SA"/>
        </w:rPr>
        <w:t>（一）投标单位在递交投标文件截止时间后撤回投标文件的；</w:t>
      </w:r>
    </w:p>
    <w:p w14:paraId="12CD12A7">
      <w:pPr>
        <w:pStyle w:val="16"/>
        <w:adjustRightInd w:val="0"/>
        <w:snapToGrid w:val="0"/>
        <w:spacing w:line="360" w:lineRule="auto"/>
        <w:ind w:firstLine="480" w:firstLineChars="200"/>
        <w:rPr>
          <w:rFonts w:hint="eastAsia" w:ascii="仿宋" w:hAnsi="仿宋" w:eastAsia="仿宋" w:cs="仿宋"/>
          <w:color w:val="auto"/>
          <w:sz w:val="24"/>
          <w:lang w:val="zh-CN" w:eastAsia="zh-CN" w:bidi="ar-SA"/>
        </w:rPr>
      </w:pPr>
      <w:r>
        <w:rPr>
          <w:rFonts w:hint="eastAsia" w:ascii="仿宋" w:hAnsi="仿宋" w:eastAsia="仿宋" w:cs="仿宋"/>
          <w:color w:val="auto"/>
          <w:sz w:val="24"/>
          <w:lang w:val="zh-CN" w:eastAsia="zh-CN" w:bidi="ar-SA"/>
        </w:rPr>
        <w:t>（二）投标单位在投标文件中提供虚假材料的；</w:t>
      </w:r>
    </w:p>
    <w:p w14:paraId="6DB10765">
      <w:pPr>
        <w:pStyle w:val="16"/>
        <w:adjustRightInd w:val="0"/>
        <w:snapToGrid w:val="0"/>
        <w:spacing w:line="360" w:lineRule="auto"/>
        <w:ind w:firstLine="480" w:firstLineChars="200"/>
        <w:rPr>
          <w:rFonts w:hint="eastAsia" w:ascii="仿宋" w:hAnsi="仿宋" w:eastAsia="仿宋" w:cs="仿宋"/>
          <w:color w:val="auto"/>
          <w:sz w:val="24"/>
          <w:lang w:val="zh-CN" w:eastAsia="zh-CN" w:bidi="ar-SA"/>
        </w:rPr>
      </w:pPr>
      <w:r>
        <w:rPr>
          <w:rFonts w:hint="eastAsia" w:ascii="仿宋" w:hAnsi="仿宋" w:eastAsia="仿宋" w:cs="仿宋"/>
          <w:color w:val="auto"/>
          <w:sz w:val="24"/>
          <w:lang w:val="zh-CN" w:eastAsia="zh-CN" w:bidi="ar-SA"/>
        </w:rPr>
        <w:t>（三）除因不可抗力或招标文件认可的情形以外，中标单位不与采购人签订合同的；</w:t>
      </w:r>
    </w:p>
    <w:p w14:paraId="5BBEC61C">
      <w:pPr>
        <w:pStyle w:val="16"/>
        <w:adjustRightInd w:val="0"/>
        <w:snapToGrid w:val="0"/>
        <w:spacing w:line="360" w:lineRule="auto"/>
        <w:ind w:firstLine="480" w:firstLineChars="200"/>
        <w:rPr>
          <w:rFonts w:hint="eastAsia" w:ascii="仿宋" w:hAnsi="仿宋" w:eastAsia="仿宋" w:cs="仿宋"/>
          <w:color w:val="auto"/>
          <w:sz w:val="24"/>
          <w:lang w:val="zh-CN" w:eastAsia="zh-CN" w:bidi="ar-SA"/>
        </w:rPr>
      </w:pPr>
      <w:r>
        <w:rPr>
          <w:rFonts w:hint="eastAsia" w:ascii="仿宋" w:hAnsi="仿宋" w:eastAsia="仿宋" w:cs="仿宋"/>
          <w:color w:val="auto"/>
          <w:sz w:val="24"/>
          <w:lang w:val="zh-CN" w:eastAsia="zh-CN" w:bidi="ar-SA"/>
        </w:rPr>
        <w:t>（四）投标单位与采购人、其他投标单位或者采购代理机构恶意串通的；</w:t>
      </w:r>
    </w:p>
    <w:p w14:paraId="357784A9">
      <w:pPr>
        <w:pStyle w:val="16"/>
        <w:adjustRightInd w:val="0"/>
        <w:snapToGrid w:val="0"/>
        <w:spacing w:line="360" w:lineRule="auto"/>
        <w:ind w:firstLine="480" w:firstLineChars="200"/>
        <w:rPr>
          <w:rFonts w:hint="eastAsia" w:ascii="仿宋" w:hAnsi="仿宋" w:eastAsia="仿宋" w:cs="仿宋"/>
          <w:color w:val="auto"/>
          <w:sz w:val="24"/>
          <w:lang w:val="zh-CN" w:eastAsia="zh-CN" w:bidi="ar-SA"/>
        </w:rPr>
      </w:pPr>
      <w:r>
        <w:rPr>
          <w:rFonts w:hint="eastAsia" w:ascii="仿宋" w:hAnsi="仿宋" w:eastAsia="仿宋" w:cs="仿宋"/>
          <w:color w:val="auto"/>
          <w:sz w:val="24"/>
          <w:lang w:val="zh-CN" w:eastAsia="zh-CN" w:bidi="ar-SA"/>
        </w:rPr>
        <w:t>（五）招标文件规定的其他情形。</w:t>
      </w:r>
    </w:p>
    <w:p w14:paraId="4100E01A">
      <w:pPr>
        <w:pStyle w:val="11"/>
        <w:bidi w:val="0"/>
        <w:rPr>
          <w:rFonts w:hint="eastAsia" w:ascii="仿宋" w:hAnsi="仿宋" w:eastAsia="仿宋" w:cs="仿宋"/>
          <w:color w:val="auto"/>
        </w:rPr>
      </w:pPr>
      <w:r>
        <w:rPr>
          <w:rFonts w:hint="eastAsia" w:ascii="仿宋" w:hAnsi="仿宋" w:eastAsia="仿宋" w:cs="仿宋"/>
          <w:color w:val="auto"/>
        </w:rPr>
        <w:t xml:space="preserve">3.6 </w:t>
      </w:r>
      <w:r>
        <w:rPr>
          <w:rFonts w:hint="eastAsia" w:ascii="仿宋" w:hAnsi="仿宋" w:eastAsia="仿宋" w:cs="仿宋"/>
          <w:color w:val="auto"/>
          <w:lang w:eastAsia="zh-CN"/>
        </w:rPr>
        <w:t>投标文件</w:t>
      </w:r>
      <w:r>
        <w:rPr>
          <w:rFonts w:hint="eastAsia" w:ascii="仿宋" w:hAnsi="仿宋" w:eastAsia="仿宋" w:cs="仿宋"/>
          <w:color w:val="auto"/>
        </w:rPr>
        <w:t>有效期</w:t>
      </w:r>
    </w:p>
    <w:p w14:paraId="183AE3C8">
      <w:pPr>
        <w:adjustRightInd w:val="0"/>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3.6.1</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lang w:eastAsia="zh-CN"/>
        </w:rPr>
        <w:t>投标文件</w:t>
      </w:r>
      <w:r>
        <w:rPr>
          <w:rFonts w:hint="eastAsia" w:ascii="仿宋" w:hAnsi="仿宋" w:eastAsia="仿宋" w:cs="仿宋"/>
          <w:color w:val="auto"/>
          <w:sz w:val="24"/>
        </w:rPr>
        <w:t>有效期见</w:t>
      </w:r>
      <w:r>
        <w:rPr>
          <w:rFonts w:hint="eastAsia" w:ascii="仿宋" w:hAnsi="仿宋" w:eastAsia="仿宋" w:cs="仿宋"/>
          <w:b/>
          <w:color w:val="auto"/>
          <w:sz w:val="24"/>
        </w:rPr>
        <w:t>须知前附表</w:t>
      </w:r>
      <w:r>
        <w:rPr>
          <w:rFonts w:hint="eastAsia" w:ascii="仿宋" w:hAnsi="仿宋" w:eastAsia="仿宋" w:cs="仿宋"/>
          <w:color w:val="auto"/>
          <w:sz w:val="24"/>
        </w:rPr>
        <w:t>，</w:t>
      </w:r>
      <w:r>
        <w:rPr>
          <w:rFonts w:hint="eastAsia" w:ascii="仿宋" w:hAnsi="仿宋" w:eastAsia="仿宋" w:cs="仿宋"/>
          <w:color w:val="auto"/>
          <w:sz w:val="24"/>
          <w:lang w:eastAsia="zh-CN"/>
        </w:rPr>
        <w:t>投标文件</w:t>
      </w:r>
      <w:r>
        <w:rPr>
          <w:rFonts w:hint="eastAsia" w:ascii="仿宋" w:hAnsi="仿宋" w:eastAsia="仿宋" w:cs="仿宋"/>
          <w:color w:val="auto"/>
          <w:sz w:val="24"/>
        </w:rPr>
        <w:t>有效期不足的将被视为无效响应，并予以拒绝。</w:t>
      </w:r>
    </w:p>
    <w:p w14:paraId="33B09FBE">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3.6.2</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特殊情况下，采购代理机构可于</w:t>
      </w:r>
      <w:r>
        <w:rPr>
          <w:rFonts w:hint="eastAsia" w:ascii="仿宋" w:hAnsi="仿宋" w:eastAsia="仿宋" w:cs="仿宋"/>
          <w:color w:val="auto"/>
          <w:sz w:val="24"/>
          <w:lang w:eastAsia="zh-CN"/>
        </w:rPr>
        <w:t>投标文件</w:t>
      </w:r>
      <w:r>
        <w:rPr>
          <w:rFonts w:hint="eastAsia" w:ascii="仿宋" w:hAnsi="仿宋" w:eastAsia="仿宋" w:cs="仿宋"/>
          <w:color w:val="auto"/>
          <w:sz w:val="24"/>
        </w:rPr>
        <w:t>有效期满之前要求</w:t>
      </w:r>
      <w:r>
        <w:rPr>
          <w:rFonts w:hint="eastAsia" w:ascii="仿宋" w:hAnsi="仿宋" w:eastAsia="仿宋" w:cs="仿宋"/>
          <w:color w:val="auto"/>
          <w:sz w:val="24"/>
          <w:lang w:eastAsia="zh-CN"/>
        </w:rPr>
        <w:t>投标单位</w:t>
      </w:r>
      <w:r>
        <w:rPr>
          <w:rFonts w:hint="eastAsia" w:ascii="仿宋" w:hAnsi="仿宋" w:eastAsia="仿宋" w:cs="仿宋"/>
          <w:color w:val="auto"/>
          <w:sz w:val="24"/>
        </w:rPr>
        <w:t>同意延长有效期，要求与答复均应为书面形式。</w:t>
      </w:r>
      <w:r>
        <w:rPr>
          <w:rFonts w:hint="eastAsia" w:ascii="仿宋" w:hAnsi="仿宋" w:eastAsia="仿宋" w:cs="仿宋"/>
          <w:color w:val="auto"/>
          <w:sz w:val="24"/>
          <w:lang w:eastAsia="zh-CN"/>
        </w:rPr>
        <w:t>投标单位</w:t>
      </w:r>
      <w:r>
        <w:rPr>
          <w:rFonts w:hint="eastAsia" w:ascii="仿宋" w:hAnsi="仿宋" w:eastAsia="仿宋" w:cs="仿宋"/>
          <w:color w:val="auto"/>
          <w:sz w:val="24"/>
        </w:rPr>
        <w:t>可以拒绝上述要求而其</w:t>
      </w:r>
      <w:r>
        <w:rPr>
          <w:rFonts w:hint="eastAsia" w:ascii="仿宋" w:hAnsi="仿宋" w:eastAsia="仿宋" w:cs="仿宋"/>
          <w:color w:val="auto"/>
          <w:sz w:val="24"/>
          <w:lang w:eastAsia="zh-CN"/>
        </w:rPr>
        <w:t>投标保证金</w:t>
      </w:r>
      <w:r>
        <w:rPr>
          <w:rFonts w:hint="eastAsia" w:ascii="仿宋" w:hAnsi="仿宋" w:eastAsia="仿宋" w:cs="仿宋"/>
          <w:color w:val="auto"/>
          <w:sz w:val="24"/>
        </w:rPr>
        <w:t>不被没收。对于同意该要求的</w:t>
      </w:r>
      <w:r>
        <w:rPr>
          <w:rFonts w:hint="eastAsia" w:ascii="仿宋" w:hAnsi="仿宋" w:eastAsia="仿宋" w:cs="仿宋"/>
          <w:color w:val="auto"/>
          <w:sz w:val="24"/>
          <w:lang w:eastAsia="zh-CN"/>
        </w:rPr>
        <w:t>投标单位</w:t>
      </w:r>
      <w:r>
        <w:rPr>
          <w:rFonts w:hint="eastAsia" w:ascii="仿宋" w:hAnsi="仿宋" w:eastAsia="仿宋" w:cs="仿宋"/>
          <w:color w:val="auto"/>
          <w:sz w:val="24"/>
        </w:rPr>
        <w:t>，既不要求也不允许其修改</w:t>
      </w:r>
      <w:r>
        <w:rPr>
          <w:rFonts w:hint="eastAsia" w:ascii="仿宋" w:hAnsi="仿宋" w:eastAsia="仿宋" w:cs="仿宋"/>
          <w:color w:val="auto"/>
          <w:sz w:val="24"/>
          <w:lang w:eastAsia="zh-CN"/>
        </w:rPr>
        <w:t>投标文件</w:t>
      </w:r>
      <w:r>
        <w:rPr>
          <w:rFonts w:hint="eastAsia" w:ascii="仿宋" w:hAnsi="仿宋" w:eastAsia="仿宋" w:cs="仿宋"/>
          <w:color w:val="auto"/>
          <w:sz w:val="24"/>
        </w:rPr>
        <w:t>，但将要求其相应延长</w:t>
      </w:r>
      <w:r>
        <w:rPr>
          <w:rFonts w:hint="eastAsia" w:ascii="仿宋" w:hAnsi="仿宋" w:eastAsia="仿宋" w:cs="仿宋"/>
          <w:color w:val="auto"/>
          <w:sz w:val="24"/>
          <w:lang w:eastAsia="zh-CN"/>
        </w:rPr>
        <w:t>投标保证金</w:t>
      </w:r>
      <w:r>
        <w:rPr>
          <w:rFonts w:hint="eastAsia" w:ascii="仿宋" w:hAnsi="仿宋" w:eastAsia="仿宋" w:cs="仿宋"/>
          <w:color w:val="auto"/>
          <w:sz w:val="24"/>
        </w:rPr>
        <w:t>的有效期。有关退还和没收</w:t>
      </w:r>
      <w:r>
        <w:rPr>
          <w:rFonts w:hint="eastAsia" w:ascii="仿宋" w:hAnsi="仿宋" w:eastAsia="仿宋" w:cs="仿宋"/>
          <w:color w:val="auto"/>
          <w:sz w:val="24"/>
          <w:lang w:eastAsia="zh-CN"/>
        </w:rPr>
        <w:t>投标保证金</w:t>
      </w:r>
      <w:r>
        <w:rPr>
          <w:rFonts w:hint="eastAsia" w:ascii="仿宋" w:hAnsi="仿宋" w:eastAsia="仿宋" w:cs="仿宋"/>
          <w:color w:val="auto"/>
          <w:sz w:val="24"/>
        </w:rPr>
        <w:t>的规定在</w:t>
      </w:r>
      <w:r>
        <w:rPr>
          <w:rFonts w:hint="eastAsia" w:ascii="仿宋" w:hAnsi="仿宋" w:eastAsia="仿宋" w:cs="仿宋"/>
          <w:color w:val="auto"/>
          <w:sz w:val="24"/>
          <w:lang w:eastAsia="zh-CN"/>
        </w:rPr>
        <w:t>投标文件</w:t>
      </w:r>
      <w:r>
        <w:rPr>
          <w:rFonts w:hint="eastAsia" w:ascii="仿宋" w:hAnsi="仿宋" w:eastAsia="仿宋" w:cs="仿宋"/>
          <w:color w:val="auto"/>
          <w:sz w:val="24"/>
        </w:rPr>
        <w:t>有效期的延长期内继续有效。</w:t>
      </w:r>
    </w:p>
    <w:p w14:paraId="691F10F2">
      <w:pPr>
        <w:pStyle w:val="11"/>
        <w:bidi w:val="0"/>
        <w:rPr>
          <w:rFonts w:hint="eastAsia" w:ascii="仿宋" w:hAnsi="仿宋" w:eastAsia="仿宋" w:cs="仿宋"/>
          <w:color w:val="auto"/>
        </w:rPr>
      </w:pPr>
      <w:r>
        <w:rPr>
          <w:rFonts w:hint="eastAsia" w:ascii="仿宋" w:hAnsi="仿宋" w:eastAsia="仿宋" w:cs="仿宋"/>
          <w:color w:val="auto"/>
        </w:rPr>
        <w:t xml:space="preserve">3.7 </w:t>
      </w:r>
      <w:r>
        <w:rPr>
          <w:rFonts w:hint="eastAsia" w:ascii="仿宋" w:hAnsi="仿宋" w:eastAsia="仿宋" w:cs="仿宋"/>
          <w:color w:val="auto"/>
          <w:lang w:eastAsia="zh-CN"/>
        </w:rPr>
        <w:t>投标文件</w:t>
      </w:r>
      <w:r>
        <w:rPr>
          <w:rFonts w:hint="eastAsia" w:ascii="仿宋" w:hAnsi="仿宋" w:eastAsia="仿宋" w:cs="仿宋"/>
          <w:color w:val="auto"/>
        </w:rPr>
        <w:t>的签署及规定</w:t>
      </w:r>
    </w:p>
    <w:p w14:paraId="08A69D48">
      <w:pPr>
        <w:pStyle w:val="16"/>
        <w:adjustRightInd w:val="0"/>
        <w:snapToGrid w:val="0"/>
        <w:spacing w:line="360" w:lineRule="auto"/>
        <w:ind w:firstLine="480" w:firstLineChars="200"/>
        <w:rPr>
          <w:rFonts w:hint="eastAsia" w:ascii="仿宋" w:hAnsi="仿宋" w:eastAsia="仿宋" w:cs="仿宋"/>
          <w:color w:val="auto"/>
          <w:sz w:val="24"/>
          <w:lang w:val="en-US" w:eastAsia="zh-CN" w:bidi="ar-SA"/>
        </w:rPr>
      </w:pPr>
      <w:r>
        <w:rPr>
          <w:rFonts w:hint="eastAsia" w:ascii="仿宋" w:hAnsi="仿宋" w:eastAsia="仿宋" w:cs="仿宋"/>
          <w:color w:val="auto"/>
          <w:sz w:val="24"/>
          <w:lang w:val="en-US" w:eastAsia="zh-CN" w:bidi="ar-SA"/>
        </w:rPr>
        <w:t>3.7.1投标文件应按照本须知有关规定内容及公开招标文件第六章“投标文件格式”的要求进行编写，将编制完的投标文件按招标文件及政采云系统要求上传至新疆政府采购云平台https://www.zcygov.cn/的指定位置。</w:t>
      </w:r>
    </w:p>
    <w:p w14:paraId="4BF3D667">
      <w:pPr>
        <w:pStyle w:val="16"/>
        <w:adjustRightInd w:val="0"/>
        <w:snapToGrid w:val="0"/>
        <w:spacing w:line="360" w:lineRule="auto"/>
        <w:ind w:firstLine="480" w:firstLineChars="200"/>
        <w:rPr>
          <w:rFonts w:hint="eastAsia" w:ascii="仿宋" w:hAnsi="仿宋" w:eastAsia="仿宋" w:cs="仿宋"/>
          <w:color w:val="auto"/>
          <w:sz w:val="24"/>
          <w:lang w:val="en-US" w:eastAsia="zh-CN" w:bidi="ar-SA"/>
        </w:rPr>
      </w:pPr>
      <w:r>
        <w:rPr>
          <w:rFonts w:hint="eastAsia" w:ascii="仿宋" w:hAnsi="仿宋" w:eastAsia="仿宋" w:cs="仿宋"/>
          <w:color w:val="auto"/>
          <w:sz w:val="24"/>
          <w:lang w:val="en-US" w:eastAsia="zh-CN" w:bidi="ar-SA"/>
        </w:rPr>
        <w:t>3.7.2投标文件中所引用的顺序和编号应与公开招标文件的要求相一致。投标人在具体的投标内容中应逐条进行回应，可以增加说明或描述性文字。投标文件对公开招标文件未提出异议的条款，均被视为接受和同意。</w:t>
      </w:r>
    </w:p>
    <w:p w14:paraId="57CF6293">
      <w:pPr>
        <w:pStyle w:val="16"/>
        <w:adjustRightInd w:val="0"/>
        <w:snapToGrid w:val="0"/>
        <w:spacing w:line="360" w:lineRule="auto"/>
        <w:ind w:firstLine="480" w:firstLineChars="200"/>
        <w:rPr>
          <w:rFonts w:hint="eastAsia" w:ascii="仿宋" w:hAnsi="仿宋" w:eastAsia="仿宋" w:cs="仿宋"/>
          <w:color w:val="auto"/>
          <w:sz w:val="24"/>
          <w:lang w:val="en-US" w:eastAsia="zh-CN" w:bidi="ar-SA"/>
        </w:rPr>
      </w:pPr>
      <w:r>
        <w:rPr>
          <w:rFonts w:hint="eastAsia" w:ascii="仿宋" w:hAnsi="仿宋" w:eastAsia="仿宋" w:cs="仿宋"/>
          <w:color w:val="auto"/>
          <w:sz w:val="24"/>
          <w:lang w:val="en-US" w:eastAsia="zh-CN" w:bidi="ar-SA"/>
        </w:rPr>
        <w:t>3.7.3项目需求中所有条款投标人必须予以响应。否则，将视投标人没有响应和不接受该条款，其投标文件将不能通过符合性审查而被认定为无效投标。</w:t>
      </w:r>
    </w:p>
    <w:p w14:paraId="3B5F4B7F">
      <w:pPr>
        <w:pStyle w:val="16"/>
        <w:adjustRightInd w:val="0"/>
        <w:snapToGrid w:val="0"/>
        <w:spacing w:line="360" w:lineRule="auto"/>
        <w:ind w:firstLine="480" w:firstLineChars="200"/>
        <w:rPr>
          <w:rFonts w:hint="eastAsia" w:ascii="仿宋" w:hAnsi="仿宋" w:eastAsia="仿宋" w:cs="仿宋"/>
          <w:color w:val="auto"/>
          <w:sz w:val="24"/>
          <w:lang w:val="en-US" w:eastAsia="zh-CN" w:bidi="ar-SA"/>
        </w:rPr>
      </w:pPr>
      <w:r>
        <w:rPr>
          <w:rFonts w:hint="eastAsia" w:ascii="仿宋" w:hAnsi="仿宋" w:eastAsia="仿宋" w:cs="仿宋"/>
          <w:color w:val="auto"/>
          <w:sz w:val="24"/>
          <w:lang w:val="en-US" w:eastAsia="zh-CN" w:bidi="ar-SA"/>
        </w:rPr>
        <w:t>3.7.4投标人应编制投标文件按投标人须知前附表要求编制。</w:t>
      </w:r>
    </w:p>
    <w:p w14:paraId="2B7268ED">
      <w:pPr>
        <w:pStyle w:val="16"/>
        <w:adjustRightInd w:val="0"/>
        <w:snapToGrid w:val="0"/>
        <w:spacing w:line="360" w:lineRule="auto"/>
        <w:ind w:firstLine="480" w:firstLineChars="200"/>
        <w:rPr>
          <w:rFonts w:hint="eastAsia" w:ascii="仿宋" w:hAnsi="仿宋" w:eastAsia="仿宋" w:cs="仿宋"/>
          <w:color w:val="auto"/>
          <w:sz w:val="24"/>
          <w:lang w:val="en-US" w:eastAsia="zh-CN" w:bidi="ar-SA"/>
        </w:rPr>
      </w:pPr>
      <w:r>
        <w:rPr>
          <w:rFonts w:hint="eastAsia" w:ascii="仿宋" w:hAnsi="仿宋" w:eastAsia="仿宋" w:cs="仿宋"/>
          <w:color w:val="auto"/>
          <w:sz w:val="24"/>
          <w:lang w:val="en-US" w:eastAsia="zh-CN" w:bidi="ar-SA"/>
        </w:rPr>
        <w:t>3.7.5投标文件在封面及内容格式有提示的地方由投标人的法定代表人或经法定代表人正式授权的代表签字或加盖单位公章。所有投标文件均须在封面加盖公章，内容应保证清晰可辨，否则评标委员会有权予以对其作出无效投标的认定。</w:t>
      </w:r>
    </w:p>
    <w:p w14:paraId="1FC7A312">
      <w:pPr>
        <w:pStyle w:val="16"/>
        <w:adjustRightInd w:val="0"/>
        <w:snapToGrid w:val="0"/>
        <w:spacing w:line="360" w:lineRule="auto"/>
        <w:ind w:firstLine="480" w:firstLineChars="200"/>
        <w:rPr>
          <w:rFonts w:hint="eastAsia" w:ascii="仿宋" w:hAnsi="仿宋" w:eastAsia="仿宋" w:cs="仿宋"/>
          <w:color w:val="auto"/>
          <w:sz w:val="24"/>
          <w:lang w:val="en-US" w:eastAsia="zh-CN" w:bidi="ar-SA"/>
        </w:rPr>
      </w:pPr>
      <w:r>
        <w:rPr>
          <w:rFonts w:hint="eastAsia" w:ascii="仿宋" w:hAnsi="仿宋" w:eastAsia="仿宋" w:cs="仿宋"/>
          <w:color w:val="auto"/>
          <w:sz w:val="24"/>
          <w:lang w:val="en-US" w:eastAsia="zh-CN" w:bidi="ar-SA"/>
        </w:rPr>
        <w:t>3.7.6投标文件中任何行间插字、涂改和增删，必须由投标文件签字人在旁边签字并加盖投标人公章后方为有效。</w:t>
      </w:r>
    </w:p>
    <w:p w14:paraId="71F95B97">
      <w:pPr>
        <w:spacing w:line="360" w:lineRule="auto"/>
        <w:ind w:firstLine="480" w:firstLineChars="200"/>
        <w:rPr>
          <w:rFonts w:hint="eastAsia" w:ascii="仿宋" w:hAnsi="仿宋" w:eastAsia="仿宋" w:cs="仿宋"/>
          <w:color w:val="auto"/>
          <w:sz w:val="24"/>
          <w:lang w:val="en-US" w:eastAsia="zh-CN" w:bidi="ar-SA"/>
        </w:rPr>
      </w:pPr>
      <w:r>
        <w:rPr>
          <w:rFonts w:hint="eastAsia" w:ascii="仿宋" w:hAnsi="仿宋" w:eastAsia="仿宋" w:cs="仿宋"/>
          <w:color w:val="auto"/>
          <w:sz w:val="24"/>
          <w:lang w:val="zh-CN" w:eastAsia="zh-CN" w:bidi="ar-SA"/>
        </w:rPr>
        <w:t>3.7.</w:t>
      </w:r>
      <w:r>
        <w:rPr>
          <w:rFonts w:hint="eastAsia" w:ascii="仿宋" w:hAnsi="仿宋" w:eastAsia="仿宋" w:cs="仿宋"/>
          <w:color w:val="auto"/>
          <w:sz w:val="24"/>
          <w:lang w:val="en-US" w:eastAsia="zh-CN" w:bidi="ar-SA"/>
        </w:rPr>
        <w:t>7投标单位在投标文件及相关文件的签订、履行、通知等事项的文件中的单位盖章、印章、公章等处均指与当事人全称相一致的标准公章，不得使用其他形式（如带有“专用章”等字样的印章）。不符合本条规定的按无效投标处理。</w:t>
      </w:r>
    </w:p>
    <w:p w14:paraId="380AE1F8">
      <w:pPr>
        <w:pStyle w:val="10"/>
        <w:bidi w:val="0"/>
        <w:ind w:left="0" w:leftChars="0" w:right="0" w:rightChars="0" w:firstLine="0" w:firstLineChars="0"/>
        <w:jc w:val="center"/>
        <w:rPr>
          <w:rFonts w:hint="eastAsia" w:ascii="仿宋" w:hAnsi="仿宋" w:eastAsia="仿宋" w:cs="仿宋"/>
          <w:color w:val="auto"/>
          <w:lang w:val="en-US" w:eastAsia="zh-CN"/>
        </w:rPr>
      </w:pPr>
      <w:bookmarkStart w:id="117" w:name="_Toc5203"/>
      <w:bookmarkStart w:id="118" w:name="_Toc31717"/>
      <w:bookmarkStart w:id="119" w:name="_Toc12180"/>
      <w:bookmarkStart w:id="120" w:name="_Toc552"/>
      <w:r>
        <w:rPr>
          <w:rFonts w:hint="eastAsia" w:ascii="仿宋" w:hAnsi="仿宋" w:eastAsia="仿宋" w:cs="仿宋"/>
          <w:color w:val="auto"/>
          <w:lang w:val="en-US" w:eastAsia="zh-CN"/>
        </w:rPr>
        <w:t>（四）、投标文件的编写、递交</w:t>
      </w:r>
      <w:bookmarkEnd w:id="117"/>
      <w:bookmarkEnd w:id="118"/>
      <w:bookmarkEnd w:id="119"/>
      <w:bookmarkEnd w:id="120"/>
    </w:p>
    <w:p w14:paraId="3D754CDD">
      <w:pPr>
        <w:rPr>
          <w:rFonts w:hint="eastAsia" w:ascii="仿宋" w:hAnsi="仿宋" w:eastAsia="仿宋" w:cs="仿宋"/>
          <w:color w:val="auto"/>
        </w:rPr>
      </w:pPr>
      <w:r>
        <w:rPr>
          <w:rFonts w:hint="eastAsia" w:ascii="仿宋" w:hAnsi="仿宋" w:eastAsia="仿宋" w:cs="仿宋"/>
          <w:color w:val="auto"/>
          <w:lang w:val="en-US" w:eastAsia="zh-CN"/>
        </w:rPr>
        <w:t>4.</w:t>
      </w:r>
      <w:r>
        <w:rPr>
          <w:rFonts w:hint="eastAsia" w:ascii="仿宋" w:hAnsi="仿宋" w:eastAsia="仿宋" w:cs="仿宋"/>
          <w:color w:val="auto"/>
        </w:rPr>
        <w:t>1、本项目实行电子招投标，</w:t>
      </w:r>
      <w:r>
        <w:rPr>
          <w:rFonts w:hint="eastAsia" w:ascii="仿宋" w:hAnsi="仿宋" w:eastAsia="仿宋" w:cs="仿宋"/>
          <w:color w:val="auto"/>
          <w:lang w:eastAsia="zh-CN"/>
        </w:rPr>
        <w:t>投标单位</w:t>
      </w:r>
      <w:r>
        <w:rPr>
          <w:rFonts w:hint="eastAsia" w:ascii="仿宋" w:hAnsi="仿宋" w:eastAsia="仿宋" w:cs="仿宋"/>
          <w:color w:val="auto"/>
        </w:rPr>
        <w:t>在投标截止时间前自行在“政采云（https://www.zcygov.cn/）”平台上传电子投标文件。</w:t>
      </w:r>
    </w:p>
    <w:p w14:paraId="56108FDB">
      <w:pPr>
        <w:rPr>
          <w:rFonts w:hint="eastAsia" w:ascii="仿宋" w:hAnsi="仿宋" w:eastAsia="仿宋" w:cs="仿宋"/>
          <w:color w:val="auto"/>
        </w:rPr>
      </w:pPr>
      <w:r>
        <w:rPr>
          <w:rFonts w:hint="eastAsia" w:ascii="仿宋" w:hAnsi="仿宋" w:eastAsia="仿宋" w:cs="仿宋"/>
          <w:color w:val="auto"/>
          <w:lang w:val="en-US" w:eastAsia="zh-CN"/>
        </w:rPr>
        <w:t>4.</w:t>
      </w:r>
      <w:r>
        <w:rPr>
          <w:rFonts w:hint="eastAsia" w:ascii="仿宋" w:hAnsi="仿宋" w:eastAsia="仿宋" w:cs="仿宋"/>
          <w:color w:val="auto"/>
        </w:rPr>
        <w:t>2、</w:t>
      </w:r>
      <w:r>
        <w:rPr>
          <w:rFonts w:hint="eastAsia" w:ascii="仿宋" w:hAnsi="仿宋" w:eastAsia="仿宋" w:cs="仿宋"/>
          <w:color w:val="auto"/>
          <w:lang w:eastAsia="zh-CN"/>
        </w:rPr>
        <w:t>投标单位</w:t>
      </w:r>
      <w:r>
        <w:rPr>
          <w:rFonts w:hint="eastAsia" w:ascii="仿宋" w:hAnsi="仿宋" w:eastAsia="仿宋" w:cs="仿宋"/>
          <w:color w:val="auto"/>
        </w:rPr>
        <w:t>须登录政采云平台申请获取采购文件，并通过政采云电子投标客户端制作</w:t>
      </w:r>
      <w:r>
        <w:rPr>
          <w:rFonts w:hint="eastAsia" w:ascii="仿宋" w:hAnsi="仿宋" w:eastAsia="仿宋" w:cs="仿宋"/>
          <w:color w:val="auto"/>
          <w:lang w:eastAsia="zh-CN"/>
        </w:rPr>
        <w:t>投标文件</w:t>
      </w:r>
      <w:r>
        <w:rPr>
          <w:rFonts w:hint="eastAsia" w:ascii="仿宋" w:hAnsi="仿宋" w:eastAsia="仿宋" w:cs="仿宋"/>
          <w:color w:val="auto"/>
        </w:rPr>
        <w:t xml:space="preserve">。 </w:t>
      </w:r>
    </w:p>
    <w:p w14:paraId="684D81BD">
      <w:pPr>
        <w:rPr>
          <w:rFonts w:hint="eastAsia" w:ascii="仿宋" w:hAnsi="仿宋" w:eastAsia="仿宋" w:cs="仿宋"/>
          <w:color w:val="auto"/>
        </w:rPr>
      </w:pPr>
      <w:r>
        <w:rPr>
          <w:rFonts w:hint="eastAsia" w:ascii="仿宋" w:hAnsi="仿宋" w:eastAsia="仿宋" w:cs="仿宋"/>
          <w:color w:val="auto"/>
          <w:lang w:val="en-US" w:eastAsia="zh-CN"/>
        </w:rPr>
        <w:t>4.</w:t>
      </w:r>
      <w:r>
        <w:rPr>
          <w:rFonts w:hint="eastAsia" w:ascii="仿宋" w:hAnsi="仿宋" w:eastAsia="仿宋" w:cs="仿宋"/>
          <w:color w:val="auto"/>
        </w:rPr>
        <w:t>3、</w:t>
      </w:r>
      <w:r>
        <w:rPr>
          <w:rFonts w:hint="eastAsia" w:ascii="仿宋" w:hAnsi="仿宋" w:eastAsia="仿宋" w:cs="仿宋"/>
          <w:color w:val="auto"/>
          <w:lang w:eastAsia="zh-CN"/>
        </w:rPr>
        <w:t>投标文件</w:t>
      </w:r>
      <w:r>
        <w:rPr>
          <w:rFonts w:hint="eastAsia" w:ascii="仿宋" w:hAnsi="仿宋" w:eastAsia="仿宋" w:cs="仿宋"/>
          <w:color w:val="auto"/>
        </w:rPr>
        <w:t>应按“</w:t>
      </w:r>
      <w:r>
        <w:rPr>
          <w:rFonts w:hint="eastAsia" w:ascii="仿宋" w:hAnsi="仿宋" w:eastAsia="仿宋" w:cs="仿宋"/>
          <w:color w:val="auto"/>
          <w:lang w:eastAsia="zh-CN"/>
        </w:rPr>
        <w:t>投标文件</w:t>
      </w:r>
      <w:r>
        <w:rPr>
          <w:rFonts w:hint="eastAsia" w:ascii="仿宋" w:hAnsi="仿宋" w:eastAsia="仿宋" w:cs="仿宋"/>
          <w:color w:val="auto"/>
        </w:rPr>
        <w:t>格式”进行编写，如有必要，可以增加附页，作为</w:t>
      </w:r>
      <w:r>
        <w:rPr>
          <w:rFonts w:hint="eastAsia" w:ascii="仿宋" w:hAnsi="仿宋" w:eastAsia="仿宋" w:cs="仿宋"/>
          <w:color w:val="auto"/>
          <w:lang w:eastAsia="zh-CN"/>
        </w:rPr>
        <w:t>投标文件</w:t>
      </w:r>
      <w:r>
        <w:rPr>
          <w:rFonts w:hint="eastAsia" w:ascii="仿宋" w:hAnsi="仿宋" w:eastAsia="仿宋" w:cs="仿宋"/>
          <w:color w:val="auto"/>
        </w:rPr>
        <w:t>的组成部分。</w:t>
      </w:r>
    </w:p>
    <w:p w14:paraId="794CA30B">
      <w:pPr>
        <w:rPr>
          <w:rFonts w:hint="eastAsia" w:ascii="仿宋" w:hAnsi="仿宋" w:eastAsia="仿宋" w:cs="仿宋"/>
          <w:color w:val="auto"/>
        </w:rPr>
      </w:pPr>
      <w:r>
        <w:rPr>
          <w:rFonts w:hint="eastAsia" w:ascii="仿宋" w:hAnsi="仿宋" w:eastAsia="仿宋" w:cs="仿宋"/>
          <w:color w:val="auto"/>
        </w:rPr>
        <w:t>4</w:t>
      </w:r>
      <w:r>
        <w:rPr>
          <w:rFonts w:hint="eastAsia" w:ascii="仿宋" w:hAnsi="仿宋" w:eastAsia="仿宋" w:cs="仿宋"/>
          <w:color w:val="auto"/>
          <w:lang w:val="en-US" w:eastAsia="zh-CN"/>
        </w:rPr>
        <w:t>.4</w:t>
      </w:r>
      <w:r>
        <w:rPr>
          <w:rFonts w:hint="eastAsia" w:ascii="仿宋" w:hAnsi="仿宋" w:eastAsia="仿宋" w:cs="仿宋"/>
          <w:color w:val="auto"/>
        </w:rPr>
        <w:t>、</w:t>
      </w:r>
      <w:r>
        <w:rPr>
          <w:rFonts w:hint="eastAsia" w:ascii="仿宋" w:hAnsi="仿宋" w:eastAsia="仿宋" w:cs="仿宋"/>
          <w:color w:val="auto"/>
          <w:lang w:eastAsia="zh-CN"/>
        </w:rPr>
        <w:t>投标文件</w:t>
      </w:r>
      <w:r>
        <w:rPr>
          <w:rFonts w:hint="eastAsia" w:ascii="仿宋" w:hAnsi="仿宋" w:eastAsia="仿宋" w:cs="仿宋"/>
          <w:color w:val="auto"/>
        </w:rPr>
        <w:t>的份数：电子投标文件：</w:t>
      </w:r>
      <w:r>
        <w:rPr>
          <w:rFonts w:hint="eastAsia" w:ascii="仿宋" w:hAnsi="仿宋" w:eastAsia="仿宋" w:cs="仿宋"/>
          <w:color w:val="auto"/>
          <w:lang w:eastAsia="zh-CN"/>
        </w:rPr>
        <w:t>投标单位</w:t>
      </w:r>
      <w:r>
        <w:rPr>
          <w:rFonts w:hint="eastAsia" w:ascii="仿宋" w:hAnsi="仿宋" w:eastAsia="仿宋" w:cs="仿宋"/>
          <w:color w:val="auto"/>
        </w:rPr>
        <w:t>应将电子投标文件上传到“政采云（https://www.zcygov.cn/）”平台。电子版投标文件逐页盖单位公章和法定代表人章，</w:t>
      </w:r>
      <w:r>
        <w:rPr>
          <w:rFonts w:hint="eastAsia" w:ascii="仿宋" w:hAnsi="仿宋" w:eastAsia="仿宋" w:cs="仿宋"/>
          <w:color w:val="auto"/>
          <w:lang w:eastAsia="zh-CN"/>
        </w:rPr>
        <w:t>投标单位</w:t>
      </w:r>
      <w:r>
        <w:rPr>
          <w:rFonts w:hint="eastAsia" w:ascii="仿宋" w:hAnsi="仿宋" w:eastAsia="仿宋" w:cs="仿宋"/>
          <w:color w:val="auto"/>
        </w:rPr>
        <w:t>均应使用 CA 数字证书加盖</w:t>
      </w:r>
      <w:r>
        <w:rPr>
          <w:rFonts w:hint="eastAsia" w:ascii="仿宋" w:hAnsi="仿宋" w:eastAsia="仿宋" w:cs="仿宋"/>
          <w:color w:val="auto"/>
          <w:lang w:eastAsia="zh-CN"/>
        </w:rPr>
        <w:t>投标单位</w:t>
      </w:r>
      <w:r>
        <w:rPr>
          <w:rFonts w:hint="eastAsia" w:ascii="仿宋" w:hAnsi="仿宋" w:eastAsia="仿宋" w:cs="仿宋"/>
          <w:color w:val="auto"/>
        </w:rPr>
        <w:t>的单位电子印章和法定代表人的个人电子印章或电子签名章。</w:t>
      </w:r>
    </w:p>
    <w:p w14:paraId="4EF21143">
      <w:pPr>
        <w:rPr>
          <w:rFonts w:hint="eastAsia" w:ascii="仿宋" w:hAnsi="仿宋" w:eastAsia="仿宋" w:cs="仿宋"/>
          <w:color w:val="auto"/>
        </w:rPr>
      </w:pPr>
      <w:r>
        <w:rPr>
          <w:rFonts w:hint="eastAsia" w:ascii="仿宋" w:hAnsi="仿宋" w:eastAsia="仿宋" w:cs="仿宋"/>
          <w:color w:val="auto"/>
        </w:rPr>
        <w:t>项目开标结束后，中标单位需提供纸质版投标文件：正本壹份，副本贰份，电子版U盘</w:t>
      </w:r>
      <w:r>
        <w:rPr>
          <w:rFonts w:hint="eastAsia" w:ascii="仿宋" w:hAnsi="仿宋" w:eastAsia="仿宋" w:cs="仿宋"/>
          <w:color w:val="auto"/>
          <w:lang w:val="en-US" w:eastAsia="zh-CN"/>
        </w:rPr>
        <w:t>/光盘</w:t>
      </w:r>
      <w:r>
        <w:rPr>
          <w:rFonts w:hint="eastAsia" w:ascii="仿宋" w:hAnsi="仿宋" w:eastAsia="仿宋" w:cs="仿宋"/>
          <w:color w:val="auto"/>
        </w:rPr>
        <w:t>壹份（未加密的全套PDF版投标文件，内容与纸质版及加密上传的投标文件一致）。电子投标文件和纸质投标文件不一致时，以电子投标文件为准。（纸质版</w:t>
      </w:r>
      <w:r>
        <w:rPr>
          <w:rFonts w:hint="eastAsia" w:ascii="仿宋" w:hAnsi="仿宋" w:eastAsia="仿宋" w:cs="仿宋"/>
          <w:color w:val="auto"/>
          <w:lang w:eastAsia="zh-CN"/>
        </w:rPr>
        <w:t>投标文件</w:t>
      </w:r>
      <w:r>
        <w:rPr>
          <w:rFonts w:hint="eastAsia" w:ascii="仿宋" w:hAnsi="仿宋" w:eastAsia="仿宋" w:cs="仿宋"/>
          <w:color w:val="auto"/>
        </w:rPr>
        <w:t>正本、副本用A4纸规格打印，装订成册。投标文件要求编制目录和页码，并不得采用活页装订。）</w:t>
      </w:r>
    </w:p>
    <w:p w14:paraId="546E9E4E">
      <w:pPr>
        <w:rPr>
          <w:rFonts w:hint="eastAsia" w:ascii="仿宋" w:hAnsi="仿宋" w:eastAsia="仿宋" w:cs="仿宋"/>
          <w:color w:val="auto"/>
        </w:rPr>
      </w:pPr>
      <w:r>
        <w:rPr>
          <w:rFonts w:hint="eastAsia" w:ascii="仿宋" w:hAnsi="仿宋" w:eastAsia="仿宋" w:cs="仿宋"/>
          <w:color w:val="auto"/>
        </w:rPr>
        <w:t>备注：1）</w:t>
      </w:r>
      <w:r>
        <w:rPr>
          <w:rFonts w:hint="eastAsia" w:ascii="仿宋" w:hAnsi="仿宋" w:eastAsia="仿宋" w:cs="仿宋"/>
          <w:color w:val="auto"/>
          <w:lang w:eastAsia="zh-CN"/>
        </w:rPr>
        <w:t>投标单位</w:t>
      </w:r>
      <w:r>
        <w:rPr>
          <w:rFonts w:hint="eastAsia" w:ascii="仿宋" w:hAnsi="仿宋" w:eastAsia="仿宋" w:cs="仿宋"/>
          <w:color w:val="auto"/>
        </w:rPr>
        <w:t>在投标截止时间前自行在“政采云（https://www.zcygov.cn/）”平台上传电子投标文件。</w:t>
      </w:r>
    </w:p>
    <w:p w14:paraId="0F0B9931">
      <w:pPr>
        <w:rPr>
          <w:rFonts w:hint="eastAsia" w:ascii="仿宋" w:hAnsi="仿宋" w:eastAsia="仿宋" w:cs="仿宋"/>
          <w:color w:val="auto"/>
        </w:rPr>
      </w:pPr>
      <w:r>
        <w:rPr>
          <w:rFonts w:hint="eastAsia" w:ascii="仿宋" w:hAnsi="仿宋" w:eastAsia="仿宋" w:cs="仿宋"/>
          <w:color w:val="auto"/>
        </w:rPr>
        <w:t>2）本项目实行电子招投标，</w:t>
      </w:r>
      <w:r>
        <w:rPr>
          <w:rFonts w:hint="eastAsia" w:ascii="仿宋" w:hAnsi="仿宋" w:eastAsia="仿宋" w:cs="仿宋"/>
          <w:color w:val="auto"/>
          <w:lang w:eastAsia="zh-CN"/>
        </w:rPr>
        <w:t>投标单位</w:t>
      </w:r>
      <w:r>
        <w:rPr>
          <w:rFonts w:hint="eastAsia" w:ascii="仿宋" w:hAnsi="仿宋" w:eastAsia="仿宋" w:cs="仿宋"/>
          <w:color w:val="auto"/>
        </w:rPr>
        <w:t>须登录政采云平台申请获取采购文件，并通过政采云电子投标客户端制作</w:t>
      </w:r>
      <w:r>
        <w:rPr>
          <w:rFonts w:hint="eastAsia" w:ascii="仿宋" w:hAnsi="仿宋" w:eastAsia="仿宋" w:cs="仿宋"/>
          <w:color w:val="auto"/>
          <w:lang w:eastAsia="zh-CN"/>
        </w:rPr>
        <w:t>投标文件</w:t>
      </w:r>
      <w:r>
        <w:rPr>
          <w:rFonts w:hint="eastAsia" w:ascii="仿宋" w:hAnsi="仿宋" w:eastAsia="仿宋" w:cs="仿宋"/>
          <w:color w:val="auto"/>
        </w:rPr>
        <w:t xml:space="preserve">，同时自行承担与投标有关的一切费用。 </w:t>
      </w:r>
    </w:p>
    <w:p w14:paraId="2F828D66">
      <w:pPr>
        <w:rPr>
          <w:rFonts w:hint="eastAsia" w:ascii="仿宋" w:hAnsi="仿宋" w:eastAsia="仿宋" w:cs="仿宋"/>
          <w:color w:val="auto"/>
        </w:rPr>
      </w:pPr>
      <w:r>
        <w:rPr>
          <w:rFonts w:hint="eastAsia" w:ascii="仿宋" w:hAnsi="仿宋" w:eastAsia="仿宋" w:cs="仿宋"/>
          <w:color w:val="auto"/>
        </w:rPr>
        <w:t>3）各</w:t>
      </w:r>
      <w:r>
        <w:rPr>
          <w:rFonts w:hint="eastAsia" w:ascii="仿宋" w:hAnsi="仿宋" w:eastAsia="仿宋" w:cs="仿宋"/>
          <w:color w:val="auto"/>
          <w:lang w:eastAsia="zh-CN"/>
        </w:rPr>
        <w:t>投标单位</w:t>
      </w:r>
      <w:r>
        <w:rPr>
          <w:rFonts w:hint="eastAsia" w:ascii="仿宋" w:hAnsi="仿宋" w:eastAsia="仿宋" w:cs="仿宋"/>
          <w:color w:val="auto"/>
        </w:rPr>
        <w:t>应在开标前确保成为新疆维吾尔自治区政府采购网正式注册入库</w:t>
      </w:r>
      <w:r>
        <w:rPr>
          <w:rFonts w:hint="eastAsia" w:ascii="仿宋" w:hAnsi="仿宋" w:eastAsia="仿宋" w:cs="仿宋"/>
          <w:color w:val="auto"/>
          <w:lang w:eastAsia="zh-CN"/>
        </w:rPr>
        <w:t>投标单位</w:t>
      </w:r>
      <w:r>
        <w:rPr>
          <w:rFonts w:hint="eastAsia" w:ascii="仿宋" w:hAnsi="仿宋" w:eastAsia="仿宋" w:cs="仿宋"/>
          <w:color w:val="auto"/>
        </w:rPr>
        <w:t>，并完成CA数字证书申领。因未注册入库、未办理CA数字证书等原因造成无法投标或投标失败等后果由</w:t>
      </w:r>
      <w:r>
        <w:rPr>
          <w:rFonts w:hint="eastAsia" w:ascii="仿宋" w:hAnsi="仿宋" w:eastAsia="仿宋" w:cs="仿宋"/>
          <w:color w:val="auto"/>
          <w:lang w:eastAsia="zh-CN"/>
        </w:rPr>
        <w:t>投标单位</w:t>
      </w:r>
      <w:r>
        <w:rPr>
          <w:rFonts w:hint="eastAsia" w:ascii="仿宋" w:hAnsi="仿宋" w:eastAsia="仿宋" w:cs="仿宋"/>
          <w:color w:val="auto"/>
        </w:rPr>
        <w:t xml:space="preserve">自行承担。 </w:t>
      </w:r>
    </w:p>
    <w:p w14:paraId="20BE44E7">
      <w:pPr>
        <w:rPr>
          <w:rFonts w:hint="eastAsia" w:ascii="仿宋" w:hAnsi="仿宋" w:eastAsia="仿宋" w:cs="仿宋"/>
          <w:color w:val="auto"/>
        </w:rPr>
      </w:pPr>
      <w:r>
        <w:rPr>
          <w:rFonts w:hint="eastAsia" w:ascii="仿宋" w:hAnsi="仿宋" w:eastAsia="仿宋" w:cs="仿宋"/>
          <w:color w:val="auto"/>
        </w:rPr>
        <w:t>4）</w:t>
      </w:r>
      <w:r>
        <w:rPr>
          <w:rFonts w:hint="eastAsia" w:ascii="仿宋" w:hAnsi="仿宋" w:eastAsia="仿宋" w:cs="仿宋"/>
          <w:color w:val="auto"/>
          <w:lang w:eastAsia="zh-CN"/>
        </w:rPr>
        <w:t>投标单位</w:t>
      </w:r>
      <w:r>
        <w:rPr>
          <w:rFonts w:hint="eastAsia" w:ascii="仿宋" w:hAnsi="仿宋" w:eastAsia="仿宋" w:cs="仿宋"/>
          <w:color w:val="auto"/>
        </w:rPr>
        <w:t>可前往新疆政府采购网（http://www.ccgp-xinjiang.gov.cn/）下载专区，下载政采云电子投标客户端，安装完成后，可通过账号密码或CA登录客户端进行</w:t>
      </w:r>
      <w:r>
        <w:rPr>
          <w:rFonts w:hint="eastAsia" w:ascii="仿宋" w:hAnsi="仿宋" w:eastAsia="仿宋" w:cs="仿宋"/>
          <w:color w:val="auto"/>
          <w:lang w:eastAsia="zh-CN"/>
        </w:rPr>
        <w:t>投标文件</w:t>
      </w:r>
      <w:r>
        <w:rPr>
          <w:rFonts w:hint="eastAsia" w:ascii="仿宋" w:hAnsi="仿宋" w:eastAsia="仿宋" w:cs="仿宋"/>
          <w:color w:val="auto"/>
        </w:rPr>
        <w:t>制作。在使用政采云电子投标客户端时，建议使用WIN7及以上操作系统。如有问题可拨打政采云客户服务热线</w:t>
      </w:r>
      <w:r>
        <w:rPr>
          <w:rFonts w:hint="eastAsia" w:ascii="仿宋" w:hAnsi="仿宋" w:eastAsia="仿宋" w:cs="仿宋"/>
          <w:color w:val="auto"/>
          <w:lang w:eastAsia="zh-CN"/>
        </w:rPr>
        <w:t>95763</w:t>
      </w:r>
      <w:r>
        <w:rPr>
          <w:rFonts w:hint="eastAsia" w:ascii="仿宋" w:hAnsi="仿宋" w:eastAsia="仿宋" w:cs="仿宋"/>
          <w:color w:val="auto"/>
        </w:rPr>
        <w:t>进行咨询。</w:t>
      </w:r>
    </w:p>
    <w:p w14:paraId="584BCA99">
      <w:pPr>
        <w:rPr>
          <w:rFonts w:hint="eastAsia" w:ascii="仿宋" w:hAnsi="仿宋" w:eastAsia="仿宋" w:cs="仿宋"/>
          <w:color w:val="auto"/>
        </w:rPr>
      </w:pPr>
      <w:r>
        <w:rPr>
          <w:rFonts w:hint="eastAsia" w:ascii="仿宋" w:hAnsi="仿宋" w:eastAsia="仿宋" w:cs="仿宋"/>
          <w:color w:val="auto"/>
        </w:rPr>
        <w:t>5）本项目采用不见面开标，</w:t>
      </w:r>
      <w:r>
        <w:rPr>
          <w:rFonts w:hint="eastAsia" w:ascii="仿宋" w:hAnsi="仿宋" w:eastAsia="仿宋" w:cs="仿宋"/>
          <w:color w:val="auto"/>
          <w:lang w:eastAsia="zh-CN"/>
        </w:rPr>
        <w:t>投标单位</w:t>
      </w:r>
      <w:r>
        <w:rPr>
          <w:rFonts w:hint="eastAsia" w:ascii="仿宋" w:hAnsi="仿宋" w:eastAsia="仿宋" w:cs="仿宋"/>
          <w:color w:val="auto"/>
        </w:rPr>
        <w:t>须在投标截止时间前通过CA锁在政采云平台上传加密的电子</w:t>
      </w:r>
      <w:r>
        <w:rPr>
          <w:rFonts w:hint="eastAsia" w:ascii="仿宋" w:hAnsi="仿宋" w:eastAsia="仿宋" w:cs="仿宋"/>
          <w:color w:val="auto"/>
          <w:lang w:eastAsia="zh-CN"/>
        </w:rPr>
        <w:t>投标文件</w:t>
      </w:r>
      <w:r>
        <w:rPr>
          <w:rFonts w:hint="eastAsia" w:ascii="仿宋" w:hAnsi="仿宋" w:eastAsia="仿宋" w:cs="仿宋"/>
          <w:color w:val="auto"/>
        </w:rPr>
        <w:t>。备注：</w:t>
      </w:r>
      <w:r>
        <w:rPr>
          <w:rFonts w:hint="eastAsia" w:ascii="仿宋" w:hAnsi="仿宋" w:eastAsia="仿宋" w:cs="仿宋"/>
          <w:color w:val="auto"/>
          <w:lang w:eastAsia="zh-CN"/>
        </w:rPr>
        <w:t>投标单位</w:t>
      </w:r>
      <w:r>
        <w:rPr>
          <w:rFonts w:hint="eastAsia" w:ascii="仿宋" w:hAnsi="仿宋" w:eastAsia="仿宋" w:cs="仿宋"/>
          <w:color w:val="auto"/>
        </w:rPr>
        <w:t>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w:t>
      </w:r>
      <w:r>
        <w:rPr>
          <w:rFonts w:hint="eastAsia" w:ascii="仿宋" w:hAnsi="仿宋" w:eastAsia="仿宋" w:cs="仿宋"/>
          <w:color w:val="auto"/>
          <w:lang w:eastAsia="zh-CN"/>
        </w:rPr>
        <w:t>投标单位</w:t>
      </w:r>
      <w:r>
        <w:rPr>
          <w:rFonts w:hint="eastAsia" w:ascii="仿宋" w:hAnsi="仿宋" w:eastAsia="仿宋" w:cs="仿宋"/>
          <w:color w:val="auto"/>
        </w:rPr>
        <w:t xml:space="preserve">”版面获取操作指南，同时对自助查询无法解决的问题可通过钉钉群及政采云在线客服获取服务支持。 </w:t>
      </w:r>
    </w:p>
    <w:p w14:paraId="0324E09B">
      <w:pPr>
        <w:rPr>
          <w:rFonts w:hint="eastAsia" w:ascii="仿宋" w:hAnsi="仿宋" w:eastAsia="仿宋" w:cs="仿宋"/>
          <w:color w:val="auto"/>
        </w:rPr>
      </w:pPr>
      <w:r>
        <w:rPr>
          <w:rFonts w:hint="eastAsia" w:ascii="仿宋" w:hAnsi="仿宋" w:eastAsia="仿宋" w:cs="仿宋"/>
          <w:color w:val="auto"/>
        </w:rPr>
        <w:t>6）</w:t>
      </w:r>
      <w:r>
        <w:rPr>
          <w:rFonts w:hint="eastAsia" w:ascii="仿宋" w:hAnsi="仿宋" w:eastAsia="仿宋" w:cs="仿宋"/>
          <w:color w:val="auto"/>
          <w:lang w:eastAsia="zh-CN"/>
        </w:rPr>
        <w:t>投标单位</w:t>
      </w:r>
      <w:r>
        <w:rPr>
          <w:rFonts w:hint="eastAsia" w:ascii="仿宋" w:hAnsi="仿宋" w:eastAsia="仿宋" w:cs="仿宋"/>
          <w:color w:val="auto"/>
        </w:rPr>
        <w:t>在开标前须提前配置好电脑浏览器（建议使用360浏览器或谷歌浏览器），开标时请使用制作加密电子</w:t>
      </w:r>
      <w:r>
        <w:rPr>
          <w:rFonts w:hint="eastAsia" w:ascii="仿宋" w:hAnsi="仿宋" w:eastAsia="仿宋" w:cs="仿宋"/>
          <w:color w:val="auto"/>
          <w:lang w:eastAsia="zh-CN"/>
        </w:rPr>
        <w:t>投标文件</w:t>
      </w:r>
      <w:r>
        <w:rPr>
          <w:rFonts w:hint="eastAsia" w:ascii="仿宋" w:hAnsi="仿宋" w:eastAsia="仿宋" w:cs="仿宋"/>
          <w:color w:val="auto"/>
        </w:rPr>
        <w:t>的CA锁进行解密及报价确认。本项目</w:t>
      </w:r>
      <w:r>
        <w:rPr>
          <w:rFonts w:hint="eastAsia" w:ascii="仿宋" w:hAnsi="仿宋" w:eastAsia="仿宋" w:cs="仿宋"/>
          <w:color w:val="auto"/>
          <w:lang w:eastAsia="zh-CN"/>
        </w:rPr>
        <w:t>投标文件</w:t>
      </w:r>
      <w:r>
        <w:rPr>
          <w:rFonts w:hint="eastAsia" w:ascii="仿宋" w:hAnsi="仿宋" w:eastAsia="仿宋" w:cs="仿宋"/>
          <w:color w:val="auto"/>
        </w:rPr>
        <w:t>解密时间定为</w:t>
      </w:r>
      <w:r>
        <w:rPr>
          <w:rFonts w:hint="eastAsia" w:ascii="仿宋" w:hAnsi="仿宋" w:eastAsia="仿宋" w:cs="仿宋"/>
          <w:color w:val="auto"/>
          <w:lang w:val="en-US" w:eastAsia="zh-CN"/>
        </w:rPr>
        <w:t>30</w:t>
      </w:r>
      <w:r>
        <w:rPr>
          <w:rFonts w:hint="eastAsia" w:ascii="仿宋" w:hAnsi="仿宋" w:eastAsia="仿宋" w:cs="仿宋"/>
          <w:color w:val="auto"/>
        </w:rPr>
        <w:t>分钟，如因自身原因导致无法正常解密，后果由</w:t>
      </w:r>
      <w:r>
        <w:rPr>
          <w:rFonts w:hint="eastAsia" w:ascii="仿宋" w:hAnsi="仿宋" w:eastAsia="仿宋" w:cs="仿宋"/>
          <w:color w:val="auto"/>
          <w:lang w:eastAsia="zh-CN"/>
        </w:rPr>
        <w:t>投标单位</w:t>
      </w:r>
      <w:r>
        <w:rPr>
          <w:rFonts w:hint="eastAsia" w:ascii="仿宋" w:hAnsi="仿宋" w:eastAsia="仿宋" w:cs="仿宋"/>
          <w:color w:val="auto"/>
        </w:rPr>
        <w:t>自行承担。</w:t>
      </w:r>
    </w:p>
    <w:bookmarkEnd w:id="116"/>
    <w:p w14:paraId="15AB0A99">
      <w:pPr>
        <w:pageBreakBefore w:val="0"/>
        <w:widowControl w:val="0"/>
        <w:tabs>
          <w:tab w:val="left" w:pos="1080"/>
        </w:tabs>
        <w:kinsoku/>
        <w:wordWrap/>
        <w:overflowPunct/>
        <w:topLinePunct w:val="0"/>
        <w:autoSpaceDE/>
        <w:autoSpaceDN/>
        <w:bidi w:val="0"/>
        <w:adjustRightInd w:val="0"/>
        <w:snapToGrid w:val="0"/>
        <w:spacing w:line="500" w:lineRule="exact"/>
        <w:ind w:firstLine="420"/>
        <w:textAlignment w:val="auto"/>
        <w:rPr>
          <w:rFonts w:hint="eastAsia" w:ascii="仿宋" w:hAnsi="仿宋" w:eastAsia="仿宋" w:cs="仿宋"/>
          <w:color w:val="auto"/>
        </w:rPr>
      </w:pPr>
      <w:r>
        <w:rPr>
          <w:rFonts w:hint="eastAsia" w:ascii="仿宋" w:hAnsi="仿宋" w:eastAsia="仿宋" w:cs="仿宋"/>
          <w:color w:val="auto"/>
          <w:lang w:val="en-US" w:eastAsia="zh-CN"/>
        </w:rPr>
        <w:t>4.5</w:t>
      </w:r>
      <w:r>
        <w:rPr>
          <w:rFonts w:hint="eastAsia" w:ascii="仿宋" w:hAnsi="仿宋" w:eastAsia="仿宋" w:cs="仿宋"/>
          <w:color w:val="auto"/>
          <w:lang w:eastAsia="zh-CN"/>
        </w:rPr>
        <w:t>投标文件</w:t>
      </w:r>
      <w:r>
        <w:rPr>
          <w:rFonts w:hint="eastAsia" w:ascii="仿宋" w:hAnsi="仿宋" w:eastAsia="仿宋" w:cs="仿宋"/>
          <w:color w:val="auto"/>
        </w:rPr>
        <w:t>密封和标记</w:t>
      </w:r>
    </w:p>
    <w:p w14:paraId="2B1F7C5E">
      <w:pPr>
        <w:pageBreakBefore w:val="0"/>
        <w:widowControl w:val="0"/>
        <w:tabs>
          <w:tab w:val="left" w:pos="1080"/>
        </w:tabs>
        <w:kinsoku/>
        <w:wordWrap/>
        <w:overflowPunct/>
        <w:topLinePunct w:val="0"/>
        <w:autoSpaceDE/>
        <w:autoSpaceDN/>
        <w:bidi w:val="0"/>
        <w:adjustRightInd w:val="0"/>
        <w:snapToGrid w:val="0"/>
        <w:spacing w:line="500" w:lineRule="exact"/>
        <w:ind w:firstLine="420"/>
        <w:textAlignment w:val="auto"/>
        <w:rPr>
          <w:rFonts w:hint="eastAsia" w:ascii="仿宋" w:hAnsi="仿宋" w:eastAsia="仿宋" w:cs="仿宋"/>
          <w:color w:val="auto"/>
        </w:rPr>
      </w:pPr>
      <w:r>
        <w:rPr>
          <w:rFonts w:hint="eastAsia" w:ascii="仿宋" w:hAnsi="仿宋" w:eastAsia="仿宋" w:cs="仿宋"/>
          <w:color w:val="auto"/>
          <w:lang w:eastAsia="zh-CN"/>
        </w:rPr>
        <w:t>投标单位</w:t>
      </w:r>
      <w:r>
        <w:rPr>
          <w:rFonts w:hint="eastAsia" w:ascii="仿宋" w:hAnsi="仿宋" w:eastAsia="仿宋" w:cs="仿宋"/>
          <w:color w:val="auto"/>
        </w:rPr>
        <w:t>应通过电子投标文件制作工具严格按</w:t>
      </w:r>
      <w:r>
        <w:rPr>
          <w:rFonts w:hint="eastAsia" w:ascii="仿宋" w:hAnsi="仿宋" w:eastAsia="仿宋" w:cs="仿宋"/>
          <w:color w:val="auto"/>
          <w:lang w:eastAsia="zh-CN"/>
        </w:rPr>
        <w:t>招标文件</w:t>
      </w:r>
      <w:r>
        <w:rPr>
          <w:rFonts w:hint="eastAsia" w:ascii="仿宋" w:hAnsi="仿宋" w:eastAsia="仿宋" w:cs="仿宋"/>
          <w:color w:val="auto"/>
        </w:rPr>
        <w:t>要求制作</w:t>
      </w:r>
      <w:r>
        <w:rPr>
          <w:rFonts w:hint="eastAsia" w:ascii="仿宋" w:hAnsi="仿宋" w:eastAsia="仿宋" w:cs="仿宋"/>
          <w:color w:val="auto"/>
          <w:lang w:eastAsia="zh-CN"/>
        </w:rPr>
        <w:t>投标文件</w:t>
      </w:r>
      <w:r>
        <w:rPr>
          <w:rFonts w:hint="eastAsia" w:ascii="仿宋" w:hAnsi="仿宋" w:eastAsia="仿宋" w:cs="仿宋"/>
          <w:color w:val="auto"/>
        </w:rPr>
        <w:t>，在投标截止时间前完成上传经过数字证书电子签章并加密的</w:t>
      </w:r>
      <w:r>
        <w:rPr>
          <w:rFonts w:hint="eastAsia" w:ascii="仿宋" w:hAnsi="仿宋" w:eastAsia="仿宋" w:cs="仿宋"/>
          <w:color w:val="auto"/>
          <w:lang w:eastAsia="zh-CN"/>
        </w:rPr>
        <w:t>投标文件</w:t>
      </w:r>
      <w:r>
        <w:rPr>
          <w:rFonts w:hint="eastAsia" w:ascii="仿宋" w:hAnsi="仿宋" w:eastAsia="仿宋" w:cs="仿宋"/>
          <w:color w:val="auto"/>
        </w:rPr>
        <w:t>（加密和解密须用同一把数字证书）。</w:t>
      </w:r>
      <w:r>
        <w:rPr>
          <w:rFonts w:hint="eastAsia" w:ascii="仿宋" w:hAnsi="仿宋" w:eastAsia="仿宋" w:cs="仿宋"/>
          <w:color w:val="auto"/>
          <w:lang w:eastAsia="zh-CN"/>
        </w:rPr>
        <w:t>投标单位</w:t>
      </w:r>
      <w:r>
        <w:rPr>
          <w:rFonts w:hint="eastAsia" w:ascii="仿宋" w:hAnsi="仿宋" w:eastAsia="仿宋" w:cs="仿宋"/>
          <w:color w:val="auto"/>
        </w:rPr>
        <w:t>在投标截止时间前，可以对其所递交的</w:t>
      </w:r>
      <w:r>
        <w:rPr>
          <w:rFonts w:hint="eastAsia" w:ascii="仿宋" w:hAnsi="仿宋" w:eastAsia="仿宋" w:cs="仿宋"/>
          <w:color w:val="auto"/>
          <w:lang w:eastAsia="zh-CN"/>
        </w:rPr>
        <w:t>投标文件</w:t>
      </w:r>
      <w:r>
        <w:rPr>
          <w:rFonts w:hint="eastAsia" w:ascii="仿宋" w:hAnsi="仿宋" w:eastAsia="仿宋" w:cs="仿宋"/>
          <w:color w:val="auto"/>
        </w:rPr>
        <w:t>进行修改并重新上传，但以投标截止时间前最后一次上传的</w:t>
      </w:r>
      <w:r>
        <w:rPr>
          <w:rFonts w:hint="eastAsia" w:ascii="仿宋" w:hAnsi="仿宋" w:eastAsia="仿宋" w:cs="仿宋"/>
          <w:color w:val="auto"/>
          <w:lang w:eastAsia="zh-CN"/>
        </w:rPr>
        <w:t>投标文件</w:t>
      </w:r>
      <w:r>
        <w:rPr>
          <w:rFonts w:hint="eastAsia" w:ascii="仿宋" w:hAnsi="仿宋" w:eastAsia="仿宋" w:cs="仿宋"/>
          <w:color w:val="auto"/>
        </w:rPr>
        <w:t>为有效</w:t>
      </w:r>
      <w:r>
        <w:rPr>
          <w:rFonts w:hint="eastAsia" w:ascii="仿宋" w:hAnsi="仿宋" w:eastAsia="仿宋" w:cs="仿宋"/>
          <w:color w:val="auto"/>
          <w:lang w:eastAsia="zh-CN"/>
        </w:rPr>
        <w:t>投标文件</w:t>
      </w:r>
      <w:r>
        <w:rPr>
          <w:rFonts w:hint="eastAsia" w:ascii="仿宋" w:hAnsi="仿宋" w:eastAsia="仿宋" w:cs="仿宋"/>
          <w:color w:val="auto"/>
        </w:rPr>
        <w:t>。</w:t>
      </w:r>
    </w:p>
    <w:p w14:paraId="310CE742">
      <w:pPr>
        <w:pageBreakBefore w:val="0"/>
        <w:widowControl w:val="0"/>
        <w:tabs>
          <w:tab w:val="left" w:pos="1080"/>
        </w:tabs>
        <w:kinsoku/>
        <w:wordWrap/>
        <w:overflowPunct/>
        <w:topLinePunct w:val="0"/>
        <w:autoSpaceDE/>
        <w:autoSpaceDN/>
        <w:bidi w:val="0"/>
        <w:adjustRightInd w:val="0"/>
        <w:snapToGrid w:val="0"/>
        <w:spacing w:line="500" w:lineRule="exact"/>
        <w:ind w:firstLine="420"/>
        <w:textAlignment w:val="auto"/>
        <w:rPr>
          <w:rFonts w:hint="eastAsia" w:ascii="仿宋" w:hAnsi="仿宋" w:eastAsia="仿宋" w:cs="仿宋"/>
          <w:color w:val="auto"/>
        </w:rPr>
      </w:pPr>
      <w:r>
        <w:rPr>
          <w:rFonts w:hint="eastAsia" w:ascii="仿宋" w:hAnsi="仿宋" w:eastAsia="仿宋" w:cs="仿宋"/>
          <w:color w:val="auto"/>
          <w:lang w:val="en-US" w:eastAsia="zh-CN"/>
        </w:rPr>
        <w:t>4.6投标</w:t>
      </w:r>
      <w:r>
        <w:rPr>
          <w:rFonts w:hint="eastAsia" w:ascii="仿宋" w:hAnsi="仿宋" w:eastAsia="仿宋" w:cs="仿宋"/>
          <w:color w:val="auto"/>
        </w:rPr>
        <w:t>截止日期</w:t>
      </w:r>
    </w:p>
    <w:p w14:paraId="69D3F8EE">
      <w:pPr>
        <w:pageBreakBefore w:val="0"/>
        <w:widowControl w:val="0"/>
        <w:tabs>
          <w:tab w:val="left" w:pos="1080"/>
        </w:tabs>
        <w:kinsoku/>
        <w:wordWrap/>
        <w:overflowPunct/>
        <w:topLinePunct w:val="0"/>
        <w:autoSpaceDE/>
        <w:autoSpaceDN/>
        <w:bidi w:val="0"/>
        <w:adjustRightInd w:val="0"/>
        <w:snapToGrid w:val="0"/>
        <w:spacing w:line="500" w:lineRule="exact"/>
        <w:ind w:firstLine="420"/>
        <w:textAlignment w:val="auto"/>
        <w:rPr>
          <w:rFonts w:hint="eastAsia" w:ascii="仿宋" w:hAnsi="仿宋" w:eastAsia="仿宋" w:cs="仿宋"/>
          <w:color w:val="auto"/>
        </w:rPr>
      </w:pPr>
      <w:r>
        <w:rPr>
          <w:rFonts w:hint="eastAsia" w:ascii="仿宋" w:hAnsi="仿宋" w:eastAsia="仿宋" w:cs="仿宋"/>
          <w:color w:val="auto"/>
          <w:lang w:val="en-US" w:eastAsia="zh-CN"/>
        </w:rPr>
        <w:t>4.6.</w:t>
      </w:r>
      <w:r>
        <w:rPr>
          <w:rFonts w:hint="eastAsia" w:ascii="仿宋" w:hAnsi="仿宋" w:eastAsia="仿宋" w:cs="仿宋"/>
          <w:color w:val="auto"/>
        </w:rPr>
        <w:t>1、</w:t>
      </w:r>
      <w:r>
        <w:rPr>
          <w:rFonts w:hint="eastAsia" w:ascii="仿宋" w:hAnsi="仿宋" w:eastAsia="仿宋" w:cs="仿宋"/>
          <w:color w:val="auto"/>
          <w:lang w:eastAsia="zh-CN"/>
        </w:rPr>
        <w:t>投标单位</w:t>
      </w:r>
      <w:r>
        <w:rPr>
          <w:rFonts w:hint="eastAsia" w:ascii="仿宋" w:hAnsi="仿宋" w:eastAsia="仿宋" w:cs="仿宋"/>
          <w:color w:val="auto"/>
        </w:rPr>
        <w:t>应当在</w:t>
      </w:r>
      <w:r>
        <w:rPr>
          <w:rFonts w:hint="eastAsia" w:ascii="仿宋" w:hAnsi="仿宋" w:eastAsia="仿宋" w:cs="仿宋"/>
          <w:color w:val="auto"/>
          <w:lang w:eastAsia="zh-CN"/>
        </w:rPr>
        <w:t>招标文件</w:t>
      </w:r>
      <w:r>
        <w:rPr>
          <w:rFonts w:hint="eastAsia" w:ascii="仿宋" w:hAnsi="仿宋" w:eastAsia="仿宋" w:cs="仿宋"/>
          <w:color w:val="auto"/>
        </w:rPr>
        <w:t>要求</w:t>
      </w:r>
      <w:r>
        <w:rPr>
          <w:rFonts w:hint="eastAsia" w:ascii="仿宋" w:hAnsi="仿宋" w:eastAsia="仿宋" w:cs="仿宋"/>
          <w:color w:val="auto"/>
          <w:lang w:eastAsia="zh-CN"/>
        </w:rPr>
        <w:t>递</w:t>
      </w:r>
      <w:r>
        <w:rPr>
          <w:rFonts w:hint="eastAsia" w:ascii="仿宋" w:hAnsi="仿宋" w:eastAsia="仿宋" w:cs="仿宋"/>
          <w:color w:val="auto"/>
        </w:rPr>
        <w:t>交</w:t>
      </w:r>
      <w:r>
        <w:rPr>
          <w:rFonts w:hint="eastAsia" w:ascii="仿宋" w:hAnsi="仿宋" w:eastAsia="仿宋" w:cs="仿宋"/>
          <w:color w:val="auto"/>
          <w:lang w:eastAsia="zh-CN"/>
        </w:rPr>
        <w:t>投标文件</w:t>
      </w:r>
      <w:r>
        <w:rPr>
          <w:rFonts w:hint="eastAsia" w:ascii="仿宋" w:hAnsi="仿宋" w:eastAsia="仿宋" w:cs="仿宋"/>
          <w:color w:val="auto"/>
        </w:rPr>
        <w:t>的截止时间前网上投标。</w:t>
      </w:r>
    </w:p>
    <w:p w14:paraId="277E5192">
      <w:pPr>
        <w:pageBreakBefore w:val="0"/>
        <w:widowControl w:val="0"/>
        <w:tabs>
          <w:tab w:val="left" w:pos="1080"/>
        </w:tabs>
        <w:kinsoku/>
        <w:wordWrap/>
        <w:overflowPunct/>
        <w:topLinePunct w:val="0"/>
        <w:autoSpaceDE/>
        <w:autoSpaceDN/>
        <w:bidi w:val="0"/>
        <w:adjustRightInd w:val="0"/>
        <w:snapToGrid w:val="0"/>
        <w:spacing w:line="500" w:lineRule="exact"/>
        <w:ind w:firstLine="420"/>
        <w:textAlignment w:val="auto"/>
        <w:rPr>
          <w:rFonts w:hint="eastAsia" w:ascii="仿宋" w:hAnsi="仿宋" w:eastAsia="仿宋" w:cs="仿宋"/>
          <w:color w:val="auto"/>
        </w:rPr>
      </w:pPr>
      <w:r>
        <w:rPr>
          <w:rFonts w:hint="eastAsia" w:ascii="仿宋" w:hAnsi="仿宋" w:eastAsia="仿宋" w:cs="仿宋"/>
          <w:color w:val="auto"/>
          <w:lang w:val="en-US" w:eastAsia="zh-CN"/>
        </w:rPr>
        <w:t>4.6.</w:t>
      </w:r>
      <w:r>
        <w:rPr>
          <w:rFonts w:hint="eastAsia" w:ascii="仿宋" w:hAnsi="仿宋" w:eastAsia="仿宋" w:cs="仿宋"/>
          <w:color w:val="auto"/>
        </w:rPr>
        <w:t>2、投标截止时间以政采云平台中心交易平台显示的时间为准，逾期系统将自动关闭，未完成上传的投标文件视为逾期送达，将被拒绝。</w:t>
      </w:r>
      <w:bookmarkStart w:id="121" w:name="_Toc12475"/>
      <w:bookmarkStart w:id="122" w:name="_Toc24462"/>
      <w:bookmarkStart w:id="123" w:name="_Toc5204"/>
      <w:bookmarkStart w:id="124" w:name="_Toc13285"/>
    </w:p>
    <w:p w14:paraId="6E8B9A1D">
      <w:pPr>
        <w:pStyle w:val="10"/>
        <w:bidi w:val="0"/>
        <w:ind w:left="0" w:leftChars="0" w:firstLine="0" w:firstLineChars="0"/>
        <w:jc w:val="center"/>
        <w:rPr>
          <w:rFonts w:hint="default" w:ascii="仿宋" w:hAnsi="仿宋" w:eastAsia="仿宋" w:cs="仿宋"/>
          <w:lang w:val="en-US" w:eastAsia="zh-CN"/>
        </w:rPr>
      </w:pPr>
      <w:r>
        <w:rPr>
          <w:rFonts w:hint="eastAsia" w:ascii="仿宋" w:hAnsi="仿宋" w:eastAsia="仿宋" w:cs="仿宋"/>
          <w:lang w:val="en-US" w:eastAsia="zh-CN"/>
        </w:rPr>
        <w:t>（五）、</w:t>
      </w:r>
      <w:bookmarkEnd w:id="121"/>
      <w:bookmarkEnd w:id="122"/>
      <w:bookmarkEnd w:id="123"/>
      <w:bookmarkEnd w:id="124"/>
      <w:r>
        <w:rPr>
          <w:rFonts w:hint="eastAsia" w:ascii="仿宋" w:hAnsi="仿宋" w:eastAsia="仿宋" w:cs="仿宋"/>
          <w:lang w:val="en-US" w:eastAsia="zh-CN"/>
        </w:rPr>
        <w:t>开标、评标与中标</w:t>
      </w:r>
    </w:p>
    <w:p w14:paraId="06B6F3AE">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auto"/>
          <w:sz w:val="24"/>
          <w:szCs w:val="24"/>
          <w:highlight w:val="none"/>
        </w:rPr>
      </w:pPr>
      <w:bookmarkStart w:id="125" w:name="_Toc13834"/>
      <w:bookmarkStart w:id="126" w:name="_Toc4"/>
      <w:bookmarkStart w:id="127" w:name="_Toc2268"/>
      <w:bookmarkStart w:id="128" w:name="_Toc13595"/>
      <w:r>
        <w:rPr>
          <w:rFonts w:hint="eastAsia" w:ascii="仿宋" w:hAnsi="仿宋" w:eastAsia="仿宋" w:cs="仿宋"/>
          <w:color w:val="auto"/>
          <w:sz w:val="24"/>
          <w:szCs w:val="24"/>
          <w:highlight w:val="none"/>
        </w:rPr>
        <w:t>1、开标及开标程序</w:t>
      </w:r>
    </w:p>
    <w:p w14:paraId="66F9CEF5">
      <w:pPr>
        <w:keepNext w:val="0"/>
        <w:keepLines w:val="0"/>
        <w:pageBreakBefore w:val="0"/>
        <w:widowControl w:val="0"/>
        <w:kinsoku/>
        <w:wordWrap/>
        <w:overflowPunct/>
        <w:topLinePunct w:val="0"/>
        <w:autoSpaceDE/>
        <w:autoSpaceDN/>
        <w:bidi w:val="0"/>
        <w:adjustRightInd w:val="0"/>
        <w:snapToGrid w:val="0"/>
        <w:spacing w:line="360" w:lineRule="auto"/>
        <w:ind w:firstLine="523" w:firstLineChars="218"/>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（一）开标准备</w:t>
      </w:r>
    </w:p>
    <w:p w14:paraId="3BB594BA">
      <w:pPr>
        <w:keepNext w:val="0"/>
        <w:keepLines w:val="0"/>
        <w:pageBreakBefore w:val="0"/>
        <w:widowControl w:val="0"/>
        <w:kinsoku/>
        <w:wordWrap/>
        <w:overflowPunct/>
        <w:topLinePunct w:val="0"/>
        <w:autoSpaceDE/>
        <w:autoSpaceDN/>
        <w:bidi w:val="0"/>
        <w:adjustRightInd w:val="0"/>
        <w:snapToGrid w:val="0"/>
        <w:spacing w:line="360" w:lineRule="auto"/>
        <w:ind w:firstLine="523" w:firstLineChars="218"/>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代理机构将在规定的时间和地点进行开标。（本项目实行网上投标，采用电子投标文件。若供应商参与投标，自行承担投标一切费用；各供应商应在开标前应确保成为新疆政府采购网正式注册入库供应商，并完成CA数字证书申领。因未注册入库、未办理CA数字证书等原因造成无法投标或投标失败等后果由供应商自行承担；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w:t>
      </w:r>
      <w:r>
        <w:rPr>
          <w:rFonts w:hint="eastAsia" w:ascii="仿宋" w:hAnsi="仿宋" w:eastAsia="仿宋" w:cs="仿宋"/>
          <w:color w:val="auto"/>
          <w:sz w:val="24"/>
          <w:szCs w:val="24"/>
          <w:highlight w:val="none"/>
          <w:lang w:val="en-US" w:eastAsia="zh-CN"/>
        </w:rPr>
        <w:t>95763</w:t>
      </w:r>
      <w:r>
        <w:rPr>
          <w:rFonts w:hint="eastAsia" w:ascii="仿宋" w:hAnsi="仿宋" w:eastAsia="仿宋" w:cs="仿宋"/>
          <w:bCs/>
          <w:color w:val="auto"/>
          <w:sz w:val="24"/>
          <w:szCs w:val="24"/>
          <w:highlight w:val="none"/>
        </w:rPr>
        <w:t>进行咨询。）</w:t>
      </w:r>
    </w:p>
    <w:p w14:paraId="797AEE69">
      <w:pPr>
        <w:keepNext w:val="0"/>
        <w:keepLines w:val="0"/>
        <w:pageBreakBefore w:val="0"/>
        <w:widowControl w:val="0"/>
        <w:kinsoku/>
        <w:wordWrap/>
        <w:overflowPunct/>
        <w:topLinePunct w:val="0"/>
        <w:autoSpaceDE/>
        <w:autoSpaceDN/>
        <w:bidi w:val="0"/>
        <w:adjustRightInd w:val="0"/>
        <w:snapToGrid w:val="0"/>
        <w:spacing w:line="360" w:lineRule="auto"/>
        <w:ind w:firstLine="523" w:firstLineChars="218"/>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（二）开标程序</w:t>
      </w:r>
    </w:p>
    <w:p w14:paraId="0B9206F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开标会由</w:t>
      </w:r>
      <w:r>
        <w:rPr>
          <w:rFonts w:hint="eastAsia" w:ascii="仿宋" w:hAnsi="仿宋" w:eastAsia="仿宋" w:cs="仿宋"/>
          <w:bCs/>
          <w:color w:val="auto"/>
          <w:sz w:val="24"/>
          <w:szCs w:val="24"/>
          <w:highlight w:val="none"/>
          <w:lang w:val="en-US" w:eastAsia="zh-CN"/>
        </w:rPr>
        <w:t>采购</w:t>
      </w:r>
      <w:r>
        <w:rPr>
          <w:rFonts w:hint="eastAsia" w:ascii="仿宋" w:hAnsi="仿宋" w:eastAsia="仿宋" w:cs="仿宋"/>
          <w:bCs/>
          <w:color w:val="auto"/>
          <w:sz w:val="24"/>
          <w:szCs w:val="24"/>
          <w:highlight w:val="none"/>
        </w:rPr>
        <w:t>代理机构主持；</w:t>
      </w:r>
    </w:p>
    <w:p w14:paraId="62BF38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投标截止时间</w:t>
      </w:r>
      <w:r>
        <w:rPr>
          <w:rFonts w:hint="eastAsia" w:ascii="仿宋" w:hAnsi="仿宋" w:eastAsia="仿宋" w:cs="仿宋"/>
          <w:bCs/>
          <w:color w:val="auto"/>
          <w:sz w:val="24"/>
          <w:szCs w:val="24"/>
          <w:highlight w:val="none"/>
          <w:lang w:val="en-US" w:eastAsia="zh-CN"/>
        </w:rPr>
        <w:t>采购</w:t>
      </w:r>
      <w:r>
        <w:rPr>
          <w:rFonts w:hint="eastAsia" w:ascii="仿宋" w:hAnsi="仿宋" w:eastAsia="仿宋" w:cs="仿宋"/>
          <w:bCs/>
          <w:color w:val="auto"/>
          <w:sz w:val="24"/>
          <w:szCs w:val="24"/>
          <w:highlight w:val="none"/>
        </w:rPr>
        <w:t>代理点击开始解密，供应商开始解密，解密时限为30分钟，超出解密时限默认供应商放弃投标；</w:t>
      </w:r>
    </w:p>
    <w:p w14:paraId="665140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结束解密后代理机构开启供应商投标报价文件，公布报价后供应商对报价开标</w:t>
      </w:r>
      <w:r>
        <w:rPr>
          <w:rFonts w:hint="eastAsia" w:ascii="仿宋" w:hAnsi="仿宋" w:eastAsia="仿宋" w:cs="仿宋"/>
          <w:bCs/>
          <w:color w:val="auto"/>
          <w:sz w:val="24"/>
          <w:szCs w:val="24"/>
          <w:highlight w:val="none"/>
          <w:lang w:eastAsia="zh-CN"/>
        </w:rPr>
        <w:t>记录表进行电子签章时限为20分钟。</w:t>
      </w:r>
    </w:p>
    <w:p w14:paraId="0C0E811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2、评标</w:t>
      </w:r>
    </w:p>
    <w:p w14:paraId="5CA4D5A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2.1组建评标委员会：</w:t>
      </w:r>
      <w:r>
        <w:rPr>
          <w:rFonts w:hint="eastAsia" w:ascii="仿宋" w:hAnsi="仿宋" w:eastAsia="仿宋" w:cs="仿宋"/>
          <w:bCs/>
          <w:color w:val="auto"/>
          <w:sz w:val="24"/>
          <w:szCs w:val="24"/>
          <w:highlight w:val="none"/>
          <w:lang w:eastAsia="zh-CN"/>
        </w:rPr>
        <w:t>按《中华人民共和国政府采购法》相关要求，评标委员会由</w:t>
      </w:r>
      <w:r>
        <w:rPr>
          <w:rFonts w:hint="eastAsia" w:ascii="仿宋" w:hAnsi="仿宋" w:eastAsia="仿宋" w:cs="仿宋"/>
          <w:bCs/>
          <w:color w:val="auto"/>
          <w:sz w:val="24"/>
          <w:szCs w:val="24"/>
          <w:highlight w:val="none"/>
          <w:lang w:val="en-US" w:eastAsia="zh-CN"/>
        </w:rPr>
        <w:t>采购人代表和有关技术、经济等方面的专家组成，成员人数为</w:t>
      </w:r>
      <w:r>
        <w:rPr>
          <w:rFonts w:hint="eastAsia" w:ascii="仿宋" w:hAnsi="仿宋" w:eastAsia="仿宋" w:cs="仿宋"/>
          <w:bCs/>
          <w:color w:val="auto"/>
          <w:sz w:val="24"/>
          <w:szCs w:val="24"/>
          <w:highlight w:val="none"/>
          <w:lang w:eastAsia="zh-CN"/>
        </w:rPr>
        <w:t>5人及5人以上单数组成，</w:t>
      </w:r>
      <w:r>
        <w:rPr>
          <w:rFonts w:hint="eastAsia" w:ascii="仿宋" w:hAnsi="仿宋" w:eastAsia="仿宋" w:cs="仿宋"/>
          <w:bCs/>
          <w:color w:val="auto"/>
          <w:sz w:val="24"/>
          <w:szCs w:val="24"/>
          <w:highlight w:val="none"/>
          <w:lang w:val="en-US" w:eastAsia="zh-CN"/>
        </w:rPr>
        <w:t>其中技术、经济等方面的专家不得少于成员总数的三分之二，并按相关规定从新疆政府采购网专家库中随机抽取。</w:t>
      </w:r>
    </w:p>
    <w:p w14:paraId="7E13FE9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2.2评标纪律：</w:t>
      </w:r>
    </w:p>
    <w:p w14:paraId="3B466AE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2.2.</w:t>
      </w:r>
      <w:r>
        <w:rPr>
          <w:rFonts w:hint="eastAsia" w:ascii="仿宋" w:hAnsi="仿宋" w:eastAsia="仿宋" w:cs="仿宋"/>
          <w:color w:val="000000"/>
          <w:sz w:val="24"/>
          <w:szCs w:val="24"/>
        </w:rPr>
        <w:t>1．评标是招标工作的重要环节，评标工作在评标委员会内独立进行。评标委员会将按照评标原则的要求，公正、平等地对待所有投标人。</w:t>
      </w:r>
    </w:p>
    <w:p w14:paraId="7F93D7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2.2.</w:t>
      </w:r>
      <w:r>
        <w:rPr>
          <w:rFonts w:hint="eastAsia" w:ascii="仿宋" w:hAnsi="仿宋" w:eastAsia="仿宋" w:cs="仿宋"/>
          <w:color w:val="000000"/>
          <w:sz w:val="24"/>
          <w:szCs w:val="24"/>
        </w:rPr>
        <w:t>2．所有评标人员应忠于职守、廉洁自律、秉公办事、不徇私情。</w:t>
      </w:r>
    </w:p>
    <w:p w14:paraId="21339AC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2.2.</w:t>
      </w:r>
      <w:r>
        <w:rPr>
          <w:rFonts w:hint="eastAsia" w:ascii="仿宋" w:hAnsi="仿宋" w:eastAsia="仿宋" w:cs="仿宋"/>
          <w:color w:val="000000"/>
          <w:sz w:val="24"/>
          <w:szCs w:val="24"/>
        </w:rPr>
        <w:t>3．评标人员不得接受或参加投标人或与投标有关的单位、组织或个人的有碍公务的宴请、娱乐活动等，不得以任何形式弄虚作假。</w:t>
      </w:r>
    </w:p>
    <w:p w14:paraId="3731C1E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2.2.</w:t>
      </w:r>
      <w:r>
        <w:rPr>
          <w:rFonts w:hint="eastAsia" w:ascii="仿宋" w:hAnsi="仿宋" w:eastAsia="仿宋" w:cs="仿宋"/>
          <w:color w:val="000000"/>
          <w:sz w:val="24"/>
          <w:szCs w:val="24"/>
        </w:rPr>
        <w:t>4．评标期间，评标人员不得随意出入评标地点、与外界通讯、会客等。</w:t>
      </w:r>
    </w:p>
    <w:p w14:paraId="2E26532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2.2.</w:t>
      </w:r>
      <w:r>
        <w:rPr>
          <w:rFonts w:hint="eastAsia" w:ascii="仿宋" w:hAnsi="仿宋" w:eastAsia="仿宋" w:cs="仿宋"/>
          <w:color w:val="000000"/>
          <w:sz w:val="24"/>
          <w:szCs w:val="24"/>
        </w:rPr>
        <w:t>5．在投标文件的审查、澄清、评价和比较以及授予合同的过程中，投标人对采购人、采购代理机构人员及评标委员会成员施加影响的任何行为，都将导致被取消投标资格。</w:t>
      </w:r>
    </w:p>
    <w:p w14:paraId="4B78CB2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2.2.</w:t>
      </w:r>
      <w:r>
        <w:rPr>
          <w:rFonts w:hint="eastAsia" w:ascii="仿宋" w:hAnsi="仿宋" w:eastAsia="仿宋" w:cs="仿宋"/>
          <w:color w:val="000000"/>
          <w:sz w:val="24"/>
          <w:szCs w:val="24"/>
        </w:rPr>
        <w:t>6．为保证评标的公正性，在评标过程中，评标委员会成员不得与投标人或与中标结果有利害关系的人进行私下接触。在评标工作结束后，凡与评标情况有接触的任何人，不得将评标情况扩散出评标委员会以外。</w:t>
      </w:r>
    </w:p>
    <w:p w14:paraId="7CF202E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2.2.</w:t>
      </w:r>
      <w:r>
        <w:rPr>
          <w:rFonts w:hint="eastAsia" w:ascii="仿宋" w:hAnsi="仿宋" w:eastAsia="仿宋" w:cs="仿宋"/>
          <w:color w:val="000000"/>
          <w:sz w:val="24"/>
          <w:szCs w:val="24"/>
        </w:rPr>
        <w:t>7．评标过程中，评标专家对投标人的优劣情况，以及认为差异较大的情况，应以书面意见作出真实、专业、诚恳负责的表述，不得违背客观、公正的原则。</w:t>
      </w:r>
    </w:p>
    <w:p w14:paraId="4D32979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2.2.</w:t>
      </w:r>
      <w:r>
        <w:rPr>
          <w:rFonts w:hint="eastAsia" w:ascii="仿宋" w:hAnsi="仿宋" w:eastAsia="仿宋" w:cs="仿宋"/>
          <w:color w:val="000000"/>
          <w:sz w:val="24"/>
          <w:szCs w:val="24"/>
        </w:rPr>
        <w:t>8．评标结束后，各评标人员应将全部资料整理上交采购代理机构，严禁将评标过程中的任何资料带出评标现场向投标人或其他单位提供。</w:t>
      </w:r>
    </w:p>
    <w:p w14:paraId="3BF07B5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2.2.</w:t>
      </w:r>
      <w:r>
        <w:rPr>
          <w:rFonts w:hint="eastAsia" w:ascii="仿宋" w:hAnsi="仿宋" w:eastAsia="仿宋" w:cs="仿宋"/>
          <w:color w:val="000000"/>
          <w:sz w:val="24"/>
          <w:szCs w:val="24"/>
        </w:rPr>
        <w:t>9．在中标结果公布前应对评标委员会成员名单予以保密。</w:t>
      </w:r>
    </w:p>
    <w:p w14:paraId="010F30E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2.2.</w:t>
      </w:r>
      <w:r>
        <w:rPr>
          <w:rFonts w:hint="eastAsia" w:ascii="仿宋" w:hAnsi="仿宋" w:eastAsia="仿宋" w:cs="仿宋"/>
          <w:color w:val="000000"/>
          <w:sz w:val="24"/>
          <w:szCs w:val="24"/>
        </w:rPr>
        <w:t>10．评标委员会对各投标人的商业秘密予以保密。</w:t>
      </w:r>
    </w:p>
    <w:p w14:paraId="22E5264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2.2.</w:t>
      </w:r>
      <w:r>
        <w:rPr>
          <w:rFonts w:hint="eastAsia" w:ascii="仿宋" w:hAnsi="仿宋" w:eastAsia="仿宋" w:cs="仿宋"/>
          <w:color w:val="000000"/>
          <w:sz w:val="24"/>
          <w:szCs w:val="24"/>
        </w:rPr>
        <w:t>11．评标委员会成员应当客观、公正地履行职责，遵守职业道德，对所提出的评审意见承担个人责任。</w:t>
      </w:r>
    </w:p>
    <w:p w14:paraId="2667CEE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2.2.</w:t>
      </w:r>
      <w:r>
        <w:rPr>
          <w:rFonts w:hint="eastAsia" w:ascii="仿宋" w:hAnsi="仿宋" w:eastAsia="仿宋" w:cs="仿宋"/>
          <w:color w:val="000000"/>
          <w:sz w:val="24"/>
          <w:szCs w:val="24"/>
        </w:rPr>
        <w:t>12．在整个评标过程中，投标人企图影响招标结果的任何活动，可能导致其投标失败。如有违法行为，将依法追究其法律责任。</w:t>
      </w:r>
    </w:p>
    <w:p w14:paraId="0FC98923">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3、中标结果公告</w:t>
      </w:r>
    </w:p>
    <w:p w14:paraId="5EA3B918">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3.1 采购人或者采购代理机构应当自中标人确定之日起2个工作日内，在新疆政府采购网上公告中标结果，招标文件应当随中标结果同时公告。</w:t>
      </w:r>
    </w:p>
    <w:p w14:paraId="221D84E6">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3.2 中标结果公告内容应当包括采购人及其委托的采购代理机构的名称、地址、联系方式，项目名称和项目编号，中标人名称、地址和中标金额，主要中标标的的名称、服务要求，中标公告期限，评审专家名单以及所有供应商投标文件资格、符合性检查情况、评标结果等。</w:t>
      </w:r>
    </w:p>
    <w:p w14:paraId="7F669C72">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3.3 在公告中标结果的同时，采购人或者采购代理机构应当向中标人发出中标通知书；对未通过资格审查的投标人，应当告知其未通过的原因；采用综合评分法评审的，还应当告知未中标人本人的评审得分与排序。</w:t>
      </w:r>
    </w:p>
    <w:p w14:paraId="34F879E4">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3.4 中标公告期限自发布公告之日起1个工作日。</w:t>
      </w:r>
    </w:p>
    <w:p w14:paraId="31DE15A5">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4、中标通知书</w:t>
      </w:r>
    </w:p>
    <w:p w14:paraId="28943A77">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4.1 中标通知书为签订政府采购合同的依据之一，是合同的有效组成部分。</w:t>
      </w:r>
    </w:p>
    <w:p w14:paraId="48B981BE">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4.2 投标人中标后，拒绝领取中标通知书的，采购代理机构将采取邮寄、快递方式按照投标人投标文件中的地址发出中标通知书，同时，中标通知书邮寄、快递发出之日起即视中标人已领取中标通知书。</w:t>
      </w:r>
    </w:p>
    <w:p w14:paraId="78E63058">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4.3 中标通知书发出后，采购人不得违法改变中标结果，中标人无正当理由不得放弃中标。</w:t>
      </w:r>
    </w:p>
    <w:p w14:paraId="6BE4D55F">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4.4 中标通知书对采购人和中标人均具有法律效力。中标通知书发出后，采购人改变中标结果，或者中标人无正当理由放弃中标的，应当承担相应的法律责任。</w:t>
      </w:r>
    </w:p>
    <w:p w14:paraId="2E98A83D">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4.5 中标人的投标文件本应作为无效投标处理或者有政府采购法律法规规章制度规定的中标无效情形的，新疆信实工程招标咨询服务有限公司在取得有权主体的认定以后，将宣布发出的中标通知书无效，并收回发出的中标通知书（中标人也应当缴回），依法重新确定中标人或者重新开展采购活动。</w:t>
      </w:r>
    </w:p>
    <w:p w14:paraId="0EFB6374">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5、招标代理服务费</w:t>
      </w:r>
    </w:p>
    <w:p w14:paraId="70C63A44">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详见投标人须知前附表。</w:t>
      </w:r>
    </w:p>
    <w:p w14:paraId="0AE03B4E">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6、签订及履行合同</w:t>
      </w:r>
    </w:p>
    <w:p w14:paraId="0BF26ECB">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6.1 签订合同</w:t>
      </w:r>
    </w:p>
    <w:p w14:paraId="40FED6C4">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6.1.1采购人应当自中标通知书发出之日起30日内，按照招标文件和中标人投标文件的规定，与中标人签订书面合同。所签订的合同不得对招标文件确定的事项和中标人投标文件作实质性修改。</w:t>
      </w:r>
    </w:p>
    <w:p w14:paraId="5B05B6C9">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6.1.2 采购人不得向中标人提出任何不合理的要求作为签订合同的条件。</w:t>
      </w:r>
    </w:p>
    <w:p w14:paraId="0F74BEB2">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6.1.3 政府采购合同应当包括采购人与中标人的名称和住所、标的、数量、质量、价款或者报酬、履行期限及地点和方式、验收要求、违约责任、解决争议的方法等内容。</w:t>
      </w:r>
    </w:p>
    <w:p w14:paraId="3706D22C">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6.1.4中标人因不可抗力原因不能履行采购合同或放弃中标的，采购人可以与排在中标人之后第一位的中标候选人签订采购合同，以此类推。</w:t>
      </w:r>
    </w:p>
    <w:p w14:paraId="634431EA">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6.2合同分包</w:t>
      </w:r>
    </w:p>
    <w:p w14:paraId="7B2FA6AF">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本项目不允许合同分包，否则作无效投标处理。</w:t>
      </w:r>
    </w:p>
    <w:p w14:paraId="00B4E4F7">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6.3合同转包</w:t>
      </w:r>
    </w:p>
    <w:p w14:paraId="0063F155">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6.3.1本项目严禁中标人将任何政府采购合同义务转包。本项目所称转包，是指中标人将政府采购合同义务转让给第三人，并退出现有政府采购合同当事人双方的权利义务关系，受让人（第三人）成为政府采购合同的另一方当事人的行为。</w:t>
      </w:r>
    </w:p>
    <w:p w14:paraId="67F1DB67">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6.3.2中标人转包的，视同拒绝履行政府采购合同义务，将依法追究法律责任。</w:t>
      </w:r>
    </w:p>
    <w:p w14:paraId="26D48B6B">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6.4 采购人增加合同标的权利</w:t>
      </w:r>
    </w:p>
    <w:p w14:paraId="37ED9127">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采购合同履行过程中，采购人需要追加与合同标的相同的货物或者服务的，在不改变合同其他条款的前提下，可以与中标人协商签订补充合同，但所有补充合同的采购金额不得超过原合同采购金额的百分之十。</w:t>
      </w:r>
    </w:p>
    <w:p w14:paraId="1A633A0D">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6.5履约保证金</w:t>
      </w:r>
    </w:p>
    <w:p w14:paraId="1A20DD15">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见须知前附表。</w:t>
      </w:r>
    </w:p>
    <w:p w14:paraId="26F2DDFA">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6.6合同公告</w:t>
      </w:r>
    </w:p>
    <w:p w14:paraId="7CB2A183">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人应当自政府采购合同签订（双方当事人均已签字盖章）之日起2个工作日内，将政府采购合同在省级以上人民政府财政部门指定的媒体上公告（新疆政府采购网），但政府采购合同中涉及国家秘密、商业秘密的内容除外。</w:t>
      </w:r>
    </w:p>
    <w:p w14:paraId="190E8797">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6.7合同备案</w:t>
      </w:r>
    </w:p>
    <w:p w14:paraId="6A15EE96">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采购人应当将政府采购合同副本自签订（双方当事人均已签字盖章）之日起七个工作日内通过新疆政府采购网报同级财政部门备案。</w:t>
      </w:r>
    </w:p>
    <w:p w14:paraId="08CBA29F">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6.8履行合同</w:t>
      </w:r>
    </w:p>
    <w:p w14:paraId="32E6EF1F">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采购人与中标人应当根据合同的约定依法履行合同义务。政府采购合同的履行、违约责任和解决争议的方法等适用《中华人民共和国民法典》。</w:t>
      </w:r>
    </w:p>
    <w:p w14:paraId="69182651">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7.保密</w:t>
      </w:r>
    </w:p>
    <w:p w14:paraId="5372DEAA">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投标截止时间前，采购人、采购代理机构和有关人员不得向他人透露已获取招标文件的潜在投标人的名称、数量以及可能影响公平竞争的有关招标投标的其他情况。</w:t>
      </w:r>
    </w:p>
    <w:p w14:paraId="09D7A865">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8、资金支付</w:t>
      </w:r>
    </w:p>
    <w:p w14:paraId="1C511EDB">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采购人将按照政府采购合同规定，及时向中标人支付采购资金。</w:t>
      </w:r>
    </w:p>
    <w:p w14:paraId="2BDBCC5C">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、其他</w:t>
      </w:r>
    </w:p>
    <w:p w14:paraId="7A63BC10">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1．本招标文件中所引相关法律制度规定以及政府采购政策，在政府采购过程中有变化的，按照变化后的相关法律制度规定及政府采购政策执行。本招标文件中“1.总则、2.评标方法、3.评标程序”规定的内容条款，在本项目投标截止时间届满后，因相关法律制度规定及政府采购政策的变化导致不符合相关法律制度规定及政府采购政策的，直接按照变化后的相关法律制度规定及政府采购政策执行，本项目不再发布更正公告、招标文件不再做调整。</w:t>
      </w:r>
    </w:p>
    <w:p w14:paraId="1647551B">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本招标文件中未引用的相关法律制度规定，按照中华人民共和国政府采购法及其实施条例，以及其他相关的法律、规章的规定执行。</w:t>
      </w:r>
    </w:p>
    <w:p w14:paraId="588E7B90">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国家或行业主管部门对投标人和采购产品的技术标准、质量标准和资格资质条件等有强制性规定的，投标人必须承诺符合其要求，否则作无效投标处理。</w:t>
      </w:r>
    </w:p>
    <w:p w14:paraId="0623C9AF">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、质疑</w:t>
      </w:r>
    </w:p>
    <w:p w14:paraId="3DFB6527">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1投标人认为采购文件、采购过程、中标或者成交结果使自己的权益受到损害的，可以在知道或者应知其权益受到损害之日起七个工作日内，以书面形式</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邮寄或者当面送达</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向采购人、采购代理机构提出质疑。投标人在法定质疑期内一次性提出针对同一采购程序环节的质疑。</w:t>
      </w:r>
    </w:p>
    <w:p w14:paraId="29EC5C22">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质疑投标人对采购人、采购代理机构的答复不满意或者采购人、采购代理机构未在规定的时间内作出答复的，可以在答复期满后十五个工作日内向同级政府采购监督管理部门投诉。</w:t>
      </w:r>
    </w:p>
    <w:p w14:paraId="6B7A0858">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4EC47BBE">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3质疑（投诉）书应载明质疑（投诉）人全称、地址、邮编、传真、联系人、联系电话，电子邮箱。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投标人委托代理人提出质疑（投诉），应当提交投标人签署的授权委托书。质疑（投诉）书必须有联系人署名。（质疑函格式见本文件质疑函范本）</w:t>
      </w:r>
    </w:p>
    <w:p w14:paraId="0EE45B4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000000"/>
          <w:sz w:val="24"/>
          <w:szCs w:val="24"/>
          <w:lang w:eastAsia="zh-CN"/>
        </w:rPr>
      </w:pPr>
      <w:r>
        <w:rPr>
          <w:rFonts w:hint="eastAsia" w:ascii="仿宋" w:hAnsi="仿宋" w:eastAsia="仿宋" w:cs="仿宋"/>
          <w:color w:val="000000"/>
          <w:highlight w:val="none"/>
        </w:rPr>
        <w:br w:type="page"/>
      </w:r>
      <w:r>
        <w:rPr>
          <w:rFonts w:hint="eastAsia" w:ascii="仿宋" w:hAnsi="仿宋" w:eastAsia="仿宋" w:cs="仿宋"/>
          <w:color w:val="000000"/>
          <w:sz w:val="24"/>
          <w:szCs w:val="24"/>
          <w:lang w:eastAsia="zh-CN"/>
        </w:rPr>
        <w:t>附件：</w:t>
      </w:r>
    </w:p>
    <w:p w14:paraId="1374570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质疑函范本</w:t>
      </w:r>
    </w:p>
    <w:p w14:paraId="3F0A482F">
      <w:pPr>
        <w:pStyle w:val="2"/>
        <w:keepNext w:val="0"/>
        <w:keepLines w:val="0"/>
        <w:pageBreakBefore w:val="0"/>
        <w:widowControl w:val="0"/>
        <w:kinsoku/>
        <w:wordWrap/>
        <w:overflowPunct/>
        <w:topLinePunct w:val="0"/>
        <w:autoSpaceDE/>
        <w:autoSpaceDN/>
        <w:bidi w:val="0"/>
        <w:spacing w:after="0" w:line="360" w:lineRule="auto"/>
        <w:ind w:left="0" w:leftChars="0" w:firstLine="480" w:firstLineChars="200"/>
        <w:jc w:val="lef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一、质疑投标人基本信息</w:t>
      </w:r>
    </w:p>
    <w:p w14:paraId="333515C4">
      <w:pPr>
        <w:pStyle w:val="2"/>
        <w:keepNext w:val="0"/>
        <w:keepLines w:val="0"/>
        <w:pageBreakBefore w:val="0"/>
        <w:widowControl w:val="0"/>
        <w:kinsoku/>
        <w:wordWrap/>
        <w:overflowPunct/>
        <w:topLinePunct w:val="0"/>
        <w:autoSpaceDE/>
        <w:autoSpaceDN/>
        <w:bidi w:val="0"/>
        <w:spacing w:after="0" w:line="360" w:lineRule="auto"/>
        <w:ind w:left="0" w:leftChars="0" w:firstLine="480" w:firstLineChars="200"/>
        <w:jc w:val="left"/>
        <w:textAlignment w:val="auto"/>
        <w:rPr>
          <w:rFonts w:hint="default" w:ascii="仿宋" w:hAnsi="仿宋" w:eastAsia="仿宋" w:cs="仿宋"/>
          <w:color w:val="000000"/>
          <w:sz w:val="24"/>
          <w:szCs w:val="24"/>
          <w:u w:val="single"/>
          <w:lang w:val="en-US" w:eastAsia="zh-CN"/>
        </w:rPr>
      </w:pPr>
      <w:r>
        <w:rPr>
          <w:rFonts w:hint="eastAsia" w:ascii="仿宋" w:hAnsi="仿宋" w:eastAsia="仿宋" w:cs="仿宋"/>
          <w:color w:val="000000"/>
          <w:sz w:val="24"/>
          <w:szCs w:val="24"/>
          <w:lang w:eastAsia="zh-CN"/>
        </w:rPr>
        <w:t xml:space="preserve">质疑投标人： </w:t>
      </w:r>
      <w:r>
        <w:rPr>
          <w:rFonts w:hint="eastAsia" w:ascii="仿宋" w:hAnsi="仿宋" w:eastAsia="仿宋" w:cs="仿宋"/>
          <w:color w:val="000000"/>
          <w:sz w:val="24"/>
          <w:szCs w:val="24"/>
          <w:u w:val="single"/>
          <w:lang w:val="en-US" w:eastAsia="zh-CN"/>
        </w:rPr>
        <w:t xml:space="preserve">                                   </w:t>
      </w:r>
    </w:p>
    <w:p w14:paraId="0BB7A9E0">
      <w:pPr>
        <w:pStyle w:val="2"/>
        <w:keepNext w:val="0"/>
        <w:keepLines w:val="0"/>
        <w:pageBreakBefore w:val="0"/>
        <w:widowControl w:val="0"/>
        <w:kinsoku/>
        <w:wordWrap/>
        <w:overflowPunct/>
        <w:topLinePunct w:val="0"/>
        <w:autoSpaceDE/>
        <w:autoSpaceDN/>
        <w:bidi w:val="0"/>
        <w:spacing w:after="0" w:line="360" w:lineRule="auto"/>
        <w:ind w:left="0" w:leftChars="0" w:firstLine="480" w:firstLineChars="200"/>
        <w:jc w:val="lef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地址：</w:t>
      </w:r>
      <w:r>
        <w:rPr>
          <w:rFonts w:hint="eastAsia" w:ascii="仿宋" w:hAnsi="仿宋" w:eastAsia="仿宋" w:cs="仿宋"/>
          <w:color w:val="000000"/>
          <w:sz w:val="24"/>
          <w:szCs w:val="24"/>
          <w:u w:val="single"/>
          <w:lang w:eastAsia="zh-CN"/>
        </w:rPr>
        <w:t xml:space="preserve">                     </w:t>
      </w:r>
      <w:r>
        <w:rPr>
          <w:rFonts w:hint="eastAsia" w:ascii="仿宋" w:hAnsi="仿宋" w:eastAsia="仿宋" w:cs="仿宋"/>
          <w:color w:val="000000"/>
          <w:sz w:val="24"/>
          <w:szCs w:val="24"/>
          <w:lang w:eastAsia="zh-CN"/>
        </w:rPr>
        <w:t xml:space="preserve">     邮编</w:t>
      </w:r>
      <w:r>
        <w:rPr>
          <w:rFonts w:hint="eastAsia" w:ascii="仿宋" w:hAnsi="仿宋" w:eastAsia="仿宋" w:cs="仿宋"/>
          <w:color w:val="000000"/>
          <w:sz w:val="24"/>
          <w:szCs w:val="24"/>
          <w:u w:val="single"/>
          <w:lang w:eastAsia="zh-CN"/>
        </w:rPr>
        <w:t xml:space="preserve">：                  </w:t>
      </w:r>
    </w:p>
    <w:p w14:paraId="3FB402B1">
      <w:pPr>
        <w:pStyle w:val="2"/>
        <w:keepNext w:val="0"/>
        <w:keepLines w:val="0"/>
        <w:pageBreakBefore w:val="0"/>
        <w:widowControl w:val="0"/>
        <w:kinsoku/>
        <w:wordWrap/>
        <w:overflowPunct/>
        <w:topLinePunct w:val="0"/>
        <w:autoSpaceDE/>
        <w:autoSpaceDN/>
        <w:bidi w:val="0"/>
        <w:spacing w:after="0" w:line="360" w:lineRule="auto"/>
        <w:ind w:left="0" w:leftChars="0" w:firstLine="480" w:firstLineChars="200"/>
        <w:jc w:val="left"/>
        <w:textAlignment w:val="auto"/>
        <w:rPr>
          <w:rFonts w:hint="eastAsia" w:ascii="仿宋" w:hAnsi="仿宋" w:eastAsia="仿宋" w:cs="仿宋"/>
          <w:color w:val="000000"/>
          <w:sz w:val="24"/>
          <w:szCs w:val="24"/>
          <w:u w:val="single"/>
          <w:lang w:eastAsia="zh-CN"/>
        </w:rPr>
      </w:pPr>
      <w:r>
        <w:rPr>
          <w:rFonts w:hint="eastAsia" w:ascii="仿宋" w:hAnsi="仿宋" w:eastAsia="仿宋" w:cs="仿宋"/>
          <w:color w:val="000000"/>
          <w:sz w:val="24"/>
          <w:szCs w:val="24"/>
          <w:lang w:eastAsia="zh-CN"/>
        </w:rPr>
        <w:t>联系人：</w:t>
      </w:r>
      <w:r>
        <w:rPr>
          <w:rFonts w:hint="eastAsia" w:ascii="仿宋" w:hAnsi="仿宋" w:eastAsia="仿宋" w:cs="仿宋"/>
          <w:color w:val="000000"/>
          <w:sz w:val="24"/>
          <w:szCs w:val="24"/>
          <w:u w:val="single"/>
          <w:lang w:eastAsia="zh-CN"/>
        </w:rPr>
        <w:t xml:space="preserve">                   </w:t>
      </w:r>
      <w:r>
        <w:rPr>
          <w:rFonts w:hint="eastAsia" w:ascii="仿宋" w:hAnsi="仿宋" w:eastAsia="仿宋" w:cs="仿宋"/>
          <w:color w:val="000000"/>
          <w:sz w:val="24"/>
          <w:szCs w:val="24"/>
          <w:lang w:eastAsia="zh-CN"/>
        </w:rPr>
        <w:t xml:space="preserve">   联系电话：</w:t>
      </w:r>
      <w:r>
        <w:rPr>
          <w:rFonts w:hint="eastAsia" w:ascii="仿宋" w:hAnsi="仿宋" w:eastAsia="仿宋" w:cs="仿宋"/>
          <w:color w:val="000000"/>
          <w:sz w:val="24"/>
          <w:szCs w:val="24"/>
          <w:u w:val="single"/>
          <w:lang w:eastAsia="zh-CN"/>
        </w:rPr>
        <w:t xml:space="preserve">                 </w:t>
      </w:r>
    </w:p>
    <w:p w14:paraId="3688848A">
      <w:pPr>
        <w:pStyle w:val="2"/>
        <w:keepNext w:val="0"/>
        <w:keepLines w:val="0"/>
        <w:pageBreakBefore w:val="0"/>
        <w:widowControl w:val="0"/>
        <w:kinsoku/>
        <w:wordWrap/>
        <w:overflowPunct/>
        <w:topLinePunct w:val="0"/>
        <w:autoSpaceDE/>
        <w:autoSpaceDN/>
        <w:bidi w:val="0"/>
        <w:spacing w:after="0" w:line="360" w:lineRule="auto"/>
        <w:ind w:left="0" w:leftChars="0" w:firstLine="480" w:firstLineChars="200"/>
        <w:jc w:val="left"/>
        <w:textAlignment w:val="auto"/>
        <w:rPr>
          <w:rFonts w:hint="eastAsia" w:ascii="仿宋" w:hAnsi="仿宋" w:eastAsia="仿宋" w:cs="仿宋"/>
          <w:color w:val="000000"/>
          <w:sz w:val="24"/>
          <w:szCs w:val="24"/>
          <w:u w:val="single"/>
          <w:lang w:eastAsia="zh-CN"/>
        </w:rPr>
      </w:pPr>
      <w:r>
        <w:rPr>
          <w:rFonts w:hint="eastAsia" w:ascii="仿宋" w:hAnsi="仿宋" w:eastAsia="仿宋" w:cs="仿宋"/>
          <w:color w:val="000000"/>
          <w:sz w:val="24"/>
          <w:szCs w:val="24"/>
          <w:lang w:eastAsia="zh-CN"/>
        </w:rPr>
        <w:t>授权代表：</w:t>
      </w:r>
      <w:r>
        <w:rPr>
          <w:rFonts w:hint="eastAsia" w:ascii="仿宋" w:hAnsi="仿宋" w:eastAsia="仿宋" w:cs="仿宋"/>
          <w:color w:val="000000"/>
          <w:sz w:val="24"/>
          <w:szCs w:val="24"/>
          <w:u w:val="single"/>
          <w:lang w:eastAsia="zh-CN"/>
        </w:rPr>
        <w:t xml:space="preserve">                                          </w:t>
      </w:r>
    </w:p>
    <w:p w14:paraId="6D3FA6A2">
      <w:pPr>
        <w:pStyle w:val="2"/>
        <w:keepNext w:val="0"/>
        <w:keepLines w:val="0"/>
        <w:pageBreakBefore w:val="0"/>
        <w:widowControl w:val="0"/>
        <w:kinsoku/>
        <w:wordWrap/>
        <w:overflowPunct/>
        <w:topLinePunct w:val="0"/>
        <w:autoSpaceDE/>
        <w:autoSpaceDN/>
        <w:bidi w:val="0"/>
        <w:spacing w:after="0" w:line="360" w:lineRule="auto"/>
        <w:ind w:left="0" w:leftChars="0" w:firstLine="480" w:firstLineChars="200"/>
        <w:jc w:val="left"/>
        <w:textAlignment w:val="auto"/>
        <w:rPr>
          <w:rFonts w:hint="eastAsia" w:ascii="仿宋" w:hAnsi="仿宋" w:eastAsia="仿宋" w:cs="仿宋"/>
          <w:color w:val="000000"/>
          <w:sz w:val="24"/>
          <w:szCs w:val="24"/>
          <w:u w:val="single"/>
          <w:lang w:eastAsia="zh-CN"/>
        </w:rPr>
      </w:pPr>
      <w:r>
        <w:rPr>
          <w:rFonts w:hint="eastAsia" w:ascii="仿宋" w:hAnsi="仿宋" w:eastAsia="仿宋" w:cs="仿宋"/>
          <w:color w:val="000000"/>
          <w:sz w:val="24"/>
          <w:szCs w:val="24"/>
          <w:lang w:eastAsia="zh-CN"/>
        </w:rPr>
        <w:t>联系电话：</w:t>
      </w:r>
      <w:r>
        <w:rPr>
          <w:rFonts w:hint="eastAsia" w:ascii="仿宋" w:hAnsi="仿宋" w:eastAsia="仿宋" w:cs="仿宋"/>
          <w:color w:val="000000"/>
          <w:sz w:val="24"/>
          <w:szCs w:val="24"/>
          <w:u w:val="single"/>
          <w:lang w:eastAsia="zh-CN"/>
        </w:rPr>
        <w:t xml:space="preserve">                                            </w:t>
      </w:r>
    </w:p>
    <w:p w14:paraId="6B41EA92">
      <w:pPr>
        <w:pStyle w:val="2"/>
        <w:keepNext w:val="0"/>
        <w:keepLines w:val="0"/>
        <w:pageBreakBefore w:val="0"/>
        <w:widowControl w:val="0"/>
        <w:kinsoku/>
        <w:wordWrap/>
        <w:overflowPunct/>
        <w:topLinePunct w:val="0"/>
        <w:autoSpaceDE/>
        <w:autoSpaceDN/>
        <w:bidi w:val="0"/>
        <w:spacing w:after="0" w:line="360" w:lineRule="auto"/>
        <w:ind w:left="0" w:leftChars="0" w:firstLine="480" w:firstLineChars="200"/>
        <w:jc w:val="left"/>
        <w:textAlignment w:val="auto"/>
        <w:rPr>
          <w:rFonts w:hint="eastAsia" w:ascii="仿宋" w:hAnsi="仿宋" w:eastAsia="仿宋" w:cs="仿宋"/>
          <w:color w:val="000000"/>
          <w:sz w:val="24"/>
          <w:szCs w:val="24"/>
          <w:u w:val="single"/>
          <w:lang w:eastAsia="zh-CN"/>
        </w:rPr>
      </w:pPr>
      <w:r>
        <w:rPr>
          <w:rFonts w:hint="eastAsia" w:ascii="仿宋" w:hAnsi="仿宋" w:eastAsia="仿宋" w:cs="仿宋"/>
          <w:color w:val="000000"/>
          <w:sz w:val="24"/>
          <w:szCs w:val="24"/>
          <w:lang w:eastAsia="zh-CN"/>
        </w:rPr>
        <w:t>地址：</w:t>
      </w:r>
      <w:r>
        <w:rPr>
          <w:rFonts w:hint="eastAsia" w:ascii="仿宋" w:hAnsi="仿宋" w:eastAsia="仿宋" w:cs="仿宋"/>
          <w:color w:val="000000"/>
          <w:sz w:val="24"/>
          <w:szCs w:val="24"/>
          <w:u w:val="single"/>
          <w:lang w:eastAsia="zh-CN"/>
        </w:rPr>
        <w:t xml:space="preserve">                         </w:t>
      </w:r>
      <w:r>
        <w:rPr>
          <w:rFonts w:hint="eastAsia" w:ascii="仿宋" w:hAnsi="仿宋" w:eastAsia="仿宋" w:cs="仿宋"/>
          <w:color w:val="000000"/>
          <w:sz w:val="24"/>
          <w:szCs w:val="24"/>
          <w:lang w:eastAsia="zh-CN"/>
        </w:rPr>
        <w:t>邮编：</w:t>
      </w:r>
      <w:r>
        <w:rPr>
          <w:rFonts w:hint="eastAsia" w:ascii="仿宋" w:hAnsi="仿宋" w:eastAsia="仿宋" w:cs="仿宋"/>
          <w:color w:val="000000"/>
          <w:sz w:val="24"/>
          <w:szCs w:val="24"/>
          <w:u w:val="single"/>
          <w:lang w:eastAsia="zh-CN"/>
        </w:rPr>
        <w:t xml:space="preserve">                    </w:t>
      </w:r>
    </w:p>
    <w:p w14:paraId="7E7CEFB9">
      <w:pPr>
        <w:pStyle w:val="2"/>
        <w:keepNext w:val="0"/>
        <w:keepLines w:val="0"/>
        <w:pageBreakBefore w:val="0"/>
        <w:widowControl w:val="0"/>
        <w:kinsoku/>
        <w:wordWrap/>
        <w:overflowPunct/>
        <w:topLinePunct w:val="0"/>
        <w:autoSpaceDE/>
        <w:autoSpaceDN/>
        <w:bidi w:val="0"/>
        <w:spacing w:after="0" w:line="360" w:lineRule="auto"/>
        <w:ind w:left="0" w:leftChars="0" w:firstLine="480" w:firstLineChars="200"/>
        <w:jc w:val="lef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二、质疑项目基本情况</w:t>
      </w:r>
    </w:p>
    <w:p w14:paraId="43B0F2B2">
      <w:pPr>
        <w:pStyle w:val="2"/>
        <w:keepNext w:val="0"/>
        <w:keepLines w:val="0"/>
        <w:pageBreakBefore w:val="0"/>
        <w:widowControl w:val="0"/>
        <w:kinsoku/>
        <w:wordWrap/>
        <w:overflowPunct/>
        <w:topLinePunct w:val="0"/>
        <w:autoSpaceDE/>
        <w:autoSpaceDN/>
        <w:bidi w:val="0"/>
        <w:spacing w:after="0" w:line="360" w:lineRule="auto"/>
        <w:ind w:left="0" w:leftChars="0" w:firstLine="480" w:firstLineChars="200"/>
        <w:jc w:val="left"/>
        <w:textAlignment w:val="auto"/>
        <w:rPr>
          <w:rFonts w:hint="eastAsia" w:ascii="仿宋" w:hAnsi="仿宋" w:eastAsia="仿宋" w:cs="仿宋"/>
          <w:color w:val="000000"/>
          <w:sz w:val="24"/>
          <w:szCs w:val="24"/>
          <w:u w:val="single"/>
          <w:lang w:eastAsia="zh-CN"/>
        </w:rPr>
      </w:pPr>
      <w:r>
        <w:rPr>
          <w:rFonts w:hint="eastAsia" w:ascii="仿宋" w:hAnsi="仿宋" w:eastAsia="仿宋" w:cs="仿宋"/>
          <w:color w:val="000000"/>
          <w:sz w:val="24"/>
          <w:szCs w:val="24"/>
          <w:lang w:eastAsia="zh-CN"/>
        </w:rPr>
        <w:t>质疑项目的名称：</w:t>
      </w:r>
      <w:r>
        <w:rPr>
          <w:rFonts w:hint="eastAsia" w:ascii="仿宋" w:hAnsi="仿宋" w:eastAsia="仿宋" w:cs="仿宋"/>
          <w:color w:val="000000"/>
          <w:sz w:val="24"/>
          <w:szCs w:val="24"/>
          <w:u w:val="single"/>
          <w:lang w:eastAsia="zh-CN"/>
        </w:rPr>
        <w:t xml:space="preserve">                                      </w:t>
      </w:r>
    </w:p>
    <w:p w14:paraId="4B979B97">
      <w:pPr>
        <w:pStyle w:val="2"/>
        <w:keepNext w:val="0"/>
        <w:keepLines w:val="0"/>
        <w:pageBreakBefore w:val="0"/>
        <w:widowControl w:val="0"/>
        <w:kinsoku/>
        <w:wordWrap/>
        <w:overflowPunct/>
        <w:topLinePunct w:val="0"/>
        <w:autoSpaceDE/>
        <w:autoSpaceDN/>
        <w:bidi w:val="0"/>
        <w:spacing w:after="0" w:line="360" w:lineRule="auto"/>
        <w:ind w:left="0" w:leftChars="0" w:firstLine="480" w:firstLineChars="200"/>
        <w:jc w:val="left"/>
        <w:textAlignment w:val="auto"/>
        <w:rPr>
          <w:rFonts w:hint="eastAsia" w:ascii="仿宋" w:hAnsi="仿宋" w:eastAsia="仿宋" w:cs="仿宋"/>
          <w:color w:val="000000"/>
          <w:sz w:val="24"/>
          <w:szCs w:val="24"/>
          <w:u w:val="single"/>
          <w:lang w:eastAsia="zh-CN"/>
        </w:rPr>
      </w:pPr>
      <w:r>
        <w:rPr>
          <w:rFonts w:hint="eastAsia" w:ascii="仿宋" w:hAnsi="仿宋" w:eastAsia="仿宋" w:cs="仿宋"/>
          <w:color w:val="000000"/>
          <w:sz w:val="24"/>
          <w:szCs w:val="24"/>
          <w:lang w:eastAsia="zh-CN"/>
        </w:rPr>
        <w:t>质疑项目的编号：</w:t>
      </w:r>
      <w:r>
        <w:rPr>
          <w:rFonts w:hint="eastAsia" w:ascii="仿宋" w:hAnsi="仿宋" w:eastAsia="仿宋" w:cs="仿宋"/>
          <w:color w:val="000000"/>
          <w:sz w:val="24"/>
          <w:szCs w:val="24"/>
          <w:u w:val="single"/>
          <w:lang w:eastAsia="zh-CN"/>
        </w:rPr>
        <w:t xml:space="preserve">               </w:t>
      </w:r>
      <w:r>
        <w:rPr>
          <w:rFonts w:hint="eastAsia" w:ascii="仿宋" w:hAnsi="仿宋" w:eastAsia="仿宋" w:cs="仿宋"/>
          <w:color w:val="000000"/>
          <w:sz w:val="24"/>
          <w:szCs w:val="24"/>
          <w:u w:val="none"/>
          <w:lang w:val="en-US" w:eastAsia="zh-CN"/>
        </w:rPr>
        <w:t>包号</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u w:val="single"/>
          <w:lang w:eastAsia="zh-CN"/>
        </w:rPr>
        <w:t xml:space="preserve">                 </w:t>
      </w:r>
    </w:p>
    <w:p w14:paraId="731B0967">
      <w:pPr>
        <w:pStyle w:val="2"/>
        <w:keepNext w:val="0"/>
        <w:keepLines w:val="0"/>
        <w:pageBreakBefore w:val="0"/>
        <w:widowControl w:val="0"/>
        <w:kinsoku/>
        <w:wordWrap/>
        <w:overflowPunct/>
        <w:topLinePunct w:val="0"/>
        <w:autoSpaceDE/>
        <w:autoSpaceDN/>
        <w:bidi w:val="0"/>
        <w:spacing w:after="0" w:line="360" w:lineRule="auto"/>
        <w:ind w:left="0" w:leftChars="0" w:firstLine="480" w:firstLineChars="200"/>
        <w:jc w:val="left"/>
        <w:textAlignment w:val="auto"/>
        <w:rPr>
          <w:rFonts w:hint="eastAsia" w:ascii="仿宋" w:hAnsi="仿宋" w:eastAsia="仿宋" w:cs="仿宋"/>
          <w:color w:val="000000"/>
          <w:sz w:val="24"/>
          <w:szCs w:val="24"/>
          <w:u w:val="single"/>
          <w:lang w:eastAsia="zh-CN"/>
        </w:rPr>
      </w:pPr>
      <w:r>
        <w:rPr>
          <w:rFonts w:hint="eastAsia" w:ascii="仿宋" w:hAnsi="仿宋" w:eastAsia="仿宋" w:cs="仿宋"/>
          <w:color w:val="000000"/>
          <w:sz w:val="24"/>
          <w:szCs w:val="24"/>
          <w:lang w:eastAsia="zh-CN"/>
        </w:rPr>
        <w:t>采购人名称：</w:t>
      </w:r>
      <w:r>
        <w:rPr>
          <w:rFonts w:hint="eastAsia" w:ascii="仿宋" w:hAnsi="仿宋" w:eastAsia="仿宋" w:cs="仿宋"/>
          <w:color w:val="000000"/>
          <w:sz w:val="24"/>
          <w:szCs w:val="24"/>
          <w:u w:val="single"/>
          <w:lang w:eastAsia="zh-CN"/>
        </w:rPr>
        <w:t xml:space="preserve">                                         </w:t>
      </w:r>
    </w:p>
    <w:p w14:paraId="6C0BA7F4">
      <w:pPr>
        <w:pStyle w:val="2"/>
        <w:keepNext w:val="0"/>
        <w:keepLines w:val="0"/>
        <w:pageBreakBefore w:val="0"/>
        <w:widowControl w:val="0"/>
        <w:kinsoku/>
        <w:wordWrap/>
        <w:overflowPunct/>
        <w:topLinePunct w:val="0"/>
        <w:autoSpaceDE/>
        <w:autoSpaceDN/>
        <w:bidi w:val="0"/>
        <w:spacing w:after="0" w:line="360" w:lineRule="auto"/>
        <w:ind w:left="0" w:leftChars="0" w:firstLine="480" w:firstLineChars="200"/>
        <w:jc w:val="left"/>
        <w:textAlignment w:val="auto"/>
        <w:rPr>
          <w:rFonts w:hint="eastAsia" w:ascii="仿宋" w:hAnsi="仿宋" w:eastAsia="仿宋" w:cs="仿宋"/>
          <w:color w:val="000000"/>
          <w:sz w:val="24"/>
          <w:szCs w:val="24"/>
          <w:u w:val="single"/>
          <w:lang w:eastAsia="zh-CN"/>
        </w:rPr>
      </w:pPr>
      <w:r>
        <w:rPr>
          <w:rFonts w:hint="eastAsia" w:ascii="仿宋" w:hAnsi="仿宋" w:eastAsia="仿宋" w:cs="仿宋"/>
          <w:color w:val="000000"/>
          <w:sz w:val="24"/>
          <w:szCs w:val="24"/>
          <w:lang w:eastAsia="zh-CN"/>
        </w:rPr>
        <w:t>采购文件获取日期：</w:t>
      </w:r>
      <w:r>
        <w:rPr>
          <w:rFonts w:hint="eastAsia" w:ascii="仿宋" w:hAnsi="仿宋" w:eastAsia="仿宋" w:cs="仿宋"/>
          <w:color w:val="000000"/>
          <w:sz w:val="24"/>
          <w:szCs w:val="24"/>
          <w:u w:val="single"/>
          <w:lang w:eastAsia="zh-CN"/>
        </w:rPr>
        <w:t xml:space="preserve">                                           </w:t>
      </w:r>
    </w:p>
    <w:p w14:paraId="44E27F5F">
      <w:pPr>
        <w:pStyle w:val="2"/>
        <w:keepNext w:val="0"/>
        <w:keepLines w:val="0"/>
        <w:pageBreakBefore w:val="0"/>
        <w:widowControl w:val="0"/>
        <w:kinsoku/>
        <w:wordWrap/>
        <w:overflowPunct/>
        <w:topLinePunct w:val="0"/>
        <w:autoSpaceDE/>
        <w:autoSpaceDN/>
        <w:bidi w:val="0"/>
        <w:spacing w:after="0" w:line="360" w:lineRule="auto"/>
        <w:ind w:left="0" w:leftChars="0" w:firstLine="480" w:firstLineChars="200"/>
        <w:jc w:val="left"/>
        <w:textAlignment w:val="auto"/>
        <w:rPr>
          <w:rFonts w:hint="eastAsia" w:ascii="仿宋" w:hAnsi="仿宋" w:eastAsia="仿宋" w:cs="仿宋"/>
          <w:color w:val="000000"/>
          <w:sz w:val="24"/>
          <w:szCs w:val="24"/>
          <w:u w:val="none"/>
          <w:lang w:eastAsia="zh-CN"/>
        </w:rPr>
      </w:pPr>
      <w:r>
        <w:rPr>
          <w:rFonts w:hint="eastAsia" w:ascii="仿宋" w:hAnsi="仿宋" w:eastAsia="仿宋" w:cs="仿宋"/>
          <w:color w:val="000000"/>
          <w:sz w:val="24"/>
          <w:szCs w:val="24"/>
          <w:u w:val="none"/>
          <w:lang w:eastAsia="zh-CN"/>
        </w:rPr>
        <w:t>三、质疑事项具体内容</w:t>
      </w:r>
    </w:p>
    <w:p w14:paraId="6A8F4CEB">
      <w:pPr>
        <w:pStyle w:val="2"/>
        <w:keepNext w:val="0"/>
        <w:keepLines w:val="0"/>
        <w:pageBreakBefore w:val="0"/>
        <w:widowControl w:val="0"/>
        <w:kinsoku/>
        <w:wordWrap/>
        <w:overflowPunct/>
        <w:topLinePunct w:val="0"/>
        <w:autoSpaceDE/>
        <w:autoSpaceDN/>
        <w:bidi w:val="0"/>
        <w:spacing w:after="0" w:line="360" w:lineRule="auto"/>
        <w:ind w:left="0" w:leftChars="0" w:firstLine="480" w:firstLineChars="200"/>
        <w:jc w:val="left"/>
        <w:textAlignment w:val="auto"/>
        <w:rPr>
          <w:rFonts w:hint="eastAsia" w:ascii="仿宋" w:hAnsi="仿宋" w:eastAsia="仿宋" w:cs="仿宋"/>
          <w:color w:val="000000"/>
          <w:sz w:val="24"/>
          <w:szCs w:val="24"/>
          <w:u w:val="single"/>
          <w:lang w:eastAsia="zh-CN"/>
        </w:rPr>
      </w:pPr>
      <w:r>
        <w:rPr>
          <w:rFonts w:hint="eastAsia" w:ascii="仿宋" w:hAnsi="仿宋" w:eastAsia="仿宋" w:cs="仿宋"/>
          <w:color w:val="000000"/>
          <w:sz w:val="24"/>
          <w:szCs w:val="24"/>
          <w:lang w:eastAsia="zh-CN"/>
        </w:rPr>
        <w:t>质疑事项1：</w:t>
      </w:r>
      <w:r>
        <w:rPr>
          <w:rFonts w:hint="eastAsia" w:ascii="仿宋" w:hAnsi="仿宋" w:eastAsia="仿宋" w:cs="仿宋"/>
          <w:color w:val="000000"/>
          <w:sz w:val="24"/>
          <w:szCs w:val="24"/>
          <w:u w:val="single"/>
          <w:lang w:eastAsia="zh-CN"/>
        </w:rPr>
        <w:t xml:space="preserve">                                           </w:t>
      </w:r>
    </w:p>
    <w:p w14:paraId="5370F192">
      <w:pPr>
        <w:pStyle w:val="2"/>
        <w:keepNext w:val="0"/>
        <w:keepLines w:val="0"/>
        <w:pageBreakBefore w:val="0"/>
        <w:widowControl w:val="0"/>
        <w:kinsoku/>
        <w:wordWrap/>
        <w:overflowPunct/>
        <w:topLinePunct w:val="0"/>
        <w:autoSpaceDE/>
        <w:autoSpaceDN/>
        <w:bidi w:val="0"/>
        <w:spacing w:after="0" w:line="360" w:lineRule="auto"/>
        <w:ind w:left="0" w:leftChars="0" w:firstLine="480" w:firstLineChars="200"/>
        <w:jc w:val="left"/>
        <w:textAlignment w:val="auto"/>
        <w:rPr>
          <w:rFonts w:hint="eastAsia" w:ascii="仿宋" w:hAnsi="仿宋" w:eastAsia="仿宋" w:cs="仿宋"/>
          <w:color w:val="000000"/>
          <w:sz w:val="24"/>
          <w:szCs w:val="24"/>
          <w:u w:val="single"/>
          <w:lang w:eastAsia="zh-CN"/>
        </w:rPr>
      </w:pPr>
      <w:r>
        <w:rPr>
          <w:rFonts w:hint="eastAsia" w:ascii="仿宋" w:hAnsi="仿宋" w:eastAsia="仿宋" w:cs="仿宋"/>
          <w:color w:val="000000"/>
          <w:sz w:val="24"/>
          <w:szCs w:val="24"/>
          <w:lang w:eastAsia="zh-CN"/>
        </w:rPr>
        <w:t>事实依据：</w:t>
      </w:r>
      <w:r>
        <w:rPr>
          <w:rFonts w:hint="eastAsia" w:ascii="仿宋" w:hAnsi="仿宋" w:eastAsia="仿宋" w:cs="仿宋"/>
          <w:color w:val="000000"/>
          <w:sz w:val="24"/>
          <w:szCs w:val="24"/>
          <w:u w:val="single"/>
          <w:lang w:eastAsia="zh-CN"/>
        </w:rPr>
        <w:t xml:space="preserve">                                           </w:t>
      </w:r>
    </w:p>
    <w:p w14:paraId="41BE2C3E">
      <w:pPr>
        <w:pStyle w:val="2"/>
        <w:keepNext w:val="0"/>
        <w:keepLines w:val="0"/>
        <w:pageBreakBefore w:val="0"/>
        <w:widowControl w:val="0"/>
        <w:kinsoku/>
        <w:wordWrap/>
        <w:overflowPunct/>
        <w:topLinePunct w:val="0"/>
        <w:autoSpaceDE/>
        <w:autoSpaceDN/>
        <w:bidi w:val="0"/>
        <w:spacing w:after="0" w:line="360" w:lineRule="auto"/>
        <w:ind w:left="0" w:leftChars="0" w:firstLine="480" w:firstLineChars="200"/>
        <w:jc w:val="left"/>
        <w:textAlignment w:val="auto"/>
        <w:rPr>
          <w:rFonts w:hint="eastAsia" w:ascii="仿宋" w:hAnsi="仿宋" w:eastAsia="仿宋" w:cs="仿宋"/>
          <w:color w:val="000000"/>
          <w:sz w:val="24"/>
          <w:szCs w:val="24"/>
          <w:u w:val="single"/>
          <w:lang w:eastAsia="zh-CN"/>
        </w:rPr>
      </w:pPr>
      <w:r>
        <w:rPr>
          <w:rFonts w:hint="eastAsia" w:ascii="仿宋" w:hAnsi="仿宋" w:eastAsia="仿宋" w:cs="仿宋"/>
          <w:color w:val="000000"/>
          <w:sz w:val="24"/>
          <w:szCs w:val="24"/>
          <w:lang w:eastAsia="zh-CN"/>
        </w:rPr>
        <w:t>法律依据：</w:t>
      </w:r>
      <w:r>
        <w:rPr>
          <w:rFonts w:hint="eastAsia" w:ascii="仿宋" w:hAnsi="仿宋" w:eastAsia="仿宋" w:cs="仿宋"/>
          <w:color w:val="000000"/>
          <w:sz w:val="24"/>
          <w:szCs w:val="24"/>
          <w:u w:val="single"/>
          <w:lang w:eastAsia="zh-CN"/>
        </w:rPr>
        <w:t xml:space="preserve">                                           </w:t>
      </w:r>
    </w:p>
    <w:p w14:paraId="3908B6D6">
      <w:pPr>
        <w:pStyle w:val="2"/>
        <w:keepNext w:val="0"/>
        <w:keepLines w:val="0"/>
        <w:pageBreakBefore w:val="0"/>
        <w:widowControl w:val="0"/>
        <w:kinsoku/>
        <w:wordWrap/>
        <w:overflowPunct/>
        <w:topLinePunct w:val="0"/>
        <w:autoSpaceDE/>
        <w:autoSpaceDN/>
        <w:bidi w:val="0"/>
        <w:spacing w:after="0" w:line="360" w:lineRule="auto"/>
        <w:ind w:left="0" w:leftChars="0" w:firstLine="480" w:firstLineChars="200"/>
        <w:jc w:val="lef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w:t>
      </w:r>
    </w:p>
    <w:p w14:paraId="2E33F06F">
      <w:pPr>
        <w:pStyle w:val="2"/>
        <w:keepNext w:val="0"/>
        <w:keepLines w:val="0"/>
        <w:pageBreakBefore w:val="0"/>
        <w:widowControl w:val="0"/>
        <w:kinsoku/>
        <w:wordWrap/>
        <w:overflowPunct/>
        <w:topLinePunct w:val="0"/>
        <w:autoSpaceDE/>
        <w:autoSpaceDN/>
        <w:bidi w:val="0"/>
        <w:spacing w:after="0" w:line="360" w:lineRule="auto"/>
        <w:ind w:left="0" w:leftChars="0" w:firstLine="480" w:firstLineChars="200"/>
        <w:jc w:val="lef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四、与质疑事项相关的质疑请求</w:t>
      </w:r>
    </w:p>
    <w:p w14:paraId="40A270A5">
      <w:pPr>
        <w:pStyle w:val="2"/>
        <w:keepNext w:val="0"/>
        <w:keepLines w:val="0"/>
        <w:pageBreakBefore w:val="0"/>
        <w:widowControl w:val="0"/>
        <w:kinsoku/>
        <w:wordWrap/>
        <w:overflowPunct/>
        <w:topLinePunct w:val="0"/>
        <w:autoSpaceDE/>
        <w:autoSpaceDN/>
        <w:bidi w:val="0"/>
        <w:spacing w:after="0" w:line="360" w:lineRule="auto"/>
        <w:ind w:left="0" w:leftChars="0" w:firstLine="480" w:firstLineChars="200"/>
        <w:jc w:val="left"/>
        <w:textAlignment w:val="auto"/>
        <w:rPr>
          <w:rFonts w:hint="eastAsia" w:ascii="仿宋" w:hAnsi="仿宋" w:eastAsia="仿宋" w:cs="仿宋"/>
          <w:color w:val="000000"/>
          <w:sz w:val="24"/>
          <w:szCs w:val="24"/>
          <w:u w:val="single"/>
          <w:lang w:eastAsia="zh-CN"/>
        </w:rPr>
      </w:pPr>
      <w:r>
        <w:rPr>
          <w:rFonts w:hint="eastAsia" w:ascii="仿宋" w:hAnsi="仿宋" w:eastAsia="仿宋" w:cs="仿宋"/>
          <w:color w:val="000000"/>
          <w:sz w:val="24"/>
          <w:szCs w:val="24"/>
          <w:lang w:eastAsia="zh-CN"/>
        </w:rPr>
        <w:t>请求：</w:t>
      </w:r>
      <w:r>
        <w:rPr>
          <w:rFonts w:hint="eastAsia" w:ascii="仿宋" w:hAnsi="仿宋" w:eastAsia="仿宋" w:cs="仿宋"/>
          <w:color w:val="000000"/>
          <w:sz w:val="24"/>
          <w:szCs w:val="24"/>
          <w:u w:val="single"/>
          <w:lang w:eastAsia="zh-CN"/>
        </w:rPr>
        <w:t xml:space="preserve">                                           </w:t>
      </w:r>
    </w:p>
    <w:p w14:paraId="15632D4B">
      <w:pPr>
        <w:pStyle w:val="2"/>
        <w:keepNext w:val="0"/>
        <w:keepLines w:val="0"/>
        <w:pageBreakBefore w:val="0"/>
        <w:widowControl w:val="0"/>
        <w:kinsoku/>
        <w:wordWrap/>
        <w:overflowPunct/>
        <w:topLinePunct w:val="0"/>
        <w:autoSpaceDE/>
        <w:autoSpaceDN/>
        <w:bidi w:val="0"/>
        <w:spacing w:after="0" w:line="360" w:lineRule="auto"/>
        <w:ind w:left="0" w:leftChars="0" w:firstLine="480" w:firstLineChars="200"/>
        <w:jc w:val="left"/>
        <w:textAlignment w:val="auto"/>
        <w:rPr>
          <w:rFonts w:hint="eastAsia" w:ascii="仿宋" w:hAnsi="仿宋" w:eastAsia="仿宋" w:cs="仿宋"/>
          <w:color w:val="000000"/>
          <w:sz w:val="24"/>
          <w:szCs w:val="24"/>
          <w:u w:val="single"/>
          <w:lang w:eastAsia="zh-CN"/>
        </w:rPr>
      </w:pPr>
      <w:r>
        <w:rPr>
          <w:rFonts w:hint="eastAsia" w:ascii="仿宋" w:hAnsi="仿宋" w:eastAsia="仿宋" w:cs="仿宋"/>
          <w:color w:val="000000"/>
          <w:sz w:val="24"/>
          <w:szCs w:val="24"/>
          <w:lang w:eastAsia="zh-CN"/>
        </w:rPr>
        <w:t>签字(签章)：</w:t>
      </w:r>
      <w:r>
        <w:rPr>
          <w:rFonts w:hint="eastAsia" w:ascii="仿宋" w:hAnsi="仿宋" w:eastAsia="仿宋" w:cs="仿宋"/>
          <w:color w:val="000000"/>
          <w:sz w:val="24"/>
          <w:szCs w:val="24"/>
          <w:u w:val="single"/>
          <w:lang w:eastAsia="zh-CN"/>
        </w:rPr>
        <w:t xml:space="preserve">                  </w:t>
      </w:r>
      <w:r>
        <w:rPr>
          <w:rFonts w:hint="eastAsia" w:ascii="仿宋" w:hAnsi="仿宋" w:eastAsia="仿宋" w:cs="仿宋"/>
          <w:color w:val="000000"/>
          <w:sz w:val="24"/>
          <w:szCs w:val="24"/>
          <w:lang w:eastAsia="zh-CN"/>
        </w:rPr>
        <w:t xml:space="preserve"> 公章：</w:t>
      </w:r>
      <w:r>
        <w:rPr>
          <w:rFonts w:hint="eastAsia" w:ascii="仿宋" w:hAnsi="仿宋" w:eastAsia="仿宋" w:cs="仿宋"/>
          <w:color w:val="000000"/>
          <w:sz w:val="24"/>
          <w:szCs w:val="24"/>
          <w:u w:val="single"/>
          <w:lang w:eastAsia="zh-CN"/>
        </w:rPr>
        <w:t xml:space="preserve">                      </w:t>
      </w:r>
    </w:p>
    <w:p w14:paraId="7AD8ED52">
      <w:pPr>
        <w:pStyle w:val="2"/>
        <w:keepNext w:val="0"/>
        <w:keepLines w:val="0"/>
        <w:pageBreakBefore w:val="0"/>
        <w:widowControl w:val="0"/>
        <w:kinsoku/>
        <w:wordWrap/>
        <w:overflowPunct/>
        <w:topLinePunct w:val="0"/>
        <w:autoSpaceDE/>
        <w:autoSpaceDN/>
        <w:bidi w:val="0"/>
        <w:spacing w:after="0" w:line="360" w:lineRule="auto"/>
        <w:ind w:left="0" w:leftChars="0" w:firstLine="480" w:firstLineChars="200"/>
        <w:jc w:val="left"/>
        <w:textAlignment w:val="auto"/>
        <w:rPr>
          <w:rFonts w:hint="eastAsia" w:ascii="仿宋" w:hAnsi="仿宋" w:eastAsia="仿宋" w:cs="仿宋"/>
          <w:color w:val="000000"/>
          <w:sz w:val="24"/>
          <w:szCs w:val="24"/>
          <w:u w:val="single"/>
          <w:lang w:eastAsia="zh-CN"/>
        </w:rPr>
      </w:pPr>
      <w:r>
        <w:rPr>
          <w:rFonts w:hint="eastAsia" w:ascii="仿宋" w:hAnsi="仿宋" w:eastAsia="仿宋" w:cs="仿宋"/>
          <w:color w:val="000000"/>
          <w:sz w:val="24"/>
          <w:szCs w:val="24"/>
          <w:lang w:eastAsia="zh-CN"/>
        </w:rPr>
        <w:t>日期：</w:t>
      </w:r>
      <w:r>
        <w:rPr>
          <w:rFonts w:hint="eastAsia" w:ascii="仿宋" w:hAnsi="仿宋" w:eastAsia="仿宋" w:cs="仿宋"/>
          <w:color w:val="000000"/>
          <w:sz w:val="24"/>
          <w:szCs w:val="24"/>
          <w:u w:val="single"/>
          <w:lang w:eastAsia="zh-CN"/>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lang w:eastAsia="zh-CN"/>
        </w:rPr>
        <w:t xml:space="preserve">  </w:t>
      </w:r>
    </w:p>
    <w:p w14:paraId="1B3D3B28">
      <w:pPr>
        <w:pStyle w:val="2"/>
        <w:keepNext w:val="0"/>
        <w:keepLines w:val="0"/>
        <w:pageBreakBefore w:val="0"/>
        <w:widowControl w:val="0"/>
        <w:kinsoku/>
        <w:wordWrap/>
        <w:overflowPunct/>
        <w:topLinePunct w:val="0"/>
        <w:autoSpaceDE/>
        <w:autoSpaceDN/>
        <w:bidi w:val="0"/>
        <w:spacing w:after="0" w:line="360" w:lineRule="auto"/>
        <w:ind w:left="0" w:leftChars="0" w:firstLine="480" w:firstLineChars="200"/>
        <w:jc w:val="lef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质疑函制作说明：</w:t>
      </w:r>
    </w:p>
    <w:p w14:paraId="47C6A260">
      <w:pPr>
        <w:pStyle w:val="2"/>
        <w:keepNext w:val="0"/>
        <w:keepLines w:val="0"/>
        <w:pageBreakBefore w:val="0"/>
        <w:widowControl w:val="0"/>
        <w:kinsoku/>
        <w:wordWrap w:val="0"/>
        <w:overflowPunct/>
        <w:topLinePunct w:val="0"/>
        <w:autoSpaceDE/>
        <w:autoSpaceDN/>
        <w:bidi w:val="0"/>
        <w:adjustRightInd/>
        <w:snapToGrid/>
        <w:spacing w:after="0" w:line="360" w:lineRule="auto"/>
        <w:ind w:left="0" w:leftChars="0" w:firstLine="480" w:firstLineChars="200"/>
        <w:jc w:val="lef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1.投标人提出质疑时，应提交质疑函和必要的证明材料。</w:t>
      </w:r>
    </w:p>
    <w:p w14:paraId="26B2B4E6">
      <w:pPr>
        <w:pStyle w:val="2"/>
        <w:keepNext w:val="0"/>
        <w:keepLines w:val="0"/>
        <w:pageBreakBefore w:val="0"/>
        <w:widowControl w:val="0"/>
        <w:kinsoku/>
        <w:wordWrap w:val="0"/>
        <w:overflowPunct/>
        <w:topLinePunct w:val="0"/>
        <w:autoSpaceDE/>
        <w:autoSpaceDN/>
        <w:bidi w:val="0"/>
        <w:adjustRightInd/>
        <w:snapToGrid/>
        <w:spacing w:after="0" w:line="360" w:lineRule="auto"/>
        <w:ind w:left="0" w:leftChars="0" w:firstLine="480" w:firstLineChars="200"/>
        <w:jc w:val="lef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2.质疑投标人若委托代理人进行质疑的，质疑函应按要求列明“授权代表”的有关内容，并在附件中提交由质疑投标人签署的授权委托书。授权委托书应载明代理人的姓名或者名称、代理事项、具体权限、期限和相关事项。</w:t>
      </w:r>
    </w:p>
    <w:p w14:paraId="06AE5D57">
      <w:pPr>
        <w:pStyle w:val="2"/>
        <w:keepNext w:val="0"/>
        <w:keepLines w:val="0"/>
        <w:pageBreakBefore w:val="0"/>
        <w:widowControl w:val="0"/>
        <w:kinsoku/>
        <w:wordWrap w:val="0"/>
        <w:overflowPunct/>
        <w:topLinePunct w:val="0"/>
        <w:autoSpaceDE/>
        <w:autoSpaceDN/>
        <w:bidi w:val="0"/>
        <w:adjustRightInd/>
        <w:snapToGrid/>
        <w:spacing w:after="0" w:line="360" w:lineRule="auto"/>
        <w:ind w:left="0" w:leftChars="0" w:firstLine="480" w:firstLineChars="200"/>
        <w:jc w:val="lef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3.质疑投标人若对项目的某一分包进行质疑，质疑函中应列明具体分包号。</w:t>
      </w:r>
    </w:p>
    <w:p w14:paraId="5426C98C">
      <w:pPr>
        <w:pStyle w:val="2"/>
        <w:keepNext w:val="0"/>
        <w:keepLines w:val="0"/>
        <w:pageBreakBefore w:val="0"/>
        <w:widowControl w:val="0"/>
        <w:kinsoku/>
        <w:wordWrap w:val="0"/>
        <w:overflowPunct/>
        <w:topLinePunct w:val="0"/>
        <w:autoSpaceDE/>
        <w:autoSpaceDN/>
        <w:bidi w:val="0"/>
        <w:adjustRightInd/>
        <w:snapToGrid/>
        <w:spacing w:after="0" w:line="360" w:lineRule="auto"/>
        <w:ind w:left="0" w:leftChars="0" w:firstLine="480" w:firstLineChars="200"/>
        <w:jc w:val="lef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4.质疑函的质疑事项应具体、明确，并有必要的事实依据和法律依据。</w:t>
      </w:r>
    </w:p>
    <w:bookmarkEnd w:id="125"/>
    <w:bookmarkEnd w:id="126"/>
    <w:bookmarkEnd w:id="127"/>
    <w:bookmarkEnd w:id="128"/>
    <w:p w14:paraId="48E6ABDA">
      <w:pPr>
        <w:pStyle w:val="7"/>
        <w:bidi w:val="0"/>
        <w:rPr>
          <w:rFonts w:hint="eastAsia" w:ascii="仿宋" w:hAnsi="仿宋" w:eastAsia="仿宋" w:cs="仿宋"/>
          <w:color w:val="auto"/>
          <w:lang w:val="en-US" w:eastAsia="zh-CN"/>
        </w:rPr>
      </w:pPr>
      <w:bookmarkStart w:id="129" w:name="_Toc27549"/>
      <w:bookmarkStart w:id="130" w:name="_Toc19471"/>
      <w:bookmarkStart w:id="131" w:name="_Toc5374"/>
      <w:bookmarkStart w:id="132" w:name="_Toc16820"/>
      <w:bookmarkStart w:id="133" w:name="_Toc9156"/>
      <w:bookmarkStart w:id="134" w:name="_Toc30047"/>
      <w:bookmarkStart w:id="135" w:name="_Toc15774"/>
      <w:bookmarkStart w:id="136" w:name="_Toc3185"/>
      <w:bookmarkStart w:id="137" w:name="_Toc21601"/>
      <w:bookmarkStart w:id="138" w:name="_Toc19984"/>
      <w:bookmarkStart w:id="139" w:name="_Toc5514"/>
      <w:r>
        <w:rPr>
          <w:rFonts w:hint="eastAsia" w:ascii="仿宋" w:hAnsi="仿宋" w:eastAsia="仿宋" w:cs="仿宋"/>
          <w:color w:val="auto"/>
          <w:lang w:val="en-US" w:eastAsia="zh-CN"/>
        </w:rPr>
        <w:t>第三章 评标办法</w:t>
      </w:r>
      <w:bookmarkEnd w:id="129"/>
      <w:bookmarkEnd w:id="130"/>
      <w:bookmarkEnd w:id="131"/>
      <w:bookmarkEnd w:id="132"/>
      <w:bookmarkEnd w:id="133"/>
      <w:bookmarkEnd w:id="134"/>
      <w:bookmarkEnd w:id="135"/>
      <w:bookmarkEnd w:id="136"/>
      <w:bookmarkEnd w:id="137"/>
      <w:bookmarkEnd w:id="138"/>
      <w:bookmarkEnd w:id="139"/>
    </w:p>
    <w:p w14:paraId="2E821D97">
      <w:pPr>
        <w:pStyle w:val="8"/>
        <w:bidi w:val="0"/>
        <w:rPr>
          <w:rFonts w:hint="eastAsia" w:ascii="仿宋" w:hAnsi="仿宋" w:eastAsia="仿宋" w:cs="仿宋"/>
          <w:color w:val="auto"/>
          <w:sz w:val="24"/>
          <w:szCs w:val="24"/>
          <w:lang w:val="en-US" w:eastAsia="zh-CN"/>
        </w:rPr>
      </w:pPr>
      <w:bookmarkStart w:id="140" w:name="_Toc28615"/>
      <w:bookmarkStart w:id="141" w:name="_Toc19277"/>
      <w:bookmarkStart w:id="142" w:name="_Toc23702"/>
      <w:bookmarkStart w:id="143" w:name="_Toc14492"/>
      <w:bookmarkStart w:id="144" w:name="_Toc17071"/>
      <w:bookmarkStart w:id="145" w:name="_Toc23137"/>
      <w:bookmarkStart w:id="146" w:name="_Toc21519"/>
      <w:bookmarkStart w:id="147" w:name="_Toc9178"/>
      <w:bookmarkStart w:id="148" w:name="_Toc22713"/>
      <w:r>
        <w:rPr>
          <w:rFonts w:hint="eastAsia" w:ascii="仿宋" w:hAnsi="仿宋" w:eastAsia="仿宋" w:cs="仿宋"/>
          <w:color w:val="auto"/>
          <w:sz w:val="24"/>
          <w:szCs w:val="24"/>
          <w:lang w:val="en-US" w:eastAsia="zh-CN"/>
        </w:rPr>
        <w:t>一、综合评分</w:t>
      </w:r>
      <w:bookmarkEnd w:id="140"/>
      <w:bookmarkEnd w:id="141"/>
      <w:bookmarkEnd w:id="142"/>
      <w:bookmarkEnd w:id="143"/>
      <w:bookmarkEnd w:id="144"/>
      <w:bookmarkEnd w:id="145"/>
      <w:bookmarkEnd w:id="146"/>
      <w:bookmarkEnd w:id="147"/>
      <w:bookmarkEnd w:id="148"/>
    </w:p>
    <w:p w14:paraId="379321C7">
      <w:pPr>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1.评标组织</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评标工作由采购代理机构负责组织，具体评标事务由依法组建的评标委员会负责。</w:t>
      </w:r>
    </w:p>
    <w:p w14:paraId="78F4876B">
      <w:pPr>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综合评分法，是指</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满足</w:t>
      </w:r>
      <w:r>
        <w:rPr>
          <w:rFonts w:hint="eastAsia" w:ascii="仿宋" w:hAnsi="仿宋" w:eastAsia="仿宋" w:cs="仿宋"/>
          <w:color w:val="auto"/>
          <w:sz w:val="24"/>
          <w:szCs w:val="24"/>
          <w:lang w:eastAsia="zh-CN"/>
        </w:rPr>
        <w:t>招标文件</w:t>
      </w:r>
      <w:r>
        <w:rPr>
          <w:rFonts w:hint="eastAsia" w:ascii="仿宋" w:hAnsi="仿宋" w:eastAsia="仿宋" w:cs="仿宋"/>
          <w:color w:val="auto"/>
          <w:sz w:val="24"/>
          <w:szCs w:val="24"/>
        </w:rPr>
        <w:t>全部实质性要求且按评审因素的量化指标评审得分最高的</w:t>
      </w:r>
      <w:r>
        <w:rPr>
          <w:rFonts w:hint="eastAsia" w:ascii="仿宋" w:hAnsi="仿宋" w:eastAsia="仿宋" w:cs="仿宋"/>
          <w:color w:val="auto"/>
          <w:sz w:val="24"/>
          <w:szCs w:val="24"/>
          <w:lang w:eastAsia="zh-CN"/>
        </w:rPr>
        <w:t>投标单位</w:t>
      </w:r>
      <w:r>
        <w:rPr>
          <w:rFonts w:hint="eastAsia" w:ascii="仿宋" w:hAnsi="仿宋" w:eastAsia="仿宋" w:cs="仿宋"/>
          <w:color w:val="auto"/>
          <w:sz w:val="24"/>
          <w:szCs w:val="24"/>
        </w:rPr>
        <w:t>为</w:t>
      </w:r>
      <w:r>
        <w:rPr>
          <w:rFonts w:hint="eastAsia" w:ascii="仿宋" w:hAnsi="仿宋" w:eastAsia="仿宋" w:cs="仿宋"/>
          <w:color w:val="auto"/>
          <w:sz w:val="24"/>
          <w:szCs w:val="24"/>
          <w:lang w:eastAsia="zh-CN"/>
        </w:rPr>
        <w:t>中标人</w:t>
      </w:r>
      <w:r>
        <w:rPr>
          <w:rFonts w:hint="eastAsia" w:ascii="仿宋" w:hAnsi="仿宋" w:eastAsia="仿宋" w:cs="仿宋"/>
          <w:color w:val="auto"/>
          <w:sz w:val="24"/>
          <w:szCs w:val="24"/>
        </w:rPr>
        <w:t>的评审方法。</w:t>
      </w:r>
    </w:p>
    <w:p w14:paraId="04B08559">
      <w:pPr>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.评审时，</w:t>
      </w:r>
      <w:r>
        <w:rPr>
          <w:rFonts w:hint="eastAsia" w:ascii="仿宋" w:hAnsi="仿宋" w:eastAsia="仿宋" w:cs="仿宋"/>
          <w:color w:val="auto"/>
          <w:sz w:val="24"/>
          <w:szCs w:val="24"/>
          <w:lang w:eastAsia="zh-CN"/>
        </w:rPr>
        <w:t>评标小组</w:t>
      </w:r>
      <w:r>
        <w:rPr>
          <w:rFonts w:hint="eastAsia" w:ascii="仿宋" w:hAnsi="仿宋" w:eastAsia="仿宋" w:cs="仿宋"/>
          <w:color w:val="auto"/>
          <w:sz w:val="24"/>
          <w:szCs w:val="24"/>
        </w:rPr>
        <w:t>各成员应当独立对每个有效响应的文件进行评价、打分，然后汇总每个</w:t>
      </w:r>
      <w:r>
        <w:rPr>
          <w:rFonts w:hint="eastAsia" w:ascii="仿宋" w:hAnsi="仿宋" w:eastAsia="仿宋" w:cs="仿宋"/>
          <w:color w:val="auto"/>
          <w:sz w:val="24"/>
          <w:szCs w:val="24"/>
          <w:lang w:eastAsia="zh-CN"/>
        </w:rPr>
        <w:t>投标单位</w:t>
      </w:r>
      <w:r>
        <w:rPr>
          <w:rFonts w:hint="eastAsia" w:ascii="仿宋" w:hAnsi="仿宋" w:eastAsia="仿宋" w:cs="仿宋"/>
          <w:color w:val="auto"/>
          <w:sz w:val="24"/>
          <w:szCs w:val="24"/>
        </w:rPr>
        <w:t>每项评分因素的得分。</w:t>
      </w:r>
    </w:p>
    <w:p w14:paraId="06AF812F">
      <w:pPr>
        <w:pStyle w:val="8"/>
        <w:bidi w:val="0"/>
        <w:rPr>
          <w:rFonts w:hint="eastAsia" w:ascii="仿宋" w:hAnsi="仿宋" w:eastAsia="仿宋" w:cs="仿宋"/>
          <w:color w:val="auto"/>
          <w:sz w:val="24"/>
          <w:szCs w:val="24"/>
          <w:lang w:val="en-US" w:eastAsia="zh-CN"/>
        </w:rPr>
      </w:pPr>
      <w:bookmarkStart w:id="149" w:name="_Toc6769"/>
      <w:bookmarkStart w:id="150" w:name="_Toc17578"/>
      <w:bookmarkStart w:id="151" w:name="_Toc22468"/>
      <w:bookmarkStart w:id="152" w:name="_Toc32562"/>
      <w:bookmarkStart w:id="153" w:name="_Toc7174"/>
      <w:bookmarkStart w:id="154" w:name="_Toc10981"/>
      <w:bookmarkStart w:id="155" w:name="_Toc7295"/>
      <w:bookmarkStart w:id="156" w:name="_Toc7179"/>
      <w:bookmarkStart w:id="157" w:name="_Toc23550"/>
      <w:bookmarkStart w:id="158" w:name="_Toc16592"/>
      <w:bookmarkStart w:id="159" w:name="_Toc2923"/>
      <w:bookmarkStart w:id="160" w:name="_Toc30099"/>
      <w:bookmarkStart w:id="161" w:name="_Toc26100"/>
      <w:bookmarkStart w:id="162" w:name="_Toc3194"/>
      <w:bookmarkStart w:id="163" w:name="_Toc22806"/>
      <w:bookmarkStart w:id="164" w:name="_Toc17461"/>
      <w:bookmarkStart w:id="165" w:name="_Toc24798"/>
      <w:bookmarkStart w:id="166" w:name="_Toc197"/>
      <w:bookmarkStart w:id="167" w:name="_Toc183582240"/>
      <w:bookmarkStart w:id="168" w:name="_Toc217446064"/>
      <w:bookmarkStart w:id="169" w:name="_Toc183682377"/>
      <w:r>
        <w:rPr>
          <w:rFonts w:hint="eastAsia" w:ascii="仿宋" w:hAnsi="仿宋" w:eastAsia="仿宋" w:cs="仿宋"/>
          <w:color w:val="auto"/>
          <w:sz w:val="24"/>
          <w:szCs w:val="24"/>
          <w:lang w:val="en-US" w:eastAsia="zh-CN"/>
        </w:rPr>
        <w:t>二、综合评分细则表</w:t>
      </w:r>
      <w:bookmarkEnd w:id="149"/>
      <w:bookmarkEnd w:id="150"/>
      <w:bookmarkEnd w:id="151"/>
      <w:bookmarkEnd w:id="152"/>
      <w:bookmarkEnd w:id="153"/>
      <w:bookmarkEnd w:id="154"/>
      <w:bookmarkEnd w:id="155"/>
      <w:bookmarkEnd w:id="156"/>
      <w:bookmarkEnd w:id="157"/>
    </w:p>
    <w:p w14:paraId="6A082ACD">
      <w:pPr>
        <w:keepNext w:val="0"/>
        <w:keepLines w:val="0"/>
        <w:pageBreakBefore w:val="0"/>
        <w:widowControl w:val="0"/>
        <w:kinsoku/>
        <w:wordWrap/>
        <w:overflowPunct/>
        <w:topLinePunct w:val="0"/>
        <w:autoSpaceDE/>
        <w:autoSpaceDN/>
        <w:bidi w:val="0"/>
        <w:adjustRightInd w:val="0"/>
        <w:snapToGrid w:val="0"/>
        <w:spacing w:line="360" w:lineRule="auto"/>
        <w:ind w:firstLine="523" w:firstLineChars="218"/>
        <w:jc w:val="left"/>
        <w:textAlignment w:val="auto"/>
        <w:rPr>
          <w:rFonts w:hint="eastAsia" w:ascii="仿宋" w:hAnsi="仿宋" w:eastAsia="仿宋" w:cs="仿宋"/>
          <w:color w:val="000000"/>
          <w:sz w:val="24"/>
          <w:szCs w:val="24"/>
        </w:rPr>
      </w:pPr>
      <w:r>
        <w:rPr>
          <w:rFonts w:hint="eastAsia" w:ascii="仿宋" w:hAnsi="仿宋" w:eastAsia="仿宋" w:cs="仿宋"/>
          <w:bCs/>
          <w:sz w:val="24"/>
          <w:szCs w:val="24"/>
          <w:highlight w:val="none"/>
        </w:rPr>
        <w:t>公开招标采购项目开标结束后，采购人或者采购代理机构应当依法对投标人的资格进行审查。合格投标人不足3家的，不得评标。</w:t>
      </w:r>
    </w:p>
    <w:p w14:paraId="3F4A04AF">
      <w:pPr>
        <w:keepNext w:val="0"/>
        <w:keepLines w:val="0"/>
        <w:pageBreakBefore w:val="0"/>
        <w:widowControl w:val="0"/>
        <w:kinsoku/>
        <w:wordWrap/>
        <w:overflowPunct/>
        <w:topLinePunct w:val="0"/>
        <w:autoSpaceDE/>
        <w:autoSpaceDN/>
        <w:bidi w:val="0"/>
        <w:adjustRightInd w:val="0"/>
        <w:snapToGrid w:val="0"/>
        <w:spacing w:line="360" w:lineRule="auto"/>
        <w:ind w:firstLine="523" w:firstLineChars="218"/>
        <w:jc w:val="left"/>
        <w:textAlignment w:val="auto"/>
        <w:rPr>
          <w:rFonts w:hint="eastAsia" w:ascii="仿宋" w:hAnsi="仿宋" w:eastAsia="仿宋" w:cs="仿宋"/>
          <w:bCs/>
          <w:sz w:val="24"/>
          <w:szCs w:val="24"/>
          <w:highlight w:val="none"/>
        </w:rPr>
      </w:pPr>
      <w:r>
        <w:rPr>
          <w:rFonts w:hint="eastAsia" w:ascii="仿宋" w:hAnsi="仿宋" w:eastAsia="仿宋" w:cs="仿宋"/>
          <w:bCs/>
          <w:color w:val="000000"/>
          <w:sz w:val="24"/>
          <w:szCs w:val="24"/>
          <w:highlight w:val="none"/>
        </w:rPr>
        <w:t>已经进行资格预审的，可以不再对</w:t>
      </w:r>
      <w:r>
        <w:rPr>
          <w:rFonts w:hint="eastAsia" w:ascii="仿宋" w:hAnsi="仿宋" w:eastAsia="仿宋" w:cs="仿宋"/>
          <w:bCs/>
          <w:color w:val="000000"/>
          <w:sz w:val="24"/>
          <w:szCs w:val="24"/>
          <w:highlight w:val="none"/>
          <w:lang w:eastAsia="zh-CN"/>
        </w:rPr>
        <w:t>投标单位</w:t>
      </w:r>
      <w:r>
        <w:rPr>
          <w:rFonts w:hint="eastAsia" w:ascii="仿宋" w:hAnsi="仿宋" w:eastAsia="仿宋" w:cs="仿宋"/>
          <w:bCs/>
          <w:color w:val="000000"/>
          <w:sz w:val="24"/>
          <w:szCs w:val="24"/>
          <w:highlight w:val="none"/>
        </w:rPr>
        <w:t>资格进行审查，资格预审合格的</w:t>
      </w:r>
      <w:r>
        <w:rPr>
          <w:rFonts w:hint="eastAsia" w:ascii="仿宋" w:hAnsi="仿宋" w:eastAsia="仿宋" w:cs="仿宋"/>
          <w:bCs/>
          <w:color w:val="000000"/>
          <w:sz w:val="24"/>
          <w:szCs w:val="24"/>
          <w:highlight w:val="none"/>
          <w:lang w:eastAsia="zh-CN"/>
        </w:rPr>
        <w:t>投标单位</w:t>
      </w:r>
      <w:r>
        <w:rPr>
          <w:rFonts w:hint="eastAsia" w:ascii="仿宋" w:hAnsi="仿宋" w:eastAsia="仿宋" w:cs="仿宋"/>
          <w:bCs/>
          <w:sz w:val="24"/>
          <w:szCs w:val="24"/>
          <w:highlight w:val="none"/>
        </w:rPr>
        <w:t>在评审阶段资格发生变化的，应当通知采购人和采购代理机构。</w:t>
      </w:r>
    </w:p>
    <w:p w14:paraId="1CE92D3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lang w:val="en-US" w:eastAsia="zh-CN" w:bidi="ar-SA"/>
        </w:rPr>
        <w:t>1、</w:t>
      </w:r>
      <w:r>
        <w:rPr>
          <w:rFonts w:hint="eastAsia" w:ascii="仿宋" w:hAnsi="仿宋" w:eastAsia="仿宋" w:cs="仿宋"/>
          <w:color w:val="000000"/>
          <w:sz w:val="24"/>
          <w:szCs w:val="24"/>
          <w:highlight w:val="none"/>
        </w:rPr>
        <w:t>初步评审</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资格审查</w:t>
      </w:r>
    </w:p>
    <w:tbl>
      <w:tblPr>
        <w:tblStyle w:val="29"/>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6"/>
        <w:gridCol w:w="1080"/>
        <w:gridCol w:w="5474"/>
        <w:gridCol w:w="1848"/>
      </w:tblGrid>
      <w:tr w14:paraId="642FE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2" w:hRule="atLeast"/>
          <w:jc w:val="center"/>
        </w:trPr>
        <w:tc>
          <w:tcPr>
            <w:tcW w:w="546" w:type="dxa"/>
            <w:noWrap w:val="0"/>
            <w:vAlign w:val="center"/>
          </w:tcPr>
          <w:p w14:paraId="2CB56C0A">
            <w:pPr>
              <w:bidi w:val="0"/>
              <w:ind w:left="0" w:leftChars="0"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序号</w:t>
            </w:r>
          </w:p>
        </w:tc>
        <w:tc>
          <w:tcPr>
            <w:tcW w:w="1080" w:type="dxa"/>
            <w:noWrap w:val="0"/>
            <w:vAlign w:val="center"/>
          </w:tcPr>
          <w:p w14:paraId="74098F95">
            <w:pPr>
              <w:bidi w:val="0"/>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评分点</w:t>
            </w:r>
          </w:p>
        </w:tc>
        <w:tc>
          <w:tcPr>
            <w:tcW w:w="5474" w:type="dxa"/>
            <w:noWrap w:val="0"/>
            <w:vAlign w:val="center"/>
          </w:tcPr>
          <w:p w14:paraId="4E782BFB">
            <w:pPr>
              <w:bidi w:val="0"/>
              <w:jc w:val="center"/>
              <w:rPr>
                <w:rFonts w:hint="eastAsia" w:ascii="仿宋" w:hAnsi="仿宋" w:eastAsia="仿宋" w:cs="仿宋"/>
                <w:sz w:val="24"/>
                <w:szCs w:val="24"/>
              </w:rPr>
            </w:pPr>
            <w:r>
              <w:rPr>
                <w:rFonts w:hint="eastAsia" w:ascii="仿宋" w:hAnsi="仿宋" w:eastAsia="仿宋" w:cs="仿宋"/>
                <w:sz w:val="24"/>
                <w:szCs w:val="24"/>
              </w:rPr>
              <w:t>评分标准</w:t>
            </w:r>
          </w:p>
        </w:tc>
        <w:tc>
          <w:tcPr>
            <w:tcW w:w="1848" w:type="dxa"/>
            <w:noWrap w:val="0"/>
            <w:vAlign w:val="center"/>
          </w:tcPr>
          <w:p w14:paraId="38AA21EB">
            <w:pPr>
              <w:bidi w:val="0"/>
              <w:ind w:left="0" w:leftChars="0"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要求说明</w:t>
            </w:r>
          </w:p>
        </w:tc>
      </w:tr>
      <w:tr w14:paraId="715B8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6" w:type="dxa"/>
            <w:noWrap w:val="0"/>
            <w:vAlign w:val="center"/>
          </w:tcPr>
          <w:p w14:paraId="3ABF0345">
            <w:pPr>
              <w:bidi w:val="0"/>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080" w:type="dxa"/>
            <w:noWrap w:val="0"/>
            <w:vAlign w:val="center"/>
          </w:tcPr>
          <w:p w14:paraId="0F61E2B5">
            <w:pPr>
              <w:bidi w:val="0"/>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特定资质</w:t>
            </w:r>
          </w:p>
        </w:tc>
        <w:tc>
          <w:tcPr>
            <w:tcW w:w="5474" w:type="dxa"/>
            <w:noWrap w:val="0"/>
            <w:vAlign w:val="center"/>
          </w:tcPr>
          <w:p w14:paraId="1B60AFE5">
            <w:pPr>
              <w:bidi w:val="0"/>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①参加采购活动前3年内，在经营活动中没有重大违法记录（需提供承诺书，格式自拟）；</w:t>
            </w:r>
          </w:p>
          <w:p w14:paraId="46F7658F">
            <w:pPr>
              <w:bidi w:val="0"/>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在“信用中国”（www.creditchina.gov.cn）和中国政府采购网（www.ccgp.gov.cn）网站上未被列入失信被执行人、重大税收违法失信主体以及政府采购严重违法失信行为记录名单的网页截图（网页截图须自招标公告发布之日起至首次提交投标文件截止时间内从上述网站中截取）；</w:t>
            </w:r>
          </w:p>
          <w:p w14:paraId="7A72B2BC">
            <w:pPr>
              <w:bidi w:val="0"/>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单位负责人为同一人或者存在直接控股、管理关系的不同投标人，不得同时参加本采购项目。为本项目提供整体设计、规范编制或者项目管理、监理、检测等服务的投标人，不得再参与本项目投标；（需提供承诺书，格式自拟）</w:t>
            </w:r>
          </w:p>
        </w:tc>
        <w:tc>
          <w:tcPr>
            <w:tcW w:w="1848" w:type="dxa"/>
            <w:noWrap w:val="0"/>
            <w:vAlign w:val="center"/>
          </w:tcPr>
          <w:p w14:paraId="56C1785E">
            <w:pPr>
              <w:bidi w:val="0"/>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按照审查要求出具证明材料</w:t>
            </w:r>
          </w:p>
        </w:tc>
      </w:tr>
      <w:tr w14:paraId="2F191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6" w:type="dxa"/>
            <w:noWrap w:val="0"/>
            <w:vAlign w:val="center"/>
          </w:tcPr>
          <w:p w14:paraId="7B7ACE03">
            <w:pPr>
              <w:bidi w:val="0"/>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80" w:type="dxa"/>
            <w:noWrap w:val="0"/>
            <w:vAlign w:val="center"/>
          </w:tcPr>
          <w:p w14:paraId="3BE8CCA6">
            <w:pPr>
              <w:bidi w:val="0"/>
              <w:ind w:left="0" w:leftChars="0"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其他</w:t>
            </w:r>
          </w:p>
        </w:tc>
        <w:tc>
          <w:tcPr>
            <w:tcW w:w="5474" w:type="dxa"/>
            <w:noWrap w:val="0"/>
            <w:vAlign w:val="center"/>
          </w:tcPr>
          <w:p w14:paraId="2C04B6EC">
            <w:pPr>
              <w:bidi w:val="0"/>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按照招标文件要求提供投标担保（从基本户缴纳保证金）。</w:t>
            </w:r>
          </w:p>
        </w:tc>
        <w:tc>
          <w:tcPr>
            <w:tcW w:w="1848" w:type="dxa"/>
            <w:noWrap w:val="0"/>
            <w:vAlign w:val="center"/>
          </w:tcPr>
          <w:p w14:paraId="7576790D">
            <w:pPr>
              <w:bidi w:val="0"/>
              <w:ind w:left="0" w:leftChars="0" w:firstLine="0" w:firstLineChars="0"/>
              <w:jc w:val="left"/>
              <w:rPr>
                <w:rFonts w:hint="eastAsia" w:ascii="仿宋" w:hAnsi="仿宋" w:eastAsia="仿宋" w:cs="仿宋"/>
                <w:sz w:val="24"/>
                <w:szCs w:val="24"/>
                <w:lang w:eastAsia="zh-CN"/>
              </w:rPr>
            </w:pPr>
            <w:bookmarkStart w:id="170" w:name="OLE_LINK28"/>
            <w:r>
              <w:rPr>
                <w:rFonts w:hint="eastAsia" w:ascii="仿宋" w:hAnsi="仿宋" w:eastAsia="仿宋" w:cs="仿宋"/>
                <w:sz w:val="24"/>
                <w:szCs w:val="24"/>
                <w:lang w:eastAsia="zh-CN"/>
              </w:rPr>
              <w:t>递交投标担保证明</w:t>
            </w:r>
            <w:bookmarkEnd w:id="170"/>
          </w:p>
        </w:tc>
      </w:tr>
      <w:tr w14:paraId="0290B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6" w:type="dxa"/>
            <w:noWrap w:val="0"/>
            <w:vAlign w:val="center"/>
          </w:tcPr>
          <w:p w14:paraId="30233992">
            <w:pPr>
              <w:bidi w:val="0"/>
              <w:ind w:left="0" w:leftChars="0" w:firstLine="0" w:firstLineChars="0"/>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rPr>
              <w:t>3</w:t>
            </w:r>
          </w:p>
        </w:tc>
        <w:tc>
          <w:tcPr>
            <w:tcW w:w="1080" w:type="dxa"/>
            <w:noWrap w:val="0"/>
            <w:vAlign w:val="center"/>
          </w:tcPr>
          <w:p w14:paraId="68AE1B82">
            <w:pPr>
              <w:bidi w:val="0"/>
              <w:ind w:left="0" w:leftChars="0" w:firstLine="0" w:firstLineChars="0"/>
              <w:jc w:val="center"/>
              <w:rPr>
                <w:rFonts w:hint="default" w:ascii="仿宋" w:hAnsi="仿宋" w:eastAsia="仿宋" w:cs="仿宋"/>
                <w:sz w:val="24"/>
                <w:szCs w:val="24"/>
                <w:lang w:val="en-US" w:eastAsia="zh-CN" w:bidi="ar-SA"/>
              </w:rPr>
            </w:pPr>
            <w:r>
              <w:rPr>
                <w:rFonts w:hint="eastAsia" w:ascii="仿宋" w:hAnsi="仿宋" w:eastAsia="仿宋" w:cs="仿宋"/>
                <w:sz w:val="24"/>
                <w:szCs w:val="24"/>
                <w:lang w:val="en-US" w:eastAsia="zh-CN"/>
              </w:rPr>
              <w:t>基本资质</w:t>
            </w:r>
          </w:p>
        </w:tc>
        <w:tc>
          <w:tcPr>
            <w:tcW w:w="5474" w:type="dxa"/>
            <w:noWrap w:val="0"/>
            <w:vAlign w:val="center"/>
          </w:tcPr>
          <w:p w14:paraId="6B5037E4">
            <w:pPr>
              <w:bidi w:val="0"/>
              <w:ind w:left="0" w:leftChars="0" w:firstLine="0" w:firstLineChars="0"/>
              <w:jc w:val="left"/>
              <w:rPr>
                <w:rFonts w:hint="eastAsia" w:ascii="仿宋" w:hAnsi="仿宋" w:eastAsia="仿宋" w:cs="仿宋"/>
                <w:sz w:val="24"/>
                <w:szCs w:val="24"/>
                <w:lang w:val="en-US" w:eastAsia="zh-CN" w:bidi="ar-SA"/>
              </w:rPr>
            </w:pPr>
            <w:r>
              <w:rPr>
                <w:rFonts w:hint="eastAsia" w:ascii="仿宋" w:hAnsi="仿宋" w:eastAsia="仿宋" w:cs="仿宋"/>
                <w:color w:val="auto"/>
                <w:kern w:val="2"/>
                <w:sz w:val="24"/>
                <w:szCs w:val="24"/>
              </w:rPr>
              <w:t>满足《中华人民共和国政府采购法》第二十二条规定；</w:t>
            </w:r>
          </w:p>
        </w:tc>
        <w:tc>
          <w:tcPr>
            <w:tcW w:w="1848" w:type="dxa"/>
            <w:noWrap w:val="0"/>
            <w:vAlign w:val="center"/>
          </w:tcPr>
          <w:p w14:paraId="7646195E">
            <w:pPr>
              <w:bidi w:val="0"/>
              <w:ind w:left="0" w:leftChars="0" w:firstLine="0" w:firstLineChars="0"/>
              <w:jc w:val="left"/>
              <w:rPr>
                <w:rFonts w:hint="eastAsia" w:ascii="仿宋" w:hAnsi="仿宋" w:eastAsia="仿宋" w:cs="仿宋"/>
                <w:sz w:val="24"/>
                <w:szCs w:val="24"/>
                <w:lang w:val="en-US" w:eastAsia="zh-CN" w:bidi="ar-SA"/>
              </w:rPr>
            </w:pPr>
            <w:bookmarkStart w:id="171" w:name="OLE_LINK29"/>
            <w:r>
              <w:rPr>
                <w:rFonts w:hint="eastAsia" w:ascii="仿宋" w:hAnsi="仿宋" w:eastAsia="仿宋" w:cs="仿宋"/>
                <w:sz w:val="24"/>
                <w:szCs w:val="24"/>
              </w:rPr>
              <w:t>按照审查要求出具证明材料</w:t>
            </w:r>
            <w:bookmarkEnd w:id="171"/>
          </w:p>
        </w:tc>
      </w:tr>
      <w:tr w14:paraId="2E885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46" w:type="dxa"/>
            <w:noWrap w:val="0"/>
            <w:vAlign w:val="center"/>
          </w:tcPr>
          <w:p w14:paraId="52683207">
            <w:pPr>
              <w:bidi w:val="0"/>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080" w:type="dxa"/>
            <w:noWrap w:val="0"/>
            <w:vAlign w:val="center"/>
          </w:tcPr>
          <w:p w14:paraId="130A72B8">
            <w:pPr>
              <w:bidi w:val="0"/>
              <w:ind w:left="0" w:leftChars="0" w:firstLine="0" w:firstLineChars="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其他</w:t>
            </w:r>
          </w:p>
        </w:tc>
        <w:tc>
          <w:tcPr>
            <w:tcW w:w="5474" w:type="dxa"/>
            <w:noWrap w:val="0"/>
            <w:vAlign w:val="center"/>
          </w:tcPr>
          <w:p w14:paraId="3BA6354A">
            <w:pPr>
              <w:bidi w:val="0"/>
              <w:ind w:left="0" w:leftChars="0" w:firstLine="0" w:firstLineChars="0"/>
              <w:jc w:val="left"/>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提供中小企业声明函</w:t>
            </w:r>
          </w:p>
        </w:tc>
        <w:tc>
          <w:tcPr>
            <w:tcW w:w="1848" w:type="dxa"/>
            <w:noWrap w:val="0"/>
            <w:vAlign w:val="center"/>
          </w:tcPr>
          <w:p w14:paraId="38BCAD4E">
            <w:pPr>
              <w:bidi w:val="0"/>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请根据要求单独上传《中小企业声明函》。格式以采购文件要求为准。</w:t>
            </w:r>
          </w:p>
        </w:tc>
      </w:tr>
    </w:tbl>
    <w:p w14:paraId="0B11A55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000000"/>
          <w:highlight w:val="none"/>
        </w:rPr>
      </w:pPr>
      <w:r>
        <w:rPr>
          <w:rFonts w:hint="eastAsia" w:ascii="仿宋" w:hAnsi="仿宋" w:eastAsia="仿宋" w:cs="仿宋"/>
          <w:color w:val="000000"/>
          <w:highlight w:val="none"/>
        </w:rPr>
        <w:t>初步评审-符合性审查</w:t>
      </w:r>
    </w:p>
    <w:p w14:paraId="4D7371F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采购人代表和采购代理机构工作人员协助评标委员会对投标人的资格和投标文件的完整性、合法性等进行审查。</w:t>
      </w:r>
    </w:p>
    <w:p w14:paraId="066FD3B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下列有一项未通过审查</w:t>
      </w:r>
      <w:r>
        <w:rPr>
          <w:rFonts w:hint="eastAsia" w:ascii="仿宋" w:hAnsi="仿宋" w:eastAsia="仿宋" w:cs="仿宋"/>
          <w:bCs/>
          <w:color w:val="000000"/>
          <w:sz w:val="24"/>
          <w:szCs w:val="24"/>
          <w:highlight w:val="none"/>
        </w:rPr>
        <w:t>内容</w:t>
      </w:r>
      <w:r>
        <w:rPr>
          <w:rFonts w:hint="eastAsia" w:ascii="仿宋" w:hAnsi="仿宋" w:eastAsia="仿宋" w:cs="仿宋"/>
          <w:color w:val="000000"/>
          <w:sz w:val="24"/>
          <w:szCs w:val="24"/>
          <w:highlight w:val="none"/>
        </w:rPr>
        <w:t>的，应在符合性审查时按照无效投标处理：</w:t>
      </w:r>
    </w:p>
    <w:tbl>
      <w:tblPr>
        <w:tblStyle w:val="30"/>
        <w:tblW w:w="9009"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936"/>
        <w:gridCol w:w="1818"/>
        <w:gridCol w:w="5555"/>
      </w:tblGrid>
      <w:tr w14:paraId="7532C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0" w:type="dxa"/>
            <w:noWrap w:val="0"/>
            <w:vAlign w:val="center"/>
          </w:tcPr>
          <w:p w14:paraId="67A97039">
            <w:pPr>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序号</w:t>
            </w:r>
          </w:p>
        </w:tc>
        <w:tc>
          <w:tcPr>
            <w:tcW w:w="936" w:type="dxa"/>
            <w:noWrap w:val="0"/>
            <w:vAlign w:val="center"/>
          </w:tcPr>
          <w:p w14:paraId="691A51AB">
            <w:pPr>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类型</w:t>
            </w:r>
          </w:p>
        </w:tc>
        <w:tc>
          <w:tcPr>
            <w:tcW w:w="1818" w:type="dxa"/>
            <w:noWrap w:val="0"/>
            <w:vAlign w:val="center"/>
          </w:tcPr>
          <w:p w14:paraId="5C1BBCBD">
            <w:pPr>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要求</w:t>
            </w:r>
          </w:p>
        </w:tc>
        <w:tc>
          <w:tcPr>
            <w:tcW w:w="5555" w:type="dxa"/>
            <w:noWrap w:val="0"/>
            <w:vAlign w:val="center"/>
          </w:tcPr>
          <w:p w14:paraId="3E8D7EE4">
            <w:pPr>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要求说明</w:t>
            </w:r>
          </w:p>
        </w:tc>
      </w:tr>
      <w:tr w14:paraId="3D3E7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0" w:type="dxa"/>
            <w:noWrap w:val="0"/>
            <w:vAlign w:val="center"/>
          </w:tcPr>
          <w:p w14:paraId="36329A8C">
            <w:p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936" w:type="dxa"/>
            <w:noWrap w:val="0"/>
            <w:vAlign w:val="center"/>
          </w:tcPr>
          <w:p w14:paraId="4AE6BEB5">
            <w:pPr>
              <w:ind w:left="0" w:leftChars="0" w:firstLine="0" w:firstLineChars="0"/>
              <w:jc w:val="center"/>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vertAlign w:val="baseline"/>
                <w:lang w:eastAsia="zh-CN"/>
              </w:rPr>
              <w:t>商务</w:t>
            </w:r>
          </w:p>
        </w:tc>
        <w:tc>
          <w:tcPr>
            <w:tcW w:w="1818" w:type="dxa"/>
            <w:noWrap w:val="0"/>
            <w:vAlign w:val="center"/>
          </w:tcPr>
          <w:p w14:paraId="48DA1E49">
            <w:pPr>
              <w:ind w:left="0" w:leftChars="0" w:firstLine="0" w:firstLineChars="0"/>
              <w:jc w:val="center"/>
              <w:rPr>
                <w:rFonts w:hint="eastAsia" w:ascii="仿宋" w:hAnsi="仿宋" w:eastAsia="仿宋" w:cs="仿宋"/>
                <w:sz w:val="24"/>
                <w:szCs w:val="24"/>
                <w:vertAlign w:val="baseline"/>
                <w:lang w:val="en-US" w:eastAsia="zh-CN" w:bidi="ar-SA"/>
              </w:rPr>
            </w:pPr>
            <w:bookmarkStart w:id="172" w:name="OLE_LINK30"/>
            <w:r>
              <w:rPr>
                <w:rFonts w:hint="eastAsia" w:ascii="仿宋" w:hAnsi="仿宋" w:eastAsia="仿宋" w:cs="仿宋"/>
                <w:sz w:val="24"/>
                <w:szCs w:val="24"/>
                <w:vertAlign w:val="baseline"/>
                <w:lang w:eastAsia="zh-CN"/>
              </w:rPr>
              <w:t>投标文件的编写符合招标文件的要求</w:t>
            </w:r>
            <w:bookmarkEnd w:id="172"/>
          </w:p>
        </w:tc>
        <w:tc>
          <w:tcPr>
            <w:tcW w:w="5555" w:type="dxa"/>
            <w:noWrap w:val="0"/>
            <w:vAlign w:val="center"/>
          </w:tcPr>
          <w:p w14:paraId="434D9E1D">
            <w:pPr>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vertAlign w:val="baseline"/>
                <w:lang w:val="en-US" w:eastAsia="zh-CN"/>
              </w:rPr>
              <w:t>①</w:t>
            </w:r>
            <w:r>
              <w:rPr>
                <w:rFonts w:hint="eastAsia" w:ascii="仿宋" w:hAnsi="仿宋" w:eastAsia="仿宋" w:cs="仿宋"/>
                <w:sz w:val="24"/>
                <w:szCs w:val="24"/>
                <w:lang w:eastAsia="zh-CN"/>
              </w:rPr>
              <w:t>投标文件</w:t>
            </w:r>
            <w:r>
              <w:rPr>
                <w:rFonts w:hint="eastAsia" w:ascii="仿宋" w:hAnsi="仿宋" w:eastAsia="仿宋" w:cs="仿宋"/>
                <w:sz w:val="24"/>
                <w:szCs w:val="24"/>
              </w:rPr>
              <w:t>按照</w:t>
            </w:r>
            <w:r>
              <w:rPr>
                <w:rFonts w:hint="eastAsia" w:ascii="仿宋" w:hAnsi="仿宋" w:eastAsia="仿宋" w:cs="仿宋"/>
                <w:sz w:val="24"/>
                <w:szCs w:val="24"/>
                <w:vertAlign w:val="baseline"/>
                <w:lang w:eastAsia="zh-CN"/>
              </w:rPr>
              <w:t>招标文</w:t>
            </w:r>
            <w:r>
              <w:rPr>
                <w:rFonts w:hint="eastAsia" w:ascii="仿宋" w:hAnsi="仿宋" w:eastAsia="仿宋" w:cs="仿宋"/>
                <w:sz w:val="24"/>
                <w:szCs w:val="24"/>
              </w:rPr>
              <w:t>规定要求签署、盖章</w:t>
            </w:r>
            <w:r>
              <w:rPr>
                <w:rFonts w:hint="eastAsia" w:ascii="仿宋" w:hAnsi="仿宋" w:eastAsia="仿宋" w:cs="仿宋"/>
                <w:sz w:val="24"/>
                <w:szCs w:val="24"/>
                <w:lang w:eastAsia="zh-CN"/>
              </w:rPr>
              <w:t>；</w:t>
            </w:r>
          </w:p>
          <w:p w14:paraId="7C21C20F">
            <w:pPr>
              <w:ind w:left="0" w:leftChars="0" w:firstLine="0" w:firstLineChars="0"/>
              <w:jc w:val="left"/>
              <w:rPr>
                <w:rFonts w:hint="eastAsia" w:ascii="仿宋" w:hAnsi="仿宋" w:eastAsia="仿宋" w:cs="仿宋"/>
                <w:sz w:val="24"/>
                <w:szCs w:val="24"/>
                <w:lang w:val="en-US" w:eastAsia="zh-CN" w:bidi="ar-SA"/>
              </w:rPr>
            </w:pPr>
            <w:r>
              <w:rPr>
                <w:rFonts w:hint="eastAsia" w:ascii="仿宋" w:hAnsi="仿宋" w:eastAsia="仿宋" w:cs="仿宋"/>
                <w:sz w:val="24"/>
                <w:szCs w:val="24"/>
                <w:vertAlign w:val="baseline"/>
                <w:lang w:val="en-US" w:eastAsia="zh-CN"/>
              </w:rPr>
              <w:t>②</w:t>
            </w:r>
            <w:r>
              <w:rPr>
                <w:rFonts w:hint="eastAsia" w:ascii="仿宋" w:hAnsi="仿宋" w:eastAsia="仿宋" w:cs="仿宋"/>
                <w:sz w:val="24"/>
                <w:szCs w:val="24"/>
                <w:lang w:eastAsia="zh-CN"/>
              </w:rPr>
              <w:t>投标单位</w:t>
            </w:r>
            <w:r>
              <w:rPr>
                <w:rFonts w:hint="eastAsia" w:ascii="仿宋" w:hAnsi="仿宋" w:eastAsia="仿宋" w:cs="仿宋"/>
                <w:sz w:val="24"/>
                <w:szCs w:val="24"/>
              </w:rPr>
              <w:t>名称与营业执照</w:t>
            </w:r>
            <w:r>
              <w:rPr>
                <w:rFonts w:hint="eastAsia" w:ascii="仿宋" w:hAnsi="仿宋" w:eastAsia="仿宋" w:cs="仿宋"/>
                <w:sz w:val="24"/>
                <w:szCs w:val="24"/>
                <w:lang w:eastAsia="zh-CN"/>
              </w:rPr>
              <w:t>、相关资质证书名称</w:t>
            </w:r>
            <w:r>
              <w:rPr>
                <w:rFonts w:hint="eastAsia" w:ascii="仿宋" w:hAnsi="仿宋" w:eastAsia="仿宋" w:cs="仿宋"/>
                <w:sz w:val="24"/>
                <w:szCs w:val="24"/>
              </w:rPr>
              <w:t>一致</w:t>
            </w:r>
            <w:r>
              <w:rPr>
                <w:rFonts w:hint="eastAsia" w:ascii="仿宋" w:hAnsi="仿宋" w:eastAsia="仿宋" w:cs="仿宋"/>
                <w:sz w:val="24"/>
                <w:szCs w:val="24"/>
                <w:lang w:eastAsia="zh-CN"/>
              </w:rPr>
              <w:t>；</w:t>
            </w:r>
          </w:p>
        </w:tc>
      </w:tr>
      <w:tr w14:paraId="4E3F0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0" w:type="dxa"/>
            <w:noWrap w:val="0"/>
            <w:vAlign w:val="center"/>
          </w:tcPr>
          <w:p w14:paraId="4F59F02B">
            <w:p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936" w:type="dxa"/>
            <w:noWrap w:val="0"/>
            <w:vAlign w:val="center"/>
          </w:tcPr>
          <w:p w14:paraId="26C1C915">
            <w:pPr>
              <w:ind w:left="0" w:leftChars="0" w:firstLine="0" w:firstLineChars="0"/>
              <w:jc w:val="center"/>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vertAlign w:val="baseline"/>
                <w:lang w:eastAsia="zh-CN"/>
              </w:rPr>
              <w:t>报价</w:t>
            </w:r>
          </w:p>
        </w:tc>
        <w:tc>
          <w:tcPr>
            <w:tcW w:w="1818" w:type="dxa"/>
            <w:noWrap w:val="0"/>
            <w:vAlign w:val="center"/>
          </w:tcPr>
          <w:p w14:paraId="30204827">
            <w:pPr>
              <w:ind w:left="0" w:leftChars="0" w:firstLine="0" w:firstLineChars="0"/>
              <w:jc w:val="center"/>
              <w:rPr>
                <w:rFonts w:hint="eastAsia" w:ascii="仿宋" w:hAnsi="仿宋" w:eastAsia="仿宋" w:cs="仿宋"/>
                <w:sz w:val="24"/>
                <w:szCs w:val="24"/>
                <w:vertAlign w:val="baseline"/>
                <w:lang w:val="en-US" w:eastAsia="zh-CN" w:bidi="ar-SA"/>
              </w:rPr>
            </w:pPr>
            <w:bookmarkStart w:id="173" w:name="OLE_LINK32"/>
            <w:r>
              <w:rPr>
                <w:rFonts w:hint="eastAsia" w:ascii="仿宋" w:hAnsi="仿宋" w:eastAsia="仿宋" w:cs="仿宋"/>
                <w:sz w:val="24"/>
                <w:szCs w:val="24"/>
                <w:vertAlign w:val="baseline"/>
                <w:lang w:eastAsia="zh-CN"/>
              </w:rPr>
              <w:t>报价要求</w:t>
            </w:r>
            <w:bookmarkEnd w:id="173"/>
          </w:p>
        </w:tc>
        <w:tc>
          <w:tcPr>
            <w:tcW w:w="5555" w:type="dxa"/>
            <w:noWrap w:val="0"/>
            <w:vAlign w:val="center"/>
          </w:tcPr>
          <w:p w14:paraId="1EC14C63">
            <w:pPr>
              <w:ind w:left="0" w:leftChars="0" w:firstLine="0" w:firstLineChars="0"/>
              <w:jc w:val="left"/>
              <w:rPr>
                <w:rFonts w:hint="eastAsia" w:ascii="仿宋" w:hAnsi="仿宋" w:eastAsia="仿宋" w:cs="仿宋"/>
                <w:sz w:val="24"/>
                <w:szCs w:val="24"/>
                <w:vertAlign w:val="baseline"/>
                <w:lang w:eastAsia="zh-CN"/>
              </w:rPr>
            </w:pPr>
            <w:bookmarkStart w:id="174" w:name="OLE_LINK31"/>
            <w:r>
              <w:rPr>
                <w:rFonts w:hint="eastAsia" w:ascii="仿宋" w:hAnsi="仿宋" w:eastAsia="仿宋" w:cs="仿宋"/>
                <w:sz w:val="24"/>
                <w:szCs w:val="24"/>
                <w:vertAlign w:val="baseline"/>
                <w:lang w:val="en-US" w:eastAsia="zh-CN"/>
              </w:rPr>
              <w:t>①</w:t>
            </w:r>
            <w:r>
              <w:rPr>
                <w:rFonts w:hint="eastAsia" w:ascii="仿宋" w:hAnsi="仿宋" w:eastAsia="仿宋" w:cs="仿宋"/>
                <w:sz w:val="24"/>
                <w:szCs w:val="24"/>
                <w:vertAlign w:val="baseline"/>
                <w:lang w:eastAsia="zh-CN"/>
              </w:rPr>
              <w:t>投标报价按照招标文件格式填写，投标报价唯一；</w:t>
            </w:r>
          </w:p>
          <w:p w14:paraId="014F119B">
            <w:pPr>
              <w:ind w:left="0" w:leftChars="0" w:firstLine="0" w:firstLineChars="0"/>
              <w:jc w:val="left"/>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vertAlign w:val="baseline"/>
                <w:lang w:val="en-US" w:eastAsia="zh-CN"/>
              </w:rPr>
              <w:t>②</w:t>
            </w:r>
            <w:r>
              <w:rPr>
                <w:rFonts w:hint="eastAsia" w:ascii="仿宋" w:hAnsi="仿宋" w:eastAsia="仿宋" w:cs="仿宋"/>
                <w:sz w:val="24"/>
                <w:szCs w:val="24"/>
                <w:vertAlign w:val="baseline"/>
              </w:rPr>
              <w:t>投标报价</w:t>
            </w:r>
            <w:r>
              <w:rPr>
                <w:rFonts w:hint="eastAsia" w:ascii="仿宋" w:hAnsi="仿宋" w:eastAsia="仿宋" w:cs="仿宋"/>
                <w:sz w:val="24"/>
                <w:szCs w:val="24"/>
                <w:vertAlign w:val="baseline"/>
                <w:lang w:eastAsia="zh-CN"/>
              </w:rPr>
              <w:t>未</w:t>
            </w:r>
            <w:r>
              <w:rPr>
                <w:rFonts w:hint="eastAsia" w:ascii="仿宋" w:hAnsi="仿宋" w:eastAsia="仿宋" w:cs="仿宋"/>
                <w:sz w:val="24"/>
                <w:szCs w:val="24"/>
                <w:vertAlign w:val="baseline"/>
              </w:rPr>
              <w:t>高于本项目最高限价的</w:t>
            </w:r>
            <w:r>
              <w:rPr>
                <w:rFonts w:hint="eastAsia" w:ascii="仿宋" w:hAnsi="仿宋" w:eastAsia="仿宋" w:cs="仿宋"/>
                <w:sz w:val="24"/>
                <w:szCs w:val="24"/>
                <w:vertAlign w:val="baseline"/>
                <w:lang w:eastAsia="zh-CN"/>
              </w:rPr>
              <w:t>；</w:t>
            </w:r>
            <w:bookmarkEnd w:id="174"/>
          </w:p>
        </w:tc>
      </w:tr>
      <w:tr w14:paraId="4908E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0" w:type="dxa"/>
            <w:noWrap w:val="0"/>
            <w:vAlign w:val="center"/>
          </w:tcPr>
          <w:p w14:paraId="23FCD822">
            <w:p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936" w:type="dxa"/>
            <w:noWrap w:val="0"/>
            <w:vAlign w:val="center"/>
          </w:tcPr>
          <w:p w14:paraId="1EF98EF8">
            <w:pPr>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技术</w:t>
            </w:r>
          </w:p>
        </w:tc>
        <w:tc>
          <w:tcPr>
            <w:tcW w:w="1818" w:type="dxa"/>
            <w:noWrap w:val="0"/>
            <w:vAlign w:val="center"/>
          </w:tcPr>
          <w:p w14:paraId="15434D92">
            <w:pPr>
              <w:ind w:left="0" w:leftChars="0" w:firstLine="0" w:firstLineChars="0"/>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eastAsia="zh-CN"/>
              </w:rPr>
              <w:t>投标文件</w:t>
            </w:r>
            <w:r>
              <w:rPr>
                <w:rFonts w:hint="eastAsia" w:ascii="仿宋" w:hAnsi="仿宋" w:eastAsia="仿宋" w:cs="仿宋"/>
                <w:sz w:val="24"/>
                <w:szCs w:val="24"/>
                <w:vertAlign w:val="baseline"/>
              </w:rPr>
              <w:t>的编写符合</w:t>
            </w:r>
            <w:r>
              <w:rPr>
                <w:rFonts w:hint="eastAsia" w:ascii="仿宋" w:hAnsi="仿宋" w:eastAsia="仿宋" w:cs="仿宋"/>
                <w:sz w:val="24"/>
                <w:szCs w:val="24"/>
                <w:vertAlign w:val="baseline"/>
                <w:lang w:eastAsia="zh-CN"/>
              </w:rPr>
              <w:t>招标文件</w:t>
            </w:r>
            <w:r>
              <w:rPr>
                <w:rFonts w:hint="eastAsia" w:ascii="仿宋" w:hAnsi="仿宋" w:eastAsia="仿宋" w:cs="仿宋"/>
                <w:sz w:val="24"/>
                <w:szCs w:val="24"/>
                <w:vertAlign w:val="baseline"/>
              </w:rPr>
              <w:t>的</w:t>
            </w:r>
            <w:r>
              <w:rPr>
                <w:rFonts w:hint="eastAsia" w:ascii="仿宋" w:hAnsi="仿宋" w:eastAsia="仿宋" w:cs="仿宋"/>
                <w:sz w:val="24"/>
                <w:szCs w:val="24"/>
                <w:vertAlign w:val="baseline"/>
                <w:lang w:eastAsia="zh-CN"/>
              </w:rPr>
              <w:t>要求</w:t>
            </w:r>
          </w:p>
        </w:tc>
        <w:tc>
          <w:tcPr>
            <w:tcW w:w="5555" w:type="dxa"/>
            <w:noWrap w:val="0"/>
            <w:vAlign w:val="center"/>
          </w:tcPr>
          <w:p w14:paraId="2FBBF47C">
            <w:pPr>
              <w:ind w:left="0" w:leftChars="0" w:firstLine="0" w:firstLineChars="0"/>
              <w:jc w:val="left"/>
              <w:rPr>
                <w:rFonts w:hint="eastAsia" w:ascii="仿宋" w:hAnsi="仿宋" w:eastAsia="仿宋" w:cs="仿宋"/>
                <w:sz w:val="24"/>
                <w:szCs w:val="24"/>
                <w:vertAlign w:val="baseline"/>
                <w:lang w:eastAsia="zh-CN"/>
              </w:rPr>
            </w:pPr>
            <w:bookmarkStart w:id="175" w:name="OLE_LINK33"/>
            <w:r>
              <w:rPr>
                <w:rFonts w:hint="eastAsia" w:ascii="仿宋" w:hAnsi="仿宋" w:eastAsia="仿宋" w:cs="仿宋"/>
                <w:sz w:val="24"/>
                <w:szCs w:val="24"/>
                <w:vertAlign w:val="baseline"/>
                <w:lang w:val="en-US" w:eastAsia="zh-CN"/>
              </w:rPr>
              <w:t>①</w:t>
            </w:r>
            <w:r>
              <w:rPr>
                <w:rFonts w:hint="eastAsia" w:ascii="仿宋" w:hAnsi="仿宋" w:eastAsia="仿宋" w:cs="仿宋"/>
                <w:sz w:val="24"/>
                <w:szCs w:val="24"/>
                <w:vertAlign w:val="baseline"/>
                <w:lang w:eastAsia="zh-CN"/>
              </w:rPr>
              <w:t>投标单位</w:t>
            </w:r>
            <w:r>
              <w:rPr>
                <w:rFonts w:hint="eastAsia" w:ascii="仿宋" w:hAnsi="仿宋" w:eastAsia="仿宋" w:cs="仿宋"/>
                <w:sz w:val="24"/>
                <w:szCs w:val="24"/>
                <w:vertAlign w:val="baseline"/>
              </w:rPr>
              <w:t>所投内容符合采购需求中实质性要求的</w:t>
            </w:r>
            <w:r>
              <w:rPr>
                <w:rFonts w:hint="eastAsia" w:ascii="仿宋" w:hAnsi="仿宋" w:eastAsia="仿宋" w:cs="仿宋"/>
                <w:sz w:val="24"/>
                <w:szCs w:val="24"/>
                <w:vertAlign w:val="baseline"/>
                <w:lang w:eastAsia="zh-CN"/>
              </w:rPr>
              <w:t>；</w:t>
            </w:r>
          </w:p>
          <w:p w14:paraId="39310FAB">
            <w:pPr>
              <w:ind w:left="0" w:leftChars="0" w:firstLine="0" w:firstLineChars="0"/>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②</w:t>
            </w:r>
            <w:r>
              <w:rPr>
                <w:rFonts w:hint="eastAsia" w:ascii="仿宋" w:hAnsi="仿宋" w:eastAsia="仿宋" w:cs="仿宋"/>
                <w:sz w:val="24"/>
                <w:szCs w:val="24"/>
                <w:vertAlign w:val="baseline"/>
                <w:lang w:eastAsia="zh-CN"/>
              </w:rPr>
              <w:t>投标文件</w:t>
            </w:r>
            <w:r>
              <w:rPr>
                <w:rFonts w:hint="eastAsia" w:ascii="仿宋" w:hAnsi="仿宋" w:eastAsia="仿宋" w:cs="仿宋"/>
                <w:sz w:val="24"/>
                <w:szCs w:val="24"/>
                <w:vertAlign w:val="baseline"/>
              </w:rPr>
              <w:t>中承诺的投标有效期</w:t>
            </w:r>
            <w:r>
              <w:rPr>
                <w:rFonts w:hint="eastAsia" w:ascii="仿宋" w:hAnsi="仿宋" w:eastAsia="仿宋" w:cs="仿宋"/>
                <w:sz w:val="24"/>
                <w:szCs w:val="24"/>
                <w:vertAlign w:val="baseline"/>
                <w:lang w:eastAsia="zh-CN"/>
              </w:rPr>
              <w:t>满足招标文件</w:t>
            </w:r>
            <w:r>
              <w:rPr>
                <w:rFonts w:hint="eastAsia" w:ascii="仿宋" w:hAnsi="仿宋" w:eastAsia="仿宋" w:cs="仿宋"/>
                <w:sz w:val="24"/>
                <w:szCs w:val="24"/>
                <w:vertAlign w:val="baseline"/>
              </w:rPr>
              <w:t>投标有效期的</w:t>
            </w:r>
            <w:r>
              <w:rPr>
                <w:rFonts w:hint="eastAsia" w:ascii="仿宋" w:hAnsi="仿宋" w:eastAsia="仿宋" w:cs="仿宋"/>
                <w:sz w:val="24"/>
                <w:szCs w:val="24"/>
                <w:vertAlign w:val="baseline"/>
                <w:lang w:eastAsia="zh-CN"/>
              </w:rPr>
              <w:t>；</w:t>
            </w:r>
          </w:p>
          <w:p w14:paraId="18A9FE01">
            <w:pPr>
              <w:ind w:left="0" w:leftChars="0" w:firstLine="0" w:firstLineChars="0"/>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③</w:t>
            </w:r>
            <w:r>
              <w:rPr>
                <w:rFonts w:hint="eastAsia" w:ascii="仿宋" w:hAnsi="仿宋" w:eastAsia="仿宋" w:cs="仿宋"/>
                <w:sz w:val="24"/>
                <w:szCs w:val="24"/>
                <w:vertAlign w:val="baseline"/>
                <w:lang w:eastAsia="zh-CN"/>
              </w:rPr>
              <w:t>合同履约期限满足招标文件要求</w:t>
            </w:r>
            <w:r>
              <w:rPr>
                <w:rFonts w:hint="eastAsia" w:ascii="仿宋" w:hAnsi="仿宋" w:eastAsia="仿宋" w:cs="仿宋"/>
                <w:sz w:val="24"/>
                <w:szCs w:val="24"/>
                <w:vertAlign w:val="baseline"/>
              </w:rPr>
              <w:t>。</w:t>
            </w:r>
            <w:bookmarkEnd w:id="175"/>
          </w:p>
        </w:tc>
      </w:tr>
    </w:tbl>
    <w:p w14:paraId="37D16E32">
      <w:pPr>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br w:type="page"/>
      </w:r>
    </w:p>
    <w:p w14:paraId="23758F36">
      <w:pPr>
        <w:numPr>
          <w:ilvl w:val="0"/>
          <w:numId w:val="0"/>
        </w:numPr>
        <w:rPr>
          <w:rFonts w:hint="eastAsia" w:ascii="仿宋" w:hAnsi="仿宋" w:eastAsia="仿宋" w:cs="仿宋"/>
          <w:color w:val="000000"/>
          <w:highlight w:val="none"/>
        </w:rPr>
      </w:pPr>
      <w:r>
        <w:rPr>
          <w:rFonts w:hint="eastAsia" w:ascii="仿宋" w:hAnsi="仿宋" w:eastAsia="仿宋" w:cs="仿宋"/>
          <w:color w:val="000000"/>
          <w:highlight w:val="none"/>
          <w:lang w:val="en-US" w:eastAsia="zh-CN"/>
        </w:rPr>
        <w:t>2、</w:t>
      </w:r>
      <w:r>
        <w:rPr>
          <w:rFonts w:hint="eastAsia" w:ascii="仿宋" w:hAnsi="仿宋" w:eastAsia="仿宋" w:cs="仿宋"/>
          <w:color w:val="000000"/>
          <w:highlight w:val="none"/>
        </w:rPr>
        <w:t>评分表</w:t>
      </w:r>
    </w:p>
    <w:p w14:paraId="307674D0">
      <w:pPr>
        <w:numPr>
          <w:ilvl w:val="0"/>
          <w:numId w:val="0"/>
        </w:numPr>
        <w:spacing w:line="360" w:lineRule="auto"/>
        <w:rPr>
          <w:rFonts w:hint="eastAsia"/>
          <w:lang w:val="en-US" w:eastAsia="zh-CN"/>
        </w:rPr>
      </w:pPr>
      <w:r>
        <w:rPr>
          <w:rFonts w:hint="eastAsia" w:ascii="仿宋" w:hAnsi="仿宋" w:eastAsia="仿宋" w:cs="仿宋"/>
          <w:color w:val="000000"/>
          <w:sz w:val="24"/>
          <w:szCs w:val="24"/>
          <w:lang w:val="en-US" w:eastAsia="zh-CN" w:bidi="ar-SA"/>
        </w:rPr>
        <w:t>（1）</w:t>
      </w:r>
      <w:r>
        <w:rPr>
          <w:rFonts w:hint="eastAsia" w:ascii="仿宋" w:hAnsi="仿宋" w:eastAsia="仿宋" w:cs="仿宋"/>
          <w:color w:val="000000"/>
          <w:szCs w:val="24"/>
          <w:highlight w:val="none"/>
        </w:rPr>
        <w:t>价格部分（</w:t>
      </w:r>
      <w:r>
        <w:rPr>
          <w:rFonts w:hint="eastAsia" w:ascii="仿宋" w:hAnsi="仿宋" w:eastAsia="仿宋" w:cs="仿宋"/>
          <w:color w:val="000000"/>
          <w:szCs w:val="24"/>
          <w:highlight w:val="none"/>
          <w:lang w:val="en-US" w:eastAsia="zh-CN"/>
        </w:rPr>
        <w:t>1</w:t>
      </w:r>
      <w:r>
        <w:rPr>
          <w:rFonts w:hint="eastAsia" w:ascii="仿宋" w:hAnsi="仿宋" w:eastAsia="仿宋" w:cs="仿宋"/>
          <w:color w:val="000000"/>
          <w:szCs w:val="24"/>
          <w:highlight w:val="none"/>
        </w:rPr>
        <w:t>0分）</w:t>
      </w:r>
    </w:p>
    <w:tbl>
      <w:tblPr>
        <w:tblStyle w:val="29"/>
        <w:tblW w:w="8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260"/>
        <w:gridCol w:w="1335"/>
        <w:gridCol w:w="5482"/>
      </w:tblGrid>
      <w:tr w14:paraId="7BD12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89" w:type="dxa"/>
            <w:noWrap w:val="0"/>
            <w:vAlign w:val="center"/>
          </w:tcPr>
          <w:p w14:paraId="7E0E4D8B">
            <w:pPr>
              <w:spacing w:line="440" w:lineRule="exact"/>
              <w:ind w:left="0" w:leftChars="0" w:firstLine="0" w:firstLineChars="0"/>
              <w:jc w:val="center"/>
              <w:rPr>
                <w:rFonts w:hint="eastAsia" w:ascii="仿宋" w:hAnsi="仿宋" w:eastAsia="仿宋" w:cs="仿宋"/>
                <w:b/>
                <w:bCs w:val="0"/>
                <w:color w:val="auto"/>
                <w:kern w:val="0"/>
                <w:sz w:val="24"/>
                <w:szCs w:val="24"/>
              </w:rPr>
            </w:pPr>
            <w:r>
              <w:rPr>
                <w:rFonts w:hint="eastAsia" w:ascii="仿宋" w:hAnsi="仿宋" w:eastAsia="仿宋" w:cs="仿宋"/>
                <w:b/>
                <w:bCs w:val="0"/>
                <w:color w:val="auto"/>
                <w:kern w:val="0"/>
                <w:sz w:val="24"/>
                <w:szCs w:val="24"/>
                <w:lang w:eastAsia="zh-CN"/>
              </w:rPr>
              <w:t>序</w:t>
            </w:r>
            <w:r>
              <w:rPr>
                <w:rFonts w:hint="eastAsia" w:ascii="仿宋" w:hAnsi="仿宋" w:eastAsia="仿宋" w:cs="仿宋"/>
                <w:b/>
                <w:bCs w:val="0"/>
                <w:color w:val="auto"/>
                <w:kern w:val="0"/>
                <w:sz w:val="24"/>
                <w:szCs w:val="24"/>
              </w:rPr>
              <w:t>号</w:t>
            </w:r>
          </w:p>
        </w:tc>
        <w:tc>
          <w:tcPr>
            <w:tcW w:w="1260" w:type="dxa"/>
            <w:noWrap w:val="0"/>
            <w:vAlign w:val="center"/>
          </w:tcPr>
          <w:p w14:paraId="7018EE86">
            <w:pPr>
              <w:spacing w:line="440" w:lineRule="exact"/>
              <w:ind w:left="0" w:leftChars="0" w:firstLine="0" w:firstLineChars="0"/>
              <w:jc w:val="center"/>
              <w:rPr>
                <w:rFonts w:hint="eastAsia" w:ascii="仿宋" w:hAnsi="仿宋" w:eastAsia="仿宋" w:cs="仿宋"/>
                <w:b/>
                <w:bCs w:val="0"/>
                <w:color w:val="auto"/>
                <w:kern w:val="0"/>
                <w:sz w:val="24"/>
                <w:szCs w:val="24"/>
              </w:rPr>
            </w:pPr>
            <w:r>
              <w:rPr>
                <w:rFonts w:hint="eastAsia" w:ascii="仿宋" w:hAnsi="仿宋" w:eastAsia="仿宋" w:cs="仿宋"/>
                <w:b/>
                <w:bCs w:val="0"/>
                <w:color w:val="auto"/>
                <w:kern w:val="0"/>
                <w:sz w:val="24"/>
                <w:szCs w:val="24"/>
              </w:rPr>
              <w:t>评标项目</w:t>
            </w:r>
          </w:p>
        </w:tc>
        <w:tc>
          <w:tcPr>
            <w:tcW w:w="1335" w:type="dxa"/>
            <w:noWrap w:val="0"/>
            <w:vAlign w:val="center"/>
          </w:tcPr>
          <w:p w14:paraId="5F854573">
            <w:pPr>
              <w:spacing w:line="440" w:lineRule="exact"/>
              <w:ind w:left="0" w:leftChars="0" w:firstLine="0" w:firstLineChars="0"/>
              <w:jc w:val="center"/>
              <w:rPr>
                <w:rFonts w:hint="eastAsia" w:ascii="仿宋" w:hAnsi="仿宋" w:eastAsia="仿宋" w:cs="仿宋"/>
                <w:b/>
                <w:bCs w:val="0"/>
                <w:color w:val="auto"/>
                <w:kern w:val="0"/>
                <w:sz w:val="24"/>
                <w:szCs w:val="24"/>
                <w:lang w:eastAsia="zh-CN"/>
              </w:rPr>
            </w:pPr>
            <w:r>
              <w:rPr>
                <w:rFonts w:hint="eastAsia" w:ascii="仿宋" w:hAnsi="仿宋" w:eastAsia="仿宋" w:cs="仿宋"/>
                <w:b/>
                <w:bCs w:val="0"/>
                <w:color w:val="auto"/>
                <w:kern w:val="0"/>
                <w:sz w:val="24"/>
                <w:szCs w:val="24"/>
                <w:lang w:eastAsia="zh-CN"/>
              </w:rPr>
              <w:t>价格权重</w:t>
            </w:r>
          </w:p>
        </w:tc>
        <w:tc>
          <w:tcPr>
            <w:tcW w:w="5482" w:type="dxa"/>
            <w:noWrap w:val="0"/>
            <w:vAlign w:val="center"/>
          </w:tcPr>
          <w:p w14:paraId="0BA8ABE6">
            <w:pPr>
              <w:tabs>
                <w:tab w:val="left" w:pos="2323"/>
              </w:tabs>
              <w:spacing w:line="440" w:lineRule="exact"/>
              <w:ind w:right="619" w:rightChars="258"/>
              <w:jc w:val="center"/>
              <w:rPr>
                <w:rFonts w:hint="eastAsia" w:ascii="仿宋" w:hAnsi="仿宋" w:eastAsia="仿宋" w:cs="仿宋"/>
                <w:b/>
                <w:bCs w:val="0"/>
                <w:color w:val="auto"/>
                <w:kern w:val="0"/>
                <w:sz w:val="24"/>
                <w:szCs w:val="24"/>
              </w:rPr>
            </w:pPr>
            <w:r>
              <w:rPr>
                <w:rFonts w:hint="eastAsia" w:ascii="仿宋" w:hAnsi="仿宋" w:eastAsia="仿宋" w:cs="仿宋"/>
                <w:b/>
                <w:bCs w:val="0"/>
                <w:color w:val="auto"/>
                <w:kern w:val="0"/>
                <w:sz w:val="24"/>
                <w:szCs w:val="24"/>
              </w:rPr>
              <w:t>评标内容</w:t>
            </w:r>
          </w:p>
        </w:tc>
      </w:tr>
      <w:tr w14:paraId="728C1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889" w:type="dxa"/>
            <w:noWrap w:val="0"/>
            <w:vAlign w:val="center"/>
          </w:tcPr>
          <w:p w14:paraId="1B4E7082">
            <w:pPr>
              <w:spacing w:line="440" w:lineRule="exact"/>
              <w:ind w:left="0" w:leftChars="0" w:firstLine="0" w:firstLineChars="0"/>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1</w:t>
            </w:r>
          </w:p>
        </w:tc>
        <w:tc>
          <w:tcPr>
            <w:tcW w:w="1260" w:type="dxa"/>
            <w:noWrap w:val="0"/>
            <w:vAlign w:val="center"/>
          </w:tcPr>
          <w:p w14:paraId="4873F56A">
            <w:pPr>
              <w:spacing w:line="440" w:lineRule="exact"/>
              <w:ind w:left="0" w:leftChars="0" w:firstLine="0" w:firstLineChars="0"/>
              <w:jc w:val="center"/>
              <w:rPr>
                <w:rFonts w:hint="eastAsia" w:ascii="仿宋" w:hAnsi="仿宋" w:eastAsia="仿宋" w:cs="仿宋"/>
                <w:bCs/>
                <w:color w:val="auto"/>
                <w:kern w:val="0"/>
                <w:sz w:val="24"/>
                <w:szCs w:val="24"/>
                <w:highlight w:val="none"/>
                <w:lang w:eastAsia="zh-CN"/>
              </w:rPr>
            </w:pPr>
            <w:r>
              <w:rPr>
                <w:rFonts w:hint="eastAsia" w:ascii="仿宋" w:hAnsi="仿宋" w:eastAsia="仿宋" w:cs="仿宋"/>
                <w:bCs/>
                <w:color w:val="auto"/>
                <w:kern w:val="0"/>
                <w:sz w:val="24"/>
                <w:szCs w:val="24"/>
                <w:highlight w:val="none"/>
                <w:lang w:eastAsia="zh-CN"/>
              </w:rPr>
              <w:t>报价</w:t>
            </w:r>
          </w:p>
        </w:tc>
        <w:tc>
          <w:tcPr>
            <w:tcW w:w="1335" w:type="dxa"/>
            <w:noWrap w:val="0"/>
            <w:vAlign w:val="center"/>
          </w:tcPr>
          <w:p w14:paraId="340A0201">
            <w:pPr>
              <w:spacing w:line="440" w:lineRule="exact"/>
              <w:ind w:left="0" w:leftChars="0" w:firstLine="0" w:firstLineChars="0"/>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10％</w:t>
            </w:r>
          </w:p>
        </w:tc>
        <w:tc>
          <w:tcPr>
            <w:tcW w:w="5482" w:type="dxa"/>
            <w:noWrap w:val="0"/>
            <w:vAlign w:val="center"/>
          </w:tcPr>
          <w:p w14:paraId="70C4DEE4">
            <w:pPr>
              <w:spacing w:line="440" w:lineRule="exact"/>
              <w:ind w:left="0" w:leftChars="0" w:firstLine="0" w:firstLineChars="0"/>
              <w:jc w:val="both"/>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价格分统一采用低价优先法，即满足招标文件要求且投标价格最低的投标报价为评标基准价，其价格分为满分10分。其他投标供应商的价格分统一按照下列公式计算：</w:t>
            </w:r>
          </w:p>
          <w:p w14:paraId="075838C0">
            <w:pPr>
              <w:spacing w:line="440" w:lineRule="exact"/>
              <w:ind w:left="0" w:leftChars="0" w:firstLine="0" w:firstLineChars="0"/>
              <w:jc w:val="both"/>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投标报价得分＝（评标基准价/投标报价）×10％×100</w:t>
            </w:r>
          </w:p>
        </w:tc>
      </w:tr>
    </w:tbl>
    <w:p w14:paraId="41E8DADE">
      <w:pPr>
        <w:numPr>
          <w:ilvl w:val="0"/>
          <w:numId w:val="0"/>
        </w:numPr>
        <w:spacing w:line="360" w:lineRule="auto"/>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（2）商务、技术具体评分分值如下（90分）：</w:t>
      </w:r>
    </w:p>
    <w:tbl>
      <w:tblPr>
        <w:tblStyle w:val="29"/>
        <w:tblW w:w="9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1204"/>
        <w:gridCol w:w="5806"/>
        <w:gridCol w:w="809"/>
      </w:tblGrid>
      <w:tr w14:paraId="17D5B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1208" w:type="dxa"/>
            <w:noWrap w:val="0"/>
            <w:vAlign w:val="center"/>
          </w:tcPr>
          <w:p w14:paraId="7B7E444B">
            <w:pPr>
              <w:spacing w:line="440" w:lineRule="exact"/>
              <w:ind w:left="0" w:leftChars="0" w:firstLine="0" w:firstLineChars="0"/>
              <w:jc w:val="center"/>
              <w:rPr>
                <w:rFonts w:hint="eastAsia" w:ascii="仿宋" w:hAnsi="仿宋" w:eastAsia="仿宋" w:cs="仿宋"/>
                <w:b/>
                <w:bCs w:val="0"/>
                <w:color w:val="auto"/>
                <w:kern w:val="0"/>
                <w:sz w:val="24"/>
                <w:szCs w:val="24"/>
                <w:highlight w:val="none"/>
                <w:lang w:eastAsia="zh-CN"/>
              </w:rPr>
            </w:pPr>
            <w:r>
              <w:rPr>
                <w:rFonts w:hint="eastAsia" w:ascii="仿宋" w:hAnsi="仿宋" w:eastAsia="仿宋" w:cs="仿宋"/>
                <w:b/>
                <w:bCs w:val="0"/>
                <w:color w:val="auto"/>
                <w:kern w:val="0"/>
                <w:sz w:val="24"/>
                <w:szCs w:val="24"/>
                <w:highlight w:val="none"/>
                <w:lang w:eastAsia="zh-CN"/>
              </w:rPr>
              <w:t>项目</w:t>
            </w:r>
          </w:p>
        </w:tc>
        <w:tc>
          <w:tcPr>
            <w:tcW w:w="1204" w:type="dxa"/>
            <w:noWrap w:val="0"/>
            <w:vAlign w:val="center"/>
          </w:tcPr>
          <w:p w14:paraId="66C351D7">
            <w:pPr>
              <w:spacing w:line="440" w:lineRule="exact"/>
              <w:ind w:left="0" w:leftChars="0" w:firstLine="0" w:firstLineChars="0"/>
              <w:jc w:val="center"/>
              <w:rPr>
                <w:rFonts w:hint="eastAsia" w:ascii="仿宋" w:hAnsi="仿宋" w:eastAsia="仿宋" w:cs="仿宋"/>
                <w:b/>
                <w:bCs w:val="0"/>
                <w:color w:val="auto"/>
                <w:kern w:val="0"/>
                <w:sz w:val="24"/>
                <w:szCs w:val="24"/>
                <w:highlight w:val="none"/>
                <w:lang w:eastAsia="zh-CN"/>
              </w:rPr>
            </w:pPr>
            <w:r>
              <w:rPr>
                <w:rFonts w:hint="eastAsia" w:ascii="仿宋" w:hAnsi="仿宋" w:eastAsia="仿宋" w:cs="仿宋"/>
                <w:b/>
                <w:bCs w:val="0"/>
                <w:color w:val="auto"/>
                <w:kern w:val="0"/>
                <w:sz w:val="24"/>
                <w:szCs w:val="24"/>
                <w:highlight w:val="none"/>
                <w:lang w:eastAsia="zh-CN"/>
              </w:rPr>
              <w:t>内容</w:t>
            </w:r>
          </w:p>
        </w:tc>
        <w:tc>
          <w:tcPr>
            <w:tcW w:w="5806" w:type="dxa"/>
            <w:noWrap w:val="0"/>
            <w:vAlign w:val="center"/>
          </w:tcPr>
          <w:p w14:paraId="7FB7BC45">
            <w:pPr>
              <w:spacing w:line="440" w:lineRule="exact"/>
              <w:ind w:left="0" w:leftChars="0" w:firstLine="0" w:firstLineChars="0"/>
              <w:jc w:val="center"/>
              <w:rPr>
                <w:rFonts w:hint="eastAsia" w:ascii="仿宋" w:hAnsi="仿宋" w:eastAsia="仿宋" w:cs="仿宋"/>
                <w:b/>
                <w:bCs w:val="0"/>
                <w:color w:val="auto"/>
                <w:kern w:val="0"/>
                <w:sz w:val="24"/>
                <w:szCs w:val="24"/>
                <w:highlight w:val="none"/>
                <w:lang w:eastAsia="zh-CN"/>
              </w:rPr>
            </w:pPr>
            <w:r>
              <w:rPr>
                <w:rFonts w:hint="eastAsia" w:ascii="仿宋" w:hAnsi="仿宋" w:eastAsia="仿宋" w:cs="仿宋"/>
                <w:b/>
                <w:bCs w:val="0"/>
                <w:color w:val="auto"/>
                <w:kern w:val="0"/>
                <w:sz w:val="24"/>
                <w:szCs w:val="24"/>
                <w:highlight w:val="none"/>
                <w:lang w:eastAsia="zh-CN"/>
              </w:rPr>
              <w:t>评分标准</w:t>
            </w:r>
          </w:p>
        </w:tc>
        <w:tc>
          <w:tcPr>
            <w:tcW w:w="809" w:type="dxa"/>
            <w:noWrap w:val="0"/>
            <w:vAlign w:val="center"/>
          </w:tcPr>
          <w:p w14:paraId="62E41FC2">
            <w:pPr>
              <w:spacing w:line="440" w:lineRule="exact"/>
              <w:ind w:left="0" w:leftChars="0" w:firstLine="0" w:firstLineChars="0"/>
              <w:jc w:val="center"/>
              <w:rPr>
                <w:rFonts w:hint="eastAsia" w:ascii="仿宋" w:hAnsi="仿宋" w:eastAsia="仿宋" w:cs="仿宋"/>
                <w:b/>
                <w:bCs w:val="0"/>
                <w:color w:val="auto"/>
                <w:kern w:val="0"/>
                <w:sz w:val="24"/>
                <w:szCs w:val="24"/>
                <w:highlight w:val="none"/>
                <w:lang w:val="en-US" w:eastAsia="zh-CN"/>
              </w:rPr>
            </w:pPr>
            <w:r>
              <w:rPr>
                <w:rFonts w:hint="eastAsia" w:ascii="仿宋" w:hAnsi="仿宋" w:eastAsia="仿宋" w:cs="仿宋"/>
                <w:b/>
                <w:bCs w:val="0"/>
                <w:color w:val="auto"/>
                <w:kern w:val="0"/>
                <w:sz w:val="24"/>
                <w:szCs w:val="24"/>
                <w:highlight w:val="none"/>
                <w:lang w:val="en-US" w:eastAsia="zh-CN"/>
              </w:rPr>
              <w:t>备注</w:t>
            </w:r>
          </w:p>
        </w:tc>
      </w:tr>
      <w:tr w14:paraId="00260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08" w:type="dxa"/>
            <w:vMerge w:val="restart"/>
            <w:noWrap w:val="0"/>
            <w:vAlign w:val="center"/>
          </w:tcPr>
          <w:p w14:paraId="661EC2D6">
            <w:pPr>
              <w:spacing w:line="440" w:lineRule="exact"/>
              <w:ind w:left="0" w:leftChars="0" w:firstLine="0" w:firstLineChars="0"/>
              <w:jc w:val="center"/>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商务部分（10分）</w:t>
            </w:r>
          </w:p>
        </w:tc>
        <w:tc>
          <w:tcPr>
            <w:tcW w:w="1204" w:type="dxa"/>
            <w:noWrap w:val="0"/>
            <w:vAlign w:val="center"/>
          </w:tcPr>
          <w:p w14:paraId="074A7EBA">
            <w:pPr>
              <w:spacing w:line="440" w:lineRule="exact"/>
              <w:ind w:left="0" w:leftChars="0" w:firstLine="0" w:firstLineChars="0"/>
              <w:jc w:val="center"/>
              <w:rPr>
                <w:rFonts w:hint="eastAsia" w:ascii="仿宋" w:hAnsi="仿宋" w:eastAsia="仿宋" w:cs="仿宋"/>
                <w:bCs/>
                <w:color w:val="auto"/>
                <w:kern w:val="0"/>
                <w:sz w:val="24"/>
                <w:szCs w:val="24"/>
                <w:highlight w:val="none"/>
                <w:lang w:val="en-US" w:eastAsia="zh-CN"/>
              </w:rPr>
            </w:pPr>
            <w:bookmarkStart w:id="176" w:name="OLE_LINK37"/>
            <w:r>
              <w:rPr>
                <w:rFonts w:hint="eastAsia" w:ascii="仿宋" w:hAnsi="仿宋" w:eastAsia="仿宋" w:cs="仿宋"/>
                <w:bCs/>
                <w:color w:val="auto"/>
                <w:kern w:val="0"/>
                <w:sz w:val="24"/>
                <w:szCs w:val="24"/>
                <w:highlight w:val="none"/>
                <w:lang w:val="en-US" w:eastAsia="zh-CN"/>
              </w:rPr>
              <w:t>业绩经验</w:t>
            </w:r>
          </w:p>
          <w:bookmarkEnd w:id="176"/>
          <w:p w14:paraId="03B5501E">
            <w:pPr>
              <w:spacing w:line="440" w:lineRule="exact"/>
              <w:ind w:left="0" w:leftChars="0" w:firstLine="0" w:firstLineChars="0"/>
              <w:jc w:val="center"/>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（5分）</w:t>
            </w:r>
          </w:p>
        </w:tc>
        <w:tc>
          <w:tcPr>
            <w:tcW w:w="5806" w:type="dxa"/>
            <w:noWrap w:val="0"/>
            <w:vAlign w:val="center"/>
          </w:tcPr>
          <w:p w14:paraId="7C36A54A">
            <w:pPr>
              <w:snapToGrid w:val="0"/>
              <w:spacing w:line="360" w:lineRule="exact"/>
              <w:ind w:left="0" w:leftChars="0" w:firstLine="476" w:firstLineChars="200"/>
              <w:rPr>
                <w:rFonts w:hint="eastAsia" w:ascii="仿宋" w:hAnsi="仿宋" w:eastAsia="仿宋" w:cs="仿宋"/>
                <w:color w:val="auto"/>
                <w:spacing w:val="-1"/>
                <w:sz w:val="24"/>
                <w:szCs w:val="24"/>
                <w:highlight w:val="none"/>
                <w:lang w:val="en-US" w:eastAsia="zh-CN"/>
              </w:rPr>
            </w:pPr>
            <w:bookmarkStart w:id="177" w:name="OLE_LINK34"/>
            <w:r>
              <w:rPr>
                <w:rFonts w:hint="eastAsia" w:ascii="仿宋" w:hAnsi="仿宋" w:eastAsia="仿宋" w:cs="仿宋"/>
                <w:color w:val="auto"/>
                <w:spacing w:val="-1"/>
                <w:sz w:val="24"/>
                <w:szCs w:val="24"/>
                <w:highlight w:val="none"/>
                <w:lang w:val="en-US" w:eastAsia="zh-CN"/>
              </w:rPr>
              <w:t>相关项目业绩：</w:t>
            </w:r>
          </w:p>
          <w:p w14:paraId="4EB033FD">
            <w:pPr>
              <w:snapToGrid w:val="0"/>
              <w:spacing w:line="360" w:lineRule="exact"/>
              <w:ind w:left="0" w:leftChars="0" w:firstLine="476" w:firstLineChars="200"/>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须提供近五年（2020年-至今）类似项目业绩（附合同扫描件，以合同签订日期为准）。每提供1个得2.5分，最多得5分。</w:t>
            </w:r>
            <w:bookmarkEnd w:id="177"/>
          </w:p>
        </w:tc>
        <w:tc>
          <w:tcPr>
            <w:tcW w:w="809" w:type="dxa"/>
            <w:noWrap w:val="0"/>
            <w:vAlign w:val="center"/>
          </w:tcPr>
          <w:p w14:paraId="28E0C5FF">
            <w:pPr>
              <w:pStyle w:val="58"/>
              <w:keepNext w:val="0"/>
              <w:keepLines w:val="0"/>
              <w:pageBreakBefore w:val="0"/>
              <w:kinsoku/>
              <w:wordWrap/>
              <w:overflowPunct/>
              <w:topLinePunct w:val="0"/>
              <w:autoSpaceDE/>
              <w:autoSpaceDN/>
              <w:bidi w:val="0"/>
              <w:spacing w:line="240" w:lineRule="auto"/>
              <w:ind w:left="0" w:leftChars="0" w:firstLine="0" w:firstLineChars="0"/>
              <w:textAlignment w:val="auto"/>
              <w:rPr>
                <w:rFonts w:hint="eastAsia" w:ascii="仿宋" w:hAnsi="仿宋" w:eastAsia="仿宋" w:cs="仿宋"/>
                <w:sz w:val="24"/>
                <w:szCs w:val="24"/>
                <w:highlight w:val="none"/>
                <w:lang w:val="en-US" w:eastAsia="zh-CN"/>
              </w:rPr>
            </w:pPr>
          </w:p>
        </w:tc>
      </w:tr>
      <w:tr w14:paraId="5DC7C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1208" w:type="dxa"/>
            <w:vMerge w:val="continue"/>
            <w:noWrap w:val="0"/>
            <w:vAlign w:val="center"/>
          </w:tcPr>
          <w:p w14:paraId="6991A0D1">
            <w:pPr>
              <w:spacing w:line="440" w:lineRule="exact"/>
              <w:ind w:left="0" w:leftChars="0" w:firstLine="0" w:firstLineChars="0"/>
              <w:jc w:val="center"/>
              <w:rPr>
                <w:rFonts w:hint="eastAsia" w:ascii="仿宋" w:hAnsi="仿宋" w:eastAsia="仿宋" w:cs="仿宋"/>
                <w:bCs/>
                <w:color w:val="auto"/>
                <w:kern w:val="0"/>
                <w:sz w:val="24"/>
                <w:szCs w:val="24"/>
                <w:highlight w:val="none"/>
                <w:lang w:val="en-US" w:eastAsia="zh-CN"/>
              </w:rPr>
            </w:pPr>
          </w:p>
        </w:tc>
        <w:tc>
          <w:tcPr>
            <w:tcW w:w="1204" w:type="dxa"/>
            <w:noWrap w:val="0"/>
            <w:vAlign w:val="center"/>
          </w:tcPr>
          <w:p w14:paraId="64147CAC">
            <w:pPr>
              <w:spacing w:line="440" w:lineRule="exact"/>
              <w:ind w:left="0" w:leftChars="0" w:firstLine="0" w:firstLineChars="0"/>
              <w:jc w:val="center"/>
              <w:rPr>
                <w:rFonts w:hint="eastAsia" w:ascii="仿宋" w:hAnsi="仿宋" w:eastAsia="仿宋" w:cs="仿宋"/>
                <w:bCs/>
                <w:color w:val="auto"/>
                <w:kern w:val="0"/>
                <w:sz w:val="24"/>
                <w:szCs w:val="24"/>
                <w:highlight w:val="none"/>
                <w:lang w:val="en-US" w:eastAsia="zh-CN"/>
              </w:rPr>
            </w:pPr>
            <w:bookmarkStart w:id="178" w:name="OLE_LINK5"/>
            <w:r>
              <w:rPr>
                <w:rFonts w:hint="eastAsia" w:ascii="仿宋" w:hAnsi="仿宋" w:eastAsia="仿宋" w:cs="仿宋"/>
                <w:bCs/>
                <w:color w:val="auto"/>
                <w:kern w:val="0"/>
                <w:sz w:val="24"/>
                <w:szCs w:val="24"/>
                <w:highlight w:val="none"/>
                <w:lang w:val="en-US" w:eastAsia="zh-CN"/>
              </w:rPr>
              <w:t>项目团队</w:t>
            </w:r>
          </w:p>
          <w:bookmarkEnd w:id="178"/>
          <w:p w14:paraId="5B56C8B3">
            <w:pPr>
              <w:spacing w:line="440" w:lineRule="exact"/>
              <w:ind w:left="0" w:leftChars="0" w:firstLine="0" w:firstLineChars="0"/>
              <w:jc w:val="center"/>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（5分）</w:t>
            </w:r>
          </w:p>
        </w:tc>
        <w:tc>
          <w:tcPr>
            <w:tcW w:w="5806" w:type="dxa"/>
            <w:noWrap w:val="0"/>
            <w:vAlign w:val="center"/>
          </w:tcPr>
          <w:p w14:paraId="21E49D11">
            <w:pPr>
              <w:snapToGrid w:val="0"/>
              <w:spacing w:line="360" w:lineRule="exact"/>
              <w:ind w:left="0" w:leftChars="0" w:firstLine="476" w:firstLineChars="200"/>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供应商拟投入本项目的技术管理人员：</w:t>
            </w:r>
          </w:p>
          <w:p w14:paraId="2C63E8DC">
            <w:pPr>
              <w:snapToGrid w:val="0"/>
              <w:spacing w:line="360" w:lineRule="exact"/>
              <w:ind w:left="0" w:leftChars="0" w:firstLine="476" w:firstLineChars="200"/>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①指导专家：为本项目配备咨询统计专家（中级职称或同等资格）得1分、配备财务专家（中级职称或同等资格）得1分。最高得2分。</w:t>
            </w:r>
          </w:p>
          <w:p w14:paraId="6C0F6665">
            <w:pPr>
              <w:snapToGrid w:val="0"/>
              <w:spacing w:line="360" w:lineRule="exact"/>
              <w:ind w:left="0" w:leftChars="0" w:firstLine="476" w:firstLineChars="200"/>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②项目负责人具有一年及以上统计或财务工作经验，并在项目实施过程中不得更换；得2分（提供工作业绩：附合同扫描件；并提供不得更换项目负责人的承诺书。）</w:t>
            </w:r>
          </w:p>
          <w:p w14:paraId="126A2E8F">
            <w:pPr>
              <w:snapToGrid w:val="0"/>
              <w:spacing w:line="360" w:lineRule="exact"/>
              <w:ind w:left="0" w:leftChars="0" w:firstLine="476" w:firstLineChars="200"/>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③组建专业人员团队：除项目负责人外，人员每增加1人得0.5分，最多得1分，人员须为全日制本科及以上财会专业，并具备1年以上财务或统计工作经验。（工作经验提供工作业绩：附合同扫描件；并提供人员满足以上要求的承诺书。未提供不得分）。</w:t>
            </w:r>
          </w:p>
          <w:p w14:paraId="0886B96A">
            <w:pPr>
              <w:snapToGrid w:val="0"/>
              <w:spacing w:line="360" w:lineRule="exact"/>
              <w:ind w:left="0" w:leftChars="0" w:firstLine="476" w:firstLineChars="200"/>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注：本项满分5分，证明材料：人员配备表及相对应人员身份证、学历证明、劳动合同及职称（资格）证书（如有）、除指导专家其余需提供业绩证明等相关证明材料扫描件；并加盖供应商公章。未提供的不得分。</w:t>
            </w:r>
          </w:p>
        </w:tc>
        <w:tc>
          <w:tcPr>
            <w:tcW w:w="809" w:type="dxa"/>
            <w:noWrap w:val="0"/>
            <w:vAlign w:val="center"/>
          </w:tcPr>
          <w:p w14:paraId="41F08CB7">
            <w:pPr>
              <w:pStyle w:val="58"/>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sz w:val="24"/>
                <w:szCs w:val="24"/>
                <w:highlight w:val="none"/>
                <w:lang w:val="en-US" w:eastAsia="zh-CN"/>
              </w:rPr>
            </w:pPr>
          </w:p>
        </w:tc>
      </w:tr>
      <w:tr w14:paraId="0D96A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1208" w:type="dxa"/>
            <w:vMerge w:val="restart"/>
            <w:noWrap w:val="0"/>
            <w:vAlign w:val="center"/>
          </w:tcPr>
          <w:p w14:paraId="2EF77A22">
            <w:pPr>
              <w:spacing w:line="440" w:lineRule="exact"/>
              <w:ind w:left="0" w:leftChars="0" w:firstLine="0" w:firstLineChars="0"/>
              <w:jc w:val="center"/>
              <w:rPr>
                <w:rFonts w:hint="eastAsia" w:ascii="仿宋" w:hAnsi="仿宋" w:eastAsia="仿宋" w:cs="仿宋"/>
                <w:bCs/>
                <w:color w:val="auto"/>
                <w:kern w:val="0"/>
                <w:sz w:val="24"/>
                <w:szCs w:val="24"/>
                <w:highlight w:val="none"/>
                <w:lang w:val="en-US" w:eastAsia="zh-CN"/>
              </w:rPr>
            </w:pPr>
            <w:bookmarkStart w:id="179" w:name="OLE_LINK6"/>
            <w:r>
              <w:rPr>
                <w:rFonts w:hint="eastAsia" w:ascii="仿宋" w:hAnsi="仿宋" w:eastAsia="仿宋" w:cs="仿宋"/>
                <w:bCs/>
                <w:color w:val="auto"/>
                <w:kern w:val="0"/>
                <w:sz w:val="24"/>
                <w:szCs w:val="24"/>
                <w:highlight w:val="none"/>
                <w:lang w:val="en-US" w:eastAsia="zh-CN"/>
              </w:rPr>
              <w:t>技术部分</w:t>
            </w:r>
            <w:bookmarkEnd w:id="179"/>
            <w:r>
              <w:rPr>
                <w:rFonts w:hint="eastAsia" w:ascii="仿宋" w:hAnsi="仿宋" w:eastAsia="仿宋" w:cs="仿宋"/>
                <w:bCs/>
                <w:color w:val="auto"/>
                <w:kern w:val="0"/>
                <w:sz w:val="24"/>
                <w:szCs w:val="24"/>
                <w:highlight w:val="none"/>
                <w:lang w:val="en-US" w:eastAsia="zh-CN"/>
              </w:rPr>
              <w:t>（80分）</w:t>
            </w:r>
          </w:p>
        </w:tc>
        <w:tc>
          <w:tcPr>
            <w:tcW w:w="1204" w:type="dxa"/>
            <w:noWrap w:val="0"/>
            <w:vAlign w:val="center"/>
          </w:tcPr>
          <w:p w14:paraId="0BEEFAFA">
            <w:pPr>
              <w:spacing w:line="440" w:lineRule="exact"/>
              <w:ind w:left="0" w:leftChars="0" w:firstLine="0" w:firstLineChars="0"/>
              <w:jc w:val="center"/>
              <w:rPr>
                <w:rFonts w:hint="default" w:ascii="仿宋" w:hAnsi="仿宋" w:eastAsia="仿宋" w:cs="仿宋"/>
                <w:bCs/>
                <w:color w:val="auto"/>
                <w:kern w:val="0"/>
                <w:sz w:val="24"/>
                <w:szCs w:val="24"/>
                <w:highlight w:val="none"/>
                <w:lang w:val="en-US" w:eastAsia="zh-CN"/>
              </w:rPr>
            </w:pPr>
            <w:bookmarkStart w:id="180" w:name="OLE_LINK36"/>
            <w:r>
              <w:rPr>
                <w:rFonts w:hint="eastAsia" w:ascii="仿宋" w:hAnsi="仿宋" w:eastAsia="仿宋" w:cs="仿宋"/>
                <w:bCs/>
                <w:color w:val="auto"/>
                <w:kern w:val="0"/>
                <w:sz w:val="24"/>
                <w:szCs w:val="24"/>
                <w:highlight w:val="none"/>
                <w:lang w:val="en-US" w:eastAsia="zh-CN"/>
              </w:rPr>
              <w:t>服务方案</w:t>
            </w:r>
            <w:bookmarkEnd w:id="180"/>
            <w:r>
              <w:rPr>
                <w:rFonts w:hint="eastAsia" w:ascii="仿宋" w:hAnsi="仿宋" w:eastAsia="仿宋" w:cs="仿宋"/>
                <w:bCs/>
                <w:strike w:val="0"/>
                <w:dstrike w:val="0"/>
                <w:color w:val="auto"/>
                <w:kern w:val="0"/>
                <w:sz w:val="24"/>
                <w:szCs w:val="24"/>
                <w:highlight w:val="none"/>
                <w:lang w:val="en-US" w:eastAsia="zh-CN"/>
              </w:rPr>
              <w:t>45分</w:t>
            </w:r>
          </w:p>
        </w:tc>
        <w:tc>
          <w:tcPr>
            <w:tcW w:w="5806" w:type="dxa"/>
            <w:noWrap w:val="0"/>
            <w:vAlign w:val="center"/>
          </w:tcPr>
          <w:p w14:paraId="2EFD80F1">
            <w:pPr>
              <w:snapToGrid w:val="0"/>
              <w:spacing w:line="360" w:lineRule="exact"/>
              <w:ind w:left="0" w:leftChars="0" w:firstLine="476" w:firstLineChars="200"/>
              <w:rPr>
                <w:rFonts w:hint="eastAsia" w:ascii="仿宋" w:hAnsi="仿宋" w:eastAsia="仿宋" w:cs="仿宋"/>
                <w:color w:val="auto"/>
                <w:spacing w:val="-1"/>
                <w:sz w:val="24"/>
                <w:szCs w:val="24"/>
                <w:highlight w:val="none"/>
                <w:lang w:val="en-US" w:eastAsia="zh-CN"/>
              </w:rPr>
            </w:pPr>
            <w:bookmarkStart w:id="181" w:name="OLE_LINK38"/>
            <w:r>
              <w:rPr>
                <w:rFonts w:hint="eastAsia" w:ascii="仿宋" w:hAnsi="仿宋" w:eastAsia="仿宋" w:cs="仿宋"/>
                <w:color w:val="auto"/>
                <w:spacing w:val="-1"/>
                <w:sz w:val="24"/>
                <w:szCs w:val="24"/>
                <w:highlight w:val="none"/>
                <w:lang w:val="en-US" w:eastAsia="zh-CN"/>
              </w:rPr>
              <w:t>供应商须根据本项目采购需求特点拟定一份服务方案进行评审，方案包含：</w:t>
            </w:r>
          </w:p>
          <w:p w14:paraId="55ED6E84">
            <w:pPr>
              <w:snapToGrid w:val="0"/>
              <w:spacing w:line="360" w:lineRule="exact"/>
              <w:ind w:left="0" w:leftChars="0" w:firstLine="476" w:firstLineChars="200"/>
              <w:rPr>
                <w:rFonts w:hint="default"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①对项目服务需求进行了极为精准且全面的分析，详细梳理出每项需求与客户实际期望高度吻合。</w:t>
            </w:r>
          </w:p>
          <w:p w14:paraId="4ED368B6">
            <w:pPr>
              <w:snapToGrid w:val="0"/>
              <w:spacing w:line="360" w:lineRule="exact"/>
              <w:ind w:left="0" w:leftChars="0" w:firstLine="476" w:firstLineChars="200"/>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②提供；包括但不限于具备成熟的便捷高效的统计数据处理，能够实现对工业企业和固定资产投资项目统计数据，实现印证资料整理、审核和建立严格的数据质量控制体系等；</w:t>
            </w:r>
          </w:p>
          <w:p w14:paraId="6927A093">
            <w:pPr>
              <w:snapToGrid w:val="0"/>
              <w:spacing w:line="360" w:lineRule="exact"/>
              <w:ind w:left="0" w:leftChars="0" w:firstLine="476" w:firstLineChars="200"/>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③响应时间：包括但不限于对于企业上报数据、数据查询回复等工作、制定详细的工作流程和时间节点，明确各阶段的工作任务和责任人，能够确保按时完成工业企业和固定资产投资项目统计报表的数据处理和审核等工作；</w:t>
            </w:r>
          </w:p>
          <w:p w14:paraId="7CD97A15">
            <w:pPr>
              <w:snapToGrid w:val="0"/>
              <w:spacing w:line="360" w:lineRule="exact"/>
              <w:ind w:left="0" w:leftChars="0" w:firstLine="476" w:firstLineChars="200"/>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④项目库动态管理：包括但不限于入库流程方案、退库管理等。</w:t>
            </w:r>
          </w:p>
          <w:p w14:paraId="66236936">
            <w:pPr>
              <w:snapToGrid w:val="0"/>
              <w:spacing w:line="360" w:lineRule="exact"/>
              <w:ind w:left="0" w:leftChars="0" w:firstLine="476" w:firstLineChars="200"/>
              <w:rPr>
                <w:rFonts w:hint="default"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⑤提供统计系统以及面对企业的培训方案。</w:t>
            </w:r>
          </w:p>
          <w:p w14:paraId="3BB607C5">
            <w:pPr>
              <w:snapToGrid w:val="0"/>
              <w:spacing w:line="360" w:lineRule="exact"/>
              <w:ind w:left="0" w:leftChars="0" w:firstLine="476" w:firstLineChars="200"/>
              <w:rPr>
                <w:rFonts w:hint="default"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⑥提供有利于工业、固定资产投资统计数据查漏，优化统计实施的合理化建议方案。</w:t>
            </w:r>
          </w:p>
          <w:p w14:paraId="283452A2">
            <w:pPr>
              <w:snapToGrid w:val="0"/>
              <w:spacing w:line="360" w:lineRule="exact"/>
              <w:ind w:left="0" w:leftChars="0" w:firstLine="476" w:firstLineChars="200"/>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以上方案内容完整清晰明确且科学合理、可行性高具有针对性并满足采购需求的，每提供一项得7.5分，最高得45分。每有一项内容不完整或未能满足采购需求的或每有一处不具有针对性或逻辑性错误且不完整的扣3分，扣完为止；未提供方案的，此项不得分。</w:t>
            </w:r>
          </w:p>
          <w:p w14:paraId="0C5BABAC">
            <w:pPr>
              <w:snapToGrid w:val="0"/>
              <w:spacing w:line="360" w:lineRule="exact"/>
              <w:ind w:left="0" w:leftChars="0" w:firstLine="476" w:firstLineChars="200"/>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注：内容存在缺陷是指：①该项内容描述前后不一致；②该项内容所阐述的项目信息与本项目实际信息不一致；③该项内容描述与本项目实际情况不符；④该项内容套用其他项目内容。</w:t>
            </w:r>
            <w:bookmarkEnd w:id="181"/>
          </w:p>
        </w:tc>
        <w:tc>
          <w:tcPr>
            <w:tcW w:w="809" w:type="dxa"/>
            <w:noWrap w:val="0"/>
            <w:vAlign w:val="center"/>
          </w:tcPr>
          <w:p w14:paraId="75878EFC">
            <w:pPr>
              <w:pStyle w:val="58"/>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sz w:val="24"/>
                <w:szCs w:val="24"/>
                <w:highlight w:val="none"/>
                <w:lang w:val="en-US" w:eastAsia="zh-CN"/>
              </w:rPr>
            </w:pPr>
          </w:p>
        </w:tc>
      </w:tr>
      <w:tr w14:paraId="5092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1208" w:type="dxa"/>
            <w:vMerge w:val="continue"/>
            <w:noWrap w:val="0"/>
            <w:vAlign w:val="center"/>
          </w:tcPr>
          <w:p w14:paraId="107A6DB1">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b/>
                <w:bCs/>
                <w:color w:val="auto"/>
                <w:sz w:val="24"/>
                <w:szCs w:val="24"/>
                <w:highlight w:val="none"/>
                <w:shd w:val="clear" w:color="auto" w:fill="FFFFFF"/>
                <w:lang w:val="en-US" w:eastAsia="zh-CN"/>
              </w:rPr>
            </w:pPr>
          </w:p>
        </w:tc>
        <w:tc>
          <w:tcPr>
            <w:tcW w:w="1204" w:type="dxa"/>
            <w:noWrap w:val="0"/>
            <w:vAlign w:val="center"/>
          </w:tcPr>
          <w:p w14:paraId="4623290F">
            <w:pPr>
              <w:spacing w:line="440" w:lineRule="exact"/>
              <w:ind w:left="0" w:leftChars="0" w:firstLine="0" w:firstLineChars="0"/>
              <w:jc w:val="center"/>
              <w:rPr>
                <w:rFonts w:hint="default" w:ascii="仿宋" w:hAnsi="仿宋" w:eastAsia="仿宋" w:cs="仿宋"/>
                <w:bCs/>
                <w:color w:val="auto"/>
                <w:kern w:val="0"/>
                <w:sz w:val="24"/>
                <w:szCs w:val="24"/>
                <w:highlight w:val="none"/>
                <w:lang w:val="en-US" w:eastAsia="zh-CN"/>
              </w:rPr>
            </w:pPr>
            <w:bookmarkStart w:id="182" w:name="OLE_LINK39"/>
            <w:r>
              <w:rPr>
                <w:rFonts w:hint="eastAsia" w:ascii="仿宋" w:hAnsi="仿宋" w:eastAsia="仿宋" w:cs="仿宋"/>
                <w:bCs/>
                <w:color w:val="auto"/>
                <w:kern w:val="0"/>
                <w:sz w:val="24"/>
                <w:szCs w:val="24"/>
                <w:highlight w:val="none"/>
                <w:lang w:val="en-US" w:eastAsia="zh-CN"/>
              </w:rPr>
              <w:t>质量保证措施</w:t>
            </w:r>
            <w:bookmarkEnd w:id="182"/>
            <w:r>
              <w:rPr>
                <w:rFonts w:hint="eastAsia" w:ascii="仿宋" w:hAnsi="仿宋" w:eastAsia="仿宋" w:cs="仿宋"/>
                <w:bCs/>
                <w:color w:val="auto"/>
                <w:kern w:val="0"/>
                <w:sz w:val="24"/>
                <w:szCs w:val="24"/>
                <w:highlight w:val="none"/>
                <w:lang w:val="en-US" w:eastAsia="zh-CN"/>
              </w:rPr>
              <w:t>(10分)</w:t>
            </w:r>
          </w:p>
        </w:tc>
        <w:tc>
          <w:tcPr>
            <w:tcW w:w="5806" w:type="dxa"/>
            <w:noWrap w:val="0"/>
            <w:vAlign w:val="center"/>
          </w:tcPr>
          <w:p w14:paraId="3047ABFB">
            <w:pPr>
              <w:snapToGrid w:val="0"/>
              <w:spacing w:line="360" w:lineRule="exact"/>
              <w:ind w:left="0" w:leftChars="0" w:firstLine="476" w:firstLineChars="200"/>
              <w:rPr>
                <w:rFonts w:hint="eastAsia" w:ascii="仿宋" w:hAnsi="仿宋" w:eastAsia="仿宋" w:cs="仿宋"/>
                <w:color w:val="auto"/>
                <w:spacing w:val="-1"/>
                <w:sz w:val="24"/>
                <w:szCs w:val="24"/>
                <w:highlight w:val="none"/>
                <w:lang w:val="en-US" w:eastAsia="zh-CN"/>
              </w:rPr>
            </w:pPr>
            <w:bookmarkStart w:id="183" w:name="OLE_LINK40"/>
            <w:r>
              <w:rPr>
                <w:rFonts w:hint="eastAsia" w:ascii="仿宋" w:hAnsi="仿宋" w:eastAsia="仿宋" w:cs="仿宋"/>
                <w:color w:val="auto"/>
                <w:spacing w:val="-1"/>
                <w:sz w:val="24"/>
                <w:szCs w:val="24"/>
                <w:highlight w:val="none"/>
                <w:lang w:val="en-US" w:eastAsia="zh-CN"/>
              </w:rPr>
              <w:t>投标供应商需详细描述</w:t>
            </w:r>
            <w:r>
              <w:rPr>
                <w:rFonts w:hint="eastAsia" w:ascii="仿宋" w:hAnsi="仿宋" w:eastAsia="仿宋" w:cs="仿宋"/>
                <w:b/>
                <w:bCs/>
                <w:color w:val="auto"/>
                <w:spacing w:val="-1"/>
                <w:sz w:val="24"/>
                <w:szCs w:val="24"/>
                <w:highlight w:val="none"/>
                <w:lang w:val="en-US" w:eastAsia="zh-CN"/>
              </w:rPr>
              <w:t>服务质量保证措施</w:t>
            </w:r>
            <w:r>
              <w:rPr>
                <w:rFonts w:hint="eastAsia" w:ascii="仿宋" w:hAnsi="仿宋" w:eastAsia="仿宋" w:cs="仿宋"/>
                <w:color w:val="auto"/>
                <w:spacing w:val="-1"/>
                <w:sz w:val="24"/>
                <w:szCs w:val="24"/>
                <w:highlight w:val="none"/>
                <w:lang w:val="en-US" w:eastAsia="zh-CN"/>
              </w:rPr>
              <w:t>，描述具体详细，先进性，完全满足项目的需要，工作计划完备：</w:t>
            </w:r>
          </w:p>
          <w:p w14:paraId="4570B3BD">
            <w:pPr>
              <w:snapToGrid w:val="0"/>
              <w:spacing w:line="360" w:lineRule="exact"/>
              <w:ind w:left="0" w:leftChars="0" w:firstLine="476" w:firstLineChars="200"/>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①制定了清晰、详细且量化的服务质量标准，涵盖服务的各个环节与关键指标（如服务响应时间、准确率、满意度等），每项标准都有具体的数值或等级要求，便于准确衡量服务质量是否达标。配备专业素质高、经验丰富的服务团队、且有完善的岗前培训、定期考核及持续培训机制，确保人员能力始终满足高质量服务要求。建立了有效的服务质量持续改进机制，能根据监控数据、客户反馈等信息，深入分析质量问题产生的根源，制定针对性的改进方案。得10分；</w:t>
            </w:r>
          </w:p>
          <w:p w14:paraId="63E4ABB6">
            <w:pPr>
              <w:snapToGrid w:val="0"/>
              <w:spacing w:line="360" w:lineRule="exact"/>
              <w:ind w:left="0" w:leftChars="0" w:firstLine="476" w:firstLineChars="200"/>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②有明确的服务质量标准，涉及主要服务环节和关键指标，但部分标准不够细 化量化，存在模糊地带，在衡量服务质量 时精准度稍欠。服务团队成员具备专业能力和经验，但整体专业结构不够完善，培训和考核机制较常规，对人员素质提升的推动有限。建立了简单的持续改进机制，能关注到 部分质量问题并尝试改进，但分析问题深 度不够，改进方案针对性不强，对服务质 量提升的效果不够显著，得6分;</w:t>
            </w:r>
          </w:p>
          <w:p w14:paraId="1AA104EB">
            <w:pPr>
              <w:snapToGrid w:val="0"/>
              <w:spacing w:line="360" w:lineRule="exact"/>
              <w:ind w:left="0" w:leftChars="0" w:firstLine="476" w:firstLineChars="200"/>
              <w:rPr>
                <w:rFonts w:hint="default"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③服务质量标准较为简单笼统，仅涵盖少数基础服务指标，缺乏具体量化要求，难以有效判断服务质量高低,几乎没有成型的持续改进机制，对服务质 量问题缺乏系统分析和有效应对，无法保 障服务质量稳定提升，服务水平易停滞不前，</w:t>
            </w:r>
            <w:bookmarkStart w:id="184" w:name="OLE_LINK7"/>
            <w:r>
              <w:rPr>
                <w:rFonts w:hint="eastAsia" w:ascii="仿宋" w:hAnsi="仿宋" w:eastAsia="仿宋" w:cs="仿宋"/>
                <w:color w:val="auto"/>
                <w:spacing w:val="-1"/>
                <w:sz w:val="24"/>
                <w:szCs w:val="24"/>
                <w:highlight w:val="none"/>
                <w:lang w:val="en-US" w:eastAsia="zh-CN"/>
              </w:rPr>
              <w:t>得2分；</w:t>
            </w:r>
          </w:p>
          <w:bookmarkEnd w:id="184"/>
          <w:p w14:paraId="55795072">
            <w:pPr>
              <w:snapToGrid w:val="0"/>
              <w:spacing w:line="360" w:lineRule="exact"/>
              <w:ind w:left="0" w:leftChars="0" w:firstLine="476" w:firstLineChars="200"/>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④投标供应商未提供相关内容的不得分。</w:t>
            </w:r>
            <w:bookmarkEnd w:id="183"/>
          </w:p>
        </w:tc>
        <w:tc>
          <w:tcPr>
            <w:tcW w:w="809" w:type="dxa"/>
            <w:noWrap w:val="0"/>
            <w:vAlign w:val="center"/>
          </w:tcPr>
          <w:p w14:paraId="332D89A4">
            <w:pPr>
              <w:pStyle w:val="58"/>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sz w:val="24"/>
                <w:szCs w:val="24"/>
                <w:highlight w:val="none"/>
                <w:lang w:val="en-US" w:eastAsia="zh-CN"/>
              </w:rPr>
            </w:pPr>
          </w:p>
        </w:tc>
      </w:tr>
      <w:tr w14:paraId="4BE32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208" w:type="dxa"/>
            <w:vMerge w:val="continue"/>
            <w:noWrap w:val="0"/>
            <w:vAlign w:val="center"/>
          </w:tcPr>
          <w:p w14:paraId="25563A6E">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b/>
                <w:bCs/>
                <w:color w:val="auto"/>
                <w:sz w:val="24"/>
                <w:szCs w:val="24"/>
                <w:highlight w:val="none"/>
                <w:shd w:val="clear" w:color="auto" w:fill="FFFFFF"/>
              </w:rPr>
            </w:pPr>
            <w:bookmarkStart w:id="185" w:name="OLE_LINK41" w:colFirst="1" w:colLast="2"/>
          </w:p>
        </w:tc>
        <w:tc>
          <w:tcPr>
            <w:tcW w:w="1204" w:type="dxa"/>
            <w:noWrap w:val="0"/>
            <w:vAlign w:val="center"/>
          </w:tcPr>
          <w:p w14:paraId="686E0429">
            <w:pPr>
              <w:spacing w:line="440" w:lineRule="exact"/>
              <w:ind w:left="0" w:leftChars="0" w:firstLine="0" w:firstLineChars="0"/>
              <w:jc w:val="center"/>
              <w:rPr>
                <w:rFonts w:hint="default"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对本项目的认识和理解15分</w:t>
            </w:r>
          </w:p>
        </w:tc>
        <w:tc>
          <w:tcPr>
            <w:tcW w:w="5806" w:type="dxa"/>
            <w:noWrap w:val="0"/>
            <w:vAlign w:val="center"/>
          </w:tcPr>
          <w:p w14:paraId="2ED646F0">
            <w:pPr>
              <w:snapToGrid w:val="0"/>
              <w:spacing w:line="360" w:lineRule="exact"/>
              <w:ind w:left="0" w:leftChars="0" w:firstLine="476" w:firstLineChars="200"/>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对本项目理解非常透彻，有明确的认识以及清晰的解读且了解项目需要达到的最终效果得15分；</w:t>
            </w:r>
          </w:p>
          <w:p w14:paraId="22915D9C">
            <w:pPr>
              <w:snapToGrid w:val="0"/>
              <w:spacing w:line="360" w:lineRule="exact"/>
              <w:ind w:left="0" w:leftChars="0" w:firstLine="476" w:firstLineChars="200"/>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对本项目的理解比较透彻、有一定的认识以及解读，能了解项目需要达到的效果得11分；</w:t>
            </w:r>
          </w:p>
          <w:p w14:paraId="77CAF167">
            <w:pPr>
              <w:snapToGrid w:val="0"/>
              <w:spacing w:line="360" w:lineRule="exact"/>
              <w:ind w:left="0" w:leftChars="0" w:firstLine="476" w:firstLineChars="200"/>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对本项目的理解有一定认识但不全面，解读不明确的得7分；</w:t>
            </w:r>
          </w:p>
          <w:p w14:paraId="6E9C3AF6">
            <w:pPr>
              <w:snapToGrid w:val="0"/>
              <w:spacing w:line="360" w:lineRule="exact"/>
              <w:ind w:left="0" w:leftChars="0" w:firstLine="476" w:firstLineChars="200"/>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对本项目的理解及解读的全面性差得3分；</w:t>
            </w:r>
          </w:p>
          <w:p w14:paraId="1434E7F5">
            <w:pPr>
              <w:snapToGrid w:val="0"/>
              <w:spacing w:line="360" w:lineRule="exact"/>
              <w:ind w:left="0" w:leftChars="0" w:firstLine="476" w:firstLineChars="200"/>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未提供得 0 分。</w:t>
            </w:r>
          </w:p>
        </w:tc>
        <w:tc>
          <w:tcPr>
            <w:tcW w:w="809" w:type="dxa"/>
            <w:noWrap w:val="0"/>
            <w:vAlign w:val="center"/>
          </w:tcPr>
          <w:p w14:paraId="5355E18D">
            <w:pPr>
              <w:pStyle w:val="58"/>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sz w:val="24"/>
                <w:szCs w:val="24"/>
                <w:highlight w:val="none"/>
                <w:lang w:val="en-US" w:eastAsia="zh-CN"/>
              </w:rPr>
            </w:pPr>
          </w:p>
        </w:tc>
      </w:tr>
      <w:bookmarkEnd w:id="185"/>
      <w:tr w14:paraId="14581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1208" w:type="dxa"/>
            <w:vMerge w:val="continue"/>
            <w:noWrap w:val="0"/>
            <w:vAlign w:val="center"/>
          </w:tcPr>
          <w:p w14:paraId="4255A6F7">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b/>
                <w:bCs/>
                <w:color w:val="auto"/>
                <w:sz w:val="24"/>
                <w:szCs w:val="24"/>
                <w:highlight w:val="none"/>
                <w:shd w:val="clear" w:color="auto" w:fill="FFFFFF"/>
              </w:rPr>
            </w:pPr>
            <w:bookmarkStart w:id="186" w:name="OLE_LINK42" w:colFirst="1" w:colLast="2"/>
          </w:p>
        </w:tc>
        <w:tc>
          <w:tcPr>
            <w:tcW w:w="1204" w:type="dxa"/>
            <w:noWrap w:val="0"/>
            <w:vAlign w:val="center"/>
          </w:tcPr>
          <w:p w14:paraId="1C9B8D35">
            <w:pPr>
              <w:spacing w:line="440" w:lineRule="exact"/>
              <w:ind w:left="0" w:leftChars="0" w:firstLine="0" w:firstLineChars="0"/>
              <w:jc w:val="center"/>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保密措施（5分）</w:t>
            </w:r>
          </w:p>
        </w:tc>
        <w:tc>
          <w:tcPr>
            <w:tcW w:w="5806" w:type="dxa"/>
            <w:noWrap w:val="0"/>
            <w:vAlign w:val="center"/>
          </w:tcPr>
          <w:p w14:paraId="67FDA37D">
            <w:pPr>
              <w:snapToGrid w:val="0"/>
              <w:spacing w:line="360" w:lineRule="exact"/>
              <w:ind w:left="0" w:leftChars="0" w:firstLine="452" w:firstLineChars="200"/>
              <w:rPr>
                <w:rFonts w:hint="eastAsia" w:ascii="仿宋" w:hAnsi="仿宋" w:eastAsia="仿宋" w:cs="仿宋"/>
                <w:color w:val="auto"/>
                <w:spacing w:val="-1"/>
                <w:w w:val="90"/>
                <w:sz w:val="24"/>
                <w:szCs w:val="24"/>
                <w:highlight w:val="none"/>
                <w:lang w:val="en-US" w:eastAsia="zh-CN"/>
              </w:rPr>
            </w:pPr>
            <w:r>
              <w:rPr>
                <w:rFonts w:hint="eastAsia" w:ascii="仿宋" w:hAnsi="仿宋" w:eastAsia="仿宋" w:cs="仿宋"/>
                <w:color w:val="auto"/>
                <w:spacing w:val="-1"/>
                <w:w w:val="95"/>
                <w:sz w:val="24"/>
                <w:szCs w:val="24"/>
                <w:highlight w:val="none"/>
                <w:lang w:val="en-US" w:eastAsia="zh-CN"/>
              </w:rPr>
              <w:t>供应商针对本项目服务内容和要求提出保密措施：</w:t>
            </w:r>
          </w:p>
          <w:p w14:paraId="12BB0E06">
            <w:pPr>
              <w:snapToGrid w:val="0"/>
              <w:spacing w:line="360" w:lineRule="exact"/>
              <w:ind w:left="0" w:leftChars="0" w:firstLine="476" w:firstLineChars="200"/>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①人员保密意识培训方案；</w:t>
            </w:r>
          </w:p>
          <w:p w14:paraId="425E354F">
            <w:pPr>
              <w:snapToGrid w:val="0"/>
              <w:spacing w:line="360" w:lineRule="exact"/>
              <w:ind w:left="0" w:leftChars="0" w:firstLine="476" w:firstLineChars="200"/>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②秘密安全管理制度；</w:t>
            </w:r>
          </w:p>
          <w:p w14:paraId="608A55A9">
            <w:pPr>
              <w:snapToGrid w:val="0"/>
              <w:spacing w:line="360" w:lineRule="exact"/>
              <w:ind w:left="0" w:leftChars="0" w:firstLine="476" w:firstLineChars="200"/>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每提供一项得2.5分，最高得5分。每有一项内容不完整或未能满足采购需求的或每有一处不具有针对性或逻辑性错误且不完整的扣1分，扣完为止；未提供方案的，此项不得分。</w:t>
            </w:r>
          </w:p>
          <w:p w14:paraId="60A2EF42">
            <w:pPr>
              <w:snapToGrid w:val="0"/>
              <w:spacing w:line="360" w:lineRule="exact"/>
              <w:ind w:left="0" w:leftChars="0" w:firstLine="476" w:firstLineChars="200"/>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注：内容存在缺陷是指：①该项内容描述前后不一致；②该项内容所阐述的项目信息与本项目实际信息不一致；③该项内容描述与本项目实际情况不符；④该项内容套用其他项目内容。</w:t>
            </w:r>
          </w:p>
        </w:tc>
        <w:tc>
          <w:tcPr>
            <w:tcW w:w="809" w:type="dxa"/>
            <w:noWrap w:val="0"/>
            <w:vAlign w:val="center"/>
          </w:tcPr>
          <w:p w14:paraId="5995BA76">
            <w:pPr>
              <w:pStyle w:val="58"/>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sz w:val="24"/>
                <w:szCs w:val="24"/>
                <w:highlight w:val="none"/>
                <w:lang w:val="en-US" w:eastAsia="zh-CN"/>
              </w:rPr>
            </w:pPr>
          </w:p>
        </w:tc>
      </w:tr>
      <w:bookmarkEnd w:id="186"/>
      <w:tr w14:paraId="403F7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1208" w:type="dxa"/>
            <w:vMerge w:val="continue"/>
            <w:noWrap w:val="0"/>
            <w:vAlign w:val="center"/>
          </w:tcPr>
          <w:p w14:paraId="0028C004">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b/>
                <w:bCs/>
                <w:color w:val="auto"/>
                <w:sz w:val="24"/>
                <w:szCs w:val="24"/>
                <w:highlight w:val="none"/>
                <w:shd w:val="clear" w:color="auto" w:fill="FFFFFF"/>
              </w:rPr>
            </w:pPr>
            <w:bookmarkStart w:id="187" w:name="OLE_LINK43" w:colFirst="1" w:colLast="2"/>
          </w:p>
        </w:tc>
        <w:tc>
          <w:tcPr>
            <w:tcW w:w="1204" w:type="dxa"/>
            <w:shd w:val="clear" w:color="auto" w:fill="auto"/>
            <w:noWrap w:val="0"/>
            <w:vAlign w:val="center"/>
          </w:tcPr>
          <w:p w14:paraId="53B099B1">
            <w:pPr>
              <w:spacing w:line="440" w:lineRule="exact"/>
              <w:ind w:left="0" w:leftChars="0" w:firstLine="0" w:firstLineChars="0"/>
              <w:jc w:val="center"/>
              <w:rPr>
                <w:rFonts w:hint="default"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重点、难点分析及解决方案5分</w:t>
            </w:r>
          </w:p>
        </w:tc>
        <w:tc>
          <w:tcPr>
            <w:tcW w:w="5806" w:type="dxa"/>
            <w:shd w:val="clear" w:color="auto" w:fill="auto"/>
            <w:noWrap w:val="0"/>
            <w:vAlign w:val="center"/>
          </w:tcPr>
          <w:p w14:paraId="7BA2429E">
            <w:pPr>
              <w:snapToGrid w:val="0"/>
              <w:spacing w:line="360" w:lineRule="exact"/>
              <w:ind w:left="0" w:leftChars="0" w:firstLine="476" w:firstLineChars="200"/>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供应商须根据本项目特点拟定一份重点、难点分析及解决方案进行评审，方案包含：</w:t>
            </w:r>
          </w:p>
          <w:p w14:paraId="61F4E6F1">
            <w:pPr>
              <w:snapToGrid w:val="0"/>
              <w:spacing w:line="360" w:lineRule="exact"/>
              <w:ind w:left="0" w:leftChars="0" w:firstLine="476" w:firstLineChars="200"/>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①重点、难点分析方案；</w:t>
            </w:r>
          </w:p>
          <w:p w14:paraId="33AD38FC">
            <w:pPr>
              <w:snapToGrid w:val="0"/>
              <w:spacing w:line="360" w:lineRule="exact"/>
              <w:ind w:left="0" w:leftChars="0" w:firstLine="476" w:firstLineChars="200"/>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②解决方案；</w:t>
            </w:r>
          </w:p>
          <w:p w14:paraId="34B81267">
            <w:pPr>
              <w:snapToGrid w:val="0"/>
              <w:spacing w:line="360" w:lineRule="exact"/>
              <w:ind w:left="0" w:leftChars="0" w:firstLine="476" w:firstLineChars="200"/>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每提供一项得2.5分，最高得5分。每有一项内容不完整或未能满足采购需求的或每有一处不具有针对性或逻辑性错误且不完整的扣1分，扣完为止；未提供方案的，此项不得分。</w:t>
            </w:r>
          </w:p>
          <w:p w14:paraId="2D31083C">
            <w:pPr>
              <w:snapToGrid w:val="0"/>
              <w:spacing w:line="360" w:lineRule="exact"/>
              <w:ind w:left="0" w:leftChars="0" w:firstLine="476" w:firstLineChars="200"/>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注：内容存在缺陷是指：①该项内容描述前后不一致；②该项内容所阐述的项目信息与本项目实际信息不一致；③该项内容描述与本项目实际情况不符；④该项内容套用其他项目内容。</w:t>
            </w:r>
          </w:p>
        </w:tc>
        <w:tc>
          <w:tcPr>
            <w:tcW w:w="809" w:type="dxa"/>
            <w:noWrap w:val="0"/>
            <w:vAlign w:val="center"/>
          </w:tcPr>
          <w:p w14:paraId="783CAF40">
            <w:pPr>
              <w:pStyle w:val="58"/>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sz w:val="24"/>
                <w:szCs w:val="24"/>
                <w:highlight w:val="none"/>
                <w:lang w:val="en-US" w:eastAsia="zh-CN"/>
              </w:rPr>
            </w:pPr>
          </w:p>
        </w:tc>
      </w:tr>
      <w:bookmarkEnd w:id="187"/>
    </w:tbl>
    <w:p w14:paraId="783DA59A">
      <w:pPr>
        <w:pStyle w:val="8"/>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三、确定</w:t>
      </w:r>
      <w:bookmarkEnd w:id="158"/>
      <w:bookmarkEnd w:id="159"/>
      <w:bookmarkEnd w:id="160"/>
      <w:bookmarkEnd w:id="161"/>
      <w:bookmarkEnd w:id="162"/>
      <w:bookmarkEnd w:id="163"/>
      <w:bookmarkEnd w:id="164"/>
      <w:bookmarkEnd w:id="165"/>
      <w:bookmarkEnd w:id="166"/>
      <w:r>
        <w:rPr>
          <w:rFonts w:hint="eastAsia" w:ascii="仿宋" w:hAnsi="仿宋" w:eastAsia="仿宋" w:cs="仿宋"/>
          <w:color w:val="auto"/>
          <w:sz w:val="24"/>
          <w:szCs w:val="24"/>
          <w:lang w:val="en-US" w:eastAsia="zh-CN"/>
        </w:rPr>
        <w:t>中标单位</w:t>
      </w:r>
    </w:p>
    <w:p w14:paraId="2EAA554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bCs w:val="0"/>
          <w:color w:val="auto"/>
          <w:sz w:val="24"/>
          <w:szCs w:val="24"/>
          <w:highlight w:val="none"/>
        </w:rPr>
      </w:pPr>
      <w:r>
        <w:rPr>
          <w:rFonts w:hint="eastAsia" w:ascii="仿宋" w:hAnsi="仿宋" w:eastAsia="仿宋" w:cs="仿宋"/>
          <w:bCs/>
          <w:color w:val="auto"/>
          <w:sz w:val="24"/>
          <w:szCs w:val="24"/>
          <w:highlight w:val="none"/>
        </w:rPr>
        <w:t>1.评标结果按评审后得分由高到低顺序排列。得分相同的，按投标报价由低到高顺序排列。得分且投标报价相同的并列（注：为扶持不发达地区和少数民族地区，得分且投标报价相同的，评标委员会优先推荐企业注册地在不发达地区和少数民族地区的</w:t>
      </w:r>
      <w:r>
        <w:rPr>
          <w:rFonts w:hint="eastAsia" w:ascii="仿宋" w:hAnsi="仿宋" w:eastAsia="仿宋" w:cs="仿宋"/>
          <w:bCs/>
          <w:color w:val="auto"/>
          <w:sz w:val="24"/>
          <w:szCs w:val="24"/>
          <w:highlight w:val="none"/>
          <w:lang w:eastAsia="zh-CN"/>
        </w:rPr>
        <w:t>投标单位</w:t>
      </w:r>
      <w:r>
        <w:rPr>
          <w:rFonts w:hint="eastAsia" w:ascii="仿宋" w:hAnsi="仿宋" w:eastAsia="仿宋" w:cs="仿宋"/>
          <w:bCs/>
          <w:color w:val="auto"/>
          <w:sz w:val="24"/>
          <w:szCs w:val="24"/>
          <w:highlight w:val="none"/>
        </w:rPr>
        <w:t>）。投标文件满足招标文件全部实质性要求，且按照评审因素的量化指标评审得分最高的</w:t>
      </w:r>
      <w:r>
        <w:rPr>
          <w:rFonts w:hint="eastAsia" w:ascii="仿宋" w:hAnsi="仿宋" w:eastAsia="仿宋" w:cs="仿宋"/>
          <w:bCs/>
          <w:color w:val="auto"/>
          <w:sz w:val="24"/>
          <w:szCs w:val="24"/>
          <w:highlight w:val="none"/>
          <w:lang w:eastAsia="zh-CN"/>
        </w:rPr>
        <w:t>投标单位</w:t>
      </w:r>
      <w:r>
        <w:rPr>
          <w:rFonts w:hint="eastAsia" w:ascii="仿宋" w:hAnsi="仿宋" w:eastAsia="仿宋" w:cs="仿宋"/>
          <w:bCs/>
          <w:color w:val="auto"/>
          <w:sz w:val="24"/>
          <w:szCs w:val="24"/>
          <w:highlight w:val="none"/>
        </w:rPr>
        <w:t>为排名第一的中标候选人。</w:t>
      </w:r>
      <w:r>
        <w:rPr>
          <w:rFonts w:hint="eastAsia" w:ascii="仿宋" w:hAnsi="仿宋" w:eastAsia="仿宋" w:cs="仿宋"/>
          <w:b/>
          <w:bCs w:val="0"/>
          <w:color w:val="auto"/>
          <w:sz w:val="24"/>
          <w:szCs w:val="24"/>
          <w:highlight w:val="none"/>
        </w:rPr>
        <w:t>最低报价不是中标的保证。评标委员会根据得分排序推荐中标人。</w:t>
      </w:r>
    </w:p>
    <w:p w14:paraId="7923761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2.评分计算方法解释</w:t>
      </w:r>
    </w:p>
    <w:p w14:paraId="6B05B80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投标单位</w:t>
      </w:r>
      <w:r>
        <w:rPr>
          <w:rFonts w:hint="eastAsia" w:ascii="仿宋" w:hAnsi="仿宋" w:eastAsia="仿宋" w:cs="仿宋"/>
          <w:bCs/>
          <w:color w:val="auto"/>
          <w:sz w:val="24"/>
          <w:szCs w:val="24"/>
          <w:highlight w:val="none"/>
        </w:rPr>
        <w:t>的评审得分是指所有</w:t>
      </w:r>
      <w:r>
        <w:rPr>
          <w:rFonts w:hint="eastAsia" w:ascii="仿宋" w:hAnsi="仿宋" w:eastAsia="仿宋" w:cs="仿宋"/>
          <w:bCs/>
          <w:color w:val="auto"/>
          <w:sz w:val="24"/>
          <w:szCs w:val="24"/>
          <w:highlight w:val="none"/>
          <w:lang w:eastAsia="zh-CN"/>
        </w:rPr>
        <w:t>评标小组</w:t>
      </w:r>
      <w:r>
        <w:rPr>
          <w:rFonts w:hint="eastAsia" w:ascii="仿宋" w:hAnsi="仿宋" w:eastAsia="仿宋" w:cs="仿宋"/>
          <w:bCs/>
          <w:color w:val="auto"/>
          <w:sz w:val="24"/>
          <w:szCs w:val="24"/>
          <w:highlight w:val="none"/>
        </w:rPr>
        <w:t>成员对其评分的算术平均值。</w:t>
      </w:r>
    </w:p>
    <w:p w14:paraId="5A9C856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（2）计算过程中，算术平均值保留2位小数（百分比亦取2位小数），第三位小数四舍五入。</w:t>
      </w:r>
    </w:p>
    <w:p w14:paraId="6B1DC456">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bookmarkEnd w:id="167"/>
    <w:bookmarkEnd w:id="168"/>
    <w:bookmarkEnd w:id="169"/>
    <w:p w14:paraId="3B90BA41">
      <w:pPr>
        <w:pStyle w:val="7"/>
        <w:bidi w:val="0"/>
        <w:rPr>
          <w:rFonts w:hint="eastAsia" w:ascii="仿宋" w:hAnsi="仿宋" w:eastAsia="仿宋" w:cs="仿宋"/>
          <w:lang w:val="en-US" w:eastAsia="zh-CN"/>
        </w:rPr>
      </w:pPr>
      <w:bookmarkStart w:id="188" w:name="_Toc18509"/>
      <w:bookmarkStart w:id="189" w:name="_Toc23154"/>
      <w:r>
        <w:rPr>
          <w:rFonts w:hint="eastAsia" w:ascii="仿宋" w:hAnsi="仿宋" w:eastAsia="仿宋" w:cs="仿宋"/>
          <w:lang w:val="en-US" w:eastAsia="zh-CN"/>
        </w:rPr>
        <w:t>第四章 采购需求</w:t>
      </w:r>
      <w:bookmarkEnd w:id="188"/>
    </w:p>
    <w:p w14:paraId="7ED7C38A">
      <w:pPr>
        <w:ind w:firstLine="480" w:firstLineChars="200"/>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前注：</w:t>
      </w:r>
    </w:p>
    <w:p w14:paraId="63D3030E">
      <w:pPr>
        <w:ind w:firstLine="480" w:firstLineChars="200"/>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本采购需求中提出的服务方案仅为参考，如无明确限制，投标人可以进行优化，</w:t>
      </w:r>
    </w:p>
    <w:p w14:paraId="3EB76347">
      <w:pPr>
        <w:ind w:left="0" w:leftChars="0" w:firstLine="0" w:firstLineChars="0"/>
        <w:rPr>
          <w:rFonts w:hint="default"/>
          <w:lang w:val="en-US" w:eastAsia="zh-CN"/>
        </w:rPr>
      </w:pPr>
      <w:r>
        <w:rPr>
          <w:rFonts w:hint="default" w:ascii="仿宋" w:hAnsi="仿宋" w:eastAsia="仿宋" w:cs="仿宋"/>
          <w:color w:val="auto"/>
          <w:sz w:val="24"/>
          <w:szCs w:val="24"/>
          <w:lang w:val="en-US" w:eastAsia="zh-CN"/>
        </w:rPr>
        <w:t>提供满足采购人实际需要的更优（或者性能实质上不低于的）服务方案，且此方案须经评标委员会评审认可。</w:t>
      </w:r>
    </w:p>
    <w:p w14:paraId="05D059F6">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仿宋" w:hAnsi="仿宋" w:eastAsia="仿宋" w:cs="仿宋"/>
          <w:b/>
          <w:bCs/>
          <w:sz w:val="24"/>
          <w:szCs w:val="24"/>
        </w:rPr>
      </w:pP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sz w:val="24"/>
          <w:szCs w:val="24"/>
        </w:rPr>
        <w:t>项目基本情况</w:t>
      </w:r>
    </w:p>
    <w:p w14:paraId="6A38EF8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项目编号：</w:t>
      </w:r>
      <w:r>
        <w:rPr>
          <w:rFonts w:hint="eastAsia" w:ascii="仿宋" w:hAnsi="仿宋" w:eastAsia="仿宋" w:cs="仿宋"/>
          <w:color w:val="auto"/>
          <w:sz w:val="24"/>
          <w:szCs w:val="24"/>
          <w:lang w:eastAsia="zh-CN"/>
        </w:rPr>
        <w:t>W-XJXSZB2025-</w:t>
      </w:r>
      <w:r>
        <w:rPr>
          <w:rFonts w:hint="eastAsia" w:ascii="仿宋" w:hAnsi="仿宋" w:eastAsia="仿宋" w:cs="仿宋"/>
          <w:color w:val="auto"/>
          <w:sz w:val="24"/>
          <w:szCs w:val="24"/>
          <w:lang w:val="en-US" w:eastAsia="zh-CN"/>
        </w:rPr>
        <w:t>16</w:t>
      </w:r>
      <w:r>
        <w:rPr>
          <w:rFonts w:hint="eastAsia" w:ascii="仿宋" w:hAnsi="仿宋" w:eastAsia="仿宋" w:cs="仿宋"/>
          <w:color w:val="auto"/>
          <w:sz w:val="24"/>
          <w:szCs w:val="24"/>
          <w:lang w:eastAsia="zh-CN"/>
        </w:rPr>
        <w:t>-FW</w:t>
      </w:r>
      <w:r>
        <w:rPr>
          <w:rFonts w:hint="eastAsia" w:ascii="仿宋" w:hAnsi="仿宋" w:eastAsia="仿宋" w:cs="仿宋"/>
          <w:color w:val="auto"/>
          <w:sz w:val="24"/>
          <w:szCs w:val="24"/>
          <w:lang w:val="en-US" w:eastAsia="zh-CN"/>
        </w:rPr>
        <w:t>-1</w:t>
      </w:r>
    </w:p>
    <w:p w14:paraId="13AE3780">
      <w:pPr>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lang w:eastAsia="zh-CN"/>
        </w:rPr>
        <w:t>新疆准东经济技术开发区购买第三方服务协助开展统计年定报工作项目（二次）</w:t>
      </w:r>
    </w:p>
    <w:p w14:paraId="3FFC9BCD">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采购方式：</w:t>
      </w:r>
      <w:r>
        <w:rPr>
          <w:rFonts w:hint="eastAsia" w:ascii="仿宋" w:hAnsi="仿宋" w:eastAsia="仿宋" w:cs="仿宋"/>
          <w:color w:val="auto"/>
          <w:sz w:val="24"/>
          <w:szCs w:val="24"/>
          <w:lang w:eastAsia="zh-CN"/>
        </w:rPr>
        <w:t>公开招标</w:t>
      </w:r>
      <w:r>
        <w:rPr>
          <w:rFonts w:hint="eastAsia" w:ascii="仿宋" w:hAnsi="仿宋" w:eastAsia="仿宋" w:cs="仿宋"/>
          <w:color w:val="auto"/>
          <w:sz w:val="24"/>
          <w:szCs w:val="24"/>
        </w:rPr>
        <w:t xml:space="preserve"> </w:t>
      </w:r>
    </w:p>
    <w:p w14:paraId="2AFD15E8">
      <w:pPr>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预算金额：</w:t>
      </w:r>
      <w:r>
        <w:rPr>
          <w:rFonts w:hint="eastAsia" w:ascii="仿宋" w:hAnsi="仿宋" w:eastAsia="仿宋" w:cs="仿宋"/>
          <w:color w:val="auto"/>
          <w:sz w:val="24"/>
          <w:szCs w:val="24"/>
          <w:lang w:val="en-US" w:eastAsia="zh-CN"/>
        </w:rPr>
        <w:t>450000</w:t>
      </w:r>
      <w:r>
        <w:rPr>
          <w:rFonts w:hint="eastAsia" w:ascii="仿宋" w:hAnsi="仿宋" w:eastAsia="仿宋" w:cs="仿宋"/>
          <w:color w:val="auto"/>
          <w:sz w:val="24"/>
          <w:szCs w:val="24"/>
          <w:lang w:eastAsia="zh-CN"/>
        </w:rPr>
        <w:t>.00</w:t>
      </w:r>
      <w:r>
        <w:rPr>
          <w:rFonts w:hint="eastAsia" w:ascii="仿宋" w:hAnsi="仿宋" w:eastAsia="仿宋" w:cs="仿宋"/>
          <w:color w:val="auto"/>
          <w:sz w:val="24"/>
          <w:szCs w:val="24"/>
          <w:lang w:val="en-US" w:eastAsia="zh-CN"/>
        </w:rPr>
        <w:t>元</w:t>
      </w:r>
    </w:p>
    <w:p w14:paraId="370A3B73">
      <w:pPr>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最高限价：450000.00元</w:t>
      </w:r>
    </w:p>
    <w:p w14:paraId="3DF9C414">
      <w:pPr>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服务期限：1年。</w:t>
      </w:r>
    </w:p>
    <w:p w14:paraId="42B00EB7">
      <w:pPr>
        <w:ind w:firstLine="480" w:firstLineChars="2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项目地点：准东开发区，采购人指定地点</w:t>
      </w:r>
    </w:p>
    <w:p w14:paraId="565987E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需满足的要求：</w:t>
      </w:r>
    </w:p>
    <w:p w14:paraId="18F31696">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1、工业企业：承担开发区规上工业企业统计报表数据印证资料终审，数据查询回复，对企业上报数据质量负责。</w:t>
      </w:r>
    </w:p>
    <w:p w14:paraId="3085C719">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固定资产投资项目：①承担开发区固定资产投资项目月报印证资料终审（含发票审核），数据查询回复，对企业上报数据质量负责；②承担开发区投资项目月度入库、年度退库结转工作，对项目入退库、结转工作质量负责。</w:t>
      </w:r>
    </w:p>
    <w:tbl>
      <w:tblPr>
        <w:tblStyle w:val="30"/>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162"/>
        <w:gridCol w:w="6292"/>
      </w:tblGrid>
      <w:tr w14:paraId="3691F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12256190">
            <w:pPr>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序号</w:t>
            </w:r>
          </w:p>
        </w:tc>
        <w:tc>
          <w:tcPr>
            <w:tcW w:w="2162" w:type="dxa"/>
            <w:vAlign w:val="center"/>
          </w:tcPr>
          <w:p w14:paraId="7C0B1518">
            <w:pPr>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条款名称</w:t>
            </w:r>
          </w:p>
        </w:tc>
        <w:tc>
          <w:tcPr>
            <w:tcW w:w="6292" w:type="dxa"/>
            <w:vAlign w:val="center"/>
          </w:tcPr>
          <w:p w14:paraId="0BB0D8F8">
            <w:pPr>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内容、说明与要求</w:t>
            </w:r>
          </w:p>
        </w:tc>
      </w:tr>
      <w:tr w14:paraId="3970E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834" w:type="dxa"/>
            <w:vAlign w:val="center"/>
          </w:tcPr>
          <w:p w14:paraId="1EC24224">
            <w:pPr>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2162" w:type="dxa"/>
            <w:vAlign w:val="center"/>
          </w:tcPr>
          <w:p w14:paraId="7E326431">
            <w:pPr>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付款方式</w:t>
            </w:r>
          </w:p>
        </w:tc>
        <w:tc>
          <w:tcPr>
            <w:tcW w:w="6292" w:type="dxa"/>
            <w:vAlign w:val="center"/>
          </w:tcPr>
          <w:p w14:paraId="2790E896">
            <w:pPr>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签订合同，并具备实施条件后10个工作日支付合同金额的20%作为预付款，每半年按</w:t>
            </w:r>
            <w:r>
              <w:rPr>
                <w:rFonts w:hint="eastAsia" w:ascii="仿宋" w:hAnsi="仿宋" w:eastAsia="仿宋" w:cs="仿宋"/>
                <w:strike w:val="0"/>
                <w:dstrike w:val="0"/>
                <w:color w:val="auto"/>
                <w:sz w:val="24"/>
                <w:szCs w:val="24"/>
                <w:lang w:val="en-US" w:eastAsia="zh-CN"/>
              </w:rPr>
              <w:t>要求完成工作任务并</w:t>
            </w:r>
            <w:r>
              <w:rPr>
                <w:rFonts w:hint="eastAsia" w:ascii="仿宋" w:hAnsi="仿宋" w:eastAsia="仿宋" w:cs="仿宋"/>
                <w:color w:val="auto"/>
                <w:sz w:val="24"/>
                <w:szCs w:val="24"/>
                <w:lang w:val="en-US" w:eastAsia="zh-CN"/>
              </w:rPr>
              <w:t>并经采购人审核合格,收到发票后15个工作日内支付剩余合同价款的3</w:t>
            </w:r>
            <w:r>
              <w:rPr>
                <w:rFonts w:hint="eastAsia" w:ascii="仿宋" w:hAnsi="仿宋" w:eastAsia="仿宋" w:cs="仿宋"/>
                <w:strike w:val="0"/>
                <w:dstrike w:val="0"/>
                <w:color w:val="auto"/>
                <w:sz w:val="24"/>
                <w:szCs w:val="24"/>
                <w:lang w:val="en-US" w:eastAsia="zh-CN"/>
              </w:rPr>
              <w:t>0%（每半年支付30%，共支付两次）</w:t>
            </w:r>
            <w:r>
              <w:rPr>
                <w:rFonts w:hint="eastAsia" w:ascii="仿宋" w:hAnsi="仿宋" w:eastAsia="仿宋" w:cs="仿宋"/>
                <w:color w:val="auto"/>
                <w:sz w:val="24"/>
                <w:szCs w:val="24"/>
                <w:lang w:val="en-US" w:eastAsia="zh-CN"/>
              </w:rPr>
              <w:t>，剩余20%价款在整个项目验收合格后一次性付清。</w:t>
            </w:r>
          </w:p>
        </w:tc>
      </w:tr>
      <w:tr w14:paraId="1EEA8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34" w:type="dxa"/>
            <w:vAlign w:val="center"/>
          </w:tcPr>
          <w:p w14:paraId="443A7304">
            <w:pPr>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2162" w:type="dxa"/>
            <w:vAlign w:val="center"/>
          </w:tcPr>
          <w:p w14:paraId="33936CCE">
            <w:pPr>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服务地点</w:t>
            </w:r>
          </w:p>
        </w:tc>
        <w:tc>
          <w:tcPr>
            <w:tcW w:w="6292" w:type="dxa"/>
            <w:vAlign w:val="center"/>
          </w:tcPr>
          <w:p w14:paraId="49A3D0B3">
            <w:pPr>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准东开发区，采购人指定地点。</w:t>
            </w:r>
          </w:p>
        </w:tc>
      </w:tr>
      <w:tr w14:paraId="4964F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834" w:type="dxa"/>
            <w:vAlign w:val="center"/>
          </w:tcPr>
          <w:p w14:paraId="6656DC45">
            <w:pPr>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2162" w:type="dxa"/>
            <w:vAlign w:val="center"/>
          </w:tcPr>
          <w:p w14:paraId="52FD8E96">
            <w:pPr>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服务期限</w:t>
            </w:r>
          </w:p>
        </w:tc>
        <w:tc>
          <w:tcPr>
            <w:tcW w:w="6292" w:type="dxa"/>
            <w:vAlign w:val="center"/>
          </w:tcPr>
          <w:p w14:paraId="736450CA">
            <w:pPr>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1年。</w:t>
            </w:r>
          </w:p>
        </w:tc>
      </w:tr>
      <w:tr w14:paraId="6F868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834" w:type="dxa"/>
            <w:vAlign w:val="center"/>
          </w:tcPr>
          <w:p w14:paraId="22B9EC02">
            <w:pPr>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2162" w:type="dxa"/>
            <w:vAlign w:val="center"/>
          </w:tcPr>
          <w:p w14:paraId="321CAD81">
            <w:pPr>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本项目采购标的名 称及所属行业</w:t>
            </w:r>
          </w:p>
        </w:tc>
        <w:tc>
          <w:tcPr>
            <w:tcW w:w="6292" w:type="dxa"/>
            <w:vAlign w:val="center"/>
          </w:tcPr>
          <w:p w14:paraId="63DB154C">
            <w:pPr>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标的名称：</w:t>
            </w:r>
            <w:r>
              <w:rPr>
                <w:rFonts w:hint="eastAsia" w:ascii="仿宋" w:hAnsi="仿宋" w:eastAsia="仿宋" w:cs="仿宋"/>
                <w:color w:val="auto"/>
                <w:sz w:val="24"/>
                <w:szCs w:val="24"/>
                <w:lang w:eastAsia="zh-CN"/>
              </w:rPr>
              <w:t>新疆准东经济技术开发区购买第三方服务协助开展统计年定报工作项目（二次）</w:t>
            </w:r>
          </w:p>
          <w:p w14:paraId="19CF3C40">
            <w:pPr>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所属行业：其他未列明行业</w:t>
            </w:r>
          </w:p>
        </w:tc>
      </w:tr>
    </w:tbl>
    <w:p w14:paraId="42592CE8">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仿宋" w:hAnsi="仿宋" w:eastAsia="仿宋" w:cs="仿宋"/>
          <w:b/>
          <w:bCs/>
          <w:color w:val="auto"/>
          <w:sz w:val="24"/>
          <w:szCs w:val="24"/>
          <w:highlight w:val="none"/>
          <w:lang w:val="en-US" w:eastAsia="zh-CN"/>
        </w:rPr>
      </w:pPr>
      <w:bookmarkStart w:id="190" w:name="OLE_LINK8"/>
      <w:r>
        <w:rPr>
          <w:rFonts w:hint="eastAsia" w:ascii="仿宋" w:hAnsi="仿宋" w:eastAsia="仿宋" w:cs="仿宋"/>
          <w:b/>
          <w:bCs/>
          <w:color w:val="auto"/>
          <w:sz w:val="24"/>
          <w:szCs w:val="24"/>
          <w:highlight w:val="none"/>
          <w:lang w:val="en-US" w:eastAsia="zh-CN"/>
        </w:rPr>
        <w:t>二、服务内容</w:t>
      </w:r>
    </w:p>
    <w:bookmarkEnd w:id="190"/>
    <w:p w14:paraId="7C32A255">
      <w:p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按照国家统计局《固定资产投资统计报表制度》《</w:t>
      </w:r>
      <w:bookmarkStart w:id="191" w:name="OLE_LINK2"/>
      <w:r>
        <w:rPr>
          <w:rFonts w:hint="eastAsia" w:ascii="仿宋" w:hAnsi="仿宋" w:eastAsia="仿宋" w:cs="仿宋"/>
          <w:color w:val="auto"/>
          <w:sz w:val="24"/>
          <w:szCs w:val="24"/>
          <w:highlight w:val="none"/>
          <w:lang w:val="en-US" w:eastAsia="zh-CN"/>
        </w:rPr>
        <w:t>工业统计报表制度</w:t>
      </w:r>
      <w:bookmarkEnd w:id="191"/>
      <w:r>
        <w:rPr>
          <w:rFonts w:hint="eastAsia" w:ascii="仿宋" w:hAnsi="仿宋" w:eastAsia="仿宋" w:cs="仿宋"/>
          <w:color w:val="auto"/>
          <w:sz w:val="24"/>
          <w:szCs w:val="24"/>
          <w:highlight w:val="none"/>
          <w:lang w:val="en-US" w:eastAsia="zh-CN"/>
        </w:rPr>
        <w:t>》要求，完成调查工作。</w:t>
      </w:r>
    </w:p>
    <w:p w14:paraId="115110AE">
      <w:p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1、调查对象和工作内容</w:t>
      </w:r>
    </w:p>
    <w:p w14:paraId="489261CF">
      <w:p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对工业企业（约80家）、固定资产投资项目（约350个）统计报表的印证资料审核、数据查询,并对数据质量把关，提出数据质量提升咨询建议。负责工业企业、固定资产投资项目的入退库工作。具体需完成以下工作内容：</w:t>
      </w:r>
    </w:p>
    <w:p w14:paraId="6326D5AE">
      <w:p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①调查制度及报表培训：集中组织企业培训，针对特殊企业、问题企业，及时开展培训，定期向</w:t>
      </w:r>
      <w:r>
        <w:rPr>
          <w:rFonts w:hint="eastAsia" w:ascii="仿宋" w:hAnsi="仿宋" w:eastAsia="仿宋" w:cs="仿宋"/>
          <w:bCs/>
          <w:color w:val="auto"/>
          <w:kern w:val="2"/>
          <w:sz w:val="24"/>
          <w:szCs w:val="24"/>
          <w:lang w:val="en-US" w:eastAsia="zh-CN"/>
        </w:rPr>
        <w:t>采购人</w:t>
      </w:r>
      <w:r>
        <w:rPr>
          <w:rFonts w:hint="eastAsia" w:ascii="仿宋" w:hAnsi="仿宋" w:eastAsia="仿宋" w:cs="仿宋"/>
          <w:color w:val="auto"/>
          <w:sz w:val="24"/>
          <w:szCs w:val="24"/>
          <w:highlight w:val="none"/>
          <w:lang w:val="en-US" w:eastAsia="zh-CN"/>
        </w:rPr>
        <w:t>报送工作进度情况以及项目进行中出现的问题。</w:t>
      </w:r>
    </w:p>
    <w:p w14:paraId="2F546170">
      <w:pPr>
        <w:ind w:firstLine="480" w:firstLineChars="200"/>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②</w:t>
      </w:r>
      <w:r>
        <w:rPr>
          <w:rFonts w:hint="eastAsia" w:ascii="仿宋" w:hAnsi="仿宋" w:eastAsia="仿宋" w:cs="仿宋"/>
          <w:color w:val="auto"/>
          <w:sz w:val="24"/>
          <w:szCs w:val="24"/>
          <w:highlight w:val="none"/>
          <w:lang w:val="en-US" w:eastAsia="zh-CN"/>
        </w:rPr>
        <w:t>数据审核：（1）报送数前审核。及时收集企业上报数据印证资料，对印证资料审核，上报数据口径错误的及时纠正。（2）上报平后查询审核。企业报表数据进行审核（含指标漏报情况、逻辑关系控制、指标关联审核、指标范围控制、人均指标审核、指标增速审核、重点单位审核及报表关联审核等），对审核过程中发现的错误或需企业解释说明的事项，及时修改或澄清，并对审核及修改过程进行记录。</w:t>
      </w:r>
      <w:r>
        <w:rPr>
          <w:rFonts w:hint="eastAsia" w:ascii="仿宋" w:hAnsi="仿宋" w:eastAsia="仿宋" w:cs="仿宋"/>
          <w:bCs/>
          <w:color w:val="auto"/>
          <w:kern w:val="2"/>
          <w:sz w:val="24"/>
          <w:szCs w:val="24"/>
          <w:lang w:val="en-US" w:eastAsia="zh-CN"/>
        </w:rPr>
        <w:t>采购人</w:t>
      </w:r>
      <w:r>
        <w:rPr>
          <w:rFonts w:hint="eastAsia" w:ascii="仿宋" w:hAnsi="仿宋" w:eastAsia="仿宋" w:cs="仿宋"/>
          <w:color w:val="auto"/>
          <w:sz w:val="24"/>
          <w:szCs w:val="24"/>
          <w:highlight w:val="none"/>
          <w:lang w:val="en-US" w:eastAsia="zh-CN"/>
        </w:rPr>
        <w:t>在报表填报过程中和评估完成之前对企业数据进行不定期查询，投标人需根据查询情况在规定的时间内做出修改或说明。</w:t>
      </w:r>
    </w:p>
    <w:p w14:paraId="4A035B66">
      <w:pPr>
        <w:ind w:firstLine="480" w:firstLineChars="200"/>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③</w:t>
      </w:r>
      <w:r>
        <w:rPr>
          <w:rFonts w:hint="eastAsia" w:ascii="仿宋" w:hAnsi="仿宋" w:eastAsia="仿宋" w:cs="仿宋"/>
          <w:color w:val="auto"/>
          <w:sz w:val="24"/>
          <w:szCs w:val="24"/>
          <w:highlight w:val="none"/>
          <w:lang w:val="en-US" w:eastAsia="zh-CN"/>
        </w:rPr>
        <w:t>数据汇总与评估：配合</w:t>
      </w:r>
      <w:r>
        <w:rPr>
          <w:rFonts w:hint="eastAsia" w:ascii="仿宋" w:hAnsi="仿宋" w:eastAsia="仿宋" w:cs="仿宋"/>
          <w:bCs/>
          <w:color w:val="auto"/>
          <w:kern w:val="2"/>
          <w:sz w:val="24"/>
          <w:szCs w:val="24"/>
          <w:lang w:val="en-US" w:eastAsia="zh-CN"/>
        </w:rPr>
        <w:t>采购人</w:t>
      </w:r>
      <w:r>
        <w:rPr>
          <w:rFonts w:hint="eastAsia" w:ascii="仿宋" w:hAnsi="仿宋" w:eastAsia="仿宋" w:cs="仿宋"/>
          <w:color w:val="auto"/>
          <w:sz w:val="24"/>
          <w:szCs w:val="24"/>
          <w:highlight w:val="none"/>
          <w:lang w:val="en-US" w:eastAsia="zh-CN"/>
        </w:rPr>
        <w:t>对调查及数据推算结果（包括企业基层数据质量和样本汇总数据质量）进行汇总和评估。</w:t>
      </w:r>
    </w:p>
    <w:p w14:paraId="7945E1EB">
      <w:p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④数据归档留存：在每季度完成数据采集和处理工作后，及时备份基础数据库。以上资料定期移交给</w:t>
      </w:r>
      <w:r>
        <w:rPr>
          <w:rFonts w:hint="eastAsia" w:ascii="仿宋" w:hAnsi="仿宋" w:eastAsia="仿宋" w:cs="仿宋"/>
          <w:bCs/>
          <w:color w:val="auto"/>
          <w:kern w:val="2"/>
          <w:sz w:val="24"/>
          <w:szCs w:val="24"/>
          <w:lang w:val="en-US" w:eastAsia="zh-CN"/>
        </w:rPr>
        <w:t>采购人</w:t>
      </w:r>
      <w:r>
        <w:rPr>
          <w:rFonts w:hint="eastAsia" w:ascii="仿宋" w:hAnsi="仿宋" w:eastAsia="仿宋" w:cs="仿宋"/>
          <w:color w:val="auto"/>
          <w:sz w:val="24"/>
          <w:szCs w:val="24"/>
          <w:highlight w:val="none"/>
          <w:lang w:val="en-US" w:eastAsia="zh-CN"/>
        </w:rPr>
        <w:t>。</w:t>
      </w:r>
    </w:p>
    <w:p w14:paraId="0E7E3559">
      <w:p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⑤调查方式和时间调查频率</w:t>
      </w:r>
    </w:p>
    <w:p w14:paraId="6D79D351">
      <w:p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为季度、年度调查。其中季度调查为各季度季报，年度调查为年报。投标人要在各报表报送单位网上填报截止时间前完成资料审核、查询指导等工作，在昌吉州统计机构审核验收上报截止时间前完成审核验收等工作。季度调查各报表具体时间和年度调查参考表样见下表，年度调查具体表式和上报时间以国家统计局发布的《固定资产投资统计报表制度》《工业统计报表制度》为准。</w:t>
      </w:r>
    </w:p>
    <w:tbl>
      <w:tblPr>
        <w:tblStyle w:val="29"/>
        <w:tblW w:w="9367"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28" w:type="dxa"/>
          <w:bottom w:w="0" w:type="dxa"/>
          <w:right w:w="28" w:type="dxa"/>
        </w:tblCellMar>
      </w:tblPr>
      <w:tblGrid>
        <w:gridCol w:w="911"/>
        <w:gridCol w:w="1239"/>
        <w:gridCol w:w="819"/>
        <w:gridCol w:w="2298"/>
        <w:gridCol w:w="1000"/>
        <w:gridCol w:w="1193"/>
        <w:gridCol w:w="1907"/>
      </w:tblGrid>
      <w:tr w14:paraId="0A878DF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trHeight w:val="830" w:hRule="atLeast"/>
          <w:tblHeader/>
          <w:jc w:val="center"/>
        </w:trPr>
        <w:tc>
          <w:tcPr>
            <w:tcW w:w="911" w:type="dxa"/>
            <w:tcBorders>
              <w:tl2br w:val="nil"/>
              <w:tr2bl w:val="nil"/>
            </w:tcBorders>
            <w:noWrap w:val="0"/>
            <w:tcMar>
              <w:left w:w="57" w:type="dxa"/>
              <w:right w:w="57" w:type="dxa"/>
            </w:tcMar>
            <w:vAlign w:val="center"/>
          </w:tcPr>
          <w:p w14:paraId="65DF0220">
            <w:pPr>
              <w:snapToGrid w:val="0"/>
              <w:spacing w:line="240" w:lineRule="auto"/>
              <w:ind w:left="0" w:leftChars="0" w:firstLine="0" w:firstLineChars="0"/>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表号</w:t>
            </w:r>
          </w:p>
        </w:tc>
        <w:tc>
          <w:tcPr>
            <w:tcW w:w="1239" w:type="dxa"/>
            <w:tcBorders>
              <w:tl2br w:val="nil"/>
              <w:tr2bl w:val="nil"/>
            </w:tcBorders>
            <w:noWrap w:val="0"/>
            <w:tcMar>
              <w:left w:w="57" w:type="dxa"/>
              <w:right w:w="57" w:type="dxa"/>
            </w:tcMar>
            <w:vAlign w:val="center"/>
          </w:tcPr>
          <w:p w14:paraId="13CEC7D4">
            <w:pPr>
              <w:snapToGrid w:val="0"/>
              <w:spacing w:line="240" w:lineRule="auto"/>
              <w:ind w:left="0" w:leftChars="0" w:firstLine="0" w:firstLineChars="0"/>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表名</w:t>
            </w:r>
          </w:p>
        </w:tc>
        <w:tc>
          <w:tcPr>
            <w:tcW w:w="819" w:type="dxa"/>
            <w:tcBorders>
              <w:tl2br w:val="nil"/>
              <w:tr2bl w:val="nil"/>
            </w:tcBorders>
            <w:noWrap w:val="0"/>
            <w:tcMar>
              <w:left w:w="57" w:type="dxa"/>
              <w:right w:w="57" w:type="dxa"/>
            </w:tcMar>
            <w:vAlign w:val="center"/>
          </w:tcPr>
          <w:p w14:paraId="7DA91A6E">
            <w:pPr>
              <w:snapToGrid w:val="0"/>
              <w:spacing w:line="240" w:lineRule="auto"/>
              <w:ind w:left="0" w:leftChars="0" w:firstLine="0" w:firstLineChars="0"/>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报告期别</w:t>
            </w:r>
          </w:p>
        </w:tc>
        <w:tc>
          <w:tcPr>
            <w:tcW w:w="2298" w:type="dxa"/>
            <w:tcBorders>
              <w:tl2br w:val="nil"/>
              <w:tr2bl w:val="nil"/>
            </w:tcBorders>
            <w:noWrap w:val="0"/>
            <w:tcMar>
              <w:left w:w="57" w:type="dxa"/>
              <w:right w:w="57" w:type="dxa"/>
            </w:tcMar>
            <w:vAlign w:val="center"/>
          </w:tcPr>
          <w:p w14:paraId="2B88914A">
            <w:pPr>
              <w:snapToGrid w:val="0"/>
              <w:spacing w:line="240" w:lineRule="auto"/>
              <w:ind w:left="0" w:leftChars="0" w:firstLine="0" w:firstLineChars="0"/>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统计范围</w:t>
            </w:r>
          </w:p>
        </w:tc>
        <w:tc>
          <w:tcPr>
            <w:tcW w:w="1000" w:type="dxa"/>
            <w:tcBorders>
              <w:tl2br w:val="nil"/>
              <w:tr2bl w:val="nil"/>
            </w:tcBorders>
            <w:noWrap w:val="0"/>
            <w:tcMar>
              <w:left w:w="57" w:type="dxa"/>
              <w:right w:w="57" w:type="dxa"/>
            </w:tcMar>
            <w:vAlign w:val="center"/>
          </w:tcPr>
          <w:p w14:paraId="2CFCA9CD">
            <w:pPr>
              <w:snapToGrid w:val="0"/>
              <w:spacing w:line="240" w:lineRule="auto"/>
              <w:ind w:left="0" w:leftChars="0" w:firstLine="0" w:firstLineChars="0"/>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报送单位</w:t>
            </w:r>
          </w:p>
        </w:tc>
        <w:tc>
          <w:tcPr>
            <w:tcW w:w="1193" w:type="dxa"/>
            <w:tcBorders>
              <w:tl2br w:val="nil"/>
              <w:tr2bl w:val="nil"/>
            </w:tcBorders>
            <w:noWrap w:val="0"/>
            <w:tcMar>
              <w:left w:w="57" w:type="dxa"/>
              <w:right w:w="57" w:type="dxa"/>
            </w:tcMar>
            <w:vAlign w:val="center"/>
          </w:tcPr>
          <w:p w14:paraId="716117BD">
            <w:pPr>
              <w:snapToGrid w:val="0"/>
              <w:spacing w:line="240" w:lineRule="auto"/>
              <w:ind w:left="0" w:leftChars="0" w:firstLine="0" w:firstLineChars="0"/>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报送日期</w:t>
            </w:r>
          </w:p>
        </w:tc>
        <w:tc>
          <w:tcPr>
            <w:tcW w:w="1907" w:type="dxa"/>
            <w:tcBorders>
              <w:tl2br w:val="nil"/>
              <w:tr2bl w:val="nil"/>
            </w:tcBorders>
            <w:noWrap w:val="0"/>
            <w:tcMar>
              <w:left w:w="57" w:type="dxa"/>
              <w:right w:w="57" w:type="dxa"/>
            </w:tcMar>
            <w:vAlign w:val="center"/>
          </w:tcPr>
          <w:p w14:paraId="18496D95">
            <w:pPr>
              <w:snapToGrid w:val="0"/>
              <w:spacing w:line="240" w:lineRule="auto"/>
              <w:ind w:left="0" w:leftChars="0" w:firstLine="0" w:firstLineChars="0"/>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省级统计机构数据审核验收、上报</w:t>
            </w:r>
          </w:p>
          <w:p w14:paraId="148DC162">
            <w:pPr>
              <w:snapToGrid w:val="0"/>
              <w:spacing w:line="240" w:lineRule="auto"/>
              <w:ind w:left="0" w:leftChars="0" w:firstLine="0" w:firstLineChars="0"/>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截止时间</w:t>
            </w:r>
          </w:p>
        </w:tc>
      </w:tr>
      <w:tr w14:paraId="40C5633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trHeight w:val="340" w:hRule="atLeast"/>
          <w:jc w:val="center"/>
        </w:trPr>
        <w:tc>
          <w:tcPr>
            <w:tcW w:w="9367" w:type="dxa"/>
            <w:gridSpan w:val="7"/>
            <w:tcBorders>
              <w:tl2br w:val="nil"/>
              <w:tr2bl w:val="nil"/>
            </w:tcBorders>
            <w:noWrap w:val="0"/>
            <w:tcMar>
              <w:left w:w="57" w:type="dxa"/>
              <w:right w:w="57" w:type="dxa"/>
            </w:tcMar>
            <w:vAlign w:val="center"/>
          </w:tcPr>
          <w:p w14:paraId="2D1A7B02">
            <w:pPr>
              <w:snapToGrid w:val="0"/>
              <w:jc w:val="center"/>
              <w:rPr>
                <w:rFonts w:hint="eastAsia" w:ascii="仿宋" w:hAnsi="仿宋" w:eastAsia="仿宋" w:cs="仿宋"/>
                <w:sz w:val="22"/>
                <w:szCs w:val="22"/>
                <w:highlight w:val="none"/>
              </w:rPr>
            </w:pPr>
            <w:r>
              <w:rPr>
                <w:rFonts w:hint="eastAsia" w:ascii="仿宋" w:hAnsi="仿宋" w:eastAsia="仿宋" w:cs="仿宋"/>
                <w:bCs/>
                <w:sz w:val="22"/>
                <w:szCs w:val="22"/>
                <w:highlight w:val="none"/>
              </w:rPr>
              <w:t>（</w:t>
            </w:r>
            <w:r>
              <w:rPr>
                <w:rFonts w:hint="eastAsia" w:ascii="仿宋" w:hAnsi="仿宋" w:eastAsia="仿宋" w:cs="仿宋"/>
                <w:bCs/>
                <w:sz w:val="22"/>
                <w:szCs w:val="22"/>
                <w:highlight w:val="none"/>
                <w:lang w:val="en-US" w:eastAsia="zh-CN"/>
              </w:rPr>
              <w:t>一</w:t>
            </w:r>
            <w:r>
              <w:rPr>
                <w:rFonts w:hint="eastAsia" w:ascii="仿宋" w:hAnsi="仿宋" w:eastAsia="仿宋" w:cs="仿宋"/>
                <w:bCs/>
                <w:sz w:val="22"/>
                <w:szCs w:val="22"/>
                <w:highlight w:val="none"/>
              </w:rPr>
              <w:t>)基层定报表式</w:t>
            </w:r>
          </w:p>
        </w:tc>
      </w:tr>
      <w:tr w14:paraId="3C2DD68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trHeight w:val="233" w:hRule="atLeast"/>
          <w:jc w:val="center"/>
        </w:trPr>
        <w:tc>
          <w:tcPr>
            <w:tcW w:w="911" w:type="dxa"/>
            <w:tcBorders>
              <w:tl2br w:val="nil"/>
              <w:tr2bl w:val="nil"/>
            </w:tcBorders>
            <w:noWrap w:val="0"/>
            <w:vAlign w:val="center"/>
          </w:tcPr>
          <w:p w14:paraId="46C97B58">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206表</w:t>
            </w:r>
          </w:p>
        </w:tc>
        <w:tc>
          <w:tcPr>
            <w:tcW w:w="1239" w:type="dxa"/>
            <w:tcBorders>
              <w:tl2br w:val="nil"/>
              <w:tr2bl w:val="nil"/>
            </w:tcBorders>
            <w:noWrap w:val="0"/>
            <w:tcMar>
              <w:top w:w="28" w:type="dxa"/>
              <w:left w:w="57" w:type="dxa"/>
              <w:bottom w:w="28" w:type="dxa"/>
              <w:right w:w="57" w:type="dxa"/>
            </w:tcMar>
            <w:vAlign w:val="center"/>
          </w:tcPr>
          <w:p w14:paraId="71F30905">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固定资产投资项目情况</w:t>
            </w:r>
          </w:p>
        </w:tc>
        <w:tc>
          <w:tcPr>
            <w:tcW w:w="819" w:type="dxa"/>
            <w:tcBorders>
              <w:tl2br w:val="nil"/>
              <w:tr2bl w:val="nil"/>
            </w:tcBorders>
            <w:noWrap w:val="0"/>
            <w:tcMar>
              <w:top w:w="28" w:type="dxa"/>
              <w:left w:w="57" w:type="dxa"/>
              <w:bottom w:w="28" w:type="dxa"/>
              <w:right w:w="57" w:type="dxa"/>
            </w:tcMar>
            <w:vAlign w:val="center"/>
          </w:tcPr>
          <w:p w14:paraId="698C8431">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月报</w:t>
            </w:r>
          </w:p>
        </w:tc>
        <w:tc>
          <w:tcPr>
            <w:tcW w:w="2298" w:type="dxa"/>
            <w:tcBorders>
              <w:tl2br w:val="nil"/>
              <w:tr2bl w:val="nil"/>
            </w:tcBorders>
            <w:noWrap w:val="0"/>
            <w:tcMar>
              <w:top w:w="28" w:type="dxa"/>
              <w:left w:w="57" w:type="dxa"/>
              <w:bottom w:w="28" w:type="dxa"/>
              <w:right w:w="57" w:type="dxa"/>
            </w:tcMar>
            <w:vAlign w:val="center"/>
          </w:tcPr>
          <w:p w14:paraId="3064975B">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辖区内规模以上工业、有资质的建筑业、限额以上批发和零售业、限额以上住宿和餐饮业、有开发经营活动的房地产开发经营业、规模以上服务业法人单位；其他有5000万元及以上在建项目法人单位；其他调查单位的500万元及以上固定资产投资项目</w:t>
            </w:r>
          </w:p>
        </w:tc>
        <w:tc>
          <w:tcPr>
            <w:tcW w:w="1000" w:type="dxa"/>
            <w:tcBorders>
              <w:tl2br w:val="nil"/>
              <w:tr2bl w:val="nil"/>
            </w:tcBorders>
            <w:noWrap w:val="0"/>
            <w:tcMar>
              <w:top w:w="28" w:type="dxa"/>
              <w:left w:w="57" w:type="dxa"/>
              <w:bottom w:w="28" w:type="dxa"/>
              <w:right w:w="57" w:type="dxa"/>
            </w:tcMar>
            <w:vAlign w:val="center"/>
          </w:tcPr>
          <w:p w14:paraId="7CFAE54D">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项目法人单位或项目单位；包括国务院有关部门、中国国家铁路集团有限公司等单位</w:t>
            </w:r>
          </w:p>
        </w:tc>
        <w:tc>
          <w:tcPr>
            <w:tcW w:w="1193" w:type="dxa"/>
            <w:tcBorders>
              <w:tl2br w:val="nil"/>
              <w:tr2bl w:val="nil"/>
            </w:tcBorders>
            <w:noWrap w:val="0"/>
            <w:tcMar>
              <w:left w:w="57" w:type="dxa"/>
              <w:right w:w="57" w:type="dxa"/>
            </w:tcMar>
            <w:vAlign w:val="center"/>
          </w:tcPr>
          <w:p w14:paraId="48841DE8">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2、5、6、7、8、10、11月月后7日，3月月后8日，4、12月月后9日，9月月后10日12:00前，网上填报</w:t>
            </w:r>
          </w:p>
        </w:tc>
        <w:tc>
          <w:tcPr>
            <w:tcW w:w="1907" w:type="dxa"/>
            <w:tcBorders>
              <w:tl2br w:val="nil"/>
              <w:tr2bl w:val="nil"/>
            </w:tcBorders>
            <w:noWrap w:val="0"/>
            <w:tcMar>
              <w:top w:w="28" w:type="dxa"/>
              <w:left w:w="57" w:type="dxa"/>
              <w:bottom w:w="28" w:type="dxa"/>
              <w:right w:w="57" w:type="dxa"/>
            </w:tcMar>
            <w:vAlign w:val="center"/>
          </w:tcPr>
          <w:p w14:paraId="68C21837">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省级统计机构6、7、8、10、11月月后10日，2、3、5月月后11日，4、12月月后12日，9月月后13日12:00前完成数据审核、验收、上报</w:t>
            </w:r>
          </w:p>
        </w:tc>
      </w:tr>
      <w:tr w14:paraId="50F2D82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trHeight w:val="1599" w:hRule="atLeast"/>
          <w:jc w:val="center"/>
        </w:trPr>
        <w:tc>
          <w:tcPr>
            <w:tcW w:w="911" w:type="dxa"/>
            <w:tcBorders>
              <w:tl2br w:val="nil"/>
              <w:tr2bl w:val="nil"/>
            </w:tcBorders>
            <w:noWrap w:val="0"/>
            <w:vAlign w:val="center"/>
          </w:tcPr>
          <w:p w14:paraId="232DB148">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H202表</w:t>
            </w:r>
          </w:p>
        </w:tc>
        <w:tc>
          <w:tcPr>
            <w:tcW w:w="1239" w:type="dxa"/>
            <w:tcBorders>
              <w:tl2br w:val="nil"/>
              <w:tr2bl w:val="nil"/>
            </w:tcBorders>
            <w:noWrap w:val="0"/>
            <w:tcMar>
              <w:top w:w="28" w:type="dxa"/>
              <w:left w:w="57" w:type="dxa"/>
              <w:bottom w:w="28" w:type="dxa"/>
              <w:right w:w="57" w:type="dxa"/>
            </w:tcMar>
            <w:vAlign w:val="center"/>
          </w:tcPr>
          <w:p w14:paraId="7550C85C">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投资项目申请表</w:t>
            </w:r>
          </w:p>
        </w:tc>
        <w:tc>
          <w:tcPr>
            <w:tcW w:w="819" w:type="dxa"/>
            <w:tcBorders>
              <w:tl2br w:val="nil"/>
              <w:tr2bl w:val="nil"/>
            </w:tcBorders>
            <w:noWrap w:val="0"/>
            <w:tcMar>
              <w:top w:w="28" w:type="dxa"/>
              <w:left w:w="57" w:type="dxa"/>
              <w:bottom w:w="28" w:type="dxa"/>
              <w:right w:w="57" w:type="dxa"/>
            </w:tcMar>
            <w:vAlign w:val="center"/>
          </w:tcPr>
          <w:p w14:paraId="46216EB1">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月报</w:t>
            </w:r>
          </w:p>
        </w:tc>
        <w:tc>
          <w:tcPr>
            <w:tcW w:w="2298" w:type="dxa"/>
            <w:tcBorders>
              <w:tl2br w:val="nil"/>
              <w:tr2bl w:val="nil"/>
            </w:tcBorders>
            <w:noWrap w:val="0"/>
            <w:tcMar>
              <w:top w:w="28" w:type="dxa"/>
              <w:left w:w="57" w:type="dxa"/>
              <w:bottom w:w="28" w:type="dxa"/>
              <w:right w:w="57" w:type="dxa"/>
            </w:tcMar>
            <w:vAlign w:val="center"/>
          </w:tcPr>
          <w:p w14:paraId="4F8520E3">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辖区内（跨省区项目除外）新入库固定资产投资项目和申报变更、退出的固定资产投资项目</w:t>
            </w:r>
          </w:p>
        </w:tc>
        <w:tc>
          <w:tcPr>
            <w:tcW w:w="1000" w:type="dxa"/>
            <w:tcBorders>
              <w:tl2br w:val="nil"/>
              <w:tr2bl w:val="nil"/>
            </w:tcBorders>
            <w:noWrap w:val="0"/>
            <w:tcMar>
              <w:top w:w="28" w:type="dxa"/>
              <w:left w:w="57" w:type="dxa"/>
              <w:bottom w:w="28" w:type="dxa"/>
              <w:right w:w="57" w:type="dxa"/>
            </w:tcMar>
            <w:vAlign w:val="center"/>
          </w:tcPr>
          <w:p w14:paraId="49A741CF">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各省、自治区、直辖市统计局</w:t>
            </w:r>
          </w:p>
        </w:tc>
        <w:tc>
          <w:tcPr>
            <w:tcW w:w="1193" w:type="dxa"/>
            <w:tcBorders>
              <w:tl2br w:val="nil"/>
              <w:tr2bl w:val="nil"/>
            </w:tcBorders>
            <w:noWrap w:val="0"/>
            <w:tcMar>
              <w:left w:w="57" w:type="dxa"/>
              <w:right w:w="57" w:type="dxa"/>
            </w:tcMar>
            <w:vAlign w:val="center"/>
          </w:tcPr>
          <w:p w14:paraId="60D8B628">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每月20日前，网上直报或中国投资信息管理及监测系统</w:t>
            </w:r>
          </w:p>
        </w:tc>
        <w:tc>
          <w:tcPr>
            <w:tcW w:w="1907" w:type="dxa"/>
            <w:tcBorders>
              <w:tl2br w:val="nil"/>
              <w:tr2bl w:val="nil"/>
            </w:tcBorders>
            <w:noWrap w:val="0"/>
            <w:tcMar>
              <w:top w:w="28" w:type="dxa"/>
              <w:left w:w="57" w:type="dxa"/>
              <w:bottom w:w="28" w:type="dxa"/>
              <w:right w:w="57" w:type="dxa"/>
            </w:tcMar>
            <w:vAlign w:val="center"/>
          </w:tcPr>
          <w:p w14:paraId="3BE5A06A">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w:t>
            </w:r>
          </w:p>
        </w:tc>
      </w:tr>
      <w:tr w14:paraId="4E3F71A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trHeight w:val="1584" w:hRule="atLeast"/>
          <w:jc w:val="center"/>
        </w:trPr>
        <w:tc>
          <w:tcPr>
            <w:tcW w:w="911" w:type="dxa"/>
            <w:tcBorders>
              <w:tl2br w:val="nil"/>
              <w:tr2bl w:val="nil"/>
            </w:tcBorders>
            <w:noWrap w:val="0"/>
            <w:vAlign w:val="center"/>
          </w:tcPr>
          <w:p w14:paraId="5D8514F1">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B203表</w:t>
            </w:r>
          </w:p>
        </w:tc>
        <w:tc>
          <w:tcPr>
            <w:tcW w:w="1239" w:type="dxa"/>
            <w:tcBorders>
              <w:tl2br w:val="nil"/>
              <w:tr2bl w:val="nil"/>
            </w:tcBorders>
            <w:noWrap w:val="0"/>
            <w:tcMar>
              <w:top w:w="28" w:type="dxa"/>
              <w:left w:w="57" w:type="dxa"/>
              <w:bottom w:w="28" w:type="dxa"/>
              <w:right w:w="57" w:type="dxa"/>
            </w:tcMar>
            <w:vAlign w:val="center"/>
          </w:tcPr>
          <w:p w14:paraId="72244D19">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财务状况</w:t>
            </w:r>
          </w:p>
        </w:tc>
        <w:tc>
          <w:tcPr>
            <w:tcW w:w="819" w:type="dxa"/>
            <w:tcBorders>
              <w:tl2br w:val="nil"/>
              <w:tr2bl w:val="nil"/>
            </w:tcBorders>
            <w:noWrap w:val="0"/>
            <w:tcMar>
              <w:top w:w="28" w:type="dxa"/>
              <w:left w:w="57" w:type="dxa"/>
              <w:bottom w:w="28" w:type="dxa"/>
              <w:right w:w="57" w:type="dxa"/>
            </w:tcMar>
            <w:vAlign w:val="center"/>
          </w:tcPr>
          <w:p w14:paraId="09C2C517">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月报</w:t>
            </w:r>
          </w:p>
        </w:tc>
        <w:tc>
          <w:tcPr>
            <w:tcW w:w="2298" w:type="dxa"/>
            <w:tcBorders>
              <w:tl2br w:val="nil"/>
              <w:tr2bl w:val="nil"/>
            </w:tcBorders>
            <w:noWrap w:val="0"/>
            <w:tcMar>
              <w:top w:w="28" w:type="dxa"/>
              <w:left w:w="57" w:type="dxa"/>
              <w:bottom w:w="28" w:type="dxa"/>
              <w:right w:w="57" w:type="dxa"/>
            </w:tcMar>
            <w:vAlign w:val="center"/>
          </w:tcPr>
          <w:p w14:paraId="35EC5261">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辖区内规模以上工业法人单位和规模以上个体经营户</w:t>
            </w:r>
          </w:p>
        </w:tc>
        <w:tc>
          <w:tcPr>
            <w:tcW w:w="1000" w:type="dxa"/>
            <w:tcBorders>
              <w:tl2br w:val="nil"/>
              <w:tr2bl w:val="nil"/>
            </w:tcBorders>
            <w:noWrap w:val="0"/>
            <w:tcMar>
              <w:top w:w="28" w:type="dxa"/>
              <w:left w:w="57" w:type="dxa"/>
              <w:bottom w:w="28" w:type="dxa"/>
              <w:right w:w="57" w:type="dxa"/>
            </w:tcMar>
            <w:vAlign w:val="center"/>
          </w:tcPr>
          <w:p w14:paraId="77BDE5AA">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法人单位</w:t>
            </w:r>
          </w:p>
          <w:p w14:paraId="749BD1AD">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及个体经营户</w:t>
            </w:r>
          </w:p>
        </w:tc>
        <w:tc>
          <w:tcPr>
            <w:tcW w:w="1193" w:type="dxa"/>
            <w:tcBorders>
              <w:tl2br w:val="nil"/>
              <w:tr2bl w:val="nil"/>
            </w:tcBorders>
            <w:noWrap w:val="0"/>
            <w:tcMar>
              <w:left w:w="57" w:type="dxa"/>
              <w:right w:w="57" w:type="dxa"/>
            </w:tcMar>
            <w:vAlign w:val="center"/>
          </w:tcPr>
          <w:p w14:paraId="0E0DED73">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12月月后13日18：00，其他月后18日18:00前网上填报</w:t>
            </w:r>
          </w:p>
        </w:tc>
        <w:tc>
          <w:tcPr>
            <w:tcW w:w="1907" w:type="dxa"/>
            <w:tcBorders>
              <w:tl2br w:val="nil"/>
              <w:tr2bl w:val="nil"/>
            </w:tcBorders>
            <w:noWrap w:val="0"/>
            <w:tcMar>
              <w:top w:w="28" w:type="dxa"/>
              <w:left w:w="57" w:type="dxa"/>
              <w:bottom w:w="28" w:type="dxa"/>
              <w:right w:w="57" w:type="dxa"/>
            </w:tcMar>
            <w:vAlign w:val="center"/>
          </w:tcPr>
          <w:p w14:paraId="117AA72E">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12月月后18日12:00，其他月后20日12:00</w:t>
            </w:r>
          </w:p>
        </w:tc>
      </w:tr>
      <w:tr w14:paraId="3D39583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trHeight w:val="435" w:hRule="atLeast"/>
          <w:jc w:val="center"/>
        </w:trPr>
        <w:tc>
          <w:tcPr>
            <w:tcW w:w="911" w:type="dxa"/>
            <w:tcBorders>
              <w:tl2br w:val="nil"/>
              <w:tr2bl w:val="nil"/>
            </w:tcBorders>
            <w:noWrap w:val="0"/>
            <w:vAlign w:val="center"/>
          </w:tcPr>
          <w:p w14:paraId="390DBC82">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B204-1表</w:t>
            </w:r>
          </w:p>
        </w:tc>
        <w:tc>
          <w:tcPr>
            <w:tcW w:w="1239" w:type="dxa"/>
            <w:tcBorders>
              <w:tl2br w:val="nil"/>
              <w:tr2bl w:val="nil"/>
            </w:tcBorders>
            <w:noWrap w:val="0"/>
            <w:tcMar>
              <w:top w:w="28" w:type="dxa"/>
              <w:left w:w="57" w:type="dxa"/>
              <w:bottom w:w="28" w:type="dxa"/>
              <w:right w:w="57" w:type="dxa"/>
            </w:tcMar>
            <w:vAlign w:val="center"/>
          </w:tcPr>
          <w:p w14:paraId="7499F8B4">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工业产销总值及主要产品产量</w:t>
            </w:r>
          </w:p>
        </w:tc>
        <w:tc>
          <w:tcPr>
            <w:tcW w:w="819" w:type="dxa"/>
            <w:tcBorders>
              <w:tl2br w:val="nil"/>
              <w:tr2bl w:val="nil"/>
            </w:tcBorders>
            <w:noWrap w:val="0"/>
            <w:tcMar>
              <w:top w:w="28" w:type="dxa"/>
              <w:left w:w="57" w:type="dxa"/>
              <w:bottom w:w="28" w:type="dxa"/>
              <w:right w:w="57" w:type="dxa"/>
            </w:tcMar>
            <w:vAlign w:val="center"/>
          </w:tcPr>
          <w:p w14:paraId="2984E96A">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月报</w:t>
            </w:r>
          </w:p>
        </w:tc>
        <w:tc>
          <w:tcPr>
            <w:tcW w:w="2298" w:type="dxa"/>
            <w:tcBorders>
              <w:tl2br w:val="nil"/>
              <w:tr2bl w:val="nil"/>
            </w:tcBorders>
            <w:noWrap w:val="0"/>
            <w:tcMar>
              <w:top w:w="28" w:type="dxa"/>
              <w:left w:w="57" w:type="dxa"/>
              <w:bottom w:w="28" w:type="dxa"/>
              <w:right w:w="57" w:type="dxa"/>
            </w:tcMar>
            <w:vAlign w:val="center"/>
          </w:tcPr>
          <w:p w14:paraId="00DC5D51">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辖区内规模以上工业法人单位和规模以上个体经营户</w:t>
            </w:r>
          </w:p>
        </w:tc>
        <w:tc>
          <w:tcPr>
            <w:tcW w:w="1000" w:type="dxa"/>
            <w:tcBorders>
              <w:tl2br w:val="nil"/>
              <w:tr2bl w:val="nil"/>
            </w:tcBorders>
            <w:noWrap w:val="0"/>
            <w:tcMar>
              <w:top w:w="28" w:type="dxa"/>
              <w:left w:w="57" w:type="dxa"/>
              <w:bottom w:w="28" w:type="dxa"/>
              <w:right w:w="57" w:type="dxa"/>
            </w:tcMar>
            <w:vAlign w:val="center"/>
          </w:tcPr>
          <w:p w14:paraId="2E858359">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法人单位</w:t>
            </w:r>
          </w:p>
          <w:p w14:paraId="7A8169E9">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及个体经营户</w:t>
            </w:r>
          </w:p>
        </w:tc>
        <w:tc>
          <w:tcPr>
            <w:tcW w:w="1193" w:type="dxa"/>
            <w:tcBorders>
              <w:tl2br w:val="nil"/>
              <w:tr2bl w:val="nil"/>
            </w:tcBorders>
            <w:noWrap w:val="0"/>
            <w:tcMar>
              <w:left w:w="57" w:type="dxa"/>
              <w:right w:w="57" w:type="dxa"/>
            </w:tcMar>
            <w:vAlign w:val="center"/>
          </w:tcPr>
          <w:p w14:paraId="6000CE40">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2、5、6、8、10、11、12月月后7日，3、4月月后8日，7月月后5日，9月月后10日12:00前网上报送</w:t>
            </w:r>
          </w:p>
        </w:tc>
        <w:tc>
          <w:tcPr>
            <w:tcW w:w="1907" w:type="dxa"/>
            <w:tcBorders>
              <w:tl2br w:val="nil"/>
              <w:tr2bl w:val="nil"/>
            </w:tcBorders>
            <w:noWrap w:val="0"/>
            <w:tcMar>
              <w:top w:w="28" w:type="dxa"/>
              <w:left w:w="57" w:type="dxa"/>
              <w:bottom w:w="28" w:type="dxa"/>
              <w:right w:w="57" w:type="dxa"/>
            </w:tcMar>
            <w:vAlign w:val="center"/>
          </w:tcPr>
          <w:p w14:paraId="4D16DB0C">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2、5、6、7、8、10、11月月后8日，4、12月月后9日，3月月后10日，9月月后11日12:00</w:t>
            </w:r>
          </w:p>
        </w:tc>
      </w:tr>
      <w:tr w14:paraId="7128308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367" w:type="dxa"/>
            <w:gridSpan w:val="7"/>
            <w:tcBorders>
              <w:tl2br w:val="nil"/>
              <w:tr2bl w:val="nil"/>
            </w:tcBorders>
            <w:noWrap w:val="0"/>
            <w:vAlign w:val="center"/>
          </w:tcPr>
          <w:p w14:paraId="09D24B00">
            <w:pPr>
              <w:snapToGrid w:val="0"/>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w:t>
            </w:r>
            <w:r>
              <w:rPr>
                <w:rFonts w:hint="eastAsia" w:ascii="仿宋" w:hAnsi="仿宋" w:eastAsia="仿宋" w:cs="仿宋"/>
                <w:sz w:val="22"/>
                <w:szCs w:val="22"/>
                <w:highlight w:val="none"/>
                <w:lang w:val="en-US" w:eastAsia="zh-CN"/>
              </w:rPr>
              <w:t>二</w:t>
            </w:r>
            <w:r>
              <w:rPr>
                <w:rFonts w:hint="eastAsia" w:ascii="仿宋" w:hAnsi="仿宋" w:eastAsia="仿宋" w:cs="仿宋"/>
                <w:sz w:val="22"/>
                <w:szCs w:val="22"/>
                <w:highlight w:val="none"/>
              </w:rPr>
              <w:t>）基层年报表式</w:t>
            </w:r>
          </w:p>
        </w:tc>
      </w:tr>
      <w:tr w14:paraId="31663AC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850" w:hRule="atLeast"/>
          <w:jc w:val="center"/>
        </w:trPr>
        <w:tc>
          <w:tcPr>
            <w:tcW w:w="911" w:type="dxa"/>
            <w:tcBorders>
              <w:tl2br w:val="nil"/>
              <w:tr2bl w:val="nil"/>
            </w:tcBorders>
            <w:noWrap w:val="0"/>
            <w:vAlign w:val="center"/>
          </w:tcPr>
          <w:p w14:paraId="2B30673B">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101-1表</w:t>
            </w:r>
          </w:p>
        </w:tc>
        <w:tc>
          <w:tcPr>
            <w:tcW w:w="1239" w:type="dxa"/>
            <w:tcBorders>
              <w:tl2br w:val="nil"/>
              <w:tr2bl w:val="nil"/>
            </w:tcBorders>
            <w:noWrap w:val="0"/>
            <w:vAlign w:val="center"/>
          </w:tcPr>
          <w:p w14:paraId="4D44A273">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调查单位基本 情况</w:t>
            </w:r>
          </w:p>
        </w:tc>
        <w:tc>
          <w:tcPr>
            <w:tcW w:w="819" w:type="dxa"/>
            <w:tcBorders>
              <w:tl2br w:val="nil"/>
              <w:tr2bl w:val="nil"/>
            </w:tcBorders>
            <w:noWrap w:val="0"/>
            <w:vAlign w:val="center"/>
          </w:tcPr>
          <w:p w14:paraId="0596BCED">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年报</w:t>
            </w:r>
          </w:p>
        </w:tc>
        <w:tc>
          <w:tcPr>
            <w:tcW w:w="2298" w:type="dxa"/>
            <w:tcBorders>
              <w:tl2br w:val="nil"/>
              <w:tr2bl w:val="nil"/>
            </w:tcBorders>
            <w:noWrap w:val="0"/>
            <w:vAlign w:val="center"/>
          </w:tcPr>
          <w:p w14:paraId="72715E44">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辖区内规模以上工业法人单位</w:t>
            </w:r>
          </w:p>
        </w:tc>
        <w:tc>
          <w:tcPr>
            <w:tcW w:w="1000" w:type="dxa"/>
            <w:tcBorders>
              <w:tl2br w:val="nil"/>
              <w:tr2bl w:val="nil"/>
            </w:tcBorders>
            <w:noWrap w:val="0"/>
            <w:vAlign w:val="center"/>
          </w:tcPr>
          <w:p w14:paraId="78EF3648">
            <w:pPr>
              <w:snapToGrid w:val="0"/>
              <w:spacing w:line="240" w:lineRule="auto"/>
              <w:ind w:left="0" w:leftChars="0" w:firstLine="0" w:firstLineChars="0"/>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法人单位</w:t>
            </w:r>
          </w:p>
        </w:tc>
        <w:tc>
          <w:tcPr>
            <w:tcW w:w="1193" w:type="dxa"/>
            <w:tcBorders>
              <w:tl2br w:val="nil"/>
              <w:tr2bl w:val="nil"/>
            </w:tcBorders>
            <w:noWrap w:val="0"/>
            <w:vAlign w:val="center"/>
          </w:tcPr>
          <w:p w14:paraId="3B7836B2">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3月10日24时前网上填报</w:t>
            </w:r>
          </w:p>
        </w:tc>
        <w:tc>
          <w:tcPr>
            <w:tcW w:w="1907" w:type="dxa"/>
            <w:tcBorders>
              <w:tl2br w:val="nil"/>
              <w:tr2bl w:val="nil"/>
            </w:tcBorders>
            <w:noWrap w:val="0"/>
            <w:vAlign w:val="center"/>
          </w:tcPr>
          <w:p w14:paraId="5DF24ADD">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4月5日24时前</w:t>
            </w:r>
          </w:p>
        </w:tc>
      </w:tr>
      <w:tr w14:paraId="1340B893">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850" w:hRule="atLeast"/>
          <w:jc w:val="center"/>
        </w:trPr>
        <w:tc>
          <w:tcPr>
            <w:tcW w:w="911" w:type="dxa"/>
            <w:tcBorders>
              <w:tl2br w:val="nil"/>
              <w:tr2bl w:val="nil"/>
            </w:tcBorders>
            <w:noWrap w:val="0"/>
            <w:vAlign w:val="center"/>
          </w:tcPr>
          <w:p w14:paraId="108E4018">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101-2表</w:t>
            </w:r>
          </w:p>
        </w:tc>
        <w:tc>
          <w:tcPr>
            <w:tcW w:w="1239" w:type="dxa"/>
            <w:tcBorders>
              <w:tl2br w:val="nil"/>
              <w:tr2bl w:val="nil"/>
            </w:tcBorders>
            <w:noWrap w:val="0"/>
            <w:vAlign w:val="center"/>
          </w:tcPr>
          <w:p w14:paraId="725AD565">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法人单位所属产业活动单位情况</w:t>
            </w:r>
          </w:p>
        </w:tc>
        <w:tc>
          <w:tcPr>
            <w:tcW w:w="819" w:type="dxa"/>
            <w:tcBorders>
              <w:tl2br w:val="nil"/>
              <w:tr2bl w:val="nil"/>
            </w:tcBorders>
            <w:noWrap w:val="0"/>
            <w:vAlign w:val="center"/>
          </w:tcPr>
          <w:p w14:paraId="056D84A3">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年报</w:t>
            </w:r>
          </w:p>
        </w:tc>
        <w:tc>
          <w:tcPr>
            <w:tcW w:w="2298" w:type="dxa"/>
            <w:tcBorders>
              <w:tl2br w:val="nil"/>
              <w:tr2bl w:val="nil"/>
            </w:tcBorders>
            <w:noWrap w:val="0"/>
            <w:vAlign w:val="center"/>
          </w:tcPr>
          <w:p w14:paraId="4B45C4F7">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101-1表212栏“本法人（视同法人）单位是否有下属产业活动单位（分支机构、派出机构、分公司、分部、分厂、分店等）”选“1.是”的规模以上工业法人单位填写本表</w:t>
            </w:r>
          </w:p>
        </w:tc>
        <w:tc>
          <w:tcPr>
            <w:tcW w:w="1000" w:type="dxa"/>
            <w:tcBorders>
              <w:tl2br w:val="nil"/>
              <w:tr2bl w:val="nil"/>
            </w:tcBorders>
            <w:noWrap w:val="0"/>
            <w:vAlign w:val="center"/>
          </w:tcPr>
          <w:p w14:paraId="1C5A008B">
            <w:pPr>
              <w:snapToGrid w:val="0"/>
              <w:spacing w:line="240" w:lineRule="auto"/>
              <w:ind w:left="0" w:leftChars="0" w:firstLine="0" w:firstLineChars="0"/>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法人单位</w:t>
            </w:r>
          </w:p>
        </w:tc>
        <w:tc>
          <w:tcPr>
            <w:tcW w:w="1193" w:type="dxa"/>
            <w:tcBorders>
              <w:tl2br w:val="nil"/>
              <w:tr2bl w:val="nil"/>
            </w:tcBorders>
            <w:noWrap w:val="0"/>
            <w:vAlign w:val="center"/>
          </w:tcPr>
          <w:p w14:paraId="164D3D30">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3月10日24时前网上填报</w:t>
            </w:r>
          </w:p>
        </w:tc>
        <w:tc>
          <w:tcPr>
            <w:tcW w:w="1907" w:type="dxa"/>
            <w:tcBorders>
              <w:tl2br w:val="nil"/>
              <w:tr2bl w:val="nil"/>
            </w:tcBorders>
            <w:noWrap w:val="0"/>
            <w:vAlign w:val="center"/>
          </w:tcPr>
          <w:p w14:paraId="5456A09C">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4月5日24时前</w:t>
            </w:r>
          </w:p>
        </w:tc>
      </w:tr>
      <w:tr w14:paraId="7B0AC6F3">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911" w:type="dxa"/>
            <w:tcBorders>
              <w:tl2br w:val="nil"/>
              <w:tr2bl w:val="nil"/>
            </w:tcBorders>
            <w:noWrap w:val="0"/>
            <w:vAlign w:val="center"/>
          </w:tcPr>
          <w:p w14:paraId="65F7FA0B">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102-1表</w:t>
            </w:r>
          </w:p>
        </w:tc>
        <w:tc>
          <w:tcPr>
            <w:tcW w:w="1239" w:type="dxa"/>
            <w:tcBorders>
              <w:tl2br w:val="nil"/>
              <w:tr2bl w:val="nil"/>
            </w:tcBorders>
            <w:noWrap w:val="0"/>
            <w:vAlign w:val="center"/>
          </w:tcPr>
          <w:p w14:paraId="5CF3F6B8">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从业人员及工资总额</w:t>
            </w:r>
          </w:p>
        </w:tc>
        <w:tc>
          <w:tcPr>
            <w:tcW w:w="819" w:type="dxa"/>
            <w:tcBorders>
              <w:tl2br w:val="nil"/>
              <w:tr2bl w:val="nil"/>
            </w:tcBorders>
            <w:noWrap w:val="0"/>
            <w:vAlign w:val="center"/>
          </w:tcPr>
          <w:p w14:paraId="358BBBA5">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年报</w:t>
            </w:r>
          </w:p>
        </w:tc>
        <w:tc>
          <w:tcPr>
            <w:tcW w:w="2298" w:type="dxa"/>
            <w:tcBorders>
              <w:tl2br w:val="nil"/>
              <w:tr2bl w:val="nil"/>
            </w:tcBorders>
            <w:noWrap w:val="0"/>
            <w:vAlign w:val="center"/>
          </w:tcPr>
          <w:p w14:paraId="377D440C">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辖区内规模以上工业法人单位</w:t>
            </w:r>
          </w:p>
        </w:tc>
        <w:tc>
          <w:tcPr>
            <w:tcW w:w="1000" w:type="dxa"/>
            <w:tcBorders>
              <w:tl2br w:val="nil"/>
              <w:tr2bl w:val="nil"/>
            </w:tcBorders>
            <w:noWrap w:val="0"/>
            <w:vAlign w:val="center"/>
          </w:tcPr>
          <w:p w14:paraId="116C1A36">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法人单位</w:t>
            </w:r>
          </w:p>
        </w:tc>
        <w:tc>
          <w:tcPr>
            <w:tcW w:w="1193" w:type="dxa"/>
            <w:tcBorders>
              <w:tl2br w:val="nil"/>
              <w:tr2bl w:val="nil"/>
            </w:tcBorders>
            <w:noWrap w:val="0"/>
            <w:vAlign w:val="center"/>
          </w:tcPr>
          <w:p w14:paraId="596E325D">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3月10日24时前网上填报</w:t>
            </w:r>
          </w:p>
        </w:tc>
        <w:tc>
          <w:tcPr>
            <w:tcW w:w="1907" w:type="dxa"/>
            <w:tcBorders>
              <w:tl2br w:val="nil"/>
              <w:tr2bl w:val="nil"/>
            </w:tcBorders>
            <w:noWrap w:val="0"/>
            <w:vAlign w:val="center"/>
          </w:tcPr>
          <w:p w14:paraId="0656168E">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3月20日24时前</w:t>
            </w:r>
          </w:p>
        </w:tc>
      </w:tr>
      <w:tr w14:paraId="7F440D7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065" w:hRule="atLeast"/>
          <w:jc w:val="center"/>
        </w:trPr>
        <w:tc>
          <w:tcPr>
            <w:tcW w:w="911" w:type="dxa"/>
            <w:tcBorders>
              <w:tl2br w:val="nil"/>
              <w:tr2bl w:val="nil"/>
            </w:tcBorders>
            <w:noWrap w:val="0"/>
            <w:vAlign w:val="center"/>
          </w:tcPr>
          <w:p w14:paraId="2E7B3F90">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B103-1表</w:t>
            </w:r>
          </w:p>
        </w:tc>
        <w:tc>
          <w:tcPr>
            <w:tcW w:w="1239" w:type="dxa"/>
            <w:tcBorders>
              <w:tl2br w:val="nil"/>
              <w:tr2bl w:val="nil"/>
            </w:tcBorders>
            <w:noWrap w:val="0"/>
            <w:vAlign w:val="center"/>
          </w:tcPr>
          <w:p w14:paraId="47C21C0B">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财务状况</w:t>
            </w:r>
          </w:p>
        </w:tc>
        <w:tc>
          <w:tcPr>
            <w:tcW w:w="819" w:type="dxa"/>
            <w:tcBorders>
              <w:tl2br w:val="nil"/>
              <w:tr2bl w:val="nil"/>
            </w:tcBorders>
            <w:noWrap w:val="0"/>
            <w:vAlign w:val="center"/>
          </w:tcPr>
          <w:p w14:paraId="09459C78">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年报</w:t>
            </w:r>
          </w:p>
        </w:tc>
        <w:tc>
          <w:tcPr>
            <w:tcW w:w="2298" w:type="dxa"/>
            <w:tcBorders>
              <w:tl2br w:val="nil"/>
              <w:tr2bl w:val="nil"/>
            </w:tcBorders>
            <w:noWrap w:val="0"/>
            <w:vAlign w:val="center"/>
          </w:tcPr>
          <w:p w14:paraId="7C8C9D50">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辖区内规模以上个体经营户</w:t>
            </w:r>
          </w:p>
        </w:tc>
        <w:tc>
          <w:tcPr>
            <w:tcW w:w="1000" w:type="dxa"/>
            <w:tcBorders>
              <w:tl2br w:val="nil"/>
              <w:tr2bl w:val="nil"/>
            </w:tcBorders>
            <w:noWrap w:val="0"/>
            <w:vAlign w:val="center"/>
          </w:tcPr>
          <w:p w14:paraId="0D185766">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个体经营户</w:t>
            </w:r>
          </w:p>
        </w:tc>
        <w:tc>
          <w:tcPr>
            <w:tcW w:w="1193" w:type="dxa"/>
            <w:tcBorders>
              <w:tl2br w:val="nil"/>
              <w:tr2bl w:val="nil"/>
            </w:tcBorders>
            <w:noWrap w:val="0"/>
            <w:vAlign w:val="center"/>
          </w:tcPr>
          <w:p w14:paraId="299A0915">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3月10日24时前网上填报</w:t>
            </w:r>
          </w:p>
        </w:tc>
        <w:tc>
          <w:tcPr>
            <w:tcW w:w="1907" w:type="dxa"/>
            <w:tcBorders>
              <w:tl2br w:val="nil"/>
              <w:tr2bl w:val="nil"/>
            </w:tcBorders>
            <w:noWrap w:val="0"/>
            <w:vAlign w:val="center"/>
          </w:tcPr>
          <w:p w14:paraId="13BBF197">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3月31日24时前</w:t>
            </w:r>
          </w:p>
        </w:tc>
      </w:tr>
      <w:tr w14:paraId="767FF91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81" w:hRule="atLeast"/>
          <w:jc w:val="center"/>
        </w:trPr>
        <w:tc>
          <w:tcPr>
            <w:tcW w:w="911" w:type="dxa"/>
            <w:tcBorders>
              <w:tl2br w:val="nil"/>
              <w:tr2bl w:val="nil"/>
            </w:tcBorders>
            <w:noWrap w:val="0"/>
            <w:vAlign w:val="center"/>
          </w:tcPr>
          <w:p w14:paraId="550062B8">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B103-2表</w:t>
            </w:r>
          </w:p>
        </w:tc>
        <w:tc>
          <w:tcPr>
            <w:tcW w:w="1239" w:type="dxa"/>
            <w:tcBorders>
              <w:tl2br w:val="nil"/>
              <w:tr2bl w:val="nil"/>
            </w:tcBorders>
            <w:noWrap w:val="0"/>
            <w:vAlign w:val="center"/>
          </w:tcPr>
          <w:p w14:paraId="69EEE74E">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工业企业成本费用</w:t>
            </w:r>
          </w:p>
        </w:tc>
        <w:tc>
          <w:tcPr>
            <w:tcW w:w="819" w:type="dxa"/>
            <w:tcBorders>
              <w:tl2br w:val="nil"/>
              <w:tr2bl w:val="nil"/>
            </w:tcBorders>
            <w:noWrap w:val="0"/>
            <w:vAlign w:val="center"/>
          </w:tcPr>
          <w:p w14:paraId="08332621">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年报</w:t>
            </w:r>
          </w:p>
        </w:tc>
        <w:tc>
          <w:tcPr>
            <w:tcW w:w="2298" w:type="dxa"/>
            <w:tcBorders>
              <w:tl2br w:val="nil"/>
              <w:tr2bl w:val="nil"/>
            </w:tcBorders>
            <w:noWrap w:val="0"/>
            <w:vAlign w:val="center"/>
          </w:tcPr>
          <w:p w14:paraId="41460D40">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辖区内规模以上工业成本费用调查法人单位</w:t>
            </w:r>
          </w:p>
        </w:tc>
        <w:tc>
          <w:tcPr>
            <w:tcW w:w="1000" w:type="dxa"/>
            <w:tcBorders>
              <w:tl2br w:val="nil"/>
              <w:tr2bl w:val="nil"/>
            </w:tcBorders>
            <w:noWrap w:val="0"/>
            <w:vAlign w:val="center"/>
          </w:tcPr>
          <w:p w14:paraId="6F5E1AD7">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法人单位</w:t>
            </w:r>
          </w:p>
        </w:tc>
        <w:tc>
          <w:tcPr>
            <w:tcW w:w="1193" w:type="dxa"/>
            <w:tcBorders>
              <w:tl2br w:val="nil"/>
              <w:tr2bl w:val="nil"/>
            </w:tcBorders>
            <w:noWrap w:val="0"/>
            <w:vAlign w:val="center"/>
          </w:tcPr>
          <w:p w14:paraId="0EB6F519">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3月10日24时前网上填报</w:t>
            </w:r>
          </w:p>
        </w:tc>
        <w:tc>
          <w:tcPr>
            <w:tcW w:w="1907" w:type="dxa"/>
            <w:tcBorders>
              <w:tl2br w:val="nil"/>
              <w:tr2bl w:val="nil"/>
            </w:tcBorders>
            <w:noWrap w:val="0"/>
            <w:vAlign w:val="center"/>
          </w:tcPr>
          <w:p w14:paraId="6E8FB543">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3月31日24时前</w:t>
            </w:r>
          </w:p>
        </w:tc>
      </w:tr>
      <w:tr w14:paraId="4870C2A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855" w:hRule="atLeast"/>
          <w:jc w:val="center"/>
        </w:trPr>
        <w:tc>
          <w:tcPr>
            <w:tcW w:w="911" w:type="dxa"/>
            <w:tcBorders>
              <w:tl2br w:val="nil"/>
              <w:tr2bl w:val="nil"/>
            </w:tcBorders>
            <w:noWrap w:val="0"/>
            <w:vAlign w:val="center"/>
          </w:tcPr>
          <w:p w14:paraId="614FA301">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B104-3表</w:t>
            </w:r>
          </w:p>
        </w:tc>
        <w:tc>
          <w:tcPr>
            <w:tcW w:w="1239" w:type="dxa"/>
            <w:tcBorders>
              <w:tl2br w:val="nil"/>
              <w:tr2bl w:val="nil"/>
            </w:tcBorders>
            <w:noWrap w:val="0"/>
            <w:vAlign w:val="center"/>
          </w:tcPr>
          <w:p w14:paraId="725C37A2">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主要工业产品生产能力</w:t>
            </w:r>
          </w:p>
        </w:tc>
        <w:tc>
          <w:tcPr>
            <w:tcW w:w="819" w:type="dxa"/>
            <w:tcBorders>
              <w:tl2br w:val="nil"/>
              <w:tr2bl w:val="nil"/>
            </w:tcBorders>
            <w:noWrap w:val="0"/>
            <w:vAlign w:val="center"/>
          </w:tcPr>
          <w:p w14:paraId="459C7C67">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年报</w:t>
            </w:r>
          </w:p>
        </w:tc>
        <w:tc>
          <w:tcPr>
            <w:tcW w:w="2298" w:type="dxa"/>
            <w:tcBorders>
              <w:tl2br w:val="nil"/>
              <w:tr2bl w:val="nil"/>
            </w:tcBorders>
            <w:noWrap w:val="0"/>
            <w:vAlign w:val="center"/>
          </w:tcPr>
          <w:p w14:paraId="570539B1">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辖区内规模以上工业法人单位</w:t>
            </w:r>
          </w:p>
        </w:tc>
        <w:tc>
          <w:tcPr>
            <w:tcW w:w="1000" w:type="dxa"/>
            <w:tcBorders>
              <w:tl2br w:val="nil"/>
              <w:tr2bl w:val="nil"/>
            </w:tcBorders>
            <w:noWrap w:val="0"/>
            <w:vAlign w:val="center"/>
          </w:tcPr>
          <w:p w14:paraId="0B4BFF0C">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法人单位</w:t>
            </w:r>
          </w:p>
        </w:tc>
        <w:tc>
          <w:tcPr>
            <w:tcW w:w="1193" w:type="dxa"/>
            <w:tcBorders>
              <w:tl2br w:val="nil"/>
              <w:tr2bl w:val="nil"/>
            </w:tcBorders>
            <w:noWrap w:val="0"/>
            <w:vAlign w:val="center"/>
          </w:tcPr>
          <w:p w14:paraId="5CDCBE86">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3月10日24时前网上填报</w:t>
            </w:r>
          </w:p>
        </w:tc>
        <w:tc>
          <w:tcPr>
            <w:tcW w:w="1907" w:type="dxa"/>
            <w:tcBorders>
              <w:tl2br w:val="nil"/>
              <w:tr2bl w:val="nil"/>
            </w:tcBorders>
            <w:noWrap w:val="0"/>
            <w:vAlign w:val="center"/>
          </w:tcPr>
          <w:p w14:paraId="0EFEA4D3">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3月31日24时前</w:t>
            </w:r>
          </w:p>
        </w:tc>
      </w:tr>
      <w:tr w14:paraId="0762171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261" w:hRule="atLeast"/>
          <w:jc w:val="center"/>
        </w:trPr>
        <w:tc>
          <w:tcPr>
            <w:tcW w:w="911" w:type="dxa"/>
            <w:tcBorders>
              <w:tl2br w:val="nil"/>
              <w:tr2bl w:val="nil"/>
            </w:tcBorders>
            <w:noWrap w:val="0"/>
            <w:vAlign w:val="center"/>
          </w:tcPr>
          <w:p w14:paraId="63AE91E2">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B104-4表</w:t>
            </w:r>
          </w:p>
        </w:tc>
        <w:tc>
          <w:tcPr>
            <w:tcW w:w="1239" w:type="dxa"/>
            <w:tcBorders>
              <w:tl2br w:val="nil"/>
              <w:tr2bl w:val="nil"/>
            </w:tcBorders>
            <w:noWrap w:val="0"/>
            <w:vAlign w:val="center"/>
          </w:tcPr>
          <w:p w14:paraId="586A3A3E">
            <w:pPr>
              <w:snapToGrid w:val="0"/>
              <w:spacing w:line="240" w:lineRule="auto"/>
              <w:ind w:left="0" w:leftChars="0" w:firstLine="0" w:firstLineChars="0"/>
              <w:jc w:val="both"/>
              <w:rPr>
                <w:rFonts w:hint="eastAsia" w:ascii="仿宋" w:hAnsi="仿宋" w:eastAsia="仿宋" w:cs="仿宋"/>
                <w:sz w:val="22"/>
                <w:szCs w:val="22"/>
                <w:highlight w:val="none"/>
              </w:rPr>
            </w:pPr>
            <w:bookmarkStart w:id="192" w:name="OLE_LINK88"/>
            <w:r>
              <w:rPr>
                <w:rFonts w:hint="eastAsia" w:ascii="仿宋" w:hAnsi="仿宋" w:eastAsia="仿宋" w:cs="仿宋"/>
                <w:sz w:val="22"/>
                <w:szCs w:val="22"/>
                <w:highlight w:val="none"/>
              </w:rPr>
              <w:t>工业企业战略性新兴产业总产值</w:t>
            </w:r>
            <w:bookmarkEnd w:id="192"/>
          </w:p>
        </w:tc>
        <w:tc>
          <w:tcPr>
            <w:tcW w:w="819" w:type="dxa"/>
            <w:tcBorders>
              <w:tl2br w:val="nil"/>
              <w:tr2bl w:val="nil"/>
            </w:tcBorders>
            <w:noWrap w:val="0"/>
            <w:vAlign w:val="center"/>
          </w:tcPr>
          <w:p w14:paraId="44AADDA5">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年报</w:t>
            </w:r>
          </w:p>
        </w:tc>
        <w:tc>
          <w:tcPr>
            <w:tcW w:w="2298" w:type="dxa"/>
            <w:tcBorders>
              <w:tl2br w:val="nil"/>
              <w:tr2bl w:val="nil"/>
            </w:tcBorders>
            <w:noWrap w:val="0"/>
            <w:vAlign w:val="center"/>
          </w:tcPr>
          <w:p w14:paraId="40705F11">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辖区内经认定的从事战略性新兴产业生产的规模以上工业法人单位</w:t>
            </w:r>
          </w:p>
        </w:tc>
        <w:tc>
          <w:tcPr>
            <w:tcW w:w="1000" w:type="dxa"/>
            <w:tcBorders>
              <w:tl2br w:val="nil"/>
              <w:tr2bl w:val="nil"/>
            </w:tcBorders>
            <w:noWrap w:val="0"/>
            <w:vAlign w:val="center"/>
          </w:tcPr>
          <w:p w14:paraId="3CD52125">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法人单位</w:t>
            </w:r>
          </w:p>
        </w:tc>
        <w:tc>
          <w:tcPr>
            <w:tcW w:w="1193" w:type="dxa"/>
            <w:tcBorders>
              <w:tl2br w:val="nil"/>
              <w:tr2bl w:val="nil"/>
            </w:tcBorders>
            <w:noWrap w:val="0"/>
            <w:vAlign w:val="center"/>
          </w:tcPr>
          <w:p w14:paraId="27BF6D65">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3月10日24时前网上填报</w:t>
            </w:r>
          </w:p>
        </w:tc>
        <w:tc>
          <w:tcPr>
            <w:tcW w:w="1907" w:type="dxa"/>
            <w:tcBorders>
              <w:tl2br w:val="nil"/>
              <w:tr2bl w:val="nil"/>
            </w:tcBorders>
            <w:noWrap w:val="0"/>
            <w:vAlign w:val="center"/>
          </w:tcPr>
          <w:p w14:paraId="4E029FE7">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3月31日24时前</w:t>
            </w:r>
          </w:p>
        </w:tc>
      </w:tr>
      <w:tr w14:paraId="6BBC513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785" w:hRule="atLeast"/>
          <w:jc w:val="center"/>
        </w:trPr>
        <w:tc>
          <w:tcPr>
            <w:tcW w:w="911" w:type="dxa"/>
            <w:tcBorders>
              <w:tl2br w:val="nil"/>
              <w:tr2bl w:val="nil"/>
            </w:tcBorders>
            <w:noWrap w:val="0"/>
            <w:vAlign w:val="center"/>
          </w:tcPr>
          <w:p w14:paraId="0AEEFBC6">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109表</w:t>
            </w:r>
          </w:p>
        </w:tc>
        <w:tc>
          <w:tcPr>
            <w:tcW w:w="1239" w:type="dxa"/>
            <w:tcBorders>
              <w:tl2br w:val="nil"/>
              <w:tr2bl w:val="nil"/>
            </w:tcBorders>
            <w:noWrap w:val="0"/>
            <w:vAlign w:val="center"/>
          </w:tcPr>
          <w:p w14:paraId="51D22DC8">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信息化和电子商务应用情况</w:t>
            </w:r>
          </w:p>
        </w:tc>
        <w:tc>
          <w:tcPr>
            <w:tcW w:w="819" w:type="dxa"/>
            <w:tcBorders>
              <w:tl2br w:val="nil"/>
              <w:tr2bl w:val="nil"/>
            </w:tcBorders>
            <w:noWrap w:val="0"/>
            <w:vAlign w:val="center"/>
          </w:tcPr>
          <w:p w14:paraId="48F58C22">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年报</w:t>
            </w:r>
          </w:p>
        </w:tc>
        <w:tc>
          <w:tcPr>
            <w:tcW w:w="2298" w:type="dxa"/>
            <w:tcBorders>
              <w:tl2br w:val="nil"/>
              <w:tr2bl w:val="nil"/>
            </w:tcBorders>
            <w:noWrap w:val="0"/>
            <w:vAlign w:val="center"/>
          </w:tcPr>
          <w:p w14:paraId="57BB7751">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辖区内规模以上工业法人单位</w:t>
            </w:r>
          </w:p>
        </w:tc>
        <w:tc>
          <w:tcPr>
            <w:tcW w:w="1000" w:type="dxa"/>
            <w:tcBorders>
              <w:tl2br w:val="nil"/>
              <w:tr2bl w:val="nil"/>
            </w:tcBorders>
            <w:noWrap w:val="0"/>
            <w:vAlign w:val="center"/>
          </w:tcPr>
          <w:p w14:paraId="10A7EA77">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法人单位</w:t>
            </w:r>
          </w:p>
        </w:tc>
        <w:tc>
          <w:tcPr>
            <w:tcW w:w="1193" w:type="dxa"/>
            <w:tcBorders>
              <w:tl2br w:val="nil"/>
              <w:tr2bl w:val="nil"/>
            </w:tcBorders>
            <w:noWrap w:val="0"/>
            <w:vAlign w:val="center"/>
          </w:tcPr>
          <w:p w14:paraId="53EABB9E">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3月10日24时前网上填报</w:t>
            </w:r>
          </w:p>
        </w:tc>
        <w:tc>
          <w:tcPr>
            <w:tcW w:w="1907" w:type="dxa"/>
            <w:tcBorders>
              <w:tl2br w:val="nil"/>
              <w:tr2bl w:val="nil"/>
            </w:tcBorders>
            <w:noWrap w:val="0"/>
            <w:vAlign w:val="center"/>
          </w:tcPr>
          <w:p w14:paraId="7E59280F">
            <w:pPr>
              <w:snapToGrid w:val="0"/>
              <w:spacing w:line="240" w:lineRule="auto"/>
              <w:ind w:left="0" w:leftChars="0" w:firstLine="0" w:firstLineChars="0"/>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3月31日24时前</w:t>
            </w:r>
          </w:p>
        </w:tc>
      </w:tr>
    </w:tbl>
    <w:p w14:paraId="5DA297AB">
      <w:pPr>
        <w:keepNext w:val="0"/>
        <w:keepLines w:val="0"/>
        <w:pageBreakBefore w:val="0"/>
        <w:widowControl w:val="0"/>
        <w:kinsoku/>
        <w:wordWrap/>
        <w:overflowPunct/>
        <w:topLinePunct w:val="0"/>
        <w:autoSpaceDE/>
        <w:autoSpaceDN/>
        <w:bidi w:val="0"/>
        <w:adjustRightInd/>
        <w:snapToGrid/>
        <w:ind w:firstLine="241" w:firstLineChars="100"/>
        <w:jc w:val="left"/>
        <w:textAlignment w:val="auto"/>
        <w:rPr>
          <w:rFonts w:hint="eastAsia" w:ascii="仿宋" w:hAnsi="仿宋" w:eastAsia="仿宋" w:cs="仿宋"/>
          <w:b/>
          <w:bCs/>
          <w:color w:val="auto"/>
          <w:sz w:val="24"/>
          <w:szCs w:val="24"/>
          <w:highlight w:val="none"/>
          <w:lang w:val="en-US" w:eastAsia="zh-CN"/>
        </w:rPr>
      </w:pPr>
    </w:p>
    <w:p w14:paraId="3F9EC0B9">
      <w:pPr>
        <w:keepNext w:val="0"/>
        <w:keepLines w:val="0"/>
        <w:pageBreakBefore w:val="0"/>
        <w:widowControl w:val="0"/>
        <w:kinsoku/>
        <w:wordWrap/>
        <w:overflowPunct/>
        <w:topLinePunct w:val="0"/>
        <w:autoSpaceDE/>
        <w:autoSpaceDN/>
        <w:bidi w:val="0"/>
        <w:adjustRightInd/>
        <w:snapToGrid/>
        <w:ind w:firstLine="241" w:firstLineChars="100"/>
        <w:jc w:val="left"/>
        <w:textAlignment w:val="auto"/>
        <w:rPr>
          <w:rFonts w:hint="default" w:ascii="仿宋" w:hAnsi="仿宋" w:eastAsia="仿宋" w:cs="仿宋"/>
          <w:b/>
          <w:bCs/>
          <w:color w:val="auto"/>
          <w:sz w:val="24"/>
          <w:szCs w:val="24"/>
          <w:highlight w:val="none"/>
          <w:lang w:val="en-US" w:eastAsia="zh-CN"/>
        </w:rPr>
      </w:pPr>
      <w:bookmarkStart w:id="193" w:name="OLE_LINK9"/>
      <w:r>
        <w:rPr>
          <w:rFonts w:hint="eastAsia" w:ascii="仿宋" w:hAnsi="仿宋" w:eastAsia="仿宋" w:cs="仿宋"/>
          <w:b/>
          <w:bCs/>
          <w:color w:val="auto"/>
          <w:sz w:val="24"/>
          <w:szCs w:val="24"/>
          <w:highlight w:val="none"/>
          <w:lang w:val="en-US" w:eastAsia="zh-CN"/>
        </w:rPr>
        <w:t>三、技术要求和服务要求</w:t>
      </w:r>
      <w:bookmarkEnd w:id="193"/>
    </w:p>
    <w:p w14:paraId="21187F58">
      <w:p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1、保障人员力量</w:t>
      </w:r>
    </w:p>
    <w:p w14:paraId="5609E670">
      <w:p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人员使用的办公场所由甲方提供，项目执行人员需与投标人具备合法的劳动、劳务等关系。</w:t>
      </w:r>
    </w:p>
    <w:p w14:paraId="065E0052">
      <w:pPr>
        <w:numPr>
          <w:ilvl w:val="0"/>
          <w:numId w:val="1"/>
        </w:numPr>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人员要求：组建专业人员团队，项目驻场人员数量不少于1人，其中项目负责人必须进行项目现场驻扎。在项目实施过程中不得更换，提供技术支持与指导、专业培训，问题攻坚，工作目标跟进，确保完成整个服务周期任务。需熟练掌握审核技术方法。投标人需要根据采购人的反馈，对不能胜任的人员在72小时内更换。否则，采购人有权终止合同，并要求供应商承担违约责任，提请相关行政主管部门对企业和人员进行“黑名单”处罚。采购人过程中发现供应商转包、挂靠等行为的，采购人立即解除合同，清退出场，并不予支付服务等费用。</w:t>
      </w:r>
    </w:p>
    <w:p w14:paraId="31162F45">
      <w:pPr>
        <w:numPr>
          <w:ilvl w:val="0"/>
          <w:numId w:val="1"/>
        </w:numPr>
        <w:ind w:left="0" w:leftChars="0"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工作时限。报表期</w:t>
      </w:r>
      <w:bookmarkStart w:id="194" w:name="OLE_LINK11"/>
      <w:r>
        <w:rPr>
          <w:rFonts w:hint="eastAsia" w:ascii="仿宋" w:hAnsi="仿宋" w:eastAsia="仿宋" w:cs="仿宋"/>
          <w:b w:val="0"/>
          <w:bCs w:val="0"/>
          <w:color w:val="auto"/>
          <w:sz w:val="24"/>
          <w:szCs w:val="24"/>
          <w:highlight w:val="none"/>
          <w:lang w:val="en-US" w:eastAsia="zh-CN"/>
        </w:rPr>
        <w:t>当月28日-次月18日必须驻场在岗</w:t>
      </w:r>
      <w:bookmarkEnd w:id="194"/>
      <w:bookmarkStart w:id="195" w:name="OLE_LINK12"/>
      <w:r>
        <w:rPr>
          <w:rFonts w:hint="eastAsia" w:ascii="仿宋" w:hAnsi="仿宋" w:eastAsia="仿宋" w:cs="仿宋"/>
          <w:b w:val="0"/>
          <w:bCs w:val="0"/>
          <w:color w:val="auto"/>
          <w:sz w:val="24"/>
          <w:szCs w:val="24"/>
          <w:highlight w:val="none"/>
          <w:lang w:val="en-US" w:eastAsia="zh-CN"/>
        </w:rPr>
        <w:t>，包含报表期所在的周末必须在岗。其中报表期当月</w:t>
      </w:r>
      <w:bookmarkEnd w:id="195"/>
      <w:r>
        <w:rPr>
          <w:rFonts w:hint="eastAsia" w:ascii="仿宋" w:hAnsi="仿宋" w:eastAsia="仿宋" w:cs="仿宋"/>
          <w:b w:val="0"/>
          <w:bCs w:val="0"/>
          <w:color w:val="auto"/>
          <w:sz w:val="24"/>
          <w:szCs w:val="24"/>
          <w:highlight w:val="none"/>
          <w:lang w:val="en-US" w:eastAsia="zh-CN"/>
        </w:rPr>
        <w:t>28日-次月11日</w:t>
      </w:r>
      <w:bookmarkStart w:id="196" w:name="OLE_LINK14"/>
      <w:r>
        <w:rPr>
          <w:rFonts w:hint="eastAsia" w:ascii="仿宋" w:hAnsi="仿宋" w:eastAsia="仿宋" w:cs="仿宋"/>
          <w:b w:val="0"/>
          <w:bCs w:val="0"/>
          <w:color w:val="auto"/>
          <w:sz w:val="24"/>
          <w:szCs w:val="24"/>
          <w:highlight w:val="none"/>
          <w:lang w:val="en-US" w:eastAsia="zh-CN"/>
        </w:rPr>
        <w:t>工作内容</w:t>
      </w:r>
      <w:bookmarkEnd w:id="196"/>
      <w:r>
        <w:rPr>
          <w:rFonts w:hint="eastAsia" w:ascii="仿宋" w:hAnsi="仿宋" w:eastAsia="仿宋" w:cs="仿宋"/>
          <w:b w:val="0"/>
          <w:bCs w:val="0"/>
          <w:color w:val="auto"/>
          <w:sz w:val="24"/>
          <w:szCs w:val="24"/>
          <w:highlight w:val="none"/>
          <w:lang w:val="en-US" w:eastAsia="zh-CN"/>
        </w:rPr>
        <w:t>为固投项目印证资料审核（含发票核验）约7天</w:t>
      </w:r>
      <w:bookmarkStart w:id="197" w:name="OLE_LINK13"/>
      <w:r>
        <w:rPr>
          <w:rFonts w:hint="eastAsia" w:ascii="仿宋" w:hAnsi="仿宋" w:eastAsia="仿宋" w:cs="仿宋"/>
          <w:b w:val="0"/>
          <w:bCs w:val="0"/>
          <w:color w:val="auto"/>
          <w:sz w:val="24"/>
          <w:szCs w:val="24"/>
          <w:highlight w:val="none"/>
          <w:lang w:val="en-US" w:eastAsia="zh-CN"/>
        </w:rPr>
        <w:t>，报表期当月</w:t>
      </w:r>
      <w:bookmarkEnd w:id="197"/>
      <w:r>
        <w:rPr>
          <w:rFonts w:hint="eastAsia" w:ascii="仿宋" w:hAnsi="仿宋" w:eastAsia="仿宋" w:cs="仿宋"/>
          <w:b w:val="0"/>
          <w:bCs w:val="0"/>
          <w:color w:val="auto"/>
          <w:sz w:val="24"/>
          <w:szCs w:val="24"/>
          <w:highlight w:val="none"/>
          <w:lang w:val="en-US" w:eastAsia="zh-CN"/>
        </w:rPr>
        <w:t>3日-11日工作内容为工业产值印证资料核查，报表期当月12日-18日工作内容为工业企业财务月报审核与变动情况说明，具体时间根据工作情况略有变动</w:t>
      </w:r>
      <w:bookmarkStart w:id="198" w:name="OLE_LINK16"/>
      <w:bookmarkStart w:id="199" w:name="OLE_LINK15"/>
      <w:r>
        <w:rPr>
          <w:rFonts w:hint="eastAsia" w:ascii="仿宋" w:hAnsi="仿宋" w:eastAsia="仿宋" w:cs="仿宋"/>
          <w:b w:val="0"/>
          <w:bCs w:val="0"/>
          <w:color w:val="auto"/>
          <w:sz w:val="24"/>
          <w:szCs w:val="24"/>
          <w:highlight w:val="none"/>
          <w:lang w:val="en-US" w:eastAsia="zh-CN"/>
        </w:rPr>
        <w:t>。</w:t>
      </w:r>
    </w:p>
    <w:p w14:paraId="1BFD3065">
      <w:pPr>
        <w:numPr>
          <w:ilvl w:val="0"/>
          <w:numId w:val="0"/>
        </w:numPr>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若上述工作经甲方和供应方联合预判现有人员无法在报表期内完成，甲方需提前告知供应方增派人员，供应方需保证增派人员在当月28日前到位，以确保顺利完成上述工作内容。</w:t>
      </w:r>
      <w:bookmarkEnd w:id="198"/>
      <w:bookmarkEnd w:id="199"/>
    </w:p>
    <w:p w14:paraId="46242B6C">
      <w:pPr>
        <w:ind w:left="0" w:leftChars="0"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（3）人员考勤：合同签订后，采购人对项目配备的所有管理人员实行随机检查，</w:t>
      </w:r>
    </w:p>
    <w:p w14:paraId="57C5521B">
      <w:pPr>
        <w:ind w:left="0" w:leftChars="0" w:firstLine="0" w:firstLineChars="0"/>
        <w:rPr>
          <w:rFonts w:hint="default"/>
          <w:b w:val="0"/>
          <w:bCs w:val="0"/>
          <w:color w:val="auto"/>
          <w:highlight w:val="none"/>
          <w:lang w:val="en-US" w:eastAsia="zh-CN"/>
        </w:rPr>
      </w:pPr>
      <w:r>
        <w:rPr>
          <w:rFonts w:hint="eastAsia" w:ascii="仿宋" w:hAnsi="仿宋" w:eastAsia="仿宋" w:cs="仿宋"/>
          <w:b w:val="0"/>
          <w:bCs w:val="0"/>
          <w:color w:val="auto"/>
          <w:sz w:val="24"/>
          <w:szCs w:val="24"/>
          <w:highlight w:val="none"/>
          <w:lang w:val="en-US" w:eastAsia="zh-CN"/>
        </w:rPr>
        <w:t>月累计有2天不在岗，采购人立即解除合同，清退出场，并不予支付服务等费用。项目人员离岗必须向采购人履行请假手续，否则视同缺岗。经过一个月试岗期，需能够胜任基本工作。</w:t>
      </w:r>
    </w:p>
    <w:p w14:paraId="2C77E0DC">
      <w:pPr>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数据质量控制</w:t>
      </w:r>
      <w:r>
        <w:rPr>
          <w:rFonts w:hint="eastAsia" w:ascii="仿宋" w:hAnsi="仿宋" w:eastAsia="仿宋" w:cs="仿宋"/>
          <w:color w:val="auto"/>
          <w:sz w:val="24"/>
          <w:szCs w:val="24"/>
          <w:highlight w:val="none"/>
          <w:lang w:val="en-US" w:eastAsia="zh-CN"/>
        </w:rPr>
        <w:t xml:space="preserve"> </w:t>
      </w:r>
    </w:p>
    <w:p w14:paraId="114A4D87">
      <w:p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按照企业上报印证资料的工作要求，及时收集企业印证资料，确保上报印证资料的支撑性，统计口径正确无误，对上报数据错误的企业及时纠正，确保数据正确。</w:t>
      </w:r>
    </w:p>
    <w:p w14:paraId="4D54004C">
      <w:p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严格质量审核，做到随报随审。要按照</w:t>
      </w:r>
      <w:r>
        <w:rPr>
          <w:rFonts w:hint="eastAsia" w:ascii="仿宋" w:hAnsi="仿宋" w:eastAsia="仿宋" w:cs="仿宋"/>
          <w:bCs/>
          <w:color w:val="auto"/>
          <w:kern w:val="2"/>
          <w:sz w:val="24"/>
          <w:szCs w:val="24"/>
          <w:lang w:val="en-US" w:eastAsia="zh-CN"/>
        </w:rPr>
        <w:t>采购人</w:t>
      </w:r>
      <w:r>
        <w:rPr>
          <w:rFonts w:hint="eastAsia" w:ascii="仿宋" w:hAnsi="仿宋" w:eastAsia="仿宋" w:cs="仿宋"/>
          <w:color w:val="auto"/>
          <w:sz w:val="24"/>
          <w:szCs w:val="24"/>
          <w:highlight w:val="none"/>
          <w:lang w:val="en-US" w:eastAsia="zh-CN"/>
        </w:rPr>
        <w:t>要求的审核公式和查询模板进行数据查询；查询结果要详细准确，要规范、具体。一是平台上不允许出现强制性错误；二是重点核实指标极值；三是指标同比或增速环比变化较大时，须向企业核实变化原因等。</w:t>
      </w:r>
    </w:p>
    <w:p w14:paraId="037E5EDD">
      <w:p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3、保密要求</w:t>
      </w:r>
    </w:p>
    <w:p w14:paraId="648520E7">
      <w:pPr>
        <w:ind w:firstLine="480" w:firstLineChars="200"/>
        <w:rPr>
          <w:rFonts w:hint="eastAsia"/>
          <w:lang w:val="en-US" w:eastAsia="zh-CN"/>
        </w:rPr>
      </w:pPr>
      <w:r>
        <w:rPr>
          <w:rFonts w:hint="eastAsia" w:ascii="仿宋" w:hAnsi="仿宋" w:eastAsia="仿宋" w:cs="仿宋"/>
          <w:color w:val="auto"/>
          <w:sz w:val="24"/>
          <w:szCs w:val="24"/>
          <w:highlight w:val="none"/>
          <w:lang w:val="en-US" w:eastAsia="zh-CN"/>
        </w:rPr>
        <w:t>有健全的保密制度规范，并签署保密协议。投标人对本项目所有资料进行保密，并与项目所有参与人员签订保密安全协议，投标人对于违反保密约定导致的调查信息泄露承担违约责任。投标人不得以任何形式指使或者授意调查单位统计人员伪造、篡改原始记录、统计台账和统计资料。</w:t>
      </w:r>
    </w:p>
    <w:p w14:paraId="2B0015B3">
      <w:pPr>
        <w:rPr>
          <w:rFonts w:hint="eastAsia" w:ascii="仿宋" w:hAnsi="仿宋" w:eastAsia="仿宋" w:cs="仿宋"/>
          <w:lang w:val="en-US" w:eastAsia="zh-CN"/>
        </w:rPr>
      </w:pPr>
      <w:r>
        <w:rPr>
          <w:rFonts w:hint="eastAsia" w:ascii="仿宋" w:hAnsi="仿宋" w:eastAsia="仿宋" w:cs="仿宋"/>
          <w:lang w:val="en-US" w:eastAsia="zh-CN"/>
        </w:rPr>
        <w:br w:type="page"/>
      </w:r>
    </w:p>
    <w:p w14:paraId="589F2A21">
      <w:pPr>
        <w:pStyle w:val="7"/>
        <w:bidi w:val="0"/>
        <w:rPr>
          <w:rFonts w:hint="eastAsia" w:ascii="仿宋" w:hAnsi="仿宋" w:eastAsia="仿宋" w:cs="仿宋"/>
          <w:lang w:val="en-US" w:eastAsia="zh-CN"/>
        </w:rPr>
      </w:pPr>
      <w:bookmarkStart w:id="200" w:name="_Toc11741"/>
      <w:r>
        <w:rPr>
          <w:rFonts w:hint="eastAsia" w:ascii="仿宋" w:hAnsi="仿宋" w:eastAsia="仿宋" w:cs="仿宋"/>
          <w:lang w:val="en-US" w:eastAsia="zh-CN"/>
        </w:rPr>
        <w:t>第五章 合同部分</w:t>
      </w:r>
      <w:bookmarkEnd w:id="189"/>
      <w:bookmarkEnd w:id="200"/>
      <w:bookmarkStart w:id="201" w:name="_Toc19167"/>
    </w:p>
    <w:p w14:paraId="101087B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（此合同仅供参考，以实际签订为准）</w:t>
      </w:r>
    </w:p>
    <w:p w14:paraId="4A62D19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合同协议书</w:t>
      </w:r>
    </w:p>
    <w:p w14:paraId="388028C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sz w:val="28"/>
          <w:szCs w:val="28"/>
          <w:highlight w:val="none"/>
        </w:rPr>
      </w:pPr>
    </w:p>
    <w:p w14:paraId="1AC115F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sz w:val="24"/>
          <w:szCs w:val="24"/>
          <w:highlight w:val="none"/>
          <w:u w:val="single"/>
        </w:rPr>
      </w:pPr>
      <w:r>
        <w:rPr>
          <w:rFonts w:hint="eastAsia" w:ascii="仿宋" w:hAnsi="仿宋" w:eastAsia="仿宋" w:cs="仿宋"/>
          <w:b w:val="0"/>
          <w:bCs/>
          <w:sz w:val="24"/>
          <w:szCs w:val="24"/>
          <w:highlight w:val="none"/>
        </w:rPr>
        <w:t>采购人（甲方）:</w:t>
      </w:r>
      <w:r>
        <w:rPr>
          <w:rFonts w:hint="eastAsia" w:ascii="仿宋" w:hAnsi="仿宋" w:eastAsia="仿宋" w:cs="仿宋"/>
          <w:b w:val="0"/>
          <w:bCs/>
          <w:sz w:val="24"/>
          <w:szCs w:val="24"/>
          <w:highlight w:val="none"/>
          <w:u w:val="single"/>
        </w:rPr>
        <w:t xml:space="preserve">                              </w:t>
      </w:r>
    </w:p>
    <w:p w14:paraId="24278E0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lang w:val="en-US" w:eastAsia="zh-CN"/>
        </w:rPr>
        <w:t>响应</w:t>
      </w:r>
      <w:r>
        <w:rPr>
          <w:rFonts w:hint="eastAsia" w:ascii="仿宋" w:hAnsi="仿宋" w:eastAsia="仿宋" w:cs="仿宋"/>
          <w:b w:val="0"/>
          <w:bCs/>
          <w:sz w:val="24"/>
          <w:szCs w:val="24"/>
          <w:highlight w:val="none"/>
        </w:rPr>
        <w:t>人（乙方）:</w:t>
      </w:r>
      <w:r>
        <w:rPr>
          <w:rFonts w:hint="eastAsia" w:ascii="仿宋" w:hAnsi="仿宋" w:eastAsia="仿宋" w:cs="仿宋"/>
          <w:b w:val="0"/>
          <w:bCs/>
          <w:sz w:val="24"/>
          <w:szCs w:val="24"/>
          <w:highlight w:val="none"/>
          <w:u w:val="single"/>
        </w:rPr>
        <w:t xml:space="preserve">                              </w:t>
      </w:r>
    </w:p>
    <w:p w14:paraId="1BA4239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 xml:space="preserve">                                   </w:t>
      </w:r>
    </w:p>
    <w:p w14:paraId="01BA25B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依据《中华人民共和国民法典》、《中华人民共和国政府采购法》与项目行业有关的法律法规，以及</w:t>
      </w:r>
      <w:r>
        <w:rPr>
          <w:rFonts w:hint="eastAsia" w:ascii="仿宋" w:hAnsi="仿宋" w:eastAsia="仿宋" w:cs="仿宋"/>
          <w:b w:val="0"/>
          <w:bCs/>
          <w:sz w:val="24"/>
          <w:szCs w:val="24"/>
          <w:highlight w:val="none"/>
          <w:lang w:eastAsia="zh-CN"/>
        </w:rPr>
        <w:t>新疆准东经济技术开发区购买第三方服务协助开展统计年定报工作项目（二次）</w:t>
      </w:r>
      <w:r>
        <w:rPr>
          <w:rFonts w:hint="eastAsia" w:ascii="仿宋" w:hAnsi="仿宋" w:eastAsia="仿宋" w:cs="仿宋"/>
          <w:b w:val="0"/>
          <w:bCs/>
          <w:sz w:val="24"/>
          <w:szCs w:val="24"/>
          <w:highlight w:val="none"/>
        </w:rPr>
        <w:t>的《</w:t>
      </w:r>
      <w:r>
        <w:rPr>
          <w:rFonts w:hint="eastAsia" w:ascii="仿宋" w:hAnsi="仿宋" w:eastAsia="仿宋" w:cs="仿宋"/>
          <w:b w:val="0"/>
          <w:bCs/>
          <w:sz w:val="24"/>
          <w:szCs w:val="24"/>
          <w:highlight w:val="none"/>
          <w:lang w:val="en-US" w:eastAsia="zh-CN"/>
        </w:rPr>
        <w:t>招标</w:t>
      </w:r>
      <w:r>
        <w:rPr>
          <w:rFonts w:hint="eastAsia" w:ascii="仿宋" w:hAnsi="仿宋" w:eastAsia="仿宋" w:cs="仿宋"/>
          <w:b w:val="0"/>
          <w:bCs/>
          <w:sz w:val="24"/>
          <w:szCs w:val="24"/>
          <w:highlight w:val="none"/>
        </w:rPr>
        <w:t>文件》，乙方的《</w:t>
      </w:r>
      <w:r>
        <w:rPr>
          <w:rFonts w:hint="eastAsia" w:ascii="仿宋" w:hAnsi="仿宋" w:eastAsia="仿宋" w:cs="仿宋"/>
          <w:b w:val="0"/>
          <w:bCs/>
          <w:sz w:val="24"/>
          <w:szCs w:val="24"/>
          <w:highlight w:val="none"/>
          <w:lang w:val="en-US" w:eastAsia="zh-CN"/>
        </w:rPr>
        <w:t>投标</w:t>
      </w:r>
      <w:r>
        <w:rPr>
          <w:rFonts w:hint="eastAsia" w:ascii="仿宋" w:hAnsi="仿宋" w:eastAsia="仿宋" w:cs="仿宋"/>
          <w:b w:val="0"/>
          <w:bCs/>
          <w:sz w:val="24"/>
          <w:szCs w:val="24"/>
          <w:highlight w:val="none"/>
        </w:rPr>
        <w:t>文件》及《</w:t>
      </w:r>
      <w:r>
        <w:rPr>
          <w:rFonts w:hint="eastAsia" w:ascii="仿宋" w:hAnsi="仿宋" w:eastAsia="仿宋" w:cs="仿宋"/>
          <w:b w:val="0"/>
          <w:bCs/>
          <w:sz w:val="24"/>
          <w:szCs w:val="24"/>
          <w:highlight w:val="none"/>
          <w:lang w:val="en-US" w:eastAsia="zh-CN"/>
        </w:rPr>
        <w:t>中标</w:t>
      </w:r>
      <w:r>
        <w:rPr>
          <w:rFonts w:hint="eastAsia" w:ascii="仿宋" w:hAnsi="仿宋" w:eastAsia="仿宋" w:cs="仿宋"/>
          <w:b w:val="0"/>
          <w:bCs/>
          <w:sz w:val="24"/>
          <w:szCs w:val="24"/>
          <w:highlight w:val="none"/>
        </w:rPr>
        <w:t>通知书》，甲、乙双方同意签订本合同。详细技术说明及其他有关合同项目的特定信息由合同附件予以说明，合同附件及本项目的《</w:t>
      </w:r>
      <w:r>
        <w:rPr>
          <w:rFonts w:hint="eastAsia" w:ascii="仿宋" w:hAnsi="仿宋" w:eastAsia="仿宋" w:cs="仿宋"/>
          <w:b w:val="0"/>
          <w:bCs/>
          <w:sz w:val="24"/>
          <w:szCs w:val="24"/>
          <w:highlight w:val="none"/>
          <w:lang w:val="en-US" w:eastAsia="zh-CN"/>
        </w:rPr>
        <w:t>招标</w:t>
      </w:r>
      <w:r>
        <w:rPr>
          <w:rFonts w:hint="eastAsia" w:ascii="仿宋" w:hAnsi="仿宋" w:eastAsia="仿宋" w:cs="仿宋"/>
          <w:b w:val="0"/>
          <w:bCs/>
          <w:sz w:val="24"/>
          <w:szCs w:val="24"/>
          <w:highlight w:val="none"/>
        </w:rPr>
        <w:t>文件》、《</w:t>
      </w:r>
      <w:r>
        <w:rPr>
          <w:rFonts w:hint="eastAsia" w:ascii="仿宋" w:hAnsi="仿宋" w:eastAsia="仿宋" w:cs="仿宋"/>
          <w:b w:val="0"/>
          <w:bCs/>
          <w:sz w:val="24"/>
          <w:szCs w:val="24"/>
          <w:highlight w:val="none"/>
          <w:lang w:val="en-US" w:eastAsia="zh-CN"/>
        </w:rPr>
        <w:t>投标</w:t>
      </w:r>
      <w:r>
        <w:rPr>
          <w:rFonts w:hint="eastAsia" w:ascii="仿宋" w:hAnsi="仿宋" w:eastAsia="仿宋" w:cs="仿宋"/>
          <w:b w:val="0"/>
          <w:bCs/>
          <w:sz w:val="24"/>
          <w:szCs w:val="24"/>
          <w:highlight w:val="none"/>
        </w:rPr>
        <w:t>文件》、《</w:t>
      </w:r>
      <w:r>
        <w:rPr>
          <w:rFonts w:hint="eastAsia" w:ascii="仿宋" w:hAnsi="仿宋" w:eastAsia="仿宋" w:cs="仿宋"/>
          <w:b w:val="0"/>
          <w:bCs/>
          <w:sz w:val="24"/>
          <w:szCs w:val="24"/>
          <w:highlight w:val="none"/>
          <w:lang w:val="en-US" w:eastAsia="zh-CN"/>
        </w:rPr>
        <w:t>中标</w:t>
      </w:r>
      <w:r>
        <w:rPr>
          <w:rFonts w:hint="eastAsia" w:ascii="仿宋" w:hAnsi="仿宋" w:eastAsia="仿宋" w:cs="仿宋"/>
          <w:b w:val="0"/>
          <w:bCs/>
          <w:sz w:val="24"/>
          <w:szCs w:val="24"/>
          <w:highlight w:val="none"/>
        </w:rPr>
        <w:t>通知书》等均为本合同的组成部分。</w:t>
      </w:r>
    </w:p>
    <w:p w14:paraId="021D391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第一条 合同期限</w:t>
      </w:r>
    </w:p>
    <w:p w14:paraId="54779EF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以双方的</w:t>
      </w:r>
      <w:r>
        <w:rPr>
          <w:rFonts w:hint="eastAsia" w:ascii="仿宋" w:hAnsi="仿宋" w:eastAsia="仿宋" w:cs="仿宋"/>
          <w:b w:val="0"/>
          <w:bCs/>
          <w:sz w:val="24"/>
          <w:szCs w:val="24"/>
          <w:highlight w:val="none"/>
          <w:lang w:val="en-US" w:eastAsia="zh-CN"/>
        </w:rPr>
        <w:t>招标</w:t>
      </w:r>
      <w:r>
        <w:rPr>
          <w:rFonts w:hint="eastAsia" w:ascii="仿宋" w:hAnsi="仿宋" w:eastAsia="仿宋" w:cs="仿宋"/>
          <w:b w:val="0"/>
          <w:bCs/>
          <w:sz w:val="24"/>
          <w:szCs w:val="24"/>
          <w:highlight w:val="none"/>
        </w:rPr>
        <w:t>文件及</w:t>
      </w:r>
      <w:r>
        <w:rPr>
          <w:rFonts w:hint="eastAsia" w:ascii="仿宋" w:hAnsi="仿宋" w:eastAsia="仿宋" w:cs="仿宋"/>
          <w:b w:val="0"/>
          <w:bCs/>
          <w:sz w:val="24"/>
          <w:szCs w:val="24"/>
          <w:highlight w:val="none"/>
          <w:lang w:val="en-US" w:eastAsia="zh-CN"/>
        </w:rPr>
        <w:t>投标</w:t>
      </w:r>
      <w:r>
        <w:rPr>
          <w:rFonts w:hint="eastAsia" w:ascii="仿宋" w:hAnsi="仿宋" w:eastAsia="仿宋" w:cs="仿宋"/>
          <w:b w:val="0"/>
          <w:bCs/>
          <w:sz w:val="24"/>
          <w:szCs w:val="24"/>
          <w:highlight w:val="none"/>
        </w:rPr>
        <w:t>文件为准</w:t>
      </w:r>
    </w:p>
    <w:p w14:paraId="578C85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 xml:space="preserve">第二条 </w:t>
      </w:r>
      <w:r>
        <w:rPr>
          <w:rFonts w:hint="eastAsia" w:ascii="仿宋" w:hAnsi="仿宋" w:eastAsia="仿宋" w:cs="仿宋"/>
          <w:b w:val="0"/>
          <w:bCs/>
          <w:sz w:val="24"/>
          <w:szCs w:val="24"/>
          <w:highlight w:val="none"/>
        </w:rPr>
        <w:t>合同标的</w:t>
      </w:r>
    </w:p>
    <w:p w14:paraId="6EB244B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第三条 合同款支付方式</w:t>
      </w:r>
    </w:p>
    <w:p w14:paraId="4E63309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u w:val="single"/>
          <w:lang w:val="en-US" w:eastAsia="zh-CN"/>
        </w:rPr>
      </w:pPr>
      <w:r>
        <w:rPr>
          <w:rFonts w:hint="eastAsia" w:ascii="仿宋" w:hAnsi="仿宋" w:eastAsia="仿宋" w:cs="仿宋"/>
          <w:b w:val="0"/>
          <w:bCs/>
          <w:sz w:val="24"/>
          <w:szCs w:val="24"/>
          <w:highlight w:val="none"/>
          <w:u w:val="none"/>
          <w:lang w:val="en-US" w:eastAsia="zh-CN"/>
        </w:rPr>
        <w:t>按照本需求中服务内容开展服务，在服务期限内，按照工作进度和服务质量支付，直至服务期满。乙方派遣项目服务人员数量与业务素质需与甲方协商一致。</w:t>
      </w:r>
    </w:p>
    <w:p w14:paraId="685AE27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第四条 知识产权、货物产权</w:t>
      </w:r>
    </w:p>
    <w:p w14:paraId="7B9EF56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乙方应保证所提供的所有货物、服务或其任何一部分均不会侵犯任何第三方的专利权、商标权或著作权、货物产权。</w:t>
      </w:r>
    </w:p>
    <w:p w14:paraId="7B082D2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第五条 无产权瑕疵条款</w:t>
      </w:r>
    </w:p>
    <w:p w14:paraId="5F227B5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乙方保证所提供的服务的所有权完全属于乙方且无任何抵押、查封等产权瑕疵。如有产权瑕疵的，视为乙方违约。乙方应负担由此而产生的一切损失。</w:t>
      </w:r>
    </w:p>
    <w:p w14:paraId="197FEFC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第六条 履约保证金</w:t>
      </w:r>
    </w:p>
    <w:p w14:paraId="36635C2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本项目无需提交</w:t>
      </w:r>
      <w:r>
        <w:rPr>
          <w:rFonts w:hint="eastAsia" w:ascii="仿宋" w:hAnsi="仿宋" w:eastAsia="仿宋" w:cs="仿宋"/>
          <w:b w:val="0"/>
          <w:bCs/>
          <w:sz w:val="24"/>
          <w:szCs w:val="24"/>
          <w:highlight w:val="none"/>
        </w:rPr>
        <w:t>履约保证金</w:t>
      </w:r>
    </w:p>
    <w:p w14:paraId="6E342AB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第七条 质保条款：</w:t>
      </w:r>
    </w:p>
    <w:p w14:paraId="58F53E9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以双方的</w:t>
      </w:r>
      <w:r>
        <w:rPr>
          <w:rFonts w:hint="eastAsia" w:ascii="仿宋" w:hAnsi="仿宋" w:eastAsia="仿宋" w:cs="仿宋"/>
          <w:b w:val="0"/>
          <w:bCs/>
          <w:sz w:val="24"/>
          <w:szCs w:val="24"/>
          <w:highlight w:val="none"/>
          <w:lang w:val="en-US" w:eastAsia="zh-CN"/>
        </w:rPr>
        <w:t>招标</w:t>
      </w:r>
      <w:r>
        <w:rPr>
          <w:rFonts w:hint="eastAsia" w:ascii="仿宋" w:hAnsi="仿宋" w:eastAsia="仿宋" w:cs="仿宋"/>
          <w:b w:val="0"/>
          <w:bCs/>
          <w:sz w:val="24"/>
          <w:szCs w:val="24"/>
          <w:highlight w:val="none"/>
        </w:rPr>
        <w:t>文件及</w:t>
      </w:r>
      <w:r>
        <w:rPr>
          <w:rFonts w:hint="eastAsia" w:ascii="仿宋" w:hAnsi="仿宋" w:eastAsia="仿宋" w:cs="仿宋"/>
          <w:b w:val="0"/>
          <w:bCs/>
          <w:sz w:val="24"/>
          <w:szCs w:val="24"/>
          <w:highlight w:val="none"/>
          <w:lang w:val="en-US" w:eastAsia="zh-CN"/>
        </w:rPr>
        <w:t>投标</w:t>
      </w:r>
      <w:r>
        <w:rPr>
          <w:rFonts w:hint="eastAsia" w:ascii="仿宋" w:hAnsi="仿宋" w:eastAsia="仿宋" w:cs="仿宋"/>
          <w:b w:val="0"/>
          <w:bCs/>
          <w:sz w:val="24"/>
          <w:szCs w:val="24"/>
          <w:highlight w:val="none"/>
        </w:rPr>
        <w:t>文件为准</w:t>
      </w:r>
    </w:p>
    <w:p w14:paraId="355A61D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第八条 甲方的权利和义务</w:t>
      </w:r>
    </w:p>
    <w:p w14:paraId="734737D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1、甲方有权对合同规定范围内乙方的供货及服务行为进行监督和检查，拥有 监管权。有权定期核对乙方提供供货质量及服务所配备的人员数量。对甲方认为不合理的部分有权下达整改通知书，并要求乙方限期整改。</w:t>
      </w:r>
    </w:p>
    <w:p w14:paraId="7F89722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2、负责检查监督乙方管理工作的实施及制度的执行情况</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lang w:val="en-US" w:eastAsia="zh-CN"/>
        </w:rPr>
        <w:t>并根据合同后附件要求对乙方进行考核</w:t>
      </w:r>
      <w:r>
        <w:rPr>
          <w:rFonts w:hint="eastAsia" w:ascii="仿宋" w:hAnsi="仿宋" w:eastAsia="仿宋" w:cs="仿宋"/>
          <w:b w:val="0"/>
          <w:bCs/>
          <w:sz w:val="24"/>
          <w:szCs w:val="24"/>
          <w:highlight w:val="none"/>
        </w:rPr>
        <w:t>。</w:t>
      </w:r>
    </w:p>
    <w:p w14:paraId="0839D81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3、根据本合同规定，按时向乙方支付应付服务费用。</w:t>
      </w:r>
    </w:p>
    <w:p w14:paraId="0D10E8A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4、因政策、法律等因素发生变化，导致采购人需要停止执行本项目的，委托人有权终止合同。</w:t>
      </w:r>
    </w:p>
    <w:p w14:paraId="21A39B9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5、国家法律、法规所规定由甲方承担的其它责任。</w:t>
      </w:r>
    </w:p>
    <w:p w14:paraId="2FA4365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第九条 乙方的权利和义务</w:t>
      </w:r>
    </w:p>
    <w:p w14:paraId="4779B44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1、对本合同规定的范围内的项目享有管理权及供货并提供服务义务。</w:t>
      </w:r>
    </w:p>
    <w:p w14:paraId="4C15C9F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2、根据本合同的规定向甲方收取相关合同款，并有权在本项目管理范围内管理及合理使用。</w:t>
      </w:r>
    </w:p>
    <w:p w14:paraId="76ECC39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3、及时向甲方通告本项目服务范围内有关供货及提供服务的重大事项，及时配合处理投诉。</w:t>
      </w:r>
    </w:p>
    <w:p w14:paraId="1AA9A39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4、接受项目行业管理部门及政府有关部门的指导，接受甲方的监督。</w:t>
      </w:r>
    </w:p>
    <w:p w14:paraId="154C213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5、国家法律、法规所规定由乙方承担的其它责任。</w:t>
      </w:r>
    </w:p>
    <w:p w14:paraId="6B8183F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第十条 违约责任</w:t>
      </w:r>
    </w:p>
    <w:p w14:paraId="0C491EE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1、甲乙双方必须遵守本合同并执行合同中的各项规定，保证本合同的正常履行。</w:t>
      </w:r>
    </w:p>
    <w:p w14:paraId="50332ED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14:paraId="555FA9D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第十一条 不可抗力事件处理</w:t>
      </w:r>
    </w:p>
    <w:p w14:paraId="4A32631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1、在合同有效期内，任何一方因不可抗力事件导致不能履行合同，则合同履行期可延长，其延长期与不可抗力影响期相同。</w:t>
      </w:r>
    </w:p>
    <w:p w14:paraId="2F623F0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2、不可抗力事件发生后，应立即通知对方，并寄送有关权威机构出具的证明。</w:t>
      </w:r>
    </w:p>
    <w:p w14:paraId="663259F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3、不可抗力事件延续</w:t>
      </w:r>
      <w:r>
        <w:rPr>
          <w:rFonts w:hint="eastAsia" w:ascii="仿宋" w:hAnsi="仿宋" w:eastAsia="仿宋" w:cs="仿宋"/>
          <w:b w:val="0"/>
          <w:bCs/>
          <w:sz w:val="24"/>
          <w:szCs w:val="24"/>
          <w:highlight w:val="none"/>
          <w:u w:val="single"/>
          <w:lang w:val="en-US" w:eastAsia="zh-CN"/>
        </w:rPr>
        <w:t xml:space="preserve">    </w:t>
      </w:r>
      <w:r>
        <w:rPr>
          <w:rFonts w:hint="eastAsia" w:ascii="仿宋" w:hAnsi="仿宋" w:eastAsia="仿宋" w:cs="仿宋"/>
          <w:b w:val="0"/>
          <w:bCs/>
          <w:sz w:val="24"/>
          <w:szCs w:val="24"/>
          <w:highlight w:val="none"/>
        </w:rPr>
        <w:t>天以上，双方应通过友好协商，确定是否继续履行合同。</w:t>
      </w:r>
    </w:p>
    <w:p w14:paraId="3FC6D76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第十二条 解决合同纠纷的方式</w:t>
      </w:r>
    </w:p>
    <w:p w14:paraId="04FDD31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在合同履行期间发生争议时，可以和解或者要求有关主管部门调解。一方不愿和解、调解或者和解、调解不成的，双方可以选择向合同签订地人民法院起诉。</w:t>
      </w:r>
    </w:p>
    <w:p w14:paraId="0A5BD27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第十三条 合同生效及其他</w:t>
      </w:r>
    </w:p>
    <w:p w14:paraId="5B82FC7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1、合同经双方法定代表人或授权委托代理人签字并加盖单位鲜章后生效。</w:t>
      </w:r>
    </w:p>
    <w:p w14:paraId="4525709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2、合同执行中涉及采购资金和采购内容修改或补充的，并签书面补充协议，方可作为主合同不可分割的一部分。</w:t>
      </w:r>
    </w:p>
    <w:p w14:paraId="35BE320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3、本合同一式六份，自双方签章之日起起效。甲方</w:t>
      </w:r>
      <w:r>
        <w:rPr>
          <w:rFonts w:hint="eastAsia" w:ascii="仿宋" w:hAnsi="仿宋" w:eastAsia="仿宋" w:cs="仿宋"/>
          <w:b w:val="0"/>
          <w:bCs/>
          <w:sz w:val="24"/>
          <w:szCs w:val="24"/>
          <w:highlight w:val="none"/>
          <w:lang w:val="en-US" w:eastAsia="zh-CN"/>
        </w:rPr>
        <w:t>三</w:t>
      </w:r>
      <w:r>
        <w:rPr>
          <w:rFonts w:hint="eastAsia" w:ascii="仿宋" w:hAnsi="仿宋" w:eastAsia="仿宋" w:cs="仿宋"/>
          <w:b w:val="0"/>
          <w:bCs/>
          <w:sz w:val="24"/>
          <w:szCs w:val="24"/>
          <w:highlight w:val="none"/>
        </w:rPr>
        <w:t>份，乙方</w:t>
      </w:r>
      <w:r>
        <w:rPr>
          <w:rFonts w:hint="eastAsia" w:ascii="仿宋" w:hAnsi="仿宋" w:eastAsia="仿宋" w:cs="仿宋"/>
          <w:b w:val="0"/>
          <w:bCs/>
          <w:sz w:val="24"/>
          <w:szCs w:val="24"/>
          <w:highlight w:val="none"/>
          <w:lang w:val="en-US" w:eastAsia="zh-CN"/>
        </w:rPr>
        <w:t>三</w:t>
      </w:r>
      <w:r>
        <w:rPr>
          <w:rFonts w:hint="eastAsia" w:ascii="仿宋" w:hAnsi="仿宋" w:eastAsia="仿宋" w:cs="仿宋"/>
          <w:b w:val="0"/>
          <w:bCs/>
          <w:sz w:val="24"/>
          <w:szCs w:val="24"/>
          <w:highlight w:val="none"/>
        </w:rPr>
        <w:t>份，具有同等法律效力。</w:t>
      </w:r>
    </w:p>
    <w:p w14:paraId="1084C7DF">
      <w:pPr>
        <w:bidi w:val="0"/>
        <w:rPr>
          <w:rFonts w:hint="eastAsia" w:ascii="仿宋" w:hAnsi="仿宋" w:eastAsia="仿宋" w:cs="仿宋"/>
          <w:sz w:val="24"/>
          <w:szCs w:val="20"/>
          <w:lang w:val="zh-CN"/>
        </w:rPr>
      </w:pPr>
      <w:r>
        <w:rPr>
          <w:rFonts w:hint="eastAsia" w:ascii="仿宋" w:hAnsi="仿宋" w:eastAsia="仿宋" w:cs="仿宋"/>
          <w:sz w:val="24"/>
          <w:szCs w:val="20"/>
          <w:lang w:val="zh-CN"/>
        </w:rPr>
        <w:t>甲  方（盖章）：</w:t>
      </w:r>
      <w:r>
        <w:rPr>
          <w:rFonts w:hint="eastAsia" w:ascii="仿宋" w:hAnsi="仿宋" w:eastAsia="仿宋" w:cs="仿宋"/>
          <w:sz w:val="24"/>
          <w:szCs w:val="20"/>
        </w:rPr>
        <w:t xml:space="preserve">                  </w:t>
      </w:r>
      <w:r>
        <w:rPr>
          <w:rFonts w:hint="eastAsia" w:ascii="仿宋" w:hAnsi="仿宋" w:eastAsia="仿宋" w:cs="仿宋"/>
          <w:sz w:val="24"/>
          <w:szCs w:val="20"/>
          <w:lang w:val="zh-CN"/>
        </w:rPr>
        <w:t xml:space="preserve">乙方（盖章）：    </w:t>
      </w:r>
    </w:p>
    <w:p w14:paraId="269133DF">
      <w:pPr>
        <w:bidi w:val="0"/>
        <w:rPr>
          <w:rFonts w:hint="eastAsia" w:ascii="仿宋" w:hAnsi="仿宋" w:eastAsia="仿宋" w:cs="仿宋"/>
          <w:sz w:val="24"/>
          <w:szCs w:val="20"/>
          <w:lang w:val="zh-CN"/>
        </w:rPr>
      </w:pPr>
      <w:r>
        <w:rPr>
          <w:rFonts w:hint="eastAsia" w:ascii="仿宋" w:hAnsi="仿宋" w:eastAsia="仿宋" w:cs="仿宋"/>
          <w:sz w:val="24"/>
          <w:szCs w:val="20"/>
          <w:lang w:val="zh-CN"/>
        </w:rPr>
        <w:t>开户行：</w:t>
      </w:r>
      <w:r>
        <w:rPr>
          <w:rFonts w:hint="eastAsia" w:ascii="仿宋" w:hAnsi="仿宋" w:eastAsia="仿宋" w:cs="仿宋"/>
          <w:sz w:val="24"/>
          <w:szCs w:val="20"/>
        </w:rPr>
        <w:t xml:space="preserve">                          </w:t>
      </w:r>
      <w:r>
        <w:rPr>
          <w:rFonts w:hint="eastAsia" w:ascii="仿宋" w:hAnsi="仿宋" w:eastAsia="仿宋" w:cs="仿宋"/>
          <w:sz w:val="24"/>
          <w:szCs w:val="20"/>
          <w:lang w:val="zh-CN"/>
        </w:rPr>
        <w:t>开户行：</w:t>
      </w:r>
    </w:p>
    <w:p w14:paraId="4E692B2B">
      <w:pPr>
        <w:bidi w:val="0"/>
        <w:rPr>
          <w:rFonts w:hint="eastAsia" w:ascii="仿宋" w:hAnsi="仿宋" w:eastAsia="仿宋" w:cs="仿宋"/>
          <w:sz w:val="24"/>
          <w:szCs w:val="20"/>
          <w:lang w:val="zh-CN"/>
        </w:rPr>
      </w:pPr>
      <w:r>
        <w:rPr>
          <w:rFonts w:hint="eastAsia" w:ascii="仿宋" w:hAnsi="仿宋" w:eastAsia="仿宋" w:cs="仿宋"/>
          <w:sz w:val="24"/>
          <w:szCs w:val="20"/>
          <w:lang w:val="zh-CN"/>
        </w:rPr>
        <w:t>账  号：</w:t>
      </w:r>
      <w:r>
        <w:rPr>
          <w:rFonts w:hint="eastAsia" w:ascii="仿宋" w:hAnsi="仿宋" w:eastAsia="仿宋" w:cs="仿宋"/>
          <w:sz w:val="24"/>
          <w:szCs w:val="20"/>
        </w:rPr>
        <w:t xml:space="preserve">                  </w:t>
      </w:r>
      <w:r>
        <w:rPr>
          <w:rFonts w:hint="eastAsia" w:ascii="仿宋" w:hAnsi="仿宋" w:eastAsia="仿宋" w:cs="仿宋"/>
          <w:sz w:val="24"/>
          <w:szCs w:val="20"/>
          <w:lang w:val="zh-CN"/>
        </w:rPr>
        <w:t xml:space="preserve">        账  号：              </w:t>
      </w:r>
    </w:p>
    <w:p w14:paraId="5AAB5ECE">
      <w:pPr>
        <w:bidi w:val="0"/>
        <w:rPr>
          <w:rFonts w:hint="eastAsia" w:ascii="仿宋" w:hAnsi="仿宋" w:eastAsia="仿宋" w:cs="仿宋"/>
          <w:sz w:val="24"/>
          <w:szCs w:val="20"/>
          <w:lang w:val="zh-CN"/>
        </w:rPr>
      </w:pPr>
      <w:r>
        <w:rPr>
          <w:rFonts w:hint="eastAsia" w:ascii="仿宋" w:hAnsi="仿宋" w:eastAsia="仿宋" w:cs="仿宋"/>
          <w:sz w:val="24"/>
          <w:szCs w:val="20"/>
          <w:lang w:val="zh-CN"/>
        </w:rPr>
        <w:t>法人代表：</w:t>
      </w:r>
      <w:r>
        <w:rPr>
          <w:rFonts w:hint="eastAsia" w:ascii="仿宋" w:hAnsi="仿宋" w:eastAsia="仿宋" w:cs="仿宋"/>
          <w:sz w:val="24"/>
          <w:szCs w:val="20"/>
          <w:lang w:val="zh-CN"/>
        </w:rPr>
        <w:tab/>
      </w:r>
      <w:r>
        <w:rPr>
          <w:rFonts w:hint="eastAsia" w:ascii="仿宋" w:hAnsi="仿宋" w:eastAsia="仿宋" w:cs="仿宋"/>
          <w:sz w:val="24"/>
          <w:szCs w:val="20"/>
          <w:lang w:val="zh-CN"/>
        </w:rPr>
        <w:t xml:space="preserve">                       法人代表：</w:t>
      </w:r>
    </w:p>
    <w:p w14:paraId="7537DF1D">
      <w:pPr>
        <w:bidi w:val="0"/>
        <w:rPr>
          <w:rFonts w:hint="eastAsia" w:ascii="仿宋" w:hAnsi="仿宋" w:eastAsia="仿宋" w:cs="仿宋"/>
          <w:sz w:val="24"/>
          <w:szCs w:val="20"/>
          <w:lang w:val="zh-CN"/>
        </w:rPr>
      </w:pPr>
      <w:r>
        <w:rPr>
          <w:rFonts w:hint="eastAsia" w:ascii="仿宋" w:hAnsi="仿宋" w:eastAsia="仿宋" w:cs="仿宋"/>
          <w:sz w:val="24"/>
          <w:szCs w:val="20"/>
          <w:lang w:val="zh-CN"/>
        </w:rPr>
        <w:t xml:space="preserve">签约代表：                        </w:t>
      </w:r>
      <w:r>
        <w:rPr>
          <w:rFonts w:hint="eastAsia" w:ascii="仿宋" w:hAnsi="仿宋" w:eastAsia="仿宋" w:cs="仿宋"/>
          <w:sz w:val="24"/>
          <w:szCs w:val="20"/>
          <w:lang w:val="en-US" w:eastAsia="zh-CN"/>
        </w:rPr>
        <w:t xml:space="preserve"> </w:t>
      </w:r>
      <w:r>
        <w:rPr>
          <w:rFonts w:hint="eastAsia" w:ascii="仿宋" w:hAnsi="仿宋" w:eastAsia="仿宋" w:cs="仿宋"/>
          <w:sz w:val="24"/>
          <w:szCs w:val="20"/>
          <w:lang w:val="zh-CN"/>
        </w:rPr>
        <w:t xml:space="preserve">签约代表：                  </w:t>
      </w:r>
    </w:p>
    <w:p w14:paraId="01E61F16">
      <w:pPr>
        <w:bidi w:val="0"/>
        <w:rPr>
          <w:rFonts w:hint="eastAsia" w:ascii="仿宋" w:hAnsi="仿宋" w:eastAsia="仿宋" w:cs="仿宋"/>
          <w:sz w:val="24"/>
          <w:szCs w:val="20"/>
        </w:rPr>
      </w:pPr>
      <w:r>
        <w:rPr>
          <w:rFonts w:hint="eastAsia" w:ascii="仿宋" w:hAnsi="仿宋" w:eastAsia="仿宋" w:cs="仿宋"/>
          <w:sz w:val="24"/>
          <w:szCs w:val="20"/>
          <w:lang w:val="zh-CN"/>
        </w:rPr>
        <w:t>日期：     年    月    日          日期：     年   月   日</w:t>
      </w:r>
    </w:p>
    <w:p w14:paraId="4B916EE3">
      <w:pPr>
        <w:rPr>
          <w:rFonts w:hint="eastAsia" w:ascii="仿宋" w:hAnsi="仿宋" w:eastAsia="仿宋" w:cs="仿宋"/>
          <w:color w:val="auto"/>
          <w:sz w:val="36"/>
          <w:szCs w:val="48"/>
          <w:lang w:val="en-US" w:eastAsia="zh-CN"/>
        </w:rPr>
      </w:pPr>
    </w:p>
    <w:p w14:paraId="6EEB72E2">
      <w:pPr>
        <w:rPr>
          <w:rFonts w:hint="eastAsia"/>
          <w:lang w:val="en-US" w:eastAsia="zh-CN"/>
        </w:rPr>
        <w:sectPr>
          <w:footerReference r:id="rId8" w:type="default"/>
          <w:pgSz w:w="11906" w:h="16838"/>
          <w:pgMar w:top="1417" w:right="1417" w:bottom="1134" w:left="1417" w:header="851" w:footer="992" w:gutter="0"/>
          <w:pgBorders>
            <w:top w:val="none" w:sz="0" w:space="0"/>
            <w:left w:val="none" w:sz="0" w:space="0"/>
            <w:bottom w:val="none" w:sz="0" w:space="0"/>
            <w:right w:val="none" w:sz="0" w:space="0"/>
          </w:pgBorders>
          <w:pgNumType w:fmt="decimal"/>
          <w:cols w:space="720" w:num="1"/>
          <w:docGrid w:linePitch="312" w:charSpace="0"/>
        </w:sectPr>
      </w:pPr>
    </w:p>
    <w:p w14:paraId="24CA6E41">
      <w:pPr>
        <w:rPr>
          <w:rFonts w:hint="eastAsia" w:ascii="仿宋" w:hAnsi="仿宋" w:eastAsia="仿宋" w:cs="仿宋"/>
          <w:lang w:val="en-US" w:eastAsia="zh-CN"/>
        </w:rPr>
      </w:pPr>
      <w:r>
        <w:rPr>
          <w:rFonts w:hint="eastAsia" w:ascii="仿宋" w:hAnsi="仿宋" w:eastAsia="仿宋" w:cs="仿宋"/>
          <w:lang w:val="en-US" w:eastAsia="zh-CN"/>
        </w:rPr>
        <w:t>附件：</w:t>
      </w:r>
      <w:r>
        <w:rPr>
          <w:rFonts w:hint="eastAsia" w:ascii="仿宋" w:hAnsi="仿宋" w:eastAsia="仿宋" w:cs="仿宋"/>
          <w:color w:val="auto"/>
          <w:sz w:val="24"/>
          <w:szCs w:val="24"/>
          <w:highlight w:val="none"/>
          <w:lang w:val="en-US" w:eastAsia="zh-CN"/>
        </w:rPr>
        <w:t>考核评价标准</w:t>
      </w:r>
    </w:p>
    <w:tbl>
      <w:tblPr>
        <w:tblStyle w:val="29"/>
        <w:tblW w:w="148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45"/>
        <w:gridCol w:w="1725"/>
        <w:gridCol w:w="6420"/>
        <w:gridCol w:w="6030"/>
      </w:tblGrid>
      <w:tr w14:paraId="7AF22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4820" w:type="dxa"/>
            <w:gridSpan w:val="4"/>
            <w:tcBorders>
              <w:top w:val="nil"/>
              <w:left w:val="nil"/>
              <w:bottom w:val="nil"/>
              <w:right w:val="nil"/>
            </w:tcBorders>
            <w:shd w:val="clear" w:color="auto" w:fill="auto"/>
            <w:noWrap/>
            <w:tcMar>
              <w:top w:w="15" w:type="dxa"/>
              <w:left w:w="15" w:type="dxa"/>
              <w:right w:w="15" w:type="dxa"/>
            </w:tcMar>
            <w:vAlign w:val="center"/>
          </w:tcPr>
          <w:p w14:paraId="7C2262DB">
            <w:pPr>
              <w:keepNext w:val="0"/>
              <w:keepLines w:val="0"/>
              <w:widowControl/>
              <w:suppressLineNumbers w:val="0"/>
              <w:ind w:left="0" w:leftChars="0" w:firstLine="0" w:firstLineChars="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准东开发区购买三方服务协助开展统计工作考核标准</w:t>
            </w:r>
          </w:p>
        </w:tc>
      </w:tr>
      <w:tr w14:paraId="69631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DC7DC">
            <w:pPr>
              <w:keepNext w:val="0"/>
              <w:keepLines w:val="0"/>
              <w:widowControl/>
              <w:suppressLineNumbers w:val="0"/>
              <w:ind w:left="0" w:leftChars="0" w:firstLine="0" w:firstLineChars="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序号</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66FBF">
            <w:pPr>
              <w:keepNext w:val="0"/>
              <w:keepLines w:val="0"/>
              <w:widowControl/>
              <w:suppressLineNumbers w:val="0"/>
              <w:ind w:left="0" w:leftChars="0" w:firstLine="0" w:firstLineChars="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指标名称</w:t>
            </w:r>
          </w:p>
        </w:tc>
        <w:tc>
          <w:tcPr>
            <w:tcW w:w="6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F0E84">
            <w:pPr>
              <w:keepNext w:val="0"/>
              <w:keepLines w:val="0"/>
              <w:widowControl/>
              <w:suppressLineNumbers w:val="0"/>
              <w:ind w:left="0" w:leftChars="0" w:firstLine="0" w:firstLineChars="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指标定义和质量目标</w:t>
            </w:r>
          </w:p>
        </w:tc>
        <w:tc>
          <w:tcPr>
            <w:tcW w:w="6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F5D37">
            <w:pPr>
              <w:keepNext w:val="0"/>
              <w:keepLines w:val="0"/>
              <w:widowControl/>
              <w:suppressLineNumbers w:val="0"/>
              <w:ind w:left="0" w:leftChars="0" w:firstLine="0" w:firstLineChars="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评分标准</w:t>
            </w:r>
          </w:p>
        </w:tc>
      </w:tr>
      <w:tr w14:paraId="6F8EB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199B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4C01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出现重大失误实行“一票否决制”，并予以清退</w:t>
            </w:r>
          </w:p>
        </w:tc>
        <w:tc>
          <w:tcPr>
            <w:tcW w:w="6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19E3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1.把好数据质量关，主要指标差错率不得超过3%，且不能出现数据造假企业；</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2.遵守统计数据保密要求，依照统计法开展统计工作；</w:t>
            </w:r>
            <w:r>
              <w:rPr>
                <w:rFonts w:hint="eastAsia" w:ascii="仿宋" w:hAnsi="仿宋" w:eastAsia="仿宋" w:cs="仿宋"/>
                <w:i w:val="0"/>
                <w:color w:val="FF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3.在实际工作中不得出现有损政府形象或影响营商环境的情况。</w:t>
            </w:r>
          </w:p>
        </w:tc>
        <w:tc>
          <w:tcPr>
            <w:tcW w:w="6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D586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1.主要指标差错率超过3%，出现1起统计造假企业未审核发现，清退第三方服务人员并终止费用支付；</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2.如出现数据泄露或违法统计法情况，清退第三方服务人员，终止费用支付，并追究其法律责任。</w:t>
            </w:r>
          </w:p>
        </w:tc>
      </w:tr>
      <w:tr w14:paraId="37B6E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EADB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FE34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确保工作任务完成的时效性</w:t>
            </w:r>
          </w:p>
        </w:tc>
        <w:tc>
          <w:tcPr>
            <w:tcW w:w="6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7DEC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1.按专业要求完成数据整、理审核；</w:t>
            </w:r>
            <w:r>
              <w:rPr>
                <w:rFonts w:hint="eastAsia" w:ascii="仿宋" w:hAnsi="仿宋" w:eastAsia="仿宋" w:cs="仿宋"/>
                <w:i w:val="0"/>
                <w:color w:val="auto"/>
                <w:kern w:val="0"/>
                <w:sz w:val="22"/>
                <w:szCs w:val="22"/>
                <w:u w:val="none"/>
                <w:lang w:val="en-US" w:eastAsia="zh-CN" w:bidi="ar"/>
              </w:rPr>
              <w:br w:type="textWrapping"/>
            </w:r>
            <w:r>
              <w:rPr>
                <w:rFonts w:hint="eastAsia" w:ascii="仿宋" w:hAnsi="仿宋" w:eastAsia="仿宋" w:cs="仿宋"/>
                <w:i w:val="0"/>
                <w:color w:val="auto"/>
                <w:kern w:val="0"/>
                <w:sz w:val="22"/>
                <w:szCs w:val="22"/>
                <w:u w:val="none"/>
                <w:lang w:val="en-US" w:eastAsia="zh-CN" w:bidi="ar"/>
              </w:rPr>
              <w:t xml:space="preserve">2.统计平台上级下发查询后，按照要求的时间完成回复。 </w:t>
            </w:r>
          </w:p>
          <w:p w14:paraId="4BE040B9">
            <w:pPr>
              <w:keepNext w:val="0"/>
              <w:keepLines w:val="0"/>
              <w:widowControl/>
              <w:suppressLineNumbers w:val="0"/>
              <w:spacing w:line="240" w:lineRule="auto"/>
              <w:ind w:left="0" w:leftChars="0" w:firstLine="0" w:firstLineChars="0"/>
              <w:jc w:val="both"/>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3.若工作内容无法在固定的时间内完成，供应方必须按照甲方要求临时增派人员，直至保质保量完成上述工作内容。</w:t>
            </w:r>
          </w:p>
        </w:tc>
        <w:tc>
          <w:tcPr>
            <w:tcW w:w="6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9E6C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br w:type="textWrapping"/>
            </w:r>
            <w:r>
              <w:rPr>
                <w:rFonts w:hint="eastAsia" w:ascii="仿宋" w:hAnsi="仿宋" w:eastAsia="仿宋" w:cs="仿宋"/>
                <w:i w:val="0"/>
                <w:color w:val="auto"/>
                <w:kern w:val="0"/>
                <w:sz w:val="22"/>
                <w:szCs w:val="22"/>
                <w:u w:val="none"/>
                <w:lang w:val="en-US" w:eastAsia="zh-CN" w:bidi="ar"/>
              </w:rPr>
              <w:t>1.每出现迟审1天情况，</w:t>
            </w:r>
            <w:bookmarkStart w:id="202" w:name="OLE_LINK17"/>
            <w:r>
              <w:rPr>
                <w:rFonts w:hint="eastAsia" w:ascii="仿宋" w:hAnsi="仿宋" w:eastAsia="仿宋" w:cs="仿宋"/>
                <w:i w:val="0"/>
                <w:color w:val="auto"/>
                <w:kern w:val="0"/>
                <w:sz w:val="22"/>
                <w:szCs w:val="22"/>
                <w:u w:val="none"/>
                <w:lang w:val="en-US" w:eastAsia="zh-CN" w:bidi="ar"/>
              </w:rPr>
              <w:t>扣除2000元</w:t>
            </w:r>
            <w:bookmarkEnd w:id="202"/>
            <w:r>
              <w:rPr>
                <w:rFonts w:hint="eastAsia" w:ascii="仿宋" w:hAnsi="仿宋" w:eastAsia="仿宋" w:cs="仿宋"/>
                <w:i w:val="0"/>
                <w:color w:val="auto"/>
                <w:kern w:val="0"/>
                <w:sz w:val="22"/>
                <w:szCs w:val="22"/>
                <w:u w:val="none"/>
                <w:lang w:val="en-US" w:eastAsia="zh-CN" w:bidi="ar"/>
              </w:rPr>
              <w:t>；</w:t>
            </w:r>
            <w:r>
              <w:rPr>
                <w:rFonts w:hint="eastAsia" w:ascii="仿宋" w:hAnsi="仿宋" w:eastAsia="仿宋" w:cs="仿宋"/>
                <w:i w:val="0"/>
                <w:color w:val="auto"/>
                <w:kern w:val="0"/>
                <w:sz w:val="22"/>
                <w:szCs w:val="22"/>
                <w:u w:val="none"/>
                <w:lang w:val="en-US" w:eastAsia="zh-CN" w:bidi="ar"/>
              </w:rPr>
              <w:br w:type="textWrapping"/>
            </w:r>
            <w:r>
              <w:rPr>
                <w:rFonts w:hint="eastAsia" w:ascii="仿宋" w:hAnsi="仿宋" w:eastAsia="仿宋" w:cs="仿宋"/>
                <w:i w:val="0"/>
                <w:color w:val="auto"/>
                <w:kern w:val="0"/>
                <w:sz w:val="22"/>
                <w:szCs w:val="22"/>
                <w:u w:val="none"/>
                <w:lang w:val="en-US" w:eastAsia="zh-CN" w:bidi="ar"/>
              </w:rPr>
              <w:t>2.未按照规定时间内完成回复的每发生1次，扣除2000元，依次累计，最高不超过5000元；</w:t>
            </w:r>
          </w:p>
          <w:p w14:paraId="0AB1626D">
            <w:pPr>
              <w:keepNext w:val="0"/>
              <w:keepLines w:val="0"/>
              <w:widowControl/>
              <w:suppressLineNumbers w:val="0"/>
              <w:spacing w:line="240" w:lineRule="auto"/>
              <w:ind w:left="0" w:leftChars="0" w:firstLine="0" w:firstLineChars="0"/>
              <w:jc w:val="both"/>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3.</w:t>
            </w:r>
            <w:r>
              <w:rPr>
                <w:rFonts w:hint="eastAsia" w:ascii="仿宋" w:hAnsi="仿宋" w:eastAsia="仿宋" w:cs="仿宋"/>
                <w:i w:val="0"/>
                <w:color w:val="auto"/>
                <w:w w:val="95"/>
                <w:kern w:val="0"/>
                <w:sz w:val="22"/>
                <w:szCs w:val="22"/>
                <w:u w:val="none"/>
                <w:lang w:val="en-US" w:eastAsia="zh-CN" w:bidi="ar"/>
              </w:rPr>
              <w:t>未按时完成工作，也未及增派人员的，每延迟1天扣除5000元。</w:t>
            </w:r>
          </w:p>
        </w:tc>
      </w:tr>
      <w:tr w14:paraId="15B21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3A1C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EB88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要严把数据质量关</w:t>
            </w:r>
          </w:p>
        </w:tc>
        <w:tc>
          <w:tcPr>
            <w:tcW w:w="6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55C9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1.完成规上工业企业、固定资产投资项目印证资料终审工作，确保统计数量真实、准确，把好数据质量关，企业主要指标的误差率不超过1%；相关验证资料要合格、规范，不能被上级通报；</w:t>
            </w:r>
            <w:r>
              <w:rPr>
                <w:rFonts w:hint="eastAsia" w:ascii="仿宋" w:hAnsi="仿宋" w:eastAsia="仿宋" w:cs="仿宋"/>
                <w:i w:val="0"/>
                <w:color w:val="auto"/>
                <w:kern w:val="0"/>
                <w:sz w:val="22"/>
                <w:szCs w:val="22"/>
                <w:u w:val="none"/>
                <w:lang w:val="en-US" w:eastAsia="zh-CN" w:bidi="ar"/>
              </w:rPr>
              <w:br w:type="textWrapping"/>
            </w:r>
            <w:r>
              <w:rPr>
                <w:rFonts w:hint="eastAsia" w:ascii="仿宋" w:hAnsi="仿宋" w:eastAsia="仿宋" w:cs="仿宋"/>
                <w:i w:val="0"/>
                <w:color w:val="auto"/>
                <w:kern w:val="0"/>
                <w:sz w:val="22"/>
                <w:szCs w:val="22"/>
                <w:u w:val="none"/>
                <w:lang w:val="en-US" w:eastAsia="zh-CN" w:bidi="ar"/>
              </w:rPr>
              <w:t>2.对每月印证资料审核全覆盖，不得出现漏审的项目或企业的印证资料。</w:t>
            </w:r>
            <w:r>
              <w:rPr>
                <w:rFonts w:hint="eastAsia" w:ascii="仿宋" w:hAnsi="仿宋" w:eastAsia="仿宋" w:cs="仿宋"/>
                <w:i w:val="0"/>
                <w:color w:val="auto"/>
                <w:kern w:val="0"/>
                <w:sz w:val="22"/>
                <w:szCs w:val="22"/>
                <w:u w:val="none"/>
                <w:lang w:val="en-US" w:eastAsia="zh-CN" w:bidi="ar"/>
              </w:rPr>
              <w:br w:type="textWrapping"/>
            </w:r>
            <w:r>
              <w:rPr>
                <w:rFonts w:hint="eastAsia" w:ascii="仿宋" w:hAnsi="仿宋" w:eastAsia="仿宋" w:cs="仿宋"/>
                <w:i w:val="0"/>
                <w:color w:val="auto"/>
                <w:kern w:val="0"/>
                <w:sz w:val="22"/>
                <w:szCs w:val="22"/>
                <w:u w:val="none"/>
                <w:lang w:val="en-US" w:eastAsia="zh-CN" w:bidi="ar"/>
              </w:rPr>
              <w:t>3.上级下发查询，回复要符合逻辑，质量按照国家要求定性定量回复。</w:t>
            </w:r>
          </w:p>
        </w:tc>
        <w:tc>
          <w:tcPr>
            <w:tcW w:w="6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7DE6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1. 主要指标误差率＞1%：每发现1次，扣除2000元，主要指标差错率每超过1%，扣除增加100元，最高差错率不超过3%；</w:t>
            </w:r>
            <w:r>
              <w:rPr>
                <w:rFonts w:hint="eastAsia" w:ascii="仿宋" w:hAnsi="仿宋" w:eastAsia="仿宋" w:cs="仿宋"/>
                <w:i w:val="0"/>
                <w:color w:val="auto"/>
                <w:kern w:val="0"/>
                <w:sz w:val="22"/>
                <w:szCs w:val="22"/>
                <w:u w:val="none"/>
                <w:lang w:val="en-US" w:eastAsia="zh-CN" w:bidi="ar"/>
              </w:rPr>
              <w:br w:type="textWrapping"/>
            </w:r>
            <w:r>
              <w:rPr>
                <w:rFonts w:hint="eastAsia" w:ascii="仿宋" w:hAnsi="仿宋" w:eastAsia="仿宋" w:cs="仿宋"/>
                <w:i w:val="0"/>
                <w:color w:val="auto"/>
                <w:kern w:val="0"/>
                <w:sz w:val="22"/>
                <w:szCs w:val="22"/>
                <w:u w:val="none"/>
                <w:lang w:val="en-US" w:eastAsia="zh-CN" w:bidi="ar"/>
              </w:rPr>
              <w:t>2.每出现1个漏审未审的固投项目（或工业）印证资料，扣除5000元；</w:t>
            </w:r>
            <w:r>
              <w:rPr>
                <w:rFonts w:hint="eastAsia" w:ascii="仿宋" w:hAnsi="仿宋" w:eastAsia="仿宋" w:cs="仿宋"/>
                <w:i w:val="0"/>
                <w:color w:val="auto"/>
                <w:kern w:val="0"/>
                <w:sz w:val="22"/>
                <w:szCs w:val="22"/>
                <w:u w:val="none"/>
                <w:lang w:val="en-US" w:eastAsia="zh-CN" w:bidi="ar"/>
              </w:rPr>
              <w:br w:type="textWrapping"/>
            </w:r>
            <w:r>
              <w:rPr>
                <w:rFonts w:hint="eastAsia" w:ascii="仿宋" w:hAnsi="仿宋" w:eastAsia="仿宋" w:cs="仿宋"/>
                <w:i w:val="0"/>
                <w:color w:val="auto"/>
                <w:kern w:val="0"/>
                <w:sz w:val="22"/>
                <w:szCs w:val="22"/>
                <w:u w:val="none"/>
                <w:lang w:val="en-US" w:eastAsia="zh-CN" w:bidi="ar"/>
              </w:rPr>
              <w:t>3.未按照国家要求定性定量准确回复的，每发现1次扣除2000元。</w:t>
            </w:r>
          </w:p>
          <w:p w14:paraId="6FF279B3">
            <w:pPr>
              <w:pStyle w:val="2"/>
              <w:ind w:left="0" w:leftChars="0" w:firstLine="0" w:firstLineChars="0"/>
              <w:rPr>
                <w:rFonts w:hint="default"/>
                <w:color w:val="auto"/>
                <w:lang w:val="en-US" w:eastAsia="zh-CN"/>
              </w:rPr>
            </w:pPr>
            <w:r>
              <w:rPr>
                <w:rFonts w:hint="eastAsia" w:ascii="仿宋" w:hAnsi="仿宋" w:eastAsia="仿宋" w:cs="仿宋"/>
                <w:i w:val="0"/>
                <w:color w:val="auto"/>
                <w:kern w:val="0"/>
                <w:sz w:val="22"/>
                <w:szCs w:val="22"/>
                <w:u w:val="none"/>
                <w:lang w:val="en-US" w:eastAsia="zh-CN" w:bidi="ar"/>
              </w:rPr>
              <w:t>4.对工作质效连续2个月不达标，且存在被动应付、“混日子”等情况的，甲方有权立即清退人员，并立即终止履行合同和不再支付后续费用。</w:t>
            </w:r>
          </w:p>
        </w:tc>
      </w:tr>
      <w:tr w14:paraId="11771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811E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BEC2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确保工作人员的连续性</w:t>
            </w:r>
          </w:p>
        </w:tc>
        <w:tc>
          <w:tcPr>
            <w:tcW w:w="6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DFE83">
            <w:pPr>
              <w:keepNext w:val="0"/>
              <w:keepLines w:val="0"/>
              <w:widowControl/>
              <w:numPr>
                <w:ilvl w:val="0"/>
                <w:numId w:val="0"/>
              </w:numPr>
              <w:suppressLineNumbers w:val="0"/>
              <w:spacing w:line="240" w:lineRule="auto"/>
              <w:ind w:left="0" w:leftChars="0" w:firstLine="0" w:firstLineChars="0"/>
              <w:jc w:val="both"/>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lang w:val="en-US" w:eastAsia="zh-CN" w:bidi="ar"/>
              </w:rPr>
              <w:t>1.</w:t>
            </w:r>
            <w:r>
              <w:rPr>
                <w:rFonts w:hint="eastAsia" w:ascii="仿宋" w:hAnsi="仿宋" w:eastAsia="仿宋" w:cs="仿宋"/>
                <w:i w:val="0"/>
                <w:color w:val="auto"/>
                <w:kern w:val="0"/>
                <w:sz w:val="22"/>
                <w:szCs w:val="22"/>
                <w:u w:val="none"/>
                <w:lang w:val="en-US" w:eastAsia="zh-CN" w:bidi="ar"/>
              </w:rPr>
              <w:t>全日制本科及以上财会专业；</w:t>
            </w:r>
            <w:r>
              <w:rPr>
                <w:rFonts w:hint="eastAsia" w:ascii="仿宋" w:hAnsi="仿宋" w:eastAsia="仿宋" w:cs="仿宋"/>
                <w:i w:val="0"/>
                <w:color w:val="auto"/>
                <w:kern w:val="0"/>
                <w:sz w:val="22"/>
                <w:szCs w:val="22"/>
                <w:u w:val="none"/>
                <w:lang w:val="en-US" w:eastAsia="zh-CN" w:bidi="ar"/>
              </w:rPr>
              <w:br w:type="textWrapping"/>
            </w:r>
            <w:r>
              <w:rPr>
                <w:rFonts w:hint="eastAsia" w:ascii="仿宋" w:hAnsi="仿宋" w:eastAsia="仿宋" w:cs="仿宋"/>
                <w:i w:val="0"/>
                <w:color w:val="auto"/>
                <w:kern w:val="0"/>
                <w:sz w:val="22"/>
                <w:szCs w:val="22"/>
                <w:u w:val="none"/>
                <w:lang w:val="en-US" w:eastAsia="zh-CN" w:bidi="ar"/>
              </w:rPr>
              <w:t>2.人员必须具有1年以上财务或统计工作经验，责任心强；</w:t>
            </w:r>
          </w:p>
          <w:p w14:paraId="4A235B81">
            <w:pPr>
              <w:keepNext w:val="0"/>
              <w:keepLines w:val="0"/>
              <w:widowControl/>
              <w:numPr>
                <w:ilvl w:val="0"/>
                <w:numId w:val="0"/>
              </w:numPr>
              <w:suppressLineNumbers w:val="0"/>
              <w:spacing w:line="240" w:lineRule="auto"/>
              <w:ind w:left="0" w:leftChars="0" w:firstLine="0" w:firstLineChars="0"/>
              <w:jc w:val="both"/>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3.要根据工作任务，固定工作人员。因客观原因调换人员的，必须经甲方同意，不得因人员调整出现工作失误，影响工作质量及任务完成时效，合同期内人员调换不得超过2次。</w:t>
            </w:r>
          </w:p>
        </w:tc>
        <w:tc>
          <w:tcPr>
            <w:tcW w:w="6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13A4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1.人员信息真实，符合条件，人员相关信息不实的立即清退并扣除20000元。</w:t>
            </w:r>
            <w:r>
              <w:rPr>
                <w:rFonts w:hint="eastAsia" w:ascii="仿宋" w:hAnsi="仿宋" w:eastAsia="仿宋" w:cs="仿宋"/>
                <w:i w:val="0"/>
                <w:color w:val="auto"/>
                <w:kern w:val="0"/>
                <w:sz w:val="22"/>
                <w:szCs w:val="22"/>
                <w:u w:val="none"/>
                <w:lang w:val="en-US" w:eastAsia="zh-CN" w:bidi="ar"/>
              </w:rPr>
              <w:br w:type="textWrapping"/>
            </w:r>
            <w:r>
              <w:rPr>
                <w:rFonts w:hint="eastAsia" w:ascii="仿宋" w:hAnsi="仿宋" w:eastAsia="仿宋" w:cs="仿宋"/>
                <w:i w:val="0"/>
                <w:color w:val="auto"/>
                <w:kern w:val="0"/>
                <w:sz w:val="22"/>
                <w:szCs w:val="22"/>
                <w:u w:val="none"/>
                <w:lang w:val="en-US" w:eastAsia="zh-CN" w:bidi="ar"/>
              </w:rPr>
              <w:t>2.未经甲方同意，随意调换工作人员，一次性扣除10000元；</w:t>
            </w:r>
            <w:r>
              <w:rPr>
                <w:rFonts w:hint="eastAsia" w:ascii="仿宋" w:hAnsi="仿宋" w:eastAsia="仿宋" w:cs="仿宋"/>
                <w:i w:val="0"/>
                <w:color w:val="auto"/>
                <w:kern w:val="0"/>
                <w:sz w:val="22"/>
                <w:szCs w:val="22"/>
                <w:u w:val="none"/>
                <w:lang w:val="en-US" w:eastAsia="zh-CN" w:bidi="ar"/>
              </w:rPr>
              <w:br w:type="textWrapping"/>
            </w:r>
            <w:r>
              <w:rPr>
                <w:rFonts w:hint="eastAsia" w:ascii="仿宋" w:hAnsi="仿宋" w:eastAsia="仿宋" w:cs="仿宋"/>
                <w:i w:val="0"/>
                <w:color w:val="auto"/>
                <w:kern w:val="0"/>
                <w:sz w:val="22"/>
                <w:szCs w:val="22"/>
                <w:u w:val="none"/>
                <w:lang w:val="en-US" w:eastAsia="zh-CN" w:bidi="ar"/>
              </w:rPr>
              <w:t>3.调换工作人员出现工作失误，影响工作质量及任务完成时效的，一次性扣除20000元。</w:t>
            </w:r>
          </w:p>
        </w:tc>
      </w:tr>
    </w:tbl>
    <w:p w14:paraId="695FD526">
      <w:pPr>
        <w:ind w:left="0" w:leftChars="0" w:firstLine="0" w:firstLineChars="0"/>
        <w:rPr>
          <w:rFonts w:hint="eastAsia" w:ascii="仿宋" w:hAnsi="仿宋" w:eastAsia="仿宋" w:cs="仿宋"/>
          <w:color w:val="auto"/>
        </w:rPr>
        <w:sectPr>
          <w:pgSz w:w="16838" w:h="11906" w:orient="landscape"/>
          <w:pgMar w:top="1417" w:right="1417" w:bottom="1417" w:left="1134"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color w:val="auto"/>
          <w:sz w:val="36"/>
          <w:szCs w:val="48"/>
          <w:lang w:val="en-US" w:eastAsia="zh-CN"/>
        </w:rPr>
        <w:br w:type="page"/>
      </w:r>
      <w:bookmarkEnd w:id="201"/>
    </w:p>
    <w:bookmarkEnd w:id="94"/>
    <w:bookmarkEnd w:id="95"/>
    <w:bookmarkEnd w:id="96"/>
    <w:p w14:paraId="2C706D3F">
      <w:pPr>
        <w:pStyle w:val="7"/>
        <w:bidi w:val="0"/>
        <w:jc w:val="center"/>
        <w:rPr>
          <w:rFonts w:hint="eastAsia" w:ascii="仿宋" w:hAnsi="仿宋" w:eastAsia="仿宋" w:cs="仿宋"/>
          <w:color w:val="auto"/>
        </w:rPr>
      </w:pPr>
      <w:bookmarkStart w:id="203" w:name="_Toc1855"/>
      <w:bookmarkStart w:id="204" w:name="_Toc29644"/>
      <w:bookmarkStart w:id="205" w:name="_Toc19428"/>
      <w:bookmarkStart w:id="206" w:name="_Toc12969"/>
      <w:bookmarkStart w:id="207" w:name="_Toc6331"/>
      <w:bookmarkStart w:id="208" w:name="_Toc84017892"/>
      <w:bookmarkStart w:id="209" w:name="_Toc10079"/>
      <w:bookmarkStart w:id="210" w:name="_Toc1993"/>
      <w:bookmarkStart w:id="211" w:name="_Toc17255"/>
      <w:bookmarkStart w:id="212" w:name="_Toc19109"/>
      <w:bookmarkStart w:id="213" w:name="_Toc8124"/>
      <w:bookmarkStart w:id="214" w:name="_Toc24586"/>
      <w:bookmarkStart w:id="215" w:name="_Toc14799"/>
      <w:r>
        <w:rPr>
          <w:rFonts w:hint="eastAsia" w:ascii="仿宋" w:hAnsi="仿宋" w:eastAsia="仿宋" w:cs="仿宋"/>
          <w:color w:val="auto"/>
        </w:rPr>
        <w:t>第</w:t>
      </w:r>
      <w:r>
        <w:rPr>
          <w:rFonts w:hint="eastAsia" w:ascii="仿宋" w:hAnsi="仿宋" w:eastAsia="仿宋" w:cs="仿宋"/>
          <w:color w:val="auto"/>
          <w:lang w:val="en-US" w:eastAsia="zh-CN"/>
        </w:rPr>
        <w:t>六</w:t>
      </w:r>
      <w:r>
        <w:rPr>
          <w:rFonts w:hint="eastAsia" w:ascii="仿宋" w:hAnsi="仿宋" w:eastAsia="仿宋" w:cs="仿宋"/>
          <w:color w:val="auto"/>
        </w:rPr>
        <w:t xml:space="preserve">章 </w:t>
      </w:r>
      <w:r>
        <w:rPr>
          <w:rFonts w:hint="eastAsia" w:ascii="仿宋" w:hAnsi="仿宋" w:eastAsia="仿宋" w:cs="仿宋"/>
          <w:color w:val="auto"/>
          <w:lang w:val="en-US" w:eastAsia="zh-CN"/>
        </w:rPr>
        <w:t>投标文件</w:t>
      </w:r>
      <w:r>
        <w:rPr>
          <w:rFonts w:hint="eastAsia" w:ascii="仿宋" w:hAnsi="仿宋" w:eastAsia="仿宋" w:cs="仿宋"/>
          <w:color w:val="auto"/>
        </w:rPr>
        <w:t>格式</w:t>
      </w:r>
      <w:bookmarkEnd w:id="203"/>
      <w:bookmarkEnd w:id="204"/>
      <w:bookmarkEnd w:id="205"/>
      <w:bookmarkEnd w:id="206"/>
      <w:bookmarkEnd w:id="207"/>
      <w:bookmarkEnd w:id="208"/>
      <w:bookmarkEnd w:id="209"/>
      <w:bookmarkEnd w:id="210"/>
      <w:bookmarkEnd w:id="211"/>
      <w:bookmarkEnd w:id="212"/>
      <w:bookmarkEnd w:id="213"/>
      <w:bookmarkEnd w:id="214"/>
    </w:p>
    <w:p w14:paraId="517FF4B4">
      <w:pPr>
        <w:spacing w:line="264" w:lineRule="auto"/>
        <w:ind w:firstLine="0" w:firstLineChars="0"/>
        <w:jc w:val="center"/>
        <w:rPr>
          <w:rFonts w:hint="eastAsia" w:ascii="仿宋" w:hAnsi="仿宋" w:eastAsia="仿宋" w:cs="仿宋"/>
          <w:color w:val="auto"/>
          <w:kern w:val="2"/>
          <w:sz w:val="22"/>
          <w:szCs w:val="22"/>
        </w:rPr>
      </w:pPr>
    </w:p>
    <w:p w14:paraId="4DE56B33">
      <w:pPr>
        <w:ind w:left="0" w:leftChars="0" w:firstLine="0" w:firstLineChars="0"/>
        <w:rPr>
          <w:rFonts w:hint="eastAsia"/>
        </w:rPr>
      </w:pPr>
    </w:p>
    <w:p w14:paraId="4C3FF536">
      <w:pPr>
        <w:adjustRightInd w:val="0"/>
        <w:snapToGrid w:val="0"/>
        <w:spacing w:line="400" w:lineRule="exact"/>
        <w:ind w:left="0" w:leftChars="0" w:firstLine="1400" w:firstLineChars="500"/>
        <w:rPr>
          <w:rFonts w:hint="eastAsia" w:ascii="仿宋" w:hAnsi="仿宋" w:eastAsia="仿宋" w:cs="仿宋"/>
          <w:color w:val="auto"/>
          <w:kern w:val="2"/>
          <w:sz w:val="28"/>
          <w:szCs w:val="28"/>
          <w:u w:val="single"/>
        </w:rPr>
      </w:pPr>
      <w:r>
        <w:rPr>
          <w:rFonts w:hint="eastAsia" w:ascii="仿宋" w:hAnsi="仿宋" w:eastAsia="仿宋" w:cs="仿宋"/>
          <w:color w:val="auto"/>
          <w:kern w:val="2"/>
          <w:sz w:val="28"/>
          <w:szCs w:val="28"/>
        </w:rPr>
        <w:t>项目名称：</w:t>
      </w:r>
      <w:r>
        <w:rPr>
          <w:rFonts w:hint="eastAsia" w:ascii="仿宋" w:hAnsi="仿宋" w:eastAsia="仿宋" w:cs="仿宋"/>
          <w:color w:val="auto"/>
          <w:kern w:val="2"/>
          <w:sz w:val="28"/>
          <w:szCs w:val="28"/>
          <w:u w:val="single"/>
        </w:rPr>
        <w:t xml:space="preserve">                                         </w:t>
      </w:r>
    </w:p>
    <w:p w14:paraId="380648AA">
      <w:pPr>
        <w:adjustRightInd w:val="0"/>
        <w:snapToGrid w:val="0"/>
        <w:spacing w:before="240" w:beforeLines="100" w:after="240" w:afterLines="100" w:line="400" w:lineRule="exact"/>
        <w:ind w:left="0" w:leftChars="0" w:firstLine="1400" w:firstLineChars="500"/>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项目编号：</w:t>
      </w:r>
      <w:r>
        <w:rPr>
          <w:rFonts w:hint="eastAsia" w:ascii="仿宋" w:hAnsi="仿宋" w:eastAsia="仿宋" w:cs="仿宋"/>
          <w:color w:val="auto"/>
          <w:kern w:val="2"/>
          <w:sz w:val="28"/>
          <w:szCs w:val="28"/>
          <w:u w:val="single"/>
        </w:rPr>
        <w:t xml:space="preserve">                                         </w:t>
      </w:r>
    </w:p>
    <w:p w14:paraId="539B89CB">
      <w:pPr>
        <w:adjustRightInd w:val="0"/>
        <w:snapToGrid w:val="0"/>
        <w:spacing w:line="400" w:lineRule="exact"/>
        <w:ind w:firstLine="0" w:firstLineChars="0"/>
        <w:jc w:val="center"/>
        <w:rPr>
          <w:rFonts w:hint="eastAsia" w:ascii="仿宋" w:hAnsi="仿宋" w:eastAsia="仿宋" w:cs="仿宋"/>
          <w:b/>
          <w:bCs/>
          <w:color w:val="auto"/>
          <w:kern w:val="2"/>
          <w:sz w:val="28"/>
          <w:szCs w:val="28"/>
        </w:rPr>
      </w:pPr>
    </w:p>
    <w:p w14:paraId="4846ABB9">
      <w:pPr>
        <w:adjustRightInd w:val="0"/>
        <w:snapToGrid w:val="0"/>
        <w:spacing w:line="400" w:lineRule="exact"/>
        <w:ind w:firstLine="0" w:firstLineChars="0"/>
        <w:jc w:val="center"/>
        <w:rPr>
          <w:rFonts w:hint="eastAsia" w:ascii="仿宋" w:hAnsi="仿宋" w:eastAsia="仿宋" w:cs="仿宋"/>
          <w:b/>
          <w:bCs/>
          <w:color w:val="auto"/>
          <w:kern w:val="2"/>
          <w:sz w:val="28"/>
          <w:szCs w:val="28"/>
        </w:rPr>
      </w:pPr>
    </w:p>
    <w:p w14:paraId="3D1172A5">
      <w:pPr>
        <w:adjustRightInd w:val="0"/>
        <w:snapToGrid w:val="0"/>
        <w:spacing w:line="400" w:lineRule="exact"/>
        <w:ind w:firstLine="0" w:firstLineChars="0"/>
        <w:jc w:val="center"/>
        <w:rPr>
          <w:rFonts w:hint="eastAsia" w:ascii="仿宋" w:hAnsi="仿宋" w:eastAsia="仿宋" w:cs="仿宋"/>
          <w:b/>
          <w:bCs/>
          <w:color w:val="auto"/>
          <w:kern w:val="2"/>
          <w:sz w:val="28"/>
          <w:szCs w:val="28"/>
        </w:rPr>
      </w:pPr>
    </w:p>
    <w:p w14:paraId="0D643E4C">
      <w:pPr>
        <w:bidi w:val="0"/>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lang w:val="en-US" w:eastAsia="zh-CN"/>
        </w:rPr>
        <w:t>投标文件</w:t>
      </w:r>
    </w:p>
    <w:p w14:paraId="6CAFA330">
      <w:pPr>
        <w:adjustRightInd w:val="0"/>
        <w:snapToGrid w:val="0"/>
        <w:spacing w:line="400" w:lineRule="exact"/>
        <w:ind w:firstLine="0" w:firstLineChars="0"/>
        <w:jc w:val="center"/>
        <w:rPr>
          <w:rFonts w:hint="eastAsia" w:ascii="仿宋" w:hAnsi="仿宋" w:eastAsia="仿宋" w:cs="仿宋"/>
          <w:color w:val="auto"/>
          <w:kern w:val="2"/>
          <w:sz w:val="22"/>
          <w:szCs w:val="22"/>
        </w:rPr>
      </w:pPr>
    </w:p>
    <w:p w14:paraId="20E571EA">
      <w:pPr>
        <w:adjustRightInd w:val="0"/>
        <w:snapToGrid w:val="0"/>
        <w:spacing w:line="400" w:lineRule="exact"/>
        <w:ind w:firstLine="0" w:firstLineChars="0"/>
        <w:jc w:val="center"/>
        <w:rPr>
          <w:rFonts w:hint="eastAsia" w:ascii="仿宋" w:hAnsi="仿宋" w:eastAsia="仿宋" w:cs="仿宋"/>
          <w:color w:val="auto"/>
          <w:kern w:val="2"/>
          <w:sz w:val="22"/>
          <w:szCs w:val="22"/>
        </w:rPr>
      </w:pPr>
    </w:p>
    <w:p w14:paraId="09F9C6FD">
      <w:pPr>
        <w:adjustRightInd w:val="0"/>
        <w:snapToGrid w:val="0"/>
        <w:spacing w:line="400" w:lineRule="exact"/>
        <w:ind w:firstLine="0" w:firstLineChars="0"/>
        <w:jc w:val="center"/>
        <w:rPr>
          <w:rFonts w:hint="eastAsia" w:ascii="仿宋" w:hAnsi="仿宋" w:eastAsia="仿宋" w:cs="仿宋"/>
          <w:color w:val="auto"/>
          <w:kern w:val="2"/>
          <w:sz w:val="22"/>
          <w:szCs w:val="22"/>
        </w:rPr>
      </w:pPr>
    </w:p>
    <w:p w14:paraId="163A5E80">
      <w:pPr>
        <w:adjustRightInd w:val="0"/>
        <w:snapToGrid w:val="0"/>
        <w:spacing w:line="400" w:lineRule="exact"/>
        <w:ind w:firstLine="0" w:firstLineChars="0"/>
        <w:jc w:val="center"/>
        <w:rPr>
          <w:rFonts w:hint="eastAsia" w:ascii="仿宋" w:hAnsi="仿宋" w:eastAsia="仿宋" w:cs="仿宋"/>
          <w:color w:val="auto"/>
          <w:kern w:val="2"/>
          <w:sz w:val="22"/>
          <w:szCs w:val="22"/>
        </w:rPr>
      </w:pPr>
    </w:p>
    <w:p w14:paraId="20F203FC">
      <w:pPr>
        <w:adjustRightInd w:val="0"/>
        <w:snapToGrid w:val="0"/>
        <w:spacing w:line="400" w:lineRule="exact"/>
        <w:ind w:firstLine="0" w:firstLineChars="0"/>
        <w:jc w:val="center"/>
        <w:rPr>
          <w:rFonts w:hint="eastAsia" w:ascii="仿宋" w:hAnsi="仿宋" w:eastAsia="仿宋" w:cs="仿宋"/>
          <w:color w:val="auto"/>
          <w:kern w:val="2"/>
          <w:sz w:val="22"/>
          <w:szCs w:val="22"/>
        </w:rPr>
      </w:pPr>
    </w:p>
    <w:p w14:paraId="1EF39F04">
      <w:pPr>
        <w:adjustRightInd w:val="0"/>
        <w:snapToGrid w:val="0"/>
        <w:spacing w:line="400" w:lineRule="exact"/>
        <w:ind w:firstLine="0" w:firstLineChars="0"/>
        <w:jc w:val="center"/>
        <w:rPr>
          <w:rFonts w:hint="eastAsia" w:ascii="仿宋" w:hAnsi="仿宋" w:eastAsia="仿宋" w:cs="仿宋"/>
          <w:color w:val="auto"/>
          <w:kern w:val="2"/>
          <w:sz w:val="22"/>
          <w:szCs w:val="22"/>
        </w:rPr>
      </w:pPr>
    </w:p>
    <w:p w14:paraId="6EDBB352">
      <w:pPr>
        <w:adjustRightInd w:val="0"/>
        <w:snapToGrid w:val="0"/>
        <w:spacing w:line="400" w:lineRule="exact"/>
        <w:ind w:firstLine="0" w:firstLineChars="0"/>
        <w:jc w:val="center"/>
        <w:rPr>
          <w:rFonts w:hint="eastAsia" w:ascii="仿宋" w:hAnsi="仿宋" w:eastAsia="仿宋" w:cs="仿宋"/>
          <w:color w:val="auto"/>
          <w:kern w:val="2"/>
          <w:sz w:val="22"/>
          <w:szCs w:val="22"/>
        </w:rPr>
      </w:pPr>
    </w:p>
    <w:p w14:paraId="04F8158A">
      <w:pPr>
        <w:adjustRightInd w:val="0"/>
        <w:snapToGrid w:val="0"/>
        <w:spacing w:line="400" w:lineRule="exact"/>
        <w:ind w:firstLine="0" w:firstLineChars="0"/>
        <w:jc w:val="center"/>
        <w:rPr>
          <w:rFonts w:hint="eastAsia" w:ascii="仿宋" w:hAnsi="仿宋" w:eastAsia="仿宋" w:cs="仿宋"/>
          <w:color w:val="auto"/>
          <w:kern w:val="2"/>
          <w:sz w:val="22"/>
          <w:szCs w:val="22"/>
        </w:rPr>
      </w:pPr>
    </w:p>
    <w:p w14:paraId="5DC5502B">
      <w:pPr>
        <w:adjustRightInd w:val="0"/>
        <w:snapToGrid w:val="0"/>
        <w:spacing w:before="240" w:after="240" w:line="400" w:lineRule="exact"/>
        <w:ind w:firstLine="360" w:firstLineChars="150"/>
        <w:jc w:val="left"/>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投   标   人：</w:t>
      </w:r>
      <w:r>
        <w:rPr>
          <w:rFonts w:hint="eastAsia" w:ascii="仿宋" w:hAnsi="仿宋" w:eastAsia="仿宋" w:cs="仿宋"/>
          <w:color w:val="auto"/>
          <w:kern w:val="2"/>
          <w:sz w:val="24"/>
          <w:szCs w:val="24"/>
          <w:u w:val="single"/>
        </w:rPr>
        <w:t xml:space="preserve">              （盖</w:t>
      </w:r>
      <w:r>
        <w:rPr>
          <w:rFonts w:hint="eastAsia" w:ascii="仿宋" w:hAnsi="仿宋" w:eastAsia="仿宋" w:cs="仿宋"/>
          <w:color w:val="auto"/>
          <w:kern w:val="2"/>
          <w:sz w:val="24"/>
          <w:szCs w:val="24"/>
          <w:u w:val="single"/>
          <w:lang w:eastAsia="zh-CN"/>
        </w:rPr>
        <w:t>投标单位</w:t>
      </w:r>
      <w:r>
        <w:rPr>
          <w:rFonts w:hint="eastAsia" w:ascii="仿宋" w:hAnsi="仿宋" w:eastAsia="仿宋" w:cs="仿宋"/>
          <w:color w:val="auto"/>
          <w:kern w:val="2"/>
          <w:sz w:val="24"/>
          <w:szCs w:val="24"/>
          <w:u w:val="single"/>
        </w:rPr>
        <w:t xml:space="preserve">单位公章）        </w:t>
      </w:r>
    </w:p>
    <w:p w14:paraId="5CFD1048">
      <w:pPr>
        <w:adjustRightInd w:val="0"/>
        <w:snapToGrid w:val="0"/>
        <w:spacing w:before="240" w:after="240" w:line="400" w:lineRule="exact"/>
        <w:ind w:firstLine="360" w:firstLineChars="15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法定代表人或其授权委托人：</w:t>
      </w:r>
      <w:r>
        <w:rPr>
          <w:rFonts w:hint="eastAsia" w:ascii="仿宋" w:hAnsi="仿宋" w:eastAsia="仿宋" w:cs="仿宋"/>
          <w:color w:val="auto"/>
          <w:kern w:val="2"/>
          <w:sz w:val="24"/>
          <w:szCs w:val="24"/>
          <w:u w:val="single"/>
        </w:rPr>
        <w:t xml:space="preserve">   （签字或盖章）</w:t>
      </w:r>
    </w:p>
    <w:p w14:paraId="3A935D9C">
      <w:pPr>
        <w:adjustRightInd w:val="0"/>
        <w:snapToGrid w:val="0"/>
        <w:spacing w:before="240" w:after="240" w:line="400" w:lineRule="exact"/>
        <w:ind w:firstLine="360" w:firstLineChars="15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日期：</w:t>
      </w:r>
      <w:r>
        <w:rPr>
          <w:rFonts w:hint="eastAsia" w:ascii="仿宋" w:hAnsi="仿宋" w:eastAsia="仿宋" w:cs="仿宋"/>
          <w:color w:val="auto"/>
          <w:kern w:val="2"/>
          <w:sz w:val="24"/>
          <w:szCs w:val="24"/>
          <w:u w:val="single"/>
          <w:lang w:val="en-US" w:eastAsia="zh-CN"/>
        </w:rPr>
        <w:t xml:space="preserve">           </w:t>
      </w:r>
      <w:r>
        <w:rPr>
          <w:rFonts w:hint="eastAsia" w:ascii="仿宋" w:hAnsi="仿宋" w:eastAsia="仿宋" w:cs="仿宋"/>
          <w:color w:val="auto"/>
          <w:kern w:val="2"/>
          <w:sz w:val="24"/>
          <w:szCs w:val="24"/>
        </w:rPr>
        <w:t>年</w:t>
      </w:r>
      <w:r>
        <w:rPr>
          <w:rFonts w:hint="eastAsia" w:ascii="仿宋" w:hAnsi="仿宋" w:eastAsia="仿宋" w:cs="仿宋"/>
          <w:color w:val="auto"/>
          <w:kern w:val="2"/>
          <w:sz w:val="24"/>
          <w:szCs w:val="24"/>
          <w:u w:val="single"/>
          <w:lang w:val="en-US" w:eastAsia="zh-CN"/>
        </w:rPr>
        <w:t xml:space="preserve">          </w:t>
      </w:r>
      <w:r>
        <w:rPr>
          <w:rFonts w:hint="eastAsia" w:ascii="仿宋" w:hAnsi="仿宋" w:eastAsia="仿宋" w:cs="仿宋"/>
          <w:color w:val="auto"/>
          <w:kern w:val="2"/>
          <w:sz w:val="24"/>
          <w:szCs w:val="24"/>
        </w:rPr>
        <w:t>_月</w:t>
      </w:r>
      <w:r>
        <w:rPr>
          <w:rFonts w:hint="eastAsia" w:ascii="仿宋" w:hAnsi="仿宋" w:eastAsia="仿宋" w:cs="仿宋"/>
          <w:color w:val="auto"/>
          <w:kern w:val="2"/>
          <w:sz w:val="24"/>
          <w:szCs w:val="24"/>
          <w:u w:val="single"/>
          <w:lang w:val="en-US" w:eastAsia="zh-CN"/>
        </w:rPr>
        <w:t xml:space="preserve">          </w:t>
      </w:r>
      <w:r>
        <w:rPr>
          <w:rFonts w:hint="eastAsia" w:ascii="仿宋" w:hAnsi="仿宋" w:eastAsia="仿宋" w:cs="仿宋"/>
          <w:color w:val="auto"/>
          <w:kern w:val="2"/>
          <w:sz w:val="24"/>
          <w:szCs w:val="24"/>
        </w:rPr>
        <w:t>日</w:t>
      </w:r>
    </w:p>
    <w:p w14:paraId="24D11EDF">
      <w:pPr>
        <w:adjustRightInd w:val="0"/>
        <w:snapToGrid w:val="0"/>
        <w:spacing w:line="400" w:lineRule="exact"/>
        <w:ind w:firstLine="0" w:firstLineChars="0"/>
        <w:jc w:val="left"/>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br w:type="page"/>
      </w:r>
      <w:bookmarkStart w:id="216" w:name="_Hlk84001029"/>
    </w:p>
    <w:bookmarkEnd w:id="216"/>
    <w:p w14:paraId="176A6FB1">
      <w:pPr>
        <w:bidi w:val="0"/>
        <w:ind w:left="0" w:leftChars="0" w:firstLine="0" w:firstLineChars="0"/>
        <w:jc w:val="center"/>
        <w:rPr>
          <w:rFonts w:hint="eastAsia"/>
          <w:lang w:val="en-US" w:eastAsia="zh-CN"/>
        </w:rPr>
      </w:pPr>
      <w:bookmarkStart w:id="217" w:name="_Toc391"/>
      <w:bookmarkStart w:id="218" w:name="_Toc9576"/>
      <w:bookmarkStart w:id="219" w:name="_Toc19799"/>
      <w:bookmarkStart w:id="220" w:name="_Toc8235"/>
      <w:bookmarkStart w:id="221" w:name="_Toc25750"/>
      <w:r>
        <w:rPr>
          <w:rFonts w:hint="eastAsia" w:ascii="仿宋" w:hAnsi="仿宋" w:eastAsia="仿宋" w:cs="仿宋"/>
          <w:lang w:val="en-US" w:eastAsia="zh-CN"/>
        </w:rPr>
        <w:t>评分索引表</w:t>
      </w:r>
      <w:bookmarkEnd w:id="217"/>
      <w:bookmarkEnd w:id="218"/>
      <w:bookmarkEnd w:id="219"/>
      <w:bookmarkEnd w:id="220"/>
      <w:bookmarkEnd w:id="221"/>
    </w:p>
    <w:tbl>
      <w:tblPr>
        <w:tblStyle w:val="30"/>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3019"/>
        <w:gridCol w:w="2464"/>
        <w:gridCol w:w="2350"/>
      </w:tblGrid>
      <w:tr w14:paraId="42C77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14:paraId="367FFDF9">
            <w:pPr>
              <w:bidi w:val="0"/>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3019" w:type="dxa"/>
            <w:vAlign w:val="center"/>
          </w:tcPr>
          <w:p w14:paraId="7B8AFCB5">
            <w:pPr>
              <w:bidi w:val="0"/>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评标项目</w:t>
            </w:r>
          </w:p>
        </w:tc>
        <w:tc>
          <w:tcPr>
            <w:tcW w:w="2464" w:type="dxa"/>
            <w:vAlign w:val="center"/>
          </w:tcPr>
          <w:p w14:paraId="41173F16">
            <w:pPr>
              <w:bidi w:val="0"/>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索引页码</w:t>
            </w:r>
          </w:p>
        </w:tc>
        <w:tc>
          <w:tcPr>
            <w:tcW w:w="2350" w:type="dxa"/>
            <w:vAlign w:val="center"/>
          </w:tcPr>
          <w:p w14:paraId="11D60719">
            <w:pPr>
              <w:bidi w:val="0"/>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备注</w:t>
            </w:r>
          </w:p>
        </w:tc>
      </w:tr>
      <w:tr w14:paraId="0C67A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14:paraId="2A845E16">
            <w:pPr>
              <w:bidi w:val="0"/>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019" w:type="dxa"/>
            <w:vAlign w:val="center"/>
          </w:tcPr>
          <w:p w14:paraId="1CE9771D">
            <w:pPr>
              <w:bidi w:val="0"/>
              <w:ind w:left="0" w:leftChars="0" w:firstLine="0" w:firstLineChars="0"/>
              <w:jc w:val="center"/>
              <w:outlineLvl w:val="9"/>
              <w:rPr>
                <w:rFonts w:hint="eastAsia" w:ascii="仿宋" w:hAnsi="仿宋" w:eastAsia="仿宋" w:cs="仿宋"/>
                <w:color w:val="auto"/>
                <w:sz w:val="24"/>
                <w:szCs w:val="24"/>
                <w:lang w:val="en-US" w:eastAsia="zh-CN" w:bidi="ar-SA"/>
              </w:rPr>
            </w:pPr>
          </w:p>
        </w:tc>
        <w:tc>
          <w:tcPr>
            <w:tcW w:w="2464" w:type="dxa"/>
            <w:vAlign w:val="center"/>
          </w:tcPr>
          <w:p w14:paraId="11B2811F">
            <w:pPr>
              <w:pStyle w:val="5"/>
              <w:jc w:val="center"/>
              <w:outlineLvl w:val="9"/>
              <w:rPr>
                <w:rFonts w:hint="eastAsia" w:ascii="仿宋" w:hAnsi="仿宋" w:eastAsia="仿宋" w:cs="仿宋"/>
                <w:color w:val="auto"/>
                <w:sz w:val="24"/>
                <w:szCs w:val="24"/>
                <w:vertAlign w:val="baseline"/>
                <w:lang w:val="en-US" w:eastAsia="zh-CN"/>
              </w:rPr>
            </w:pPr>
          </w:p>
        </w:tc>
        <w:tc>
          <w:tcPr>
            <w:tcW w:w="2350" w:type="dxa"/>
            <w:vAlign w:val="center"/>
          </w:tcPr>
          <w:p w14:paraId="79BE7A77">
            <w:pPr>
              <w:pStyle w:val="5"/>
              <w:jc w:val="center"/>
              <w:outlineLvl w:val="9"/>
              <w:rPr>
                <w:rFonts w:hint="eastAsia" w:ascii="仿宋" w:hAnsi="仿宋" w:eastAsia="仿宋" w:cs="仿宋"/>
                <w:color w:val="auto"/>
                <w:sz w:val="24"/>
                <w:szCs w:val="24"/>
                <w:vertAlign w:val="baseline"/>
                <w:lang w:val="en-US" w:eastAsia="zh-CN"/>
              </w:rPr>
            </w:pPr>
          </w:p>
        </w:tc>
      </w:tr>
      <w:tr w14:paraId="672BA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14:paraId="7C8AA83C">
            <w:pPr>
              <w:bidi w:val="0"/>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3019" w:type="dxa"/>
            <w:vAlign w:val="center"/>
          </w:tcPr>
          <w:p w14:paraId="7A815552">
            <w:pPr>
              <w:bidi w:val="0"/>
              <w:ind w:left="0" w:leftChars="0" w:firstLine="0" w:firstLineChars="0"/>
              <w:jc w:val="center"/>
              <w:outlineLvl w:val="9"/>
              <w:rPr>
                <w:rFonts w:hint="eastAsia" w:ascii="仿宋" w:hAnsi="仿宋" w:eastAsia="仿宋" w:cs="仿宋"/>
                <w:color w:val="auto"/>
                <w:sz w:val="24"/>
                <w:szCs w:val="24"/>
                <w:lang w:val="en-US" w:eastAsia="zh-CN" w:bidi="ar-SA"/>
              </w:rPr>
            </w:pPr>
          </w:p>
        </w:tc>
        <w:tc>
          <w:tcPr>
            <w:tcW w:w="2464" w:type="dxa"/>
            <w:vAlign w:val="center"/>
          </w:tcPr>
          <w:p w14:paraId="446EA435">
            <w:pPr>
              <w:pStyle w:val="5"/>
              <w:jc w:val="center"/>
              <w:outlineLvl w:val="9"/>
              <w:rPr>
                <w:rFonts w:hint="eastAsia" w:ascii="仿宋" w:hAnsi="仿宋" w:eastAsia="仿宋" w:cs="仿宋"/>
                <w:color w:val="auto"/>
                <w:sz w:val="24"/>
                <w:szCs w:val="24"/>
                <w:vertAlign w:val="baseline"/>
                <w:lang w:val="en-US" w:eastAsia="zh-CN"/>
              </w:rPr>
            </w:pPr>
          </w:p>
        </w:tc>
        <w:tc>
          <w:tcPr>
            <w:tcW w:w="2350" w:type="dxa"/>
            <w:vAlign w:val="center"/>
          </w:tcPr>
          <w:p w14:paraId="58200C8E">
            <w:pPr>
              <w:pStyle w:val="5"/>
              <w:jc w:val="center"/>
              <w:outlineLvl w:val="9"/>
              <w:rPr>
                <w:rFonts w:hint="eastAsia" w:ascii="仿宋" w:hAnsi="仿宋" w:eastAsia="仿宋" w:cs="仿宋"/>
                <w:color w:val="auto"/>
                <w:sz w:val="24"/>
                <w:szCs w:val="24"/>
                <w:vertAlign w:val="baseline"/>
                <w:lang w:val="en-US" w:eastAsia="zh-CN"/>
              </w:rPr>
            </w:pPr>
          </w:p>
        </w:tc>
      </w:tr>
      <w:tr w14:paraId="47DE2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14:paraId="645AA6BB">
            <w:pPr>
              <w:bidi w:val="0"/>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3019" w:type="dxa"/>
            <w:vAlign w:val="center"/>
          </w:tcPr>
          <w:p w14:paraId="1CDA26F7">
            <w:pPr>
              <w:bidi w:val="0"/>
              <w:ind w:left="0" w:leftChars="0" w:firstLine="0" w:firstLineChars="0"/>
              <w:jc w:val="center"/>
              <w:outlineLvl w:val="9"/>
              <w:rPr>
                <w:rFonts w:hint="eastAsia" w:ascii="仿宋" w:hAnsi="仿宋" w:eastAsia="仿宋" w:cs="仿宋"/>
                <w:color w:val="auto"/>
                <w:sz w:val="24"/>
                <w:szCs w:val="24"/>
                <w:lang w:val="en-US" w:eastAsia="zh-CN" w:bidi="ar-SA"/>
              </w:rPr>
            </w:pPr>
          </w:p>
        </w:tc>
        <w:tc>
          <w:tcPr>
            <w:tcW w:w="2464" w:type="dxa"/>
            <w:vAlign w:val="center"/>
          </w:tcPr>
          <w:p w14:paraId="22FE6E60">
            <w:pPr>
              <w:pStyle w:val="5"/>
              <w:jc w:val="center"/>
              <w:outlineLvl w:val="9"/>
              <w:rPr>
                <w:rFonts w:hint="eastAsia" w:ascii="仿宋" w:hAnsi="仿宋" w:eastAsia="仿宋" w:cs="仿宋"/>
                <w:color w:val="auto"/>
                <w:sz w:val="24"/>
                <w:szCs w:val="24"/>
                <w:vertAlign w:val="baseline"/>
                <w:lang w:val="en-US" w:eastAsia="zh-CN"/>
              </w:rPr>
            </w:pPr>
          </w:p>
        </w:tc>
        <w:tc>
          <w:tcPr>
            <w:tcW w:w="2350" w:type="dxa"/>
            <w:vAlign w:val="center"/>
          </w:tcPr>
          <w:p w14:paraId="028D522D">
            <w:pPr>
              <w:pStyle w:val="5"/>
              <w:jc w:val="center"/>
              <w:outlineLvl w:val="9"/>
              <w:rPr>
                <w:rFonts w:hint="eastAsia" w:ascii="仿宋" w:hAnsi="仿宋" w:eastAsia="仿宋" w:cs="仿宋"/>
                <w:color w:val="auto"/>
                <w:sz w:val="24"/>
                <w:szCs w:val="24"/>
                <w:vertAlign w:val="baseline"/>
                <w:lang w:val="en-US" w:eastAsia="zh-CN"/>
              </w:rPr>
            </w:pPr>
          </w:p>
        </w:tc>
      </w:tr>
      <w:tr w14:paraId="318D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14:paraId="71B33DD4">
            <w:pPr>
              <w:bidi w:val="0"/>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3019" w:type="dxa"/>
            <w:vAlign w:val="center"/>
          </w:tcPr>
          <w:p w14:paraId="2272547E">
            <w:pPr>
              <w:bidi w:val="0"/>
              <w:ind w:left="0" w:leftChars="0" w:firstLine="0" w:firstLineChars="0"/>
              <w:jc w:val="center"/>
              <w:outlineLvl w:val="9"/>
              <w:rPr>
                <w:rFonts w:hint="eastAsia" w:ascii="仿宋" w:hAnsi="仿宋" w:eastAsia="仿宋" w:cs="仿宋"/>
                <w:color w:val="auto"/>
                <w:sz w:val="24"/>
                <w:szCs w:val="24"/>
                <w:lang w:val="en-US" w:eastAsia="zh-CN" w:bidi="ar-SA"/>
              </w:rPr>
            </w:pPr>
          </w:p>
        </w:tc>
        <w:tc>
          <w:tcPr>
            <w:tcW w:w="2464" w:type="dxa"/>
            <w:vAlign w:val="center"/>
          </w:tcPr>
          <w:p w14:paraId="60CB2E8B">
            <w:pPr>
              <w:pStyle w:val="5"/>
              <w:jc w:val="center"/>
              <w:outlineLvl w:val="9"/>
              <w:rPr>
                <w:rFonts w:hint="eastAsia" w:ascii="仿宋" w:hAnsi="仿宋" w:eastAsia="仿宋" w:cs="仿宋"/>
                <w:color w:val="auto"/>
                <w:sz w:val="24"/>
                <w:szCs w:val="24"/>
                <w:vertAlign w:val="baseline"/>
                <w:lang w:val="en-US" w:eastAsia="zh-CN"/>
              </w:rPr>
            </w:pPr>
          </w:p>
        </w:tc>
        <w:tc>
          <w:tcPr>
            <w:tcW w:w="2350" w:type="dxa"/>
            <w:vAlign w:val="center"/>
          </w:tcPr>
          <w:p w14:paraId="25214E7A">
            <w:pPr>
              <w:pStyle w:val="5"/>
              <w:jc w:val="center"/>
              <w:outlineLvl w:val="9"/>
              <w:rPr>
                <w:rFonts w:hint="eastAsia" w:ascii="仿宋" w:hAnsi="仿宋" w:eastAsia="仿宋" w:cs="仿宋"/>
                <w:color w:val="auto"/>
                <w:sz w:val="24"/>
                <w:szCs w:val="24"/>
                <w:vertAlign w:val="baseline"/>
                <w:lang w:val="en-US" w:eastAsia="zh-CN"/>
              </w:rPr>
            </w:pPr>
          </w:p>
        </w:tc>
      </w:tr>
      <w:tr w14:paraId="28BCA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14:paraId="73F3537E">
            <w:pPr>
              <w:bidi w:val="0"/>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3019" w:type="dxa"/>
            <w:vAlign w:val="center"/>
          </w:tcPr>
          <w:p w14:paraId="4CF2D236">
            <w:pPr>
              <w:bidi w:val="0"/>
              <w:ind w:left="0" w:leftChars="0" w:firstLine="0" w:firstLineChars="0"/>
              <w:jc w:val="center"/>
              <w:outlineLvl w:val="9"/>
              <w:rPr>
                <w:rFonts w:hint="eastAsia" w:ascii="仿宋" w:hAnsi="仿宋" w:eastAsia="仿宋" w:cs="仿宋"/>
                <w:color w:val="auto"/>
                <w:sz w:val="24"/>
                <w:szCs w:val="24"/>
                <w:lang w:val="en-US" w:eastAsia="zh-CN" w:bidi="ar-SA"/>
              </w:rPr>
            </w:pPr>
          </w:p>
        </w:tc>
        <w:tc>
          <w:tcPr>
            <w:tcW w:w="2464" w:type="dxa"/>
            <w:vAlign w:val="center"/>
          </w:tcPr>
          <w:p w14:paraId="351C3D06">
            <w:pPr>
              <w:pStyle w:val="5"/>
              <w:jc w:val="center"/>
              <w:outlineLvl w:val="9"/>
              <w:rPr>
                <w:rFonts w:hint="eastAsia" w:ascii="仿宋" w:hAnsi="仿宋" w:eastAsia="仿宋" w:cs="仿宋"/>
                <w:color w:val="auto"/>
                <w:sz w:val="24"/>
                <w:szCs w:val="24"/>
                <w:vertAlign w:val="baseline"/>
                <w:lang w:val="en-US" w:eastAsia="zh-CN"/>
              </w:rPr>
            </w:pPr>
          </w:p>
        </w:tc>
        <w:tc>
          <w:tcPr>
            <w:tcW w:w="2350" w:type="dxa"/>
            <w:vAlign w:val="center"/>
          </w:tcPr>
          <w:p w14:paraId="539AEF10">
            <w:pPr>
              <w:pStyle w:val="5"/>
              <w:jc w:val="center"/>
              <w:outlineLvl w:val="9"/>
              <w:rPr>
                <w:rFonts w:hint="eastAsia" w:ascii="仿宋" w:hAnsi="仿宋" w:eastAsia="仿宋" w:cs="仿宋"/>
                <w:color w:val="auto"/>
                <w:sz w:val="24"/>
                <w:szCs w:val="24"/>
                <w:vertAlign w:val="baseline"/>
                <w:lang w:val="en-US" w:eastAsia="zh-CN"/>
              </w:rPr>
            </w:pPr>
          </w:p>
        </w:tc>
      </w:tr>
      <w:tr w14:paraId="666B8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14:paraId="4C862126">
            <w:pPr>
              <w:bidi w:val="0"/>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3019" w:type="dxa"/>
            <w:vAlign w:val="center"/>
          </w:tcPr>
          <w:p w14:paraId="193E59B6">
            <w:pPr>
              <w:bidi w:val="0"/>
              <w:ind w:left="0" w:leftChars="0" w:firstLine="0" w:firstLineChars="0"/>
              <w:jc w:val="center"/>
              <w:outlineLvl w:val="9"/>
              <w:rPr>
                <w:rFonts w:hint="eastAsia" w:ascii="仿宋" w:hAnsi="仿宋" w:eastAsia="仿宋" w:cs="仿宋"/>
                <w:color w:val="auto"/>
                <w:sz w:val="24"/>
                <w:szCs w:val="24"/>
                <w:lang w:val="en-US" w:eastAsia="zh-CN" w:bidi="ar-SA"/>
              </w:rPr>
            </w:pPr>
          </w:p>
        </w:tc>
        <w:tc>
          <w:tcPr>
            <w:tcW w:w="2464" w:type="dxa"/>
            <w:vAlign w:val="center"/>
          </w:tcPr>
          <w:p w14:paraId="263F4953">
            <w:pPr>
              <w:pStyle w:val="5"/>
              <w:jc w:val="center"/>
              <w:outlineLvl w:val="9"/>
              <w:rPr>
                <w:rFonts w:hint="eastAsia" w:ascii="仿宋" w:hAnsi="仿宋" w:eastAsia="仿宋" w:cs="仿宋"/>
                <w:color w:val="auto"/>
                <w:sz w:val="24"/>
                <w:szCs w:val="24"/>
                <w:vertAlign w:val="baseline"/>
                <w:lang w:val="en-US" w:eastAsia="zh-CN"/>
              </w:rPr>
            </w:pPr>
          </w:p>
        </w:tc>
        <w:tc>
          <w:tcPr>
            <w:tcW w:w="2350" w:type="dxa"/>
            <w:vAlign w:val="center"/>
          </w:tcPr>
          <w:p w14:paraId="23E159FE">
            <w:pPr>
              <w:pStyle w:val="5"/>
              <w:jc w:val="center"/>
              <w:outlineLvl w:val="9"/>
              <w:rPr>
                <w:rFonts w:hint="eastAsia" w:ascii="仿宋" w:hAnsi="仿宋" w:eastAsia="仿宋" w:cs="仿宋"/>
                <w:color w:val="auto"/>
                <w:sz w:val="24"/>
                <w:szCs w:val="24"/>
                <w:vertAlign w:val="baseline"/>
                <w:lang w:val="en-US" w:eastAsia="zh-CN"/>
              </w:rPr>
            </w:pPr>
          </w:p>
        </w:tc>
      </w:tr>
      <w:tr w14:paraId="4CF31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14:paraId="270E9598">
            <w:pPr>
              <w:bidi w:val="0"/>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3019" w:type="dxa"/>
            <w:vAlign w:val="center"/>
          </w:tcPr>
          <w:p w14:paraId="5A56ACDA">
            <w:pPr>
              <w:bidi w:val="0"/>
              <w:ind w:left="0" w:leftChars="0" w:firstLine="0" w:firstLineChars="0"/>
              <w:jc w:val="center"/>
              <w:outlineLvl w:val="9"/>
              <w:rPr>
                <w:rFonts w:hint="eastAsia" w:ascii="仿宋" w:hAnsi="仿宋" w:eastAsia="仿宋" w:cs="仿宋"/>
                <w:color w:val="auto"/>
                <w:sz w:val="24"/>
                <w:szCs w:val="24"/>
                <w:lang w:val="en-US" w:eastAsia="zh-CN" w:bidi="ar-SA"/>
              </w:rPr>
            </w:pPr>
          </w:p>
        </w:tc>
        <w:tc>
          <w:tcPr>
            <w:tcW w:w="2464" w:type="dxa"/>
            <w:vAlign w:val="center"/>
          </w:tcPr>
          <w:p w14:paraId="75D7658B">
            <w:pPr>
              <w:pStyle w:val="5"/>
              <w:jc w:val="center"/>
              <w:outlineLvl w:val="9"/>
              <w:rPr>
                <w:rFonts w:hint="eastAsia" w:ascii="仿宋" w:hAnsi="仿宋" w:eastAsia="仿宋" w:cs="仿宋"/>
                <w:color w:val="auto"/>
                <w:sz w:val="24"/>
                <w:szCs w:val="24"/>
                <w:vertAlign w:val="baseline"/>
                <w:lang w:val="en-US" w:eastAsia="zh-CN"/>
              </w:rPr>
            </w:pPr>
          </w:p>
        </w:tc>
        <w:tc>
          <w:tcPr>
            <w:tcW w:w="2350" w:type="dxa"/>
            <w:vAlign w:val="center"/>
          </w:tcPr>
          <w:p w14:paraId="31480E7B">
            <w:pPr>
              <w:pStyle w:val="5"/>
              <w:jc w:val="center"/>
              <w:outlineLvl w:val="9"/>
              <w:rPr>
                <w:rFonts w:hint="eastAsia" w:ascii="仿宋" w:hAnsi="仿宋" w:eastAsia="仿宋" w:cs="仿宋"/>
                <w:color w:val="auto"/>
                <w:sz w:val="24"/>
                <w:szCs w:val="24"/>
                <w:vertAlign w:val="baseline"/>
                <w:lang w:val="en-US" w:eastAsia="zh-CN"/>
              </w:rPr>
            </w:pPr>
          </w:p>
        </w:tc>
      </w:tr>
    </w:tbl>
    <w:p w14:paraId="655E4AD1">
      <w:pPr>
        <w:pStyle w:val="5"/>
        <w:outlineLvl w:val="9"/>
        <w:rPr>
          <w:rFonts w:hint="eastAsia" w:ascii="仿宋" w:hAnsi="仿宋" w:eastAsia="仿宋" w:cs="仿宋"/>
          <w:color w:val="auto"/>
          <w:lang w:val="en-US" w:eastAsia="zh-CN"/>
        </w:rPr>
      </w:pPr>
    </w:p>
    <w:p w14:paraId="425FA606">
      <w:pPr>
        <w:widowControl/>
        <w:spacing w:line="240" w:lineRule="auto"/>
        <w:ind w:firstLine="0" w:firstLineChars="0"/>
        <w:jc w:val="left"/>
        <w:outlineLvl w:val="9"/>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br w:type="page"/>
      </w:r>
    </w:p>
    <w:p w14:paraId="41EDF83C">
      <w:pPr>
        <w:bidi w:val="0"/>
        <w:ind w:left="0" w:leftChars="0" w:right="0" w:rightChars="0" w:firstLine="0" w:firstLineChars="0"/>
        <w:jc w:val="center"/>
        <w:outlineLvl w:val="9"/>
        <w:rPr>
          <w:rFonts w:hint="eastAsia" w:ascii="仿宋" w:hAnsi="仿宋" w:eastAsia="仿宋" w:cs="仿宋"/>
          <w:b/>
          <w:bCs/>
          <w:color w:val="auto"/>
          <w:sz w:val="28"/>
          <w:szCs w:val="21"/>
        </w:rPr>
      </w:pPr>
      <w:bookmarkStart w:id="222" w:name="_Toc4016"/>
      <w:bookmarkStart w:id="223" w:name="_Toc217446082"/>
      <w:bookmarkStart w:id="224" w:name="_Toc30253"/>
      <w:bookmarkStart w:id="225" w:name="_Toc4536"/>
      <w:bookmarkStart w:id="226" w:name="_Toc7489"/>
      <w:bookmarkStart w:id="227" w:name="_Toc21434"/>
      <w:r>
        <w:rPr>
          <w:rFonts w:hint="eastAsia" w:ascii="仿宋" w:hAnsi="仿宋" w:eastAsia="仿宋" w:cs="仿宋"/>
          <w:b/>
          <w:bCs/>
          <w:color w:val="auto"/>
          <w:sz w:val="28"/>
          <w:szCs w:val="21"/>
          <w:lang w:eastAsia="zh-CN"/>
        </w:rPr>
        <w:t>一、</w:t>
      </w:r>
      <w:r>
        <w:rPr>
          <w:rFonts w:hint="eastAsia" w:ascii="仿宋" w:hAnsi="仿宋" w:eastAsia="仿宋" w:cs="仿宋"/>
          <w:b/>
          <w:bCs/>
          <w:color w:val="auto"/>
          <w:sz w:val="28"/>
          <w:szCs w:val="21"/>
        </w:rPr>
        <w:t>投 标 函</w:t>
      </w:r>
      <w:bookmarkEnd w:id="222"/>
      <w:bookmarkEnd w:id="223"/>
      <w:bookmarkEnd w:id="224"/>
      <w:bookmarkEnd w:id="225"/>
      <w:bookmarkEnd w:id="226"/>
      <w:bookmarkEnd w:id="227"/>
    </w:p>
    <w:p w14:paraId="64AFDFA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outlineLvl w:val="9"/>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u w:val="single"/>
        </w:rPr>
        <w:t xml:space="preserve">      </w:t>
      </w:r>
      <w:r>
        <w:rPr>
          <w:rFonts w:hint="eastAsia" w:ascii="仿宋" w:hAnsi="仿宋" w:eastAsia="仿宋" w:cs="仿宋"/>
          <w:bCs/>
          <w:color w:val="auto"/>
          <w:kern w:val="2"/>
          <w:sz w:val="24"/>
          <w:szCs w:val="24"/>
          <w:u w:val="single"/>
          <w:lang w:val="en-US" w:eastAsia="zh-CN"/>
        </w:rPr>
        <w:t xml:space="preserve">   </w:t>
      </w:r>
      <w:r>
        <w:rPr>
          <w:rFonts w:hint="eastAsia" w:ascii="仿宋" w:hAnsi="仿宋" w:eastAsia="仿宋" w:cs="仿宋"/>
          <w:bCs/>
          <w:color w:val="auto"/>
          <w:kern w:val="2"/>
          <w:sz w:val="24"/>
          <w:szCs w:val="24"/>
          <w:u w:val="single"/>
        </w:rPr>
        <w:t xml:space="preserve">   </w:t>
      </w:r>
      <w:r>
        <w:rPr>
          <w:rFonts w:hint="eastAsia" w:ascii="仿宋" w:hAnsi="仿宋" w:eastAsia="仿宋" w:cs="仿宋"/>
          <w:bCs/>
          <w:color w:val="auto"/>
          <w:kern w:val="2"/>
          <w:sz w:val="24"/>
          <w:szCs w:val="24"/>
        </w:rPr>
        <w:t>（</w:t>
      </w:r>
      <w:r>
        <w:rPr>
          <w:rFonts w:hint="eastAsia" w:ascii="仿宋" w:hAnsi="仿宋" w:eastAsia="仿宋" w:cs="仿宋"/>
          <w:bCs/>
          <w:color w:val="auto"/>
          <w:kern w:val="2"/>
          <w:sz w:val="24"/>
          <w:szCs w:val="24"/>
          <w:lang w:val="en-US" w:eastAsia="zh-CN"/>
        </w:rPr>
        <w:t>采购</w:t>
      </w:r>
      <w:r>
        <w:rPr>
          <w:rFonts w:hint="eastAsia" w:ascii="仿宋" w:hAnsi="仿宋" w:eastAsia="仿宋" w:cs="仿宋"/>
          <w:bCs/>
          <w:color w:val="auto"/>
          <w:kern w:val="2"/>
          <w:sz w:val="24"/>
          <w:szCs w:val="24"/>
        </w:rPr>
        <w:t>人）：</w:t>
      </w:r>
    </w:p>
    <w:p w14:paraId="0E944CC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jc w:val="left"/>
        <w:textAlignment w:val="auto"/>
        <w:outlineLvl w:val="9"/>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我方全面研究了 “</w:t>
      </w:r>
      <w:r>
        <w:rPr>
          <w:rFonts w:hint="eastAsia" w:ascii="仿宋" w:hAnsi="仿宋" w:eastAsia="仿宋" w:cs="仿宋"/>
          <w:bCs/>
          <w:color w:val="auto"/>
          <w:kern w:val="2"/>
          <w:sz w:val="24"/>
          <w:szCs w:val="24"/>
          <w:u w:val="single"/>
        </w:rPr>
        <w:t xml:space="preserve">         </w:t>
      </w:r>
      <w:r>
        <w:rPr>
          <w:rFonts w:hint="eastAsia" w:ascii="仿宋" w:hAnsi="仿宋" w:eastAsia="仿宋" w:cs="仿宋"/>
          <w:bCs/>
          <w:color w:val="auto"/>
          <w:kern w:val="2"/>
          <w:sz w:val="24"/>
          <w:szCs w:val="24"/>
        </w:rPr>
        <w:t>（项目名称、招标编号）”项目</w:t>
      </w:r>
      <w:r>
        <w:rPr>
          <w:rFonts w:hint="eastAsia" w:ascii="仿宋" w:hAnsi="仿宋" w:eastAsia="仿宋" w:cs="仿宋"/>
          <w:bCs/>
          <w:color w:val="auto"/>
          <w:kern w:val="2"/>
          <w:sz w:val="24"/>
          <w:szCs w:val="24"/>
          <w:lang w:eastAsia="zh-CN"/>
        </w:rPr>
        <w:t>招标文件</w:t>
      </w:r>
      <w:r>
        <w:rPr>
          <w:rFonts w:hint="eastAsia" w:ascii="仿宋" w:hAnsi="仿宋" w:eastAsia="仿宋" w:cs="仿宋"/>
          <w:bCs/>
          <w:color w:val="auto"/>
          <w:kern w:val="2"/>
          <w:sz w:val="24"/>
          <w:szCs w:val="24"/>
        </w:rPr>
        <w:t>，决定参加贵单位组织的本项目投标。我方授权</w:t>
      </w:r>
      <w:r>
        <w:rPr>
          <w:rFonts w:hint="eastAsia" w:ascii="仿宋" w:hAnsi="仿宋" w:eastAsia="仿宋" w:cs="仿宋"/>
          <w:bCs/>
          <w:color w:val="auto"/>
          <w:kern w:val="2"/>
          <w:sz w:val="24"/>
          <w:szCs w:val="24"/>
          <w:u w:val="single"/>
        </w:rPr>
        <w:t xml:space="preserve">    </w:t>
      </w:r>
      <w:r>
        <w:rPr>
          <w:rFonts w:hint="eastAsia" w:ascii="仿宋" w:hAnsi="仿宋" w:eastAsia="仿宋" w:cs="仿宋"/>
          <w:bCs/>
          <w:color w:val="auto"/>
          <w:kern w:val="2"/>
          <w:sz w:val="24"/>
          <w:szCs w:val="24"/>
          <w:u w:val="single"/>
          <w:lang w:val="en-US" w:eastAsia="zh-CN"/>
        </w:rPr>
        <w:t xml:space="preserve">  </w:t>
      </w:r>
      <w:r>
        <w:rPr>
          <w:rFonts w:hint="eastAsia" w:ascii="仿宋" w:hAnsi="仿宋" w:eastAsia="仿宋" w:cs="仿宋"/>
          <w:bCs/>
          <w:color w:val="auto"/>
          <w:kern w:val="2"/>
          <w:sz w:val="24"/>
          <w:szCs w:val="24"/>
        </w:rPr>
        <w:t>（姓名、职务）代表我方</w:t>
      </w:r>
      <w:r>
        <w:rPr>
          <w:rFonts w:hint="eastAsia" w:ascii="仿宋" w:hAnsi="仿宋" w:eastAsia="仿宋" w:cs="仿宋"/>
          <w:bCs/>
          <w:color w:val="auto"/>
          <w:kern w:val="2"/>
          <w:sz w:val="24"/>
          <w:szCs w:val="24"/>
          <w:u w:val="single"/>
        </w:rPr>
        <w:t xml:space="preserve">        （投标单位的名称）</w:t>
      </w:r>
      <w:r>
        <w:rPr>
          <w:rFonts w:hint="eastAsia" w:ascii="仿宋" w:hAnsi="仿宋" w:eastAsia="仿宋" w:cs="仿宋"/>
          <w:bCs/>
          <w:color w:val="auto"/>
          <w:kern w:val="2"/>
          <w:sz w:val="24"/>
          <w:szCs w:val="24"/>
        </w:rPr>
        <w:t>全权处理本项目投标的有关事宜。</w:t>
      </w:r>
    </w:p>
    <w:p w14:paraId="4935CE5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jc w:val="left"/>
        <w:textAlignment w:val="auto"/>
        <w:outlineLvl w:val="9"/>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1、我方自愿按照</w:t>
      </w:r>
      <w:r>
        <w:rPr>
          <w:rFonts w:hint="eastAsia" w:ascii="仿宋" w:hAnsi="仿宋" w:eastAsia="仿宋" w:cs="仿宋"/>
          <w:bCs/>
          <w:color w:val="auto"/>
          <w:kern w:val="2"/>
          <w:sz w:val="24"/>
          <w:szCs w:val="24"/>
          <w:lang w:eastAsia="zh-CN"/>
        </w:rPr>
        <w:t>招标文件</w:t>
      </w:r>
      <w:r>
        <w:rPr>
          <w:rFonts w:hint="eastAsia" w:ascii="仿宋" w:hAnsi="仿宋" w:eastAsia="仿宋" w:cs="仿宋"/>
          <w:bCs/>
          <w:color w:val="auto"/>
          <w:kern w:val="2"/>
          <w:sz w:val="24"/>
          <w:szCs w:val="24"/>
        </w:rPr>
        <w:t>规定的各项要求向</w:t>
      </w:r>
      <w:r>
        <w:rPr>
          <w:rFonts w:hint="eastAsia" w:ascii="仿宋" w:hAnsi="仿宋" w:eastAsia="仿宋" w:cs="仿宋"/>
          <w:bCs/>
          <w:color w:val="auto"/>
          <w:kern w:val="2"/>
          <w:sz w:val="24"/>
          <w:szCs w:val="24"/>
          <w:lang w:val="en-US" w:eastAsia="zh-CN"/>
        </w:rPr>
        <w:t>采购人</w:t>
      </w:r>
      <w:r>
        <w:rPr>
          <w:rFonts w:hint="eastAsia" w:ascii="仿宋" w:hAnsi="仿宋" w:eastAsia="仿宋" w:cs="仿宋"/>
          <w:bCs/>
          <w:color w:val="auto"/>
          <w:kern w:val="2"/>
          <w:sz w:val="24"/>
          <w:szCs w:val="24"/>
        </w:rPr>
        <w:t>提供所需服务，总投标价为人民币</w:t>
      </w:r>
      <w:r>
        <w:rPr>
          <w:rFonts w:hint="eastAsia" w:ascii="仿宋" w:hAnsi="仿宋" w:eastAsia="仿宋" w:cs="仿宋"/>
          <w:bCs/>
          <w:color w:val="auto"/>
          <w:kern w:val="2"/>
          <w:sz w:val="24"/>
          <w:szCs w:val="24"/>
          <w:u w:val="single"/>
        </w:rPr>
        <w:t xml:space="preserve">            </w:t>
      </w:r>
      <w:r>
        <w:rPr>
          <w:rFonts w:hint="eastAsia" w:ascii="仿宋" w:hAnsi="仿宋" w:eastAsia="仿宋" w:cs="仿宋"/>
          <w:bCs/>
          <w:color w:val="auto"/>
          <w:kern w:val="2"/>
          <w:sz w:val="24"/>
          <w:szCs w:val="24"/>
        </w:rPr>
        <w:t>万元（大写：</w:t>
      </w:r>
      <w:r>
        <w:rPr>
          <w:rFonts w:hint="eastAsia" w:ascii="仿宋" w:hAnsi="仿宋" w:eastAsia="仿宋" w:cs="仿宋"/>
          <w:bCs/>
          <w:color w:val="auto"/>
          <w:kern w:val="2"/>
          <w:sz w:val="24"/>
          <w:szCs w:val="24"/>
          <w:u w:val="single"/>
        </w:rPr>
        <w:t xml:space="preserve">                           </w:t>
      </w:r>
      <w:r>
        <w:rPr>
          <w:rFonts w:hint="eastAsia" w:ascii="仿宋" w:hAnsi="仿宋" w:eastAsia="仿宋" w:cs="仿宋"/>
          <w:bCs/>
          <w:color w:val="auto"/>
          <w:kern w:val="2"/>
          <w:sz w:val="24"/>
          <w:szCs w:val="24"/>
        </w:rPr>
        <w:t>），投标有效期</w:t>
      </w:r>
      <w:r>
        <w:rPr>
          <w:rFonts w:hint="eastAsia" w:ascii="仿宋" w:hAnsi="仿宋" w:eastAsia="仿宋" w:cs="仿宋"/>
          <w:bCs/>
          <w:color w:val="auto"/>
          <w:kern w:val="2"/>
          <w:sz w:val="24"/>
          <w:szCs w:val="24"/>
          <w:u w:val="single"/>
        </w:rPr>
        <w:t xml:space="preserve">      </w:t>
      </w:r>
      <w:r>
        <w:rPr>
          <w:rFonts w:hint="eastAsia" w:ascii="仿宋" w:hAnsi="仿宋" w:eastAsia="仿宋" w:cs="仿宋"/>
          <w:bCs/>
          <w:color w:val="auto"/>
          <w:kern w:val="2"/>
          <w:sz w:val="24"/>
          <w:szCs w:val="24"/>
        </w:rPr>
        <w:t>日历天。</w:t>
      </w:r>
    </w:p>
    <w:p w14:paraId="18635B8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jc w:val="left"/>
        <w:textAlignment w:val="auto"/>
        <w:outlineLvl w:val="9"/>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2、一旦我方中标，我方将严格履行合同规定的责任和义务，保证</w:t>
      </w:r>
      <w:r>
        <w:rPr>
          <w:rFonts w:hint="eastAsia" w:ascii="仿宋" w:hAnsi="仿宋" w:eastAsia="仿宋" w:cs="仿宋"/>
          <w:bCs/>
          <w:color w:val="auto"/>
          <w:kern w:val="2"/>
          <w:sz w:val="24"/>
          <w:szCs w:val="24"/>
          <w:lang w:eastAsia="zh-CN"/>
        </w:rPr>
        <w:t>合同履行期限</w:t>
      </w:r>
      <w:r>
        <w:rPr>
          <w:rFonts w:hint="eastAsia" w:ascii="仿宋" w:hAnsi="仿宋" w:eastAsia="仿宋" w:cs="仿宋"/>
          <w:bCs/>
          <w:color w:val="auto"/>
          <w:kern w:val="2"/>
          <w:sz w:val="24"/>
          <w:szCs w:val="24"/>
        </w:rPr>
        <w:t>为：</w:t>
      </w:r>
      <w:r>
        <w:rPr>
          <w:rFonts w:hint="eastAsia" w:ascii="仿宋" w:hAnsi="仿宋" w:eastAsia="仿宋" w:cs="仿宋"/>
          <w:bCs/>
          <w:color w:val="auto"/>
          <w:kern w:val="2"/>
          <w:sz w:val="24"/>
          <w:szCs w:val="24"/>
          <w:u w:val="single"/>
        </w:rPr>
        <w:t xml:space="preserve">  </w:t>
      </w:r>
      <w:r>
        <w:rPr>
          <w:rFonts w:hint="eastAsia" w:ascii="仿宋" w:hAnsi="仿宋" w:eastAsia="仿宋" w:cs="仿宋"/>
          <w:bCs/>
          <w:color w:val="auto"/>
          <w:kern w:val="2"/>
          <w:sz w:val="24"/>
          <w:szCs w:val="24"/>
          <w:u w:val="single"/>
          <w:lang w:val="en-US" w:eastAsia="zh-CN"/>
        </w:rPr>
        <w:t xml:space="preserve">  </w:t>
      </w:r>
      <w:r>
        <w:rPr>
          <w:rFonts w:hint="eastAsia" w:ascii="仿宋" w:hAnsi="仿宋" w:eastAsia="仿宋" w:cs="仿宋"/>
          <w:bCs/>
          <w:color w:val="auto"/>
          <w:kern w:val="2"/>
          <w:sz w:val="24"/>
          <w:szCs w:val="24"/>
          <w:u w:val="single"/>
        </w:rPr>
        <w:t xml:space="preserve">    </w:t>
      </w:r>
      <w:r>
        <w:rPr>
          <w:rFonts w:hint="eastAsia" w:ascii="仿宋" w:hAnsi="仿宋" w:eastAsia="仿宋" w:cs="仿宋"/>
          <w:bCs/>
          <w:color w:val="auto"/>
          <w:kern w:val="2"/>
          <w:sz w:val="24"/>
          <w:szCs w:val="24"/>
        </w:rPr>
        <w:t>，并交付</w:t>
      </w:r>
      <w:r>
        <w:rPr>
          <w:rFonts w:hint="eastAsia" w:ascii="仿宋" w:hAnsi="仿宋" w:eastAsia="仿宋" w:cs="仿宋"/>
          <w:bCs/>
          <w:color w:val="auto"/>
          <w:kern w:val="2"/>
          <w:sz w:val="24"/>
          <w:szCs w:val="24"/>
          <w:lang w:val="en-US" w:eastAsia="zh-CN"/>
        </w:rPr>
        <w:t>采购人</w:t>
      </w:r>
      <w:r>
        <w:rPr>
          <w:rFonts w:hint="eastAsia" w:ascii="仿宋" w:hAnsi="仿宋" w:eastAsia="仿宋" w:cs="仿宋"/>
          <w:bCs/>
          <w:color w:val="auto"/>
          <w:kern w:val="2"/>
          <w:sz w:val="24"/>
          <w:szCs w:val="24"/>
        </w:rPr>
        <w:t>验收</w:t>
      </w:r>
      <w:r>
        <w:rPr>
          <w:rFonts w:hint="eastAsia" w:ascii="仿宋" w:hAnsi="仿宋" w:eastAsia="仿宋" w:cs="仿宋"/>
          <w:bCs/>
          <w:color w:val="auto"/>
          <w:kern w:val="2"/>
          <w:sz w:val="24"/>
          <w:szCs w:val="24"/>
          <w:lang w:eastAsia="zh-CN"/>
        </w:rPr>
        <w:t>合格</w:t>
      </w:r>
      <w:r>
        <w:rPr>
          <w:rFonts w:hint="eastAsia" w:ascii="仿宋" w:hAnsi="仿宋" w:eastAsia="仿宋" w:cs="仿宋"/>
          <w:bCs/>
          <w:color w:val="auto"/>
          <w:kern w:val="2"/>
          <w:sz w:val="24"/>
          <w:szCs w:val="24"/>
        </w:rPr>
        <w:t>。</w:t>
      </w:r>
    </w:p>
    <w:p w14:paraId="6DC69C1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jc w:val="left"/>
        <w:textAlignment w:val="auto"/>
        <w:outlineLvl w:val="9"/>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3、我方同意按照</w:t>
      </w:r>
      <w:r>
        <w:rPr>
          <w:rFonts w:hint="eastAsia" w:ascii="仿宋" w:hAnsi="仿宋" w:eastAsia="仿宋" w:cs="仿宋"/>
          <w:bCs/>
          <w:color w:val="auto"/>
          <w:kern w:val="2"/>
          <w:sz w:val="24"/>
          <w:szCs w:val="24"/>
          <w:lang w:eastAsia="zh-CN"/>
        </w:rPr>
        <w:t>招标文件</w:t>
      </w:r>
      <w:r>
        <w:rPr>
          <w:rFonts w:hint="eastAsia" w:ascii="仿宋" w:hAnsi="仿宋" w:eastAsia="仿宋" w:cs="仿宋"/>
          <w:bCs/>
          <w:color w:val="auto"/>
          <w:kern w:val="2"/>
          <w:sz w:val="24"/>
          <w:szCs w:val="24"/>
        </w:rPr>
        <w:t>的要求，交纳人民币</w:t>
      </w:r>
      <w:r>
        <w:rPr>
          <w:rFonts w:hint="eastAsia" w:ascii="仿宋" w:hAnsi="仿宋" w:eastAsia="仿宋" w:cs="仿宋"/>
          <w:bCs/>
          <w:color w:val="auto"/>
          <w:kern w:val="2"/>
          <w:sz w:val="24"/>
          <w:szCs w:val="24"/>
          <w:u w:val="single"/>
        </w:rPr>
        <w:t xml:space="preserve">        </w:t>
      </w:r>
      <w:r>
        <w:rPr>
          <w:rFonts w:hint="eastAsia" w:ascii="仿宋" w:hAnsi="仿宋" w:eastAsia="仿宋" w:cs="仿宋"/>
          <w:bCs/>
          <w:color w:val="auto"/>
          <w:kern w:val="2"/>
          <w:sz w:val="24"/>
          <w:szCs w:val="24"/>
        </w:rPr>
        <w:t>元（大写：</w:t>
      </w:r>
      <w:r>
        <w:rPr>
          <w:rFonts w:hint="eastAsia" w:ascii="仿宋" w:hAnsi="仿宋" w:eastAsia="仿宋" w:cs="仿宋"/>
          <w:bCs/>
          <w:color w:val="auto"/>
          <w:kern w:val="2"/>
          <w:sz w:val="24"/>
          <w:szCs w:val="24"/>
          <w:u w:val="single"/>
        </w:rPr>
        <w:t xml:space="preserve">            </w:t>
      </w:r>
      <w:r>
        <w:rPr>
          <w:rFonts w:hint="eastAsia" w:ascii="仿宋" w:hAnsi="仿宋" w:eastAsia="仿宋" w:cs="仿宋"/>
          <w:bCs/>
          <w:color w:val="auto"/>
          <w:kern w:val="2"/>
          <w:sz w:val="24"/>
          <w:szCs w:val="24"/>
        </w:rPr>
        <w:t>）的投标保证金。并承诺：下列任何情况发生时，我方将不要求退还投标保证金：</w:t>
      </w:r>
    </w:p>
    <w:p w14:paraId="70BBE84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outlineLvl w:val="9"/>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（一）供应商在提交</w:t>
      </w:r>
      <w:r>
        <w:rPr>
          <w:rFonts w:hint="eastAsia" w:ascii="仿宋" w:hAnsi="仿宋" w:eastAsia="仿宋" w:cs="仿宋"/>
          <w:bCs/>
          <w:color w:val="auto"/>
          <w:kern w:val="2"/>
          <w:sz w:val="24"/>
          <w:szCs w:val="24"/>
          <w:lang w:val="en-US" w:eastAsia="zh-CN"/>
        </w:rPr>
        <w:t>投标</w:t>
      </w:r>
      <w:r>
        <w:rPr>
          <w:rFonts w:hint="eastAsia" w:ascii="仿宋" w:hAnsi="仿宋" w:eastAsia="仿宋" w:cs="仿宋"/>
          <w:bCs/>
          <w:color w:val="auto"/>
          <w:kern w:val="2"/>
          <w:sz w:val="24"/>
          <w:szCs w:val="24"/>
        </w:rPr>
        <w:t>文件截止时间后撤回</w:t>
      </w:r>
      <w:r>
        <w:rPr>
          <w:rFonts w:hint="eastAsia" w:ascii="仿宋" w:hAnsi="仿宋" w:eastAsia="仿宋" w:cs="仿宋"/>
          <w:bCs/>
          <w:color w:val="auto"/>
          <w:kern w:val="2"/>
          <w:sz w:val="24"/>
          <w:szCs w:val="24"/>
          <w:lang w:val="en-US" w:eastAsia="zh-CN"/>
        </w:rPr>
        <w:t>投标</w:t>
      </w:r>
      <w:r>
        <w:rPr>
          <w:rFonts w:hint="eastAsia" w:ascii="仿宋" w:hAnsi="仿宋" w:eastAsia="仿宋" w:cs="仿宋"/>
          <w:bCs/>
          <w:color w:val="auto"/>
          <w:kern w:val="2"/>
          <w:sz w:val="24"/>
          <w:szCs w:val="24"/>
        </w:rPr>
        <w:t>文件的；</w:t>
      </w:r>
    </w:p>
    <w:p w14:paraId="3AE5744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outlineLvl w:val="9"/>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（二）供应商在</w:t>
      </w:r>
      <w:r>
        <w:rPr>
          <w:rFonts w:hint="eastAsia" w:ascii="仿宋" w:hAnsi="仿宋" w:eastAsia="仿宋" w:cs="仿宋"/>
          <w:bCs/>
          <w:color w:val="auto"/>
          <w:kern w:val="2"/>
          <w:sz w:val="24"/>
          <w:szCs w:val="24"/>
          <w:lang w:val="en-US" w:eastAsia="zh-CN"/>
        </w:rPr>
        <w:t>投标</w:t>
      </w:r>
      <w:r>
        <w:rPr>
          <w:rFonts w:hint="eastAsia" w:ascii="仿宋" w:hAnsi="仿宋" w:eastAsia="仿宋" w:cs="仿宋"/>
          <w:bCs/>
          <w:color w:val="auto"/>
          <w:kern w:val="2"/>
          <w:sz w:val="24"/>
          <w:szCs w:val="24"/>
        </w:rPr>
        <w:t>文件中提供虚假材料的；</w:t>
      </w:r>
    </w:p>
    <w:p w14:paraId="2D74F8E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outlineLvl w:val="9"/>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（三）除因不可抗力或</w:t>
      </w:r>
      <w:r>
        <w:rPr>
          <w:rFonts w:hint="eastAsia" w:ascii="仿宋" w:hAnsi="仿宋" w:eastAsia="仿宋" w:cs="仿宋"/>
          <w:bCs/>
          <w:color w:val="auto"/>
          <w:kern w:val="2"/>
          <w:sz w:val="24"/>
          <w:szCs w:val="24"/>
          <w:lang w:val="en-US" w:eastAsia="zh-CN"/>
        </w:rPr>
        <w:t>招标</w:t>
      </w:r>
      <w:r>
        <w:rPr>
          <w:rFonts w:hint="eastAsia" w:ascii="仿宋" w:hAnsi="仿宋" w:eastAsia="仿宋" w:cs="仿宋"/>
          <w:bCs/>
          <w:color w:val="auto"/>
          <w:kern w:val="2"/>
          <w:sz w:val="24"/>
          <w:szCs w:val="24"/>
        </w:rPr>
        <w:t>文件、询价通知书认可的情形以外，供应商不与采购人签订合同的；</w:t>
      </w:r>
    </w:p>
    <w:p w14:paraId="6BE9B76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outlineLvl w:val="9"/>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（四）供应商与采购人、其他供应商或者采购代理机构恶意串通的；</w:t>
      </w:r>
    </w:p>
    <w:p w14:paraId="77A29EF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outlineLvl w:val="9"/>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（五）采购文件规定的其他情形。</w:t>
      </w:r>
    </w:p>
    <w:p w14:paraId="1D039C2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jc w:val="left"/>
        <w:textAlignment w:val="auto"/>
        <w:outlineLvl w:val="9"/>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4、我方为本项目</w:t>
      </w:r>
      <w:r>
        <w:rPr>
          <w:rFonts w:hint="eastAsia" w:ascii="仿宋" w:hAnsi="仿宋" w:eastAsia="仿宋" w:cs="仿宋"/>
          <w:bCs/>
          <w:color w:val="auto"/>
          <w:kern w:val="2"/>
          <w:sz w:val="24"/>
          <w:szCs w:val="24"/>
          <w:lang w:eastAsia="zh-CN"/>
        </w:rPr>
        <w:t>递交</w:t>
      </w:r>
      <w:r>
        <w:rPr>
          <w:rFonts w:hint="eastAsia" w:ascii="仿宋" w:hAnsi="仿宋" w:eastAsia="仿宋" w:cs="仿宋"/>
          <w:bCs/>
          <w:color w:val="auto"/>
          <w:kern w:val="2"/>
          <w:sz w:val="24"/>
          <w:szCs w:val="24"/>
        </w:rPr>
        <w:t>的</w:t>
      </w:r>
      <w:r>
        <w:rPr>
          <w:rFonts w:hint="eastAsia" w:ascii="仿宋" w:hAnsi="仿宋" w:eastAsia="仿宋" w:cs="仿宋"/>
          <w:bCs/>
          <w:color w:val="auto"/>
          <w:kern w:val="2"/>
          <w:sz w:val="24"/>
          <w:szCs w:val="24"/>
          <w:lang w:eastAsia="zh-CN"/>
        </w:rPr>
        <w:t>投标文件</w:t>
      </w:r>
      <w:r>
        <w:rPr>
          <w:rFonts w:hint="eastAsia" w:ascii="仿宋" w:hAnsi="仿宋" w:eastAsia="仿宋" w:cs="仿宋"/>
          <w:bCs/>
          <w:color w:val="auto"/>
          <w:kern w:val="2"/>
          <w:sz w:val="24"/>
          <w:szCs w:val="24"/>
        </w:rPr>
        <w:t>满足</w:t>
      </w:r>
      <w:r>
        <w:rPr>
          <w:rFonts w:hint="eastAsia" w:ascii="仿宋" w:hAnsi="仿宋" w:eastAsia="仿宋" w:cs="仿宋"/>
          <w:bCs/>
          <w:color w:val="auto"/>
          <w:kern w:val="2"/>
          <w:sz w:val="24"/>
          <w:szCs w:val="24"/>
          <w:lang w:eastAsia="zh-CN"/>
        </w:rPr>
        <w:t>招标文件投标单位</w:t>
      </w:r>
      <w:r>
        <w:rPr>
          <w:rFonts w:hint="eastAsia" w:ascii="仿宋" w:hAnsi="仿宋" w:eastAsia="仿宋" w:cs="仿宋"/>
          <w:bCs/>
          <w:color w:val="auto"/>
          <w:kern w:val="2"/>
          <w:sz w:val="24"/>
          <w:szCs w:val="24"/>
        </w:rPr>
        <w:t>须知前附表要求。</w:t>
      </w:r>
    </w:p>
    <w:p w14:paraId="0AB0266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jc w:val="left"/>
        <w:textAlignment w:val="auto"/>
        <w:outlineLvl w:val="9"/>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5、我方愿意提供</w:t>
      </w:r>
      <w:r>
        <w:rPr>
          <w:rFonts w:hint="eastAsia" w:ascii="仿宋" w:hAnsi="仿宋" w:eastAsia="仿宋" w:cs="仿宋"/>
          <w:bCs/>
          <w:color w:val="auto"/>
          <w:kern w:val="2"/>
          <w:sz w:val="24"/>
          <w:szCs w:val="24"/>
          <w:lang w:val="en-US" w:eastAsia="zh-CN"/>
        </w:rPr>
        <w:t>采购人</w:t>
      </w:r>
      <w:r>
        <w:rPr>
          <w:rFonts w:hint="eastAsia" w:ascii="仿宋" w:hAnsi="仿宋" w:eastAsia="仿宋" w:cs="仿宋"/>
          <w:bCs/>
          <w:color w:val="auto"/>
          <w:kern w:val="2"/>
          <w:sz w:val="24"/>
          <w:szCs w:val="24"/>
        </w:rPr>
        <w:t>可能另外要求的，与投标有关的文件资料，并保证我方已提供和将要提供的文件资料是真实、准确的。</w:t>
      </w:r>
    </w:p>
    <w:p w14:paraId="2DAA7DA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jc w:val="left"/>
        <w:textAlignment w:val="auto"/>
        <w:outlineLvl w:val="9"/>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6、我方完全理解</w:t>
      </w:r>
      <w:r>
        <w:rPr>
          <w:rFonts w:hint="eastAsia" w:ascii="仿宋" w:hAnsi="仿宋" w:eastAsia="仿宋" w:cs="仿宋"/>
          <w:bCs/>
          <w:color w:val="auto"/>
          <w:kern w:val="2"/>
          <w:sz w:val="24"/>
          <w:szCs w:val="24"/>
          <w:lang w:val="en-US" w:eastAsia="zh-CN"/>
        </w:rPr>
        <w:t>采购人</w:t>
      </w:r>
      <w:r>
        <w:rPr>
          <w:rFonts w:hint="eastAsia" w:ascii="仿宋" w:hAnsi="仿宋" w:eastAsia="仿宋" w:cs="仿宋"/>
          <w:bCs/>
          <w:color w:val="auto"/>
          <w:kern w:val="2"/>
          <w:sz w:val="24"/>
          <w:szCs w:val="24"/>
        </w:rPr>
        <w:t>不一定将合同授予最低报价的</w:t>
      </w:r>
      <w:r>
        <w:rPr>
          <w:rFonts w:hint="eastAsia" w:ascii="仿宋" w:hAnsi="仿宋" w:eastAsia="仿宋" w:cs="仿宋"/>
          <w:bCs/>
          <w:color w:val="auto"/>
          <w:kern w:val="2"/>
          <w:sz w:val="24"/>
          <w:szCs w:val="24"/>
          <w:lang w:eastAsia="zh-CN"/>
        </w:rPr>
        <w:t>投标单位</w:t>
      </w:r>
      <w:r>
        <w:rPr>
          <w:rFonts w:hint="eastAsia" w:ascii="仿宋" w:hAnsi="仿宋" w:eastAsia="仿宋" w:cs="仿宋"/>
          <w:bCs/>
          <w:color w:val="auto"/>
          <w:kern w:val="2"/>
          <w:sz w:val="24"/>
          <w:szCs w:val="24"/>
        </w:rPr>
        <w:t>的行为。</w:t>
      </w:r>
    </w:p>
    <w:p w14:paraId="6F3CDE7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jc w:val="left"/>
        <w:textAlignment w:val="auto"/>
        <w:outlineLvl w:val="9"/>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lang w:eastAsia="zh-CN"/>
        </w:rPr>
        <w:t>投标单位</w:t>
      </w:r>
      <w:r>
        <w:rPr>
          <w:rFonts w:hint="eastAsia" w:ascii="仿宋" w:hAnsi="仿宋" w:eastAsia="仿宋" w:cs="仿宋"/>
          <w:bCs/>
          <w:color w:val="auto"/>
          <w:kern w:val="2"/>
          <w:sz w:val="24"/>
          <w:szCs w:val="24"/>
        </w:rPr>
        <w:t>名称：        （盖章）</w:t>
      </w:r>
    </w:p>
    <w:p w14:paraId="3917DE9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jc w:val="left"/>
        <w:textAlignment w:val="auto"/>
        <w:outlineLvl w:val="9"/>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法定代表人：（签字或盖章）</w:t>
      </w:r>
    </w:p>
    <w:p w14:paraId="0DCC1FF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jc w:val="left"/>
        <w:textAlignment w:val="auto"/>
        <w:outlineLvl w:val="9"/>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授权代表（签字或盖章）：</w:t>
      </w:r>
    </w:p>
    <w:p w14:paraId="6F3421F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jc w:val="left"/>
        <w:textAlignment w:val="auto"/>
        <w:outlineLvl w:val="9"/>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通讯地址：</w:t>
      </w:r>
    </w:p>
    <w:p w14:paraId="343AD05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jc w:val="left"/>
        <w:textAlignment w:val="auto"/>
        <w:outlineLvl w:val="9"/>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联系电话：                             日    期：</w:t>
      </w:r>
    </w:p>
    <w:p w14:paraId="68D75AA9">
      <w:pPr>
        <w:outlineLvl w:val="9"/>
        <w:rPr>
          <w:rFonts w:hint="eastAsia" w:ascii="仿宋" w:hAnsi="仿宋" w:eastAsia="仿宋" w:cs="仿宋"/>
          <w:bCs/>
          <w:color w:val="auto"/>
          <w:kern w:val="2"/>
          <w:sz w:val="22"/>
          <w:szCs w:val="22"/>
        </w:rPr>
      </w:pPr>
      <w:r>
        <w:rPr>
          <w:rFonts w:hint="eastAsia" w:ascii="仿宋" w:hAnsi="仿宋" w:eastAsia="仿宋" w:cs="仿宋"/>
          <w:bCs/>
          <w:color w:val="auto"/>
          <w:kern w:val="2"/>
          <w:sz w:val="22"/>
          <w:szCs w:val="22"/>
        </w:rPr>
        <w:br w:type="page"/>
      </w:r>
    </w:p>
    <w:p w14:paraId="56DC3AE1">
      <w:pPr>
        <w:bidi w:val="0"/>
        <w:ind w:left="0" w:leftChars="0" w:right="0" w:rightChars="0" w:firstLine="0" w:firstLineChars="0"/>
        <w:jc w:val="center"/>
        <w:outlineLvl w:val="9"/>
        <w:rPr>
          <w:rFonts w:hint="eastAsia" w:ascii="仿宋" w:hAnsi="仿宋" w:eastAsia="仿宋" w:cs="仿宋"/>
          <w:b/>
          <w:bCs/>
          <w:color w:val="auto"/>
          <w:kern w:val="2"/>
          <w:sz w:val="28"/>
          <w:szCs w:val="28"/>
        </w:rPr>
      </w:pPr>
      <w:r>
        <w:rPr>
          <w:rFonts w:hint="eastAsia" w:ascii="仿宋" w:hAnsi="仿宋" w:eastAsia="仿宋" w:cs="仿宋"/>
          <w:b/>
          <w:bCs/>
          <w:color w:val="auto"/>
          <w:kern w:val="2"/>
          <w:sz w:val="28"/>
          <w:szCs w:val="28"/>
          <w:lang w:eastAsia="zh-CN"/>
        </w:rPr>
        <w:t>二、</w:t>
      </w:r>
      <w:r>
        <w:rPr>
          <w:rFonts w:hint="eastAsia" w:ascii="仿宋" w:hAnsi="仿宋" w:eastAsia="仿宋" w:cs="仿宋"/>
          <w:b/>
          <w:bCs/>
          <w:color w:val="auto"/>
          <w:kern w:val="2"/>
          <w:sz w:val="28"/>
          <w:szCs w:val="28"/>
        </w:rPr>
        <w:t>开标一览表</w:t>
      </w:r>
    </w:p>
    <w:p w14:paraId="593CC975">
      <w:pPr>
        <w:autoSpaceDE w:val="0"/>
        <w:autoSpaceDN w:val="0"/>
        <w:adjustRightInd w:val="0"/>
        <w:snapToGrid w:val="0"/>
        <w:spacing w:line="400" w:lineRule="exact"/>
        <w:ind w:left="185" w:leftChars="-86" w:hanging="391" w:hangingChars="163"/>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招标项目名称：</w:t>
      </w:r>
      <w:r>
        <w:rPr>
          <w:rFonts w:hint="eastAsia" w:ascii="仿宋" w:hAnsi="仿宋" w:eastAsia="仿宋" w:cs="仿宋"/>
          <w:color w:val="auto"/>
          <w:sz w:val="24"/>
          <w:szCs w:val="24"/>
          <w:u w:val="single"/>
        </w:rPr>
        <w:t xml:space="preserve">                                             </w:t>
      </w:r>
    </w:p>
    <w:p w14:paraId="0B258A6F">
      <w:pPr>
        <w:autoSpaceDE w:val="0"/>
        <w:autoSpaceDN w:val="0"/>
        <w:adjustRightInd w:val="0"/>
        <w:snapToGrid w:val="0"/>
        <w:spacing w:line="400" w:lineRule="exact"/>
        <w:ind w:left="185" w:leftChars="-86" w:hanging="391" w:hangingChars="163"/>
        <w:outlineLvl w:val="9"/>
        <w:rPr>
          <w:rFonts w:hint="eastAsia" w:ascii="仿宋" w:hAnsi="仿宋" w:eastAsia="仿宋" w:cs="仿宋"/>
          <w:color w:val="auto"/>
          <w:sz w:val="24"/>
          <w:szCs w:val="24"/>
        </w:rPr>
      </w:pPr>
      <w:r>
        <w:rPr>
          <w:rFonts w:hint="eastAsia" w:ascii="仿宋" w:hAnsi="仿宋" w:eastAsia="仿宋" w:cs="仿宋"/>
          <w:color w:val="auto"/>
          <w:sz w:val="24"/>
          <w:szCs w:val="24"/>
        </w:rPr>
        <w:t>投标单位名称：</w:t>
      </w:r>
      <w:r>
        <w:rPr>
          <w:rFonts w:hint="eastAsia" w:ascii="仿宋" w:hAnsi="仿宋" w:eastAsia="仿宋" w:cs="仿宋"/>
          <w:color w:val="auto"/>
          <w:sz w:val="24"/>
          <w:szCs w:val="24"/>
          <w:u w:val="single"/>
        </w:rPr>
        <w:t xml:space="preserve">                                               </w:t>
      </w:r>
    </w:p>
    <w:tbl>
      <w:tblPr>
        <w:tblStyle w:val="29"/>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7"/>
        <w:gridCol w:w="6498"/>
      </w:tblGrid>
      <w:tr w14:paraId="6E93E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3077" w:type="dxa"/>
            <w:vAlign w:val="center"/>
          </w:tcPr>
          <w:p w14:paraId="0A1E24A4">
            <w:pPr>
              <w:widowControl/>
              <w:adjustRightInd w:val="0"/>
              <w:snapToGrid w:val="0"/>
              <w:spacing w:line="400" w:lineRule="exact"/>
              <w:ind w:firstLine="0" w:firstLineChars="0"/>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投标内容</w:t>
            </w:r>
          </w:p>
        </w:tc>
        <w:tc>
          <w:tcPr>
            <w:tcW w:w="6498" w:type="dxa"/>
            <w:vAlign w:val="center"/>
          </w:tcPr>
          <w:p w14:paraId="2C06789A">
            <w:pPr>
              <w:widowControl/>
              <w:adjustRightInd w:val="0"/>
              <w:snapToGrid w:val="0"/>
              <w:spacing w:line="400" w:lineRule="exact"/>
              <w:ind w:firstLine="0" w:firstLineChars="0"/>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投标总报价</w:t>
            </w:r>
          </w:p>
        </w:tc>
      </w:tr>
      <w:tr w14:paraId="20CE3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3077" w:type="dxa"/>
            <w:vMerge w:val="restart"/>
            <w:vAlign w:val="center"/>
          </w:tcPr>
          <w:p w14:paraId="5850DE3B">
            <w:pPr>
              <w:widowControl/>
              <w:adjustRightInd w:val="0"/>
              <w:snapToGrid w:val="0"/>
              <w:spacing w:line="400" w:lineRule="exact"/>
              <w:ind w:firstLine="0" w:firstLineChars="0"/>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报价</w:t>
            </w:r>
          </w:p>
        </w:tc>
        <w:tc>
          <w:tcPr>
            <w:tcW w:w="6498" w:type="dxa"/>
            <w:vAlign w:val="center"/>
          </w:tcPr>
          <w:p w14:paraId="3F402A86">
            <w:pPr>
              <w:widowControl/>
              <w:adjustRightInd w:val="0"/>
              <w:snapToGrid w:val="0"/>
              <w:spacing w:line="400" w:lineRule="exact"/>
              <w:ind w:firstLine="0" w:firstLineChars="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小写：￥                                      元     </w:t>
            </w:r>
          </w:p>
        </w:tc>
      </w:tr>
      <w:tr w14:paraId="25DAD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3077" w:type="dxa"/>
            <w:vMerge w:val="continue"/>
            <w:vAlign w:val="center"/>
          </w:tcPr>
          <w:p w14:paraId="6AF7B631">
            <w:pPr>
              <w:widowControl/>
              <w:adjustRightInd w:val="0"/>
              <w:snapToGrid w:val="0"/>
              <w:spacing w:line="400" w:lineRule="exact"/>
              <w:ind w:firstLine="0" w:firstLineChars="0"/>
              <w:jc w:val="center"/>
              <w:outlineLvl w:val="9"/>
              <w:rPr>
                <w:rFonts w:hint="eastAsia" w:ascii="仿宋" w:hAnsi="仿宋" w:eastAsia="仿宋" w:cs="仿宋"/>
                <w:color w:val="auto"/>
                <w:sz w:val="24"/>
                <w:szCs w:val="24"/>
              </w:rPr>
            </w:pPr>
          </w:p>
        </w:tc>
        <w:tc>
          <w:tcPr>
            <w:tcW w:w="6498" w:type="dxa"/>
            <w:vAlign w:val="center"/>
          </w:tcPr>
          <w:p w14:paraId="22AAD56A">
            <w:pPr>
              <w:widowControl/>
              <w:adjustRightInd w:val="0"/>
              <w:snapToGrid w:val="0"/>
              <w:spacing w:line="400" w:lineRule="exact"/>
              <w:ind w:firstLine="0" w:firstLineChars="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大写：</w:t>
            </w:r>
          </w:p>
        </w:tc>
      </w:tr>
      <w:tr w14:paraId="71C2A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3077" w:type="dxa"/>
            <w:vAlign w:val="center"/>
          </w:tcPr>
          <w:p w14:paraId="007CBEE1">
            <w:pPr>
              <w:widowControl/>
              <w:adjustRightInd w:val="0"/>
              <w:snapToGrid w:val="0"/>
              <w:spacing w:line="400" w:lineRule="exact"/>
              <w:ind w:firstLine="0" w:firstLineChars="0"/>
              <w:jc w:val="center"/>
              <w:outlineLvl w:val="9"/>
              <w:rPr>
                <w:rFonts w:hint="eastAsia" w:ascii="仿宋" w:hAnsi="仿宋" w:eastAsia="仿宋" w:cs="仿宋"/>
                <w:color w:val="auto"/>
                <w:sz w:val="24"/>
                <w:szCs w:val="24"/>
              </w:rPr>
            </w:pPr>
            <w:r>
              <w:rPr>
                <w:rFonts w:hint="eastAsia" w:ascii="仿宋" w:hAnsi="仿宋" w:eastAsia="仿宋" w:cs="仿宋"/>
                <w:color w:val="auto"/>
                <w:kern w:val="2"/>
                <w:sz w:val="24"/>
                <w:szCs w:val="24"/>
                <w:lang w:eastAsia="zh-CN"/>
              </w:rPr>
              <w:t>合同履约期限</w:t>
            </w:r>
          </w:p>
        </w:tc>
        <w:tc>
          <w:tcPr>
            <w:tcW w:w="6498" w:type="dxa"/>
            <w:vAlign w:val="center"/>
          </w:tcPr>
          <w:p w14:paraId="63276291">
            <w:pPr>
              <w:adjustRightInd w:val="0"/>
              <w:snapToGrid w:val="0"/>
              <w:spacing w:line="400" w:lineRule="exact"/>
              <w:ind w:firstLine="0" w:firstLineChars="0"/>
              <w:jc w:val="left"/>
              <w:outlineLvl w:val="9"/>
              <w:rPr>
                <w:rFonts w:hint="eastAsia" w:ascii="仿宋" w:hAnsi="仿宋" w:eastAsia="仿宋" w:cs="仿宋"/>
                <w:color w:val="auto"/>
                <w:sz w:val="24"/>
                <w:szCs w:val="24"/>
              </w:rPr>
            </w:pPr>
          </w:p>
        </w:tc>
      </w:tr>
      <w:tr w14:paraId="5EEDB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3077" w:type="dxa"/>
            <w:vAlign w:val="center"/>
          </w:tcPr>
          <w:p w14:paraId="2149D8C2">
            <w:pPr>
              <w:widowControl/>
              <w:adjustRightInd w:val="0"/>
              <w:snapToGrid w:val="0"/>
              <w:spacing w:line="400" w:lineRule="exact"/>
              <w:ind w:firstLine="0" w:firstLineChars="0"/>
              <w:jc w:val="center"/>
              <w:outlineLvl w:val="9"/>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备注</w:t>
            </w:r>
          </w:p>
        </w:tc>
        <w:tc>
          <w:tcPr>
            <w:tcW w:w="6498" w:type="dxa"/>
            <w:tcBorders>
              <w:bottom w:val="single" w:color="auto" w:sz="4" w:space="0"/>
            </w:tcBorders>
            <w:vAlign w:val="center"/>
          </w:tcPr>
          <w:p w14:paraId="7E957533">
            <w:pPr>
              <w:adjustRightInd w:val="0"/>
              <w:snapToGrid w:val="0"/>
              <w:spacing w:line="400" w:lineRule="exact"/>
              <w:ind w:firstLine="0" w:firstLineChars="0"/>
              <w:jc w:val="left"/>
              <w:outlineLvl w:val="9"/>
              <w:rPr>
                <w:rFonts w:hint="eastAsia" w:ascii="仿宋" w:hAnsi="仿宋" w:eastAsia="仿宋" w:cs="仿宋"/>
                <w:color w:val="auto"/>
                <w:sz w:val="24"/>
                <w:szCs w:val="24"/>
              </w:rPr>
            </w:pPr>
          </w:p>
        </w:tc>
      </w:tr>
    </w:tbl>
    <w:p w14:paraId="1EA5A16A">
      <w:pPr>
        <w:autoSpaceDE w:val="0"/>
        <w:autoSpaceDN w:val="0"/>
        <w:adjustRightInd w:val="0"/>
        <w:snapToGrid w:val="0"/>
        <w:spacing w:line="400" w:lineRule="exact"/>
        <w:ind w:firstLine="0" w:firstLineChars="0"/>
        <w:jc w:val="left"/>
        <w:outlineLvl w:val="9"/>
        <w:rPr>
          <w:rFonts w:hint="eastAsia" w:ascii="仿宋" w:hAnsi="仿宋" w:eastAsia="仿宋" w:cs="仿宋"/>
          <w:color w:val="auto"/>
          <w:sz w:val="22"/>
          <w:szCs w:val="22"/>
        </w:rPr>
      </w:pPr>
    </w:p>
    <w:p w14:paraId="391747B7">
      <w:pPr>
        <w:autoSpaceDE w:val="0"/>
        <w:autoSpaceDN w:val="0"/>
        <w:adjustRightInd w:val="0"/>
        <w:snapToGrid w:val="0"/>
        <w:spacing w:line="400" w:lineRule="exact"/>
        <w:ind w:firstLine="0" w:firstLineChars="0"/>
        <w:jc w:val="left"/>
        <w:outlineLvl w:val="9"/>
        <w:rPr>
          <w:rFonts w:hint="eastAsia" w:ascii="仿宋" w:hAnsi="仿宋" w:eastAsia="仿宋" w:cs="仿宋"/>
          <w:bCs/>
          <w:color w:val="auto"/>
          <w:sz w:val="24"/>
          <w:szCs w:val="24"/>
        </w:rPr>
      </w:pPr>
      <w:r>
        <w:rPr>
          <w:rFonts w:hint="eastAsia" w:ascii="仿宋" w:hAnsi="仿宋" w:eastAsia="仿宋" w:cs="仿宋"/>
          <w:color w:val="auto"/>
          <w:sz w:val="24"/>
          <w:szCs w:val="24"/>
        </w:rPr>
        <w:t>兹声明：以上投标报价在投标有效期内一直有效。</w:t>
      </w:r>
    </w:p>
    <w:p w14:paraId="04537FAC">
      <w:pPr>
        <w:adjustRightInd w:val="0"/>
        <w:snapToGrid w:val="0"/>
        <w:spacing w:line="400" w:lineRule="exact"/>
        <w:ind w:firstLine="0" w:firstLineChars="0"/>
        <w:jc w:val="left"/>
        <w:outlineLvl w:val="9"/>
        <w:rPr>
          <w:rFonts w:hint="eastAsia" w:ascii="仿宋" w:hAnsi="仿宋" w:eastAsia="仿宋" w:cs="仿宋"/>
          <w:bCs/>
          <w:color w:val="auto"/>
          <w:kern w:val="2"/>
          <w:sz w:val="24"/>
          <w:szCs w:val="24"/>
        </w:rPr>
      </w:pPr>
    </w:p>
    <w:p w14:paraId="6765E6D5">
      <w:pPr>
        <w:adjustRightInd w:val="0"/>
        <w:snapToGrid w:val="0"/>
        <w:spacing w:line="400" w:lineRule="exact"/>
        <w:ind w:firstLine="0" w:firstLineChars="0"/>
        <w:jc w:val="left"/>
        <w:outlineLvl w:val="9"/>
        <w:rPr>
          <w:rFonts w:hint="eastAsia" w:ascii="仿宋" w:hAnsi="仿宋" w:eastAsia="仿宋" w:cs="仿宋"/>
          <w:bCs/>
          <w:color w:val="auto"/>
          <w:kern w:val="2"/>
          <w:sz w:val="24"/>
          <w:szCs w:val="24"/>
        </w:rPr>
      </w:pPr>
    </w:p>
    <w:p w14:paraId="4E9B7E81">
      <w:pPr>
        <w:adjustRightInd w:val="0"/>
        <w:snapToGrid w:val="0"/>
        <w:spacing w:line="400" w:lineRule="exact"/>
        <w:ind w:firstLine="420" w:firstLineChars="175"/>
        <w:jc w:val="left"/>
        <w:outlineLvl w:val="9"/>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lang w:eastAsia="zh-CN"/>
        </w:rPr>
        <w:t>投标单位</w:t>
      </w:r>
      <w:r>
        <w:rPr>
          <w:rFonts w:hint="eastAsia" w:ascii="仿宋" w:hAnsi="仿宋" w:eastAsia="仿宋" w:cs="仿宋"/>
          <w:bCs/>
          <w:color w:val="auto"/>
          <w:kern w:val="2"/>
          <w:sz w:val="24"/>
          <w:szCs w:val="24"/>
        </w:rPr>
        <w:t>名称：        （盖章）</w:t>
      </w:r>
    </w:p>
    <w:p w14:paraId="438C8095">
      <w:pPr>
        <w:adjustRightInd w:val="0"/>
        <w:snapToGrid w:val="0"/>
        <w:spacing w:line="400" w:lineRule="exact"/>
        <w:ind w:firstLine="420" w:firstLineChars="175"/>
        <w:jc w:val="left"/>
        <w:outlineLvl w:val="9"/>
        <w:rPr>
          <w:rFonts w:hint="eastAsia" w:ascii="仿宋" w:hAnsi="仿宋" w:eastAsia="仿宋" w:cs="仿宋"/>
          <w:bCs/>
          <w:color w:val="auto"/>
          <w:kern w:val="2"/>
          <w:sz w:val="24"/>
          <w:szCs w:val="24"/>
        </w:rPr>
      </w:pPr>
      <w:r>
        <w:rPr>
          <w:rFonts w:hint="eastAsia" w:ascii="仿宋" w:hAnsi="仿宋" w:eastAsia="仿宋" w:cs="仿宋"/>
          <w:color w:val="auto"/>
          <w:kern w:val="2"/>
          <w:sz w:val="24"/>
          <w:szCs w:val="24"/>
        </w:rPr>
        <w:t>法定代表人</w:t>
      </w:r>
      <w:r>
        <w:rPr>
          <w:rFonts w:hint="eastAsia" w:ascii="仿宋" w:hAnsi="仿宋" w:eastAsia="仿宋" w:cs="仿宋"/>
          <w:color w:val="auto"/>
          <w:kern w:val="2"/>
          <w:sz w:val="24"/>
          <w:szCs w:val="24"/>
          <w:lang w:val="en-US" w:eastAsia="zh-CN"/>
        </w:rPr>
        <w:t>或</w:t>
      </w:r>
      <w:r>
        <w:rPr>
          <w:rFonts w:hint="eastAsia" w:ascii="仿宋" w:hAnsi="仿宋" w:eastAsia="仿宋" w:cs="仿宋"/>
          <w:color w:val="auto"/>
          <w:kern w:val="2"/>
          <w:sz w:val="24"/>
          <w:szCs w:val="24"/>
        </w:rPr>
        <w:t>授权代表（签字</w:t>
      </w:r>
      <w:r>
        <w:rPr>
          <w:rFonts w:hint="eastAsia" w:ascii="仿宋" w:hAnsi="仿宋" w:eastAsia="仿宋" w:cs="仿宋"/>
          <w:color w:val="auto"/>
          <w:kern w:val="2"/>
          <w:sz w:val="24"/>
          <w:szCs w:val="24"/>
          <w:lang w:val="en-US" w:eastAsia="zh-CN"/>
        </w:rPr>
        <w:t>或盖章</w:t>
      </w:r>
      <w:r>
        <w:rPr>
          <w:rFonts w:hint="eastAsia" w:ascii="仿宋" w:hAnsi="仿宋" w:eastAsia="仿宋" w:cs="仿宋"/>
          <w:color w:val="auto"/>
          <w:kern w:val="2"/>
          <w:sz w:val="24"/>
          <w:szCs w:val="24"/>
        </w:rPr>
        <w:t>）</w:t>
      </w:r>
      <w:r>
        <w:rPr>
          <w:rFonts w:hint="eastAsia" w:ascii="仿宋" w:hAnsi="仿宋" w:eastAsia="仿宋" w:cs="仿宋"/>
          <w:bCs/>
          <w:color w:val="auto"/>
          <w:kern w:val="2"/>
          <w:sz w:val="24"/>
          <w:szCs w:val="24"/>
        </w:rPr>
        <w:t>：</w:t>
      </w:r>
    </w:p>
    <w:p w14:paraId="538DC81A">
      <w:pPr>
        <w:adjustRightInd w:val="0"/>
        <w:snapToGrid w:val="0"/>
        <w:spacing w:line="400" w:lineRule="exact"/>
        <w:ind w:firstLine="420" w:firstLineChars="175"/>
        <w:jc w:val="left"/>
        <w:outlineLvl w:val="9"/>
        <w:rPr>
          <w:rFonts w:hint="eastAsia" w:ascii="仿宋" w:hAnsi="仿宋" w:eastAsia="仿宋" w:cs="仿宋"/>
          <w:color w:val="auto"/>
          <w:kern w:val="2"/>
          <w:sz w:val="24"/>
          <w:szCs w:val="24"/>
        </w:rPr>
      </w:pPr>
      <w:r>
        <w:rPr>
          <w:rFonts w:hint="eastAsia" w:ascii="仿宋" w:hAnsi="仿宋" w:eastAsia="仿宋" w:cs="仿宋"/>
          <w:bCs/>
          <w:color w:val="auto"/>
          <w:kern w:val="2"/>
          <w:sz w:val="24"/>
          <w:szCs w:val="24"/>
        </w:rPr>
        <w:t>投标日期：</w:t>
      </w:r>
    </w:p>
    <w:p w14:paraId="1F19D351">
      <w:pPr>
        <w:adjustRightInd w:val="0"/>
        <w:snapToGrid w:val="0"/>
        <w:spacing w:line="400" w:lineRule="exact"/>
        <w:ind w:firstLine="0" w:firstLineChars="0"/>
        <w:outlineLvl w:val="9"/>
        <w:rPr>
          <w:rFonts w:hint="eastAsia" w:ascii="仿宋" w:hAnsi="仿宋" w:eastAsia="仿宋" w:cs="仿宋"/>
          <w:bCs/>
          <w:color w:val="auto"/>
          <w:kern w:val="2"/>
          <w:sz w:val="24"/>
          <w:szCs w:val="24"/>
        </w:rPr>
      </w:pPr>
    </w:p>
    <w:p w14:paraId="155B7FED">
      <w:pPr>
        <w:adjustRightInd w:val="0"/>
        <w:snapToGrid w:val="0"/>
        <w:spacing w:line="400" w:lineRule="exact"/>
        <w:ind w:firstLine="0" w:firstLineChars="0"/>
        <w:outlineLvl w:val="9"/>
        <w:rPr>
          <w:rFonts w:hint="eastAsia" w:ascii="仿宋" w:hAnsi="仿宋" w:eastAsia="仿宋" w:cs="仿宋"/>
          <w:bCs/>
          <w:color w:val="auto"/>
          <w:kern w:val="2"/>
          <w:sz w:val="24"/>
          <w:szCs w:val="24"/>
        </w:rPr>
      </w:pPr>
    </w:p>
    <w:p w14:paraId="1DBC4B5F">
      <w:pPr>
        <w:adjustRightInd w:val="0"/>
        <w:snapToGrid w:val="0"/>
        <w:spacing w:line="400" w:lineRule="exact"/>
        <w:ind w:firstLine="420"/>
        <w:outlineLvl w:val="9"/>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注：1、本表格式不得更改，</w:t>
      </w:r>
      <w:r>
        <w:rPr>
          <w:rFonts w:hint="eastAsia" w:ascii="仿宋" w:hAnsi="仿宋" w:eastAsia="仿宋" w:cs="仿宋"/>
          <w:bCs/>
          <w:color w:val="auto"/>
          <w:kern w:val="2"/>
          <w:sz w:val="24"/>
          <w:szCs w:val="24"/>
          <w:lang w:eastAsia="zh-CN"/>
        </w:rPr>
        <w:t>投标单位</w:t>
      </w:r>
      <w:r>
        <w:rPr>
          <w:rFonts w:hint="eastAsia" w:ascii="仿宋" w:hAnsi="仿宋" w:eastAsia="仿宋" w:cs="仿宋"/>
          <w:bCs/>
          <w:color w:val="auto"/>
          <w:kern w:val="2"/>
          <w:sz w:val="24"/>
          <w:szCs w:val="24"/>
        </w:rPr>
        <w:t>只能按要求填报，否则将被视为无效投标。</w:t>
      </w:r>
    </w:p>
    <w:p w14:paraId="7872157A">
      <w:pPr>
        <w:rPr>
          <w:rFonts w:hint="eastAsia" w:ascii="仿宋" w:hAnsi="仿宋" w:eastAsia="仿宋" w:cs="仿宋"/>
        </w:rPr>
      </w:pPr>
      <w:r>
        <w:rPr>
          <w:rFonts w:hint="eastAsia" w:ascii="仿宋" w:hAnsi="仿宋" w:eastAsia="仿宋" w:cs="仿宋"/>
        </w:rPr>
        <w:br w:type="page"/>
      </w:r>
    </w:p>
    <w:p w14:paraId="184FF011">
      <w:pPr>
        <w:numPr>
          <w:ilvl w:val="0"/>
          <w:numId w:val="2"/>
        </w:numPr>
        <w:bidi w:val="0"/>
        <w:ind w:left="0" w:leftChars="0" w:right="0" w:rightChars="0" w:firstLine="0" w:firstLineChars="0"/>
        <w:jc w:val="center"/>
        <w:outlineLvl w:val="9"/>
        <w:rPr>
          <w:rFonts w:hint="eastAsia" w:ascii="仿宋" w:hAnsi="仿宋" w:eastAsia="仿宋" w:cs="仿宋"/>
          <w:b/>
          <w:bCs/>
          <w:color w:val="auto"/>
          <w:kern w:val="2"/>
          <w:sz w:val="28"/>
          <w:szCs w:val="28"/>
          <w:lang w:val="en-US" w:eastAsia="zh-CN"/>
        </w:rPr>
      </w:pPr>
      <w:r>
        <w:rPr>
          <w:rFonts w:hint="eastAsia" w:ascii="仿宋" w:hAnsi="仿宋" w:eastAsia="仿宋" w:cs="仿宋"/>
          <w:b/>
          <w:bCs/>
          <w:color w:val="auto"/>
          <w:kern w:val="2"/>
          <w:sz w:val="28"/>
          <w:szCs w:val="28"/>
          <w:lang w:val="en-US" w:eastAsia="zh-CN"/>
        </w:rPr>
        <w:t>投标担保</w:t>
      </w:r>
    </w:p>
    <w:bookmarkEnd w:id="215"/>
    <w:p w14:paraId="0D96A37F">
      <w:pPr>
        <w:adjustRightInd w:val="0"/>
        <w:snapToGrid w:val="0"/>
        <w:spacing w:line="400" w:lineRule="exact"/>
        <w:jc w:val="center"/>
        <w:outlineLvl w:val="9"/>
        <w:rPr>
          <w:rFonts w:hint="default" w:ascii="仿宋" w:hAnsi="仿宋" w:eastAsia="仿宋" w:cs="仿宋"/>
          <w:b/>
          <w:kern w:val="2"/>
          <w:sz w:val="24"/>
          <w:szCs w:val="24"/>
          <w:lang w:val="en-US" w:eastAsia="zh-CN" w:bidi="ar-SA"/>
        </w:rPr>
      </w:pPr>
      <w:bookmarkStart w:id="228" w:name="_Toc16792"/>
      <w:bookmarkStart w:id="229" w:name="_Toc30514"/>
      <w:bookmarkStart w:id="230" w:name="_Toc12313"/>
      <w:bookmarkStart w:id="231" w:name="_Toc25851"/>
      <w:bookmarkStart w:id="232" w:name="_Toc13623"/>
      <w:r>
        <w:rPr>
          <w:rFonts w:hint="eastAsia" w:ascii="仿宋" w:hAnsi="仿宋" w:eastAsia="仿宋" w:cs="仿宋"/>
          <w:b/>
          <w:kern w:val="2"/>
          <w:sz w:val="24"/>
          <w:szCs w:val="24"/>
          <w:lang w:val="en-US" w:eastAsia="zh-CN" w:bidi="ar-SA"/>
        </w:rPr>
        <w:t>（保证金缴纳证明加开户证明或其他投标担保证明）</w:t>
      </w:r>
    </w:p>
    <w:p w14:paraId="2FA7F614">
      <w:pPr>
        <w:rPr>
          <w:rFonts w:hint="eastAsia" w:ascii="仿宋" w:hAnsi="仿宋" w:eastAsia="仿宋" w:cs="仿宋"/>
          <w:b/>
          <w:bCs/>
          <w:color w:val="auto"/>
          <w:sz w:val="28"/>
          <w:szCs w:val="21"/>
          <w:lang w:eastAsia="zh-CN"/>
        </w:rPr>
      </w:pPr>
      <w:r>
        <w:rPr>
          <w:rFonts w:hint="eastAsia" w:ascii="仿宋" w:hAnsi="仿宋" w:eastAsia="仿宋" w:cs="仿宋"/>
          <w:b/>
          <w:bCs/>
          <w:color w:val="auto"/>
          <w:sz w:val="28"/>
          <w:szCs w:val="21"/>
          <w:lang w:eastAsia="zh-CN"/>
        </w:rPr>
        <w:br w:type="page"/>
      </w:r>
    </w:p>
    <w:p w14:paraId="6BE2FCCD">
      <w:pPr>
        <w:bidi w:val="0"/>
        <w:ind w:left="0" w:leftChars="0" w:right="0" w:rightChars="0" w:firstLine="0" w:firstLineChars="0"/>
        <w:jc w:val="center"/>
        <w:outlineLvl w:val="9"/>
        <w:rPr>
          <w:rFonts w:hint="eastAsia" w:ascii="仿宋" w:hAnsi="仿宋" w:eastAsia="仿宋" w:cs="仿宋"/>
          <w:b/>
          <w:bCs/>
          <w:color w:val="auto"/>
          <w:sz w:val="28"/>
          <w:szCs w:val="21"/>
        </w:rPr>
      </w:pPr>
      <w:r>
        <w:rPr>
          <w:rFonts w:hint="eastAsia" w:ascii="仿宋" w:hAnsi="仿宋" w:eastAsia="仿宋" w:cs="仿宋"/>
          <w:b/>
          <w:bCs/>
          <w:color w:val="auto"/>
          <w:sz w:val="28"/>
          <w:szCs w:val="21"/>
          <w:lang w:eastAsia="zh-CN"/>
        </w:rPr>
        <w:t>四、</w:t>
      </w:r>
      <w:r>
        <w:rPr>
          <w:rFonts w:hint="eastAsia" w:ascii="仿宋" w:hAnsi="仿宋" w:eastAsia="仿宋" w:cs="仿宋"/>
          <w:b/>
          <w:bCs/>
          <w:color w:val="auto"/>
          <w:sz w:val="28"/>
          <w:szCs w:val="21"/>
        </w:rPr>
        <w:t>承诺书</w:t>
      </w:r>
      <w:bookmarkEnd w:id="228"/>
      <w:bookmarkEnd w:id="229"/>
      <w:bookmarkEnd w:id="230"/>
      <w:bookmarkEnd w:id="231"/>
      <w:bookmarkEnd w:id="232"/>
    </w:p>
    <w:p w14:paraId="057AAE15">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采购人</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 xml:space="preserve">         </w:t>
      </w:r>
    </w:p>
    <w:p w14:paraId="508AF765">
      <w:pPr>
        <w:keepNext w:val="0"/>
        <w:keepLines w:val="0"/>
        <w:pageBreakBefore w:val="0"/>
        <w:widowControl w:val="0"/>
        <w:kinsoku/>
        <w:wordWrap/>
        <w:overflowPunct/>
        <w:topLinePunct w:val="0"/>
        <w:autoSpaceDE w:val="0"/>
        <w:autoSpaceDN w:val="0"/>
        <w:bidi w:val="0"/>
        <w:adjustRightInd w:val="0"/>
        <w:snapToGrid/>
        <w:spacing w:line="360" w:lineRule="auto"/>
        <w:ind w:firstLine="42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1、根据已收到的 </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项目的</w:t>
      </w:r>
      <w:r>
        <w:rPr>
          <w:rFonts w:hint="eastAsia" w:ascii="仿宋" w:hAnsi="仿宋" w:eastAsia="仿宋" w:cs="仿宋"/>
          <w:color w:val="auto"/>
          <w:kern w:val="0"/>
          <w:sz w:val="24"/>
          <w:szCs w:val="24"/>
          <w:lang w:eastAsia="zh-CN"/>
        </w:rPr>
        <w:t>招标文件</w:t>
      </w:r>
      <w:r>
        <w:rPr>
          <w:rFonts w:hint="eastAsia" w:ascii="仿宋" w:hAnsi="仿宋" w:eastAsia="仿宋" w:cs="仿宋"/>
          <w:color w:val="auto"/>
          <w:kern w:val="0"/>
          <w:sz w:val="24"/>
          <w:szCs w:val="24"/>
        </w:rPr>
        <w:t>，我单位经考察现场和研究贵方的</w:t>
      </w:r>
      <w:r>
        <w:rPr>
          <w:rFonts w:hint="eastAsia" w:ascii="仿宋" w:hAnsi="仿宋" w:eastAsia="仿宋" w:cs="仿宋"/>
          <w:color w:val="auto"/>
          <w:kern w:val="0"/>
          <w:sz w:val="24"/>
          <w:szCs w:val="24"/>
          <w:lang w:eastAsia="zh-CN"/>
        </w:rPr>
        <w:t>招标文件</w:t>
      </w:r>
      <w:r>
        <w:rPr>
          <w:rFonts w:hint="eastAsia" w:ascii="仿宋" w:hAnsi="仿宋" w:eastAsia="仿宋" w:cs="仿宋"/>
          <w:color w:val="auto"/>
          <w:kern w:val="0"/>
          <w:sz w:val="24"/>
          <w:szCs w:val="24"/>
        </w:rPr>
        <w:t>后，将接受该</w:t>
      </w:r>
      <w:r>
        <w:rPr>
          <w:rFonts w:hint="eastAsia" w:ascii="仿宋" w:hAnsi="仿宋" w:eastAsia="仿宋" w:cs="仿宋"/>
          <w:color w:val="auto"/>
          <w:kern w:val="0"/>
          <w:sz w:val="24"/>
          <w:szCs w:val="24"/>
          <w:lang w:eastAsia="zh-CN"/>
        </w:rPr>
        <w:t>招标文件</w:t>
      </w:r>
      <w:r>
        <w:rPr>
          <w:rFonts w:hint="eastAsia" w:ascii="仿宋" w:hAnsi="仿宋" w:eastAsia="仿宋" w:cs="仿宋"/>
          <w:color w:val="auto"/>
          <w:kern w:val="0"/>
          <w:sz w:val="24"/>
          <w:szCs w:val="24"/>
        </w:rPr>
        <w:t>中各条款内容并且以</w:t>
      </w:r>
      <w:r>
        <w:rPr>
          <w:rFonts w:hint="eastAsia" w:ascii="仿宋" w:hAnsi="仿宋" w:eastAsia="仿宋" w:cs="仿宋"/>
          <w:color w:val="auto"/>
          <w:kern w:val="0"/>
          <w:sz w:val="24"/>
          <w:szCs w:val="24"/>
          <w:lang w:val="en-US" w:eastAsia="zh-CN"/>
        </w:rPr>
        <w:t>开标</w:t>
      </w:r>
      <w:r>
        <w:rPr>
          <w:rFonts w:hint="eastAsia" w:ascii="仿宋" w:hAnsi="仿宋" w:eastAsia="仿宋" w:cs="仿宋"/>
          <w:color w:val="auto"/>
          <w:kern w:val="0"/>
          <w:sz w:val="24"/>
          <w:szCs w:val="24"/>
        </w:rPr>
        <w:t>一览表中所报投标价格承包本招标范围内的所有项目。</w:t>
      </w:r>
    </w:p>
    <w:p w14:paraId="1AF307AA">
      <w:pPr>
        <w:keepNext w:val="0"/>
        <w:keepLines w:val="0"/>
        <w:pageBreakBefore w:val="0"/>
        <w:widowControl w:val="0"/>
        <w:kinsoku/>
        <w:wordWrap/>
        <w:overflowPunct/>
        <w:topLinePunct w:val="0"/>
        <w:autoSpaceDE w:val="0"/>
        <w:autoSpaceDN w:val="0"/>
        <w:bidi w:val="0"/>
        <w:adjustRightInd w:val="0"/>
        <w:snapToGrid/>
        <w:spacing w:line="360" w:lineRule="auto"/>
        <w:ind w:firstLine="42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2、如果我方中标，非业主原因，我方保证在指定时间按时完成所承接的服务项目。</w:t>
      </w:r>
    </w:p>
    <w:p w14:paraId="54294A98">
      <w:pPr>
        <w:keepNext w:val="0"/>
        <w:keepLines w:val="0"/>
        <w:pageBreakBefore w:val="0"/>
        <w:widowControl w:val="0"/>
        <w:kinsoku/>
        <w:wordWrap/>
        <w:overflowPunct/>
        <w:topLinePunct w:val="0"/>
        <w:autoSpaceDE w:val="0"/>
        <w:autoSpaceDN w:val="0"/>
        <w:bidi w:val="0"/>
        <w:adjustRightInd w:val="0"/>
        <w:snapToGrid/>
        <w:spacing w:line="360" w:lineRule="auto"/>
        <w:ind w:firstLine="42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3、如果我方中标，非业主原因，我方保证将按</w:t>
      </w:r>
      <w:r>
        <w:rPr>
          <w:rFonts w:hint="eastAsia" w:ascii="仿宋" w:hAnsi="仿宋" w:eastAsia="仿宋" w:cs="仿宋"/>
          <w:color w:val="auto"/>
          <w:kern w:val="0"/>
          <w:sz w:val="24"/>
          <w:szCs w:val="24"/>
          <w:lang w:eastAsia="zh-CN"/>
        </w:rPr>
        <w:t>招标文件</w:t>
      </w:r>
      <w:r>
        <w:rPr>
          <w:rFonts w:hint="eastAsia" w:ascii="仿宋" w:hAnsi="仿宋" w:eastAsia="仿宋" w:cs="仿宋"/>
          <w:color w:val="auto"/>
          <w:kern w:val="0"/>
          <w:sz w:val="24"/>
          <w:szCs w:val="24"/>
        </w:rPr>
        <w:t>要求完成本项目。</w:t>
      </w:r>
    </w:p>
    <w:p w14:paraId="7E9514F4">
      <w:pPr>
        <w:keepNext w:val="0"/>
        <w:keepLines w:val="0"/>
        <w:pageBreakBefore w:val="0"/>
        <w:widowControl w:val="0"/>
        <w:kinsoku/>
        <w:wordWrap/>
        <w:overflowPunct/>
        <w:topLinePunct w:val="0"/>
        <w:autoSpaceDE w:val="0"/>
        <w:autoSpaceDN w:val="0"/>
        <w:bidi w:val="0"/>
        <w:adjustRightInd w:val="0"/>
        <w:snapToGrid/>
        <w:spacing w:line="360" w:lineRule="auto"/>
        <w:ind w:firstLine="42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4、如果我方中标，我方将按</w:t>
      </w:r>
      <w:r>
        <w:rPr>
          <w:rFonts w:hint="eastAsia" w:ascii="仿宋" w:hAnsi="仿宋" w:eastAsia="仿宋" w:cs="仿宋"/>
          <w:color w:val="auto"/>
          <w:kern w:val="0"/>
          <w:sz w:val="24"/>
          <w:szCs w:val="24"/>
          <w:lang w:eastAsia="zh-CN"/>
        </w:rPr>
        <w:t>招标文件</w:t>
      </w:r>
      <w:r>
        <w:rPr>
          <w:rFonts w:hint="eastAsia" w:ascii="仿宋" w:hAnsi="仿宋" w:eastAsia="仿宋" w:cs="仿宋"/>
          <w:color w:val="auto"/>
          <w:kern w:val="0"/>
          <w:sz w:val="24"/>
          <w:szCs w:val="24"/>
        </w:rPr>
        <w:t xml:space="preserve">规定的时间内签订合同。如果我方违约，除投标保证金外，我方还将以中标价 </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作为赔偿金，同时贵方有权终止我方中标并选择其它中标人。</w:t>
      </w:r>
    </w:p>
    <w:p w14:paraId="2EB8DA69">
      <w:pPr>
        <w:keepNext w:val="0"/>
        <w:keepLines w:val="0"/>
        <w:pageBreakBefore w:val="0"/>
        <w:widowControl w:val="0"/>
        <w:kinsoku/>
        <w:wordWrap/>
        <w:overflowPunct/>
        <w:topLinePunct w:val="0"/>
        <w:autoSpaceDE w:val="0"/>
        <w:autoSpaceDN w:val="0"/>
        <w:bidi w:val="0"/>
        <w:adjustRightInd w:val="0"/>
        <w:snapToGrid/>
        <w:spacing w:line="360" w:lineRule="auto"/>
        <w:ind w:firstLine="42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5、贵方的</w:t>
      </w:r>
      <w:r>
        <w:rPr>
          <w:rFonts w:hint="eastAsia" w:ascii="仿宋" w:hAnsi="仿宋" w:eastAsia="仿宋" w:cs="仿宋"/>
          <w:color w:val="auto"/>
          <w:kern w:val="0"/>
          <w:sz w:val="24"/>
          <w:szCs w:val="24"/>
          <w:lang w:eastAsia="zh-CN"/>
        </w:rPr>
        <w:t>招标文件</w:t>
      </w:r>
      <w:r>
        <w:rPr>
          <w:rFonts w:hint="eastAsia" w:ascii="仿宋" w:hAnsi="仿宋" w:eastAsia="仿宋" w:cs="仿宋"/>
          <w:color w:val="auto"/>
          <w:kern w:val="0"/>
          <w:sz w:val="24"/>
          <w:szCs w:val="24"/>
        </w:rPr>
        <w:t>、中标通知书、我方的</w:t>
      </w:r>
      <w:r>
        <w:rPr>
          <w:rFonts w:hint="eastAsia" w:ascii="仿宋" w:hAnsi="仿宋" w:eastAsia="仿宋" w:cs="仿宋"/>
          <w:color w:val="auto"/>
          <w:kern w:val="0"/>
          <w:sz w:val="24"/>
          <w:szCs w:val="24"/>
          <w:lang w:eastAsia="zh-CN"/>
        </w:rPr>
        <w:t>投标文件</w:t>
      </w:r>
      <w:r>
        <w:rPr>
          <w:rFonts w:hint="eastAsia" w:ascii="仿宋" w:hAnsi="仿宋" w:eastAsia="仿宋" w:cs="仿宋"/>
          <w:color w:val="auto"/>
          <w:kern w:val="0"/>
          <w:sz w:val="24"/>
          <w:szCs w:val="24"/>
        </w:rPr>
        <w:t>将构成约束双方的合同一部分。</w:t>
      </w:r>
    </w:p>
    <w:p w14:paraId="33EADF58">
      <w:pPr>
        <w:keepNext w:val="0"/>
        <w:keepLines w:val="0"/>
        <w:pageBreakBefore w:val="0"/>
        <w:widowControl w:val="0"/>
        <w:kinsoku/>
        <w:wordWrap/>
        <w:overflowPunct/>
        <w:topLinePunct w:val="0"/>
        <w:autoSpaceDE w:val="0"/>
        <w:autoSpaceDN w:val="0"/>
        <w:bidi w:val="0"/>
        <w:adjustRightInd w:val="0"/>
        <w:snapToGrid/>
        <w:spacing w:line="360" w:lineRule="auto"/>
        <w:ind w:firstLine="42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6、如果我方未中标，贵方没有必要对我方做出任何解释和说明，我方将充分尊重和理解贵方的选择。</w:t>
      </w:r>
    </w:p>
    <w:p w14:paraId="119A1632">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仿宋" w:hAnsi="仿宋" w:eastAsia="仿宋" w:cs="仿宋"/>
          <w:color w:val="auto"/>
          <w:kern w:val="0"/>
          <w:sz w:val="24"/>
          <w:szCs w:val="24"/>
        </w:rPr>
      </w:pPr>
    </w:p>
    <w:p w14:paraId="193F7FC6">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其它承诺优惠条件：（投标企业自行拟定） </w:t>
      </w:r>
    </w:p>
    <w:p w14:paraId="3DE9D55E">
      <w:pPr>
        <w:pStyle w:val="2"/>
        <w:rPr>
          <w:rFonts w:hint="eastAsia" w:ascii="仿宋" w:hAnsi="仿宋" w:eastAsia="仿宋" w:cs="仿宋"/>
          <w:color w:val="auto"/>
          <w:kern w:val="0"/>
          <w:sz w:val="24"/>
          <w:szCs w:val="24"/>
        </w:rPr>
      </w:pPr>
    </w:p>
    <w:p w14:paraId="1075AB8C">
      <w:pPr>
        <w:rPr>
          <w:rFonts w:hint="eastAsia"/>
        </w:rPr>
      </w:pPr>
    </w:p>
    <w:p w14:paraId="6D5E4A69">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仿宋" w:hAnsi="仿宋" w:eastAsia="仿宋" w:cs="仿宋"/>
          <w:color w:val="auto"/>
          <w:kern w:val="0"/>
          <w:sz w:val="24"/>
          <w:szCs w:val="24"/>
        </w:rPr>
      </w:pPr>
    </w:p>
    <w:p w14:paraId="213CE96D">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：（盖章）</w:t>
      </w:r>
    </w:p>
    <w:p w14:paraId="0CE904D3">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仿宋" w:hAnsi="仿宋" w:eastAsia="仿宋" w:cs="仿宋"/>
          <w:color w:val="auto"/>
          <w:kern w:val="0"/>
          <w:sz w:val="24"/>
          <w:szCs w:val="24"/>
        </w:rPr>
      </w:pPr>
    </w:p>
    <w:p w14:paraId="62480F45">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法定代表人或委托代理人：（</w:t>
      </w:r>
      <w:r>
        <w:rPr>
          <w:rFonts w:hint="eastAsia" w:ascii="仿宋" w:hAnsi="仿宋" w:eastAsia="仿宋" w:cs="仿宋"/>
          <w:bCs/>
          <w:color w:val="auto"/>
          <w:kern w:val="2"/>
          <w:sz w:val="24"/>
          <w:szCs w:val="24"/>
          <w:lang w:eastAsia="zh-CN"/>
        </w:rPr>
        <w:t>签字或</w:t>
      </w:r>
      <w:r>
        <w:rPr>
          <w:rFonts w:hint="eastAsia" w:ascii="仿宋" w:hAnsi="仿宋" w:eastAsia="仿宋" w:cs="仿宋"/>
          <w:bCs/>
          <w:color w:val="auto"/>
          <w:kern w:val="2"/>
          <w:sz w:val="24"/>
          <w:szCs w:val="24"/>
        </w:rPr>
        <w:t>盖章</w:t>
      </w:r>
      <w:r>
        <w:rPr>
          <w:rFonts w:hint="eastAsia" w:ascii="仿宋" w:hAnsi="仿宋" w:eastAsia="仿宋" w:cs="仿宋"/>
          <w:color w:val="auto"/>
          <w:kern w:val="0"/>
          <w:sz w:val="24"/>
          <w:szCs w:val="24"/>
        </w:rPr>
        <w:t>）</w:t>
      </w:r>
    </w:p>
    <w:p w14:paraId="25B914DC">
      <w:pPr>
        <w:bidi w:val="0"/>
        <w:outlineLvl w:val="9"/>
        <w:rPr>
          <w:rFonts w:hint="eastAsia" w:ascii="仿宋" w:hAnsi="仿宋" w:eastAsia="仿宋" w:cs="仿宋"/>
          <w:color w:val="auto"/>
          <w:sz w:val="22"/>
          <w:szCs w:val="22"/>
        </w:rPr>
      </w:pPr>
    </w:p>
    <w:p w14:paraId="08EBCE70">
      <w:pPr>
        <w:rPr>
          <w:rFonts w:hint="eastAsia" w:ascii="仿宋" w:hAnsi="仿宋" w:eastAsia="仿宋" w:cs="仿宋"/>
          <w:b/>
          <w:bCs/>
          <w:color w:val="auto"/>
          <w:kern w:val="2"/>
          <w:sz w:val="22"/>
          <w:szCs w:val="22"/>
          <w:lang w:val="en-US" w:eastAsia="zh-CN"/>
        </w:rPr>
      </w:pPr>
      <w:bookmarkStart w:id="233" w:name="_Toc217446083"/>
      <w:r>
        <w:rPr>
          <w:rFonts w:hint="eastAsia" w:ascii="仿宋" w:hAnsi="仿宋" w:eastAsia="仿宋" w:cs="仿宋"/>
          <w:b/>
          <w:bCs/>
          <w:color w:val="auto"/>
          <w:kern w:val="2"/>
          <w:sz w:val="22"/>
          <w:szCs w:val="22"/>
        </w:rPr>
        <w:br w:type="page"/>
      </w:r>
    </w:p>
    <w:p w14:paraId="29591F25">
      <w:pPr>
        <w:keepNext w:val="0"/>
        <w:keepLines w:val="0"/>
        <w:pageBreakBefore w:val="0"/>
        <w:widowControl w:val="0"/>
        <w:numPr>
          <w:ilvl w:val="0"/>
          <w:numId w:val="0"/>
        </w:numPr>
        <w:kinsoku/>
        <w:wordWrap/>
        <w:overflowPunct/>
        <w:topLinePunct w:val="0"/>
        <w:autoSpaceDE/>
        <w:autoSpaceDN/>
        <w:bidi w:val="0"/>
        <w:ind w:left="0" w:leftChars="0" w:right="0" w:rightChars="0" w:firstLine="0" w:firstLineChars="0"/>
        <w:jc w:val="center"/>
        <w:textAlignment w:val="auto"/>
        <w:outlineLvl w:val="9"/>
        <w:rPr>
          <w:rFonts w:hint="eastAsia" w:ascii="仿宋" w:hAnsi="仿宋" w:eastAsia="仿宋" w:cs="仿宋"/>
          <w:b/>
          <w:bCs/>
          <w:color w:val="auto"/>
          <w:kern w:val="2"/>
          <w:sz w:val="22"/>
          <w:szCs w:val="22"/>
          <w:highlight w:val="none"/>
        </w:rPr>
      </w:pPr>
      <w:r>
        <w:rPr>
          <w:rFonts w:hint="eastAsia" w:ascii="仿宋" w:hAnsi="仿宋" w:eastAsia="仿宋" w:cs="仿宋"/>
          <w:b/>
          <w:bCs/>
          <w:color w:val="auto"/>
          <w:kern w:val="2"/>
          <w:sz w:val="28"/>
          <w:szCs w:val="28"/>
          <w:highlight w:val="none"/>
          <w:lang w:val="en-US" w:eastAsia="zh-CN"/>
        </w:rPr>
        <w:t>五、法定代表人身份证明书</w:t>
      </w:r>
      <w:r>
        <w:rPr>
          <w:rFonts w:hint="eastAsia" w:ascii="仿宋" w:hAnsi="仿宋" w:eastAsia="仿宋" w:cs="仿宋"/>
          <w:b/>
          <w:bCs/>
          <w:color w:val="auto"/>
          <w:kern w:val="2"/>
          <w:sz w:val="28"/>
          <w:szCs w:val="28"/>
          <w:highlight w:val="none"/>
        </w:rPr>
        <w:t>及授权书</w:t>
      </w:r>
    </w:p>
    <w:p w14:paraId="524B1EA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法定代表人身份证明书</w:t>
      </w:r>
    </w:p>
    <w:p w14:paraId="79025E6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outlineLvl w:val="9"/>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单位名称：</w:t>
      </w:r>
      <w:r>
        <w:rPr>
          <w:rFonts w:hint="eastAsia" w:ascii="仿宋" w:hAnsi="仿宋" w:eastAsia="仿宋" w:cs="仿宋"/>
          <w:color w:val="auto"/>
          <w:kern w:val="2"/>
          <w:sz w:val="24"/>
          <w:szCs w:val="24"/>
          <w:u w:val="single"/>
        </w:rPr>
        <w:t xml:space="preserve">                                             </w:t>
      </w:r>
    </w:p>
    <w:p w14:paraId="7DD0933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outlineLvl w:val="9"/>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地    址：</w:t>
      </w:r>
      <w:r>
        <w:rPr>
          <w:rFonts w:hint="eastAsia" w:ascii="仿宋" w:hAnsi="仿宋" w:eastAsia="仿宋" w:cs="仿宋"/>
          <w:color w:val="auto"/>
          <w:kern w:val="2"/>
          <w:sz w:val="24"/>
          <w:szCs w:val="24"/>
          <w:u w:val="single"/>
        </w:rPr>
        <w:t xml:space="preserve">                                             </w:t>
      </w:r>
    </w:p>
    <w:p w14:paraId="08983F6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outlineLvl w:val="9"/>
        <w:rPr>
          <w:rFonts w:hint="eastAsia" w:ascii="仿宋" w:hAnsi="仿宋" w:eastAsia="仿宋" w:cs="仿宋"/>
          <w:color w:val="auto"/>
          <w:kern w:val="2"/>
          <w:sz w:val="24"/>
          <w:szCs w:val="24"/>
          <w:u w:val="single"/>
        </w:rPr>
      </w:pPr>
      <w:r>
        <w:rPr>
          <w:rFonts w:hint="eastAsia" w:ascii="仿宋" w:hAnsi="仿宋" w:eastAsia="仿宋" w:cs="仿宋"/>
          <w:color w:val="auto"/>
          <w:kern w:val="2"/>
          <w:sz w:val="24"/>
          <w:szCs w:val="24"/>
        </w:rPr>
        <w:t>姓    名：</w:t>
      </w:r>
      <w:r>
        <w:rPr>
          <w:rFonts w:hint="eastAsia" w:ascii="仿宋" w:hAnsi="仿宋" w:eastAsia="仿宋" w:cs="仿宋"/>
          <w:color w:val="auto"/>
          <w:kern w:val="2"/>
          <w:sz w:val="24"/>
          <w:szCs w:val="24"/>
          <w:u w:val="single"/>
        </w:rPr>
        <w:t xml:space="preserve">       </w:t>
      </w:r>
      <w:r>
        <w:rPr>
          <w:rFonts w:hint="eastAsia" w:ascii="仿宋" w:hAnsi="仿宋" w:eastAsia="仿宋" w:cs="仿宋"/>
          <w:color w:val="auto"/>
          <w:kern w:val="2"/>
          <w:sz w:val="24"/>
          <w:szCs w:val="24"/>
        </w:rPr>
        <w:t>性别：</w:t>
      </w:r>
      <w:r>
        <w:rPr>
          <w:rFonts w:hint="eastAsia" w:ascii="仿宋" w:hAnsi="仿宋" w:eastAsia="仿宋" w:cs="仿宋"/>
          <w:color w:val="auto"/>
          <w:kern w:val="2"/>
          <w:sz w:val="24"/>
          <w:szCs w:val="24"/>
          <w:u w:val="single"/>
        </w:rPr>
        <w:t xml:space="preserve">       </w:t>
      </w:r>
      <w:r>
        <w:rPr>
          <w:rFonts w:hint="eastAsia" w:ascii="仿宋" w:hAnsi="仿宋" w:eastAsia="仿宋" w:cs="仿宋"/>
          <w:color w:val="auto"/>
          <w:kern w:val="2"/>
          <w:sz w:val="24"/>
          <w:szCs w:val="24"/>
        </w:rPr>
        <w:t>年龄：</w:t>
      </w:r>
      <w:r>
        <w:rPr>
          <w:rFonts w:hint="eastAsia" w:ascii="仿宋" w:hAnsi="仿宋" w:eastAsia="仿宋" w:cs="仿宋"/>
          <w:color w:val="auto"/>
          <w:kern w:val="2"/>
          <w:sz w:val="24"/>
          <w:szCs w:val="24"/>
          <w:u w:val="single"/>
        </w:rPr>
        <w:t xml:space="preserve">      </w:t>
      </w:r>
      <w:r>
        <w:rPr>
          <w:rFonts w:hint="eastAsia" w:ascii="仿宋" w:hAnsi="仿宋" w:eastAsia="仿宋" w:cs="仿宋"/>
          <w:color w:val="auto"/>
          <w:kern w:val="2"/>
          <w:sz w:val="24"/>
          <w:szCs w:val="24"/>
        </w:rPr>
        <w:t>职务：</w:t>
      </w:r>
      <w:r>
        <w:rPr>
          <w:rFonts w:hint="eastAsia" w:ascii="仿宋" w:hAnsi="仿宋" w:eastAsia="仿宋" w:cs="仿宋"/>
          <w:color w:val="auto"/>
          <w:kern w:val="2"/>
          <w:sz w:val="24"/>
          <w:szCs w:val="24"/>
          <w:u w:val="single"/>
        </w:rPr>
        <w:t xml:space="preserve">       </w:t>
      </w:r>
    </w:p>
    <w:p w14:paraId="73E53E4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outlineLvl w:val="9"/>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身份证号码：</w:t>
      </w:r>
      <w:r>
        <w:rPr>
          <w:rFonts w:hint="eastAsia" w:ascii="仿宋" w:hAnsi="仿宋" w:eastAsia="仿宋" w:cs="仿宋"/>
          <w:color w:val="auto"/>
          <w:kern w:val="2"/>
          <w:sz w:val="24"/>
          <w:szCs w:val="24"/>
          <w:u w:val="single"/>
        </w:rPr>
        <w:t xml:space="preserve">                                           </w:t>
      </w:r>
    </w:p>
    <w:p w14:paraId="62AEA4A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outlineLvl w:val="9"/>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系</w:t>
      </w:r>
      <w:r>
        <w:rPr>
          <w:rFonts w:hint="eastAsia" w:ascii="仿宋" w:hAnsi="仿宋" w:eastAsia="仿宋" w:cs="仿宋"/>
          <w:color w:val="auto"/>
          <w:kern w:val="2"/>
          <w:sz w:val="24"/>
          <w:szCs w:val="24"/>
          <w:u w:val="single"/>
        </w:rPr>
        <w:t xml:space="preserve">                 </w:t>
      </w:r>
      <w:r>
        <w:rPr>
          <w:rFonts w:hint="eastAsia" w:ascii="仿宋" w:hAnsi="仿宋" w:eastAsia="仿宋" w:cs="仿宋"/>
          <w:color w:val="auto"/>
          <w:kern w:val="2"/>
          <w:sz w:val="24"/>
          <w:szCs w:val="24"/>
        </w:rPr>
        <w:t>的法定代表人。为服务</w:t>
      </w:r>
      <w:r>
        <w:rPr>
          <w:rFonts w:hint="eastAsia" w:ascii="仿宋" w:hAnsi="仿宋" w:eastAsia="仿宋" w:cs="仿宋"/>
          <w:color w:val="auto"/>
          <w:kern w:val="2"/>
          <w:sz w:val="24"/>
          <w:szCs w:val="24"/>
          <w:u w:val="single"/>
        </w:rPr>
        <w:t xml:space="preserve">              </w:t>
      </w:r>
      <w:r>
        <w:rPr>
          <w:rFonts w:hint="eastAsia" w:ascii="仿宋" w:hAnsi="仿宋" w:eastAsia="仿宋" w:cs="仿宋"/>
          <w:color w:val="auto"/>
          <w:kern w:val="2"/>
          <w:sz w:val="24"/>
          <w:szCs w:val="24"/>
        </w:rPr>
        <w:t>（招标项目名称），签署上述</w:t>
      </w:r>
      <w:r>
        <w:rPr>
          <w:rFonts w:hint="eastAsia" w:ascii="仿宋" w:hAnsi="仿宋" w:eastAsia="仿宋" w:cs="仿宋"/>
          <w:color w:val="auto"/>
          <w:kern w:val="2"/>
          <w:sz w:val="24"/>
          <w:szCs w:val="24"/>
          <w:lang w:eastAsia="zh-CN"/>
        </w:rPr>
        <w:t>投标文件</w:t>
      </w:r>
      <w:r>
        <w:rPr>
          <w:rFonts w:hint="eastAsia" w:ascii="仿宋" w:hAnsi="仿宋" w:eastAsia="仿宋" w:cs="仿宋"/>
          <w:color w:val="auto"/>
          <w:kern w:val="2"/>
          <w:sz w:val="24"/>
          <w:szCs w:val="24"/>
        </w:rPr>
        <w:t>、进行合同谈判、签署合同和处理与之有关的一切事务。</w:t>
      </w:r>
    </w:p>
    <w:p w14:paraId="5A961CB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outlineLvl w:val="9"/>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特此证明。</w:t>
      </w:r>
    </w:p>
    <w:p w14:paraId="5916A5E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outlineLvl w:val="9"/>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投标单位：</w:t>
      </w:r>
      <w:r>
        <w:rPr>
          <w:rFonts w:hint="eastAsia" w:ascii="仿宋" w:hAnsi="仿宋" w:eastAsia="仿宋" w:cs="仿宋"/>
          <w:color w:val="auto"/>
          <w:kern w:val="2"/>
          <w:sz w:val="24"/>
          <w:szCs w:val="24"/>
          <w:u w:val="single"/>
        </w:rPr>
        <w:t xml:space="preserve">                  （公章） </w:t>
      </w:r>
    </w:p>
    <w:p w14:paraId="28ABFE9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outlineLvl w:val="9"/>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日   期：</w:t>
      </w:r>
      <w:r>
        <w:rPr>
          <w:rFonts w:hint="eastAsia" w:ascii="仿宋" w:hAnsi="仿宋" w:eastAsia="仿宋" w:cs="仿宋"/>
          <w:color w:val="auto"/>
          <w:kern w:val="2"/>
          <w:sz w:val="24"/>
          <w:szCs w:val="24"/>
          <w:u w:val="single"/>
        </w:rPr>
        <w:t xml:space="preserve">        </w:t>
      </w:r>
      <w:r>
        <w:rPr>
          <w:rFonts w:hint="eastAsia" w:ascii="仿宋" w:hAnsi="仿宋" w:eastAsia="仿宋" w:cs="仿宋"/>
          <w:color w:val="auto"/>
          <w:kern w:val="2"/>
          <w:sz w:val="24"/>
          <w:szCs w:val="24"/>
        </w:rPr>
        <w:t>年</w:t>
      </w:r>
      <w:r>
        <w:rPr>
          <w:rFonts w:hint="eastAsia" w:ascii="仿宋" w:hAnsi="仿宋" w:eastAsia="仿宋" w:cs="仿宋"/>
          <w:color w:val="auto"/>
          <w:kern w:val="2"/>
          <w:sz w:val="24"/>
          <w:szCs w:val="24"/>
          <w:u w:val="single"/>
        </w:rPr>
        <w:t xml:space="preserve">    </w:t>
      </w:r>
      <w:r>
        <w:rPr>
          <w:rFonts w:hint="eastAsia" w:ascii="仿宋" w:hAnsi="仿宋" w:eastAsia="仿宋" w:cs="仿宋"/>
          <w:color w:val="auto"/>
          <w:kern w:val="2"/>
          <w:sz w:val="24"/>
          <w:szCs w:val="24"/>
        </w:rPr>
        <w:t xml:space="preserve"> 月</w:t>
      </w:r>
      <w:r>
        <w:rPr>
          <w:rFonts w:hint="eastAsia" w:ascii="仿宋" w:hAnsi="仿宋" w:eastAsia="仿宋" w:cs="仿宋"/>
          <w:color w:val="auto"/>
          <w:kern w:val="2"/>
          <w:sz w:val="24"/>
          <w:szCs w:val="24"/>
          <w:u w:val="single"/>
        </w:rPr>
        <w:t xml:space="preserve">    </w:t>
      </w:r>
      <w:r>
        <w:rPr>
          <w:rFonts w:hint="eastAsia" w:ascii="仿宋" w:hAnsi="仿宋" w:eastAsia="仿宋" w:cs="仿宋"/>
          <w:color w:val="auto"/>
          <w:kern w:val="2"/>
          <w:sz w:val="24"/>
          <w:szCs w:val="24"/>
        </w:rPr>
        <w:t>日</w:t>
      </w:r>
    </w:p>
    <w:p w14:paraId="2E09542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kern w:val="2"/>
          <w:sz w:val="24"/>
          <w:szCs w:val="24"/>
        </w:rPr>
        <w:t>附法人身份证扫描件</w:t>
      </w:r>
    </w:p>
    <w:p w14:paraId="15D9B9A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outlineLvl w:val="9"/>
        <w:rPr>
          <w:rFonts w:hint="eastAsia" w:ascii="仿宋" w:hAnsi="仿宋" w:eastAsia="仿宋" w:cs="仿宋"/>
          <w:b/>
          <w:bCs/>
          <w:color w:val="auto"/>
          <w:kern w:val="2"/>
          <w:sz w:val="24"/>
          <w:szCs w:val="24"/>
        </w:rPr>
      </w:pPr>
    </w:p>
    <w:p w14:paraId="72E99A3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auto"/>
          <w:kern w:val="2"/>
          <w:sz w:val="24"/>
          <w:szCs w:val="24"/>
        </w:rPr>
      </w:pPr>
      <w:r>
        <w:rPr>
          <w:rFonts w:hint="eastAsia" w:ascii="仿宋" w:hAnsi="仿宋" w:eastAsia="仿宋" w:cs="仿宋"/>
          <w:b/>
          <w:bCs/>
          <w:color w:val="auto"/>
          <w:kern w:val="2"/>
          <w:sz w:val="24"/>
          <w:szCs w:val="24"/>
        </w:rPr>
        <w:t>法定代表人授权书</w:t>
      </w:r>
    </w:p>
    <w:p w14:paraId="18723B3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jc w:val="left"/>
        <w:textAlignment w:val="auto"/>
        <w:outlineLvl w:val="9"/>
        <w:rPr>
          <w:rFonts w:hint="eastAsia" w:ascii="仿宋" w:hAnsi="仿宋" w:eastAsia="仿宋" w:cs="仿宋"/>
          <w:color w:val="auto"/>
          <w:kern w:val="2"/>
          <w:sz w:val="24"/>
          <w:szCs w:val="24"/>
        </w:rPr>
      </w:pPr>
    </w:p>
    <w:bookmarkEnd w:id="233"/>
    <w:p w14:paraId="5541945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outlineLvl w:val="9"/>
        <w:rPr>
          <w:rFonts w:hint="eastAsia" w:ascii="仿宋" w:hAnsi="仿宋" w:eastAsia="仿宋" w:cs="仿宋"/>
          <w:color w:val="auto"/>
          <w:kern w:val="2"/>
          <w:sz w:val="24"/>
          <w:szCs w:val="24"/>
        </w:rPr>
      </w:pPr>
      <w:r>
        <w:rPr>
          <w:rFonts w:hint="eastAsia" w:ascii="仿宋" w:hAnsi="仿宋" w:eastAsia="仿宋" w:cs="仿宋"/>
          <w:color w:val="auto"/>
          <w:kern w:val="2"/>
          <w:sz w:val="24"/>
          <w:szCs w:val="24"/>
          <w:u w:val="single"/>
        </w:rPr>
        <w:t xml:space="preserve">                     </w:t>
      </w:r>
      <w:r>
        <w:rPr>
          <w:rFonts w:hint="eastAsia" w:ascii="仿宋" w:hAnsi="仿宋" w:eastAsia="仿宋" w:cs="仿宋"/>
          <w:color w:val="auto"/>
          <w:kern w:val="2"/>
          <w:sz w:val="24"/>
          <w:szCs w:val="24"/>
        </w:rPr>
        <w:t>（</w:t>
      </w:r>
      <w:r>
        <w:rPr>
          <w:rFonts w:hint="eastAsia" w:ascii="仿宋" w:hAnsi="仿宋" w:eastAsia="仿宋" w:cs="仿宋"/>
          <w:color w:val="auto"/>
          <w:kern w:val="2"/>
          <w:sz w:val="24"/>
          <w:szCs w:val="24"/>
          <w:lang w:val="en-US" w:eastAsia="zh-CN"/>
        </w:rPr>
        <w:t>采购</w:t>
      </w:r>
      <w:r>
        <w:rPr>
          <w:rFonts w:hint="eastAsia" w:ascii="仿宋" w:hAnsi="仿宋" w:eastAsia="仿宋" w:cs="仿宋"/>
          <w:color w:val="auto"/>
          <w:kern w:val="2"/>
          <w:sz w:val="24"/>
          <w:szCs w:val="24"/>
        </w:rPr>
        <w:t>人）：</w:t>
      </w:r>
    </w:p>
    <w:p w14:paraId="76734D71">
      <w:pPr>
        <w:keepNext w:val="0"/>
        <w:keepLines w:val="0"/>
        <w:pageBreakBefore w:val="0"/>
        <w:widowControl w:val="0"/>
        <w:kinsoku/>
        <w:wordWrap/>
        <w:overflowPunct/>
        <w:topLinePunct w:val="0"/>
        <w:autoSpaceDE/>
        <w:autoSpaceDN/>
        <w:bidi w:val="0"/>
        <w:adjustRightInd w:val="0"/>
        <w:snapToGrid w:val="0"/>
        <w:spacing w:line="360" w:lineRule="auto"/>
        <w:ind w:firstLine="420"/>
        <w:jc w:val="left"/>
        <w:textAlignment w:val="auto"/>
        <w:outlineLvl w:val="9"/>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本授权声明：</w:t>
      </w:r>
      <w:r>
        <w:rPr>
          <w:rFonts w:hint="eastAsia" w:ascii="仿宋" w:hAnsi="仿宋" w:eastAsia="仿宋" w:cs="仿宋"/>
          <w:color w:val="auto"/>
          <w:kern w:val="2"/>
          <w:sz w:val="24"/>
          <w:szCs w:val="24"/>
          <w:u w:val="single"/>
        </w:rPr>
        <w:t xml:space="preserve">                     </w:t>
      </w:r>
      <w:r>
        <w:rPr>
          <w:rFonts w:hint="eastAsia" w:ascii="仿宋" w:hAnsi="仿宋" w:eastAsia="仿宋" w:cs="仿宋"/>
          <w:color w:val="auto"/>
          <w:kern w:val="2"/>
          <w:sz w:val="24"/>
          <w:szCs w:val="24"/>
        </w:rPr>
        <w:t>（</w:t>
      </w:r>
      <w:r>
        <w:rPr>
          <w:rFonts w:hint="eastAsia" w:ascii="仿宋" w:hAnsi="仿宋" w:eastAsia="仿宋" w:cs="仿宋"/>
          <w:color w:val="auto"/>
          <w:kern w:val="2"/>
          <w:sz w:val="24"/>
          <w:szCs w:val="24"/>
          <w:lang w:eastAsia="zh-CN"/>
        </w:rPr>
        <w:t>投标单位</w:t>
      </w:r>
      <w:r>
        <w:rPr>
          <w:rFonts w:hint="eastAsia" w:ascii="仿宋" w:hAnsi="仿宋" w:eastAsia="仿宋" w:cs="仿宋"/>
          <w:color w:val="auto"/>
          <w:kern w:val="2"/>
          <w:sz w:val="24"/>
          <w:szCs w:val="24"/>
        </w:rPr>
        <w:t>名称）</w:t>
      </w:r>
      <w:r>
        <w:rPr>
          <w:rFonts w:hint="eastAsia" w:ascii="仿宋" w:hAnsi="仿宋" w:eastAsia="仿宋" w:cs="仿宋"/>
          <w:color w:val="auto"/>
          <w:kern w:val="2"/>
          <w:sz w:val="24"/>
          <w:szCs w:val="24"/>
          <w:u w:val="single"/>
        </w:rPr>
        <w:t xml:space="preserve">          </w:t>
      </w:r>
      <w:r>
        <w:rPr>
          <w:rFonts w:hint="eastAsia" w:ascii="仿宋" w:hAnsi="仿宋" w:eastAsia="仿宋" w:cs="仿宋"/>
          <w:color w:val="auto"/>
          <w:kern w:val="2"/>
          <w:sz w:val="24"/>
          <w:szCs w:val="24"/>
        </w:rPr>
        <w:t>（法定代表人姓名、职务）授权</w:t>
      </w:r>
      <w:r>
        <w:rPr>
          <w:rFonts w:hint="eastAsia" w:ascii="仿宋" w:hAnsi="仿宋" w:eastAsia="仿宋" w:cs="仿宋"/>
          <w:color w:val="auto"/>
          <w:kern w:val="2"/>
          <w:sz w:val="24"/>
          <w:szCs w:val="24"/>
          <w:u w:val="single"/>
        </w:rPr>
        <w:t xml:space="preserve">                        </w:t>
      </w:r>
      <w:r>
        <w:rPr>
          <w:rFonts w:hint="eastAsia" w:ascii="仿宋" w:hAnsi="仿宋" w:eastAsia="仿宋" w:cs="仿宋"/>
          <w:color w:val="auto"/>
          <w:kern w:val="2"/>
          <w:sz w:val="24"/>
          <w:szCs w:val="24"/>
        </w:rPr>
        <w:t xml:space="preserve">（被授权人姓名、职务）为我方 “ </w:t>
      </w:r>
      <w:r>
        <w:rPr>
          <w:rFonts w:hint="eastAsia" w:ascii="仿宋" w:hAnsi="仿宋" w:eastAsia="仿宋" w:cs="仿宋"/>
          <w:color w:val="auto"/>
          <w:kern w:val="2"/>
          <w:sz w:val="24"/>
          <w:szCs w:val="24"/>
          <w:u w:val="single"/>
        </w:rPr>
        <w:t xml:space="preserve">             </w:t>
      </w:r>
      <w:r>
        <w:rPr>
          <w:rFonts w:hint="eastAsia" w:ascii="仿宋" w:hAnsi="仿宋" w:eastAsia="仿宋" w:cs="仿宋"/>
          <w:bCs/>
          <w:color w:val="auto"/>
          <w:kern w:val="2"/>
          <w:sz w:val="24"/>
          <w:szCs w:val="24"/>
        </w:rPr>
        <w:t>（项目名称、招标编号）</w:t>
      </w:r>
      <w:r>
        <w:rPr>
          <w:rFonts w:hint="eastAsia" w:ascii="仿宋" w:hAnsi="仿宋" w:eastAsia="仿宋" w:cs="仿宋"/>
          <w:color w:val="auto"/>
          <w:kern w:val="2"/>
          <w:sz w:val="24"/>
          <w:szCs w:val="24"/>
        </w:rPr>
        <w:t>” 项目投标活动的合法代表，以我方名义全权处理该项目有关投标、签订合同以及执行合同等一切事宜。</w:t>
      </w:r>
    </w:p>
    <w:p w14:paraId="57140220">
      <w:pPr>
        <w:keepNext w:val="0"/>
        <w:keepLines w:val="0"/>
        <w:pageBreakBefore w:val="0"/>
        <w:widowControl w:val="0"/>
        <w:kinsoku/>
        <w:wordWrap/>
        <w:overflowPunct/>
        <w:topLinePunct w:val="0"/>
        <w:autoSpaceDE/>
        <w:autoSpaceDN/>
        <w:bidi w:val="0"/>
        <w:adjustRightInd w:val="0"/>
        <w:snapToGrid w:val="0"/>
        <w:spacing w:line="360" w:lineRule="auto"/>
        <w:ind w:firstLine="420"/>
        <w:jc w:val="left"/>
        <w:textAlignment w:val="auto"/>
        <w:outlineLvl w:val="9"/>
        <w:rPr>
          <w:rFonts w:hint="eastAsia" w:ascii="仿宋" w:hAnsi="仿宋" w:eastAsia="仿宋" w:cs="仿宋"/>
          <w:color w:val="auto"/>
          <w:kern w:val="2"/>
          <w:sz w:val="24"/>
          <w:szCs w:val="24"/>
        </w:rPr>
      </w:pPr>
    </w:p>
    <w:p w14:paraId="7CFBDED6">
      <w:pPr>
        <w:keepNext w:val="0"/>
        <w:keepLines w:val="0"/>
        <w:pageBreakBefore w:val="0"/>
        <w:widowControl w:val="0"/>
        <w:kinsoku/>
        <w:wordWrap/>
        <w:overflowPunct/>
        <w:topLinePunct w:val="0"/>
        <w:autoSpaceDE/>
        <w:autoSpaceDN/>
        <w:bidi w:val="0"/>
        <w:adjustRightInd w:val="0"/>
        <w:snapToGrid w:val="0"/>
        <w:spacing w:line="360" w:lineRule="auto"/>
        <w:ind w:firstLine="420"/>
        <w:jc w:val="left"/>
        <w:textAlignment w:val="auto"/>
        <w:outlineLvl w:val="9"/>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特此声明。</w:t>
      </w:r>
    </w:p>
    <w:p w14:paraId="225A36C4">
      <w:pPr>
        <w:keepNext w:val="0"/>
        <w:keepLines w:val="0"/>
        <w:pageBreakBefore w:val="0"/>
        <w:widowControl w:val="0"/>
        <w:kinsoku/>
        <w:wordWrap/>
        <w:overflowPunct/>
        <w:topLinePunct w:val="0"/>
        <w:autoSpaceDE/>
        <w:autoSpaceDN/>
        <w:bidi w:val="0"/>
        <w:adjustRightInd w:val="0"/>
        <w:snapToGrid w:val="0"/>
        <w:spacing w:line="360" w:lineRule="auto"/>
        <w:ind w:firstLine="420"/>
        <w:jc w:val="left"/>
        <w:textAlignment w:val="auto"/>
        <w:outlineLvl w:val="9"/>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附：法人及被授权人身份证正反面</w:t>
      </w:r>
    </w:p>
    <w:p w14:paraId="7C7964E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jc w:val="left"/>
        <w:textAlignment w:val="auto"/>
        <w:outlineLvl w:val="9"/>
        <w:rPr>
          <w:rFonts w:hint="eastAsia" w:ascii="仿宋" w:hAnsi="仿宋" w:eastAsia="仿宋" w:cs="仿宋"/>
          <w:color w:val="auto"/>
          <w:kern w:val="2"/>
          <w:sz w:val="24"/>
          <w:szCs w:val="24"/>
        </w:rPr>
      </w:pPr>
    </w:p>
    <w:p w14:paraId="52829C7E">
      <w:pPr>
        <w:keepNext w:val="0"/>
        <w:keepLines w:val="0"/>
        <w:pageBreakBefore w:val="0"/>
        <w:widowControl w:val="0"/>
        <w:kinsoku/>
        <w:wordWrap/>
        <w:overflowPunct/>
        <w:topLinePunct w:val="0"/>
        <w:autoSpaceDE/>
        <w:autoSpaceDN/>
        <w:bidi w:val="0"/>
        <w:adjustRightInd w:val="0"/>
        <w:snapToGrid w:val="0"/>
        <w:spacing w:line="360" w:lineRule="auto"/>
        <w:ind w:firstLine="420"/>
        <w:jc w:val="left"/>
        <w:textAlignment w:val="auto"/>
        <w:outlineLvl w:val="9"/>
        <w:rPr>
          <w:rFonts w:hint="eastAsia" w:ascii="仿宋" w:hAnsi="仿宋" w:eastAsia="仿宋" w:cs="仿宋"/>
          <w:color w:val="auto"/>
          <w:kern w:val="2"/>
          <w:sz w:val="24"/>
          <w:szCs w:val="24"/>
        </w:rPr>
      </w:pPr>
    </w:p>
    <w:p w14:paraId="22037FCF">
      <w:pPr>
        <w:keepNext w:val="0"/>
        <w:keepLines w:val="0"/>
        <w:pageBreakBefore w:val="0"/>
        <w:widowControl w:val="0"/>
        <w:kinsoku/>
        <w:wordWrap/>
        <w:overflowPunct/>
        <w:topLinePunct w:val="0"/>
        <w:autoSpaceDE/>
        <w:autoSpaceDN/>
        <w:bidi w:val="0"/>
        <w:adjustRightInd w:val="0"/>
        <w:snapToGrid w:val="0"/>
        <w:spacing w:line="360" w:lineRule="auto"/>
        <w:ind w:firstLine="420"/>
        <w:jc w:val="left"/>
        <w:textAlignment w:val="auto"/>
        <w:outlineLvl w:val="9"/>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法定代表人签字</w:t>
      </w:r>
      <w:r>
        <w:rPr>
          <w:rFonts w:hint="eastAsia" w:ascii="仿宋" w:hAnsi="仿宋" w:eastAsia="仿宋" w:cs="仿宋"/>
          <w:color w:val="auto"/>
          <w:kern w:val="2"/>
          <w:sz w:val="24"/>
          <w:szCs w:val="24"/>
          <w:lang w:eastAsia="zh-CN"/>
        </w:rPr>
        <w:t>（</w:t>
      </w:r>
      <w:r>
        <w:rPr>
          <w:rFonts w:hint="eastAsia" w:ascii="仿宋" w:hAnsi="仿宋" w:eastAsia="仿宋" w:cs="仿宋"/>
          <w:bCs/>
          <w:color w:val="auto"/>
          <w:kern w:val="2"/>
          <w:sz w:val="24"/>
          <w:szCs w:val="24"/>
          <w:lang w:eastAsia="zh-CN"/>
        </w:rPr>
        <w:t>签字或</w:t>
      </w:r>
      <w:r>
        <w:rPr>
          <w:rFonts w:hint="eastAsia" w:ascii="仿宋" w:hAnsi="仿宋" w:eastAsia="仿宋" w:cs="仿宋"/>
          <w:bCs/>
          <w:color w:val="auto"/>
          <w:kern w:val="2"/>
          <w:sz w:val="24"/>
          <w:szCs w:val="24"/>
        </w:rPr>
        <w:t>盖章</w:t>
      </w:r>
      <w:r>
        <w:rPr>
          <w:rFonts w:hint="eastAsia" w:ascii="仿宋" w:hAnsi="仿宋" w:eastAsia="仿宋" w:cs="仿宋"/>
          <w:color w:val="auto"/>
          <w:kern w:val="2"/>
          <w:sz w:val="24"/>
          <w:szCs w:val="24"/>
          <w:lang w:eastAsia="zh-CN"/>
        </w:rPr>
        <w:t>）</w:t>
      </w:r>
      <w:r>
        <w:rPr>
          <w:rFonts w:hint="eastAsia" w:ascii="仿宋" w:hAnsi="仿宋" w:eastAsia="仿宋" w:cs="仿宋"/>
          <w:color w:val="auto"/>
          <w:kern w:val="2"/>
          <w:sz w:val="24"/>
          <w:szCs w:val="24"/>
        </w:rPr>
        <w:t>：</w:t>
      </w:r>
    </w:p>
    <w:p w14:paraId="2AB24188">
      <w:pPr>
        <w:keepNext w:val="0"/>
        <w:keepLines w:val="0"/>
        <w:pageBreakBefore w:val="0"/>
        <w:widowControl w:val="0"/>
        <w:kinsoku/>
        <w:wordWrap/>
        <w:overflowPunct/>
        <w:topLinePunct w:val="0"/>
        <w:autoSpaceDE/>
        <w:autoSpaceDN/>
        <w:bidi w:val="0"/>
        <w:adjustRightInd w:val="0"/>
        <w:snapToGrid w:val="0"/>
        <w:spacing w:line="360" w:lineRule="auto"/>
        <w:ind w:firstLine="420"/>
        <w:jc w:val="left"/>
        <w:textAlignment w:val="auto"/>
        <w:outlineLvl w:val="9"/>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eastAsia="zh-CN"/>
        </w:rPr>
        <w:t>投标单位</w:t>
      </w:r>
      <w:r>
        <w:rPr>
          <w:rFonts w:hint="eastAsia" w:ascii="仿宋" w:hAnsi="仿宋" w:eastAsia="仿宋" w:cs="仿宋"/>
          <w:color w:val="auto"/>
          <w:kern w:val="2"/>
          <w:sz w:val="24"/>
          <w:szCs w:val="24"/>
        </w:rPr>
        <w:t>名称：         （盖章）</w:t>
      </w:r>
    </w:p>
    <w:p w14:paraId="5650180B">
      <w:pPr>
        <w:keepNext w:val="0"/>
        <w:keepLines w:val="0"/>
        <w:pageBreakBefore w:val="0"/>
        <w:widowControl w:val="0"/>
        <w:kinsoku/>
        <w:wordWrap/>
        <w:overflowPunct/>
        <w:topLinePunct w:val="0"/>
        <w:autoSpaceDE/>
        <w:autoSpaceDN/>
        <w:bidi w:val="0"/>
        <w:adjustRightInd w:val="0"/>
        <w:snapToGrid w:val="0"/>
        <w:spacing w:line="360" w:lineRule="auto"/>
        <w:ind w:firstLine="420"/>
        <w:jc w:val="left"/>
        <w:textAlignment w:val="auto"/>
        <w:outlineLvl w:val="9"/>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日    期：</w:t>
      </w:r>
    </w:p>
    <w:p w14:paraId="369B8306">
      <w:pPr>
        <w:pStyle w:val="2"/>
        <w:outlineLvl w:val="9"/>
        <w:rPr>
          <w:rFonts w:hint="eastAsia" w:ascii="仿宋" w:hAnsi="仿宋" w:eastAsia="仿宋" w:cs="仿宋"/>
          <w:color w:val="auto"/>
        </w:rPr>
        <w:sectPr>
          <w:headerReference r:id="rId9" w:type="default"/>
          <w:footerReference r:id="rId10" w:type="default"/>
          <w:pgSz w:w="11911" w:h="16838"/>
          <w:pgMar w:top="1417" w:right="1417" w:bottom="1134" w:left="1417" w:header="0" w:footer="998" w:gutter="0"/>
          <w:pgBorders>
            <w:top w:val="none" w:sz="0" w:space="0"/>
            <w:left w:val="none" w:sz="0" w:space="0"/>
            <w:bottom w:val="none" w:sz="0" w:space="0"/>
            <w:right w:val="none" w:sz="0" w:space="0"/>
          </w:pgBorders>
          <w:pgNumType w:fmt="decimal"/>
          <w:cols w:space="0" w:num="1"/>
          <w:rtlGutter w:val="0"/>
          <w:docGrid w:linePitch="312" w:charSpace="0"/>
        </w:sectPr>
      </w:pPr>
      <w:bookmarkStart w:id="234" w:name="_Toc237145385"/>
      <w:bookmarkStart w:id="235" w:name="_Toc256175382"/>
      <w:bookmarkStart w:id="236" w:name="_Toc217446085"/>
      <w:bookmarkStart w:id="237" w:name="_Toc297204985"/>
      <w:bookmarkStart w:id="238" w:name="_Toc250041691"/>
      <w:bookmarkStart w:id="239" w:name="_Toc263768864"/>
      <w:bookmarkStart w:id="240" w:name="_Toc263753600"/>
      <w:r>
        <w:rPr>
          <w:rFonts w:hint="eastAsia" w:ascii="仿宋" w:hAnsi="仿宋" w:eastAsia="仿宋" w:cs="仿宋"/>
          <w:color w:val="auto"/>
          <w:kern w:val="2"/>
          <w:sz w:val="22"/>
          <w:szCs w:val="22"/>
        </w:rPr>
        <w:br w:type="page"/>
      </w:r>
      <w:bookmarkEnd w:id="234"/>
      <w:bookmarkEnd w:id="235"/>
      <w:bookmarkEnd w:id="236"/>
      <w:bookmarkEnd w:id="237"/>
      <w:bookmarkEnd w:id="238"/>
      <w:bookmarkEnd w:id="239"/>
      <w:bookmarkEnd w:id="240"/>
    </w:p>
    <w:p w14:paraId="6E563342">
      <w:pPr>
        <w:bidi w:val="0"/>
        <w:ind w:left="0" w:leftChars="0" w:right="0" w:rightChars="0" w:firstLine="0" w:firstLineChars="0"/>
        <w:jc w:val="center"/>
        <w:outlineLvl w:val="9"/>
        <w:rPr>
          <w:rFonts w:hint="eastAsia" w:ascii="仿宋" w:hAnsi="仿宋" w:eastAsia="仿宋" w:cs="仿宋"/>
          <w:b/>
          <w:bCs/>
          <w:color w:val="auto"/>
          <w:kern w:val="2"/>
          <w:sz w:val="28"/>
          <w:szCs w:val="28"/>
        </w:rPr>
      </w:pPr>
      <w:bookmarkStart w:id="241" w:name="_Toc217446088"/>
      <w:r>
        <w:rPr>
          <w:rFonts w:hint="eastAsia" w:ascii="仿宋" w:hAnsi="仿宋" w:eastAsia="仿宋" w:cs="仿宋"/>
          <w:b/>
          <w:bCs/>
          <w:color w:val="auto"/>
          <w:kern w:val="2"/>
          <w:sz w:val="28"/>
          <w:szCs w:val="28"/>
          <w:lang w:val="en-US" w:eastAsia="zh-CN"/>
        </w:rPr>
        <w:t>六</w:t>
      </w:r>
      <w:r>
        <w:rPr>
          <w:rFonts w:hint="eastAsia" w:ascii="仿宋" w:hAnsi="仿宋" w:eastAsia="仿宋" w:cs="仿宋"/>
          <w:b/>
          <w:bCs/>
          <w:color w:val="auto"/>
          <w:kern w:val="2"/>
          <w:sz w:val="28"/>
          <w:szCs w:val="28"/>
          <w:lang w:eastAsia="zh-CN"/>
        </w:rPr>
        <w:t>、投标单位</w:t>
      </w:r>
      <w:r>
        <w:rPr>
          <w:rFonts w:hint="eastAsia" w:ascii="仿宋" w:hAnsi="仿宋" w:eastAsia="仿宋" w:cs="仿宋"/>
          <w:b/>
          <w:bCs/>
          <w:color w:val="auto"/>
          <w:kern w:val="2"/>
          <w:sz w:val="28"/>
          <w:szCs w:val="28"/>
        </w:rPr>
        <w:t>基本情况表</w:t>
      </w:r>
      <w:bookmarkEnd w:id="241"/>
    </w:p>
    <w:tbl>
      <w:tblPr>
        <w:tblStyle w:val="29"/>
        <w:tblW w:w="9529" w:type="dxa"/>
        <w:tblInd w:w="0" w:type="dxa"/>
        <w:tblLayout w:type="fixed"/>
        <w:tblCellMar>
          <w:top w:w="0" w:type="dxa"/>
          <w:left w:w="108" w:type="dxa"/>
          <w:bottom w:w="0" w:type="dxa"/>
          <w:right w:w="108" w:type="dxa"/>
        </w:tblCellMar>
      </w:tblPr>
      <w:tblGrid>
        <w:gridCol w:w="2763"/>
        <w:gridCol w:w="3407"/>
        <w:gridCol w:w="1514"/>
        <w:gridCol w:w="1845"/>
      </w:tblGrid>
      <w:tr w14:paraId="33997012">
        <w:tblPrEx>
          <w:tblCellMar>
            <w:top w:w="0" w:type="dxa"/>
            <w:left w:w="108" w:type="dxa"/>
            <w:bottom w:w="0" w:type="dxa"/>
            <w:right w:w="108" w:type="dxa"/>
          </w:tblCellMar>
        </w:tblPrEx>
        <w:trPr>
          <w:trHeight w:val="609" w:hRule="atLeast"/>
        </w:trPr>
        <w:tc>
          <w:tcPr>
            <w:tcW w:w="2763" w:type="dxa"/>
            <w:tcBorders>
              <w:top w:val="single" w:color="auto" w:sz="4" w:space="0"/>
              <w:left w:val="single" w:color="auto" w:sz="4" w:space="0"/>
              <w:bottom w:val="single" w:color="auto" w:sz="4" w:space="0"/>
              <w:right w:val="single" w:color="auto" w:sz="4" w:space="0"/>
            </w:tcBorders>
            <w:noWrap/>
            <w:vAlign w:val="center"/>
          </w:tcPr>
          <w:p w14:paraId="7CCA30A0">
            <w:pPr>
              <w:adjustRightInd w:val="0"/>
              <w:snapToGrid w:val="0"/>
              <w:spacing w:line="400" w:lineRule="exact"/>
              <w:ind w:firstLine="0" w:firstLineChars="0"/>
              <w:jc w:val="center"/>
              <w:textAlignment w:val="baseline"/>
              <w:outlineLvl w:val="9"/>
              <w:rPr>
                <w:rFonts w:hint="eastAsia" w:ascii="仿宋" w:hAnsi="仿宋" w:eastAsia="仿宋" w:cs="仿宋"/>
                <w:color w:val="auto"/>
                <w:spacing w:val="14"/>
                <w:kern w:val="2"/>
                <w:sz w:val="22"/>
                <w:szCs w:val="22"/>
              </w:rPr>
            </w:pPr>
            <w:bookmarkStart w:id="242" w:name="_Hlk83830871"/>
            <w:r>
              <w:rPr>
                <w:rFonts w:hint="eastAsia" w:ascii="仿宋" w:hAnsi="仿宋" w:eastAsia="仿宋" w:cs="仿宋"/>
                <w:color w:val="auto"/>
                <w:spacing w:val="14"/>
                <w:kern w:val="2"/>
                <w:sz w:val="22"/>
                <w:szCs w:val="22"/>
                <w:lang w:eastAsia="zh-CN"/>
              </w:rPr>
              <w:t>投标单位</w:t>
            </w:r>
            <w:r>
              <w:rPr>
                <w:rFonts w:hint="eastAsia" w:ascii="仿宋" w:hAnsi="仿宋" w:eastAsia="仿宋" w:cs="仿宋"/>
                <w:color w:val="auto"/>
                <w:spacing w:val="14"/>
                <w:kern w:val="2"/>
                <w:sz w:val="22"/>
                <w:szCs w:val="22"/>
              </w:rPr>
              <w:t>全称</w:t>
            </w:r>
          </w:p>
        </w:tc>
        <w:tc>
          <w:tcPr>
            <w:tcW w:w="6766" w:type="dxa"/>
            <w:gridSpan w:val="3"/>
            <w:tcBorders>
              <w:top w:val="single" w:color="auto" w:sz="4" w:space="0"/>
              <w:left w:val="nil"/>
              <w:bottom w:val="single" w:color="auto" w:sz="4" w:space="0"/>
              <w:right w:val="single" w:color="auto" w:sz="4" w:space="0"/>
            </w:tcBorders>
            <w:noWrap/>
            <w:vAlign w:val="center"/>
          </w:tcPr>
          <w:p w14:paraId="736A494F">
            <w:pPr>
              <w:adjustRightInd w:val="0"/>
              <w:snapToGrid w:val="0"/>
              <w:spacing w:line="400" w:lineRule="exact"/>
              <w:ind w:firstLine="0" w:firstLineChars="0"/>
              <w:jc w:val="center"/>
              <w:textAlignment w:val="baseline"/>
              <w:outlineLvl w:val="9"/>
              <w:rPr>
                <w:rFonts w:hint="eastAsia" w:ascii="仿宋" w:hAnsi="仿宋" w:eastAsia="仿宋" w:cs="仿宋"/>
                <w:color w:val="auto"/>
                <w:spacing w:val="14"/>
                <w:kern w:val="2"/>
                <w:sz w:val="22"/>
                <w:szCs w:val="22"/>
              </w:rPr>
            </w:pPr>
          </w:p>
        </w:tc>
      </w:tr>
      <w:tr w14:paraId="0E016CEA">
        <w:tblPrEx>
          <w:tblCellMar>
            <w:top w:w="0" w:type="dxa"/>
            <w:left w:w="108" w:type="dxa"/>
            <w:bottom w:w="0" w:type="dxa"/>
            <w:right w:w="108" w:type="dxa"/>
          </w:tblCellMar>
        </w:tblPrEx>
        <w:trPr>
          <w:trHeight w:val="609" w:hRule="atLeast"/>
        </w:trPr>
        <w:tc>
          <w:tcPr>
            <w:tcW w:w="2763" w:type="dxa"/>
            <w:tcBorders>
              <w:top w:val="single" w:color="auto" w:sz="4" w:space="0"/>
              <w:left w:val="single" w:color="auto" w:sz="4" w:space="0"/>
              <w:bottom w:val="single" w:color="auto" w:sz="4" w:space="0"/>
              <w:right w:val="single" w:color="auto" w:sz="4" w:space="0"/>
            </w:tcBorders>
            <w:noWrap/>
            <w:vAlign w:val="center"/>
          </w:tcPr>
          <w:p w14:paraId="6FF25D78">
            <w:pPr>
              <w:adjustRightInd w:val="0"/>
              <w:snapToGrid w:val="0"/>
              <w:spacing w:line="400" w:lineRule="exact"/>
              <w:ind w:firstLine="0" w:firstLineChars="0"/>
              <w:jc w:val="center"/>
              <w:textAlignment w:val="baseline"/>
              <w:outlineLvl w:val="9"/>
              <w:rPr>
                <w:rFonts w:hint="eastAsia" w:ascii="仿宋" w:hAnsi="仿宋" w:eastAsia="仿宋" w:cs="仿宋"/>
                <w:color w:val="auto"/>
                <w:spacing w:val="14"/>
                <w:kern w:val="2"/>
                <w:sz w:val="22"/>
                <w:szCs w:val="22"/>
              </w:rPr>
            </w:pPr>
            <w:r>
              <w:rPr>
                <w:rFonts w:hint="eastAsia" w:ascii="仿宋" w:hAnsi="仿宋" w:eastAsia="仿宋" w:cs="仿宋"/>
                <w:color w:val="auto"/>
                <w:spacing w:val="14"/>
                <w:kern w:val="2"/>
                <w:sz w:val="22"/>
                <w:szCs w:val="22"/>
              </w:rPr>
              <w:t>主要业务范围</w:t>
            </w:r>
          </w:p>
        </w:tc>
        <w:tc>
          <w:tcPr>
            <w:tcW w:w="6766" w:type="dxa"/>
            <w:gridSpan w:val="3"/>
            <w:tcBorders>
              <w:top w:val="single" w:color="auto" w:sz="4" w:space="0"/>
              <w:left w:val="nil"/>
              <w:bottom w:val="single" w:color="auto" w:sz="4" w:space="0"/>
              <w:right w:val="single" w:color="auto" w:sz="4" w:space="0"/>
            </w:tcBorders>
            <w:noWrap/>
            <w:vAlign w:val="center"/>
          </w:tcPr>
          <w:p w14:paraId="1686319C">
            <w:pPr>
              <w:adjustRightInd w:val="0"/>
              <w:snapToGrid w:val="0"/>
              <w:spacing w:line="400" w:lineRule="exact"/>
              <w:ind w:firstLine="0" w:firstLineChars="0"/>
              <w:jc w:val="center"/>
              <w:textAlignment w:val="baseline"/>
              <w:outlineLvl w:val="9"/>
              <w:rPr>
                <w:rFonts w:hint="eastAsia" w:ascii="仿宋" w:hAnsi="仿宋" w:eastAsia="仿宋" w:cs="仿宋"/>
                <w:color w:val="auto"/>
                <w:spacing w:val="14"/>
                <w:kern w:val="2"/>
                <w:sz w:val="22"/>
                <w:szCs w:val="22"/>
              </w:rPr>
            </w:pPr>
          </w:p>
        </w:tc>
      </w:tr>
      <w:tr w14:paraId="6C878F3B">
        <w:tblPrEx>
          <w:tblCellMar>
            <w:top w:w="0" w:type="dxa"/>
            <w:left w:w="108" w:type="dxa"/>
            <w:bottom w:w="0" w:type="dxa"/>
            <w:right w:w="108" w:type="dxa"/>
          </w:tblCellMar>
        </w:tblPrEx>
        <w:trPr>
          <w:trHeight w:val="609" w:hRule="atLeast"/>
        </w:trPr>
        <w:tc>
          <w:tcPr>
            <w:tcW w:w="2763" w:type="dxa"/>
            <w:tcBorders>
              <w:top w:val="single" w:color="auto" w:sz="4" w:space="0"/>
              <w:left w:val="single" w:color="auto" w:sz="4" w:space="0"/>
              <w:bottom w:val="single" w:color="auto" w:sz="4" w:space="0"/>
              <w:right w:val="single" w:color="auto" w:sz="4" w:space="0"/>
            </w:tcBorders>
            <w:noWrap/>
            <w:vAlign w:val="center"/>
          </w:tcPr>
          <w:p w14:paraId="7585BB0D">
            <w:pPr>
              <w:adjustRightInd w:val="0"/>
              <w:snapToGrid w:val="0"/>
              <w:spacing w:line="400" w:lineRule="exact"/>
              <w:ind w:firstLine="0" w:firstLineChars="0"/>
              <w:jc w:val="center"/>
              <w:textAlignment w:val="baseline"/>
              <w:outlineLvl w:val="9"/>
              <w:rPr>
                <w:rFonts w:hint="eastAsia" w:ascii="仿宋" w:hAnsi="仿宋" w:eastAsia="仿宋" w:cs="仿宋"/>
                <w:color w:val="auto"/>
                <w:spacing w:val="14"/>
                <w:kern w:val="2"/>
                <w:sz w:val="22"/>
                <w:szCs w:val="22"/>
              </w:rPr>
            </w:pPr>
            <w:r>
              <w:rPr>
                <w:rFonts w:hint="eastAsia" w:ascii="仿宋" w:hAnsi="仿宋" w:eastAsia="仿宋" w:cs="仿宋"/>
                <w:color w:val="auto"/>
                <w:spacing w:val="14"/>
                <w:kern w:val="2"/>
                <w:sz w:val="22"/>
                <w:szCs w:val="22"/>
              </w:rPr>
              <w:t>法定代表人姓名</w:t>
            </w:r>
          </w:p>
        </w:tc>
        <w:tc>
          <w:tcPr>
            <w:tcW w:w="3407" w:type="dxa"/>
            <w:tcBorders>
              <w:top w:val="single" w:color="auto" w:sz="4" w:space="0"/>
              <w:left w:val="nil"/>
              <w:bottom w:val="single" w:color="auto" w:sz="4" w:space="0"/>
              <w:right w:val="single" w:color="auto" w:sz="4" w:space="0"/>
            </w:tcBorders>
            <w:noWrap/>
            <w:vAlign w:val="center"/>
          </w:tcPr>
          <w:p w14:paraId="7C70897A">
            <w:pPr>
              <w:adjustRightInd w:val="0"/>
              <w:snapToGrid w:val="0"/>
              <w:spacing w:line="400" w:lineRule="exact"/>
              <w:ind w:firstLine="0" w:firstLineChars="0"/>
              <w:jc w:val="center"/>
              <w:textAlignment w:val="baseline"/>
              <w:outlineLvl w:val="9"/>
              <w:rPr>
                <w:rFonts w:hint="eastAsia" w:ascii="仿宋" w:hAnsi="仿宋" w:eastAsia="仿宋" w:cs="仿宋"/>
                <w:color w:val="auto"/>
                <w:spacing w:val="14"/>
                <w:kern w:val="2"/>
                <w:sz w:val="22"/>
                <w:szCs w:val="22"/>
              </w:rPr>
            </w:pPr>
          </w:p>
        </w:tc>
        <w:tc>
          <w:tcPr>
            <w:tcW w:w="1514" w:type="dxa"/>
            <w:tcBorders>
              <w:top w:val="single" w:color="auto" w:sz="4" w:space="0"/>
              <w:left w:val="nil"/>
              <w:bottom w:val="single" w:color="auto" w:sz="4" w:space="0"/>
              <w:right w:val="single" w:color="auto" w:sz="4" w:space="0"/>
            </w:tcBorders>
            <w:noWrap/>
            <w:vAlign w:val="center"/>
          </w:tcPr>
          <w:p w14:paraId="72EBB887">
            <w:pPr>
              <w:adjustRightInd w:val="0"/>
              <w:snapToGrid w:val="0"/>
              <w:spacing w:line="400" w:lineRule="exact"/>
              <w:ind w:firstLine="0" w:firstLineChars="0"/>
              <w:jc w:val="center"/>
              <w:textAlignment w:val="baseline"/>
              <w:outlineLvl w:val="9"/>
              <w:rPr>
                <w:rFonts w:hint="eastAsia" w:ascii="仿宋" w:hAnsi="仿宋" w:eastAsia="仿宋" w:cs="仿宋"/>
                <w:color w:val="auto"/>
                <w:spacing w:val="14"/>
                <w:kern w:val="2"/>
                <w:sz w:val="22"/>
                <w:szCs w:val="22"/>
              </w:rPr>
            </w:pPr>
            <w:r>
              <w:rPr>
                <w:rFonts w:hint="eastAsia" w:ascii="仿宋" w:hAnsi="仿宋" w:eastAsia="仿宋" w:cs="仿宋"/>
                <w:color w:val="auto"/>
                <w:spacing w:val="14"/>
                <w:kern w:val="2"/>
                <w:sz w:val="22"/>
                <w:szCs w:val="22"/>
              </w:rPr>
              <w:t>职   务</w:t>
            </w:r>
          </w:p>
        </w:tc>
        <w:tc>
          <w:tcPr>
            <w:tcW w:w="1845" w:type="dxa"/>
            <w:tcBorders>
              <w:top w:val="single" w:color="auto" w:sz="4" w:space="0"/>
              <w:left w:val="nil"/>
              <w:bottom w:val="single" w:color="auto" w:sz="4" w:space="0"/>
              <w:right w:val="single" w:color="auto" w:sz="4" w:space="0"/>
            </w:tcBorders>
            <w:noWrap/>
            <w:vAlign w:val="center"/>
          </w:tcPr>
          <w:p w14:paraId="675B1A19">
            <w:pPr>
              <w:adjustRightInd w:val="0"/>
              <w:snapToGrid w:val="0"/>
              <w:spacing w:line="400" w:lineRule="exact"/>
              <w:ind w:firstLine="0" w:firstLineChars="0"/>
              <w:jc w:val="center"/>
              <w:textAlignment w:val="baseline"/>
              <w:outlineLvl w:val="9"/>
              <w:rPr>
                <w:rFonts w:hint="eastAsia" w:ascii="仿宋" w:hAnsi="仿宋" w:eastAsia="仿宋" w:cs="仿宋"/>
                <w:color w:val="auto"/>
                <w:spacing w:val="14"/>
                <w:kern w:val="2"/>
                <w:sz w:val="22"/>
                <w:szCs w:val="22"/>
              </w:rPr>
            </w:pPr>
          </w:p>
        </w:tc>
      </w:tr>
      <w:tr w14:paraId="3B9911CD">
        <w:tblPrEx>
          <w:tblCellMar>
            <w:top w:w="0" w:type="dxa"/>
            <w:left w:w="108" w:type="dxa"/>
            <w:bottom w:w="0" w:type="dxa"/>
            <w:right w:w="108" w:type="dxa"/>
          </w:tblCellMar>
        </w:tblPrEx>
        <w:trPr>
          <w:trHeight w:val="609" w:hRule="atLeast"/>
        </w:trPr>
        <w:tc>
          <w:tcPr>
            <w:tcW w:w="2763" w:type="dxa"/>
            <w:tcBorders>
              <w:top w:val="single" w:color="auto" w:sz="4" w:space="0"/>
              <w:left w:val="single" w:color="auto" w:sz="4" w:space="0"/>
              <w:bottom w:val="single" w:color="auto" w:sz="4" w:space="0"/>
              <w:right w:val="single" w:color="auto" w:sz="4" w:space="0"/>
            </w:tcBorders>
            <w:noWrap/>
            <w:vAlign w:val="center"/>
          </w:tcPr>
          <w:p w14:paraId="2A5FACE3">
            <w:pPr>
              <w:adjustRightInd w:val="0"/>
              <w:snapToGrid w:val="0"/>
              <w:spacing w:line="400" w:lineRule="exact"/>
              <w:ind w:firstLine="0" w:firstLineChars="0"/>
              <w:jc w:val="center"/>
              <w:textAlignment w:val="baseline"/>
              <w:outlineLvl w:val="9"/>
              <w:rPr>
                <w:rFonts w:hint="eastAsia" w:ascii="仿宋" w:hAnsi="仿宋" w:eastAsia="仿宋" w:cs="仿宋"/>
                <w:color w:val="auto"/>
                <w:spacing w:val="14"/>
                <w:kern w:val="2"/>
                <w:sz w:val="22"/>
                <w:szCs w:val="22"/>
              </w:rPr>
            </w:pPr>
            <w:r>
              <w:rPr>
                <w:rFonts w:hint="eastAsia" w:ascii="仿宋" w:hAnsi="仿宋" w:eastAsia="仿宋" w:cs="仿宋"/>
                <w:color w:val="auto"/>
                <w:spacing w:val="14"/>
                <w:kern w:val="2"/>
                <w:sz w:val="22"/>
                <w:szCs w:val="22"/>
                <w:lang w:eastAsia="zh-CN"/>
              </w:rPr>
              <w:t>投标单位</w:t>
            </w:r>
            <w:r>
              <w:rPr>
                <w:rFonts w:hint="eastAsia" w:ascii="仿宋" w:hAnsi="仿宋" w:eastAsia="仿宋" w:cs="仿宋"/>
                <w:color w:val="auto"/>
                <w:spacing w:val="14"/>
                <w:kern w:val="2"/>
                <w:sz w:val="22"/>
                <w:szCs w:val="22"/>
              </w:rPr>
              <w:t>地址</w:t>
            </w:r>
          </w:p>
        </w:tc>
        <w:tc>
          <w:tcPr>
            <w:tcW w:w="3407" w:type="dxa"/>
            <w:tcBorders>
              <w:top w:val="single" w:color="auto" w:sz="4" w:space="0"/>
              <w:left w:val="nil"/>
              <w:bottom w:val="single" w:color="auto" w:sz="4" w:space="0"/>
              <w:right w:val="single" w:color="auto" w:sz="4" w:space="0"/>
            </w:tcBorders>
            <w:noWrap/>
            <w:vAlign w:val="center"/>
          </w:tcPr>
          <w:p w14:paraId="1A543990">
            <w:pPr>
              <w:adjustRightInd w:val="0"/>
              <w:snapToGrid w:val="0"/>
              <w:spacing w:line="400" w:lineRule="exact"/>
              <w:ind w:firstLine="0" w:firstLineChars="0"/>
              <w:jc w:val="center"/>
              <w:textAlignment w:val="baseline"/>
              <w:outlineLvl w:val="9"/>
              <w:rPr>
                <w:rFonts w:hint="eastAsia" w:ascii="仿宋" w:hAnsi="仿宋" w:eastAsia="仿宋" w:cs="仿宋"/>
                <w:color w:val="auto"/>
                <w:spacing w:val="14"/>
                <w:kern w:val="2"/>
                <w:sz w:val="22"/>
                <w:szCs w:val="22"/>
              </w:rPr>
            </w:pPr>
          </w:p>
        </w:tc>
        <w:tc>
          <w:tcPr>
            <w:tcW w:w="1514" w:type="dxa"/>
            <w:tcBorders>
              <w:top w:val="single" w:color="auto" w:sz="4" w:space="0"/>
              <w:left w:val="nil"/>
              <w:bottom w:val="single" w:color="auto" w:sz="4" w:space="0"/>
              <w:right w:val="single" w:color="auto" w:sz="4" w:space="0"/>
            </w:tcBorders>
            <w:noWrap/>
            <w:vAlign w:val="center"/>
          </w:tcPr>
          <w:p w14:paraId="3F3634DD">
            <w:pPr>
              <w:adjustRightInd w:val="0"/>
              <w:snapToGrid w:val="0"/>
              <w:spacing w:line="400" w:lineRule="exact"/>
              <w:ind w:firstLine="0" w:firstLineChars="0"/>
              <w:jc w:val="center"/>
              <w:textAlignment w:val="baseline"/>
              <w:outlineLvl w:val="9"/>
              <w:rPr>
                <w:rFonts w:hint="eastAsia" w:ascii="仿宋" w:hAnsi="仿宋" w:eastAsia="仿宋" w:cs="仿宋"/>
                <w:color w:val="auto"/>
                <w:spacing w:val="14"/>
                <w:kern w:val="2"/>
                <w:sz w:val="22"/>
                <w:szCs w:val="22"/>
              </w:rPr>
            </w:pPr>
            <w:r>
              <w:rPr>
                <w:rFonts w:hint="eastAsia" w:ascii="仿宋" w:hAnsi="仿宋" w:eastAsia="仿宋" w:cs="仿宋"/>
                <w:color w:val="auto"/>
                <w:spacing w:val="14"/>
                <w:kern w:val="2"/>
                <w:sz w:val="22"/>
                <w:szCs w:val="22"/>
              </w:rPr>
              <w:t>邮政编码</w:t>
            </w:r>
          </w:p>
        </w:tc>
        <w:tc>
          <w:tcPr>
            <w:tcW w:w="1845" w:type="dxa"/>
            <w:tcBorders>
              <w:top w:val="single" w:color="auto" w:sz="4" w:space="0"/>
              <w:left w:val="nil"/>
              <w:bottom w:val="single" w:color="auto" w:sz="4" w:space="0"/>
              <w:right w:val="single" w:color="auto" w:sz="4" w:space="0"/>
            </w:tcBorders>
            <w:noWrap/>
            <w:vAlign w:val="center"/>
          </w:tcPr>
          <w:p w14:paraId="3F388BD3">
            <w:pPr>
              <w:adjustRightInd w:val="0"/>
              <w:snapToGrid w:val="0"/>
              <w:spacing w:line="400" w:lineRule="exact"/>
              <w:ind w:firstLine="0" w:firstLineChars="0"/>
              <w:jc w:val="center"/>
              <w:textAlignment w:val="baseline"/>
              <w:outlineLvl w:val="9"/>
              <w:rPr>
                <w:rFonts w:hint="eastAsia" w:ascii="仿宋" w:hAnsi="仿宋" w:eastAsia="仿宋" w:cs="仿宋"/>
                <w:color w:val="auto"/>
                <w:spacing w:val="14"/>
                <w:kern w:val="2"/>
                <w:sz w:val="22"/>
                <w:szCs w:val="22"/>
              </w:rPr>
            </w:pPr>
          </w:p>
        </w:tc>
      </w:tr>
      <w:tr w14:paraId="26E021D5">
        <w:tblPrEx>
          <w:tblCellMar>
            <w:top w:w="0" w:type="dxa"/>
            <w:left w:w="108" w:type="dxa"/>
            <w:bottom w:w="0" w:type="dxa"/>
            <w:right w:w="108" w:type="dxa"/>
          </w:tblCellMar>
        </w:tblPrEx>
        <w:trPr>
          <w:trHeight w:val="609" w:hRule="atLeast"/>
        </w:trPr>
        <w:tc>
          <w:tcPr>
            <w:tcW w:w="2763" w:type="dxa"/>
            <w:tcBorders>
              <w:top w:val="single" w:color="auto" w:sz="4" w:space="0"/>
              <w:left w:val="single" w:color="auto" w:sz="4" w:space="0"/>
              <w:bottom w:val="single" w:color="auto" w:sz="4" w:space="0"/>
              <w:right w:val="single" w:color="auto" w:sz="4" w:space="0"/>
            </w:tcBorders>
            <w:noWrap/>
            <w:vAlign w:val="center"/>
          </w:tcPr>
          <w:p w14:paraId="3F821833">
            <w:pPr>
              <w:adjustRightInd w:val="0"/>
              <w:snapToGrid w:val="0"/>
              <w:spacing w:line="400" w:lineRule="exact"/>
              <w:ind w:firstLine="0" w:firstLineChars="0"/>
              <w:jc w:val="center"/>
              <w:textAlignment w:val="baseline"/>
              <w:outlineLvl w:val="9"/>
              <w:rPr>
                <w:rFonts w:hint="eastAsia" w:ascii="仿宋" w:hAnsi="仿宋" w:eastAsia="仿宋" w:cs="仿宋"/>
                <w:color w:val="auto"/>
                <w:spacing w:val="14"/>
                <w:kern w:val="2"/>
                <w:sz w:val="22"/>
                <w:szCs w:val="22"/>
              </w:rPr>
            </w:pPr>
            <w:r>
              <w:rPr>
                <w:rFonts w:hint="eastAsia" w:ascii="仿宋" w:hAnsi="仿宋" w:eastAsia="仿宋" w:cs="仿宋"/>
                <w:color w:val="auto"/>
                <w:spacing w:val="14"/>
                <w:kern w:val="2"/>
                <w:sz w:val="22"/>
                <w:szCs w:val="22"/>
              </w:rPr>
              <w:t>电         话</w:t>
            </w:r>
          </w:p>
        </w:tc>
        <w:tc>
          <w:tcPr>
            <w:tcW w:w="3407" w:type="dxa"/>
            <w:tcBorders>
              <w:top w:val="single" w:color="auto" w:sz="4" w:space="0"/>
              <w:left w:val="nil"/>
              <w:bottom w:val="single" w:color="auto" w:sz="4" w:space="0"/>
              <w:right w:val="single" w:color="auto" w:sz="4" w:space="0"/>
            </w:tcBorders>
            <w:noWrap/>
            <w:vAlign w:val="center"/>
          </w:tcPr>
          <w:p w14:paraId="2F0D88EB">
            <w:pPr>
              <w:adjustRightInd w:val="0"/>
              <w:snapToGrid w:val="0"/>
              <w:spacing w:line="400" w:lineRule="exact"/>
              <w:ind w:firstLine="0" w:firstLineChars="0"/>
              <w:jc w:val="center"/>
              <w:textAlignment w:val="baseline"/>
              <w:outlineLvl w:val="9"/>
              <w:rPr>
                <w:rFonts w:hint="eastAsia" w:ascii="仿宋" w:hAnsi="仿宋" w:eastAsia="仿宋" w:cs="仿宋"/>
                <w:color w:val="auto"/>
                <w:spacing w:val="14"/>
                <w:kern w:val="2"/>
                <w:sz w:val="22"/>
                <w:szCs w:val="22"/>
              </w:rPr>
            </w:pPr>
          </w:p>
        </w:tc>
        <w:tc>
          <w:tcPr>
            <w:tcW w:w="1514" w:type="dxa"/>
            <w:tcBorders>
              <w:top w:val="single" w:color="auto" w:sz="4" w:space="0"/>
              <w:left w:val="nil"/>
              <w:bottom w:val="single" w:color="auto" w:sz="4" w:space="0"/>
              <w:right w:val="single" w:color="auto" w:sz="4" w:space="0"/>
            </w:tcBorders>
            <w:noWrap/>
            <w:vAlign w:val="center"/>
          </w:tcPr>
          <w:p w14:paraId="2F422507">
            <w:pPr>
              <w:adjustRightInd w:val="0"/>
              <w:snapToGrid w:val="0"/>
              <w:spacing w:line="400" w:lineRule="exact"/>
              <w:ind w:firstLine="0" w:firstLineChars="0"/>
              <w:jc w:val="center"/>
              <w:textAlignment w:val="baseline"/>
              <w:outlineLvl w:val="9"/>
              <w:rPr>
                <w:rFonts w:hint="eastAsia" w:ascii="仿宋" w:hAnsi="仿宋" w:eastAsia="仿宋" w:cs="仿宋"/>
                <w:color w:val="auto"/>
                <w:spacing w:val="14"/>
                <w:kern w:val="2"/>
                <w:sz w:val="22"/>
                <w:szCs w:val="22"/>
              </w:rPr>
            </w:pPr>
            <w:r>
              <w:rPr>
                <w:rFonts w:hint="eastAsia" w:ascii="仿宋" w:hAnsi="仿宋" w:eastAsia="仿宋" w:cs="仿宋"/>
                <w:color w:val="auto"/>
                <w:spacing w:val="14"/>
                <w:kern w:val="2"/>
                <w:sz w:val="22"/>
                <w:szCs w:val="22"/>
              </w:rPr>
              <w:t>传   真</w:t>
            </w:r>
          </w:p>
        </w:tc>
        <w:tc>
          <w:tcPr>
            <w:tcW w:w="1845" w:type="dxa"/>
            <w:tcBorders>
              <w:top w:val="single" w:color="auto" w:sz="4" w:space="0"/>
              <w:left w:val="nil"/>
              <w:bottom w:val="single" w:color="auto" w:sz="4" w:space="0"/>
              <w:right w:val="single" w:color="auto" w:sz="4" w:space="0"/>
            </w:tcBorders>
            <w:noWrap/>
            <w:vAlign w:val="center"/>
          </w:tcPr>
          <w:p w14:paraId="3A910DBB">
            <w:pPr>
              <w:adjustRightInd w:val="0"/>
              <w:snapToGrid w:val="0"/>
              <w:spacing w:line="400" w:lineRule="exact"/>
              <w:ind w:firstLine="0" w:firstLineChars="0"/>
              <w:jc w:val="center"/>
              <w:textAlignment w:val="baseline"/>
              <w:outlineLvl w:val="9"/>
              <w:rPr>
                <w:rFonts w:hint="eastAsia" w:ascii="仿宋" w:hAnsi="仿宋" w:eastAsia="仿宋" w:cs="仿宋"/>
                <w:color w:val="auto"/>
                <w:spacing w:val="14"/>
                <w:kern w:val="2"/>
                <w:sz w:val="22"/>
                <w:szCs w:val="22"/>
              </w:rPr>
            </w:pPr>
          </w:p>
        </w:tc>
      </w:tr>
      <w:tr w14:paraId="1FEA9763">
        <w:tblPrEx>
          <w:tblCellMar>
            <w:top w:w="0" w:type="dxa"/>
            <w:left w:w="108" w:type="dxa"/>
            <w:bottom w:w="0" w:type="dxa"/>
            <w:right w:w="108" w:type="dxa"/>
          </w:tblCellMar>
        </w:tblPrEx>
        <w:trPr>
          <w:trHeight w:val="609" w:hRule="atLeast"/>
        </w:trPr>
        <w:tc>
          <w:tcPr>
            <w:tcW w:w="2763" w:type="dxa"/>
            <w:tcBorders>
              <w:top w:val="single" w:color="auto" w:sz="4" w:space="0"/>
              <w:left w:val="single" w:color="auto" w:sz="4" w:space="0"/>
              <w:bottom w:val="single" w:color="auto" w:sz="4" w:space="0"/>
              <w:right w:val="single" w:color="auto" w:sz="4" w:space="0"/>
            </w:tcBorders>
            <w:noWrap/>
            <w:vAlign w:val="center"/>
          </w:tcPr>
          <w:p w14:paraId="2B990673">
            <w:pPr>
              <w:adjustRightInd w:val="0"/>
              <w:snapToGrid w:val="0"/>
              <w:spacing w:line="400" w:lineRule="exact"/>
              <w:ind w:firstLine="0" w:firstLineChars="0"/>
              <w:jc w:val="center"/>
              <w:textAlignment w:val="baseline"/>
              <w:outlineLvl w:val="9"/>
              <w:rPr>
                <w:rFonts w:hint="eastAsia" w:ascii="仿宋" w:hAnsi="仿宋" w:eastAsia="仿宋" w:cs="仿宋"/>
                <w:color w:val="auto"/>
                <w:spacing w:val="14"/>
                <w:kern w:val="2"/>
                <w:sz w:val="22"/>
                <w:szCs w:val="22"/>
              </w:rPr>
            </w:pPr>
            <w:r>
              <w:rPr>
                <w:rFonts w:hint="eastAsia" w:ascii="仿宋" w:hAnsi="仿宋" w:eastAsia="仿宋" w:cs="仿宋"/>
                <w:color w:val="auto"/>
                <w:spacing w:val="14"/>
                <w:kern w:val="2"/>
                <w:sz w:val="22"/>
                <w:szCs w:val="22"/>
              </w:rPr>
              <w:t>成  立  日  期</w:t>
            </w:r>
          </w:p>
        </w:tc>
        <w:tc>
          <w:tcPr>
            <w:tcW w:w="3407" w:type="dxa"/>
            <w:tcBorders>
              <w:top w:val="single" w:color="auto" w:sz="4" w:space="0"/>
              <w:left w:val="nil"/>
              <w:bottom w:val="single" w:color="auto" w:sz="4" w:space="0"/>
              <w:right w:val="single" w:color="auto" w:sz="4" w:space="0"/>
            </w:tcBorders>
            <w:noWrap/>
            <w:vAlign w:val="center"/>
          </w:tcPr>
          <w:p w14:paraId="04EA4C22">
            <w:pPr>
              <w:adjustRightInd w:val="0"/>
              <w:snapToGrid w:val="0"/>
              <w:spacing w:line="400" w:lineRule="exact"/>
              <w:ind w:firstLine="0" w:firstLineChars="0"/>
              <w:jc w:val="center"/>
              <w:textAlignment w:val="baseline"/>
              <w:outlineLvl w:val="9"/>
              <w:rPr>
                <w:rFonts w:hint="eastAsia" w:ascii="仿宋" w:hAnsi="仿宋" w:eastAsia="仿宋" w:cs="仿宋"/>
                <w:color w:val="auto"/>
                <w:spacing w:val="14"/>
                <w:kern w:val="2"/>
                <w:sz w:val="22"/>
                <w:szCs w:val="22"/>
              </w:rPr>
            </w:pPr>
          </w:p>
        </w:tc>
        <w:tc>
          <w:tcPr>
            <w:tcW w:w="1514" w:type="dxa"/>
            <w:tcBorders>
              <w:top w:val="single" w:color="auto" w:sz="4" w:space="0"/>
              <w:left w:val="nil"/>
              <w:bottom w:val="single" w:color="auto" w:sz="4" w:space="0"/>
              <w:right w:val="single" w:color="auto" w:sz="4" w:space="0"/>
            </w:tcBorders>
            <w:noWrap/>
            <w:vAlign w:val="center"/>
          </w:tcPr>
          <w:p w14:paraId="5DCABA4D">
            <w:pPr>
              <w:adjustRightInd w:val="0"/>
              <w:snapToGrid w:val="0"/>
              <w:spacing w:line="400" w:lineRule="exact"/>
              <w:ind w:firstLine="0" w:firstLineChars="0"/>
              <w:jc w:val="center"/>
              <w:textAlignment w:val="baseline"/>
              <w:outlineLvl w:val="9"/>
              <w:rPr>
                <w:rFonts w:hint="eastAsia" w:ascii="仿宋" w:hAnsi="仿宋" w:eastAsia="仿宋" w:cs="仿宋"/>
                <w:color w:val="auto"/>
                <w:spacing w:val="14"/>
                <w:kern w:val="2"/>
                <w:sz w:val="22"/>
                <w:szCs w:val="22"/>
              </w:rPr>
            </w:pPr>
            <w:r>
              <w:rPr>
                <w:rFonts w:hint="eastAsia" w:ascii="仿宋" w:hAnsi="仿宋" w:eastAsia="仿宋" w:cs="仿宋"/>
                <w:color w:val="auto"/>
                <w:spacing w:val="14"/>
                <w:kern w:val="2"/>
                <w:sz w:val="22"/>
                <w:szCs w:val="22"/>
              </w:rPr>
              <w:t>职工人数</w:t>
            </w:r>
          </w:p>
        </w:tc>
        <w:tc>
          <w:tcPr>
            <w:tcW w:w="1845" w:type="dxa"/>
            <w:tcBorders>
              <w:top w:val="single" w:color="auto" w:sz="4" w:space="0"/>
              <w:left w:val="nil"/>
              <w:bottom w:val="single" w:color="auto" w:sz="4" w:space="0"/>
              <w:right w:val="single" w:color="auto" w:sz="4" w:space="0"/>
            </w:tcBorders>
            <w:noWrap/>
            <w:vAlign w:val="center"/>
          </w:tcPr>
          <w:p w14:paraId="1F3A78F2">
            <w:pPr>
              <w:adjustRightInd w:val="0"/>
              <w:snapToGrid w:val="0"/>
              <w:spacing w:line="400" w:lineRule="exact"/>
              <w:ind w:firstLine="0" w:firstLineChars="0"/>
              <w:jc w:val="center"/>
              <w:textAlignment w:val="baseline"/>
              <w:outlineLvl w:val="9"/>
              <w:rPr>
                <w:rFonts w:hint="eastAsia" w:ascii="仿宋" w:hAnsi="仿宋" w:eastAsia="仿宋" w:cs="仿宋"/>
                <w:color w:val="auto"/>
                <w:spacing w:val="14"/>
                <w:kern w:val="2"/>
                <w:sz w:val="22"/>
                <w:szCs w:val="22"/>
              </w:rPr>
            </w:pPr>
          </w:p>
        </w:tc>
      </w:tr>
      <w:tr w14:paraId="2409D1D6">
        <w:tblPrEx>
          <w:tblCellMar>
            <w:top w:w="0" w:type="dxa"/>
            <w:left w:w="108" w:type="dxa"/>
            <w:bottom w:w="0" w:type="dxa"/>
            <w:right w:w="108" w:type="dxa"/>
          </w:tblCellMar>
        </w:tblPrEx>
        <w:trPr>
          <w:trHeight w:val="2530" w:hRule="atLeast"/>
        </w:trPr>
        <w:tc>
          <w:tcPr>
            <w:tcW w:w="9529" w:type="dxa"/>
            <w:gridSpan w:val="4"/>
            <w:tcBorders>
              <w:top w:val="single" w:color="auto" w:sz="4" w:space="0"/>
              <w:left w:val="single" w:color="auto" w:sz="4" w:space="0"/>
              <w:bottom w:val="single" w:color="auto" w:sz="4" w:space="0"/>
              <w:right w:val="single" w:color="auto" w:sz="4" w:space="0"/>
            </w:tcBorders>
            <w:noWrap/>
          </w:tcPr>
          <w:p w14:paraId="3A6C07D5">
            <w:pPr>
              <w:adjustRightInd w:val="0"/>
              <w:snapToGrid w:val="0"/>
              <w:spacing w:line="400" w:lineRule="exact"/>
              <w:ind w:firstLine="0" w:firstLineChars="0"/>
              <w:outlineLvl w:val="9"/>
              <w:rPr>
                <w:rFonts w:hint="eastAsia" w:ascii="仿宋" w:hAnsi="仿宋" w:eastAsia="仿宋" w:cs="仿宋"/>
                <w:color w:val="auto"/>
                <w:spacing w:val="14"/>
                <w:kern w:val="2"/>
                <w:sz w:val="22"/>
                <w:szCs w:val="22"/>
              </w:rPr>
            </w:pPr>
          </w:p>
          <w:p w14:paraId="785F7DF1">
            <w:pPr>
              <w:adjustRightInd w:val="0"/>
              <w:snapToGrid w:val="0"/>
              <w:spacing w:line="400" w:lineRule="exact"/>
              <w:ind w:firstLine="476"/>
              <w:textAlignment w:val="baseline"/>
              <w:outlineLvl w:val="9"/>
              <w:rPr>
                <w:rFonts w:hint="eastAsia" w:ascii="仿宋" w:hAnsi="仿宋" w:eastAsia="仿宋" w:cs="仿宋"/>
                <w:color w:val="auto"/>
                <w:spacing w:val="14"/>
                <w:kern w:val="2"/>
                <w:sz w:val="22"/>
                <w:szCs w:val="22"/>
              </w:rPr>
            </w:pPr>
            <w:r>
              <w:rPr>
                <w:rFonts w:hint="eastAsia" w:ascii="仿宋" w:hAnsi="仿宋" w:eastAsia="仿宋" w:cs="仿宋"/>
                <w:color w:val="auto"/>
                <w:spacing w:val="14"/>
                <w:kern w:val="2"/>
                <w:sz w:val="22"/>
                <w:szCs w:val="22"/>
              </w:rPr>
              <w:t>基本情况简介：</w:t>
            </w:r>
          </w:p>
        </w:tc>
      </w:tr>
      <w:bookmarkEnd w:id="242"/>
    </w:tbl>
    <w:p w14:paraId="20F08786">
      <w:pPr>
        <w:adjustRightInd w:val="0"/>
        <w:snapToGrid w:val="0"/>
        <w:spacing w:line="400" w:lineRule="exact"/>
        <w:ind w:firstLine="385" w:firstLineChars="175"/>
        <w:jc w:val="left"/>
        <w:outlineLvl w:val="9"/>
        <w:rPr>
          <w:rFonts w:hint="eastAsia" w:ascii="仿宋" w:hAnsi="仿宋" w:eastAsia="仿宋" w:cs="仿宋"/>
          <w:bCs/>
          <w:color w:val="auto"/>
          <w:kern w:val="2"/>
          <w:sz w:val="22"/>
          <w:szCs w:val="22"/>
        </w:rPr>
      </w:pPr>
    </w:p>
    <w:p w14:paraId="6604C9E2">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outlineLvl w:val="9"/>
        <w:rPr>
          <w:rFonts w:hint="eastAsia" w:ascii="仿宋" w:hAnsi="仿宋" w:eastAsia="仿宋" w:cs="仿宋"/>
          <w:bCs/>
          <w:color w:val="auto"/>
          <w:kern w:val="2"/>
          <w:sz w:val="22"/>
          <w:szCs w:val="22"/>
        </w:rPr>
      </w:pPr>
      <w:r>
        <w:rPr>
          <w:rFonts w:hint="eastAsia" w:ascii="仿宋" w:hAnsi="仿宋" w:eastAsia="仿宋" w:cs="仿宋"/>
          <w:bCs/>
          <w:color w:val="auto"/>
          <w:kern w:val="2"/>
          <w:sz w:val="22"/>
          <w:szCs w:val="22"/>
          <w:lang w:eastAsia="zh-CN"/>
        </w:rPr>
        <w:t>投标单位</w:t>
      </w:r>
      <w:r>
        <w:rPr>
          <w:rFonts w:hint="eastAsia" w:ascii="仿宋" w:hAnsi="仿宋" w:eastAsia="仿宋" w:cs="仿宋"/>
          <w:bCs/>
          <w:color w:val="auto"/>
          <w:kern w:val="2"/>
          <w:sz w:val="22"/>
          <w:szCs w:val="22"/>
        </w:rPr>
        <w:t>名称：        （盖章）</w:t>
      </w:r>
    </w:p>
    <w:p w14:paraId="405A3B1F">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outlineLvl w:val="9"/>
        <w:rPr>
          <w:rFonts w:hint="eastAsia" w:ascii="仿宋" w:hAnsi="仿宋" w:eastAsia="仿宋" w:cs="仿宋"/>
          <w:bCs/>
          <w:color w:val="auto"/>
          <w:kern w:val="2"/>
          <w:sz w:val="22"/>
          <w:szCs w:val="22"/>
        </w:rPr>
      </w:pPr>
      <w:r>
        <w:rPr>
          <w:rFonts w:hint="eastAsia" w:ascii="仿宋" w:hAnsi="仿宋" w:eastAsia="仿宋" w:cs="仿宋"/>
          <w:color w:val="auto"/>
          <w:kern w:val="2"/>
          <w:sz w:val="22"/>
          <w:szCs w:val="22"/>
        </w:rPr>
        <w:t>法定代表人</w:t>
      </w:r>
      <w:r>
        <w:rPr>
          <w:rFonts w:hint="eastAsia" w:ascii="仿宋" w:hAnsi="仿宋" w:eastAsia="仿宋" w:cs="仿宋"/>
          <w:color w:val="auto"/>
          <w:kern w:val="2"/>
          <w:sz w:val="22"/>
          <w:szCs w:val="22"/>
          <w:lang w:val="en-US" w:eastAsia="zh-CN"/>
        </w:rPr>
        <w:t>或</w:t>
      </w:r>
      <w:r>
        <w:rPr>
          <w:rFonts w:hint="eastAsia" w:ascii="仿宋" w:hAnsi="仿宋" w:eastAsia="仿宋" w:cs="仿宋"/>
          <w:color w:val="auto"/>
          <w:kern w:val="2"/>
          <w:sz w:val="22"/>
          <w:szCs w:val="22"/>
        </w:rPr>
        <w:t>授权代表（签字</w:t>
      </w:r>
      <w:r>
        <w:rPr>
          <w:rFonts w:hint="eastAsia" w:ascii="仿宋" w:hAnsi="仿宋" w:eastAsia="仿宋" w:cs="仿宋"/>
          <w:color w:val="auto"/>
          <w:kern w:val="2"/>
          <w:sz w:val="22"/>
          <w:szCs w:val="22"/>
          <w:lang w:val="en-US" w:eastAsia="zh-CN"/>
        </w:rPr>
        <w:t>或盖章</w:t>
      </w:r>
      <w:r>
        <w:rPr>
          <w:rFonts w:hint="eastAsia" w:ascii="仿宋" w:hAnsi="仿宋" w:eastAsia="仿宋" w:cs="仿宋"/>
          <w:color w:val="auto"/>
          <w:kern w:val="2"/>
          <w:sz w:val="22"/>
          <w:szCs w:val="22"/>
        </w:rPr>
        <w:t>）</w:t>
      </w:r>
      <w:r>
        <w:rPr>
          <w:rFonts w:hint="eastAsia" w:ascii="仿宋" w:hAnsi="仿宋" w:eastAsia="仿宋" w:cs="仿宋"/>
          <w:bCs/>
          <w:color w:val="auto"/>
          <w:kern w:val="2"/>
          <w:sz w:val="22"/>
          <w:szCs w:val="22"/>
        </w:rPr>
        <w:t>：</w:t>
      </w:r>
    </w:p>
    <w:p w14:paraId="5AA4139B">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outlineLvl w:val="9"/>
        <w:rPr>
          <w:rFonts w:hint="eastAsia" w:ascii="仿宋" w:hAnsi="仿宋" w:eastAsia="仿宋" w:cs="仿宋"/>
          <w:color w:val="auto"/>
          <w:kern w:val="2"/>
          <w:sz w:val="22"/>
          <w:szCs w:val="22"/>
        </w:rPr>
      </w:pPr>
      <w:r>
        <w:rPr>
          <w:rFonts w:hint="eastAsia" w:ascii="仿宋" w:hAnsi="仿宋" w:eastAsia="仿宋" w:cs="仿宋"/>
          <w:bCs/>
          <w:color w:val="auto"/>
          <w:kern w:val="2"/>
          <w:sz w:val="22"/>
          <w:szCs w:val="22"/>
        </w:rPr>
        <w:t>投标日期：</w:t>
      </w:r>
    </w:p>
    <w:p w14:paraId="67FF2C2B">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outlineLvl w:val="9"/>
        <w:rPr>
          <w:rFonts w:hint="eastAsia" w:ascii="仿宋" w:hAnsi="仿宋" w:eastAsia="仿宋" w:cs="仿宋"/>
          <w:color w:val="auto"/>
          <w:kern w:val="2"/>
          <w:sz w:val="22"/>
          <w:szCs w:val="22"/>
        </w:rPr>
      </w:pPr>
      <w:bookmarkStart w:id="243" w:name="_Toc217446089"/>
      <w:r>
        <w:rPr>
          <w:rFonts w:hint="eastAsia" w:ascii="仿宋" w:hAnsi="仿宋" w:eastAsia="仿宋" w:cs="仿宋"/>
          <w:color w:val="auto"/>
          <w:kern w:val="2"/>
          <w:sz w:val="22"/>
          <w:szCs w:val="22"/>
        </w:rPr>
        <w:t>后附：投标单位的营业执照、相关资格证明文件、网站查询截图、《中华人民共和国政府采购法》第二十二条规定相关证明材料等加盖投标单位单位公章。</w:t>
      </w:r>
    </w:p>
    <w:p w14:paraId="139B8897">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b/>
          <w:bCs/>
          <w:sz w:val="24"/>
          <w:szCs w:val="32"/>
          <w:lang w:val="en-US" w:eastAsia="zh-CN"/>
        </w:rPr>
      </w:pPr>
      <w:r>
        <w:rPr>
          <w:rFonts w:hint="eastAsia" w:ascii="仿宋" w:hAnsi="仿宋" w:eastAsia="仿宋" w:cs="仿宋"/>
          <w:color w:val="auto"/>
          <w:kern w:val="2"/>
          <w:sz w:val="22"/>
          <w:szCs w:val="22"/>
        </w:rPr>
        <w:br w:type="page"/>
      </w:r>
      <w:r>
        <w:rPr>
          <w:rFonts w:hint="eastAsia" w:ascii="仿宋" w:hAnsi="仿宋" w:eastAsia="仿宋" w:cs="仿宋"/>
          <w:b/>
          <w:bCs/>
          <w:sz w:val="24"/>
          <w:szCs w:val="32"/>
          <w:lang w:val="en-US" w:eastAsia="zh-CN"/>
        </w:rPr>
        <w:t>《中华人民共和国政府采购法》第二十二条规定：</w:t>
      </w:r>
    </w:p>
    <w:p w14:paraId="3D14DD83">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具有独立承担民事责任的能力。</w:t>
      </w:r>
    </w:p>
    <w:p w14:paraId="3F7D720B">
      <w:pPr>
        <w:pStyle w:val="2"/>
        <w:numPr>
          <w:ilvl w:val="0"/>
          <w:numId w:val="0"/>
        </w:numPr>
        <w:rPr>
          <w:rFonts w:hint="eastAsia"/>
          <w:lang w:eastAsia="zh-CN"/>
        </w:rPr>
      </w:pPr>
    </w:p>
    <w:p w14:paraId="1DECEB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（二）具有良好的商业信誉和健全的财务会计制度：①应提供本单</w:t>
      </w:r>
      <w:r>
        <w:rPr>
          <w:rFonts w:hint="eastAsia" w:ascii="仿宋" w:hAnsi="仿宋" w:eastAsia="仿宋" w:cs="仿宋"/>
          <w:sz w:val="24"/>
          <w:szCs w:val="32"/>
          <w:highlight w:val="none"/>
          <w:lang w:val="en-US" w:eastAsia="zh-CN"/>
        </w:rPr>
        <w:t>位2024</w:t>
      </w:r>
      <w:r>
        <w:rPr>
          <w:rFonts w:hint="eastAsia" w:ascii="仿宋" w:hAnsi="仿宋" w:eastAsia="仿宋" w:cs="仿宋"/>
          <w:sz w:val="24"/>
          <w:szCs w:val="32"/>
          <w:lang w:val="en-US" w:eastAsia="zh-CN"/>
        </w:rPr>
        <w:t>年度经会计师事务所出具的审计报告复印件（报告中须包括资产负债表、利润表、现金流量表及财务报表附注）；②银行出具的资信证明；③专业担保机构出具的投标担保函。（①②③任选一个即可）</w:t>
      </w:r>
    </w:p>
    <w:p w14:paraId="7BAC67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p>
    <w:p w14:paraId="0C408A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（三）具有履行合同所必需的设备和专业技术能力（自行提供承诺，格式自拟）。</w:t>
      </w:r>
    </w:p>
    <w:p w14:paraId="532435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bidi="ar-SA"/>
        </w:rPr>
      </w:pPr>
    </w:p>
    <w:p w14:paraId="4EE65C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bidi="ar-SA"/>
        </w:rPr>
        <w:t>（四）</w:t>
      </w:r>
      <w:r>
        <w:rPr>
          <w:rFonts w:hint="eastAsia" w:ascii="仿宋" w:hAnsi="仿宋" w:eastAsia="仿宋" w:cs="仿宋"/>
          <w:sz w:val="24"/>
          <w:szCs w:val="32"/>
          <w:lang w:val="en-US" w:eastAsia="zh-CN"/>
        </w:rPr>
        <w:t>有依法缴纳税收和社会保障资金的良好记录；依法缴纳税收：是指本项目开标前6个月内（至少提供1个月）供应商缴纳税收的证明材料，如依法免税的，应提供相应文件证明其免税；社会保障资金的良好记录是指：本项目开标前6个月内（至少提供1个月）缴纳社会保险的证明材料，如依法不需要缴纳社会保险费的，应提供相应文件证明其依法不需要缴纳社会保险费。</w:t>
      </w:r>
    </w:p>
    <w:p w14:paraId="7D8A60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p>
    <w:p w14:paraId="787EE2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五）参加政府采购活动前三年内，在经营活动中没有重大违法记录：(政府采购法实施条例》第十九条第一款规定,政府采购法)第十二条第一款第五项所称重大违法记录,即供应商因违法经营受到刑事处罚或责令停产停业、吊销许可证、较大数额罚款等行政处罚；（自行提供承诺，格式自拟）</w:t>
      </w:r>
    </w:p>
    <w:p w14:paraId="40DE6BB2">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4"/>
          <w:szCs w:val="32"/>
          <w:lang w:val="en-US" w:eastAsia="zh-CN"/>
        </w:rPr>
      </w:pPr>
    </w:p>
    <w:p w14:paraId="1EAD1FD4">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color w:val="auto"/>
          <w:sz w:val="22"/>
          <w:szCs w:val="22"/>
        </w:rPr>
      </w:pPr>
      <w:r>
        <w:rPr>
          <w:rFonts w:hint="eastAsia" w:ascii="仿宋" w:hAnsi="仿宋" w:eastAsia="仿宋" w:cs="仿宋"/>
          <w:sz w:val="24"/>
          <w:szCs w:val="32"/>
          <w:lang w:val="en-US" w:eastAsia="zh-CN"/>
        </w:rPr>
        <w:t>（六）法律、行政法规规定的其他条件。</w:t>
      </w:r>
      <w:r>
        <w:rPr>
          <w:rFonts w:hint="eastAsia" w:ascii="仿宋" w:hAnsi="仿宋" w:eastAsia="仿宋" w:cs="仿宋"/>
          <w:b/>
          <w:color w:val="auto"/>
          <w:sz w:val="22"/>
          <w:szCs w:val="22"/>
        </w:rPr>
        <w:br w:type="page"/>
      </w:r>
    </w:p>
    <w:bookmarkEnd w:id="243"/>
    <w:p w14:paraId="4EB558CE">
      <w:pPr>
        <w:adjustRightInd w:val="0"/>
        <w:snapToGrid w:val="0"/>
        <w:spacing w:line="400" w:lineRule="exact"/>
        <w:ind w:left="0" w:leftChars="0" w:right="0" w:rightChars="0" w:firstLine="0" w:firstLineChars="0"/>
        <w:jc w:val="center"/>
        <w:outlineLvl w:val="9"/>
        <w:rPr>
          <w:rFonts w:hint="eastAsia" w:ascii="仿宋" w:hAnsi="仿宋" w:eastAsia="仿宋" w:cs="仿宋"/>
          <w:b/>
          <w:color w:val="auto"/>
          <w:kern w:val="2"/>
          <w:sz w:val="28"/>
          <w:szCs w:val="28"/>
        </w:rPr>
      </w:pPr>
      <w:r>
        <w:rPr>
          <w:rFonts w:hint="eastAsia" w:ascii="仿宋" w:hAnsi="仿宋" w:eastAsia="仿宋" w:cs="仿宋"/>
          <w:b/>
          <w:color w:val="auto"/>
          <w:kern w:val="2"/>
          <w:sz w:val="28"/>
          <w:szCs w:val="28"/>
          <w:lang w:val="en-US" w:eastAsia="zh-CN"/>
        </w:rPr>
        <w:t>七</w:t>
      </w:r>
      <w:r>
        <w:rPr>
          <w:rFonts w:hint="eastAsia" w:ascii="仿宋" w:hAnsi="仿宋" w:eastAsia="仿宋" w:cs="仿宋"/>
          <w:b/>
          <w:color w:val="auto"/>
          <w:kern w:val="2"/>
          <w:sz w:val="28"/>
          <w:szCs w:val="28"/>
          <w:lang w:eastAsia="zh-CN"/>
        </w:rPr>
        <w:t>、投标单位</w:t>
      </w:r>
      <w:r>
        <w:rPr>
          <w:rFonts w:hint="eastAsia" w:ascii="仿宋" w:hAnsi="仿宋" w:eastAsia="仿宋" w:cs="仿宋"/>
          <w:b/>
          <w:color w:val="auto"/>
          <w:kern w:val="2"/>
          <w:sz w:val="28"/>
          <w:szCs w:val="28"/>
        </w:rPr>
        <w:t>近</w:t>
      </w:r>
      <w:r>
        <w:rPr>
          <w:rFonts w:hint="eastAsia" w:ascii="仿宋" w:hAnsi="仿宋" w:eastAsia="仿宋" w:cs="仿宋"/>
          <w:b/>
          <w:color w:val="auto"/>
          <w:kern w:val="2"/>
          <w:sz w:val="28"/>
          <w:szCs w:val="28"/>
          <w:lang w:val="en-US" w:eastAsia="zh-CN"/>
        </w:rPr>
        <w:t>五</w:t>
      </w:r>
      <w:r>
        <w:rPr>
          <w:rFonts w:hint="eastAsia" w:ascii="仿宋" w:hAnsi="仿宋" w:eastAsia="仿宋" w:cs="仿宋"/>
          <w:b/>
          <w:color w:val="auto"/>
          <w:kern w:val="2"/>
          <w:sz w:val="28"/>
          <w:szCs w:val="28"/>
        </w:rPr>
        <w:t>年类似项目业绩</w:t>
      </w:r>
    </w:p>
    <w:p w14:paraId="340F43BD">
      <w:pPr>
        <w:adjustRightInd w:val="0"/>
        <w:snapToGrid w:val="0"/>
        <w:spacing w:line="400" w:lineRule="exact"/>
        <w:ind w:left="0" w:leftChars="0" w:right="0" w:rightChars="0" w:firstLine="0" w:firstLineChars="0"/>
        <w:jc w:val="center"/>
        <w:outlineLvl w:val="9"/>
        <w:rPr>
          <w:rFonts w:hint="eastAsia" w:ascii="仿宋" w:hAnsi="仿宋" w:eastAsia="仿宋" w:cs="仿宋"/>
          <w:color w:val="auto"/>
          <w:kern w:val="2"/>
          <w:sz w:val="22"/>
          <w:szCs w:val="22"/>
        </w:rPr>
      </w:pPr>
    </w:p>
    <w:tbl>
      <w:tblPr>
        <w:tblStyle w:val="29"/>
        <w:tblW w:w="936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159"/>
        <w:gridCol w:w="2327"/>
        <w:gridCol w:w="2130"/>
        <w:gridCol w:w="1872"/>
        <w:gridCol w:w="1872"/>
      </w:tblGrid>
      <w:tr w14:paraId="42D7EF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tcBorders>
              <w:top w:val="single" w:color="auto" w:sz="4" w:space="0"/>
            </w:tcBorders>
            <w:vAlign w:val="center"/>
          </w:tcPr>
          <w:p w14:paraId="129CF8E3">
            <w:pPr>
              <w:adjustRightInd w:val="0"/>
              <w:snapToGrid w:val="0"/>
              <w:spacing w:line="400" w:lineRule="exact"/>
              <w:ind w:firstLine="110" w:firstLineChars="50"/>
              <w:outlineLvl w:val="9"/>
              <w:rPr>
                <w:rFonts w:hint="eastAsia" w:ascii="仿宋" w:hAnsi="仿宋" w:eastAsia="仿宋" w:cs="仿宋"/>
                <w:b/>
                <w:color w:val="auto"/>
                <w:kern w:val="2"/>
                <w:sz w:val="22"/>
                <w:szCs w:val="22"/>
              </w:rPr>
            </w:pPr>
            <w:r>
              <w:rPr>
                <w:rFonts w:hint="eastAsia" w:ascii="仿宋" w:hAnsi="仿宋" w:eastAsia="仿宋" w:cs="仿宋"/>
                <w:b/>
                <w:color w:val="auto"/>
                <w:kern w:val="2"/>
                <w:sz w:val="22"/>
                <w:szCs w:val="22"/>
              </w:rPr>
              <w:t>序号</w:t>
            </w:r>
          </w:p>
        </w:tc>
        <w:tc>
          <w:tcPr>
            <w:tcW w:w="2327" w:type="dxa"/>
            <w:vAlign w:val="center"/>
          </w:tcPr>
          <w:p w14:paraId="5A10E64B">
            <w:pPr>
              <w:adjustRightInd w:val="0"/>
              <w:snapToGrid w:val="0"/>
              <w:spacing w:line="400" w:lineRule="exact"/>
              <w:ind w:firstLine="0" w:firstLineChars="0"/>
              <w:jc w:val="center"/>
              <w:outlineLvl w:val="9"/>
              <w:rPr>
                <w:rFonts w:hint="eastAsia" w:ascii="仿宋" w:hAnsi="仿宋" w:eastAsia="仿宋" w:cs="仿宋"/>
                <w:b/>
                <w:color w:val="auto"/>
                <w:kern w:val="2"/>
                <w:sz w:val="22"/>
                <w:szCs w:val="22"/>
              </w:rPr>
            </w:pPr>
            <w:r>
              <w:rPr>
                <w:rFonts w:hint="eastAsia" w:ascii="仿宋" w:hAnsi="仿宋" w:eastAsia="仿宋" w:cs="仿宋"/>
                <w:b/>
                <w:color w:val="auto"/>
                <w:kern w:val="2"/>
                <w:sz w:val="22"/>
                <w:szCs w:val="22"/>
              </w:rPr>
              <w:t>招标人</w:t>
            </w:r>
          </w:p>
        </w:tc>
        <w:tc>
          <w:tcPr>
            <w:tcW w:w="2130" w:type="dxa"/>
            <w:vAlign w:val="center"/>
          </w:tcPr>
          <w:p w14:paraId="71CF4E73">
            <w:pPr>
              <w:adjustRightInd w:val="0"/>
              <w:snapToGrid w:val="0"/>
              <w:spacing w:line="400" w:lineRule="exact"/>
              <w:ind w:firstLine="0" w:firstLineChars="0"/>
              <w:jc w:val="center"/>
              <w:outlineLvl w:val="9"/>
              <w:rPr>
                <w:rFonts w:hint="eastAsia" w:ascii="仿宋" w:hAnsi="仿宋" w:eastAsia="仿宋" w:cs="仿宋"/>
                <w:b/>
                <w:color w:val="auto"/>
                <w:kern w:val="2"/>
                <w:sz w:val="22"/>
                <w:szCs w:val="22"/>
              </w:rPr>
            </w:pPr>
            <w:r>
              <w:rPr>
                <w:rFonts w:hint="eastAsia" w:ascii="仿宋" w:hAnsi="仿宋" w:eastAsia="仿宋" w:cs="仿宋"/>
                <w:b/>
                <w:color w:val="auto"/>
                <w:kern w:val="2"/>
                <w:sz w:val="22"/>
                <w:szCs w:val="22"/>
              </w:rPr>
              <w:t>项目名称</w:t>
            </w:r>
          </w:p>
        </w:tc>
        <w:tc>
          <w:tcPr>
            <w:tcW w:w="1872" w:type="dxa"/>
            <w:vAlign w:val="center"/>
          </w:tcPr>
          <w:p w14:paraId="148C7671">
            <w:pPr>
              <w:adjustRightInd w:val="0"/>
              <w:snapToGrid w:val="0"/>
              <w:spacing w:line="400" w:lineRule="exact"/>
              <w:ind w:firstLine="0" w:firstLineChars="0"/>
              <w:jc w:val="center"/>
              <w:outlineLvl w:val="9"/>
              <w:rPr>
                <w:rFonts w:hint="eastAsia" w:ascii="仿宋" w:hAnsi="仿宋" w:eastAsia="仿宋" w:cs="仿宋"/>
                <w:b/>
                <w:color w:val="auto"/>
                <w:kern w:val="2"/>
                <w:sz w:val="22"/>
                <w:szCs w:val="22"/>
                <w:lang w:val="en-US" w:eastAsia="zh-CN"/>
              </w:rPr>
            </w:pPr>
            <w:r>
              <w:rPr>
                <w:rFonts w:hint="eastAsia" w:ascii="仿宋" w:hAnsi="仿宋" w:eastAsia="仿宋" w:cs="仿宋"/>
                <w:b/>
                <w:color w:val="auto"/>
                <w:kern w:val="2"/>
                <w:sz w:val="22"/>
                <w:szCs w:val="22"/>
                <w:lang w:val="en-US" w:eastAsia="zh-CN"/>
              </w:rPr>
              <w:t>合同总金额</w:t>
            </w:r>
          </w:p>
        </w:tc>
        <w:tc>
          <w:tcPr>
            <w:tcW w:w="1872" w:type="dxa"/>
            <w:vAlign w:val="center"/>
          </w:tcPr>
          <w:p w14:paraId="69BC3D94">
            <w:pPr>
              <w:adjustRightInd w:val="0"/>
              <w:snapToGrid w:val="0"/>
              <w:spacing w:line="400" w:lineRule="exact"/>
              <w:ind w:firstLine="0" w:firstLineChars="0"/>
              <w:jc w:val="center"/>
              <w:outlineLvl w:val="9"/>
              <w:rPr>
                <w:rFonts w:hint="eastAsia" w:ascii="仿宋" w:hAnsi="仿宋" w:eastAsia="仿宋" w:cs="仿宋"/>
                <w:b/>
                <w:color w:val="auto"/>
                <w:kern w:val="2"/>
                <w:sz w:val="22"/>
                <w:szCs w:val="22"/>
                <w:lang w:val="en-US" w:eastAsia="zh-CN"/>
              </w:rPr>
            </w:pPr>
            <w:r>
              <w:rPr>
                <w:rFonts w:hint="eastAsia" w:ascii="仿宋" w:hAnsi="仿宋" w:eastAsia="仿宋" w:cs="仿宋"/>
                <w:b/>
                <w:color w:val="auto"/>
                <w:kern w:val="2"/>
                <w:sz w:val="22"/>
                <w:szCs w:val="22"/>
                <w:lang w:val="en-US" w:eastAsia="zh-CN"/>
              </w:rPr>
              <w:t>日期</w:t>
            </w:r>
          </w:p>
        </w:tc>
      </w:tr>
      <w:tr w14:paraId="66BD2D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49C06213">
            <w:pPr>
              <w:adjustRightInd w:val="0"/>
              <w:snapToGrid w:val="0"/>
              <w:spacing w:line="400" w:lineRule="exact"/>
              <w:ind w:firstLine="0" w:firstLineChars="0"/>
              <w:jc w:val="center"/>
              <w:outlineLvl w:val="9"/>
              <w:rPr>
                <w:rFonts w:hint="eastAsia" w:ascii="仿宋" w:hAnsi="仿宋" w:eastAsia="仿宋" w:cs="仿宋"/>
                <w:color w:val="auto"/>
                <w:kern w:val="2"/>
                <w:sz w:val="22"/>
                <w:szCs w:val="22"/>
              </w:rPr>
            </w:pPr>
          </w:p>
        </w:tc>
        <w:tc>
          <w:tcPr>
            <w:tcW w:w="2327" w:type="dxa"/>
            <w:vAlign w:val="center"/>
          </w:tcPr>
          <w:p w14:paraId="396EAB41">
            <w:pPr>
              <w:adjustRightInd w:val="0"/>
              <w:snapToGrid w:val="0"/>
              <w:spacing w:line="400" w:lineRule="exact"/>
              <w:ind w:firstLine="0" w:firstLineChars="0"/>
              <w:jc w:val="center"/>
              <w:outlineLvl w:val="9"/>
              <w:rPr>
                <w:rFonts w:hint="eastAsia" w:ascii="仿宋" w:hAnsi="仿宋" w:eastAsia="仿宋" w:cs="仿宋"/>
                <w:color w:val="auto"/>
                <w:kern w:val="2"/>
                <w:sz w:val="22"/>
                <w:szCs w:val="22"/>
              </w:rPr>
            </w:pPr>
          </w:p>
        </w:tc>
        <w:tc>
          <w:tcPr>
            <w:tcW w:w="2130" w:type="dxa"/>
            <w:vAlign w:val="center"/>
          </w:tcPr>
          <w:p w14:paraId="7C6EEE72">
            <w:pPr>
              <w:adjustRightInd w:val="0"/>
              <w:snapToGrid w:val="0"/>
              <w:spacing w:line="400" w:lineRule="exact"/>
              <w:ind w:firstLine="0" w:firstLineChars="0"/>
              <w:jc w:val="center"/>
              <w:outlineLvl w:val="9"/>
              <w:rPr>
                <w:rFonts w:hint="eastAsia" w:ascii="仿宋" w:hAnsi="仿宋" w:eastAsia="仿宋" w:cs="仿宋"/>
                <w:color w:val="auto"/>
                <w:kern w:val="2"/>
                <w:sz w:val="22"/>
                <w:szCs w:val="22"/>
              </w:rPr>
            </w:pPr>
          </w:p>
        </w:tc>
        <w:tc>
          <w:tcPr>
            <w:tcW w:w="1872" w:type="dxa"/>
            <w:vAlign w:val="center"/>
          </w:tcPr>
          <w:p w14:paraId="3DAB6DEC">
            <w:pPr>
              <w:adjustRightInd w:val="0"/>
              <w:snapToGrid w:val="0"/>
              <w:spacing w:line="400" w:lineRule="exact"/>
              <w:ind w:firstLine="0" w:firstLineChars="0"/>
              <w:jc w:val="center"/>
              <w:outlineLvl w:val="9"/>
              <w:rPr>
                <w:rFonts w:hint="eastAsia" w:ascii="仿宋" w:hAnsi="仿宋" w:eastAsia="仿宋" w:cs="仿宋"/>
                <w:color w:val="auto"/>
                <w:kern w:val="2"/>
                <w:sz w:val="22"/>
                <w:szCs w:val="22"/>
              </w:rPr>
            </w:pPr>
          </w:p>
        </w:tc>
        <w:tc>
          <w:tcPr>
            <w:tcW w:w="1872" w:type="dxa"/>
            <w:vAlign w:val="center"/>
          </w:tcPr>
          <w:p w14:paraId="50A9CFB3">
            <w:pPr>
              <w:adjustRightInd w:val="0"/>
              <w:snapToGrid w:val="0"/>
              <w:spacing w:line="400" w:lineRule="exact"/>
              <w:ind w:firstLine="0" w:firstLineChars="0"/>
              <w:jc w:val="center"/>
              <w:outlineLvl w:val="9"/>
              <w:rPr>
                <w:rFonts w:hint="eastAsia" w:ascii="仿宋" w:hAnsi="仿宋" w:eastAsia="仿宋" w:cs="仿宋"/>
                <w:color w:val="auto"/>
                <w:kern w:val="2"/>
                <w:sz w:val="22"/>
                <w:szCs w:val="22"/>
              </w:rPr>
            </w:pPr>
          </w:p>
        </w:tc>
      </w:tr>
      <w:tr w14:paraId="0D882E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396006A9">
            <w:pPr>
              <w:adjustRightInd w:val="0"/>
              <w:snapToGrid w:val="0"/>
              <w:spacing w:line="400" w:lineRule="exact"/>
              <w:ind w:firstLine="0" w:firstLineChars="0"/>
              <w:jc w:val="center"/>
              <w:outlineLvl w:val="9"/>
              <w:rPr>
                <w:rFonts w:hint="eastAsia" w:ascii="仿宋" w:hAnsi="仿宋" w:eastAsia="仿宋" w:cs="仿宋"/>
                <w:color w:val="auto"/>
                <w:kern w:val="2"/>
                <w:sz w:val="22"/>
                <w:szCs w:val="22"/>
              </w:rPr>
            </w:pPr>
          </w:p>
        </w:tc>
        <w:tc>
          <w:tcPr>
            <w:tcW w:w="2327" w:type="dxa"/>
            <w:vAlign w:val="center"/>
          </w:tcPr>
          <w:p w14:paraId="639DC58A">
            <w:pPr>
              <w:adjustRightInd w:val="0"/>
              <w:snapToGrid w:val="0"/>
              <w:spacing w:line="400" w:lineRule="exact"/>
              <w:ind w:firstLine="0" w:firstLineChars="0"/>
              <w:jc w:val="center"/>
              <w:outlineLvl w:val="9"/>
              <w:rPr>
                <w:rFonts w:hint="eastAsia" w:ascii="仿宋" w:hAnsi="仿宋" w:eastAsia="仿宋" w:cs="仿宋"/>
                <w:color w:val="auto"/>
                <w:kern w:val="2"/>
                <w:sz w:val="22"/>
                <w:szCs w:val="22"/>
              </w:rPr>
            </w:pPr>
          </w:p>
        </w:tc>
        <w:tc>
          <w:tcPr>
            <w:tcW w:w="2130" w:type="dxa"/>
            <w:vAlign w:val="center"/>
          </w:tcPr>
          <w:p w14:paraId="10869829">
            <w:pPr>
              <w:adjustRightInd w:val="0"/>
              <w:snapToGrid w:val="0"/>
              <w:spacing w:line="400" w:lineRule="exact"/>
              <w:ind w:firstLine="0" w:firstLineChars="0"/>
              <w:jc w:val="center"/>
              <w:outlineLvl w:val="9"/>
              <w:rPr>
                <w:rFonts w:hint="eastAsia" w:ascii="仿宋" w:hAnsi="仿宋" w:eastAsia="仿宋" w:cs="仿宋"/>
                <w:color w:val="auto"/>
                <w:kern w:val="2"/>
                <w:sz w:val="22"/>
                <w:szCs w:val="22"/>
              </w:rPr>
            </w:pPr>
          </w:p>
        </w:tc>
        <w:tc>
          <w:tcPr>
            <w:tcW w:w="1872" w:type="dxa"/>
            <w:vAlign w:val="center"/>
          </w:tcPr>
          <w:p w14:paraId="749E2623">
            <w:pPr>
              <w:adjustRightInd w:val="0"/>
              <w:snapToGrid w:val="0"/>
              <w:spacing w:line="400" w:lineRule="exact"/>
              <w:ind w:firstLine="0" w:firstLineChars="0"/>
              <w:jc w:val="center"/>
              <w:outlineLvl w:val="9"/>
              <w:rPr>
                <w:rFonts w:hint="eastAsia" w:ascii="仿宋" w:hAnsi="仿宋" w:eastAsia="仿宋" w:cs="仿宋"/>
                <w:color w:val="auto"/>
                <w:kern w:val="2"/>
                <w:sz w:val="22"/>
                <w:szCs w:val="22"/>
              </w:rPr>
            </w:pPr>
          </w:p>
        </w:tc>
        <w:tc>
          <w:tcPr>
            <w:tcW w:w="1872" w:type="dxa"/>
            <w:vAlign w:val="center"/>
          </w:tcPr>
          <w:p w14:paraId="728E2747">
            <w:pPr>
              <w:adjustRightInd w:val="0"/>
              <w:snapToGrid w:val="0"/>
              <w:spacing w:line="400" w:lineRule="exact"/>
              <w:ind w:firstLine="0" w:firstLineChars="0"/>
              <w:jc w:val="center"/>
              <w:outlineLvl w:val="9"/>
              <w:rPr>
                <w:rFonts w:hint="eastAsia" w:ascii="仿宋" w:hAnsi="仿宋" w:eastAsia="仿宋" w:cs="仿宋"/>
                <w:color w:val="auto"/>
                <w:kern w:val="2"/>
                <w:sz w:val="22"/>
                <w:szCs w:val="22"/>
              </w:rPr>
            </w:pPr>
          </w:p>
        </w:tc>
      </w:tr>
      <w:tr w14:paraId="57EA38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3A8EE763">
            <w:pPr>
              <w:adjustRightInd w:val="0"/>
              <w:snapToGrid w:val="0"/>
              <w:spacing w:line="400" w:lineRule="exact"/>
              <w:ind w:firstLine="0" w:firstLineChars="0"/>
              <w:jc w:val="center"/>
              <w:outlineLvl w:val="9"/>
              <w:rPr>
                <w:rFonts w:hint="eastAsia" w:ascii="仿宋" w:hAnsi="仿宋" w:eastAsia="仿宋" w:cs="仿宋"/>
                <w:color w:val="auto"/>
                <w:kern w:val="2"/>
                <w:sz w:val="22"/>
                <w:szCs w:val="22"/>
              </w:rPr>
            </w:pPr>
          </w:p>
        </w:tc>
        <w:tc>
          <w:tcPr>
            <w:tcW w:w="2327" w:type="dxa"/>
            <w:vAlign w:val="center"/>
          </w:tcPr>
          <w:p w14:paraId="25442369">
            <w:pPr>
              <w:adjustRightInd w:val="0"/>
              <w:snapToGrid w:val="0"/>
              <w:spacing w:line="400" w:lineRule="exact"/>
              <w:ind w:firstLine="0" w:firstLineChars="0"/>
              <w:jc w:val="center"/>
              <w:outlineLvl w:val="9"/>
              <w:rPr>
                <w:rFonts w:hint="eastAsia" w:ascii="仿宋" w:hAnsi="仿宋" w:eastAsia="仿宋" w:cs="仿宋"/>
                <w:color w:val="auto"/>
                <w:kern w:val="2"/>
                <w:sz w:val="22"/>
                <w:szCs w:val="22"/>
              </w:rPr>
            </w:pPr>
          </w:p>
        </w:tc>
        <w:tc>
          <w:tcPr>
            <w:tcW w:w="2130" w:type="dxa"/>
            <w:vAlign w:val="center"/>
          </w:tcPr>
          <w:p w14:paraId="499EDD41">
            <w:pPr>
              <w:adjustRightInd w:val="0"/>
              <w:snapToGrid w:val="0"/>
              <w:spacing w:line="400" w:lineRule="exact"/>
              <w:ind w:firstLine="0" w:firstLineChars="0"/>
              <w:jc w:val="center"/>
              <w:outlineLvl w:val="9"/>
              <w:rPr>
                <w:rFonts w:hint="eastAsia" w:ascii="仿宋" w:hAnsi="仿宋" w:eastAsia="仿宋" w:cs="仿宋"/>
                <w:color w:val="auto"/>
                <w:kern w:val="2"/>
                <w:sz w:val="22"/>
                <w:szCs w:val="22"/>
              </w:rPr>
            </w:pPr>
          </w:p>
        </w:tc>
        <w:tc>
          <w:tcPr>
            <w:tcW w:w="1872" w:type="dxa"/>
            <w:vAlign w:val="center"/>
          </w:tcPr>
          <w:p w14:paraId="0C606F03">
            <w:pPr>
              <w:adjustRightInd w:val="0"/>
              <w:snapToGrid w:val="0"/>
              <w:spacing w:line="400" w:lineRule="exact"/>
              <w:ind w:firstLine="0" w:firstLineChars="0"/>
              <w:jc w:val="center"/>
              <w:outlineLvl w:val="9"/>
              <w:rPr>
                <w:rFonts w:hint="eastAsia" w:ascii="仿宋" w:hAnsi="仿宋" w:eastAsia="仿宋" w:cs="仿宋"/>
                <w:color w:val="auto"/>
                <w:kern w:val="2"/>
                <w:sz w:val="22"/>
                <w:szCs w:val="22"/>
              </w:rPr>
            </w:pPr>
          </w:p>
        </w:tc>
        <w:tc>
          <w:tcPr>
            <w:tcW w:w="1872" w:type="dxa"/>
            <w:vAlign w:val="center"/>
          </w:tcPr>
          <w:p w14:paraId="129B5EB6">
            <w:pPr>
              <w:adjustRightInd w:val="0"/>
              <w:snapToGrid w:val="0"/>
              <w:spacing w:line="400" w:lineRule="exact"/>
              <w:ind w:firstLine="0" w:firstLineChars="0"/>
              <w:jc w:val="center"/>
              <w:outlineLvl w:val="9"/>
              <w:rPr>
                <w:rFonts w:hint="eastAsia" w:ascii="仿宋" w:hAnsi="仿宋" w:eastAsia="仿宋" w:cs="仿宋"/>
                <w:color w:val="auto"/>
                <w:kern w:val="2"/>
                <w:sz w:val="22"/>
                <w:szCs w:val="22"/>
              </w:rPr>
            </w:pPr>
          </w:p>
        </w:tc>
      </w:tr>
      <w:tr w14:paraId="318C8F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6114FB03">
            <w:pPr>
              <w:adjustRightInd w:val="0"/>
              <w:snapToGrid w:val="0"/>
              <w:spacing w:line="400" w:lineRule="exact"/>
              <w:ind w:firstLine="0" w:firstLineChars="0"/>
              <w:jc w:val="center"/>
              <w:outlineLvl w:val="9"/>
              <w:rPr>
                <w:rFonts w:hint="eastAsia" w:ascii="仿宋" w:hAnsi="仿宋" w:eastAsia="仿宋" w:cs="仿宋"/>
                <w:color w:val="auto"/>
                <w:kern w:val="2"/>
                <w:sz w:val="22"/>
                <w:szCs w:val="22"/>
              </w:rPr>
            </w:pPr>
          </w:p>
        </w:tc>
        <w:tc>
          <w:tcPr>
            <w:tcW w:w="2327" w:type="dxa"/>
            <w:tcBorders>
              <w:right w:val="single" w:color="auto" w:sz="4" w:space="0"/>
            </w:tcBorders>
            <w:vAlign w:val="center"/>
          </w:tcPr>
          <w:p w14:paraId="529FCEE9">
            <w:pPr>
              <w:adjustRightInd w:val="0"/>
              <w:snapToGrid w:val="0"/>
              <w:spacing w:line="400" w:lineRule="exact"/>
              <w:ind w:firstLine="0" w:firstLineChars="0"/>
              <w:jc w:val="center"/>
              <w:outlineLvl w:val="9"/>
              <w:rPr>
                <w:rFonts w:hint="eastAsia" w:ascii="仿宋" w:hAnsi="仿宋" w:eastAsia="仿宋" w:cs="仿宋"/>
                <w:color w:val="auto"/>
                <w:kern w:val="2"/>
                <w:sz w:val="22"/>
                <w:szCs w:val="22"/>
              </w:rPr>
            </w:pPr>
          </w:p>
        </w:tc>
        <w:tc>
          <w:tcPr>
            <w:tcW w:w="2130" w:type="dxa"/>
            <w:tcBorders>
              <w:left w:val="single" w:color="auto" w:sz="4" w:space="0"/>
            </w:tcBorders>
            <w:vAlign w:val="center"/>
          </w:tcPr>
          <w:p w14:paraId="5A92572F">
            <w:pPr>
              <w:adjustRightInd w:val="0"/>
              <w:snapToGrid w:val="0"/>
              <w:spacing w:line="400" w:lineRule="exact"/>
              <w:ind w:firstLine="0" w:firstLineChars="0"/>
              <w:jc w:val="center"/>
              <w:outlineLvl w:val="9"/>
              <w:rPr>
                <w:rFonts w:hint="eastAsia" w:ascii="仿宋" w:hAnsi="仿宋" w:eastAsia="仿宋" w:cs="仿宋"/>
                <w:color w:val="auto"/>
                <w:kern w:val="2"/>
                <w:sz w:val="22"/>
                <w:szCs w:val="22"/>
              </w:rPr>
            </w:pPr>
          </w:p>
        </w:tc>
        <w:tc>
          <w:tcPr>
            <w:tcW w:w="1872" w:type="dxa"/>
            <w:vAlign w:val="center"/>
          </w:tcPr>
          <w:p w14:paraId="112DEBCB">
            <w:pPr>
              <w:adjustRightInd w:val="0"/>
              <w:snapToGrid w:val="0"/>
              <w:spacing w:line="400" w:lineRule="exact"/>
              <w:ind w:firstLine="0" w:firstLineChars="0"/>
              <w:jc w:val="center"/>
              <w:outlineLvl w:val="9"/>
              <w:rPr>
                <w:rFonts w:hint="eastAsia" w:ascii="仿宋" w:hAnsi="仿宋" w:eastAsia="仿宋" w:cs="仿宋"/>
                <w:color w:val="auto"/>
                <w:kern w:val="2"/>
                <w:sz w:val="22"/>
                <w:szCs w:val="22"/>
              </w:rPr>
            </w:pPr>
          </w:p>
        </w:tc>
        <w:tc>
          <w:tcPr>
            <w:tcW w:w="1872" w:type="dxa"/>
            <w:vAlign w:val="center"/>
          </w:tcPr>
          <w:p w14:paraId="534F1EB4">
            <w:pPr>
              <w:adjustRightInd w:val="0"/>
              <w:snapToGrid w:val="0"/>
              <w:spacing w:line="400" w:lineRule="exact"/>
              <w:ind w:firstLine="0" w:firstLineChars="0"/>
              <w:jc w:val="center"/>
              <w:outlineLvl w:val="9"/>
              <w:rPr>
                <w:rFonts w:hint="eastAsia" w:ascii="仿宋" w:hAnsi="仿宋" w:eastAsia="仿宋" w:cs="仿宋"/>
                <w:color w:val="auto"/>
                <w:kern w:val="2"/>
                <w:sz w:val="22"/>
                <w:szCs w:val="22"/>
              </w:rPr>
            </w:pPr>
          </w:p>
        </w:tc>
      </w:tr>
      <w:tr w14:paraId="181AB7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tcBorders>
              <w:right w:val="single" w:color="auto" w:sz="4" w:space="0"/>
            </w:tcBorders>
            <w:vAlign w:val="center"/>
          </w:tcPr>
          <w:p w14:paraId="69409AFB">
            <w:pPr>
              <w:adjustRightInd w:val="0"/>
              <w:snapToGrid w:val="0"/>
              <w:spacing w:line="400" w:lineRule="exact"/>
              <w:ind w:firstLine="0" w:firstLineChars="0"/>
              <w:outlineLvl w:val="9"/>
              <w:rPr>
                <w:rFonts w:hint="eastAsia" w:ascii="仿宋" w:hAnsi="仿宋" w:eastAsia="仿宋" w:cs="仿宋"/>
                <w:color w:val="auto"/>
                <w:kern w:val="2"/>
                <w:sz w:val="22"/>
                <w:szCs w:val="22"/>
              </w:rPr>
            </w:pPr>
          </w:p>
        </w:tc>
        <w:tc>
          <w:tcPr>
            <w:tcW w:w="2327" w:type="dxa"/>
            <w:tcBorders>
              <w:left w:val="single" w:color="auto" w:sz="4" w:space="0"/>
              <w:right w:val="single" w:color="auto" w:sz="4" w:space="0"/>
            </w:tcBorders>
            <w:vAlign w:val="center"/>
          </w:tcPr>
          <w:p w14:paraId="50EFBC13">
            <w:pPr>
              <w:adjustRightInd w:val="0"/>
              <w:snapToGrid w:val="0"/>
              <w:spacing w:line="400" w:lineRule="exact"/>
              <w:ind w:firstLine="0" w:firstLineChars="0"/>
              <w:outlineLvl w:val="9"/>
              <w:rPr>
                <w:rFonts w:hint="eastAsia" w:ascii="仿宋" w:hAnsi="仿宋" w:eastAsia="仿宋" w:cs="仿宋"/>
                <w:color w:val="auto"/>
                <w:kern w:val="2"/>
                <w:sz w:val="22"/>
                <w:szCs w:val="22"/>
              </w:rPr>
            </w:pPr>
          </w:p>
        </w:tc>
        <w:tc>
          <w:tcPr>
            <w:tcW w:w="2130" w:type="dxa"/>
            <w:tcBorders>
              <w:left w:val="single" w:color="auto" w:sz="4" w:space="0"/>
              <w:right w:val="single" w:color="auto" w:sz="4" w:space="0"/>
            </w:tcBorders>
            <w:vAlign w:val="center"/>
          </w:tcPr>
          <w:p w14:paraId="22604982">
            <w:pPr>
              <w:adjustRightInd w:val="0"/>
              <w:snapToGrid w:val="0"/>
              <w:spacing w:line="400" w:lineRule="exact"/>
              <w:ind w:firstLine="0" w:firstLineChars="0"/>
              <w:outlineLvl w:val="9"/>
              <w:rPr>
                <w:rFonts w:hint="eastAsia" w:ascii="仿宋" w:hAnsi="仿宋" w:eastAsia="仿宋" w:cs="仿宋"/>
                <w:color w:val="auto"/>
                <w:kern w:val="2"/>
                <w:sz w:val="22"/>
                <w:szCs w:val="22"/>
              </w:rPr>
            </w:pPr>
          </w:p>
        </w:tc>
        <w:tc>
          <w:tcPr>
            <w:tcW w:w="1872" w:type="dxa"/>
            <w:tcBorders>
              <w:left w:val="single" w:color="auto" w:sz="4" w:space="0"/>
              <w:right w:val="single" w:color="auto" w:sz="4" w:space="0"/>
            </w:tcBorders>
            <w:vAlign w:val="center"/>
          </w:tcPr>
          <w:p w14:paraId="5C996AFF">
            <w:pPr>
              <w:adjustRightInd w:val="0"/>
              <w:snapToGrid w:val="0"/>
              <w:spacing w:line="400" w:lineRule="exact"/>
              <w:ind w:firstLine="0" w:firstLineChars="0"/>
              <w:outlineLvl w:val="9"/>
              <w:rPr>
                <w:rFonts w:hint="eastAsia" w:ascii="仿宋" w:hAnsi="仿宋" w:eastAsia="仿宋" w:cs="仿宋"/>
                <w:color w:val="auto"/>
                <w:kern w:val="2"/>
                <w:sz w:val="22"/>
                <w:szCs w:val="22"/>
              </w:rPr>
            </w:pPr>
          </w:p>
        </w:tc>
        <w:tc>
          <w:tcPr>
            <w:tcW w:w="1872" w:type="dxa"/>
            <w:tcBorders>
              <w:left w:val="single" w:color="auto" w:sz="4" w:space="0"/>
              <w:right w:val="single" w:color="auto" w:sz="4" w:space="0"/>
            </w:tcBorders>
            <w:vAlign w:val="center"/>
          </w:tcPr>
          <w:p w14:paraId="6CC9AC2D">
            <w:pPr>
              <w:adjustRightInd w:val="0"/>
              <w:snapToGrid w:val="0"/>
              <w:spacing w:line="400" w:lineRule="exact"/>
              <w:ind w:firstLine="0" w:firstLineChars="0"/>
              <w:outlineLvl w:val="9"/>
              <w:rPr>
                <w:rFonts w:hint="eastAsia" w:ascii="仿宋" w:hAnsi="仿宋" w:eastAsia="仿宋" w:cs="仿宋"/>
                <w:color w:val="auto"/>
                <w:kern w:val="2"/>
                <w:sz w:val="22"/>
                <w:szCs w:val="22"/>
              </w:rPr>
            </w:pPr>
          </w:p>
        </w:tc>
      </w:tr>
    </w:tbl>
    <w:p w14:paraId="59C10EEF">
      <w:pPr>
        <w:adjustRightInd w:val="0"/>
        <w:snapToGrid w:val="0"/>
        <w:spacing w:line="400" w:lineRule="exact"/>
        <w:ind w:left="360" w:firstLine="0" w:firstLineChars="0"/>
        <w:outlineLvl w:val="9"/>
        <w:rPr>
          <w:rFonts w:hint="eastAsia" w:ascii="仿宋" w:hAnsi="仿宋" w:eastAsia="仿宋" w:cs="仿宋"/>
          <w:color w:val="auto"/>
          <w:kern w:val="2"/>
          <w:sz w:val="22"/>
          <w:szCs w:val="22"/>
          <w:lang w:eastAsia="zh-CN"/>
        </w:rPr>
      </w:pPr>
      <w:r>
        <w:rPr>
          <w:rFonts w:hint="eastAsia" w:ascii="仿宋" w:hAnsi="仿宋" w:eastAsia="仿宋" w:cs="仿宋"/>
          <w:color w:val="auto"/>
          <w:kern w:val="2"/>
          <w:sz w:val="22"/>
          <w:szCs w:val="22"/>
        </w:rPr>
        <w:t>附：须提供近五年（2020年-至今）类似项目业绩（附合同扫描件，以合同签订日期为准）</w:t>
      </w:r>
    </w:p>
    <w:p w14:paraId="62D2DC6D">
      <w:pPr>
        <w:adjustRightInd w:val="0"/>
        <w:snapToGrid w:val="0"/>
        <w:spacing w:line="400" w:lineRule="exact"/>
        <w:ind w:left="360" w:firstLine="0" w:firstLineChars="0"/>
        <w:jc w:val="center"/>
        <w:outlineLvl w:val="9"/>
        <w:rPr>
          <w:rFonts w:hint="eastAsia" w:ascii="仿宋" w:hAnsi="仿宋" w:eastAsia="仿宋" w:cs="仿宋"/>
          <w:color w:val="auto"/>
          <w:kern w:val="2"/>
          <w:sz w:val="22"/>
          <w:szCs w:val="22"/>
        </w:rPr>
      </w:pPr>
    </w:p>
    <w:p w14:paraId="71852646">
      <w:pPr>
        <w:adjustRightInd w:val="0"/>
        <w:snapToGrid w:val="0"/>
        <w:spacing w:line="400" w:lineRule="exact"/>
        <w:ind w:firstLine="385" w:firstLineChars="175"/>
        <w:jc w:val="left"/>
        <w:outlineLvl w:val="9"/>
        <w:rPr>
          <w:rFonts w:hint="eastAsia" w:ascii="仿宋" w:hAnsi="仿宋" w:eastAsia="仿宋" w:cs="仿宋"/>
          <w:bCs/>
          <w:color w:val="auto"/>
          <w:kern w:val="2"/>
          <w:sz w:val="22"/>
          <w:szCs w:val="22"/>
        </w:rPr>
      </w:pPr>
      <w:r>
        <w:rPr>
          <w:rFonts w:hint="eastAsia" w:ascii="仿宋" w:hAnsi="仿宋" w:eastAsia="仿宋" w:cs="仿宋"/>
          <w:bCs/>
          <w:color w:val="auto"/>
          <w:kern w:val="2"/>
          <w:sz w:val="22"/>
          <w:szCs w:val="22"/>
          <w:lang w:eastAsia="zh-CN"/>
        </w:rPr>
        <w:t>投标单位</w:t>
      </w:r>
      <w:r>
        <w:rPr>
          <w:rFonts w:hint="eastAsia" w:ascii="仿宋" w:hAnsi="仿宋" w:eastAsia="仿宋" w:cs="仿宋"/>
          <w:bCs/>
          <w:color w:val="auto"/>
          <w:kern w:val="2"/>
          <w:sz w:val="22"/>
          <w:szCs w:val="22"/>
        </w:rPr>
        <w:t>名称：        （盖章）</w:t>
      </w:r>
    </w:p>
    <w:p w14:paraId="75159FF6">
      <w:pPr>
        <w:adjustRightInd w:val="0"/>
        <w:snapToGrid w:val="0"/>
        <w:spacing w:line="400" w:lineRule="exact"/>
        <w:ind w:firstLine="385" w:firstLineChars="175"/>
        <w:jc w:val="left"/>
        <w:outlineLvl w:val="9"/>
        <w:rPr>
          <w:rFonts w:hint="eastAsia" w:ascii="仿宋" w:hAnsi="仿宋" w:eastAsia="仿宋" w:cs="仿宋"/>
          <w:bCs/>
          <w:color w:val="auto"/>
          <w:kern w:val="2"/>
          <w:sz w:val="22"/>
          <w:szCs w:val="22"/>
        </w:rPr>
      </w:pPr>
      <w:r>
        <w:rPr>
          <w:rFonts w:hint="eastAsia" w:ascii="仿宋" w:hAnsi="仿宋" w:eastAsia="仿宋" w:cs="仿宋"/>
          <w:color w:val="auto"/>
          <w:kern w:val="2"/>
          <w:sz w:val="22"/>
          <w:szCs w:val="22"/>
        </w:rPr>
        <w:t>法定代表人</w:t>
      </w:r>
      <w:r>
        <w:rPr>
          <w:rFonts w:hint="eastAsia" w:ascii="仿宋" w:hAnsi="仿宋" w:eastAsia="仿宋" w:cs="仿宋"/>
          <w:color w:val="auto"/>
          <w:kern w:val="2"/>
          <w:sz w:val="22"/>
          <w:szCs w:val="22"/>
          <w:lang w:val="en-US" w:eastAsia="zh-CN"/>
        </w:rPr>
        <w:t>或</w:t>
      </w:r>
      <w:r>
        <w:rPr>
          <w:rFonts w:hint="eastAsia" w:ascii="仿宋" w:hAnsi="仿宋" w:eastAsia="仿宋" w:cs="仿宋"/>
          <w:color w:val="auto"/>
          <w:kern w:val="2"/>
          <w:sz w:val="22"/>
          <w:szCs w:val="22"/>
        </w:rPr>
        <w:t>授权代表（签字</w:t>
      </w:r>
      <w:r>
        <w:rPr>
          <w:rFonts w:hint="eastAsia" w:ascii="仿宋" w:hAnsi="仿宋" w:eastAsia="仿宋" w:cs="仿宋"/>
          <w:color w:val="auto"/>
          <w:kern w:val="2"/>
          <w:sz w:val="22"/>
          <w:szCs w:val="22"/>
          <w:lang w:val="en-US" w:eastAsia="zh-CN"/>
        </w:rPr>
        <w:t>或盖章</w:t>
      </w:r>
      <w:r>
        <w:rPr>
          <w:rFonts w:hint="eastAsia" w:ascii="仿宋" w:hAnsi="仿宋" w:eastAsia="仿宋" w:cs="仿宋"/>
          <w:color w:val="auto"/>
          <w:kern w:val="2"/>
          <w:sz w:val="22"/>
          <w:szCs w:val="22"/>
        </w:rPr>
        <w:t>）</w:t>
      </w:r>
      <w:r>
        <w:rPr>
          <w:rFonts w:hint="eastAsia" w:ascii="仿宋" w:hAnsi="仿宋" w:eastAsia="仿宋" w:cs="仿宋"/>
          <w:bCs/>
          <w:color w:val="auto"/>
          <w:kern w:val="2"/>
          <w:sz w:val="22"/>
          <w:szCs w:val="22"/>
        </w:rPr>
        <w:t>：</w:t>
      </w:r>
    </w:p>
    <w:p w14:paraId="0B20494B">
      <w:pPr>
        <w:adjustRightInd w:val="0"/>
        <w:snapToGrid w:val="0"/>
        <w:spacing w:line="400" w:lineRule="exact"/>
        <w:ind w:firstLine="385" w:firstLineChars="175"/>
        <w:jc w:val="left"/>
        <w:outlineLvl w:val="9"/>
        <w:rPr>
          <w:rFonts w:hint="eastAsia" w:ascii="仿宋" w:hAnsi="仿宋" w:eastAsia="仿宋" w:cs="仿宋"/>
          <w:color w:val="auto"/>
          <w:kern w:val="2"/>
          <w:sz w:val="22"/>
          <w:szCs w:val="22"/>
        </w:rPr>
      </w:pPr>
      <w:r>
        <w:rPr>
          <w:rFonts w:hint="eastAsia" w:ascii="仿宋" w:hAnsi="仿宋" w:eastAsia="仿宋" w:cs="仿宋"/>
          <w:bCs/>
          <w:color w:val="auto"/>
          <w:kern w:val="2"/>
          <w:sz w:val="22"/>
          <w:szCs w:val="22"/>
        </w:rPr>
        <w:t>投标日期：</w:t>
      </w:r>
    </w:p>
    <w:p w14:paraId="09C07B2B">
      <w:pPr>
        <w:adjustRightInd w:val="0"/>
        <w:snapToGrid w:val="0"/>
        <w:spacing w:line="400" w:lineRule="exact"/>
        <w:ind w:firstLine="420"/>
        <w:outlineLvl w:val="9"/>
        <w:rPr>
          <w:rFonts w:hint="eastAsia" w:ascii="仿宋" w:hAnsi="仿宋" w:eastAsia="仿宋" w:cs="仿宋"/>
          <w:bCs/>
          <w:color w:val="auto"/>
          <w:kern w:val="2"/>
          <w:sz w:val="22"/>
          <w:szCs w:val="22"/>
        </w:rPr>
      </w:pPr>
    </w:p>
    <w:p w14:paraId="64F2D074">
      <w:pPr>
        <w:outlineLvl w:val="9"/>
        <w:rPr>
          <w:rFonts w:hint="eastAsia" w:ascii="仿宋" w:hAnsi="仿宋" w:eastAsia="仿宋" w:cs="仿宋"/>
          <w:b/>
          <w:color w:val="auto"/>
          <w:sz w:val="22"/>
          <w:szCs w:val="22"/>
        </w:rPr>
      </w:pPr>
      <w:bookmarkStart w:id="244" w:name="_Toc217446091"/>
      <w:r>
        <w:rPr>
          <w:rFonts w:hint="eastAsia" w:ascii="仿宋" w:hAnsi="仿宋" w:eastAsia="仿宋" w:cs="仿宋"/>
          <w:b/>
          <w:color w:val="auto"/>
          <w:sz w:val="22"/>
          <w:szCs w:val="22"/>
        </w:rPr>
        <w:br w:type="page"/>
      </w:r>
    </w:p>
    <w:bookmarkEnd w:id="244"/>
    <w:p w14:paraId="49BA3093">
      <w:pPr>
        <w:adjustRightInd w:val="0"/>
        <w:snapToGrid w:val="0"/>
        <w:spacing w:line="400" w:lineRule="exact"/>
        <w:ind w:left="0" w:leftChars="0" w:right="0" w:rightChars="0" w:firstLine="0" w:firstLineChars="0"/>
        <w:jc w:val="center"/>
        <w:outlineLvl w:val="9"/>
        <w:rPr>
          <w:rFonts w:hint="eastAsia" w:ascii="仿宋" w:hAnsi="仿宋" w:eastAsia="仿宋" w:cs="仿宋"/>
          <w:b/>
          <w:color w:val="auto"/>
          <w:kern w:val="2"/>
          <w:sz w:val="28"/>
          <w:szCs w:val="28"/>
          <w:highlight w:val="none"/>
        </w:rPr>
      </w:pPr>
      <w:r>
        <w:rPr>
          <w:rFonts w:hint="eastAsia" w:ascii="仿宋" w:hAnsi="仿宋" w:eastAsia="仿宋" w:cs="仿宋"/>
          <w:b/>
          <w:color w:val="auto"/>
          <w:kern w:val="2"/>
          <w:sz w:val="28"/>
          <w:szCs w:val="28"/>
          <w:highlight w:val="none"/>
          <w:lang w:val="en-US" w:eastAsia="zh-CN"/>
        </w:rPr>
        <w:t>八</w:t>
      </w:r>
      <w:r>
        <w:rPr>
          <w:rFonts w:hint="eastAsia" w:ascii="仿宋" w:hAnsi="仿宋" w:eastAsia="仿宋" w:cs="仿宋"/>
          <w:b/>
          <w:color w:val="auto"/>
          <w:kern w:val="2"/>
          <w:sz w:val="28"/>
          <w:szCs w:val="28"/>
          <w:highlight w:val="none"/>
          <w:lang w:eastAsia="zh-CN"/>
        </w:rPr>
        <w:t>、</w:t>
      </w:r>
      <w:r>
        <w:rPr>
          <w:rFonts w:hint="eastAsia" w:ascii="仿宋" w:hAnsi="仿宋" w:eastAsia="仿宋" w:cs="仿宋"/>
          <w:b/>
          <w:color w:val="auto"/>
          <w:kern w:val="2"/>
          <w:sz w:val="28"/>
          <w:szCs w:val="28"/>
          <w:highlight w:val="none"/>
        </w:rPr>
        <w:t>拟投入项目人员情况表</w:t>
      </w:r>
    </w:p>
    <w:p w14:paraId="7DBD4E4C">
      <w:pPr>
        <w:numPr>
          <w:ilvl w:val="0"/>
          <w:numId w:val="0"/>
        </w:numPr>
        <w:bidi w:val="0"/>
        <w:rPr>
          <w:rFonts w:hint="eastAsia" w:ascii="仿宋" w:hAnsi="仿宋" w:eastAsia="仿宋" w:cs="仿宋"/>
        </w:rPr>
      </w:pPr>
      <w:bookmarkStart w:id="245" w:name="_Toc26174"/>
      <w:bookmarkStart w:id="246" w:name="_Toc15179"/>
      <w:bookmarkStart w:id="247" w:name="_Toc14073"/>
      <w:bookmarkStart w:id="248" w:name="_Toc22139"/>
      <w:bookmarkStart w:id="249" w:name="_Toc25904"/>
      <w:bookmarkStart w:id="250" w:name="_Toc7072"/>
      <w:r>
        <w:rPr>
          <w:rFonts w:hint="eastAsia" w:ascii="仿宋" w:hAnsi="仿宋" w:eastAsia="仿宋" w:cs="仿宋"/>
          <w:sz w:val="24"/>
          <w:lang w:val="en-US" w:eastAsia="zh-CN" w:bidi="ar-SA"/>
        </w:rPr>
        <w:t>1、</w:t>
      </w:r>
      <w:r>
        <w:rPr>
          <w:rFonts w:hint="eastAsia" w:ascii="仿宋" w:hAnsi="仿宋" w:eastAsia="仿宋" w:cs="仿宋"/>
        </w:rPr>
        <w:t>项目负责人简历表</w:t>
      </w:r>
      <w:bookmarkEnd w:id="245"/>
      <w:bookmarkEnd w:id="246"/>
      <w:bookmarkEnd w:id="247"/>
      <w:bookmarkEnd w:id="248"/>
      <w:bookmarkEnd w:id="249"/>
      <w:bookmarkEnd w:id="250"/>
    </w:p>
    <w:tbl>
      <w:tblPr>
        <w:tblStyle w:val="29"/>
        <w:tblW w:w="9240" w:type="dxa"/>
        <w:jc w:val="center"/>
        <w:tblLayout w:type="fixed"/>
        <w:tblCellMar>
          <w:top w:w="0" w:type="dxa"/>
          <w:left w:w="108" w:type="dxa"/>
          <w:bottom w:w="0" w:type="dxa"/>
          <w:right w:w="108" w:type="dxa"/>
        </w:tblCellMar>
      </w:tblPr>
      <w:tblGrid>
        <w:gridCol w:w="1182"/>
        <w:gridCol w:w="1963"/>
        <w:gridCol w:w="709"/>
        <w:gridCol w:w="1932"/>
        <w:gridCol w:w="1328"/>
        <w:gridCol w:w="2126"/>
      </w:tblGrid>
      <w:tr w14:paraId="390ADDC6">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510C57C1">
            <w:pPr>
              <w:spacing w:line="440" w:lineRule="exact"/>
              <w:ind w:left="0" w:leftChars="0" w:firstLine="0" w:firstLineChars="0"/>
              <w:outlineLvl w:val="9"/>
              <w:rPr>
                <w:rFonts w:hint="eastAsia" w:ascii="仿宋" w:hAnsi="仿宋" w:eastAsia="仿宋" w:cs="仿宋"/>
                <w:color w:val="auto"/>
                <w:sz w:val="22"/>
                <w:szCs w:val="22"/>
              </w:rPr>
            </w:pPr>
            <w:r>
              <w:rPr>
                <w:rFonts w:hint="eastAsia" w:ascii="仿宋" w:hAnsi="仿宋" w:eastAsia="仿宋" w:cs="仿宋"/>
                <w:color w:val="auto"/>
                <w:sz w:val="22"/>
                <w:szCs w:val="22"/>
              </w:rPr>
              <w:t>姓名</w:t>
            </w:r>
          </w:p>
        </w:tc>
        <w:tc>
          <w:tcPr>
            <w:tcW w:w="1963" w:type="dxa"/>
            <w:tcBorders>
              <w:top w:val="single" w:color="auto" w:sz="6" w:space="0"/>
              <w:left w:val="single" w:color="auto" w:sz="6" w:space="0"/>
              <w:bottom w:val="single" w:color="auto" w:sz="6" w:space="0"/>
              <w:right w:val="single" w:color="auto" w:sz="6" w:space="0"/>
            </w:tcBorders>
            <w:noWrap w:val="0"/>
            <w:vAlign w:val="top"/>
          </w:tcPr>
          <w:p w14:paraId="22178D48">
            <w:pPr>
              <w:spacing w:line="440" w:lineRule="exact"/>
              <w:outlineLvl w:val="9"/>
              <w:rPr>
                <w:rFonts w:hint="eastAsia" w:ascii="仿宋" w:hAnsi="仿宋" w:eastAsia="仿宋" w:cs="仿宋"/>
                <w:color w:val="auto"/>
                <w:sz w:val="22"/>
                <w:szCs w:val="22"/>
              </w:rPr>
            </w:pPr>
          </w:p>
        </w:tc>
        <w:tc>
          <w:tcPr>
            <w:tcW w:w="709" w:type="dxa"/>
            <w:tcBorders>
              <w:top w:val="single" w:color="auto" w:sz="6" w:space="0"/>
              <w:left w:val="single" w:color="auto" w:sz="6" w:space="0"/>
              <w:bottom w:val="single" w:color="auto" w:sz="6" w:space="0"/>
              <w:right w:val="single" w:color="auto" w:sz="6" w:space="0"/>
            </w:tcBorders>
            <w:noWrap w:val="0"/>
            <w:vAlign w:val="top"/>
          </w:tcPr>
          <w:p w14:paraId="618DC3E3">
            <w:pPr>
              <w:spacing w:line="440" w:lineRule="exact"/>
              <w:ind w:left="0" w:leftChars="0" w:firstLine="0" w:firstLineChars="0"/>
              <w:outlineLvl w:val="9"/>
              <w:rPr>
                <w:rFonts w:hint="eastAsia" w:ascii="仿宋" w:hAnsi="仿宋" w:eastAsia="仿宋" w:cs="仿宋"/>
                <w:color w:val="auto"/>
                <w:sz w:val="22"/>
                <w:szCs w:val="22"/>
              </w:rPr>
            </w:pPr>
            <w:r>
              <w:rPr>
                <w:rFonts w:hint="eastAsia" w:ascii="仿宋" w:hAnsi="仿宋" w:eastAsia="仿宋" w:cs="仿宋"/>
                <w:color w:val="auto"/>
                <w:sz w:val="22"/>
                <w:szCs w:val="22"/>
              </w:rPr>
              <w:t>年龄</w:t>
            </w:r>
          </w:p>
        </w:tc>
        <w:tc>
          <w:tcPr>
            <w:tcW w:w="1932" w:type="dxa"/>
            <w:tcBorders>
              <w:top w:val="single" w:color="auto" w:sz="6" w:space="0"/>
              <w:left w:val="single" w:color="auto" w:sz="6" w:space="0"/>
              <w:bottom w:val="single" w:color="auto" w:sz="6" w:space="0"/>
              <w:right w:val="single" w:color="auto" w:sz="6" w:space="0"/>
            </w:tcBorders>
            <w:noWrap w:val="0"/>
            <w:vAlign w:val="top"/>
          </w:tcPr>
          <w:p w14:paraId="6DC6BE9B">
            <w:pPr>
              <w:spacing w:line="440" w:lineRule="exact"/>
              <w:outlineLvl w:val="9"/>
              <w:rPr>
                <w:rFonts w:hint="eastAsia" w:ascii="仿宋" w:hAnsi="仿宋" w:eastAsia="仿宋" w:cs="仿宋"/>
                <w:color w:val="auto"/>
                <w:sz w:val="22"/>
                <w:szCs w:val="22"/>
              </w:rPr>
            </w:pPr>
          </w:p>
        </w:tc>
        <w:tc>
          <w:tcPr>
            <w:tcW w:w="1328" w:type="dxa"/>
            <w:tcBorders>
              <w:top w:val="single" w:color="auto" w:sz="6" w:space="0"/>
              <w:left w:val="single" w:color="auto" w:sz="6" w:space="0"/>
              <w:bottom w:val="single" w:color="auto" w:sz="6" w:space="0"/>
              <w:right w:val="single" w:color="auto" w:sz="6" w:space="0"/>
            </w:tcBorders>
            <w:noWrap w:val="0"/>
            <w:vAlign w:val="top"/>
          </w:tcPr>
          <w:p w14:paraId="058AD73E">
            <w:pPr>
              <w:spacing w:line="440" w:lineRule="exact"/>
              <w:ind w:left="0" w:leftChars="0" w:firstLine="0" w:firstLineChars="0"/>
              <w:outlineLvl w:val="9"/>
              <w:rPr>
                <w:rFonts w:hint="eastAsia" w:ascii="仿宋" w:hAnsi="仿宋" w:eastAsia="仿宋" w:cs="仿宋"/>
                <w:color w:val="auto"/>
                <w:sz w:val="22"/>
                <w:szCs w:val="22"/>
              </w:rPr>
            </w:pPr>
            <w:r>
              <w:rPr>
                <w:rFonts w:hint="eastAsia" w:ascii="仿宋" w:hAnsi="仿宋" w:eastAsia="仿宋" w:cs="仿宋"/>
                <w:color w:val="auto"/>
                <w:sz w:val="22"/>
                <w:szCs w:val="22"/>
              </w:rPr>
              <w:t>身份证号码</w:t>
            </w:r>
          </w:p>
        </w:tc>
        <w:tc>
          <w:tcPr>
            <w:tcW w:w="2126" w:type="dxa"/>
            <w:tcBorders>
              <w:top w:val="single" w:color="auto" w:sz="6" w:space="0"/>
              <w:left w:val="single" w:color="auto" w:sz="6" w:space="0"/>
              <w:bottom w:val="single" w:color="auto" w:sz="6" w:space="0"/>
              <w:right w:val="single" w:color="auto" w:sz="6" w:space="0"/>
            </w:tcBorders>
            <w:noWrap w:val="0"/>
            <w:vAlign w:val="top"/>
          </w:tcPr>
          <w:p w14:paraId="6B96C536">
            <w:pPr>
              <w:spacing w:line="440" w:lineRule="exact"/>
              <w:outlineLvl w:val="9"/>
              <w:rPr>
                <w:rFonts w:hint="eastAsia" w:ascii="仿宋" w:hAnsi="仿宋" w:eastAsia="仿宋" w:cs="仿宋"/>
                <w:color w:val="auto"/>
                <w:sz w:val="22"/>
                <w:szCs w:val="22"/>
              </w:rPr>
            </w:pPr>
          </w:p>
        </w:tc>
      </w:tr>
      <w:tr w14:paraId="57405D62">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0DFEA40E">
            <w:pPr>
              <w:spacing w:line="440" w:lineRule="exact"/>
              <w:ind w:left="0" w:leftChars="0" w:firstLine="0" w:firstLineChars="0"/>
              <w:outlineLvl w:val="9"/>
              <w:rPr>
                <w:rFonts w:hint="eastAsia" w:ascii="仿宋" w:hAnsi="仿宋" w:eastAsia="仿宋" w:cs="仿宋"/>
                <w:color w:val="auto"/>
                <w:sz w:val="22"/>
                <w:szCs w:val="22"/>
              </w:rPr>
            </w:pPr>
            <w:r>
              <w:rPr>
                <w:rFonts w:hint="eastAsia" w:ascii="仿宋" w:hAnsi="仿宋" w:eastAsia="仿宋" w:cs="仿宋"/>
                <w:color w:val="auto"/>
                <w:sz w:val="22"/>
                <w:szCs w:val="22"/>
              </w:rPr>
              <w:t>毕业院校</w:t>
            </w:r>
          </w:p>
        </w:tc>
        <w:tc>
          <w:tcPr>
            <w:tcW w:w="4604" w:type="dxa"/>
            <w:gridSpan w:val="3"/>
            <w:tcBorders>
              <w:top w:val="single" w:color="auto" w:sz="6" w:space="0"/>
              <w:left w:val="single" w:color="auto" w:sz="6" w:space="0"/>
              <w:bottom w:val="single" w:color="auto" w:sz="6" w:space="0"/>
              <w:right w:val="single" w:color="auto" w:sz="6" w:space="0"/>
            </w:tcBorders>
            <w:noWrap w:val="0"/>
            <w:vAlign w:val="top"/>
          </w:tcPr>
          <w:p w14:paraId="2C02EBE4">
            <w:pPr>
              <w:spacing w:line="440" w:lineRule="exact"/>
              <w:outlineLvl w:val="9"/>
              <w:rPr>
                <w:rFonts w:hint="eastAsia" w:ascii="仿宋" w:hAnsi="仿宋" w:eastAsia="仿宋" w:cs="仿宋"/>
                <w:color w:val="auto"/>
                <w:sz w:val="22"/>
                <w:szCs w:val="22"/>
              </w:rPr>
            </w:pPr>
          </w:p>
        </w:tc>
        <w:tc>
          <w:tcPr>
            <w:tcW w:w="1328" w:type="dxa"/>
            <w:tcBorders>
              <w:top w:val="single" w:color="auto" w:sz="6" w:space="0"/>
              <w:left w:val="single" w:color="auto" w:sz="6" w:space="0"/>
              <w:bottom w:val="single" w:color="auto" w:sz="6" w:space="0"/>
              <w:right w:val="single" w:color="auto" w:sz="6" w:space="0"/>
            </w:tcBorders>
            <w:noWrap w:val="0"/>
            <w:vAlign w:val="top"/>
          </w:tcPr>
          <w:p w14:paraId="15CE092C">
            <w:pPr>
              <w:spacing w:line="440" w:lineRule="exact"/>
              <w:ind w:left="0" w:leftChars="0" w:firstLine="0" w:firstLineChars="0"/>
              <w:outlineLvl w:val="9"/>
              <w:rPr>
                <w:rFonts w:hint="eastAsia" w:ascii="仿宋" w:hAnsi="仿宋" w:eastAsia="仿宋" w:cs="仿宋"/>
                <w:color w:val="auto"/>
                <w:sz w:val="22"/>
                <w:szCs w:val="22"/>
              </w:rPr>
            </w:pPr>
            <w:r>
              <w:rPr>
                <w:rFonts w:hint="eastAsia" w:ascii="仿宋" w:hAnsi="仿宋" w:eastAsia="仿宋" w:cs="仿宋"/>
                <w:color w:val="auto"/>
                <w:sz w:val="22"/>
                <w:szCs w:val="22"/>
              </w:rPr>
              <w:t>专     业</w:t>
            </w:r>
          </w:p>
        </w:tc>
        <w:tc>
          <w:tcPr>
            <w:tcW w:w="2126" w:type="dxa"/>
            <w:tcBorders>
              <w:top w:val="single" w:color="auto" w:sz="6" w:space="0"/>
              <w:left w:val="single" w:color="auto" w:sz="6" w:space="0"/>
              <w:bottom w:val="single" w:color="auto" w:sz="6" w:space="0"/>
              <w:right w:val="single" w:color="auto" w:sz="6" w:space="0"/>
            </w:tcBorders>
            <w:noWrap w:val="0"/>
            <w:vAlign w:val="top"/>
          </w:tcPr>
          <w:p w14:paraId="116A734F">
            <w:pPr>
              <w:spacing w:line="440" w:lineRule="exact"/>
              <w:outlineLvl w:val="9"/>
              <w:rPr>
                <w:rFonts w:hint="eastAsia" w:ascii="仿宋" w:hAnsi="仿宋" w:eastAsia="仿宋" w:cs="仿宋"/>
                <w:color w:val="auto"/>
                <w:sz w:val="22"/>
                <w:szCs w:val="22"/>
              </w:rPr>
            </w:pPr>
          </w:p>
        </w:tc>
      </w:tr>
      <w:tr w14:paraId="2D45BBD4">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66D9589F">
            <w:pPr>
              <w:spacing w:line="440" w:lineRule="exact"/>
              <w:ind w:left="0" w:leftChars="0" w:firstLine="0" w:firstLineChars="0"/>
              <w:outlineLvl w:val="9"/>
              <w:rPr>
                <w:rFonts w:hint="eastAsia" w:ascii="仿宋" w:hAnsi="仿宋" w:eastAsia="仿宋" w:cs="仿宋"/>
                <w:color w:val="auto"/>
                <w:sz w:val="22"/>
                <w:szCs w:val="22"/>
              </w:rPr>
            </w:pPr>
            <w:r>
              <w:rPr>
                <w:rFonts w:hint="eastAsia" w:ascii="仿宋" w:hAnsi="仿宋" w:eastAsia="仿宋" w:cs="仿宋"/>
                <w:color w:val="auto"/>
                <w:sz w:val="22"/>
                <w:szCs w:val="22"/>
              </w:rPr>
              <w:t>学位</w:t>
            </w:r>
          </w:p>
        </w:tc>
        <w:tc>
          <w:tcPr>
            <w:tcW w:w="1963" w:type="dxa"/>
            <w:tcBorders>
              <w:top w:val="single" w:color="auto" w:sz="6" w:space="0"/>
              <w:left w:val="single" w:color="auto" w:sz="6" w:space="0"/>
              <w:bottom w:val="single" w:color="auto" w:sz="6" w:space="0"/>
              <w:right w:val="single" w:color="auto" w:sz="6" w:space="0"/>
            </w:tcBorders>
            <w:noWrap w:val="0"/>
            <w:vAlign w:val="top"/>
          </w:tcPr>
          <w:p w14:paraId="502F4A7A">
            <w:pPr>
              <w:spacing w:line="440" w:lineRule="exact"/>
              <w:outlineLvl w:val="9"/>
              <w:rPr>
                <w:rFonts w:hint="eastAsia" w:ascii="仿宋" w:hAnsi="仿宋" w:eastAsia="仿宋" w:cs="仿宋"/>
                <w:color w:val="auto"/>
                <w:sz w:val="22"/>
                <w:szCs w:val="22"/>
              </w:rPr>
            </w:pPr>
          </w:p>
        </w:tc>
        <w:tc>
          <w:tcPr>
            <w:tcW w:w="709" w:type="dxa"/>
            <w:tcBorders>
              <w:top w:val="single" w:color="auto" w:sz="6" w:space="0"/>
              <w:left w:val="single" w:color="auto" w:sz="6" w:space="0"/>
              <w:bottom w:val="single" w:color="auto" w:sz="6" w:space="0"/>
              <w:right w:val="single" w:color="auto" w:sz="6" w:space="0"/>
            </w:tcBorders>
            <w:noWrap w:val="0"/>
            <w:vAlign w:val="top"/>
          </w:tcPr>
          <w:p w14:paraId="438CE66F">
            <w:pPr>
              <w:spacing w:line="440" w:lineRule="exact"/>
              <w:ind w:left="0" w:leftChars="0" w:firstLine="0" w:firstLineChars="0"/>
              <w:outlineLvl w:val="9"/>
              <w:rPr>
                <w:rFonts w:hint="eastAsia" w:ascii="仿宋" w:hAnsi="仿宋" w:eastAsia="仿宋" w:cs="仿宋"/>
                <w:color w:val="auto"/>
                <w:sz w:val="22"/>
                <w:szCs w:val="22"/>
              </w:rPr>
            </w:pPr>
            <w:r>
              <w:rPr>
                <w:rFonts w:hint="eastAsia" w:ascii="仿宋" w:hAnsi="仿宋" w:eastAsia="仿宋" w:cs="仿宋"/>
                <w:color w:val="auto"/>
                <w:sz w:val="22"/>
                <w:szCs w:val="22"/>
              </w:rPr>
              <w:t>职称</w:t>
            </w:r>
          </w:p>
        </w:tc>
        <w:tc>
          <w:tcPr>
            <w:tcW w:w="1932" w:type="dxa"/>
            <w:tcBorders>
              <w:top w:val="single" w:color="auto" w:sz="6" w:space="0"/>
              <w:left w:val="single" w:color="auto" w:sz="6" w:space="0"/>
              <w:bottom w:val="single" w:color="auto" w:sz="6" w:space="0"/>
              <w:right w:val="single" w:color="auto" w:sz="6" w:space="0"/>
            </w:tcBorders>
            <w:noWrap w:val="0"/>
            <w:vAlign w:val="top"/>
          </w:tcPr>
          <w:p w14:paraId="7EFAFC35">
            <w:pPr>
              <w:spacing w:line="440" w:lineRule="exact"/>
              <w:outlineLvl w:val="9"/>
              <w:rPr>
                <w:rFonts w:hint="eastAsia" w:ascii="仿宋" w:hAnsi="仿宋" w:eastAsia="仿宋" w:cs="仿宋"/>
                <w:color w:val="auto"/>
                <w:sz w:val="22"/>
                <w:szCs w:val="22"/>
              </w:rPr>
            </w:pPr>
          </w:p>
        </w:tc>
        <w:tc>
          <w:tcPr>
            <w:tcW w:w="1328" w:type="dxa"/>
            <w:tcBorders>
              <w:top w:val="single" w:color="auto" w:sz="6" w:space="0"/>
              <w:left w:val="single" w:color="auto" w:sz="6" w:space="0"/>
              <w:bottom w:val="single" w:color="auto" w:sz="6" w:space="0"/>
              <w:right w:val="single" w:color="auto" w:sz="6" w:space="0"/>
            </w:tcBorders>
            <w:noWrap w:val="0"/>
            <w:vAlign w:val="top"/>
          </w:tcPr>
          <w:p w14:paraId="52A973C4">
            <w:pPr>
              <w:spacing w:line="440" w:lineRule="exact"/>
              <w:ind w:left="0" w:leftChars="0" w:firstLine="0" w:firstLineChars="0"/>
              <w:outlineLvl w:val="9"/>
              <w:rPr>
                <w:rFonts w:hint="eastAsia" w:ascii="仿宋" w:hAnsi="仿宋" w:eastAsia="仿宋" w:cs="仿宋"/>
                <w:color w:val="auto"/>
                <w:sz w:val="22"/>
                <w:szCs w:val="22"/>
              </w:rPr>
            </w:pPr>
            <w:r>
              <w:rPr>
                <w:rFonts w:hint="eastAsia" w:ascii="仿宋" w:hAnsi="仿宋" w:eastAsia="仿宋" w:cs="仿宋"/>
                <w:color w:val="auto"/>
                <w:sz w:val="22"/>
                <w:szCs w:val="22"/>
              </w:rPr>
              <w:t>职     务</w:t>
            </w:r>
          </w:p>
        </w:tc>
        <w:tc>
          <w:tcPr>
            <w:tcW w:w="2126" w:type="dxa"/>
            <w:tcBorders>
              <w:top w:val="single" w:color="auto" w:sz="6" w:space="0"/>
              <w:left w:val="single" w:color="auto" w:sz="6" w:space="0"/>
              <w:bottom w:val="single" w:color="auto" w:sz="6" w:space="0"/>
              <w:right w:val="single" w:color="auto" w:sz="6" w:space="0"/>
            </w:tcBorders>
            <w:noWrap w:val="0"/>
            <w:vAlign w:val="top"/>
          </w:tcPr>
          <w:p w14:paraId="34101284">
            <w:pPr>
              <w:spacing w:line="440" w:lineRule="exact"/>
              <w:outlineLvl w:val="9"/>
              <w:rPr>
                <w:rFonts w:hint="eastAsia" w:ascii="仿宋" w:hAnsi="仿宋" w:eastAsia="仿宋" w:cs="仿宋"/>
                <w:color w:val="auto"/>
                <w:sz w:val="22"/>
                <w:szCs w:val="22"/>
              </w:rPr>
            </w:pPr>
          </w:p>
        </w:tc>
      </w:tr>
      <w:tr w14:paraId="4E6FAED8">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58A0E4D8">
            <w:pPr>
              <w:spacing w:line="440" w:lineRule="exact"/>
              <w:ind w:left="0" w:leftChars="0" w:firstLine="0" w:firstLineChars="0"/>
              <w:outlineLvl w:val="9"/>
              <w:rPr>
                <w:rFonts w:hint="eastAsia" w:ascii="仿宋" w:hAnsi="仿宋" w:eastAsia="仿宋" w:cs="仿宋"/>
                <w:color w:val="auto"/>
                <w:sz w:val="22"/>
                <w:szCs w:val="22"/>
              </w:rPr>
            </w:pPr>
            <w:r>
              <w:rPr>
                <w:rFonts w:hint="eastAsia" w:ascii="仿宋" w:hAnsi="仿宋" w:eastAsia="仿宋" w:cs="仿宋"/>
                <w:color w:val="auto"/>
                <w:sz w:val="22"/>
                <w:szCs w:val="22"/>
              </w:rPr>
              <w:t>现所在机构或部门</w:t>
            </w:r>
          </w:p>
        </w:tc>
        <w:tc>
          <w:tcPr>
            <w:tcW w:w="4604" w:type="dxa"/>
            <w:gridSpan w:val="3"/>
            <w:tcBorders>
              <w:top w:val="single" w:color="auto" w:sz="6" w:space="0"/>
              <w:left w:val="single" w:color="auto" w:sz="6" w:space="0"/>
              <w:bottom w:val="single" w:color="auto" w:sz="6" w:space="0"/>
              <w:right w:val="single" w:color="auto" w:sz="6" w:space="0"/>
            </w:tcBorders>
            <w:noWrap w:val="0"/>
            <w:vAlign w:val="top"/>
          </w:tcPr>
          <w:p w14:paraId="72D4C037">
            <w:pPr>
              <w:spacing w:line="440" w:lineRule="exact"/>
              <w:outlineLvl w:val="9"/>
              <w:rPr>
                <w:rFonts w:hint="eastAsia" w:ascii="仿宋" w:hAnsi="仿宋" w:eastAsia="仿宋" w:cs="仿宋"/>
                <w:color w:val="auto"/>
                <w:sz w:val="22"/>
                <w:szCs w:val="22"/>
              </w:rPr>
            </w:pPr>
          </w:p>
        </w:tc>
        <w:tc>
          <w:tcPr>
            <w:tcW w:w="1328" w:type="dxa"/>
            <w:tcBorders>
              <w:top w:val="single" w:color="auto" w:sz="6" w:space="0"/>
              <w:left w:val="single" w:color="auto" w:sz="6" w:space="0"/>
              <w:bottom w:val="single" w:color="auto" w:sz="6" w:space="0"/>
              <w:right w:val="single" w:color="auto" w:sz="6" w:space="0"/>
            </w:tcBorders>
            <w:noWrap w:val="0"/>
            <w:vAlign w:val="center"/>
          </w:tcPr>
          <w:p w14:paraId="733AA1DF">
            <w:pPr>
              <w:spacing w:line="440" w:lineRule="exact"/>
              <w:ind w:left="0" w:leftChars="0" w:firstLine="0" w:firstLineChars="0"/>
              <w:outlineLvl w:val="9"/>
              <w:rPr>
                <w:rFonts w:hint="eastAsia" w:ascii="仿宋" w:hAnsi="仿宋" w:eastAsia="仿宋" w:cs="仿宋"/>
                <w:color w:val="auto"/>
                <w:sz w:val="22"/>
                <w:szCs w:val="22"/>
              </w:rPr>
            </w:pPr>
            <w:r>
              <w:rPr>
                <w:rFonts w:hint="eastAsia" w:ascii="仿宋" w:hAnsi="仿宋" w:eastAsia="仿宋" w:cs="仿宋"/>
                <w:color w:val="auto"/>
                <w:sz w:val="22"/>
                <w:szCs w:val="22"/>
              </w:rPr>
              <w:t>服务时间</w:t>
            </w:r>
          </w:p>
        </w:tc>
        <w:tc>
          <w:tcPr>
            <w:tcW w:w="2126" w:type="dxa"/>
            <w:tcBorders>
              <w:top w:val="single" w:color="auto" w:sz="6" w:space="0"/>
              <w:left w:val="single" w:color="auto" w:sz="6" w:space="0"/>
              <w:bottom w:val="single" w:color="auto" w:sz="6" w:space="0"/>
              <w:right w:val="single" w:color="auto" w:sz="6" w:space="0"/>
            </w:tcBorders>
            <w:noWrap w:val="0"/>
            <w:vAlign w:val="top"/>
          </w:tcPr>
          <w:p w14:paraId="3E7FEA4E">
            <w:pPr>
              <w:spacing w:line="440" w:lineRule="exact"/>
              <w:outlineLvl w:val="9"/>
              <w:rPr>
                <w:rFonts w:hint="eastAsia" w:ascii="仿宋" w:hAnsi="仿宋" w:eastAsia="仿宋" w:cs="仿宋"/>
                <w:color w:val="auto"/>
                <w:sz w:val="22"/>
                <w:szCs w:val="22"/>
              </w:rPr>
            </w:pPr>
          </w:p>
        </w:tc>
      </w:tr>
      <w:tr w14:paraId="73FA3E7B">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center"/>
          </w:tcPr>
          <w:p w14:paraId="6553B800">
            <w:pPr>
              <w:spacing w:line="440" w:lineRule="exact"/>
              <w:outlineLvl w:val="9"/>
              <w:rPr>
                <w:rFonts w:hint="eastAsia" w:ascii="仿宋" w:hAnsi="仿宋" w:eastAsia="仿宋" w:cs="仿宋"/>
                <w:color w:val="auto"/>
                <w:sz w:val="22"/>
                <w:szCs w:val="22"/>
              </w:rPr>
            </w:pPr>
          </w:p>
          <w:p w14:paraId="4A84493F">
            <w:pPr>
              <w:spacing w:line="440" w:lineRule="exact"/>
              <w:ind w:left="0" w:leftChars="0" w:firstLine="0" w:firstLineChars="0"/>
              <w:outlineLvl w:val="9"/>
              <w:rPr>
                <w:rFonts w:hint="eastAsia" w:ascii="仿宋" w:hAnsi="仿宋" w:eastAsia="仿宋" w:cs="仿宋"/>
                <w:color w:val="auto"/>
                <w:sz w:val="22"/>
                <w:szCs w:val="22"/>
              </w:rPr>
            </w:pPr>
            <w:r>
              <w:rPr>
                <w:rFonts w:hint="eastAsia" w:ascii="仿宋" w:hAnsi="仿宋" w:eastAsia="仿宋" w:cs="仿宋"/>
                <w:color w:val="auto"/>
                <w:sz w:val="22"/>
                <w:szCs w:val="22"/>
              </w:rPr>
              <w:t>主要经历</w:t>
            </w:r>
          </w:p>
          <w:p w14:paraId="67A2C010">
            <w:pPr>
              <w:spacing w:line="440" w:lineRule="exact"/>
              <w:outlineLvl w:val="9"/>
              <w:rPr>
                <w:rFonts w:hint="eastAsia" w:ascii="仿宋" w:hAnsi="仿宋" w:eastAsia="仿宋" w:cs="仿宋"/>
                <w:color w:val="auto"/>
                <w:sz w:val="22"/>
                <w:szCs w:val="22"/>
              </w:rPr>
            </w:pPr>
          </w:p>
        </w:tc>
        <w:tc>
          <w:tcPr>
            <w:tcW w:w="8058" w:type="dxa"/>
            <w:gridSpan w:val="5"/>
            <w:tcBorders>
              <w:top w:val="single" w:color="auto" w:sz="6" w:space="0"/>
              <w:left w:val="single" w:color="auto" w:sz="6" w:space="0"/>
              <w:bottom w:val="single" w:color="auto" w:sz="6" w:space="0"/>
              <w:right w:val="single" w:color="auto" w:sz="6" w:space="0"/>
            </w:tcBorders>
            <w:noWrap w:val="0"/>
            <w:vAlign w:val="top"/>
          </w:tcPr>
          <w:p w14:paraId="3B28FF80">
            <w:pPr>
              <w:spacing w:line="440" w:lineRule="exact"/>
              <w:outlineLvl w:val="9"/>
              <w:rPr>
                <w:rFonts w:hint="eastAsia" w:ascii="仿宋" w:hAnsi="仿宋" w:eastAsia="仿宋" w:cs="仿宋"/>
                <w:color w:val="auto"/>
                <w:sz w:val="22"/>
                <w:szCs w:val="22"/>
              </w:rPr>
            </w:pPr>
          </w:p>
        </w:tc>
      </w:tr>
      <w:tr w14:paraId="633AD825">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590E07EF">
            <w:pPr>
              <w:spacing w:line="440" w:lineRule="exact"/>
              <w:outlineLvl w:val="9"/>
              <w:rPr>
                <w:rFonts w:hint="eastAsia" w:ascii="仿宋" w:hAnsi="仿宋" w:eastAsia="仿宋" w:cs="仿宋"/>
                <w:color w:val="auto"/>
                <w:sz w:val="22"/>
                <w:szCs w:val="22"/>
              </w:rPr>
            </w:pPr>
            <w:r>
              <w:rPr>
                <w:rFonts w:hint="eastAsia" w:ascii="仿宋" w:hAnsi="仿宋" w:eastAsia="仿宋" w:cs="仿宋"/>
                <w:color w:val="auto"/>
                <w:sz w:val="22"/>
                <w:szCs w:val="22"/>
              </w:rPr>
              <w:t>日期</w:t>
            </w:r>
          </w:p>
        </w:tc>
        <w:tc>
          <w:tcPr>
            <w:tcW w:w="2672" w:type="dxa"/>
            <w:gridSpan w:val="2"/>
            <w:tcBorders>
              <w:top w:val="single" w:color="auto" w:sz="6" w:space="0"/>
              <w:left w:val="single" w:color="auto" w:sz="6" w:space="0"/>
              <w:bottom w:val="single" w:color="auto" w:sz="6" w:space="0"/>
              <w:right w:val="single" w:color="auto" w:sz="6" w:space="0"/>
            </w:tcBorders>
            <w:noWrap w:val="0"/>
            <w:vAlign w:val="top"/>
          </w:tcPr>
          <w:p w14:paraId="08A8309D">
            <w:pPr>
              <w:spacing w:line="440" w:lineRule="exact"/>
              <w:outlineLvl w:val="9"/>
              <w:rPr>
                <w:rFonts w:hint="eastAsia" w:ascii="仿宋" w:hAnsi="仿宋" w:eastAsia="仿宋" w:cs="仿宋"/>
                <w:color w:val="auto"/>
                <w:sz w:val="22"/>
                <w:szCs w:val="22"/>
              </w:rPr>
            </w:pPr>
            <w:r>
              <w:rPr>
                <w:rFonts w:hint="eastAsia" w:ascii="仿宋" w:hAnsi="仿宋" w:eastAsia="仿宋" w:cs="仿宋"/>
                <w:color w:val="auto"/>
                <w:sz w:val="22"/>
                <w:szCs w:val="22"/>
              </w:rPr>
              <w:t>参加过的项目名称</w:t>
            </w:r>
          </w:p>
        </w:tc>
        <w:tc>
          <w:tcPr>
            <w:tcW w:w="3260" w:type="dxa"/>
            <w:gridSpan w:val="2"/>
            <w:tcBorders>
              <w:top w:val="single" w:color="auto" w:sz="6" w:space="0"/>
              <w:left w:val="single" w:color="auto" w:sz="6" w:space="0"/>
              <w:bottom w:val="single" w:color="auto" w:sz="6" w:space="0"/>
              <w:right w:val="single" w:color="auto" w:sz="6" w:space="0"/>
            </w:tcBorders>
            <w:noWrap w:val="0"/>
            <w:vAlign w:val="top"/>
          </w:tcPr>
          <w:p w14:paraId="214B2680">
            <w:pPr>
              <w:spacing w:line="440" w:lineRule="exact"/>
              <w:outlineLvl w:val="9"/>
              <w:rPr>
                <w:rFonts w:hint="eastAsia" w:ascii="仿宋" w:hAnsi="仿宋" w:eastAsia="仿宋" w:cs="仿宋"/>
                <w:color w:val="auto"/>
                <w:sz w:val="22"/>
                <w:szCs w:val="22"/>
              </w:rPr>
            </w:pPr>
            <w:r>
              <w:rPr>
                <w:rFonts w:hint="eastAsia" w:ascii="仿宋" w:hAnsi="仿宋" w:eastAsia="仿宋" w:cs="仿宋"/>
                <w:color w:val="auto"/>
                <w:sz w:val="22"/>
                <w:szCs w:val="22"/>
              </w:rPr>
              <w:t>担任何职务</w:t>
            </w:r>
          </w:p>
        </w:tc>
        <w:tc>
          <w:tcPr>
            <w:tcW w:w="2126" w:type="dxa"/>
            <w:tcBorders>
              <w:top w:val="single" w:color="auto" w:sz="6" w:space="0"/>
              <w:left w:val="single" w:color="auto" w:sz="6" w:space="0"/>
              <w:bottom w:val="single" w:color="auto" w:sz="6" w:space="0"/>
              <w:right w:val="single" w:color="auto" w:sz="6" w:space="0"/>
            </w:tcBorders>
            <w:noWrap w:val="0"/>
            <w:vAlign w:val="top"/>
          </w:tcPr>
          <w:p w14:paraId="6006BB34">
            <w:pPr>
              <w:spacing w:line="440" w:lineRule="exact"/>
              <w:outlineLvl w:val="9"/>
              <w:rPr>
                <w:rFonts w:hint="eastAsia" w:ascii="仿宋" w:hAnsi="仿宋" w:eastAsia="仿宋" w:cs="仿宋"/>
                <w:color w:val="auto"/>
                <w:sz w:val="22"/>
                <w:szCs w:val="22"/>
              </w:rPr>
            </w:pPr>
            <w:r>
              <w:rPr>
                <w:rFonts w:hint="eastAsia" w:ascii="仿宋" w:hAnsi="仿宋" w:eastAsia="仿宋" w:cs="仿宋"/>
                <w:color w:val="auto"/>
                <w:sz w:val="22"/>
                <w:szCs w:val="22"/>
              </w:rPr>
              <w:t>备注</w:t>
            </w:r>
          </w:p>
        </w:tc>
      </w:tr>
      <w:tr w14:paraId="3DE0517E">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1FF54849">
            <w:pPr>
              <w:spacing w:line="440" w:lineRule="exact"/>
              <w:outlineLvl w:val="9"/>
              <w:rPr>
                <w:rFonts w:hint="eastAsia" w:ascii="仿宋" w:hAnsi="仿宋" w:eastAsia="仿宋" w:cs="仿宋"/>
                <w:color w:val="auto"/>
                <w:sz w:val="22"/>
                <w:szCs w:val="22"/>
              </w:rPr>
            </w:pPr>
          </w:p>
        </w:tc>
        <w:tc>
          <w:tcPr>
            <w:tcW w:w="2672" w:type="dxa"/>
            <w:gridSpan w:val="2"/>
            <w:tcBorders>
              <w:top w:val="single" w:color="auto" w:sz="6" w:space="0"/>
              <w:left w:val="single" w:color="auto" w:sz="6" w:space="0"/>
              <w:bottom w:val="single" w:color="auto" w:sz="6" w:space="0"/>
              <w:right w:val="single" w:color="auto" w:sz="6" w:space="0"/>
            </w:tcBorders>
            <w:noWrap w:val="0"/>
            <w:vAlign w:val="top"/>
          </w:tcPr>
          <w:p w14:paraId="3DA2F8DB">
            <w:pPr>
              <w:spacing w:line="440" w:lineRule="exact"/>
              <w:outlineLvl w:val="9"/>
              <w:rPr>
                <w:rFonts w:hint="eastAsia" w:ascii="仿宋" w:hAnsi="仿宋" w:eastAsia="仿宋" w:cs="仿宋"/>
                <w:color w:val="auto"/>
                <w:sz w:val="22"/>
                <w:szCs w:val="22"/>
              </w:rPr>
            </w:pPr>
          </w:p>
        </w:tc>
        <w:tc>
          <w:tcPr>
            <w:tcW w:w="3260" w:type="dxa"/>
            <w:gridSpan w:val="2"/>
            <w:tcBorders>
              <w:top w:val="single" w:color="auto" w:sz="6" w:space="0"/>
              <w:left w:val="single" w:color="auto" w:sz="6" w:space="0"/>
              <w:bottom w:val="single" w:color="auto" w:sz="6" w:space="0"/>
              <w:right w:val="single" w:color="auto" w:sz="6" w:space="0"/>
            </w:tcBorders>
            <w:noWrap w:val="0"/>
            <w:vAlign w:val="top"/>
          </w:tcPr>
          <w:p w14:paraId="68B70D95">
            <w:pPr>
              <w:spacing w:line="440" w:lineRule="exact"/>
              <w:outlineLvl w:val="9"/>
              <w:rPr>
                <w:rFonts w:hint="eastAsia" w:ascii="仿宋" w:hAnsi="仿宋" w:eastAsia="仿宋" w:cs="仿宋"/>
                <w:color w:val="auto"/>
                <w:sz w:val="22"/>
                <w:szCs w:val="22"/>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248360F">
            <w:pPr>
              <w:spacing w:line="440" w:lineRule="exact"/>
              <w:outlineLvl w:val="9"/>
              <w:rPr>
                <w:rFonts w:hint="eastAsia" w:ascii="仿宋" w:hAnsi="仿宋" w:eastAsia="仿宋" w:cs="仿宋"/>
                <w:color w:val="auto"/>
                <w:sz w:val="22"/>
                <w:szCs w:val="22"/>
              </w:rPr>
            </w:pPr>
          </w:p>
        </w:tc>
      </w:tr>
      <w:tr w14:paraId="2DD0F180">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48C9E14C">
            <w:pPr>
              <w:spacing w:line="440" w:lineRule="exact"/>
              <w:outlineLvl w:val="9"/>
              <w:rPr>
                <w:rFonts w:hint="eastAsia" w:ascii="仿宋" w:hAnsi="仿宋" w:eastAsia="仿宋" w:cs="仿宋"/>
                <w:color w:val="auto"/>
                <w:sz w:val="22"/>
                <w:szCs w:val="22"/>
              </w:rPr>
            </w:pPr>
          </w:p>
        </w:tc>
        <w:tc>
          <w:tcPr>
            <w:tcW w:w="2672" w:type="dxa"/>
            <w:gridSpan w:val="2"/>
            <w:tcBorders>
              <w:top w:val="single" w:color="auto" w:sz="6" w:space="0"/>
              <w:left w:val="single" w:color="auto" w:sz="6" w:space="0"/>
              <w:bottom w:val="single" w:color="auto" w:sz="6" w:space="0"/>
              <w:right w:val="single" w:color="auto" w:sz="6" w:space="0"/>
            </w:tcBorders>
            <w:noWrap w:val="0"/>
            <w:vAlign w:val="top"/>
          </w:tcPr>
          <w:p w14:paraId="343212D5">
            <w:pPr>
              <w:spacing w:line="440" w:lineRule="exact"/>
              <w:outlineLvl w:val="9"/>
              <w:rPr>
                <w:rFonts w:hint="eastAsia" w:ascii="仿宋" w:hAnsi="仿宋" w:eastAsia="仿宋" w:cs="仿宋"/>
                <w:color w:val="auto"/>
                <w:sz w:val="22"/>
                <w:szCs w:val="22"/>
              </w:rPr>
            </w:pPr>
          </w:p>
        </w:tc>
        <w:tc>
          <w:tcPr>
            <w:tcW w:w="3260" w:type="dxa"/>
            <w:gridSpan w:val="2"/>
            <w:tcBorders>
              <w:top w:val="single" w:color="auto" w:sz="6" w:space="0"/>
              <w:left w:val="single" w:color="auto" w:sz="6" w:space="0"/>
              <w:bottom w:val="single" w:color="auto" w:sz="6" w:space="0"/>
              <w:right w:val="single" w:color="auto" w:sz="6" w:space="0"/>
            </w:tcBorders>
            <w:noWrap w:val="0"/>
            <w:vAlign w:val="top"/>
          </w:tcPr>
          <w:p w14:paraId="05BD0D0C">
            <w:pPr>
              <w:spacing w:line="440" w:lineRule="exact"/>
              <w:outlineLvl w:val="9"/>
              <w:rPr>
                <w:rFonts w:hint="eastAsia" w:ascii="仿宋" w:hAnsi="仿宋" w:eastAsia="仿宋" w:cs="仿宋"/>
                <w:color w:val="auto"/>
                <w:sz w:val="22"/>
                <w:szCs w:val="22"/>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00E6E238">
            <w:pPr>
              <w:spacing w:line="440" w:lineRule="exact"/>
              <w:outlineLvl w:val="9"/>
              <w:rPr>
                <w:rFonts w:hint="eastAsia" w:ascii="仿宋" w:hAnsi="仿宋" w:eastAsia="仿宋" w:cs="仿宋"/>
                <w:color w:val="auto"/>
                <w:sz w:val="22"/>
                <w:szCs w:val="22"/>
              </w:rPr>
            </w:pPr>
          </w:p>
        </w:tc>
      </w:tr>
      <w:tr w14:paraId="321B1636">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652B88CE">
            <w:pPr>
              <w:spacing w:line="440" w:lineRule="exact"/>
              <w:outlineLvl w:val="9"/>
              <w:rPr>
                <w:rFonts w:hint="eastAsia" w:ascii="仿宋" w:hAnsi="仿宋" w:eastAsia="仿宋" w:cs="仿宋"/>
                <w:color w:val="auto"/>
                <w:sz w:val="22"/>
                <w:szCs w:val="22"/>
              </w:rPr>
            </w:pPr>
          </w:p>
        </w:tc>
        <w:tc>
          <w:tcPr>
            <w:tcW w:w="2672" w:type="dxa"/>
            <w:gridSpan w:val="2"/>
            <w:tcBorders>
              <w:top w:val="single" w:color="auto" w:sz="6" w:space="0"/>
              <w:left w:val="single" w:color="auto" w:sz="6" w:space="0"/>
              <w:bottom w:val="single" w:color="auto" w:sz="6" w:space="0"/>
              <w:right w:val="single" w:color="auto" w:sz="6" w:space="0"/>
            </w:tcBorders>
            <w:noWrap w:val="0"/>
            <w:vAlign w:val="top"/>
          </w:tcPr>
          <w:p w14:paraId="0FB18006">
            <w:pPr>
              <w:spacing w:line="440" w:lineRule="exact"/>
              <w:outlineLvl w:val="9"/>
              <w:rPr>
                <w:rFonts w:hint="eastAsia" w:ascii="仿宋" w:hAnsi="仿宋" w:eastAsia="仿宋" w:cs="仿宋"/>
                <w:color w:val="auto"/>
                <w:sz w:val="22"/>
                <w:szCs w:val="22"/>
              </w:rPr>
            </w:pPr>
          </w:p>
        </w:tc>
        <w:tc>
          <w:tcPr>
            <w:tcW w:w="3260" w:type="dxa"/>
            <w:gridSpan w:val="2"/>
            <w:tcBorders>
              <w:top w:val="single" w:color="auto" w:sz="6" w:space="0"/>
              <w:left w:val="single" w:color="auto" w:sz="6" w:space="0"/>
              <w:bottom w:val="single" w:color="auto" w:sz="6" w:space="0"/>
              <w:right w:val="single" w:color="auto" w:sz="6" w:space="0"/>
            </w:tcBorders>
            <w:noWrap w:val="0"/>
            <w:vAlign w:val="top"/>
          </w:tcPr>
          <w:p w14:paraId="30AE18C0">
            <w:pPr>
              <w:spacing w:line="440" w:lineRule="exact"/>
              <w:outlineLvl w:val="9"/>
              <w:rPr>
                <w:rFonts w:hint="eastAsia" w:ascii="仿宋" w:hAnsi="仿宋" w:eastAsia="仿宋" w:cs="仿宋"/>
                <w:color w:val="auto"/>
                <w:sz w:val="22"/>
                <w:szCs w:val="22"/>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E3E2E50">
            <w:pPr>
              <w:spacing w:line="440" w:lineRule="exact"/>
              <w:outlineLvl w:val="9"/>
              <w:rPr>
                <w:rFonts w:hint="eastAsia" w:ascii="仿宋" w:hAnsi="仿宋" w:eastAsia="仿宋" w:cs="仿宋"/>
                <w:color w:val="auto"/>
                <w:sz w:val="22"/>
                <w:szCs w:val="22"/>
              </w:rPr>
            </w:pPr>
          </w:p>
        </w:tc>
      </w:tr>
    </w:tbl>
    <w:p w14:paraId="1DCA0F91">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仿宋" w:hAnsi="仿宋" w:eastAsia="仿宋" w:cs="仿宋"/>
          <w:b/>
          <w:bCs/>
          <w:color w:val="auto"/>
          <w:sz w:val="22"/>
          <w:szCs w:val="22"/>
          <w:lang w:val="en-US" w:eastAsia="zh-CN"/>
        </w:rPr>
      </w:pPr>
      <w:r>
        <w:rPr>
          <w:rFonts w:hint="eastAsia" w:ascii="仿宋" w:hAnsi="仿宋" w:eastAsia="仿宋" w:cs="仿宋"/>
          <w:b/>
          <w:bCs/>
          <w:color w:val="auto"/>
          <w:sz w:val="22"/>
          <w:szCs w:val="22"/>
          <w:lang w:val="en-US" w:eastAsia="zh-CN"/>
        </w:rPr>
        <w:t>注：根据评分表提供相关证明材料</w:t>
      </w:r>
    </w:p>
    <w:p w14:paraId="02F1D6F5">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承诺书</w:t>
      </w:r>
    </w:p>
    <w:p w14:paraId="15056AA7">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采购人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p>
    <w:p w14:paraId="04AD6180">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我方在此声明</w:t>
      </w:r>
      <w:r>
        <w:rPr>
          <w:rFonts w:hint="eastAsia" w:ascii="仿宋" w:hAnsi="仿宋" w:eastAsia="仿宋" w:cs="仿宋"/>
          <w:sz w:val="24"/>
          <w:szCs w:val="24"/>
          <w:lang w:eastAsia="zh-CN"/>
        </w:rPr>
        <w:t>：</w:t>
      </w:r>
    </w:p>
    <w:p w14:paraId="551B78C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bidi="ar-SA"/>
        </w:rPr>
        <w:t>1、</w:t>
      </w:r>
      <w:r>
        <w:rPr>
          <w:rFonts w:hint="eastAsia" w:ascii="仿宋" w:hAnsi="仿宋" w:eastAsia="仿宋" w:cs="仿宋"/>
          <w:sz w:val="24"/>
          <w:szCs w:val="24"/>
        </w:rPr>
        <w:t>我方拟派的项目负责人中标后，</w:t>
      </w:r>
      <w:r>
        <w:rPr>
          <w:rFonts w:hint="eastAsia" w:ascii="仿宋" w:hAnsi="仿宋" w:eastAsia="仿宋" w:cs="仿宋"/>
          <w:sz w:val="24"/>
          <w:szCs w:val="24"/>
          <w:lang w:val="en-US" w:eastAsia="zh-CN"/>
        </w:rPr>
        <w:t>我方不得</w:t>
      </w:r>
      <w:r>
        <w:rPr>
          <w:rFonts w:hint="eastAsia" w:ascii="仿宋" w:hAnsi="仿宋" w:eastAsia="仿宋" w:cs="仿宋"/>
          <w:sz w:val="24"/>
          <w:szCs w:val="24"/>
        </w:rPr>
        <w:t>擅自更换</w:t>
      </w:r>
      <w:r>
        <w:rPr>
          <w:rFonts w:hint="eastAsia" w:ascii="仿宋" w:hAnsi="仿宋" w:eastAsia="仿宋" w:cs="仿宋"/>
          <w:sz w:val="24"/>
          <w:szCs w:val="24"/>
          <w:lang w:val="en-US" w:eastAsia="zh-CN"/>
        </w:rPr>
        <w:t>项目</w:t>
      </w:r>
      <w:r>
        <w:rPr>
          <w:rFonts w:hint="eastAsia" w:ascii="仿宋" w:hAnsi="仿宋" w:eastAsia="仿宋" w:cs="仿宋"/>
          <w:sz w:val="24"/>
          <w:szCs w:val="24"/>
        </w:rPr>
        <w:t>负责人，</w:t>
      </w:r>
      <w:r>
        <w:rPr>
          <w:rFonts w:hint="eastAsia" w:ascii="仿宋" w:hAnsi="仿宋" w:eastAsia="仿宋" w:cs="仿宋"/>
          <w:sz w:val="24"/>
          <w:szCs w:val="24"/>
          <w:lang w:val="en-US" w:eastAsia="zh-CN"/>
        </w:rPr>
        <w:t>如若擅自更换，</w:t>
      </w:r>
      <w:r>
        <w:rPr>
          <w:rFonts w:hint="eastAsia" w:ascii="仿宋" w:hAnsi="仿宋" w:eastAsia="仿宋" w:cs="仿宋"/>
          <w:sz w:val="24"/>
          <w:szCs w:val="24"/>
        </w:rPr>
        <w:t>我方愿以合同价的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%作为赔偿金。</w:t>
      </w:r>
    </w:p>
    <w:p w14:paraId="189EDB7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default" w:eastAsia="仿宋"/>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我方拟派的项目负责人中标后</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承诺根据采购需求在项目现场驻扎，如若擅自离岗，</w:t>
      </w:r>
      <w:r>
        <w:rPr>
          <w:rFonts w:hint="eastAsia" w:ascii="仿宋" w:hAnsi="仿宋" w:eastAsia="仿宋" w:cs="仿宋"/>
          <w:sz w:val="24"/>
          <w:szCs w:val="24"/>
        </w:rPr>
        <w:t>我方愿</w:t>
      </w:r>
      <w:r>
        <w:rPr>
          <w:rFonts w:hint="eastAsia" w:ascii="仿宋" w:hAnsi="仿宋" w:eastAsia="仿宋" w:cs="仿宋"/>
          <w:sz w:val="24"/>
          <w:szCs w:val="24"/>
          <w:lang w:val="en-US" w:eastAsia="zh-CN"/>
        </w:rPr>
        <w:t>执行考核标准的相关条款</w:t>
      </w:r>
      <w:r>
        <w:rPr>
          <w:rFonts w:hint="eastAsia" w:ascii="仿宋" w:hAnsi="仿宋" w:eastAsia="仿宋" w:cs="仿宋"/>
          <w:sz w:val="24"/>
          <w:szCs w:val="24"/>
        </w:rPr>
        <w:t>。</w:t>
      </w:r>
    </w:p>
    <w:p w14:paraId="0BFE046F">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如若</w:t>
      </w:r>
      <w:r>
        <w:rPr>
          <w:rFonts w:hint="eastAsia" w:ascii="仿宋" w:hAnsi="仿宋" w:eastAsia="仿宋" w:cs="仿宋"/>
          <w:sz w:val="24"/>
          <w:szCs w:val="24"/>
        </w:rPr>
        <w:t>我方拟派的项目</w:t>
      </w:r>
      <w:r>
        <w:rPr>
          <w:rFonts w:hint="eastAsia" w:ascii="仿宋" w:hAnsi="仿宋" w:eastAsia="仿宋" w:cs="仿宋"/>
          <w:sz w:val="24"/>
          <w:szCs w:val="24"/>
          <w:lang w:val="en-US" w:eastAsia="zh-CN"/>
        </w:rPr>
        <w:t>负责人不能达到采购人要求的工作质量或进度目标，我方愿意根据采购人要求进行同质量更换。</w:t>
      </w:r>
    </w:p>
    <w:p w14:paraId="7A6E5F97">
      <w:pPr>
        <w:bidi w:val="0"/>
        <w:rPr>
          <w:rFonts w:hint="eastAsia" w:ascii="仿宋" w:hAnsi="仿宋" w:eastAsia="仿宋" w:cs="仿宋"/>
          <w:lang w:val="en-US" w:eastAsia="zh-CN"/>
        </w:rPr>
      </w:pPr>
      <w:r>
        <w:rPr>
          <w:rFonts w:hint="eastAsia" w:ascii="仿宋" w:hAnsi="仿宋" w:eastAsia="仿宋" w:cs="仿宋"/>
          <w:lang w:val="en-US" w:eastAsia="zh-CN"/>
        </w:rPr>
        <w:t>特此承诺。</w:t>
      </w:r>
    </w:p>
    <w:p w14:paraId="53F9440E">
      <w:pPr>
        <w:bidi w:val="0"/>
        <w:rPr>
          <w:rFonts w:hint="eastAsia" w:ascii="仿宋" w:hAnsi="仿宋" w:eastAsia="仿宋" w:cs="仿宋"/>
        </w:rPr>
      </w:pPr>
    </w:p>
    <w:p w14:paraId="66076C77">
      <w:pPr>
        <w:bidi w:val="0"/>
        <w:rPr>
          <w:rFonts w:hint="eastAsia" w:ascii="仿宋" w:hAnsi="仿宋" w:eastAsia="仿宋" w:cs="仿宋"/>
        </w:rPr>
      </w:pPr>
    </w:p>
    <w:p w14:paraId="0EB0132D">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：（盖章）</w:t>
      </w:r>
    </w:p>
    <w:p w14:paraId="34840A71">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仿宋" w:hAnsi="仿宋" w:eastAsia="仿宋" w:cs="仿宋"/>
          <w:color w:val="auto"/>
          <w:kern w:val="0"/>
          <w:sz w:val="24"/>
          <w:szCs w:val="24"/>
        </w:rPr>
      </w:pPr>
    </w:p>
    <w:p w14:paraId="31AF5D5C">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rPr>
      </w:pPr>
      <w:r>
        <w:rPr>
          <w:rFonts w:hint="eastAsia" w:ascii="仿宋" w:hAnsi="仿宋" w:eastAsia="仿宋" w:cs="仿宋"/>
          <w:color w:val="auto"/>
          <w:kern w:val="0"/>
          <w:sz w:val="24"/>
          <w:szCs w:val="24"/>
        </w:rPr>
        <w:t>法定代表人或委托代理人：（</w:t>
      </w:r>
      <w:r>
        <w:rPr>
          <w:rFonts w:hint="eastAsia" w:ascii="仿宋" w:hAnsi="仿宋" w:eastAsia="仿宋" w:cs="仿宋"/>
          <w:bCs/>
          <w:color w:val="auto"/>
          <w:kern w:val="2"/>
          <w:sz w:val="24"/>
          <w:szCs w:val="24"/>
          <w:lang w:eastAsia="zh-CN"/>
        </w:rPr>
        <w:t>签字或</w:t>
      </w:r>
      <w:r>
        <w:rPr>
          <w:rFonts w:hint="eastAsia" w:ascii="仿宋" w:hAnsi="仿宋" w:eastAsia="仿宋" w:cs="仿宋"/>
          <w:bCs/>
          <w:color w:val="auto"/>
          <w:kern w:val="2"/>
          <w:sz w:val="24"/>
          <w:szCs w:val="24"/>
        </w:rPr>
        <w:t>盖章</w:t>
      </w:r>
      <w:r>
        <w:rPr>
          <w:rFonts w:hint="eastAsia" w:ascii="仿宋" w:hAnsi="仿宋" w:eastAsia="仿宋" w:cs="仿宋"/>
          <w:color w:val="auto"/>
          <w:kern w:val="0"/>
          <w:sz w:val="24"/>
          <w:szCs w:val="24"/>
        </w:rPr>
        <w:t>）</w:t>
      </w:r>
    </w:p>
    <w:p w14:paraId="0FEBCBB2">
      <w:pPr>
        <w:rPr>
          <w:rFonts w:hint="default"/>
          <w:lang w:val="en-US" w:eastAsia="zh-CN"/>
        </w:rPr>
      </w:pPr>
      <w:r>
        <w:rPr>
          <w:rFonts w:hint="default"/>
          <w:lang w:val="en-US" w:eastAsia="zh-CN"/>
        </w:rPr>
        <w:br w:type="page"/>
      </w:r>
    </w:p>
    <w:p w14:paraId="7A0C6A2F">
      <w:pPr>
        <w:keepNext w:val="0"/>
        <w:keepLines w:val="0"/>
        <w:pageBreakBefore w:val="0"/>
        <w:widowControl w:val="0"/>
        <w:numPr>
          <w:ilvl w:val="0"/>
          <w:numId w:val="4"/>
        </w:numPr>
        <w:kinsoku/>
        <w:wordWrap/>
        <w:overflowPunct/>
        <w:topLinePunct w:val="0"/>
        <w:bidi w:val="0"/>
        <w:snapToGrid/>
        <w:spacing w:line="360" w:lineRule="auto"/>
        <w:ind w:left="0" w:leftChars="0" w:firstLine="0" w:firstLineChars="0"/>
        <w:textAlignment w:val="auto"/>
        <w:outlineLvl w:val="9"/>
        <w:rPr>
          <w:rFonts w:hint="eastAsia" w:ascii="仿宋" w:hAnsi="仿宋" w:eastAsia="仿宋" w:cs="仿宋"/>
          <w:color w:val="auto"/>
          <w:lang w:val="en-US" w:eastAsia="zh-CN"/>
        </w:rPr>
      </w:pPr>
      <w:r>
        <w:rPr>
          <w:rFonts w:hint="eastAsia" w:ascii="仿宋" w:hAnsi="仿宋" w:eastAsia="仿宋" w:cs="仿宋"/>
          <w:color w:val="auto"/>
          <w:lang w:val="en-US" w:eastAsia="zh-CN"/>
        </w:rPr>
        <w:t>项目团队人员能力（按照评分表标准提供）</w:t>
      </w:r>
    </w:p>
    <w:p w14:paraId="598410AC">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承诺书</w:t>
      </w:r>
    </w:p>
    <w:p w14:paraId="029EDCE1">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采购人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p>
    <w:p w14:paraId="06D81D47">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24"/>
          <w:szCs w:val="24"/>
          <w:highlight w:val="green"/>
          <w:lang w:val="en-US" w:eastAsia="zh-CN"/>
        </w:rPr>
      </w:pPr>
      <w:r>
        <w:rPr>
          <w:rFonts w:hint="eastAsia" w:ascii="仿宋" w:hAnsi="仿宋" w:eastAsia="仿宋" w:cs="仿宋"/>
          <w:sz w:val="24"/>
          <w:szCs w:val="24"/>
        </w:rPr>
        <w:t>我方在此声明，我方拟派的</w:t>
      </w:r>
      <w:r>
        <w:rPr>
          <w:rFonts w:hint="eastAsia" w:ascii="仿宋" w:hAnsi="仿宋" w:eastAsia="仿宋" w:cs="仿宋"/>
          <w:sz w:val="24"/>
          <w:szCs w:val="24"/>
          <w:lang w:val="en-US" w:eastAsia="zh-CN"/>
        </w:rPr>
        <w:t>人员须</w:t>
      </w:r>
      <w:r>
        <w:rPr>
          <w:rFonts w:hint="eastAsia" w:ascii="仿宋" w:hAnsi="仿宋" w:eastAsia="仿宋" w:cs="仿宋"/>
          <w:color w:val="auto"/>
          <w:spacing w:val="-1"/>
          <w:sz w:val="24"/>
          <w:szCs w:val="24"/>
          <w:highlight w:val="none"/>
          <w:lang w:val="en-US" w:eastAsia="zh-CN"/>
        </w:rPr>
        <w:t>为全日制本科及以上财会专业，并具备1年以上财务或统计工作经验。</w:t>
      </w:r>
      <w:r>
        <w:rPr>
          <w:rFonts w:hint="eastAsia" w:ascii="仿宋" w:hAnsi="仿宋" w:eastAsia="仿宋" w:cs="仿宋"/>
          <w:sz w:val="24"/>
          <w:szCs w:val="24"/>
          <w:lang w:val="en-US" w:eastAsia="zh-CN"/>
        </w:rPr>
        <w:t>如若不满足，</w:t>
      </w:r>
      <w:r>
        <w:rPr>
          <w:rFonts w:hint="eastAsia" w:ascii="仿宋" w:hAnsi="仿宋" w:eastAsia="仿宋" w:cs="仿宋"/>
          <w:sz w:val="24"/>
          <w:szCs w:val="24"/>
        </w:rPr>
        <w:t>我方</w:t>
      </w:r>
      <w:r>
        <w:rPr>
          <w:rFonts w:hint="eastAsia" w:ascii="仿宋" w:hAnsi="仿宋" w:eastAsia="仿宋" w:cs="仿宋"/>
          <w:sz w:val="24"/>
          <w:szCs w:val="24"/>
          <w:highlight w:val="none"/>
        </w:rPr>
        <w:t>愿</w:t>
      </w:r>
      <w:r>
        <w:rPr>
          <w:rFonts w:hint="eastAsia" w:ascii="仿宋" w:hAnsi="仿宋" w:eastAsia="仿宋" w:cs="仿宋"/>
          <w:sz w:val="24"/>
          <w:szCs w:val="24"/>
          <w:highlight w:val="none"/>
          <w:lang w:val="en-US" w:eastAsia="zh-CN"/>
        </w:rPr>
        <w:t>根据采购人要求进行更换</w:t>
      </w:r>
      <w:r>
        <w:rPr>
          <w:rFonts w:hint="eastAsia" w:ascii="仿宋" w:hAnsi="仿宋" w:eastAsia="仿宋" w:cs="仿宋"/>
          <w:sz w:val="24"/>
          <w:szCs w:val="24"/>
          <w:highlight w:val="none"/>
        </w:rPr>
        <w:t>。</w:t>
      </w:r>
    </w:p>
    <w:p w14:paraId="260D56FC">
      <w:pPr>
        <w:bidi w:val="0"/>
        <w:rPr>
          <w:rFonts w:hint="eastAsia" w:ascii="仿宋" w:hAnsi="仿宋" w:eastAsia="仿宋" w:cs="仿宋"/>
          <w:lang w:val="en-US" w:eastAsia="zh-CN"/>
        </w:rPr>
      </w:pPr>
      <w:r>
        <w:rPr>
          <w:rFonts w:hint="eastAsia" w:ascii="仿宋" w:hAnsi="仿宋" w:eastAsia="仿宋" w:cs="仿宋"/>
          <w:lang w:val="en-US" w:eastAsia="zh-CN"/>
        </w:rPr>
        <w:t>特此承诺。</w:t>
      </w:r>
    </w:p>
    <w:p w14:paraId="54566096">
      <w:pPr>
        <w:bidi w:val="0"/>
        <w:rPr>
          <w:rFonts w:hint="eastAsia" w:ascii="仿宋" w:hAnsi="仿宋" w:eastAsia="仿宋" w:cs="仿宋"/>
        </w:rPr>
      </w:pPr>
    </w:p>
    <w:p w14:paraId="3BD28AB1">
      <w:pPr>
        <w:bidi w:val="0"/>
        <w:rPr>
          <w:rFonts w:hint="eastAsia" w:ascii="仿宋" w:hAnsi="仿宋" w:eastAsia="仿宋" w:cs="仿宋"/>
        </w:rPr>
      </w:pPr>
    </w:p>
    <w:p w14:paraId="1CCCD4ED">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：（盖章）</w:t>
      </w:r>
    </w:p>
    <w:p w14:paraId="0215A53F">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仿宋" w:hAnsi="仿宋" w:eastAsia="仿宋" w:cs="仿宋"/>
          <w:color w:val="auto"/>
          <w:kern w:val="0"/>
          <w:sz w:val="24"/>
          <w:szCs w:val="24"/>
        </w:rPr>
      </w:pPr>
    </w:p>
    <w:p w14:paraId="15966CAC">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法定代表人或委托代理人：（</w:t>
      </w:r>
      <w:r>
        <w:rPr>
          <w:rFonts w:hint="eastAsia" w:ascii="仿宋" w:hAnsi="仿宋" w:eastAsia="仿宋" w:cs="仿宋"/>
          <w:bCs/>
          <w:color w:val="auto"/>
          <w:kern w:val="2"/>
          <w:sz w:val="24"/>
          <w:szCs w:val="24"/>
          <w:lang w:eastAsia="zh-CN"/>
        </w:rPr>
        <w:t>签字或</w:t>
      </w:r>
      <w:r>
        <w:rPr>
          <w:rFonts w:hint="eastAsia" w:ascii="仿宋" w:hAnsi="仿宋" w:eastAsia="仿宋" w:cs="仿宋"/>
          <w:bCs/>
          <w:color w:val="auto"/>
          <w:kern w:val="2"/>
          <w:sz w:val="24"/>
          <w:szCs w:val="24"/>
        </w:rPr>
        <w:t>盖章</w:t>
      </w:r>
      <w:r>
        <w:rPr>
          <w:rFonts w:hint="eastAsia" w:ascii="仿宋" w:hAnsi="仿宋" w:eastAsia="仿宋" w:cs="仿宋"/>
          <w:color w:val="auto"/>
          <w:kern w:val="0"/>
          <w:sz w:val="24"/>
          <w:szCs w:val="24"/>
        </w:rPr>
        <w:t>）</w:t>
      </w:r>
    </w:p>
    <w:p w14:paraId="6390187A">
      <w:pPr>
        <w:bidi w:val="0"/>
        <w:rPr>
          <w:rFonts w:hint="eastAsia"/>
        </w:rPr>
      </w:pPr>
    </w:p>
    <w:p w14:paraId="7ECAA02A">
      <w:pPr>
        <w:pStyle w:val="2"/>
        <w:rPr>
          <w:rFonts w:hint="eastAsia" w:ascii="仿宋" w:hAnsi="仿宋" w:eastAsia="仿宋" w:cs="仿宋"/>
        </w:rPr>
        <w:sectPr>
          <w:headerReference r:id="rId11" w:type="default"/>
          <w:footerReference r:id="rId12" w:type="default"/>
          <w:pgSz w:w="11911" w:h="16838"/>
          <w:pgMar w:top="1417" w:right="1417" w:bottom="1134" w:left="1417" w:header="0" w:footer="998" w:gutter="0"/>
          <w:pgBorders>
            <w:top w:val="none" w:sz="0" w:space="0"/>
            <w:left w:val="none" w:sz="0" w:space="0"/>
            <w:bottom w:val="none" w:sz="0" w:space="0"/>
            <w:right w:val="none" w:sz="0" w:space="0"/>
          </w:pgBorders>
          <w:pgNumType w:fmt="decimal"/>
          <w:cols w:space="0" w:num="1"/>
          <w:rtlGutter w:val="0"/>
          <w:docGrid w:linePitch="326" w:charSpace="0"/>
        </w:sectPr>
      </w:pPr>
    </w:p>
    <w:p w14:paraId="78948806">
      <w:pPr>
        <w:numPr>
          <w:ilvl w:val="0"/>
          <w:numId w:val="0"/>
        </w:numPr>
        <w:bidi w:val="0"/>
        <w:ind w:left="0" w:leftChars="0" w:right="0" w:rightChars="0" w:firstLine="0" w:firstLineChars="0"/>
        <w:jc w:val="center"/>
        <w:outlineLvl w:val="9"/>
        <w:rPr>
          <w:rFonts w:hint="eastAsia" w:ascii="仿宋" w:hAnsi="仿宋" w:eastAsia="仿宋" w:cs="仿宋"/>
          <w:b/>
          <w:bCs/>
          <w:color w:val="auto"/>
          <w:kern w:val="2"/>
          <w:sz w:val="28"/>
          <w:szCs w:val="28"/>
          <w:lang w:val="en-US" w:eastAsia="zh-CN"/>
        </w:rPr>
      </w:pPr>
      <w:bookmarkStart w:id="251" w:name="_Toc23070"/>
      <w:bookmarkStart w:id="252" w:name="_Toc15253"/>
      <w:bookmarkStart w:id="253" w:name="_Toc18950"/>
      <w:bookmarkStart w:id="254" w:name="_Toc3622"/>
      <w:bookmarkStart w:id="255" w:name="_Toc3470"/>
      <w:r>
        <w:rPr>
          <w:rFonts w:hint="eastAsia" w:ascii="仿宋" w:hAnsi="仿宋" w:eastAsia="仿宋" w:cs="仿宋"/>
          <w:b/>
          <w:bCs/>
          <w:color w:val="auto"/>
          <w:kern w:val="2"/>
          <w:sz w:val="28"/>
          <w:szCs w:val="28"/>
          <w:lang w:val="en-US" w:eastAsia="zh-CN"/>
        </w:rPr>
        <w:t>九、商务偏离表</w:t>
      </w:r>
      <w:bookmarkEnd w:id="251"/>
      <w:bookmarkEnd w:id="252"/>
      <w:bookmarkEnd w:id="253"/>
      <w:bookmarkEnd w:id="254"/>
      <w:bookmarkEnd w:id="255"/>
    </w:p>
    <w:p w14:paraId="0887DA8C">
      <w:pPr>
        <w:spacing w:line="360" w:lineRule="auto"/>
        <w:jc w:val="center"/>
        <w:outlineLvl w:val="9"/>
        <w:rPr>
          <w:rFonts w:hint="eastAsia" w:ascii="仿宋" w:hAnsi="仿宋" w:eastAsia="仿宋" w:cs="仿宋"/>
          <w:color w:val="auto"/>
          <w:sz w:val="24"/>
        </w:rPr>
      </w:pPr>
    </w:p>
    <w:tbl>
      <w:tblPr>
        <w:tblStyle w:val="2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3"/>
        <w:gridCol w:w="3331"/>
        <w:gridCol w:w="2052"/>
      </w:tblGrid>
      <w:tr w14:paraId="786B2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903" w:type="dxa"/>
            <w:noWrap w:val="0"/>
            <w:vAlign w:val="center"/>
          </w:tcPr>
          <w:p w14:paraId="2BBF1C64">
            <w:pPr>
              <w:spacing w:line="360" w:lineRule="auto"/>
              <w:ind w:left="0" w:leftChars="0" w:firstLine="0" w:firstLineChars="0"/>
              <w:jc w:val="center"/>
              <w:outlineLvl w:val="9"/>
              <w:rPr>
                <w:rFonts w:hint="eastAsia" w:ascii="仿宋" w:hAnsi="仿宋" w:eastAsia="仿宋" w:cs="仿宋"/>
                <w:color w:val="auto"/>
                <w:sz w:val="24"/>
              </w:rPr>
            </w:pPr>
            <w:r>
              <w:rPr>
                <w:rFonts w:hint="eastAsia" w:ascii="仿宋" w:hAnsi="仿宋" w:eastAsia="仿宋" w:cs="仿宋"/>
                <w:color w:val="auto"/>
                <w:sz w:val="24"/>
                <w:lang w:eastAsia="zh-CN"/>
              </w:rPr>
              <w:t>采购</w:t>
            </w:r>
            <w:r>
              <w:rPr>
                <w:rFonts w:hint="eastAsia" w:ascii="仿宋" w:hAnsi="仿宋" w:eastAsia="仿宋" w:cs="仿宋"/>
                <w:color w:val="auto"/>
                <w:sz w:val="24"/>
              </w:rPr>
              <w:t>文件内容</w:t>
            </w:r>
          </w:p>
        </w:tc>
        <w:tc>
          <w:tcPr>
            <w:tcW w:w="3331" w:type="dxa"/>
            <w:noWrap w:val="0"/>
            <w:vAlign w:val="center"/>
          </w:tcPr>
          <w:p w14:paraId="6007E91C">
            <w:pPr>
              <w:spacing w:line="360" w:lineRule="auto"/>
              <w:ind w:left="0" w:leftChars="0" w:firstLine="0" w:firstLineChars="0"/>
              <w:jc w:val="center"/>
              <w:outlineLvl w:val="9"/>
              <w:rPr>
                <w:rFonts w:hint="eastAsia" w:ascii="仿宋" w:hAnsi="仿宋" w:eastAsia="仿宋" w:cs="仿宋"/>
                <w:color w:val="auto"/>
                <w:sz w:val="24"/>
                <w:lang w:eastAsia="zh-CN"/>
              </w:rPr>
            </w:pPr>
            <w:r>
              <w:rPr>
                <w:rFonts w:hint="eastAsia" w:ascii="仿宋" w:hAnsi="仿宋" w:eastAsia="仿宋" w:cs="仿宋"/>
                <w:color w:val="auto"/>
                <w:sz w:val="24"/>
                <w:lang w:eastAsia="zh-CN"/>
              </w:rPr>
              <w:t>投标文件内容</w:t>
            </w:r>
          </w:p>
        </w:tc>
        <w:tc>
          <w:tcPr>
            <w:tcW w:w="2052" w:type="dxa"/>
            <w:noWrap w:val="0"/>
            <w:vAlign w:val="center"/>
          </w:tcPr>
          <w:p w14:paraId="4565ECD5">
            <w:pPr>
              <w:spacing w:line="360" w:lineRule="auto"/>
              <w:ind w:left="0" w:leftChars="0" w:firstLine="0" w:firstLineChars="0"/>
              <w:jc w:val="center"/>
              <w:outlineLvl w:val="9"/>
              <w:rPr>
                <w:rFonts w:hint="eastAsia" w:ascii="仿宋" w:hAnsi="仿宋" w:eastAsia="仿宋" w:cs="仿宋"/>
                <w:color w:val="auto"/>
                <w:sz w:val="24"/>
                <w:lang w:eastAsia="zh-CN"/>
              </w:rPr>
            </w:pPr>
            <w:r>
              <w:rPr>
                <w:rFonts w:hint="eastAsia" w:ascii="仿宋" w:hAnsi="仿宋" w:eastAsia="仿宋" w:cs="仿宋"/>
                <w:color w:val="auto"/>
                <w:sz w:val="24"/>
                <w:lang w:eastAsia="zh-CN"/>
              </w:rPr>
              <w:t>偏差内容</w:t>
            </w:r>
          </w:p>
        </w:tc>
      </w:tr>
      <w:tr w14:paraId="06994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903" w:type="dxa"/>
            <w:noWrap w:val="0"/>
            <w:vAlign w:val="center"/>
          </w:tcPr>
          <w:p w14:paraId="047933C2">
            <w:pPr>
              <w:spacing w:line="360" w:lineRule="auto"/>
              <w:jc w:val="center"/>
              <w:outlineLvl w:val="9"/>
              <w:rPr>
                <w:rFonts w:hint="eastAsia" w:ascii="仿宋" w:hAnsi="仿宋" w:eastAsia="仿宋" w:cs="仿宋"/>
                <w:color w:val="auto"/>
                <w:sz w:val="24"/>
              </w:rPr>
            </w:pPr>
          </w:p>
        </w:tc>
        <w:tc>
          <w:tcPr>
            <w:tcW w:w="3331" w:type="dxa"/>
            <w:noWrap w:val="0"/>
            <w:vAlign w:val="center"/>
          </w:tcPr>
          <w:p w14:paraId="5B20BAEA">
            <w:pPr>
              <w:spacing w:line="360" w:lineRule="auto"/>
              <w:jc w:val="center"/>
              <w:outlineLvl w:val="9"/>
              <w:rPr>
                <w:rFonts w:hint="eastAsia" w:ascii="仿宋" w:hAnsi="仿宋" w:eastAsia="仿宋" w:cs="仿宋"/>
                <w:color w:val="auto"/>
                <w:sz w:val="24"/>
              </w:rPr>
            </w:pPr>
          </w:p>
        </w:tc>
        <w:tc>
          <w:tcPr>
            <w:tcW w:w="2052" w:type="dxa"/>
            <w:noWrap w:val="0"/>
            <w:vAlign w:val="center"/>
          </w:tcPr>
          <w:p w14:paraId="2E6F5021">
            <w:pPr>
              <w:spacing w:line="360" w:lineRule="auto"/>
              <w:jc w:val="center"/>
              <w:outlineLvl w:val="9"/>
              <w:rPr>
                <w:rFonts w:hint="eastAsia" w:ascii="仿宋" w:hAnsi="仿宋" w:eastAsia="仿宋" w:cs="仿宋"/>
                <w:color w:val="auto"/>
                <w:sz w:val="24"/>
              </w:rPr>
            </w:pPr>
          </w:p>
        </w:tc>
      </w:tr>
      <w:tr w14:paraId="51C87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903" w:type="dxa"/>
            <w:noWrap w:val="0"/>
            <w:vAlign w:val="center"/>
          </w:tcPr>
          <w:p w14:paraId="165ECC1B">
            <w:pPr>
              <w:spacing w:line="360" w:lineRule="auto"/>
              <w:jc w:val="center"/>
              <w:outlineLvl w:val="9"/>
              <w:rPr>
                <w:rFonts w:hint="eastAsia" w:ascii="仿宋" w:hAnsi="仿宋" w:eastAsia="仿宋" w:cs="仿宋"/>
                <w:color w:val="auto"/>
                <w:sz w:val="24"/>
              </w:rPr>
            </w:pPr>
          </w:p>
        </w:tc>
        <w:tc>
          <w:tcPr>
            <w:tcW w:w="3331" w:type="dxa"/>
            <w:noWrap w:val="0"/>
            <w:vAlign w:val="center"/>
          </w:tcPr>
          <w:p w14:paraId="483047E8">
            <w:pPr>
              <w:spacing w:line="360" w:lineRule="auto"/>
              <w:jc w:val="center"/>
              <w:outlineLvl w:val="9"/>
              <w:rPr>
                <w:rFonts w:hint="eastAsia" w:ascii="仿宋" w:hAnsi="仿宋" w:eastAsia="仿宋" w:cs="仿宋"/>
                <w:color w:val="auto"/>
                <w:sz w:val="24"/>
              </w:rPr>
            </w:pPr>
          </w:p>
        </w:tc>
        <w:tc>
          <w:tcPr>
            <w:tcW w:w="2052" w:type="dxa"/>
            <w:noWrap w:val="0"/>
            <w:vAlign w:val="center"/>
          </w:tcPr>
          <w:p w14:paraId="37B56157">
            <w:pPr>
              <w:spacing w:line="360" w:lineRule="auto"/>
              <w:jc w:val="center"/>
              <w:outlineLvl w:val="9"/>
              <w:rPr>
                <w:rFonts w:hint="eastAsia" w:ascii="仿宋" w:hAnsi="仿宋" w:eastAsia="仿宋" w:cs="仿宋"/>
                <w:color w:val="auto"/>
                <w:sz w:val="24"/>
              </w:rPr>
            </w:pPr>
          </w:p>
        </w:tc>
      </w:tr>
      <w:tr w14:paraId="786A0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903" w:type="dxa"/>
            <w:noWrap w:val="0"/>
            <w:vAlign w:val="center"/>
          </w:tcPr>
          <w:p w14:paraId="6A28F52D">
            <w:pPr>
              <w:spacing w:line="360" w:lineRule="auto"/>
              <w:jc w:val="center"/>
              <w:outlineLvl w:val="9"/>
              <w:rPr>
                <w:rFonts w:hint="eastAsia" w:ascii="仿宋" w:hAnsi="仿宋" w:eastAsia="仿宋" w:cs="仿宋"/>
                <w:color w:val="auto"/>
                <w:sz w:val="24"/>
              </w:rPr>
            </w:pPr>
          </w:p>
        </w:tc>
        <w:tc>
          <w:tcPr>
            <w:tcW w:w="3331" w:type="dxa"/>
            <w:noWrap w:val="0"/>
            <w:vAlign w:val="center"/>
          </w:tcPr>
          <w:p w14:paraId="4EA71245">
            <w:pPr>
              <w:spacing w:line="360" w:lineRule="auto"/>
              <w:jc w:val="center"/>
              <w:outlineLvl w:val="9"/>
              <w:rPr>
                <w:rFonts w:hint="eastAsia" w:ascii="仿宋" w:hAnsi="仿宋" w:eastAsia="仿宋" w:cs="仿宋"/>
                <w:color w:val="auto"/>
                <w:sz w:val="24"/>
              </w:rPr>
            </w:pPr>
          </w:p>
        </w:tc>
        <w:tc>
          <w:tcPr>
            <w:tcW w:w="2052" w:type="dxa"/>
            <w:noWrap w:val="0"/>
            <w:vAlign w:val="center"/>
          </w:tcPr>
          <w:p w14:paraId="31E2E9EA">
            <w:pPr>
              <w:spacing w:line="360" w:lineRule="auto"/>
              <w:jc w:val="center"/>
              <w:outlineLvl w:val="9"/>
              <w:rPr>
                <w:rFonts w:hint="eastAsia" w:ascii="仿宋" w:hAnsi="仿宋" w:eastAsia="仿宋" w:cs="仿宋"/>
                <w:color w:val="auto"/>
                <w:sz w:val="24"/>
              </w:rPr>
            </w:pPr>
          </w:p>
        </w:tc>
      </w:tr>
      <w:tr w14:paraId="1559C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903" w:type="dxa"/>
            <w:noWrap w:val="0"/>
            <w:vAlign w:val="center"/>
          </w:tcPr>
          <w:p w14:paraId="5FE3F0D1">
            <w:pPr>
              <w:spacing w:line="360" w:lineRule="auto"/>
              <w:jc w:val="center"/>
              <w:outlineLvl w:val="9"/>
              <w:rPr>
                <w:rFonts w:hint="eastAsia" w:ascii="仿宋" w:hAnsi="仿宋" w:eastAsia="仿宋" w:cs="仿宋"/>
                <w:color w:val="auto"/>
                <w:sz w:val="24"/>
              </w:rPr>
            </w:pPr>
          </w:p>
        </w:tc>
        <w:tc>
          <w:tcPr>
            <w:tcW w:w="3331" w:type="dxa"/>
            <w:noWrap w:val="0"/>
            <w:vAlign w:val="center"/>
          </w:tcPr>
          <w:p w14:paraId="32A28D39">
            <w:pPr>
              <w:spacing w:line="360" w:lineRule="auto"/>
              <w:jc w:val="center"/>
              <w:outlineLvl w:val="9"/>
              <w:rPr>
                <w:rFonts w:hint="eastAsia" w:ascii="仿宋" w:hAnsi="仿宋" w:eastAsia="仿宋" w:cs="仿宋"/>
                <w:color w:val="auto"/>
                <w:sz w:val="24"/>
              </w:rPr>
            </w:pPr>
          </w:p>
        </w:tc>
        <w:tc>
          <w:tcPr>
            <w:tcW w:w="2052" w:type="dxa"/>
            <w:noWrap w:val="0"/>
            <w:vAlign w:val="center"/>
          </w:tcPr>
          <w:p w14:paraId="27B8BD1E">
            <w:pPr>
              <w:spacing w:line="360" w:lineRule="auto"/>
              <w:jc w:val="center"/>
              <w:outlineLvl w:val="9"/>
              <w:rPr>
                <w:rFonts w:hint="eastAsia" w:ascii="仿宋" w:hAnsi="仿宋" w:eastAsia="仿宋" w:cs="仿宋"/>
                <w:color w:val="auto"/>
                <w:sz w:val="24"/>
              </w:rPr>
            </w:pPr>
          </w:p>
        </w:tc>
      </w:tr>
      <w:tr w14:paraId="2C4D6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903" w:type="dxa"/>
            <w:noWrap w:val="0"/>
            <w:vAlign w:val="center"/>
          </w:tcPr>
          <w:p w14:paraId="2A577FBA">
            <w:pPr>
              <w:spacing w:line="360" w:lineRule="auto"/>
              <w:jc w:val="center"/>
              <w:outlineLvl w:val="9"/>
              <w:rPr>
                <w:rFonts w:hint="eastAsia" w:ascii="仿宋" w:hAnsi="仿宋" w:eastAsia="仿宋" w:cs="仿宋"/>
                <w:color w:val="auto"/>
                <w:sz w:val="24"/>
              </w:rPr>
            </w:pPr>
          </w:p>
        </w:tc>
        <w:tc>
          <w:tcPr>
            <w:tcW w:w="3331" w:type="dxa"/>
            <w:noWrap w:val="0"/>
            <w:vAlign w:val="center"/>
          </w:tcPr>
          <w:p w14:paraId="084EA24E">
            <w:pPr>
              <w:spacing w:line="360" w:lineRule="auto"/>
              <w:jc w:val="center"/>
              <w:outlineLvl w:val="9"/>
              <w:rPr>
                <w:rFonts w:hint="eastAsia" w:ascii="仿宋" w:hAnsi="仿宋" w:eastAsia="仿宋" w:cs="仿宋"/>
                <w:color w:val="auto"/>
                <w:sz w:val="24"/>
              </w:rPr>
            </w:pPr>
          </w:p>
        </w:tc>
        <w:tc>
          <w:tcPr>
            <w:tcW w:w="2052" w:type="dxa"/>
            <w:noWrap w:val="0"/>
            <w:vAlign w:val="center"/>
          </w:tcPr>
          <w:p w14:paraId="59344898">
            <w:pPr>
              <w:spacing w:line="360" w:lineRule="auto"/>
              <w:jc w:val="center"/>
              <w:outlineLvl w:val="9"/>
              <w:rPr>
                <w:rFonts w:hint="eastAsia" w:ascii="仿宋" w:hAnsi="仿宋" w:eastAsia="仿宋" w:cs="仿宋"/>
                <w:color w:val="auto"/>
                <w:sz w:val="24"/>
              </w:rPr>
            </w:pPr>
          </w:p>
        </w:tc>
      </w:tr>
    </w:tbl>
    <w:p w14:paraId="38B2F9CA">
      <w:pPr>
        <w:spacing w:line="360" w:lineRule="auto"/>
        <w:outlineLvl w:val="9"/>
        <w:rPr>
          <w:rFonts w:hint="eastAsia" w:ascii="仿宋" w:hAnsi="仿宋" w:eastAsia="仿宋" w:cs="仿宋"/>
          <w:color w:val="auto"/>
          <w:sz w:val="22"/>
          <w:szCs w:val="18"/>
        </w:rPr>
      </w:pPr>
      <w:r>
        <w:rPr>
          <w:rFonts w:hint="eastAsia" w:ascii="仿宋" w:hAnsi="仿宋" w:eastAsia="仿宋" w:cs="仿宋"/>
          <w:color w:val="auto"/>
          <w:sz w:val="22"/>
          <w:szCs w:val="18"/>
        </w:rPr>
        <w:t>注：凡</w:t>
      </w:r>
      <w:r>
        <w:rPr>
          <w:rFonts w:hint="eastAsia" w:ascii="仿宋" w:hAnsi="仿宋" w:eastAsia="仿宋" w:cs="仿宋"/>
          <w:color w:val="auto"/>
          <w:sz w:val="22"/>
          <w:szCs w:val="18"/>
          <w:lang w:eastAsia="zh-CN"/>
        </w:rPr>
        <w:t>招标文件</w:t>
      </w:r>
      <w:r>
        <w:rPr>
          <w:rFonts w:hint="eastAsia" w:ascii="仿宋" w:hAnsi="仿宋" w:eastAsia="仿宋" w:cs="仿宋"/>
          <w:color w:val="auto"/>
          <w:sz w:val="22"/>
          <w:szCs w:val="18"/>
        </w:rPr>
        <w:t>中商务条款（包括服务期、付款、合同条款以及其它所有商务内容）与招标文件有偏差的，均应在此表中列出（内容较多的可以标注见投标文件第几页，偏差包括正偏差和负偏差）。未在本表中列明的偏差视同响应招标文件规定。</w:t>
      </w:r>
    </w:p>
    <w:p w14:paraId="0C1CA195">
      <w:pPr>
        <w:ind w:left="0" w:leftChars="0" w:firstLine="0" w:firstLineChars="0"/>
        <w:outlineLvl w:val="9"/>
        <w:rPr>
          <w:rFonts w:hint="eastAsia" w:ascii="仿宋" w:hAnsi="仿宋" w:eastAsia="仿宋" w:cs="仿宋"/>
          <w:color w:val="auto"/>
          <w:lang w:val="en-US" w:eastAsia="zh-CN"/>
        </w:rPr>
      </w:pPr>
    </w:p>
    <w:p w14:paraId="5BD142D1">
      <w:pPr>
        <w:outlineLvl w:val="9"/>
        <w:rPr>
          <w:rFonts w:hint="eastAsia" w:ascii="仿宋" w:hAnsi="仿宋" w:eastAsia="仿宋" w:cs="仿宋"/>
          <w:color w:val="auto"/>
          <w:kern w:val="2"/>
          <w:sz w:val="22"/>
          <w:szCs w:val="22"/>
        </w:rPr>
      </w:pPr>
      <w:r>
        <w:rPr>
          <w:rFonts w:hint="eastAsia" w:ascii="仿宋" w:hAnsi="仿宋" w:eastAsia="仿宋" w:cs="仿宋"/>
          <w:color w:val="auto"/>
          <w:kern w:val="2"/>
          <w:sz w:val="22"/>
          <w:szCs w:val="22"/>
          <w:lang w:eastAsia="zh-CN"/>
        </w:rPr>
        <w:t>投标单位</w:t>
      </w:r>
      <w:r>
        <w:rPr>
          <w:rFonts w:hint="eastAsia" w:ascii="仿宋" w:hAnsi="仿宋" w:eastAsia="仿宋" w:cs="仿宋"/>
          <w:color w:val="auto"/>
          <w:kern w:val="2"/>
          <w:sz w:val="22"/>
          <w:szCs w:val="22"/>
        </w:rPr>
        <w:t>名称：        （盖章）</w:t>
      </w:r>
    </w:p>
    <w:p w14:paraId="1DF1C704">
      <w:pPr>
        <w:outlineLvl w:val="9"/>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t>法定代表人或授权代表（签字或盖章）：</w:t>
      </w:r>
    </w:p>
    <w:p w14:paraId="7213DF7F">
      <w:pPr>
        <w:outlineLvl w:val="9"/>
        <w:rPr>
          <w:rFonts w:hint="eastAsia" w:ascii="仿宋" w:hAnsi="仿宋" w:eastAsia="仿宋" w:cs="仿宋"/>
          <w:color w:val="auto"/>
          <w:kern w:val="2"/>
          <w:sz w:val="22"/>
          <w:szCs w:val="22"/>
        </w:rPr>
      </w:pPr>
      <w:r>
        <w:rPr>
          <w:rFonts w:hint="eastAsia" w:ascii="仿宋" w:hAnsi="仿宋" w:eastAsia="仿宋" w:cs="仿宋"/>
          <w:color w:val="auto"/>
          <w:kern w:val="2"/>
          <w:sz w:val="22"/>
          <w:szCs w:val="22"/>
        </w:rPr>
        <w:t>投标日期：</w:t>
      </w:r>
    </w:p>
    <w:p w14:paraId="4032C232">
      <w:pPr>
        <w:bidi w:val="0"/>
        <w:outlineLvl w:val="9"/>
        <w:rPr>
          <w:rFonts w:hint="eastAsia" w:ascii="仿宋" w:hAnsi="仿宋" w:eastAsia="仿宋" w:cs="仿宋"/>
          <w:color w:val="auto"/>
          <w:lang w:val="en-US" w:eastAsia="zh-CN"/>
        </w:rPr>
      </w:pPr>
    </w:p>
    <w:p w14:paraId="7CDA972F">
      <w:pPr>
        <w:outlineLvl w:val="9"/>
        <w:rPr>
          <w:rFonts w:hint="eastAsia" w:ascii="仿宋" w:hAnsi="仿宋" w:eastAsia="仿宋" w:cs="仿宋"/>
          <w:b/>
          <w:bCs/>
          <w:color w:val="auto"/>
          <w:kern w:val="2"/>
          <w:sz w:val="24"/>
          <w:szCs w:val="24"/>
        </w:rPr>
      </w:pPr>
      <w:r>
        <w:rPr>
          <w:rFonts w:hint="eastAsia" w:ascii="仿宋" w:hAnsi="仿宋" w:eastAsia="仿宋" w:cs="仿宋"/>
          <w:b/>
          <w:bCs/>
          <w:color w:val="auto"/>
          <w:kern w:val="2"/>
          <w:sz w:val="24"/>
          <w:szCs w:val="24"/>
        </w:rPr>
        <w:br w:type="page"/>
      </w:r>
    </w:p>
    <w:p w14:paraId="5DA1FCC5">
      <w:pPr>
        <w:numPr>
          <w:ilvl w:val="0"/>
          <w:numId w:val="0"/>
        </w:numPr>
        <w:bidi w:val="0"/>
        <w:ind w:left="0" w:leftChars="0" w:right="0" w:rightChars="0" w:firstLine="0" w:firstLineChars="0"/>
        <w:jc w:val="center"/>
        <w:outlineLvl w:val="9"/>
        <w:rPr>
          <w:rFonts w:hint="eastAsia" w:ascii="仿宋" w:hAnsi="仿宋" w:eastAsia="仿宋" w:cs="仿宋"/>
          <w:b/>
          <w:bCs/>
          <w:color w:val="auto"/>
          <w:kern w:val="2"/>
          <w:sz w:val="28"/>
          <w:szCs w:val="28"/>
          <w:lang w:val="en-US" w:eastAsia="zh-CN"/>
        </w:rPr>
      </w:pPr>
      <w:bookmarkStart w:id="256" w:name="_Toc12013"/>
      <w:bookmarkStart w:id="257" w:name="_Toc1158"/>
      <w:bookmarkStart w:id="258" w:name="_Toc6152"/>
      <w:bookmarkStart w:id="259" w:name="_Toc24570"/>
      <w:bookmarkStart w:id="260" w:name="_Toc26021"/>
      <w:r>
        <w:rPr>
          <w:rFonts w:hint="eastAsia" w:ascii="仿宋" w:hAnsi="仿宋" w:eastAsia="仿宋" w:cs="仿宋"/>
          <w:b/>
          <w:bCs/>
          <w:color w:val="auto"/>
          <w:kern w:val="2"/>
          <w:sz w:val="28"/>
          <w:szCs w:val="28"/>
          <w:lang w:val="en-US" w:eastAsia="zh-CN"/>
        </w:rPr>
        <w:t>十、技术部分</w:t>
      </w:r>
    </w:p>
    <w:p w14:paraId="365FBAD9">
      <w:pPr>
        <w:numPr>
          <w:ilvl w:val="0"/>
          <w:numId w:val="0"/>
        </w:numPr>
        <w:bidi w:val="0"/>
        <w:ind w:left="0" w:leftChars="0" w:right="0" w:rightChars="0" w:firstLine="0" w:firstLineChars="0"/>
        <w:jc w:val="center"/>
        <w:outlineLvl w:val="9"/>
        <w:rPr>
          <w:rFonts w:hint="eastAsia" w:ascii="仿宋" w:hAnsi="仿宋" w:eastAsia="仿宋" w:cs="仿宋"/>
          <w:b/>
          <w:bCs/>
          <w:color w:val="auto"/>
          <w:kern w:val="2"/>
          <w:sz w:val="28"/>
          <w:szCs w:val="28"/>
          <w:lang w:val="en-US" w:eastAsia="zh-CN"/>
        </w:rPr>
      </w:pPr>
      <w:r>
        <w:rPr>
          <w:rFonts w:hint="eastAsia" w:ascii="仿宋" w:hAnsi="仿宋" w:eastAsia="仿宋" w:cs="仿宋"/>
          <w:b/>
          <w:bCs/>
          <w:color w:val="auto"/>
          <w:kern w:val="2"/>
          <w:sz w:val="28"/>
          <w:szCs w:val="28"/>
          <w:lang w:val="en-US" w:eastAsia="zh-CN"/>
        </w:rPr>
        <w:t>根据评分表自行拟定</w:t>
      </w:r>
    </w:p>
    <w:p w14:paraId="772BD1B6">
      <w:pPr>
        <w:pStyle w:val="4"/>
        <w:rPr>
          <w:rFonts w:hint="eastAsia" w:ascii="仿宋" w:hAnsi="仿宋" w:eastAsia="仿宋" w:cs="仿宋"/>
          <w:b w:val="0"/>
          <w:bCs/>
          <w:color w:val="auto"/>
          <w:sz w:val="24"/>
          <w:szCs w:val="24"/>
          <w:lang w:eastAsia="zh-CN"/>
        </w:rPr>
      </w:pPr>
    </w:p>
    <w:p w14:paraId="4C16492D">
      <w:pP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br w:type="page"/>
      </w:r>
    </w:p>
    <w:p w14:paraId="2E6FDE6A">
      <w:pPr>
        <w:numPr>
          <w:ilvl w:val="0"/>
          <w:numId w:val="0"/>
        </w:numPr>
        <w:bidi w:val="0"/>
        <w:ind w:left="0" w:leftChars="0" w:right="0" w:rightChars="0" w:firstLine="0" w:firstLineChars="0"/>
        <w:jc w:val="center"/>
        <w:outlineLvl w:val="9"/>
        <w:rPr>
          <w:rFonts w:hint="eastAsia" w:ascii="仿宋" w:hAnsi="仿宋" w:eastAsia="仿宋" w:cs="仿宋"/>
          <w:b/>
          <w:bCs/>
          <w:color w:val="auto"/>
          <w:kern w:val="2"/>
          <w:sz w:val="28"/>
          <w:szCs w:val="28"/>
          <w:lang w:val="en-US" w:eastAsia="zh-CN"/>
        </w:rPr>
      </w:pPr>
      <w:r>
        <w:rPr>
          <w:rFonts w:hint="eastAsia" w:ascii="仿宋" w:hAnsi="仿宋" w:eastAsia="仿宋" w:cs="仿宋"/>
          <w:b/>
          <w:bCs/>
          <w:color w:val="auto"/>
          <w:kern w:val="2"/>
          <w:sz w:val="28"/>
          <w:szCs w:val="28"/>
          <w:lang w:val="en-US" w:eastAsia="zh-CN"/>
        </w:rPr>
        <w:t>十一、投标单位认为需要提供的其他文件和资料</w:t>
      </w:r>
    </w:p>
    <w:bookmarkEnd w:id="256"/>
    <w:bookmarkEnd w:id="257"/>
    <w:bookmarkEnd w:id="258"/>
    <w:bookmarkEnd w:id="259"/>
    <w:bookmarkEnd w:id="260"/>
    <w:p w14:paraId="05E1A045">
      <w:pPr>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p>
    <w:p w14:paraId="42627DC1">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 w:hAnsi="仿宋" w:eastAsia="仿宋" w:cs="仿宋"/>
          <w:b/>
          <w:color w:val="auto"/>
          <w:kern w:val="0"/>
          <w:sz w:val="32"/>
          <w:szCs w:val="32"/>
        </w:rPr>
      </w:pPr>
      <w:bookmarkStart w:id="261" w:name="_Toc32273"/>
      <w:bookmarkStart w:id="262" w:name="_Toc10941"/>
      <w:bookmarkStart w:id="263" w:name="_Toc16988"/>
      <w:bookmarkStart w:id="264" w:name="_Toc22590"/>
      <w:bookmarkStart w:id="265" w:name="_Toc13163"/>
      <w:r>
        <w:rPr>
          <w:rFonts w:hint="eastAsia" w:ascii="仿宋" w:hAnsi="仿宋" w:eastAsia="仿宋" w:cs="仿宋"/>
          <w:b/>
          <w:color w:val="auto"/>
          <w:kern w:val="0"/>
          <w:sz w:val="32"/>
          <w:szCs w:val="32"/>
        </w:rPr>
        <w:t>中小企业声明函</w:t>
      </w:r>
      <w:bookmarkEnd w:id="261"/>
      <w:bookmarkEnd w:id="262"/>
      <w:bookmarkEnd w:id="263"/>
      <w:bookmarkEnd w:id="264"/>
      <w:bookmarkEnd w:id="265"/>
    </w:p>
    <w:p w14:paraId="0341AD23">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中小企业声明函(工程、服务)</w:t>
      </w:r>
    </w:p>
    <w:p w14:paraId="6453CE7C">
      <w:pPr>
        <w:keepNext w:val="0"/>
        <w:keepLines w:val="0"/>
        <w:pageBreakBefore w:val="0"/>
        <w:widowControl w:val="0"/>
        <w:tabs>
          <w:tab w:val="left" w:pos="193"/>
        </w:tabs>
        <w:kinsoku/>
        <w:wordWrap/>
        <w:overflowPunct/>
        <w:topLinePunct w:val="0"/>
        <w:autoSpaceDE/>
        <w:autoSpaceDN/>
        <w:bidi w:val="0"/>
        <w:adjustRightInd/>
        <w:snapToGrid/>
        <w:spacing w:line="360" w:lineRule="auto"/>
        <w:ind w:left="0" w:right="0" w:firstLine="640"/>
        <w:jc w:val="left"/>
        <w:textAlignment w:val="auto"/>
        <w:rPr>
          <w:rFonts w:hint="eastAsia" w:ascii="仿宋" w:hAnsi="仿宋" w:eastAsia="仿宋" w:cs="仿宋"/>
          <w:i w:val="0"/>
          <w:iCs w:val="0"/>
          <w:sz w:val="24"/>
          <w:szCs w:val="24"/>
        </w:rPr>
      </w:pPr>
      <w:r>
        <w:rPr>
          <w:rFonts w:hint="eastAsia" w:ascii="仿宋" w:hAnsi="仿宋" w:eastAsia="仿宋" w:cs="仿宋"/>
          <w:i w:val="0"/>
          <w:iCs w:val="0"/>
          <w:spacing w:val="8"/>
          <w:sz w:val="24"/>
          <w:szCs w:val="24"/>
        </w:rPr>
        <w:t>本公司(联合体)郑重声明，根据《政府采购促进中</w:t>
      </w:r>
      <w:r>
        <w:rPr>
          <w:rFonts w:hint="eastAsia" w:ascii="仿宋" w:hAnsi="仿宋" w:eastAsia="仿宋" w:cs="仿宋"/>
          <w:i w:val="0"/>
          <w:iCs w:val="0"/>
          <w:spacing w:val="5"/>
          <w:sz w:val="24"/>
          <w:szCs w:val="24"/>
        </w:rPr>
        <w:t>小</w:t>
      </w:r>
      <w:r>
        <w:rPr>
          <w:rFonts w:hint="eastAsia" w:ascii="仿宋" w:hAnsi="仿宋" w:eastAsia="仿宋" w:cs="仿宋"/>
          <w:i w:val="0"/>
          <w:iCs w:val="0"/>
          <w:spacing w:val="-22"/>
          <w:sz w:val="24"/>
          <w:szCs w:val="24"/>
        </w:rPr>
        <w:t>企</w:t>
      </w:r>
      <w:r>
        <w:rPr>
          <w:rFonts w:hint="eastAsia" w:ascii="仿宋" w:hAnsi="仿宋" w:eastAsia="仿宋" w:cs="仿宋"/>
          <w:i w:val="0"/>
          <w:iCs w:val="0"/>
          <w:spacing w:val="-12"/>
          <w:sz w:val="24"/>
          <w:szCs w:val="24"/>
        </w:rPr>
        <w:t>业</w:t>
      </w:r>
      <w:r>
        <w:rPr>
          <w:rFonts w:hint="eastAsia" w:ascii="仿宋" w:hAnsi="仿宋" w:eastAsia="仿宋" w:cs="仿宋"/>
          <w:i w:val="0"/>
          <w:iCs w:val="0"/>
          <w:spacing w:val="-11"/>
          <w:sz w:val="24"/>
          <w:szCs w:val="24"/>
        </w:rPr>
        <w:t>发展管理办法》(财库﹝2020﹞46号)的规定，本公司</w:t>
      </w:r>
      <w:r>
        <w:rPr>
          <w:rFonts w:hint="eastAsia" w:ascii="仿宋" w:hAnsi="仿宋" w:eastAsia="仿宋" w:cs="仿宋"/>
          <w:i w:val="0"/>
          <w:iCs w:val="0"/>
          <w:spacing w:val="-10"/>
          <w:sz w:val="24"/>
          <w:szCs w:val="24"/>
        </w:rPr>
        <w:t>(联合体</w:t>
      </w:r>
      <w:r>
        <w:rPr>
          <w:rFonts w:hint="eastAsia" w:ascii="仿宋" w:hAnsi="仿宋" w:eastAsia="仿宋" w:cs="仿宋"/>
          <w:i w:val="0"/>
          <w:iCs w:val="0"/>
          <w:spacing w:val="-7"/>
          <w:sz w:val="24"/>
          <w:szCs w:val="24"/>
        </w:rPr>
        <w:t>)</w:t>
      </w:r>
      <w:r>
        <w:rPr>
          <w:rFonts w:hint="eastAsia" w:ascii="仿宋" w:hAnsi="仿宋" w:eastAsia="仿宋" w:cs="仿宋"/>
          <w:i w:val="0"/>
          <w:iCs w:val="0"/>
          <w:spacing w:val="-5"/>
          <w:sz w:val="24"/>
          <w:szCs w:val="24"/>
        </w:rPr>
        <w:t>参加</w:t>
      </w:r>
      <w:r>
        <w:rPr>
          <w:rFonts w:hint="eastAsia" w:ascii="仿宋" w:hAnsi="仿宋" w:eastAsia="仿宋" w:cs="仿宋"/>
          <w:i w:val="0"/>
          <w:iCs w:val="0"/>
          <w:spacing w:val="-5"/>
          <w:sz w:val="24"/>
          <w:szCs w:val="24"/>
          <w:u w:val="single" w:color="auto"/>
        </w:rPr>
        <w:t xml:space="preserve">(单位名称) </w:t>
      </w:r>
      <w:r>
        <w:rPr>
          <w:rFonts w:hint="eastAsia" w:ascii="仿宋" w:hAnsi="仿宋" w:eastAsia="仿宋" w:cs="仿宋"/>
          <w:i w:val="0"/>
          <w:iCs w:val="0"/>
          <w:spacing w:val="-5"/>
          <w:sz w:val="24"/>
          <w:szCs w:val="24"/>
        </w:rPr>
        <w:t xml:space="preserve"> 的</w:t>
      </w:r>
      <w:r>
        <w:rPr>
          <w:rFonts w:hint="eastAsia" w:ascii="仿宋" w:hAnsi="仿宋" w:eastAsia="仿宋" w:cs="仿宋"/>
          <w:i w:val="0"/>
          <w:iCs w:val="0"/>
          <w:spacing w:val="-5"/>
          <w:sz w:val="24"/>
          <w:szCs w:val="24"/>
          <w:u w:val="single" w:color="auto"/>
        </w:rPr>
        <w:t xml:space="preserve"> (项目名称) </w:t>
      </w:r>
      <w:r>
        <w:rPr>
          <w:rFonts w:hint="eastAsia" w:ascii="仿宋" w:hAnsi="仿宋" w:eastAsia="仿宋" w:cs="仿宋"/>
          <w:i w:val="0"/>
          <w:iCs w:val="0"/>
          <w:spacing w:val="-5"/>
          <w:sz w:val="24"/>
          <w:szCs w:val="24"/>
        </w:rPr>
        <w:t>采购活动，</w:t>
      </w:r>
      <w:r>
        <w:rPr>
          <w:rFonts w:hint="eastAsia" w:ascii="仿宋" w:hAnsi="仿宋" w:eastAsia="仿宋" w:cs="仿宋"/>
          <w:i w:val="0"/>
          <w:iCs w:val="0"/>
          <w:spacing w:val="8"/>
          <w:sz w:val="24"/>
          <w:szCs w:val="24"/>
        </w:rPr>
        <w:t>服务全部由符合政策要求的中小企业承接</w:t>
      </w:r>
      <w:r>
        <w:rPr>
          <w:rFonts w:hint="eastAsia" w:ascii="仿宋" w:hAnsi="仿宋" w:eastAsia="仿宋" w:cs="仿宋"/>
          <w:i w:val="0"/>
          <w:iCs w:val="0"/>
          <w:spacing w:val="8"/>
          <w:sz w:val="24"/>
          <w:szCs w:val="24"/>
          <w:lang w:eastAsia="zh-CN"/>
        </w:rPr>
        <w:t>，</w:t>
      </w:r>
      <w:r>
        <w:rPr>
          <w:rFonts w:hint="eastAsia" w:ascii="仿宋" w:hAnsi="仿宋" w:eastAsia="仿宋" w:cs="仿宋"/>
          <w:i w:val="0"/>
          <w:iCs w:val="0"/>
          <w:spacing w:val="8"/>
          <w:sz w:val="24"/>
          <w:szCs w:val="24"/>
        </w:rPr>
        <w:t>相关企业的具体情</w:t>
      </w:r>
      <w:r>
        <w:rPr>
          <w:rFonts w:hint="eastAsia" w:ascii="仿宋" w:hAnsi="仿宋" w:eastAsia="仿宋" w:cs="仿宋"/>
          <w:i w:val="0"/>
          <w:iCs w:val="0"/>
          <w:spacing w:val="2"/>
          <w:sz w:val="24"/>
          <w:szCs w:val="24"/>
        </w:rPr>
        <w:t>况如下</w:t>
      </w:r>
      <w:r>
        <w:rPr>
          <w:rFonts w:hint="eastAsia" w:ascii="仿宋" w:hAnsi="仿宋" w:eastAsia="仿宋" w:cs="仿宋"/>
          <w:i w:val="0"/>
          <w:iCs w:val="0"/>
          <w:spacing w:val="1"/>
          <w:sz w:val="24"/>
          <w:szCs w:val="24"/>
        </w:rPr>
        <w:t>：</w:t>
      </w:r>
    </w:p>
    <w:p w14:paraId="67BDE2A6">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仿宋" w:hAnsi="仿宋" w:eastAsia="仿宋" w:cs="仿宋"/>
          <w:i w:val="0"/>
          <w:iCs w:val="0"/>
          <w:sz w:val="24"/>
          <w:szCs w:val="24"/>
        </w:rPr>
      </w:pPr>
      <w:r>
        <w:rPr>
          <w:rFonts w:hint="eastAsia" w:ascii="仿宋" w:hAnsi="仿宋" w:eastAsia="仿宋" w:cs="仿宋"/>
          <w:i w:val="0"/>
          <w:iCs w:val="0"/>
          <w:spacing w:val="-6"/>
          <w:sz w:val="24"/>
          <w:szCs w:val="24"/>
        </w:rPr>
        <w:t>1.</w:t>
      </w:r>
      <w:r>
        <w:rPr>
          <w:rFonts w:hint="eastAsia" w:ascii="仿宋" w:hAnsi="仿宋" w:eastAsia="仿宋" w:cs="仿宋"/>
          <w:i w:val="0"/>
          <w:iCs w:val="0"/>
          <w:spacing w:val="-6"/>
          <w:sz w:val="24"/>
          <w:szCs w:val="24"/>
          <w:u w:val="single" w:color="auto"/>
        </w:rPr>
        <w:t xml:space="preserve"> (标的</w:t>
      </w:r>
      <w:r>
        <w:rPr>
          <w:rFonts w:hint="eastAsia" w:ascii="仿宋" w:hAnsi="仿宋" w:eastAsia="仿宋" w:cs="仿宋"/>
          <w:i w:val="0"/>
          <w:iCs w:val="0"/>
          <w:spacing w:val="-4"/>
          <w:sz w:val="24"/>
          <w:szCs w:val="24"/>
          <w:u w:val="single" w:color="auto"/>
        </w:rPr>
        <w:t>名</w:t>
      </w:r>
      <w:r>
        <w:rPr>
          <w:rFonts w:hint="eastAsia" w:ascii="仿宋" w:hAnsi="仿宋" w:eastAsia="仿宋" w:cs="仿宋"/>
          <w:i w:val="0"/>
          <w:iCs w:val="0"/>
          <w:spacing w:val="-3"/>
          <w:sz w:val="24"/>
          <w:szCs w:val="24"/>
          <w:u w:val="single" w:color="auto"/>
        </w:rPr>
        <w:t xml:space="preserve">称) </w:t>
      </w:r>
      <w:r>
        <w:rPr>
          <w:rFonts w:hint="eastAsia" w:ascii="仿宋" w:hAnsi="仿宋" w:eastAsia="仿宋" w:cs="仿宋"/>
          <w:i w:val="0"/>
          <w:iCs w:val="0"/>
          <w:spacing w:val="-3"/>
          <w:sz w:val="24"/>
          <w:szCs w:val="24"/>
        </w:rPr>
        <w:t>，属于</w:t>
      </w:r>
      <w:r>
        <w:rPr>
          <w:rFonts w:hint="eastAsia" w:ascii="仿宋" w:hAnsi="仿宋" w:eastAsia="仿宋" w:cs="仿宋"/>
          <w:i w:val="0"/>
          <w:iCs w:val="0"/>
          <w:spacing w:val="-3"/>
          <w:sz w:val="24"/>
          <w:szCs w:val="24"/>
          <w:u w:val="single" w:color="auto"/>
        </w:rPr>
        <w:t>(采购文件中明确的所属行业</w:t>
      </w:r>
      <w:r>
        <w:rPr>
          <w:rFonts w:hint="eastAsia" w:ascii="仿宋" w:hAnsi="仿宋" w:eastAsia="仿宋" w:cs="仿宋"/>
          <w:i w:val="0"/>
          <w:iCs w:val="0"/>
          <w:spacing w:val="-3"/>
          <w:sz w:val="24"/>
          <w:szCs w:val="24"/>
        </w:rPr>
        <w:t>)；</w:t>
      </w:r>
      <w:r>
        <w:rPr>
          <w:rFonts w:hint="eastAsia" w:ascii="仿宋" w:hAnsi="仿宋" w:eastAsia="仿宋" w:cs="仿宋"/>
          <w:i w:val="0"/>
          <w:iCs w:val="0"/>
          <w:spacing w:val="8"/>
          <w:sz w:val="24"/>
          <w:szCs w:val="24"/>
        </w:rPr>
        <w:t>企业为</w:t>
      </w:r>
      <w:r>
        <w:rPr>
          <w:rFonts w:hint="eastAsia" w:ascii="仿宋" w:hAnsi="仿宋" w:eastAsia="仿宋" w:cs="仿宋"/>
          <w:i w:val="0"/>
          <w:iCs w:val="0"/>
          <w:spacing w:val="8"/>
          <w:sz w:val="24"/>
          <w:szCs w:val="24"/>
          <w:u w:val="single" w:color="auto"/>
        </w:rPr>
        <w:t xml:space="preserve"> (企业名称</w:t>
      </w:r>
      <w:r>
        <w:rPr>
          <w:rFonts w:hint="eastAsia" w:ascii="仿宋" w:hAnsi="仿宋" w:eastAsia="仿宋" w:cs="仿宋"/>
          <w:i w:val="0"/>
          <w:iCs w:val="0"/>
          <w:spacing w:val="8"/>
          <w:sz w:val="24"/>
          <w:szCs w:val="24"/>
        </w:rPr>
        <w:t>)，从业人员</w:t>
      </w:r>
      <w:r>
        <w:rPr>
          <w:rFonts w:hint="eastAsia" w:ascii="仿宋" w:hAnsi="仿宋" w:eastAsia="仿宋" w:cs="仿宋"/>
          <w:i w:val="0"/>
          <w:iCs w:val="0"/>
          <w:spacing w:val="8"/>
          <w:sz w:val="24"/>
          <w:szCs w:val="24"/>
          <w:u w:val="single" w:color="auto"/>
        </w:rPr>
        <w:t xml:space="preserve">    </w:t>
      </w:r>
      <w:r>
        <w:rPr>
          <w:rFonts w:hint="eastAsia" w:ascii="仿宋" w:hAnsi="仿宋" w:eastAsia="仿宋" w:cs="仿宋"/>
          <w:i w:val="0"/>
          <w:iCs w:val="0"/>
          <w:spacing w:val="8"/>
          <w:sz w:val="24"/>
          <w:szCs w:val="24"/>
        </w:rPr>
        <w:t>人，营业</w:t>
      </w:r>
      <w:r>
        <w:rPr>
          <w:rFonts w:hint="eastAsia" w:ascii="仿宋" w:hAnsi="仿宋" w:eastAsia="仿宋" w:cs="仿宋"/>
          <w:i w:val="0"/>
          <w:iCs w:val="0"/>
          <w:spacing w:val="-1"/>
          <w:sz w:val="24"/>
          <w:szCs w:val="24"/>
        </w:rPr>
        <w:t>收入为</w:t>
      </w:r>
      <w:r>
        <w:rPr>
          <w:rFonts w:hint="eastAsia" w:ascii="仿宋" w:hAnsi="仿宋" w:eastAsia="仿宋" w:cs="仿宋"/>
          <w:i w:val="0"/>
          <w:iCs w:val="0"/>
          <w:spacing w:val="-1"/>
          <w:sz w:val="24"/>
          <w:szCs w:val="24"/>
          <w:u w:val="single" w:color="auto"/>
        </w:rPr>
        <w:t xml:space="preserve">    </w:t>
      </w:r>
      <w:r>
        <w:rPr>
          <w:rFonts w:hint="eastAsia" w:ascii="仿宋" w:hAnsi="仿宋" w:eastAsia="仿宋" w:cs="仿宋"/>
          <w:i w:val="0"/>
          <w:iCs w:val="0"/>
          <w:spacing w:val="-1"/>
          <w:sz w:val="24"/>
          <w:szCs w:val="24"/>
        </w:rPr>
        <w:t>万元，资</w:t>
      </w:r>
      <w:r>
        <w:rPr>
          <w:rFonts w:hint="eastAsia" w:ascii="仿宋" w:hAnsi="仿宋" w:eastAsia="仿宋" w:cs="仿宋"/>
          <w:i w:val="0"/>
          <w:iCs w:val="0"/>
          <w:sz w:val="24"/>
          <w:szCs w:val="24"/>
        </w:rPr>
        <w:t>产总额为</w:t>
      </w:r>
      <w:r>
        <w:rPr>
          <w:rFonts w:hint="eastAsia" w:ascii="仿宋" w:hAnsi="仿宋" w:eastAsia="仿宋" w:cs="仿宋"/>
          <w:i w:val="0"/>
          <w:iCs w:val="0"/>
          <w:sz w:val="24"/>
          <w:szCs w:val="24"/>
          <w:u w:val="single" w:color="auto"/>
        </w:rPr>
        <w:t xml:space="preserve">    </w:t>
      </w:r>
      <w:r>
        <w:rPr>
          <w:rFonts w:hint="eastAsia" w:ascii="仿宋" w:hAnsi="仿宋" w:eastAsia="仿宋" w:cs="仿宋"/>
          <w:i w:val="0"/>
          <w:iCs w:val="0"/>
          <w:sz w:val="24"/>
          <w:szCs w:val="24"/>
        </w:rPr>
        <w:t>万元，属于</w:t>
      </w:r>
      <w:r>
        <w:rPr>
          <w:rFonts w:hint="eastAsia" w:ascii="仿宋" w:hAnsi="仿宋" w:eastAsia="仿宋" w:cs="仿宋"/>
          <w:i w:val="0"/>
          <w:iCs w:val="0"/>
          <w:sz w:val="24"/>
          <w:szCs w:val="24"/>
          <w:u w:val="single" w:color="auto"/>
        </w:rPr>
        <w:t xml:space="preserve"> (中型企业、</w:t>
      </w:r>
      <w:r>
        <w:rPr>
          <w:rFonts w:hint="eastAsia" w:ascii="仿宋" w:hAnsi="仿宋" w:eastAsia="仿宋" w:cs="仿宋"/>
          <w:i w:val="0"/>
          <w:iCs w:val="0"/>
          <w:spacing w:val="-4"/>
          <w:sz w:val="24"/>
          <w:szCs w:val="24"/>
          <w:u w:val="single" w:color="auto"/>
        </w:rPr>
        <w:t>小</w:t>
      </w:r>
      <w:r>
        <w:rPr>
          <w:rFonts w:hint="eastAsia" w:ascii="仿宋" w:hAnsi="仿宋" w:eastAsia="仿宋" w:cs="仿宋"/>
          <w:i w:val="0"/>
          <w:iCs w:val="0"/>
          <w:spacing w:val="-3"/>
          <w:sz w:val="24"/>
          <w:szCs w:val="24"/>
          <w:u w:val="single" w:color="auto"/>
        </w:rPr>
        <w:t>型企业、微型企业</w:t>
      </w:r>
      <w:r>
        <w:rPr>
          <w:rFonts w:hint="eastAsia" w:ascii="仿宋" w:hAnsi="仿宋" w:eastAsia="仿宋" w:cs="仿宋"/>
          <w:i w:val="0"/>
          <w:iCs w:val="0"/>
          <w:spacing w:val="-3"/>
          <w:sz w:val="24"/>
          <w:szCs w:val="24"/>
        </w:rPr>
        <w:t>)；</w:t>
      </w:r>
    </w:p>
    <w:p w14:paraId="6E09E648">
      <w:pPr>
        <w:keepNext w:val="0"/>
        <w:keepLines w:val="0"/>
        <w:pageBreakBefore w:val="0"/>
        <w:widowControl w:val="0"/>
        <w:kinsoku/>
        <w:wordWrap/>
        <w:overflowPunct/>
        <w:topLinePunct w:val="0"/>
        <w:autoSpaceDE/>
        <w:autoSpaceDN/>
        <w:bidi w:val="0"/>
        <w:adjustRightInd/>
        <w:snapToGrid/>
        <w:spacing w:line="360" w:lineRule="auto"/>
        <w:ind w:left="0" w:right="0" w:firstLine="651"/>
        <w:jc w:val="left"/>
        <w:textAlignment w:val="auto"/>
        <w:rPr>
          <w:rFonts w:hint="eastAsia" w:ascii="仿宋" w:hAnsi="仿宋" w:eastAsia="仿宋" w:cs="仿宋"/>
          <w:i w:val="0"/>
          <w:iCs w:val="0"/>
          <w:sz w:val="24"/>
          <w:szCs w:val="24"/>
        </w:rPr>
      </w:pPr>
      <w:r>
        <w:rPr>
          <w:rFonts w:hint="eastAsia" w:ascii="仿宋" w:hAnsi="仿宋" w:eastAsia="仿宋" w:cs="仿宋"/>
          <w:i w:val="0"/>
          <w:iCs w:val="0"/>
          <w:spacing w:val="-3"/>
          <w:sz w:val="24"/>
          <w:szCs w:val="24"/>
        </w:rPr>
        <w:t>2.</w:t>
      </w:r>
      <w:r>
        <w:rPr>
          <w:rFonts w:hint="eastAsia" w:ascii="仿宋" w:hAnsi="仿宋" w:eastAsia="仿宋" w:cs="仿宋"/>
          <w:i w:val="0"/>
          <w:iCs w:val="0"/>
          <w:spacing w:val="-3"/>
          <w:sz w:val="24"/>
          <w:szCs w:val="24"/>
          <w:u w:val="single" w:color="auto"/>
        </w:rPr>
        <w:t xml:space="preserve"> (标的名称) </w:t>
      </w:r>
      <w:r>
        <w:rPr>
          <w:rFonts w:hint="eastAsia" w:ascii="仿宋" w:hAnsi="仿宋" w:eastAsia="仿宋" w:cs="仿宋"/>
          <w:i w:val="0"/>
          <w:iCs w:val="0"/>
          <w:spacing w:val="-3"/>
          <w:sz w:val="24"/>
          <w:szCs w:val="24"/>
        </w:rPr>
        <w:t>，属于</w:t>
      </w:r>
      <w:r>
        <w:rPr>
          <w:rFonts w:hint="eastAsia" w:ascii="仿宋" w:hAnsi="仿宋" w:eastAsia="仿宋" w:cs="仿宋"/>
          <w:i w:val="0"/>
          <w:iCs w:val="0"/>
          <w:spacing w:val="-3"/>
          <w:sz w:val="24"/>
          <w:szCs w:val="24"/>
          <w:u w:val="single" w:color="auto"/>
        </w:rPr>
        <w:t>(采购文件中明确的所属行业</w:t>
      </w:r>
      <w:r>
        <w:rPr>
          <w:rFonts w:hint="eastAsia" w:ascii="仿宋" w:hAnsi="仿宋" w:eastAsia="仿宋" w:cs="仿宋"/>
          <w:i w:val="0"/>
          <w:iCs w:val="0"/>
          <w:spacing w:val="-3"/>
          <w:sz w:val="24"/>
          <w:szCs w:val="24"/>
        </w:rPr>
        <w:t>)；</w:t>
      </w:r>
      <w:r>
        <w:rPr>
          <w:rFonts w:hint="eastAsia" w:ascii="仿宋" w:hAnsi="仿宋" w:eastAsia="仿宋" w:cs="仿宋"/>
          <w:i w:val="0"/>
          <w:iCs w:val="0"/>
          <w:spacing w:val="14"/>
          <w:sz w:val="24"/>
          <w:szCs w:val="24"/>
        </w:rPr>
        <w:t>承</w:t>
      </w:r>
      <w:r>
        <w:rPr>
          <w:rFonts w:hint="eastAsia" w:ascii="仿宋" w:hAnsi="仿宋" w:eastAsia="仿宋" w:cs="仿宋"/>
          <w:i w:val="0"/>
          <w:iCs w:val="0"/>
          <w:spacing w:val="9"/>
          <w:sz w:val="24"/>
          <w:szCs w:val="24"/>
        </w:rPr>
        <w:t>建(承接)企业为</w:t>
      </w:r>
      <w:r>
        <w:rPr>
          <w:rFonts w:hint="eastAsia" w:ascii="仿宋" w:hAnsi="仿宋" w:eastAsia="仿宋" w:cs="仿宋"/>
          <w:i w:val="0"/>
          <w:iCs w:val="0"/>
          <w:spacing w:val="9"/>
          <w:sz w:val="24"/>
          <w:szCs w:val="24"/>
          <w:u w:val="single" w:color="auto"/>
        </w:rPr>
        <w:t xml:space="preserve"> (企业名称</w:t>
      </w:r>
      <w:r>
        <w:rPr>
          <w:rFonts w:hint="eastAsia" w:ascii="仿宋" w:hAnsi="仿宋" w:eastAsia="仿宋" w:cs="仿宋"/>
          <w:i w:val="0"/>
          <w:iCs w:val="0"/>
          <w:spacing w:val="9"/>
          <w:sz w:val="24"/>
          <w:szCs w:val="24"/>
        </w:rPr>
        <w:t>)，从业人员</w:t>
      </w:r>
      <w:r>
        <w:rPr>
          <w:rFonts w:hint="eastAsia" w:ascii="仿宋" w:hAnsi="仿宋" w:eastAsia="仿宋" w:cs="仿宋"/>
          <w:i w:val="0"/>
          <w:iCs w:val="0"/>
          <w:spacing w:val="9"/>
          <w:sz w:val="24"/>
          <w:szCs w:val="24"/>
          <w:u w:val="single" w:color="auto"/>
        </w:rPr>
        <w:t xml:space="preserve">    </w:t>
      </w:r>
      <w:r>
        <w:rPr>
          <w:rFonts w:hint="eastAsia" w:ascii="仿宋" w:hAnsi="仿宋" w:eastAsia="仿宋" w:cs="仿宋"/>
          <w:i w:val="0"/>
          <w:iCs w:val="0"/>
          <w:spacing w:val="9"/>
          <w:sz w:val="24"/>
          <w:szCs w:val="24"/>
        </w:rPr>
        <w:t>人，营业</w:t>
      </w:r>
      <w:r>
        <w:rPr>
          <w:rFonts w:hint="eastAsia" w:ascii="仿宋" w:hAnsi="仿宋" w:eastAsia="仿宋" w:cs="仿宋"/>
          <w:i w:val="0"/>
          <w:iCs w:val="0"/>
          <w:spacing w:val="4"/>
          <w:sz w:val="24"/>
          <w:szCs w:val="24"/>
        </w:rPr>
        <w:t>收入为</w:t>
      </w:r>
      <w:r>
        <w:rPr>
          <w:rFonts w:hint="eastAsia" w:ascii="仿宋" w:hAnsi="仿宋" w:eastAsia="仿宋" w:cs="仿宋"/>
          <w:i w:val="0"/>
          <w:iCs w:val="0"/>
          <w:spacing w:val="4"/>
          <w:sz w:val="24"/>
          <w:szCs w:val="24"/>
          <w:u w:val="single" w:color="auto"/>
        </w:rPr>
        <w:t xml:space="preserve">    </w:t>
      </w:r>
      <w:r>
        <w:rPr>
          <w:rFonts w:hint="eastAsia" w:ascii="仿宋" w:hAnsi="仿宋" w:eastAsia="仿宋" w:cs="仿宋"/>
          <w:i w:val="0"/>
          <w:iCs w:val="0"/>
          <w:spacing w:val="4"/>
          <w:sz w:val="24"/>
          <w:szCs w:val="24"/>
        </w:rPr>
        <w:t>万元，资产总额为</w:t>
      </w:r>
      <w:r>
        <w:rPr>
          <w:rFonts w:hint="eastAsia" w:ascii="仿宋" w:hAnsi="仿宋" w:eastAsia="仿宋" w:cs="仿宋"/>
          <w:i w:val="0"/>
          <w:iCs w:val="0"/>
          <w:spacing w:val="4"/>
          <w:sz w:val="24"/>
          <w:szCs w:val="24"/>
          <w:u w:val="single" w:color="auto"/>
        </w:rPr>
        <w:t xml:space="preserve">    </w:t>
      </w:r>
      <w:r>
        <w:rPr>
          <w:rFonts w:hint="eastAsia" w:ascii="仿宋" w:hAnsi="仿宋" w:eastAsia="仿宋" w:cs="仿宋"/>
          <w:i w:val="0"/>
          <w:iCs w:val="0"/>
          <w:spacing w:val="4"/>
          <w:sz w:val="24"/>
          <w:szCs w:val="24"/>
        </w:rPr>
        <w:t>万元，属于</w:t>
      </w:r>
      <w:r>
        <w:rPr>
          <w:rFonts w:hint="eastAsia" w:ascii="仿宋" w:hAnsi="仿宋" w:eastAsia="仿宋" w:cs="仿宋"/>
          <w:i w:val="0"/>
          <w:iCs w:val="0"/>
          <w:spacing w:val="4"/>
          <w:sz w:val="24"/>
          <w:szCs w:val="24"/>
          <w:u w:val="single" w:color="auto"/>
        </w:rPr>
        <w:t xml:space="preserve"> (中型企业</w:t>
      </w:r>
      <w:r>
        <w:rPr>
          <w:rFonts w:hint="eastAsia" w:ascii="仿宋" w:hAnsi="仿宋" w:eastAsia="仿宋" w:cs="仿宋"/>
          <w:i w:val="0"/>
          <w:iCs w:val="0"/>
          <w:spacing w:val="1"/>
          <w:sz w:val="24"/>
          <w:szCs w:val="24"/>
          <w:u w:val="single" w:color="auto"/>
        </w:rPr>
        <w:t>、</w:t>
      </w:r>
      <w:r>
        <w:rPr>
          <w:rFonts w:hint="eastAsia" w:ascii="仿宋" w:hAnsi="仿宋" w:eastAsia="仿宋" w:cs="仿宋"/>
          <w:i w:val="0"/>
          <w:iCs w:val="0"/>
          <w:sz w:val="24"/>
          <w:szCs w:val="24"/>
        </w:rPr>
        <w:t xml:space="preserve"> </w:t>
      </w:r>
      <w:r>
        <w:rPr>
          <w:rFonts w:hint="eastAsia" w:ascii="仿宋" w:hAnsi="仿宋" w:eastAsia="仿宋" w:cs="仿宋"/>
          <w:i w:val="0"/>
          <w:iCs w:val="0"/>
          <w:spacing w:val="-4"/>
          <w:sz w:val="24"/>
          <w:szCs w:val="24"/>
          <w:u w:val="single" w:color="auto"/>
        </w:rPr>
        <w:t>小</w:t>
      </w:r>
      <w:r>
        <w:rPr>
          <w:rFonts w:hint="eastAsia" w:ascii="仿宋" w:hAnsi="仿宋" w:eastAsia="仿宋" w:cs="仿宋"/>
          <w:i w:val="0"/>
          <w:iCs w:val="0"/>
          <w:spacing w:val="-3"/>
          <w:sz w:val="24"/>
          <w:szCs w:val="24"/>
          <w:u w:val="single" w:color="auto"/>
        </w:rPr>
        <w:t>型企业、微型企业</w:t>
      </w:r>
      <w:r>
        <w:rPr>
          <w:rFonts w:hint="eastAsia" w:ascii="仿宋" w:hAnsi="仿宋" w:eastAsia="仿宋" w:cs="仿宋"/>
          <w:i w:val="0"/>
          <w:iCs w:val="0"/>
          <w:spacing w:val="-3"/>
          <w:sz w:val="24"/>
          <w:szCs w:val="24"/>
        </w:rPr>
        <w:t>)；</w:t>
      </w:r>
    </w:p>
    <w:p w14:paraId="1FF7A0D5">
      <w:pPr>
        <w:keepNext w:val="0"/>
        <w:keepLines w:val="0"/>
        <w:pageBreakBefore w:val="0"/>
        <w:widowControl w:val="0"/>
        <w:kinsoku/>
        <w:wordWrap/>
        <w:overflowPunct/>
        <w:topLinePunct w:val="0"/>
        <w:autoSpaceDE/>
        <w:autoSpaceDN/>
        <w:bidi w:val="0"/>
        <w:adjustRightInd/>
        <w:snapToGrid/>
        <w:spacing w:line="360" w:lineRule="auto"/>
        <w:ind w:left="0" w:right="0" w:firstLine="678"/>
        <w:jc w:val="left"/>
        <w:textAlignment w:val="auto"/>
        <w:rPr>
          <w:rFonts w:hint="eastAsia" w:ascii="仿宋" w:hAnsi="仿宋" w:eastAsia="仿宋" w:cs="仿宋"/>
          <w:i w:val="0"/>
          <w:iCs w:val="0"/>
          <w:sz w:val="24"/>
          <w:szCs w:val="24"/>
        </w:rPr>
      </w:pPr>
      <w:r>
        <w:rPr>
          <w:rFonts w:hint="eastAsia" w:ascii="仿宋" w:hAnsi="仿宋" w:eastAsia="仿宋" w:cs="仿宋"/>
          <w:i w:val="0"/>
          <w:iCs w:val="0"/>
          <w:spacing w:val="7"/>
          <w:sz w:val="24"/>
          <w:szCs w:val="24"/>
        </w:rPr>
        <w:t>以上企业，不属于大企业的分支机构，不存在控股股</w:t>
      </w:r>
      <w:r>
        <w:rPr>
          <w:rFonts w:hint="eastAsia" w:ascii="仿宋" w:hAnsi="仿宋" w:eastAsia="仿宋" w:cs="仿宋"/>
          <w:i w:val="0"/>
          <w:iCs w:val="0"/>
          <w:spacing w:val="3"/>
          <w:sz w:val="24"/>
          <w:szCs w:val="24"/>
        </w:rPr>
        <w:t>东</w:t>
      </w:r>
      <w:r>
        <w:rPr>
          <w:rFonts w:hint="eastAsia" w:ascii="仿宋" w:hAnsi="仿宋" w:eastAsia="仿宋" w:cs="仿宋"/>
          <w:i w:val="0"/>
          <w:iCs w:val="0"/>
          <w:spacing w:val="16"/>
          <w:sz w:val="24"/>
          <w:szCs w:val="24"/>
        </w:rPr>
        <w:t>为大</w:t>
      </w:r>
      <w:r>
        <w:rPr>
          <w:rFonts w:hint="eastAsia" w:ascii="仿宋" w:hAnsi="仿宋" w:eastAsia="仿宋" w:cs="仿宋"/>
          <w:i w:val="0"/>
          <w:iCs w:val="0"/>
          <w:spacing w:val="8"/>
          <w:sz w:val="24"/>
          <w:szCs w:val="24"/>
        </w:rPr>
        <w:t>企业的情形，也不存在与大企业的负责人为同一人的情</w:t>
      </w:r>
      <w:r>
        <w:rPr>
          <w:rFonts w:hint="eastAsia" w:ascii="仿宋" w:hAnsi="仿宋" w:eastAsia="仿宋" w:cs="仿宋"/>
          <w:i w:val="0"/>
          <w:iCs w:val="0"/>
          <w:sz w:val="24"/>
          <w:szCs w:val="24"/>
        </w:rPr>
        <w:t xml:space="preserve"> </w:t>
      </w:r>
      <w:r>
        <w:rPr>
          <w:rFonts w:hint="eastAsia" w:ascii="仿宋" w:hAnsi="仿宋" w:eastAsia="仿宋" w:cs="仿宋"/>
          <w:i w:val="0"/>
          <w:iCs w:val="0"/>
          <w:spacing w:val="-7"/>
          <w:sz w:val="24"/>
          <w:szCs w:val="24"/>
        </w:rPr>
        <w:t>形</w:t>
      </w:r>
      <w:r>
        <w:rPr>
          <w:rFonts w:hint="eastAsia" w:ascii="仿宋" w:hAnsi="仿宋" w:eastAsia="仿宋" w:cs="仿宋"/>
          <w:i w:val="0"/>
          <w:iCs w:val="0"/>
          <w:spacing w:val="-6"/>
          <w:sz w:val="24"/>
          <w:szCs w:val="24"/>
        </w:rPr>
        <w:t>。</w:t>
      </w:r>
    </w:p>
    <w:p w14:paraId="283EEBDE">
      <w:pPr>
        <w:keepNext w:val="0"/>
        <w:keepLines w:val="0"/>
        <w:pageBreakBefore w:val="0"/>
        <w:widowControl w:val="0"/>
        <w:kinsoku/>
        <w:wordWrap/>
        <w:overflowPunct/>
        <w:topLinePunct w:val="0"/>
        <w:autoSpaceDE/>
        <w:autoSpaceDN/>
        <w:bidi w:val="0"/>
        <w:adjustRightInd/>
        <w:snapToGrid/>
        <w:spacing w:line="360" w:lineRule="auto"/>
        <w:ind w:left="0" w:right="0" w:firstLine="631"/>
        <w:jc w:val="left"/>
        <w:textAlignment w:val="auto"/>
        <w:rPr>
          <w:rFonts w:hint="eastAsia" w:ascii="仿宋" w:hAnsi="仿宋" w:eastAsia="仿宋" w:cs="仿宋"/>
          <w:i w:val="0"/>
          <w:iCs w:val="0"/>
          <w:sz w:val="24"/>
          <w:szCs w:val="24"/>
        </w:rPr>
      </w:pPr>
      <w:r>
        <w:rPr>
          <w:rFonts w:hint="eastAsia" w:ascii="仿宋" w:hAnsi="仿宋" w:eastAsia="仿宋" w:cs="仿宋"/>
          <w:i w:val="0"/>
          <w:iCs w:val="0"/>
          <w:spacing w:val="16"/>
          <w:sz w:val="24"/>
          <w:szCs w:val="24"/>
        </w:rPr>
        <w:t>本</w:t>
      </w:r>
      <w:r>
        <w:rPr>
          <w:rFonts w:hint="eastAsia" w:ascii="仿宋" w:hAnsi="仿宋" w:eastAsia="仿宋" w:cs="仿宋"/>
          <w:i w:val="0"/>
          <w:iCs w:val="0"/>
          <w:spacing w:val="8"/>
          <w:sz w:val="24"/>
          <w:szCs w:val="24"/>
        </w:rPr>
        <w:t>企业对上述声明内容的真实性负责。如有虚假，将依法</w:t>
      </w:r>
      <w:r>
        <w:rPr>
          <w:rFonts w:hint="eastAsia" w:ascii="仿宋" w:hAnsi="仿宋" w:eastAsia="仿宋" w:cs="仿宋"/>
          <w:i w:val="0"/>
          <w:iCs w:val="0"/>
          <w:spacing w:val="5"/>
          <w:sz w:val="24"/>
          <w:szCs w:val="24"/>
        </w:rPr>
        <w:t>承</w:t>
      </w:r>
      <w:r>
        <w:rPr>
          <w:rFonts w:hint="eastAsia" w:ascii="仿宋" w:hAnsi="仿宋" w:eastAsia="仿宋" w:cs="仿宋"/>
          <w:i w:val="0"/>
          <w:iCs w:val="0"/>
          <w:spacing w:val="4"/>
          <w:sz w:val="24"/>
          <w:szCs w:val="24"/>
        </w:rPr>
        <w:t>担相应责任。</w:t>
      </w:r>
    </w:p>
    <w:p w14:paraId="6645E17D">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仿宋" w:hAnsi="仿宋" w:eastAsia="仿宋" w:cs="仿宋"/>
          <w:i w:val="0"/>
          <w:iCs w:val="0"/>
          <w:sz w:val="24"/>
          <w:szCs w:val="24"/>
        </w:rPr>
      </w:pPr>
      <w:r>
        <w:rPr>
          <w:rFonts w:hint="eastAsia" w:ascii="仿宋" w:hAnsi="仿宋" w:eastAsia="仿宋" w:cs="仿宋"/>
          <w:i w:val="0"/>
          <w:iCs w:val="0"/>
          <w:spacing w:val="3"/>
          <w:sz w:val="24"/>
          <w:szCs w:val="24"/>
        </w:rPr>
        <w:t>企业名称(盖章)：</w:t>
      </w:r>
    </w:p>
    <w:p w14:paraId="119937FA">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仿宋" w:hAnsi="仿宋" w:eastAsia="仿宋" w:cs="仿宋"/>
          <w:i w:val="0"/>
          <w:iCs w:val="0"/>
          <w:sz w:val="24"/>
          <w:szCs w:val="24"/>
          <w:lang w:eastAsia="zh-CN"/>
        </w:rPr>
      </w:pPr>
      <w:bookmarkStart w:id="266" w:name="_bookmark2"/>
      <w:bookmarkEnd w:id="266"/>
    </w:p>
    <w:p w14:paraId="7FD2D144">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仿宋" w:hAnsi="仿宋" w:eastAsia="仿宋" w:cs="仿宋"/>
          <w:i w:val="0"/>
          <w:iCs w:val="0"/>
          <w:sz w:val="24"/>
          <w:szCs w:val="24"/>
          <w:lang w:eastAsia="zh-CN"/>
        </w:rPr>
      </w:pPr>
      <w:r>
        <w:rPr>
          <w:rFonts w:hint="eastAsia" w:ascii="仿宋" w:hAnsi="仿宋" w:eastAsia="仿宋" w:cs="仿宋"/>
          <w:i w:val="0"/>
          <w:iCs w:val="0"/>
          <w:sz w:val="24"/>
          <w:szCs w:val="24"/>
          <w:lang w:eastAsia="zh-CN"/>
        </w:rPr>
        <w:t>日期：</w:t>
      </w:r>
    </w:p>
    <w:p w14:paraId="03F38CD0">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仿宋" w:hAnsi="仿宋" w:eastAsia="仿宋" w:cs="仿宋"/>
          <w:i w:val="0"/>
          <w:iCs w:val="0"/>
          <w:sz w:val="24"/>
          <w:szCs w:val="24"/>
          <w:lang w:eastAsia="zh-CN"/>
        </w:rPr>
      </w:pPr>
    </w:p>
    <w:p w14:paraId="1D9D30C3">
      <w:pPr>
        <w:keepNext w:val="0"/>
        <w:keepLines w:val="0"/>
        <w:pageBreakBefore w:val="0"/>
        <w:widowControl/>
        <w:kinsoku/>
        <w:wordWrap/>
        <w:overflowPunct/>
        <w:topLinePunct w:val="0"/>
        <w:autoSpaceDE/>
        <w:autoSpaceDN/>
        <w:bidi w:val="0"/>
        <w:adjustRightInd/>
        <w:snapToGrid/>
        <w:jc w:val="left"/>
        <w:textAlignment w:val="auto"/>
        <w:outlineLvl w:val="9"/>
        <w:rPr>
          <w:rFonts w:hint="eastAsia" w:ascii="仿宋" w:hAnsi="仿宋" w:eastAsia="仿宋" w:cs="仿宋"/>
          <w:b/>
          <w:color w:val="auto"/>
          <w:sz w:val="24"/>
          <w:szCs w:val="24"/>
        </w:rPr>
      </w:pPr>
      <w:r>
        <w:rPr>
          <w:rFonts w:hint="eastAsia" w:ascii="仿宋" w:hAnsi="仿宋" w:eastAsia="仿宋" w:cs="仿宋"/>
          <w:color w:val="auto"/>
          <w:kern w:val="0"/>
          <w:sz w:val="24"/>
          <w:szCs w:val="24"/>
        </w:rPr>
        <w:t>从业人员、营业收入、资产总额填报上一年度数据，无上一年度数据的新成立企业可不填报。</w:t>
      </w:r>
      <w:r>
        <w:rPr>
          <w:rFonts w:hint="eastAsia" w:ascii="仿宋" w:hAnsi="仿宋" w:eastAsia="仿宋" w:cs="仿宋"/>
          <w:b/>
          <w:color w:val="auto"/>
          <w:sz w:val="24"/>
          <w:szCs w:val="24"/>
        </w:rPr>
        <w:br w:type="page"/>
      </w:r>
    </w:p>
    <w:p w14:paraId="6A81180D">
      <w:pPr>
        <w:keepNext w:val="0"/>
        <w:keepLines w:val="0"/>
        <w:pageBreakBefore w:val="0"/>
        <w:widowControl w:val="0"/>
        <w:tabs>
          <w:tab w:val="left" w:pos="3777"/>
          <w:tab w:val="center" w:pos="4819"/>
        </w:tabs>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color w:val="auto"/>
          <w:kern w:val="0"/>
          <w:sz w:val="32"/>
          <w:szCs w:val="32"/>
        </w:rPr>
      </w:pPr>
      <w:bookmarkStart w:id="267" w:name="_Toc13761"/>
      <w:bookmarkStart w:id="268" w:name="_Toc20474"/>
      <w:bookmarkStart w:id="269" w:name="_Toc11221"/>
      <w:bookmarkStart w:id="270" w:name="_Toc2190"/>
      <w:bookmarkStart w:id="271" w:name="_Toc17612"/>
      <w:r>
        <w:rPr>
          <w:rFonts w:hint="eastAsia" w:ascii="仿宋" w:hAnsi="仿宋" w:eastAsia="仿宋" w:cs="仿宋"/>
          <w:b/>
          <w:color w:val="auto"/>
          <w:kern w:val="0"/>
          <w:sz w:val="32"/>
          <w:szCs w:val="32"/>
        </w:rPr>
        <w:t>监狱企业声明函</w:t>
      </w:r>
      <w:bookmarkEnd w:id="267"/>
      <w:bookmarkEnd w:id="268"/>
      <w:bookmarkEnd w:id="269"/>
      <w:bookmarkEnd w:id="270"/>
      <w:bookmarkEnd w:id="271"/>
    </w:p>
    <w:p w14:paraId="0B2A901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（监狱企业适用）</w:t>
      </w:r>
    </w:p>
    <w:p w14:paraId="2EBBCED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本公司郑重声明，根据《关于政府采购支持监狱企业发展有关问题的通知》（财库[2014]68号）的规定，本公司为监狱企业。</w:t>
      </w:r>
    </w:p>
    <w:p w14:paraId="6FE0A23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本公司参加______单位的______项目采购活动，采购活动提供本企业（填写制造的货物，由本企业承担工程、提供服务）。</w:t>
      </w:r>
    </w:p>
    <w:p w14:paraId="5AF0D41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本条所称货物不包括使用大型企业注册商标的货物和服务。</w:t>
      </w:r>
    </w:p>
    <w:p w14:paraId="7E4F982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本公司对上述声明的真实性负责。如有虚假，将依法承担相应责任。</w:t>
      </w:r>
    </w:p>
    <w:p w14:paraId="33475C0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kern w:val="0"/>
          <w:sz w:val="24"/>
          <w:szCs w:val="24"/>
        </w:rPr>
      </w:pPr>
    </w:p>
    <w:p w14:paraId="2A2A3C6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企业名称（加盖公章）：</w:t>
      </w:r>
    </w:p>
    <w:p w14:paraId="4BE0777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法定代表人（负责人）或其授权代表(签字)：</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日期：</w:t>
      </w:r>
    </w:p>
    <w:p w14:paraId="69CA390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注：后附监狱企业资格证明文件</w:t>
      </w:r>
    </w:p>
    <w:p w14:paraId="2ED6D29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Cs w:val="24"/>
        </w:rPr>
        <w:t xml:space="preserve"> </w:t>
      </w:r>
      <w:r>
        <w:rPr>
          <w:rFonts w:hint="eastAsia" w:ascii="仿宋" w:hAnsi="仿宋" w:eastAsia="仿宋" w:cs="仿宋"/>
          <w:color w:val="auto"/>
          <w:sz w:val="24"/>
          <w:szCs w:val="24"/>
        </w:rPr>
        <w:t>省级以上监狱管理局、戒毒管理局（含新疆生产建设兵团）出具的属于监狱企业的证明文件；</w:t>
      </w:r>
    </w:p>
    <w:p w14:paraId="79E4DD6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rPr>
      </w:pPr>
      <w:bookmarkStart w:id="272" w:name="_Toc31077"/>
      <w:r>
        <w:rPr>
          <w:rFonts w:hint="eastAsia" w:ascii="仿宋" w:hAnsi="仿宋" w:eastAsia="仿宋" w:cs="仿宋"/>
        </w:rPr>
        <w:t>2.证明材料加盖</w:t>
      </w:r>
      <w:r>
        <w:rPr>
          <w:rFonts w:hint="eastAsia" w:ascii="仿宋" w:hAnsi="仿宋" w:eastAsia="仿宋" w:cs="仿宋"/>
          <w:lang w:eastAsia="zh-CN"/>
        </w:rPr>
        <w:t>投标单位</w:t>
      </w:r>
      <w:r>
        <w:rPr>
          <w:rFonts w:hint="eastAsia" w:ascii="仿宋" w:hAnsi="仿宋" w:eastAsia="仿宋" w:cs="仿宋"/>
        </w:rPr>
        <w:t>公章。</w:t>
      </w:r>
      <w:bookmarkEnd w:id="272"/>
    </w:p>
    <w:p w14:paraId="0D3CA57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（若响应性文件中无上述证明文件，则在评审时不考虑对该监狱企业的相关优惠。） </w:t>
      </w:r>
    </w:p>
    <w:p w14:paraId="3072BC66">
      <w:pPr>
        <w:widowControl/>
        <w:jc w:val="left"/>
        <w:outlineLvl w:val="9"/>
        <w:rPr>
          <w:rFonts w:hint="eastAsia" w:ascii="仿宋" w:hAnsi="仿宋" w:eastAsia="仿宋" w:cs="仿宋"/>
          <w:b/>
          <w:color w:val="auto"/>
          <w:sz w:val="24"/>
          <w:szCs w:val="24"/>
        </w:rPr>
      </w:pPr>
    </w:p>
    <w:p w14:paraId="50DF93B4">
      <w:pPr>
        <w:keepNext w:val="0"/>
        <w:keepLines w:val="0"/>
        <w:pageBreakBefore w:val="0"/>
        <w:widowControl w:val="0"/>
        <w:tabs>
          <w:tab w:val="left" w:pos="3777"/>
          <w:tab w:val="center" w:pos="4819"/>
        </w:tabs>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color w:val="auto"/>
          <w:kern w:val="0"/>
          <w:sz w:val="32"/>
          <w:szCs w:val="32"/>
        </w:rPr>
      </w:pPr>
      <w:bookmarkStart w:id="273" w:name="_Toc13718"/>
      <w:bookmarkStart w:id="274" w:name="_Toc5089"/>
      <w:bookmarkStart w:id="275" w:name="_Toc31856"/>
      <w:bookmarkStart w:id="276" w:name="_Toc17866"/>
      <w:bookmarkStart w:id="277" w:name="_Toc27956"/>
      <w:bookmarkStart w:id="278" w:name="_Toc17322"/>
      <w:r>
        <w:rPr>
          <w:rFonts w:hint="eastAsia" w:ascii="仿宋" w:hAnsi="仿宋" w:eastAsia="仿宋" w:cs="仿宋"/>
          <w:b/>
          <w:color w:val="auto"/>
          <w:kern w:val="0"/>
          <w:sz w:val="32"/>
          <w:szCs w:val="32"/>
        </w:rPr>
        <w:t>残疾人福利性单位声明函</w:t>
      </w:r>
      <w:bookmarkEnd w:id="273"/>
      <w:bookmarkEnd w:id="274"/>
      <w:bookmarkEnd w:id="275"/>
      <w:bookmarkEnd w:id="276"/>
      <w:bookmarkEnd w:id="277"/>
      <w:bookmarkEnd w:id="278"/>
    </w:p>
    <w:p w14:paraId="770B46C7">
      <w:pPr>
        <w:autoSpaceDE w:val="0"/>
        <w:autoSpaceDN w:val="0"/>
        <w:adjustRightInd w:val="0"/>
        <w:spacing w:line="440" w:lineRule="exact"/>
        <w:outlineLvl w:val="9"/>
        <w:rPr>
          <w:rFonts w:hint="eastAsia" w:ascii="仿宋" w:hAnsi="仿宋" w:eastAsia="仿宋" w:cs="仿宋"/>
          <w:b/>
          <w:bCs/>
          <w:color w:val="auto"/>
          <w:spacing w:val="6"/>
          <w:kern w:val="0"/>
          <w:sz w:val="24"/>
          <w:szCs w:val="24"/>
        </w:rPr>
      </w:pPr>
    </w:p>
    <w:p w14:paraId="1C7C5FDB">
      <w:pPr>
        <w:keepNext w:val="0"/>
        <w:keepLines w:val="0"/>
        <w:pageBreakBefore w:val="0"/>
        <w:widowControl/>
        <w:kinsoku/>
        <w:wordWrap/>
        <w:overflowPunct/>
        <w:topLinePunct w:val="0"/>
        <w:autoSpaceDE/>
        <w:autoSpaceDN/>
        <w:bidi w:val="0"/>
        <w:adjustRightInd w:val="0"/>
        <w:snapToGrid w:val="0"/>
        <w:spacing w:line="360" w:lineRule="auto"/>
        <w:ind w:firstLine="504" w:firstLineChars="200"/>
        <w:jc w:val="left"/>
        <w:textAlignment w:val="auto"/>
        <w:outlineLvl w:val="9"/>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8D8D7CF">
      <w:pPr>
        <w:keepNext w:val="0"/>
        <w:keepLines w:val="0"/>
        <w:pageBreakBefore w:val="0"/>
        <w:widowControl/>
        <w:kinsoku/>
        <w:wordWrap/>
        <w:overflowPunct/>
        <w:topLinePunct w:val="0"/>
        <w:autoSpaceDE/>
        <w:autoSpaceDN/>
        <w:bidi w:val="0"/>
        <w:adjustRightInd w:val="0"/>
        <w:snapToGrid w:val="0"/>
        <w:spacing w:line="360" w:lineRule="auto"/>
        <w:ind w:firstLine="504" w:firstLineChars="200"/>
        <w:jc w:val="left"/>
        <w:textAlignment w:val="auto"/>
        <w:outlineLvl w:val="9"/>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 xml:space="preserve">本单位对上述声明的真实性负责。如有虚假，将依法承担相应责任。 </w:t>
      </w:r>
    </w:p>
    <w:p w14:paraId="1EBCF9A4">
      <w:pPr>
        <w:widowControl/>
        <w:adjustRightInd w:val="0"/>
        <w:snapToGrid w:val="0"/>
        <w:spacing w:line="440" w:lineRule="exact"/>
        <w:ind w:firstLine="504" w:firstLineChars="200"/>
        <w:jc w:val="left"/>
        <w:outlineLvl w:val="9"/>
        <w:rPr>
          <w:rFonts w:hint="eastAsia" w:ascii="仿宋" w:hAnsi="仿宋" w:eastAsia="仿宋" w:cs="仿宋"/>
          <w:color w:val="auto"/>
          <w:spacing w:val="6"/>
          <w:kern w:val="0"/>
          <w:sz w:val="24"/>
          <w:szCs w:val="24"/>
        </w:rPr>
      </w:pPr>
    </w:p>
    <w:p w14:paraId="789B9541">
      <w:pPr>
        <w:widowControl/>
        <w:adjustRightInd w:val="0"/>
        <w:snapToGrid w:val="0"/>
        <w:spacing w:line="440" w:lineRule="exact"/>
        <w:ind w:firstLine="5544" w:firstLineChars="2200"/>
        <w:jc w:val="left"/>
        <w:outlineLvl w:val="9"/>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单位名称（盖章）：</w:t>
      </w:r>
    </w:p>
    <w:p w14:paraId="6531A541">
      <w:pPr>
        <w:widowControl/>
        <w:adjustRightInd w:val="0"/>
        <w:snapToGrid w:val="0"/>
        <w:spacing w:line="440" w:lineRule="exact"/>
        <w:ind w:firstLine="504" w:firstLineChars="200"/>
        <w:jc w:val="left"/>
        <w:outlineLvl w:val="9"/>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 xml:space="preserve">                                      </w:t>
      </w:r>
    </w:p>
    <w:p w14:paraId="4A77AB51">
      <w:pPr>
        <w:ind w:left="0" w:leftChars="0" w:firstLine="0" w:firstLineChars="0"/>
        <w:rPr>
          <w:rFonts w:hint="eastAsia" w:ascii="仿宋" w:hAnsi="仿宋" w:eastAsia="仿宋" w:cs="仿宋"/>
        </w:rPr>
      </w:pPr>
    </w:p>
    <w:sectPr>
      <w:headerReference r:id="rId13" w:type="default"/>
      <w:footerReference r:id="rId14" w:type="default"/>
      <w:pgSz w:w="11911" w:h="16838"/>
      <w:pgMar w:top="1417" w:right="1417" w:bottom="1134" w:left="1417" w:header="0" w:footer="998" w:gutter="0"/>
      <w:pgBorders>
        <w:top w:val="none" w:sz="0" w:space="0"/>
        <w:left w:val="none" w:sz="0" w:space="0"/>
        <w:bottom w:val="none" w:sz="0" w:space="0"/>
        <w:right w:val="none" w:sz="0" w:space="0"/>
      </w:pgBorders>
      <w:pgNumType w:fmt="decimal"/>
      <w:cols w:space="0" w:num="1"/>
      <w:rtlGutter w:val="0"/>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Yb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EBBCA">
    <w:pPr>
      <w:pStyle w:val="5"/>
      <w:spacing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B38DA">
    <w:pPr>
      <w:spacing w:before="1" w:line="181" w:lineRule="auto"/>
      <w:jc w:val="right"/>
      <w:rPr>
        <w:rFonts w:hint="eastAsia" w:eastAsia="宋体"/>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3841C8">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E3841C8">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9F8AA">
    <w:pPr>
      <w:pStyle w:val="5"/>
      <w:spacing w:line="14" w:lineRule="auto"/>
      <w:ind w:left="0"/>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5A4BD1">
                          <w:pPr>
                            <w:pStyle w:val="18"/>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C5A4BD1">
                    <w:pPr>
                      <w:pStyle w:val="1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3E79C">
    <w:pPr>
      <w:pStyle w:val="18"/>
      <w:spacing w:before="91" w:after="91"/>
      <w:ind w:firstLine="360"/>
      <w:jc w:val="right"/>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4019DA">
                          <w:pPr>
                            <w:pStyle w:val="18"/>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44019DA">
                    <w:pPr>
                      <w:pStyle w:val="18"/>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2F9BA">
    <w:pPr>
      <w:pStyle w:val="18"/>
      <w:spacing w:before="91" w:after="91"/>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3863D">
    <w:pPr>
      <w:pStyle w:val="18"/>
      <w:spacing w:before="91" w:after="91"/>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5FFB90">
                          <w:pPr>
                            <w:pStyle w:val="18"/>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65FFB90">
                    <w:pPr>
                      <w:pStyle w:val="18"/>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B4087">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C1B1C">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B4B0E">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5C65D">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6ED705"/>
    <w:multiLevelType w:val="singleLevel"/>
    <w:tmpl w:val="9A6ED705"/>
    <w:lvl w:ilvl="0" w:tentative="0">
      <w:start w:val="2"/>
      <w:numFmt w:val="decimal"/>
      <w:suff w:val="nothing"/>
      <w:lvlText w:val="%1、"/>
      <w:lvlJc w:val="left"/>
    </w:lvl>
  </w:abstractNum>
  <w:abstractNum w:abstractNumId="1">
    <w:nsid w:val="A79FE596"/>
    <w:multiLevelType w:val="singleLevel"/>
    <w:tmpl w:val="A79FE596"/>
    <w:lvl w:ilvl="0" w:tentative="0">
      <w:start w:val="3"/>
      <w:numFmt w:val="chineseCounting"/>
      <w:suff w:val="nothing"/>
      <w:lvlText w:val="%1、"/>
      <w:lvlJc w:val="left"/>
      <w:rPr>
        <w:rFonts w:hint="eastAsia"/>
      </w:rPr>
    </w:lvl>
  </w:abstractNum>
  <w:abstractNum w:abstractNumId="2">
    <w:nsid w:val="B2539764"/>
    <w:multiLevelType w:val="singleLevel"/>
    <w:tmpl w:val="B2539764"/>
    <w:lvl w:ilvl="0" w:tentative="0">
      <w:start w:val="1"/>
      <w:numFmt w:val="chineseCounting"/>
      <w:suff w:val="nothing"/>
      <w:lvlText w:val="（%1）"/>
      <w:lvlJc w:val="left"/>
      <w:rPr>
        <w:rFonts w:hint="eastAsia"/>
      </w:rPr>
    </w:lvl>
  </w:abstractNum>
  <w:abstractNum w:abstractNumId="3">
    <w:nsid w:val="0F8E7978"/>
    <w:multiLevelType w:val="singleLevel"/>
    <w:tmpl w:val="0F8E7978"/>
    <w:lvl w:ilvl="0" w:tentative="0">
      <w:start w:val="1"/>
      <w:numFmt w:val="decimal"/>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documentProtection w:enforcement="0"/>
  <w:defaultTabStop w:val="420"/>
  <w:drawingGridHorizontalSpacing w:val="240"/>
  <w:drawingGridVerticalSpacing w:val="9999999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4NDhiMGNjNGUyYzhmYjlkZmY0YTZkMzZiMWViYjcifQ=="/>
  </w:docVars>
  <w:rsids>
    <w:rsidRoot w:val="00172A27"/>
    <w:rsid w:val="00006FB3"/>
    <w:rsid w:val="000224BF"/>
    <w:rsid w:val="00026434"/>
    <w:rsid w:val="00040667"/>
    <w:rsid w:val="000414FC"/>
    <w:rsid w:val="00047E22"/>
    <w:rsid w:val="000C6F3E"/>
    <w:rsid w:val="000E2DBB"/>
    <w:rsid w:val="000F3D58"/>
    <w:rsid w:val="00101688"/>
    <w:rsid w:val="00112105"/>
    <w:rsid w:val="00131591"/>
    <w:rsid w:val="001A3719"/>
    <w:rsid w:val="0023539C"/>
    <w:rsid w:val="002373A9"/>
    <w:rsid w:val="00252A60"/>
    <w:rsid w:val="002572F4"/>
    <w:rsid w:val="002A2CC2"/>
    <w:rsid w:val="002C512B"/>
    <w:rsid w:val="002C63E9"/>
    <w:rsid w:val="00315974"/>
    <w:rsid w:val="00317B71"/>
    <w:rsid w:val="003548BC"/>
    <w:rsid w:val="00362DB5"/>
    <w:rsid w:val="00397C1B"/>
    <w:rsid w:val="003B1AF8"/>
    <w:rsid w:val="003F008B"/>
    <w:rsid w:val="004516C2"/>
    <w:rsid w:val="005127E5"/>
    <w:rsid w:val="0052058E"/>
    <w:rsid w:val="005207E4"/>
    <w:rsid w:val="00527BF5"/>
    <w:rsid w:val="00567906"/>
    <w:rsid w:val="00583FE8"/>
    <w:rsid w:val="005923B3"/>
    <w:rsid w:val="005A1AA8"/>
    <w:rsid w:val="005A3BE3"/>
    <w:rsid w:val="005C7490"/>
    <w:rsid w:val="005D6E61"/>
    <w:rsid w:val="005E61DB"/>
    <w:rsid w:val="0062065D"/>
    <w:rsid w:val="0062481E"/>
    <w:rsid w:val="006328E9"/>
    <w:rsid w:val="00633E63"/>
    <w:rsid w:val="00657868"/>
    <w:rsid w:val="00657F3E"/>
    <w:rsid w:val="006703B5"/>
    <w:rsid w:val="00691A83"/>
    <w:rsid w:val="006A46FC"/>
    <w:rsid w:val="006D13ED"/>
    <w:rsid w:val="006D2FA4"/>
    <w:rsid w:val="006E494C"/>
    <w:rsid w:val="00723722"/>
    <w:rsid w:val="00744D82"/>
    <w:rsid w:val="00754520"/>
    <w:rsid w:val="00775B4F"/>
    <w:rsid w:val="00795288"/>
    <w:rsid w:val="007965AB"/>
    <w:rsid w:val="00815E31"/>
    <w:rsid w:val="008460A6"/>
    <w:rsid w:val="008474B5"/>
    <w:rsid w:val="008628A5"/>
    <w:rsid w:val="008E5C66"/>
    <w:rsid w:val="008F7E8F"/>
    <w:rsid w:val="00907DB8"/>
    <w:rsid w:val="00923B0B"/>
    <w:rsid w:val="0093718F"/>
    <w:rsid w:val="00940861"/>
    <w:rsid w:val="0095378E"/>
    <w:rsid w:val="0097653C"/>
    <w:rsid w:val="009B5B07"/>
    <w:rsid w:val="009C5EEC"/>
    <w:rsid w:val="00A1741F"/>
    <w:rsid w:val="00A75521"/>
    <w:rsid w:val="00A86F04"/>
    <w:rsid w:val="00AB777E"/>
    <w:rsid w:val="00B31E92"/>
    <w:rsid w:val="00B447C8"/>
    <w:rsid w:val="00B66143"/>
    <w:rsid w:val="00B777A0"/>
    <w:rsid w:val="00BB20BF"/>
    <w:rsid w:val="00BC5583"/>
    <w:rsid w:val="00C00525"/>
    <w:rsid w:val="00C25BD2"/>
    <w:rsid w:val="00C37BA9"/>
    <w:rsid w:val="00C47256"/>
    <w:rsid w:val="00C70D41"/>
    <w:rsid w:val="00CA5106"/>
    <w:rsid w:val="00CD7BDA"/>
    <w:rsid w:val="00CE24E8"/>
    <w:rsid w:val="00D043F5"/>
    <w:rsid w:val="00D17504"/>
    <w:rsid w:val="00D30465"/>
    <w:rsid w:val="00D838EC"/>
    <w:rsid w:val="00DB0BC4"/>
    <w:rsid w:val="00DB5C40"/>
    <w:rsid w:val="00DC5A5E"/>
    <w:rsid w:val="00E179B6"/>
    <w:rsid w:val="00E272A7"/>
    <w:rsid w:val="00E44818"/>
    <w:rsid w:val="00E64A32"/>
    <w:rsid w:val="00E65A74"/>
    <w:rsid w:val="00E82800"/>
    <w:rsid w:val="00E849CA"/>
    <w:rsid w:val="00E940AA"/>
    <w:rsid w:val="00E97F2C"/>
    <w:rsid w:val="00EB35AA"/>
    <w:rsid w:val="00EF4AA5"/>
    <w:rsid w:val="00F71C58"/>
    <w:rsid w:val="00F91216"/>
    <w:rsid w:val="00FA0FB1"/>
    <w:rsid w:val="00FA1E22"/>
    <w:rsid w:val="00FB4C88"/>
    <w:rsid w:val="00FD0A77"/>
    <w:rsid w:val="00FE1FFD"/>
    <w:rsid w:val="00FF732A"/>
    <w:rsid w:val="01073190"/>
    <w:rsid w:val="01292339"/>
    <w:rsid w:val="019C5710"/>
    <w:rsid w:val="021210FC"/>
    <w:rsid w:val="024645A0"/>
    <w:rsid w:val="02BA21C4"/>
    <w:rsid w:val="02C170CB"/>
    <w:rsid w:val="02C57250"/>
    <w:rsid w:val="02CA58D9"/>
    <w:rsid w:val="02EF6AC0"/>
    <w:rsid w:val="030E7E36"/>
    <w:rsid w:val="032633D2"/>
    <w:rsid w:val="034C0256"/>
    <w:rsid w:val="039B7D7E"/>
    <w:rsid w:val="03B86720"/>
    <w:rsid w:val="045714B8"/>
    <w:rsid w:val="04E8759B"/>
    <w:rsid w:val="054A4089"/>
    <w:rsid w:val="054A4D4F"/>
    <w:rsid w:val="05745D17"/>
    <w:rsid w:val="05860F45"/>
    <w:rsid w:val="058645FB"/>
    <w:rsid w:val="05B93485"/>
    <w:rsid w:val="05C05A4A"/>
    <w:rsid w:val="06575F7A"/>
    <w:rsid w:val="072A6919"/>
    <w:rsid w:val="075A7AEE"/>
    <w:rsid w:val="075B0DF7"/>
    <w:rsid w:val="075E75DE"/>
    <w:rsid w:val="07BF6290"/>
    <w:rsid w:val="07CC4E47"/>
    <w:rsid w:val="08162F31"/>
    <w:rsid w:val="081D14B4"/>
    <w:rsid w:val="0822558E"/>
    <w:rsid w:val="0892025E"/>
    <w:rsid w:val="08B5628F"/>
    <w:rsid w:val="0952428F"/>
    <w:rsid w:val="09536E6E"/>
    <w:rsid w:val="098506D5"/>
    <w:rsid w:val="099F7FEA"/>
    <w:rsid w:val="09B334AD"/>
    <w:rsid w:val="09E35EA0"/>
    <w:rsid w:val="0A2128CD"/>
    <w:rsid w:val="0A7B5B6C"/>
    <w:rsid w:val="0AB43F3D"/>
    <w:rsid w:val="0ADC3C8C"/>
    <w:rsid w:val="0B244FBB"/>
    <w:rsid w:val="0B350656"/>
    <w:rsid w:val="0B415316"/>
    <w:rsid w:val="0B470B80"/>
    <w:rsid w:val="0B7A60BD"/>
    <w:rsid w:val="0B964000"/>
    <w:rsid w:val="0BCD67F5"/>
    <w:rsid w:val="0BFA2726"/>
    <w:rsid w:val="0C5B302D"/>
    <w:rsid w:val="0C5F58B4"/>
    <w:rsid w:val="0C695175"/>
    <w:rsid w:val="0C874949"/>
    <w:rsid w:val="0C8E0D6F"/>
    <w:rsid w:val="0C9C64B3"/>
    <w:rsid w:val="0CB82B30"/>
    <w:rsid w:val="0CC97EE2"/>
    <w:rsid w:val="0CCB2A57"/>
    <w:rsid w:val="0D1A3929"/>
    <w:rsid w:val="0D2A1C21"/>
    <w:rsid w:val="0DAF74EC"/>
    <w:rsid w:val="0DC76A25"/>
    <w:rsid w:val="0DFB4E74"/>
    <w:rsid w:val="0DFF107D"/>
    <w:rsid w:val="0E327669"/>
    <w:rsid w:val="0E9546AC"/>
    <w:rsid w:val="0E9C44F8"/>
    <w:rsid w:val="0EA22D2D"/>
    <w:rsid w:val="0F234C69"/>
    <w:rsid w:val="0FA015D8"/>
    <w:rsid w:val="0FBC49E5"/>
    <w:rsid w:val="0FE50629"/>
    <w:rsid w:val="10011197"/>
    <w:rsid w:val="101B36BE"/>
    <w:rsid w:val="10200EB3"/>
    <w:rsid w:val="104239EC"/>
    <w:rsid w:val="10C3128A"/>
    <w:rsid w:val="11222550"/>
    <w:rsid w:val="11710238"/>
    <w:rsid w:val="11974729"/>
    <w:rsid w:val="12062D4C"/>
    <w:rsid w:val="12414D26"/>
    <w:rsid w:val="12590890"/>
    <w:rsid w:val="12806698"/>
    <w:rsid w:val="130613AB"/>
    <w:rsid w:val="13086650"/>
    <w:rsid w:val="130E05C1"/>
    <w:rsid w:val="13757C95"/>
    <w:rsid w:val="139A04F1"/>
    <w:rsid w:val="13A56DBC"/>
    <w:rsid w:val="13A94A92"/>
    <w:rsid w:val="142E6ED4"/>
    <w:rsid w:val="14A865B3"/>
    <w:rsid w:val="14C53E6C"/>
    <w:rsid w:val="15B57075"/>
    <w:rsid w:val="160052F4"/>
    <w:rsid w:val="1624461B"/>
    <w:rsid w:val="16244ADC"/>
    <w:rsid w:val="16262E37"/>
    <w:rsid w:val="162B732F"/>
    <w:rsid w:val="16603C09"/>
    <w:rsid w:val="169F29F1"/>
    <w:rsid w:val="16F726E5"/>
    <w:rsid w:val="174E5EA4"/>
    <w:rsid w:val="177B2FA5"/>
    <w:rsid w:val="178C7D52"/>
    <w:rsid w:val="182136C1"/>
    <w:rsid w:val="18C55CA7"/>
    <w:rsid w:val="193C62BB"/>
    <w:rsid w:val="195C3CF5"/>
    <w:rsid w:val="195D74F1"/>
    <w:rsid w:val="196D6E1B"/>
    <w:rsid w:val="1A3A31F8"/>
    <w:rsid w:val="1A921E75"/>
    <w:rsid w:val="1AFC46EF"/>
    <w:rsid w:val="1B2E6E70"/>
    <w:rsid w:val="1B7E7DF7"/>
    <w:rsid w:val="1B85512B"/>
    <w:rsid w:val="1BD13819"/>
    <w:rsid w:val="1C1572C2"/>
    <w:rsid w:val="1C3C330C"/>
    <w:rsid w:val="1CB33AD0"/>
    <w:rsid w:val="1CDD7D6D"/>
    <w:rsid w:val="1CF97688"/>
    <w:rsid w:val="1D021087"/>
    <w:rsid w:val="1DC2139C"/>
    <w:rsid w:val="1DC53ABB"/>
    <w:rsid w:val="1E340824"/>
    <w:rsid w:val="1E4236EC"/>
    <w:rsid w:val="1E4726AC"/>
    <w:rsid w:val="1E736F56"/>
    <w:rsid w:val="1EBA45AB"/>
    <w:rsid w:val="1ED12142"/>
    <w:rsid w:val="1F072A00"/>
    <w:rsid w:val="1F090849"/>
    <w:rsid w:val="1F1235FF"/>
    <w:rsid w:val="1F3C650D"/>
    <w:rsid w:val="1FD77BFF"/>
    <w:rsid w:val="20090A55"/>
    <w:rsid w:val="2012054E"/>
    <w:rsid w:val="20B74CAA"/>
    <w:rsid w:val="20D02EA3"/>
    <w:rsid w:val="20D768DB"/>
    <w:rsid w:val="212209C3"/>
    <w:rsid w:val="21483EAE"/>
    <w:rsid w:val="21AB6618"/>
    <w:rsid w:val="21BD7F24"/>
    <w:rsid w:val="22132D01"/>
    <w:rsid w:val="22143DCB"/>
    <w:rsid w:val="221E2427"/>
    <w:rsid w:val="224C5A1C"/>
    <w:rsid w:val="23046E34"/>
    <w:rsid w:val="232863C5"/>
    <w:rsid w:val="23610465"/>
    <w:rsid w:val="23CE7CF5"/>
    <w:rsid w:val="2407416D"/>
    <w:rsid w:val="2423731D"/>
    <w:rsid w:val="2437543E"/>
    <w:rsid w:val="24564030"/>
    <w:rsid w:val="248402C8"/>
    <w:rsid w:val="24A96CB7"/>
    <w:rsid w:val="24D36AD7"/>
    <w:rsid w:val="257E561E"/>
    <w:rsid w:val="25A4160E"/>
    <w:rsid w:val="25A62424"/>
    <w:rsid w:val="25B407B6"/>
    <w:rsid w:val="25D31D28"/>
    <w:rsid w:val="268E666D"/>
    <w:rsid w:val="269B185D"/>
    <w:rsid w:val="26B71B19"/>
    <w:rsid w:val="26BF7767"/>
    <w:rsid w:val="26D3098E"/>
    <w:rsid w:val="26D70E7F"/>
    <w:rsid w:val="26E277AE"/>
    <w:rsid w:val="271259D1"/>
    <w:rsid w:val="276F276F"/>
    <w:rsid w:val="27903ECB"/>
    <w:rsid w:val="285A61DD"/>
    <w:rsid w:val="28657C45"/>
    <w:rsid w:val="288F3368"/>
    <w:rsid w:val="28967EE0"/>
    <w:rsid w:val="28D56026"/>
    <w:rsid w:val="291B2F04"/>
    <w:rsid w:val="29410EDE"/>
    <w:rsid w:val="294D2BB7"/>
    <w:rsid w:val="295B3526"/>
    <w:rsid w:val="29932309"/>
    <w:rsid w:val="29C33F4E"/>
    <w:rsid w:val="2A0F212C"/>
    <w:rsid w:val="2A12178A"/>
    <w:rsid w:val="2A264135"/>
    <w:rsid w:val="2A482032"/>
    <w:rsid w:val="2A4B21A3"/>
    <w:rsid w:val="2A5B250B"/>
    <w:rsid w:val="2AAC37B9"/>
    <w:rsid w:val="2B145B37"/>
    <w:rsid w:val="2B686247"/>
    <w:rsid w:val="2B6915DE"/>
    <w:rsid w:val="2BB85EF2"/>
    <w:rsid w:val="2BEE55D3"/>
    <w:rsid w:val="2C1B76F4"/>
    <w:rsid w:val="2C1C43A1"/>
    <w:rsid w:val="2C526479"/>
    <w:rsid w:val="2C5D0261"/>
    <w:rsid w:val="2C8A70C1"/>
    <w:rsid w:val="2CE95F26"/>
    <w:rsid w:val="2CEB030A"/>
    <w:rsid w:val="2D187EE7"/>
    <w:rsid w:val="2D4877A3"/>
    <w:rsid w:val="2D8C344F"/>
    <w:rsid w:val="2D9C784B"/>
    <w:rsid w:val="2DA84860"/>
    <w:rsid w:val="2DB92D90"/>
    <w:rsid w:val="2DE37F3B"/>
    <w:rsid w:val="2E1A7469"/>
    <w:rsid w:val="2E3F758B"/>
    <w:rsid w:val="2E7A7D0C"/>
    <w:rsid w:val="2E9D7312"/>
    <w:rsid w:val="2ED4363B"/>
    <w:rsid w:val="2EF53AD4"/>
    <w:rsid w:val="2FCE474C"/>
    <w:rsid w:val="2FF926DD"/>
    <w:rsid w:val="3065505E"/>
    <w:rsid w:val="30780562"/>
    <w:rsid w:val="30DE1303"/>
    <w:rsid w:val="310D110D"/>
    <w:rsid w:val="3216448E"/>
    <w:rsid w:val="325876E3"/>
    <w:rsid w:val="32911E14"/>
    <w:rsid w:val="3298460C"/>
    <w:rsid w:val="32B65CD5"/>
    <w:rsid w:val="32C36F1F"/>
    <w:rsid w:val="331C26E2"/>
    <w:rsid w:val="332B78A7"/>
    <w:rsid w:val="333E6367"/>
    <w:rsid w:val="33551FF4"/>
    <w:rsid w:val="33681CC6"/>
    <w:rsid w:val="338B1E66"/>
    <w:rsid w:val="339668E2"/>
    <w:rsid w:val="34145BD4"/>
    <w:rsid w:val="343B38AA"/>
    <w:rsid w:val="349B2343"/>
    <w:rsid w:val="34CE5329"/>
    <w:rsid w:val="34DC61A9"/>
    <w:rsid w:val="354C7BC7"/>
    <w:rsid w:val="35A75A9A"/>
    <w:rsid w:val="35C92B32"/>
    <w:rsid w:val="35E6686D"/>
    <w:rsid w:val="361147D5"/>
    <w:rsid w:val="36237179"/>
    <w:rsid w:val="36391E56"/>
    <w:rsid w:val="363F162B"/>
    <w:rsid w:val="369B6AB8"/>
    <w:rsid w:val="369E1E16"/>
    <w:rsid w:val="36BC7B03"/>
    <w:rsid w:val="36D0237E"/>
    <w:rsid w:val="36E95747"/>
    <w:rsid w:val="373D7534"/>
    <w:rsid w:val="374B2E2B"/>
    <w:rsid w:val="3752371C"/>
    <w:rsid w:val="377B14D5"/>
    <w:rsid w:val="37852B24"/>
    <w:rsid w:val="38AE6591"/>
    <w:rsid w:val="38B657BA"/>
    <w:rsid w:val="38DA1AC5"/>
    <w:rsid w:val="38DA338A"/>
    <w:rsid w:val="38FD1451"/>
    <w:rsid w:val="39894F37"/>
    <w:rsid w:val="399642D0"/>
    <w:rsid w:val="39AE267B"/>
    <w:rsid w:val="39D05A50"/>
    <w:rsid w:val="3A0568C0"/>
    <w:rsid w:val="3A0A32A1"/>
    <w:rsid w:val="3A28377B"/>
    <w:rsid w:val="3A750709"/>
    <w:rsid w:val="3A792F0B"/>
    <w:rsid w:val="3A851BD3"/>
    <w:rsid w:val="3AAA6E5A"/>
    <w:rsid w:val="3AB041F7"/>
    <w:rsid w:val="3B1A193C"/>
    <w:rsid w:val="3BE03A79"/>
    <w:rsid w:val="3C606B5A"/>
    <w:rsid w:val="3C683B38"/>
    <w:rsid w:val="3CE72F3A"/>
    <w:rsid w:val="3D2E5A8C"/>
    <w:rsid w:val="3D40588B"/>
    <w:rsid w:val="3D4E5CD2"/>
    <w:rsid w:val="3D537361"/>
    <w:rsid w:val="3D795E50"/>
    <w:rsid w:val="3E2510DE"/>
    <w:rsid w:val="3E5035C3"/>
    <w:rsid w:val="3E6831C8"/>
    <w:rsid w:val="3E8B772C"/>
    <w:rsid w:val="3E902F5B"/>
    <w:rsid w:val="3F6A4C83"/>
    <w:rsid w:val="3F7143EE"/>
    <w:rsid w:val="3F823384"/>
    <w:rsid w:val="3FC504C6"/>
    <w:rsid w:val="3FCB7112"/>
    <w:rsid w:val="3FFA719D"/>
    <w:rsid w:val="400F0C83"/>
    <w:rsid w:val="40755D81"/>
    <w:rsid w:val="407833B9"/>
    <w:rsid w:val="409D1876"/>
    <w:rsid w:val="40E4642E"/>
    <w:rsid w:val="41087697"/>
    <w:rsid w:val="410E7EA5"/>
    <w:rsid w:val="419B32B6"/>
    <w:rsid w:val="41A171F5"/>
    <w:rsid w:val="41CB7A1F"/>
    <w:rsid w:val="41F265E3"/>
    <w:rsid w:val="42132798"/>
    <w:rsid w:val="42646FA6"/>
    <w:rsid w:val="427E647E"/>
    <w:rsid w:val="429E3FA1"/>
    <w:rsid w:val="431D0B72"/>
    <w:rsid w:val="437F092D"/>
    <w:rsid w:val="439108A0"/>
    <w:rsid w:val="43D37891"/>
    <w:rsid w:val="444B54AC"/>
    <w:rsid w:val="44C56301"/>
    <w:rsid w:val="44F53D5A"/>
    <w:rsid w:val="451470AF"/>
    <w:rsid w:val="45356E34"/>
    <w:rsid w:val="45450C18"/>
    <w:rsid w:val="454E00E0"/>
    <w:rsid w:val="457B5892"/>
    <w:rsid w:val="45810C0E"/>
    <w:rsid w:val="459F511B"/>
    <w:rsid w:val="45EF2AA5"/>
    <w:rsid w:val="46AA7D6D"/>
    <w:rsid w:val="46BE4385"/>
    <w:rsid w:val="46C357CA"/>
    <w:rsid w:val="46CB5A29"/>
    <w:rsid w:val="46D06E48"/>
    <w:rsid w:val="47336544"/>
    <w:rsid w:val="47663175"/>
    <w:rsid w:val="477D28DB"/>
    <w:rsid w:val="478B5BE9"/>
    <w:rsid w:val="48496F13"/>
    <w:rsid w:val="487C62D5"/>
    <w:rsid w:val="48865145"/>
    <w:rsid w:val="497B1D64"/>
    <w:rsid w:val="49B52386"/>
    <w:rsid w:val="4A262554"/>
    <w:rsid w:val="4A7651A3"/>
    <w:rsid w:val="4A8E50B1"/>
    <w:rsid w:val="4AB16AA5"/>
    <w:rsid w:val="4B0343F6"/>
    <w:rsid w:val="4B1728B2"/>
    <w:rsid w:val="4B1A4F7F"/>
    <w:rsid w:val="4B1B32D9"/>
    <w:rsid w:val="4B5E09CB"/>
    <w:rsid w:val="4B7F49FA"/>
    <w:rsid w:val="4B8C65A9"/>
    <w:rsid w:val="4BB24043"/>
    <w:rsid w:val="4C42507C"/>
    <w:rsid w:val="4C442333"/>
    <w:rsid w:val="4C7C0B76"/>
    <w:rsid w:val="4CA977AE"/>
    <w:rsid w:val="4CB53967"/>
    <w:rsid w:val="4CC629D5"/>
    <w:rsid w:val="4CC84748"/>
    <w:rsid w:val="4D0833D5"/>
    <w:rsid w:val="4D6854C6"/>
    <w:rsid w:val="4DB61E41"/>
    <w:rsid w:val="4E1B141E"/>
    <w:rsid w:val="4E3C4E24"/>
    <w:rsid w:val="4E644BA3"/>
    <w:rsid w:val="4E79782E"/>
    <w:rsid w:val="4E8E6F20"/>
    <w:rsid w:val="4EC36637"/>
    <w:rsid w:val="4EC62359"/>
    <w:rsid w:val="4EDA1E5E"/>
    <w:rsid w:val="4EE304C0"/>
    <w:rsid w:val="4F027E1C"/>
    <w:rsid w:val="4F252DDD"/>
    <w:rsid w:val="4FA54022"/>
    <w:rsid w:val="4FBB428E"/>
    <w:rsid w:val="500604F8"/>
    <w:rsid w:val="5019157A"/>
    <w:rsid w:val="502A6D89"/>
    <w:rsid w:val="504944BD"/>
    <w:rsid w:val="509F1CDE"/>
    <w:rsid w:val="50AC6F6E"/>
    <w:rsid w:val="50DA2764"/>
    <w:rsid w:val="51415469"/>
    <w:rsid w:val="51B33374"/>
    <w:rsid w:val="52565B2D"/>
    <w:rsid w:val="5272350A"/>
    <w:rsid w:val="52871D94"/>
    <w:rsid w:val="530744A9"/>
    <w:rsid w:val="530C5C3B"/>
    <w:rsid w:val="531F4299"/>
    <w:rsid w:val="532B7911"/>
    <w:rsid w:val="53394775"/>
    <w:rsid w:val="538452A3"/>
    <w:rsid w:val="538E31FF"/>
    <w:rsid w:val="539D7C7D"/>
    <w:rsid w:val="53F87A3F"/>
    <w:rsid w:val="54356F07"/>
    <w:rsid w:val="54711256"/>
    <w:rsid w:val="548360EA"/>
    <w:rsid w:val="54A554CE"/>
    <w:rsid w:val="55596CAE"/>
    <w:rsid w:val="55955727"/>
    <w:rsid w:val="55BA5A89"/>
    <w:rsid w:val="56342578"/>
    <w:rsid w:val="563C1E65"/>
    <w:rsid w:val="56404CD3"/>
    <w:rsid w:val="56836F07"/>
    <w:rsid w:val="56BF4844"/>
    <w:rsid w:val="56EB7613"/>
    <w:rsid w:val="572B77EA"/>
    <w:rsid w:val="57323C10"/>
    <w:rsid w:val="573A7C63"/>
    <w:rsid w:val="574B44DA"/>
    <w:rsid w:val="58300179"/>
    <w:rsid w:val="58360ED0"/>
    <w:rsid w:val="58653DF8"/>
    <w:rsid w:val="5877348B"/>
    <w:rsid w:val="5882779A"/>
    <w:rsid w:val="58C25566"/>
    <w:rsid w:val="59E63775"/>
    <w:rsid w:val="5A183665"/>
    <w:rsid w:val="5A4C3F05"/>
    <w:rsid w:val="5A6C03A3"/>
    <w:rsid w:val="5A891385"/>
    <w:rsid w:val="5B3A01FD"/>
    <w:rsid w:val="5B976287"/>
    <w:rsid w:val="5BAA61CB"/>
    <w:rsid w:val="5BC935E6"/>
    <w:rsid w:val="5C070989"/>
    <w:rsid w:val="5C091669"/>
    <w:rsid w:val="5C7834CB"/>
    <w:rsid w:val="5C845DA3"/>
    <w:rsid w:val="5C9116E4"/>
    <w:rsid w:val="5CB44580"/>
    <w:rsid w:val="5CF3633D"/>
    <w:rsid w:val="5D8F5786"/>
    <w:rsid w:val="5D9F0832"/>
    <w:rsid w:val="5DED0D50"/>
    <w:rsid w:val="5DF25CC5"/>
    <w:rsid w:val="5E037818"/>
    <w:rsid w:val="5E130BCA"/>
    <w:rsid w:val="5E251483"/>
    <w:rsid w:val="5E446A94"/>
    <w:rsid w:val="5E6B14D4"/>
    <w:rsid w:val="5E984D37"/>
    <w:rsid w:val="5EAA5DDA"/>
    <w:rsid w:val="5EE412EC"/>
    <w:rsid w:val="5EF60E2D"/>
    <w:rsid w:val="5F667F51"/>
    <w:rsid w:val="60040F32"/>
    <w:rsid w:val="600B38B6"/>
    <w:rsid w:val="60204982"/>
    <w:rsid w:val="604A517F"/>
    <w:rsid w:val="60546986"/>
    <w:rsid w:val="60604CAE"/>
    <w:rsid w:val="60EA2816"/>
    <w:rsid w:val="61190304"/>
    <w:rsid w:val="616D55C9"/>
    <w:rsid w:val="623F40CD"/>
    <w:rsid w:val="624B793D"/>
    <w:rsid w:val="628318ED"/>
    <w:rsid w:val="633003F6"/>
    <w:rsid w:val="63307DCE"/>
    <w:rsid w:val="6334781D"/>
    <w:rsid w:val="633A64B1"/>
    <w:rsid w:val="636C608C"/>
    <w:rsid w:val="637476D0"/>
    <w:rsid w:val="63A853ED"/>
    <w:rsid w:val="63B41573"/>
    <w:rsid w:val="63B97A74"/>
    <w:rsid w:val="63D2755B"/>
    <w:rsid w:val="63FC1C68"/>
    <w:rsid w:val="6416019A"/>
    <w:rsid w:val="64412D3D"/>
    <w:rsid w:val="64764468"/>
    <w:rsid w:val="649C61C5"/>
    <w:rsid w:val="64AF2911"/>
    <w:rsid w:val="64FF63B8"/>
    <w:rsid w:val="650C46F8"/>
    <w:rsid w:val="65281415"/>
    <w:rsid w:val="6543553F"/>
    <w:rsid w:val="657A5E9F"/>
    <w:rsid w:val="658E5DFA"/>
    <w:rsid w:val="66B675AE"/>
    <w:rsid w:val="66BB225B"/>
    <w:rsid w:val="66DA34AE"/>
    <w:rsid w:val="66EC213F"/>
    <w:rsid w:val="673A1E91"/>
    <w:rsid w:val="673F46F0"/>
    <w:rsid w:val="677C63BC"/>
    <w:rsid w:val="67EA0506"/>
    <w:rsid w:val="6854771B"/>
    <w:rsid w:val="68CE48AF"/>
    <w:rsid w:val="69160DAB"/>
    <w:rsid w:val="69205A17"/>
    <w:rsid w:val="69304E57"/>
    <w:rsid w:val="69436120"/>
    <w:rsid w:val="69570E78"/>
    <w:rsid w:val="69601EB7"/>
    <w:rsid w:val="69603BCB"/>
    <w:rsid w:val="69753B6D"/>
    <w:rsid w:val="69A66CE1"/>
    <w:rsid w:val="6A272C83"/>
    <w:rsid w:val="6AA42F15"/>
    <w:rsid w:val="6ACF42F2"/>
    <w:rsid w:val="6AFE265C"/>
    <w:rsid w:val="6BCE3108"/>
    <w:rsid w:val="6C192524"/>
    <w:rsid w:val="6C484C17"/>
    <w:rsid w:val="6C6352EC"/>
    <w:rsid w:val="6C89702F"/>
    <w:rsid w:val="6CE07597"/>
    <w:rsid w:val="6CE56007"/>
    <w:rsid w:val="6D851134"/>
    <w:rsid w:val="6D9E171F"/>
    <w:rsid w:val="6DD4443F"/>
    <w:rsid w:val="6DFE254B"/>
    <w:rsid w:val="6E487634"/>
    <w:rsid w:val="6E69522E"/>
    <w:rsid w:val="6EB505AF"/>
    <w:rsid w:val="700A492A"/>
    <w:rsid w:val="709A4BF5"/>
    <w:rsid w:val="70BA5B2F"/>
    <w:rsid w:val="70C8281B"/>
    <w:rsid w:val="71144DB0"/>
    <w:rsid w:val="713F78B0"/>
    <w:rsid w:val="715C410F"/>
    <w:rsid w:val="729F0411"/>
    <w:rsid w:val="72D643CC"/>
    <w:rsid w:val="72DF209E"/>
    <w:rsid w:val="7338754A"/>
    <w:rsid w:val="736336FA"/>
    <w:rsid w:val="73667F84"/>
    <w:rsid w:val="736A401D"/>
    <w:rsid w:val="73F015C3"/>
    <w:rsid w:val="73F90F3E"/>
    <w:rsid w:val="7402228E"/>
    <w:rsid w:val="74122000"/>
    <w:rsid w:val="743C7F0A"/>
    <w:rsid w:val="748A15FF"/>
    <w:rsid w:val="74EF4115"/>
    <w:rsid w:val="753660EF"/>
    <w:rsid w:val="75491A51"/>
    <w:rsid w:val="75564194"/>
    <w:rsid w:val="757D2A54"/>
    <w:rsid w:val="75B76D76"/>
    <w:rsid w:val="75C07E51"/>
    <w:rsid w:val="76562678"/>
    <w:rsid w:val="76C80F2C"/>
    <w:rsid w:val="76D86DD7"/>
    <w:rsid w:val="76E05B3B"/>
    <w:rsid w:val="780F5A5C"/>
    <w:rsid w:val="78171FDB"/>
    <w:rsid w:val="78461E4F"/>
    <w:rsid w:val="78487737"/>
    <w:rsid w:val="78B05F90"/>
    <w:rsid w:val="792133F6"/>
    <w:rsid w:val="795E70E4"/>
    <w:rsid w:val="79FA7E0F"/>
    <w:rsid w:val="7A6F3A8C"/>
    <w:rsid w:val="7A7E4330"/>
    <w:rsid w:val="7AA243FD"/>
    <w:rsid w:val="7B583DCC"/>
    <w:rsid w:val="7B9B0A91"/>
    <w:rsid w:val="7C217284"/>
    <w:rsid w:val="7C417174"/>
    <w:rsid w:val="7C4C1E24"/>
    <w:rsid w:val="7C5238E1"/>
    <w:rsid w:val="7C5D2342"/>
    <w:rsid w:val="7CB46098"/>
    <w:rsid w:val="7CEA6E2A"/>
    <w:rsid w:val="7D3702E5"/>
    <w:rsid w:val="7D5A4173"/>
    <w:rsid w:val="7D7004C3"/>
    <w:rsid w:val="7E125F14"/>
    <w:rsid w:val="7E633B84"/>
    <w:rsid w:val="7E913D6A"/>
    <w:rsid w:val="7E9B6E7B"/>
    <w:rsid w:val="7E9F0934"/>
    <w:rsid w:val="7F08472B"/>
    <w:rsid w:val="7F0E43F3"/>
    <w:rsid w:val="7F40271D"/>
    <w:rsid w:val="7F964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560" w:firstLineChars="200"/>
      <w:jc w:val="both"/>
    </w:pPr>
    <w:rPr>
      <w:rFonts w:ascii="宋体" w:hAnsi="宋体" w:eastAsia="宋体" w:cs="Times New Roman"/>
      <w:sz w:val="24"/>
      <w:lang w:val="en-US" w:eastAsia="zh-CN" w:bidi="ar-SA"/>
    </w:rPr>
  </w:style>
  <w:style w:type="paragraph" w:styleId="7">
    <w:name w:val="heading 1"/>
    <w:basedOn w:val="1"/>
    <w:next w:val="1"/>
    <w:link w:val="36"/>
    <w:qFormat/>
    <w:uiPriority w:val="0"/>
    <w:pPr>
      <w:keepNext/>
      <w:keepLines/>
      <w:spacing w:line="480" w:lineRule="auto"/>
      <w:ind w:firstLine="0" w:firstLineChars="0"/>
      <w:jc w:val="center"/>
      <w:outlineLvl w:val="0"/>
    </w:pPr>
    <w:rPr>
      <w:rFonts w:ascii="Times New Roman"/>
      <w:b/>
      <w:bCs/>
      <w:kern w:val="44"/>
      <w:sz w:val="32"/>
      <w:szCs w:val="44"/>
    </w:rPr>
  </w:style>
  <w:style w:type="paragraph" w:styleId="8">
    <w:name w:val="heading 2"/>
    <w:basedOn w:val="1"/>
    <w:next w:val="9"/>
    <w:link w:val="47"/>
    <w:unhideWhenUsed/>
    <w:qFormat/>
    <w:uiPriority w:val="0"/>
    <w:pPr>
      <w:keepNext/>
      <w:keepLines/>
      <w:spacing w:before="50" w:beforeLines="50" w:after="50" w:afterLines="50" w:line="380" w:lineRule="exact"/>
      <w:ind w:firstLine="0" w:firstLineChars="0"/>
      <w:outlineLvl w:val="1"/>
    </w:pPr>
    <w:rPr>
      <w:rFonts w:eastAsia="宋体" w:asciiTheme="majorAscii" w:hAnsiTheme="majorAscii" w:cstheme="majorBidi"/>
      <w:sz w:val="28"/>
      <w:szCs w:val="32"/>
    </w:rPr>
  </w:style>
  <w:style w:type="paragraph" w:styleId="10">
    <w:name w:val="heading 3"/>
    <w:basedOn w:val="1"/>
    <w:next w:val="1"/>
    <w:link w:val="82"/>
    <w:qFormat/>
    <w:uiPriority w:val="0"/>
    <w:pPr>
      <w:keepNext/>
      <w:keepLines/>
      <w:spacing w:before="20" w:beforeLines="0" w:after="20" w:afterLines="0" w:line="360" w:lineRule="auto"/>
      <w:ind w:firstLine="883" w:firstLineChars="200"/>
      <w:outlineLvl w:val="2"/>
    </w:pPr>
    <w:rPr>
      <w:rFonts w:ascii="Times New Roman" w:hAnsi="Times New Roman" w:eastAsia="宋体"/>
      <w:b/>
      <w:bCs/>
      <w:sz w:val="28"/>
      <w:szCs w:val="32"/>
    </w:rPr>
  </w:style>
  <w:style w:type="paragraph" w:styleId="11">
    <w:name w:val="heading 4"/>
    <w:basedOn w:val="1"/>
    <w:next w:val="1"/>
    <w:link w:val="37"/>
    <w:unhideWhenUsed/>
    <w:qFormat/>
    <w:uiPriority w:val="9"/>
    <w:pPr>
      <w:keepNext/>
      <w:keepLines/>
      <w:spacing w:before="20" w:after="20" w:line="377" w:lineRule="auto"/>
      <w:outlineLvl w:val="3"/>
    </w:pPr>
    <w:rPr>
      <w:rFonts w:eastAsia="宋体" w:asciiTheme="majorAscii" w:hAnsiTheme="majorAscii" w:cstheme="majorBidi"/>
      <w:b/>
      <w:bCs/>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before="0" w:beforeAutospacing="0" w:after="120" w:afterAutospacing="0"/>
      <w:ind w:left="200" w:leftChars="200" w:firstLine="200" w:firstLineChars="200"/>
      <w:jc w:val="both"/>
    </w:pPr>
    <w:rPr>
      <w:rFonts w:ascii="Times New Roman" w:hAnsi="Times New Roman" w:cs="Times New Roman"/>
      <w:kern w:val="2"/>
      <w:sz w:val="21"/>
      <w:lang w:bidi="ar-SA"/>
    </w:rPr>
  </w:style>
  <w:style w:type="paragraph" w:styleId="3">
    <w:name w:val="Body Text Indent"/>
    <w:basedOn w:val="1"/>
    <w:next w:val="4"/>
    <w:link w:val="50"/>
    <w:qFormat/>
    <w:uiPriority w:val="0"/>
    <w:pPr>
      <w:spacing w:line="240" w:lineRule="auto"/>
      <w:ind w:firstLine="630" w:firstLineChars="0"/>
    </w:pPr>
    <w:rPr>
      <w:rFonts w:ascii="Times New Roman"/>
      <w:kern w:val="2"/>
      <w:sz w:val="32"/>
    </w:rPr>
  </w:style>
  <w:style w:type="paragraph" w:styleId="4">
    <w:name w:val="Body Text First Indent"/>
    <w:basedOn w:val="5"/>
    <w:next w:val="1"/>
    <w:semiHidden/>
    <w:unhideWhenUsed/>
    <w:qFormat/>
    <w:uiPriority w:val="0"/>
    <w:pPr>
      <w:spacing w:after="120"/>
      <w:ind w:firstLine="420" w:firstLineChars="100"/>
    </w:pPr>
    <w:rPr>
      <w:color w:val="auto"/>
      <w:sz w:val="21"/>
    </w:rPr>
  </w:style>
  <w:style w:type="paragraph" w:styleId="5">
    <w:name w:val="Body Text"/>
    <w:basedOn w:val="1"/>
    <w:next w:val="6"/>
    <w:link w:val="53"/>
    <w:semiHidden/>
    <w:unhideWhenUsed/>
    <w:qFormat/>
    <w:uiPriority w:val="99"/>
    <w:pPr>
      <w:spacing w:after="120"/>
    </w:pPr>
  </w:style>
  <w:style w:type="paragraph" w:styleId="6">
    <w:name w:val="Body Text 3"/>
    <w:basedOn w:val="1"/>
    <w:next w:val="1"/>
    <w:qFormat/>
    <w:uiPriority w:val="0"/>
    <w:pPr>
      <w:spacing w:after="120" w:line="540" w:lineRule="exact"/>
      <w:ind w:firstLine="200" w:firstLineChars="200"/>
    </w:pPr>
    <w:rPr>
      <w:rFonts w:eastAsia="仿宋_GB2312"/>
      <w:sz w:val="16"/>
      <w:szCs w:val="16"/>
    </w:rPr>
  </w:style>
  <w:style w:type="paragraph" w:styleId="9">
    <w:name w:val="Normal Indent"/>
    <w:basedOn w:val="1"/>
    <w:next w:val="1"/>
    <w:link w:val="46"/>
    <w:unhideWhenUsed/>
    <w:qFormat/>
    <w:uiPriority w:val="0"/>
    <w:pPr>
      <w:ind w:firstLine="420"/>
    </w:pPr>
  </w:style>
  <w:style w:type="paragraph" w:styleId="12">
    <w:name w:val="index 5"/>
    <w:basedOn w:val="1"/>
    <w:next w:val="1"/>
    <w:unhideWhenUsed/>
    <w:qFormat/>
    <w:uiPriority w:val="0"/>
    <w:pPr>
      <w:ind w:left="1680"/>
    </w:pPr>
  </w:style>
  <w:style w:type="paragraph" w:styleId="13">
    <w:name w:val="toa heading"/>
    <w:basedOn w:val="1"/>
    <w:next w:val="1"/>
    <w:semiHidden/>
    <w:qFormat/>
    <w:uiPriority w:val="0"/>
    <w:pPr>
      <w:spacing w:before="120"/>
    </w:pPr>
    <w:rPr>
      <w:rFonts w:ascii="Arial" w:hAnsi="Arial" w:cs="Arial"/>
      <w:sz w:val="24"/>
    </w:rPr>
  </w:style>
  <w:style w:type="paragraph" w:styleId="14">
    <w:name w:val="annotation text"/>
    <w:basedOn w:val="1"/>
    <w:qFormat/>
    <w:uiPriority w:val="0"/>
    <w:pPr>
      <w:jc w:val="left"/>
    </w:pPr>
  </w:style>
  <w:style w:type="paragraph" w:styleId="15">
    <w:name w:val="List 2"/>
    <w:basedOn w:val="1"/>
    <w:next w:val="16"/>
    <w:qFormat/>
    <w:uiPriority w:val="0"/>
    <w:pPr>
      <w:adjustRightInd w:val="0"/>
      <w:spacing w:line="312" w:lineRule="atLeast"/>
      <w:ind w:left="100" w:leftChars="200" w:hanging="200" w:hangingChars="200"/>
      <w:textAlignment w:val="baseline"/>
    </w:pPr>
    <w:rPr>
      <w:rFonts w:eastAsia="仿宋"/>
      <w:kern w:val="0"/>
      <w:sz w:val="32"/>
      <w:szCs w:val="20"/>
    </w:rPr>
  </w:style>
  <w:style w:type="paragraph" w:styleId="16">
    <w:name w:val="Plain Text"/>
    <w:basedOn w:val="1"/>
    <w:link w:val="52"/>
    <w:semiHidden/>
    <w:unhideWhenUsed/>
    <w:qFormat/>
    <w:uiPriority w:val="99"/>
    <w:rPr>
      <w:rFonts w:hAnsi="Courier New" w:cs="Courier New" w:asciiTheme="minorEastAsia" w:eastAsiaTheme="minorEastAsia"/>
    </w:rPr>
  </w:style>
  <w:style w:type="paragraph" w:styleId="17">
    <w:name w:val="toc 3"/>
    <w:basedOn w:val="1"/>
    <w:next w:val="1"/>
    <w:semiHidden/>
    <w:unhideWhenUsed/>
    <w:qFormat/>
    <w:uiPriority w:val="39"/>
    <w:pPr>
      <w:ind w:left="840" w:leftChars="400"/>
    </w:pPr>
  </w:style>
  <w:style w:type="paragraph" w:styleId="18">
    <w:name w:val="footer"/>
    <w:basedOn w:val="1"/>
    <w:link w:val="45"/>
    <w:unhideWhenUsed/>
    <w:qFormat/>
    <w:uiPriority w:val="99"/>
    <w:pPr>
      <w:tabs>
        <w:tab w:val="center" w:pos="4153"/>
        <w:tab w:val="right" w:pos="8306"/>
      </w:tabs>
      <w:snapToGrid w:val="0"/>
      <w:spacing w:line="240" w:lineRule="auto"/>
      <w:ind w:firstLine="0" w:firstLineChars="0"/>
      <w:jc w:val="left"/>
    </w:pPr>
    <w:rPr>
      <w:rFonts w:asciiTheme="minorHAnsi" w:hAnsiTheme="minorHAnsi" w:eastAsiaTheme="minorEastAsia" w:cstheme="minorBidi"/>
      <w:kern w:val="2"/>
      <w:sz w:val="18"/>
      <w:szCs w:val="18"/>
    </w:rPr>
  </w:style>
  <w:style w:type="paragraph" w:styleId="19">
    <w:name w:val="header"/>
    <w:basedOn w:val="1"/>
    <w:link w:val="44"/>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asciiTheme="minorHAnsi" w:hAnsiTheme="minorHAnsi" w:eastAsiaTheme="minorEastAsia" w:cstheme="minorBidi"/>
      <w:kern w:val="2"/>
      <w:sz w:val="18"/>
      <w:szCs w:val="18"/>
    </w:rPr>
  </w:style>
  <w:style w:type="paragraph" w:styleId="20">
    <w:name w:val="toc 1"/>
    <w:basedOn w:val="1"/>
    <w:next w:val="1"/>
    <w:qFormat/>
    <w:uiPriority w:val="39"/>
    <w:pPr>
      <w:spacing w:beforeLines="38" w:afterLines="38" w:line="480" w:lineRule="exact"/>
      <w:ind w:firstLine="0" w:firstLineChars="0"/>
    </w:pPr>
    <w:rPr>
      <w:rFonts w:ascii="Times New Roman"/>
      <w:b/>
      <w:bCs/>
      <w:kern w:val="2"/>
      <w:sz w:val="21"/>
    </w:rPr>
  </w:style>
  <w:style w:type="paragraph" w:styleId="21">
    <w:name w:val="toc 4"/>
    <w:basedOn w:val="1"/>
    <w:next w:val="1"/>
    <w:qFormat/>
    <w:uiPriority w:val="39"/>
    <w:pPr>
      <w:ind w:left="960"/>
      <w:jc w:val="left"/>
    </w:pPr>
    <w:rPr>
      <w:rFonts w:ascii="Calibri" w:hAnsi="Calibri"/>
      <w:sz w:val="18"/>
      <w:szCs w:val="18"/>
    </w:rPr>
  </w:style>
  <w:style w:type="paragraph" w:styleId="22">
    <w:name w:val="Subtitle"/>
    <w:basedOn w:val="1"/>
    <w:next w:val="1"/>
    <w:link w:val="66"/>
    <w:qFormat/>
    <w:uiPriority w:val="11"/>
    <w:pPr>
      <w:spacing w:before="240" w:after="60" w:line="312" w:lineRule="auto"/>
      <w:jc w:val="center"/>
      <w:outlineLvl w:val="1"/>
    </w:pPr>
    <w:rPr>
      <w:rFonts w:ascii="Calibri Light" w:hAnsi="Calibri Light" w:cs="Times New Roman"/>
      <w:b/>
      <w:bCs/>
      <w:kern w:val="28"/>
      <w:sz w:val="32"/>
      <w:szCs w:val="32"/>
    </w:rPr>
  </w:style>
  <w:style w:type="paragraph" w:styleId="23">
    <w:name w:val="footnote text"/>
    <w:basedOn w:val="1"/>
    <w:qFormat/>
    <w:uiPriority w:val="0"/>
    <w:pPr>
      <w:snapToGrid w:val="0"/>
      <w:jc w:val="left"/>
    </w:pPr>
    <w:rPr>
      <w:sz w:val="18"/>
    </w:rPr>
  </w:style>
  <w:style w:type="paragraph" w:styleId="24">
    <w:name w:val="toc 2"/>
    <w:basedOn w:val="1"/>
    <w:next w:val="1"/>
    <w:semiHidden/>
    <w:unhideWhenUsed/>
    <w:qFormat/>
    <w:uiPriority w:val="39"/>
    <w:pPr>
      <w:ind w:left="420" w:leftChars="200"/>
    </w:pPr>
  </w:style>
  <w:style w:type="paragraph" w:styleId="25">
    <w:name w:val="Body Text 2"/>
    <w:basedOn w:val="1"/>
    <w:qFormat/>
    <w:uiPriority w:val="0"/>
    <w:rPr>
      <w:rFonts w:ascii="宋体" w:hAnsi="Times New Roman" w:eastAsia="宋体" w:cs="Times New Roman"/>
      <w:sz w:val="18"/>
      <w:szCs w:val="24"/>
    </w:rPr>
  </w:style>
  <w:style w:type="paragraph" w:styleId="2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28">
    <w:name w:val="Title"/>
    <w:basedOn w:val="1"/>
    <w:next w:val="1"/>
    <w:link w:val="65"/>
    <w:qFormat/>
    <w:uiPriority w:val="10"/>
    <w:pPr>
      <w:spacing w:before="60" w:after="60"/>
      <w:jc w:val="center"/>
      <w:outlineLvl w:val="0"/>
    </w:pPr>
    <w:rPr>
      <w:rFonts w:ascii="Cambria" w:hAnsi="Cambria" w:cs="Times New Roman"/>
      <w:b/>
      <w:bCs/>
      <w:szCs w:val="32"/>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22"/>
    <w:rPr>
      <w:b/>
      <w:bCs/>
    </w:rPr>
  </w:style>
  <w:style w:type="character" w:styleId="33">
    <w:name w:val="page number"/>
    <w:basedOn w:val="31"/>
    <w:qFormat/>
    <w:uiPriority w:val="0"/>
  </w:style>
  <w:style w:type="character" w:styleId="34">
    <w:name w:val="Emphasis"/>
    <w:basedOn w:val="31"/>
    <w:qFormat/>
    <w:uiPriority w:val="20"/>
    <w:rPr>
      <w:i/>
    </w:rPr>
  </w:style>
  <w:style w:type="character" w:styleId="35">
    <w:name w:val="Hyperlink"/>
    <w:basedOn w:val="31"/>
    <w:unhideWhenUsed/>
    <w:qFormat/>
    <w:uiPriority w:val="99"/>
    <w:rPr>
      <w:color w:val="0563C1" w:themeColor="hyperlink"/>
      <w:u w:val="single"/>
      <w14:textFill>
        <w14:solidFill>
          <w14:schemeClr w14:val="hlink"/>
        </w14:solidFill>
      </w14:textFill>
    </w:rPr>
  </w:style>
  <w:style w:type="character" w:customStyle="1" w:styleId="36">
    <w:name w:val="标题 1 字符"/>
    <w:basedOn w:val="31"/>
    <w:link w:val="7"/>
    <w:qFormat/>
    <w:uiPriority w:val="0"/>
    <w:rPr>
      <w:rFonts w:ascii="Times New Roman" w:hAnsi="Times New Roman" w:eastAsia="宋体" w:cs="Times New Roman"/>
      <w:b/>
      <w:bCs/>
      <w:kern w:val="44"/>
      <w:sz w:val="32"/>
      <w:szCs w:val="44"/>
    </w:rPr>
  </w:style>
  <w:style w:type="character" w:customStyle="1" w:styleId="37">
    <w:name w:val="标题 4 字符"/>
    <w:basedOn w:val="31"/>
    <w:link w:val="11"/>
    <w:qFormat/>
    <w:uiPriority w:val="9"/>
    <w:rPr>
      <w:rFonts w:eastAsia="宋体" w:asciiTheme="majorAscii" w:hAnsiTheme="majorAscii" w:cstheme="majorBidi"/>
      <w:b/>
      <w:bCs/>
      <w:kern w:val="0"/>
      <w:sz w:val="24"/>
      <w:szCs w:val="28"/>
    </w:rPr>
  </w:style>
  <w:style w:type="paragraph" w:customStyle="1" w:styleId="38">
    <w:name w:val="Body Text First Indent 21"/>
    <w:basedOn w:val="39"/>
    <w:qFormat/>
    <w:uiPriority w:val="99"/>
    <w:pPr>
      <w:ind w:firstLine="420"/>
    </w:pPr>
  </w:style>
  <w:style w:type="paragraph" w:customStyle="1" w:styleId="39">
    <w:name w:val="Body Text Indent1"/>
    <w:basedOn w:val="1"/>
    <w:qFormat/>
    <w:uiPriority w:val="99"/>
    <w:pPr>
      <w:ind w:left="420" w:leftChars="200"/>
    </w:pPr>
    <w:rPr>
      <w:rFonts w:ascii="Times New Roman" w:hAnsi="Times New Roman"/>
    </w:rPr>
  </w:style>
  <w:style w:type="paragraph" w:customStyle="1" w:styleId="40">
    <w:name w:val="Plain Text1"/>
    <w:basedOn w:val="1"/>
    <w:qFormat/>
    <w:uiPriority w:val="99"/>
    <w:rPr>
      <w:rFonts w:hAnsi="Courier New" w:cs="Courier New"/>
      <w:szCs w:val="21"/>
    </w:rPr>
  </w:style>
  <w:style w:type="paragraph" w:customStyle="1" w:styleId="41">
    <w:name w:val="Default"/>
    <w:qFormat/>
    <w:uiPriority w:val="0"/>
    <w:pPr>
      <w:widowControl w:val="0"/>
      <w:autoSpaceDE w:val="0"/>
      <w:autoSpaceDN w:val="0"/>
      <w:adjustRightInd w:val="0"/>
    </w:pPr>
    <w:rPr>
      <w:rFonts w:ascii="HYb2gj" w:hAnsi="Calibri" w:eastAsia="HYb2gj" w:cs="HYb2gj"/>
      <w:color w:val="000000"/>
      <w:sz w:val="24"/>
      <w:szCs w:val="24"/>
      <w:lang w:val="en-US" w:eastAsia="zh-CN" w:bidi="ar-SA"/>
    </w:rPr>
  </w:style>
  <w:style w:type="paragraph" w:customStyle="1" w:styleId="42">
    <w:name w:val="无间隔1"/>
    <w:basedOn w:val="1"/>
    <w:qFormat/>
    <w:uiPriority w:val="1"/>
    <w:pPr>
      <w:spacing w:line="400" w:lineRule="exact"/>
    </w:pPr>
    <w:rPr>
      <w:rFonts w:eastAsia="宋体"/>
      <w:sz w:val="24"/>
    </w:rPr>
  </w:style>
  <w:style w:type="paragraph" w:customStyle="1" w:styleId="43">
    <w:name w:val="样式1"/>
    <w:basedOn w:val="13"/>
    <w:qFormat/>
    <w:uiPriority w:val="0"/>
    <w:rPr>
      <w:rFonts w:ascii="Arial" w:hAnsi="Arial"/>
    </w:rPr>
  </w:style>
  <w:style w:type="character" w:customStyle="1" w:styleId="44">
    <w:name w:val="页眉 字符"/>
    <w:basedOn w:val="31"/>
    <w:link w:val="19"/>
    <w:qFormat/>
    <w:uiPriority w:val="99"/>
    <w:rPr>
      <w:sz w:val="18"/>
      <w:szCs w:val="18"/>
    </w:rPr>
  </w:style>
  <w:style w:type="character" w:customStyle="1" w:styleId="45">
    <w:name w:val="页脚 字符"/>
    <w:basedOn w:val="31"/>
    <w:link w:val="18"/>
    <w:qFormat/>
    <w:uiPriority w:val="99"/>
    <w:rPr>
      <w:sz w:val="18"/>
      <w:szCs w:val="18"/>
    </w:rPr>
  </w:style>
  <w:style w:type="character" w:customStyle="1" w:styleId="46">
    <w:name w:val="正文缩进 字符"/>
    <w:link w:val="9"/>
    <w:qFormat/>
    <w:uiPriority w:val="0"/>
    <w:rPr>
      <w:rFonts w:ascii="宋体" w:hAnsi="Times New Roman" w:eastAsia="宋体" w:cs="Times New Roman"/>
      <w:kern w:val="0"/>
      <w:sz w:val="24"/>
      <w:szCs w:val="20"/>
    </w:rPr>
  </w:style>
  <w:style w:type="character" w:customStyle="1" w:styleId="47">
    <w:name w:val="标题 2 字符"/>
    <w:basedOn w:val="31"/>
    <w:link w:val="8"/>
    <w:qFormat/>
    <w:uiPriority w:val="0"/>
    <w:rPr>
      <w:rFonts w:eastAsia="宋体" w:asciiTheme="majorAscii" w:hAnsiTheme="majorAscii" w:cstheme="majorBidi"/>
      <w:b/>
      <w:bCs/>
      <w:kern w:val="0"/>
      <w:sz w:val="28"/>
      <w:szCs w:val="32"/>
    </w:rPr>
  </w:style>
  <w:style w:type="character" w:customStyle="1" w:styleId="48">
    <w:name w:val="font11"/>
    <w:qFormat/>
    <w:uiPriority w:val="0"/>
    <w:rPr>
      <w:rFonts w:hint="eastAsia" w:ascii="宋体" w:hAnsi="宋体" w:eastAsia="宋体" w:cs="宋体"/>
      <w:color w:val="000000"/>
      <w:sz w:val="21"/>
      <w:szCs w:val="21"/>
      <w:u w:val="none"/>
    </w:rPr>
  </w:style>
  <w:style w:type="character" w:customStyle="1" w:styleId="49">
    <w:name w:val="标题 1 Char"/>
    <w:qFormat/>
    <w:uiPriority w:val="0"/>
    <w:rPr>
      <w:rFonts w:ascii="Times New Roman" w:hAnsi="Times New Roman" w:eastAsia="宋体"/>
      <w:b/>
      <w:bCs/>
      <w:kern w:val="44"/>
      <w:sz w:val="32"/>
      <w:szCs w:val="44"/>
    </w:rPr>
  </w:style>
  <w:style w:type="character" w:customStyle="1" w:styleId="50">
    <w:name w:val="正文文本缩进 字符"/>
    <w:basedOn w:val="31"/>
    <w:link w:val="3"/>
    <w:qFormat/>
    <w:uiPriority w:val="0"/>
    <w:rPr>
      <w:rFonts w:ascii="Times New Roman" w:hAnsi="Times New Roman" w:eastAsia="宋体" w:cs="Times New Roman"/>
      <w:sz w:val="32"/>
      <w:szCs w:val="20"/>
    </w:rPr>
  </w:style>
  <w:style w:type="paragraph" w:customStyle="1" w:styleId="51">
    <w:name w:val="WPS Plain"/>
    <w:basedOn w:val="1"/>
    <w:qFormat/>
    <w:uiPriority w:val="0"/>
    <w:pPr>
      <w:widowControl/>
      <w:spacing w:line="240" w:lineRule="auto"/>
      <w:ind w:firstLine="0" w:firstLineChars="0"/>
      <w:jc w:val="left"/>
    </w:pPr>
    <w:rPr>
      <w:rFonts w:ascii="Times New Roman"/>
      <w:kern w:val="2"/>
      <w:szCs w:val="24"/>
    </w:rPr>
  </w:style>
  <w:style w:type="character" w:customStyle="1" w:styleId="52">
    <w:name w:val="纯文本 字符"/>
    <w:basedOn w:val="31"/>
    <w:link w:val="16"/>
    <w:semiHidden/>
    <w:qFormat/>
    <w:uiPriority w:val="99"/>
    <w:rPr>
      <w:rFonts w:hAnsi="Courier New" w:cs="Courier New" w:asciiTheme="minorEastAsia"/>
      <w:kern w:val="0"/>
      <w:sz w:val="24"/>
      <w:szCs w:val="20"/>
    </w:rPr>
  </w:style>
  <w:style w:type="character" w:customStyle="1" w:styleId="53">
    <w:name w:val="正文文本 字符"/>
    <w:basedOn w:val="31"/>
    <w:link w:val="5"/>
    <w:semiHidden/>
    <w:qFormat/>
    <w:uiPriority w:val="99"/>
    <w:rPr>
      <w:rFonts w:ascii="宋体" w:hAnsi="Times New Roman" w:eastAsia="宋体" w:cs="Times New Roman"/>
      <w:sz w:val="24"/>
    </w:rPr>
  </w:style>
  <w:style w:type="paragraph" w:customStyle="1" w:styleId="54">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55">
    <w:name w:val="È±Ê¡ÎÄ±¾"/>
    <w:basedOn w:val="1"/>
    <w:qFormat/>
    <w:uiPriority w:val="0"/>
    <w:pPr>
      <w:widowControl/>
      <w:overflowPunct w:val="0"/>
      <w:autoSpaceDE w:val="0"/>
      <w:autoSpaceDN w:val="0"/>
      <w:adjustRightInd w:val="0"/>
      <w:jc w:val="left"/>
    </w:pPr>
    <w:rPr>
      <w:kern w:val="0"/>
      <w:sz w:val="24"/>
    </w:rPr>
  </w:style>
  <w:style w:type="paragraph" w:customStyle="1" w:styleId="56">
    <w:name w:val="_Style 1"/>
    <w:qFormat/>
    <w:uiPriority w:val="99"/>
    <w:pPr>
      <w:widowControl w:val="0"/>
      <w:jc w:val="both"/>
    </w:pPr>
    <w:rPr>
      <w:rFonts w:ascii="Calibri" w:hAnsi="Calibri" w:eastAsia="宋体" w:cs="Calibri"/>
      <w:kern w:val="2"/>
      <w:sz w:val="21"/>
      <w:szCs w:val="21"/>
      <w:lang w:val="en-US" w:eastAsia="zh-CN" w:bidi="ar-SA"/>
    </w:rPr>
  </w:style>
  <w:style w:type="paragraph" w:customStyle="1" w:styleId="5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8">
    <w:name w:val="Table Paragraph"/>
    <w:basedOn w:val="1"/>
    <w:qFormat/>
    <w:uiPriority w:val="1"/>
    <w:rPr>
      <w:rFonts w:ascii="宋体" w:hAnsi="宋体" w:eastAsia="宋体" w:cs="宋体"/>
      <w:lang w:val="zh-CN" w:eastAsia="zh-CN" w:bidi="zh-CN"/>
    </w:rPr>
  </w:style>
  <w:style w:type="paragraph" w:customStyle="1" w:styleId="59">
    <w:name w:val="Body text|1"/>
    <w:basedOn w:val="1"/>
    <w:qFormat/>
    <w:uiPriority w:val="0"/>
    <w:pPr>
      <w:spacing w:line="408" w:lineRule="auto"/>
      <w:ind w:firstLine="400"/>
    </w:pPr>
    <w:rPr>
      <w:rFonts w:ascii="宋体" w:hAnsi="宋体" w:eastAsia="宋体" w:cs="宋体"/>
      <w:sz w:val="26"/>
      <w:szCs w:val="26"/>
      <w:lang w:val="zh-TW" w:eastAsia="zh-TW" w:bidi="zh-TW"/>
    </w:rPr>
  </w:style>
  <w:style w:type="paragraph" w:customStyle="1" w:styleId="60">
    <w:name w:val="Other|1"/>
    <w:basedOn w:val="1"/>
    <w:qFormat/>
    <w:uiPriority w:val="0"/>
    <w:pPr>
      <w:widowControl w:val="0"/>
      <w:shd w:val="clear" w:color="auto" w:fill="auto"/>
      <w:spacing w:line="288" w:lineRule="auto"/>
      <w:ind w:firstLine="20"/>
    </w:pPr>
    <w:rPr>
      <w:rFonts w:ascii="宋体" w:hAnsi="宋体" w:eastAsia="宋体" w:cs="宋体"/>
      <w:sz w:val="20"/>
      <w:szCs w:val="20"/>
      <w:u w:val="none"/>
      <w:shd w:val="clear" w:color="auto" w:fill="auto"/>
      <w:lang w:val="zh-TW" w:eastAsia="zh-TW" w:bidi="zh-TW"/>
    </w:rPr>
  </w:style>
  <w:style w:type="paragraph" w:customStyle="1" w:styleId="61">
    <w:name w:val="zhang"/>
    <w:basedOn w:val="1"/>
    <w:qFormat/>
    <w:uiPriority w:val="0"/>
    <w:pPr>
      <w:spacing w:before="100" w:beforeAutospacing="1" w:after="100" w:afterAutospacing="1"/>
    </w:pPr>
    <w:rPr>
      <w:b/>
      <w:bCs/>
      <w:smallCaps/>
      <w:color w:val="000000"/>
      <w:sz w:val="20"/>
      <w:szCs w:val="20"/>
    </w:rPr>
  </w:style>
  <w:style w:type="paragraph" w:customStyle="1" w:styleId="62">
    <w:name w:val="TOC 标题1"/>
    <w:basedOn w:val="7"/>
    <w:next w:val="1"/>
    <w:qFormat/>
    <w:uiPriority w:val="0"/>
    <w:pPr>
      <w:widowControl w:val="0"/>
      <w:spacing w:line="576" w:lineRule="auto"/>
      <w:jc w:val="both"/>
      <w:outlineLvl w:val="9"/>
    </w:pPr>
    <w:rPr>
      <w:rFonts w:ascii="Calibri" w:hAnsi="Calibri"/>
    </w:rPr>
  </w:style>
  <w:style w:type="paragraph" w:customStyle="1" w:styleId="63">
    <w:name w:val="p0"/>
    <w:basedOn w:val="1"/>
    <w:qFormat/>
    <w:uiPriority w:val="0"/>
    <w:pPr>
      <w:jc w:val="both"/>
    </w:pPr>
    <w:rPr>
      <w:rFonts w:ascii="Times New Roman" w:hAnsi="Times New Roman" w:cs="Times New Roman"/>
      <w:sz w:val="21"/>
      <w:szCs w:val="21"/>
    </w:rPr>
  </w:style>
  <w:style w:type="character" w:customStyle="1" w:styleId="64">
    <w:name w:val="15"/>
    <w:qFormat/>
    <w:uiPriority w:val="0"/>
    <w:rPr>
      <w:rFonts w:hint="default" w:ascii="Times New Roman" w:hAnsi="Times New Roman" w:cs="Times New Roman"/>
      <w:color w:val="464445"/>
      <w:u w:val="none"/>
    </w:rPr>
  </w:style>
  <w:style w:type="character" w:customStyle="1" w:styleId="65">
    <w:name w:val="标题 Char"/>
    <w:link w:val="28"/>
    <w:qFormat/>
    <w:uiPriority w:val="10"/>
    <w:rPr>
      <w:rFonts w:ascii="Cambria" w:hAnsi="Cambria" w:cs="Times New Roman"/>
      <w:b/>
      <w:bCs/>
      <w:szCs w:val="32"/>
    </w:rPr>
  </w:style>
  <w:style w:type="character" w:customStyle="1" w:styleId="66">
    <w:name w:val="副标题 Char"/>
    <w:link w:val="22"/>
    <w:qFormat/>
    <w:uiPriority w:val="11"/>
    <w:rPr>
      <w:rFonts w:ascii="Calibri Light" w:hAnsi="Calibri Light" w:cs="Times New Roman"/>
      <w:b/>
      <w:bCs/>
      <w:kern w:val="28"/>
      <w:sz w:val="32"/>
      <w:szCs w:val="32"/>
    </w:rPr>
  </w:style>
  <w:style w:type="paragraph" w:customStyle="1" w:styleId="67">
    <w:name w:val="_Style 5"/>
    <w:basedOn w:val="7"/>
    <w:next w:val="1"/>
    <w:qFormat/>
    <w:uiPriority w:val="0"/>
    <w:pPr>
      <w:widowControl w:val="0"/>
      <w:spacing w:line="576" w:lineRule="auto"/>
      <w:jc w:val="both"/>
      <w:outlineLvl w:val="9"/>
    </w:pPr>
    <w:rPr>
      <w:rFonts w:ascii="Calibri" w:hAnsi="Calibri" w:cs="Times New Roman"/>
    </w:rPr>
  </w:style>
  <w:style w:type="paragraph" w:customStyle="1" w:styleId="68">
    <w:name w:val="Heading 2"/>
    <w:basedOn w:val="1"/>
    <w:qFormat/>
    <w:uiPriority w:val="1"/>
    <w:pPr>
      <w:jc w:val="center"/>
      <w:outlineLvl w:val="2"/>
    </w:pPr>
    <w:rPr>
      <w:b/>
      <w:bCs/>
      <w:sz w:val="30"/>
      <w:szCs w:val="30"/>
    </w:rPr>
  </w:style>
  <w:style w:type="paragraph" w:customStyle="1" w:styleId="69">
    <w:name w:val="Heading 1"/>
    <w:basedOn w:val="1"/>
    <w:qFormat/>
    <w:uiPriority w:val="1"/>
    <w:pPr>
      <w:spacing w:line="514" w:lineRule="exact"/>
      <w:jc w:val="center"/>
      <w:outlineLvl w:val="1"/>
    </w:pPr>
    <w:rPr>
      <w:b/>
      <w:bCs/>
      <w:sz w:val="44"/>
      <w:szCs w:val="44"/>
    </w:rPr>
  </w:style>
  <w:style w:type="paragraph" w:customStyle="1" w:styleId="70">
    <w:name w:val="TOC 1"/>
    <w:basedOn w:val="1"/>
    <w:qFormat/>
    <w:uiPriority w:val="1"/>
    <w:pPr>
      <w:spacing w:before="153"/>
      <w:ind w:left="120"/>
    </w:pPr>
    <w:rPr>
      <w:b/>
      <w:bCs/>
      <w:sz w:val="24"/>
      <w:szCs w:val="24"/>
    </w:rPr>
  </w:style>
  <w:style w:type="paragraph" w:customStyle="1" w:styleId="71">
    <w:name w:val="TOC 2"/>
    <w:basedOn w:val="1"/>
    <w:qFormat/>
    <w:uiPriority w:val="1"/>
    <w:pPr>
      <w:spacing w:before="153"/>
      <w:ind w:left="360"/>
    </w:pPr>
    <w:rPr>
      <w:sz w:val="24"/>
      <w:szCs w:val="24"/>
    </w:rPr>
  </w:style>
  <w:style w:type="paragraph" w:customStyle="1" w:styleId="72">
    <w:name w:val="TOC 3"/>
    <w:basedOn w:val="1"/>
    <w:qFormat/>
    <w:uiPriority w:val="1"/>
    <w:pPr>
      <w:spacing w:before="151"/>
      <w:ind w:left="1020" w:hanging="420"/>
    </w:pPr>
    <w:rPr>
      <w:sz w:val="24"/>
      <w:szCs w:val="24"/>
    </w:rPr>
  </w:style>
  <w:style w:type="paragraph" w:customStyle="1" w:styleId="73">
    <w:name w:val="TOC 4"/>
    <w:basedOn w:val="1"/>
    <w:qFormat/>
    <w:uiPriority w:val="1"/>
    <w:pPr>
      <w:spacing w:before="151"/>
      <w:ind w:left="1020" w:hanging="420"/>
    </w:pPr>
    <w:rPr>
      <w:b/>
      <w:bCs/>
      <w:i/>
    </w:rPr>
  </w:style>
  <w:style w:type="paragraph" w:customStyle="1" w:styleId="74">
    <w:name w:val="Heading 3"/>
    <w:basedOn w:val="1"/>
    <w:qFormat/>
    <w:uiPriority w:val="1"/>
    <w:pPr>
      <w:ind w:left="600"/>
      <w:outlineLvl w:val="3"/>
    </w:pPr>
    <w:rPr>
      <w:b/>
      <w:bCs/>
      <w:sz w:val="24"/>
      <w:szCs w:val="24"/>
    </w:rPr>
  </w:style>
  <w:style w:type="paragraph" w:styleId="75">
    <w:name w:val="List Paragraph"/>
    <w:basedOn w:val="1"/>
    <w:qFormat/>
    <w:uiPriority w:val="1"/>
    <w:pPr>
      <w:spacing w:before="151"/>
      <w:ind w:left="1020" w:hanging="420"/>
    </w:pPr>
  </w:style>
  <w:style w:type="table" w:customStyle="1" w:styleId="76">
    <w:name w:val="Table Normal"/>
    <w:semiHidden/>
    <w:unhideWhenUsed/>
    <w:qFormat/>
    <w:uiPriority w:val="2"/>
    <w:tblPr>
      <w:tblCellMar>
        <w:top w:w="0" w:type="dxa"/>
        <w:left w:w="0" w:type="dxa"/>
        <w:bottom w:w="0" w:type="dxa"/>
        <w:right w:w="0" w:type="dxa"/>
      </w:tblCellMar>
    </w:tblPr>
  </w:style>
  <w:style w:type="paragraph" w:customStyle="1" w:styleId="77">
    <w:name w:val="WPSOffice手动目录 1"/>
    <w:qFormat/>
    <w:uiPriority w:val="0"/>
    <w:pPr>
      <w:ind w:leftChars="0"/>
    </w:pPr>
    <w:rPr>
      <w:rFonts w:ascii="Times New Roman" w:hAnsi="Times New Roman" w:eastAsia="宋体" w:cs="Times New Roman"/>
      <w:sz w:val="20"/>
      <w:szCs w:val="20"/>
    </w:rPr>
  </w:style>
  <w:style w:type="paragraph" w:customStyle="1" w:styleId="78">
    <w:name w:val="WPSOffice手动目录 2"/>
    <w:qFormat/>
    <w:uiPriority w:val="0"/>
    <w:pPr>
      <w:ind w:leftChars="200"/>
    </w:pPr>
    <w:rPr>
      <w:rFonts w:ascii="Times New Roman" w:hAnsi="Times New Roman" w:eastAsia="宋体" w:cs="Times New Roman"/>
      <w:sz w:val="20"/>
      <w:szCs w:val="20"/>
    </w:rPr>
  </w:style>
  <w:style w:type="paragraph" w:customStyle="1" w:styleId="79">
    <w:name w:val="WPSOffice手动目录 3"/>
    <w:qFormat/>
    <w:uiPriority w:val="0"/>
    <w:pPr>
      <w:ind w:leftChars="400"/>
    </w:pPr>
    <w:rPr>
      <w:rFonts w:ascii="Times New Roman" w:hAnsi="Times New Roman" w:eastAsia="宋体" w:cs="Times New Roman"/>
      <w:sz w:val="20"/>
      <w:szCs w:val="20"/>
    </w:rPr>
  </w:style>
  <w:style w:type="character" w:customStyle="1" w:styleId="80">
    <w:name w:val="font21"/>
    <w:basedOn w:val="31"/>
    <w:qFormat/>
    <w:uiPriority w:val="0"/>
    <w:rPr>
      <w:rFonts w:hint="eastAsia" w:ascii="仿宋_GB2312" w:eastAsia="仿宋_GB2312" w:cs="仿宋_GB2312"/>
      <w:color w:val="000000"/>
      <w:sz w:val="24"/>
      <w:szCs w:val="24"/>
      <w:u w:val="none"/>
    </w:rPr>
  </w:style>
  <w:style w:type="character" w:customStyle="1" w:styleId="81">
    <w:name w:val="font31"/>
    <w:basedOn w:val="31"/>
    <w:qFormat/>
    <w:uiPriority w:val="0"/>
    <w:rPr>
      <w:rFonts w:hint="eastAsia" w:ascii="仿宋_GB2312" w:eastAsia="仿宋_GB2312" w:cs="仿宋_GB2312"/>
      <w:color w:val="000000"/>
      <w:sz w:val="24"/>
      <w:szCs w:val="24"/>
      <w:u w:val="none"/>
      <w:vertAlign w:val="subscript"/>
    </w:rPr>
  </w:style>
  <w:style w:type="character" w:customStyle="1" w:styleId="82">
    <w:name w:val="标题 3 Char"/>
    <w:link w:val="10"/>
    <w:qFormat/>
    <w:uiPriority w:val="0"/>
    <w:rPr>
      <w:rFonts w:ascii="Times New Roman" w:hAnsi="Times New Roman" w:eastAsia="宋体"/>
      <w:b/>
      <w:bCs/>
      <w:sz w:val="28"/>
      <w:szCs w:val="32"/>
    </w:rPr>
  </w:style>
  <w:style w:type="character" w:customStyle="1" w:styleId="83">
    <w:name w:val="font61"/>
    <w:basedOn w:val="31"/>
    <w:qFormat/>
    <w:uiPriority w:val="0"/>
    <w:rPr>
      <w:rFonts w:hint="default" w:ascii="Times New Roman" w:hAnsi="Times New Roman" w:cs="Times New Roman"/>
      <w:color w:val="000000"/>
      <w:sz w:val="21"/>
      <w:szCs w:val="21"/>
      <w:u w:val="none"/>
    </w:rPr>
  </w:style>
  <w:style w:type="character" w:customStyle="1" w:styleId="84">
    <w:name w:val="font101"/>
    <w:basedOn w:val="31"/>
    <w:qFormat/>
    <w:uiPriority w:val="0"/>
    <w:rPr>
      <w:rFonts w:hint="eastAsia" w:ascii="仿宋_GB2312" w:eastAsia="仿宋_GB2312" w:cs="仿宋_GB2312"/>
      <w:color w:val="000000"/>
      <w:sz w:val="24"/>
      <w:szCs w:val="24"/>
      <w:u w:val="none"/>
    </w:rPr>
  </w:style>
  <w:style w:type="character" w:customStyle="1" w:styleId="85">
    <w:name w:val="font121"/>
    <w:basedOn w:val="31"/>
    <w:qFormat/>
    <w:uiPriority w:val="0"/>
    <w:rPr>
      <w:rFonts w:hint="eastAsia" w:ascii="仿宋_GB2312" w:eastAsia="仿宋_GB2312" w:cs="仿宋_GB2312"/>
      <w:color w:val="000000"/>
      <w:sz w:val="24"/>
      <w:szCs w:val="24"/>
      <w:u w:val="none"/>
      <w:vertAlign w:val="subscript"/>
    </w:rPr>
  </w:style>
  <w:style w:type="character" w:customStyle="1" w:styleId="86">
    <w:name w:val="font91"/>
    <w:basedOn w:val="31"/>
    <w:qFormat/>
    <w:uiPriority w:val="0"/>
    <w:rPr>
      <w:rFonts w:hint="eastAsia" w:ascii="仿宋_GB2312" w:eastAsia="仿宋_GB2312" w:cs="仿宋_GB2312"/>
      <w:color w:val="000000"/>
      <w:sz w:val="24"/>
      <w:szCs w:val="24"/>
      <w:u w:val="none"/>
      <w:vertAlign w:val="superscript"/>
    </w:rPr>
  </w:style>
  <w:style w:type="character" w:customStyle="1" w:styleId="87">
    <w:name w:val="font01"/>
    <w:basedOn w:val="31"/>
    <w:qFormat/>
    <w:uiPriority w:val="0"/>
    <w:rPr>
      <w:rFonts w:hint="eastAsia" w:ascii="仿宋_GB2312" w:eastAsia="仿宋_GB2312" w:cs="仿宋_GB2312"/>
      <w:color w:val="000000"/>
      <w:sz w:val="24"/>
      <w:szCs w:val="24"/>
      <w:u w:val="none"/>
      <w:vertAlign w:val="subscript"/>
    </w:rPr>
  </w:style>
  <w:style w:type="paragraph" w:customStyle="1" w:styleId="88">
    <w:name w:val="正文格式"/>
    <w:basedOn w:val="1"/>
    <w:qFormat/>
    <w:uiPriority w:val="0"/>
    <w:pPr>
      <w:spacing w:line="360" w:lineRule="auto"/>
      <w:ind w:firstLine="482"/>
    </w:pPr>
  </w:style>
  <w:style w:type="paragraph" w:customStyle="1" w:styleId="89">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表格"/>
    <w:basedOn w:val="1"/>
    <w:qFormat/>
    <w:uiPriority w:val="0"/>
    <w:pPr>
      <w:spacing w:line="240" w:lineRule="auto"/>
      <w:ind w:firstLine="0" w:firstLineChars="0"/>
      <w:jc w:val="center"/>
    </w:pPr>
    <w:rPr>
      <w:rFonts w:hint="eastAsia"/>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25961</Words>
  <Characters>27718</Characters>
  <Lines>1</Lines>
  <Paragraphs>1</Paragraphs>
  <TotalTime>16</TotalTime>
  <ScaleCrop>false</ScaleCrop>
  <LinksUpToDate>false</LinksUpToDate>
  <CharactersWithSpaces>30054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2021-10-01T08:57:00Z</dcterms:created>
  <dc:creator>acer</dc:creator>
  <cp:lastModifiedBy>zhaiyuna</cp:lastModifiedBy>
  <cp:lastPrinted>2025-06-12T09:00:00Z</cp:lastPrinted>
  <dcterms:modified xsi:type="dcterms:W3CDTF">2025-06-19T08:57:08Z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3D0B915F46884FC09BABCEEE00AC5AE2_13</vt:lpwstr>
  </property>
  <property fmtid="{D5CDD505-2E9C-101B-9397-08002B2CF9AE}" pid="4" name="commondata">
    <vt:lpwstr>eyJoZGlkIjoiNzE4OTI3NTZiM2UxZDUwMGY5NjFlYjI5ODg2YTc2OTQifQ==</vt:lpwstr>
  </property>
  <property fmtid="{D5CDD505-2E9C-101B-9397-08002B2CF9AE}" pid="5" name="KSOTemplateDocerSaveRecord">
    <vt:lpwstr>eyJoZGlkIjoiMTM3OTkwZTdlOTA2YzMwMmNjZDExY2Q1MGEwOTU1MmUiLCJ1c2VySWQiOiI1MDk3Mjg3MTQifQ==</vt:lpwstr>
  </property>
</Properties>
</file>