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7AC5D">
      <w:pPr>
        <w:spacing w:line="360" w:lineRule="auto"/>
        <w:jc w:val="both"/>
        <w:rPr>
          <w:rFonts w:hint="eastAsia" w:ascii="宋体" w:hAnsi="宋体" w:eastAsia="宋体"/>
          <w:b/>
          <w:shadow/>
          <w:color w:val="000000"/>
          <w:spacing w:val="80"/>
          <w:sz w:val="24"/>
          <w:lang w:eastAsia="zh-CN"/>
        </w:rPr>
      </w:pPr>
    </w:p>
    <w:p w14:paraId="171FD8D7">
      <w:pPr>
        <w:spacing w:line="360" w:lineRule="auto"/>
        <w:jc w:val="center"/>
        <w:rPr>
          <w:rFonts w:hint="eastAsia" w:ascii="宋体" w:hAnsi="宋体"/>
          <w:b/>
          <w:shadow/>
          <w:color w:val="000000"/>
          <w:spacing w:val="80"/>
          <w:sz w:val="24"/>
        </w:rPr>
      </w:pPr>
    </w:p>
    <w:p w14:paraId="709C7844">
      <w:pPr>
        <w:spacing w:line="360" w:lineRule="auto"/>
        <w:jc w:val="center"/>
        <w:rPr>
          <w:rFonts w:hint="eastAsia" w:ascii="楷体" w:hAnsi="楷体" w:eastAsia="楷体"/>
          <w:b/>
          <w:color w:val="000000"/>
          <w:spacing w:val="80"/>
          <w:sz w:val="52"/>
          <w:szCs w:val="52"/>
          <w:lang w:eastAsia="zh-CN"/>
        </w:rPr>
      </w:pPr>
      <w:r>
        <w:rPr>
          <w:rFonts w:hint="eastAsia" w:ascii="楷体" w:hAnsi="楷体" w:eastAsia="楷体"/>
          <w:b/>
          <w:color w:val="000000"/>
          <w:spacing w:val="80"/>
          <w:sz w:val="52"/>
          <w:szCs w:val="52"/>
          <w:lang w:eastAsia="zh-CN"/>
        </w:rPr>
        <w:t>和布克赛尔县夏孜盖乡</w:t>
      </w:r>
      <w:r>
        <w:rPr>
          <w:rFonts w:hint="eastAsia" w:ascii="楷体" w:hAnsi="楷体" w:eastAsia="楷体"/>
          <w:b/>
          <w:color w:val="000000"/>
          <w:spacing w:val="80"/>
          <w:sz w:val="52"/>
          <w:szCs w:val="52"/>
          <w:lang w:val="en-US" w:eastAsia="zh-CN"/>
        </w:rPr>
        <w:t>农作物</w:t>
      </w:r>
      <w:r>
        <w:rPr>
          <w:rFonts w:hint="eastAsia" w:ascii="楷体" w:hAnsi="楷体" w:eastAsia="楷体"/>
          <w:b/>
          <w:color w:val="000000"/>
          <w:spacing w:val="80"/>
          <w:sz w:val="52"/>
          <w:szCs w:val="52"/>
          <w:lang w:eastAsia="zh-CN"/>
        </w:rPr>
        <w:t>仓库及车辆采购项目</w:t>
      </w:r>
    </w:p>
    <w:p w14:paraId="1BD10582">
      <w:pPr>
        <w:spacing w:line="360" w:lineRule="auto"/>
        <w:jc w:val="center"/>
        <w:rPr>
          <w:rFonts w:hint="eastAsia" w:ascii="楷体" w:hAnsi="楷体" w:eastAsia="楷体"/>
          <w:b/>
          <w:color w:val="000000"/>
          <w:spacing w:val="80"/>
          <w:sz w:val="24"/>
        </w:rPr>
      </w:pPr>
    </w:p>
    <w:p w14:paraId="46C7CA96">
      <w:pPr>
        <w:spacing w:line="360" w:lineRule="auto"/>
        <w:jc w:val="center"/>
        <w:rPr>
          <w:rFonts w:hint="eastAsia" w:ascii="楷体" w:hAnsi="楷体" w:eastAsia="楷体"/>
          <w:b/>
          <w:color w:val="000000"/>
          <w:spacing w:val="80"/>
          <w:sz w:val="24"/>
        </w:rPr>
      </w:pPr>
    </w:p>
    <w:p w14:paraId="35A74A68">
      <w:pPr>
        <w:pStyle w:val="52"/>
        <w:rPr>
          <w:rFonts w:hint="eastAsia"/>
        </w:rPr>
      </w:pPr>
    </w:p>
    <w:p w14:paraId="5D9FCB8E">
      <w:pPr>
        <w:pStyle w:val="62"/>
        <w:rPr>
          <w:rFonts w:hint="eastAsia"/>
        </w:rPr>
      </w:pPr>
    </w:p>
    <w:p w14:paraId="1367A7FD">
      <w:pPr>
        <w:spacing w:line="360" w:lineRule="auto"/>
        <w:jc w:val="center"/>
        <w:rPr>
          <w:rFonts w:hint="eastAsia" w:ascii="楷体" w:hAnsi="楷体" w:eastAsia="楷体"/>
          <w:b/>
          <w:color w:val="000000"/>
          <w:spacing w:val="80"/>
          <w:sz w:val="24"/>
        </w:rPr>
      </w:pPr>
    </w:p>
    <w:p w14:paraId="1A85BCD8">
      <w:pPr>
        <w:spacing w:line="360" w:lineRule="auto"/>
        <w:jc w:val="center"/>
        <w:rPr>
          <w:rFonts w:hint="eastAsia" w:ascii="楷体" w:hAnsi="楷体" w:eastAsia="楷体"/>
          <w:b/>
          <w:color w:val="000000"/>
          <w:spacing w:val="80"/>
          <w:sz w:val="98"/>
          <w:szCs w:val="84"/>
        </w:rPr>
      </w:pPr>
      <w:r>
        <w:rPr>
          <w:rFonts w:hint="eastAsia" w:ascii="楷体" w:hAnsi="楷体" w:eastAsia="楷体"/>
          <w:b/>
          <w:color w:val="000000"/>
          <w:spacing w:val="80"/>
          <w:sz w:val="98"/>
          <w:szCs w:val="84"/>
        </w:rPr>
        <w:t>招标文件</w:t>
      </w:r>
    </w:p>
    <w:p w14:paraId="3005CB09">
      <w:pPr>
        <w:spacing w:line="500" w:lineRule="exact"/>
        <w:jc w:val="center"/>
        <w:rPr>
          <w:rFonts w:hint="default" w:ascii="楷体" w:hAnsi="楷体" w:eastAsia="楷体"/>
          <w:color w:val="000000"/>
          <w:sz w:val="24"/>
          <w:lang w:val="en-US"/>
        </w:rPr>
      </w:pPr>
      <w:r>
        <w:rPr>
          <w:rFonts w:hint="eastAsia" w:ascii="楷体" w:hAnsi="楷体" w:eastAsia="楷体"/>
          <w:b/>
          <w:color w:val="000000"/>
          <w:sz w:val="44"/>
          <w:szCs w:val="44"/>
        </w:rPr>
        <w:t>项目编号：</w:t>
      </w:r>
      <w:r>
        <w:rPr>
          <w:rFonts w:hint="eastAsia" w:ascii="楷体" w:hAnsi="楷体" w:eastAsia="楷体"/>
          <w:b/>
          <w:color w:val="000000"/>
          <w:sz w:val="44"/>
          <w:szCs w:val="44"/>
          <w:lang w:val="en-US" w:eastAsia="zh-CN"/>
        </w:rPr>
        <w:t>XSZTC2025-06-24</w:t>
      </w:r>
    </w:p>
    <w:p w14:paraId="50390448">
      <w:pPr>
        <w:spacing w:line="500" w:lineRule="exact"/>
        <w:jc w:val="center"/>
        <w:rPr>
          <w:rFonts w:hint="eastAsia" w:ascii="楷体" w:hAnsi="楷体" w:eastAsia="楷体"/>
          <w:color w:val="000000"/>
          <w:sz w:val="24"/>
        </w:rPr>
      </w:pPr>
    </w:p>
    <w:p w14:paraId="4EC9E59D">
      <w:pPr>
        <w:spacing w:line="500" w:lineRule="exact"/>
        <w:jc w:val="center"/>
        <w:rPr>
          <w:rFonts w:hint="eastAsia" w:ascii="楷体" w:hAnsi="楷体" w:eastAsia="楷体"/>
          <w:color w:val="000000"/>
          <w:sz w:val="24"/>
        </w:rPr>
      </w:pPr>
    </w:p>
    <w:p w14:paraId="64D55DE5">
      <w:pPr>
        <w:spacing w:line="500" w:lineRule="exact"/>
        <w:jc w:val="center"/>
        <w:rPr>
          <w:rFonts w:hint="eastAsia" w:ascii="楷体" w:hAnsi="楷体" w:eastAsia="楷体"/>
          <w:color w:val="000000"/>
          <w:sz w:val="24"/>
        </w:rPr>
      </w:pPr>
    </w:p>
    <w:p w14:paraId="36C846A5">
      <w:pPr>
        <w:spacing w:line="500" w:lineRule="exact"/>
        <w:jc w:val="center"/>
        <w:rPr>
          <w:rFonts w:hint="eastAsia" w:ascii="楷体" w:hAnsi="楷体" w:eastAsia="楷体"/>
          <w:color w:val="000000"/>
          <w:sz w:val="24"/>
        </w:rPr>
      </w:pPr>
    </w:p>
    <w:p w14:paraId="6ACFABA3">
      <w:pPr>
        <w:spacing w:line="500" w:lineRule="exact"/>
        <w:jc w:val="center"/>
        <w:rPr>
          <w:rFonts w:hint="eastAsia" w:ascii="楷体" w:hAnsi="楷体" w:eastAsia="楷体"/>
          <w:color w:val="000000"/>
          <w:sz w:val="24"/>
        </w:rPr>
      </w:pPr>
    </w:p>
    <w:p w14:paraId="4888F961">
      <w:pPr>
        <w:spacing w:line="500" w:lineRule="exact"/>
        <w:ind w:firstLine="720" w:firstLineChars="200"/>
        <w:rPr>
          <w:rFonts w:hint="eastAsia" w:ascii="楷体_GB2312" w:hAnsi="楷体" w:eastAsia="楷体_GB2312"/>
          <w:b/>
          <w:color w:val="000000"/>
          <w:sz w:val="36"/>
          <w:szCs w:val="36"/>
        </w:rPr>
      </w:pPr>
      <w:r>
        <w:rPr>
          <w:rFonts w:hint="eastAsia" w:ascii="楷体_GB2312" w:hAnsi="楷体" w:eastAsia="楷体_GB2312"/>
          <w:b/>
          <w:color w:val="000000"/>
          <w:sz w:val="36"/>
          <w:szCs w:val="36"/>
        </w:rPr>
        <w:t>采  购  人：和布克赛尔蒙古自治县夏孜盖乡人民政府</w:t>
      </w:r>
    </w:p>
    <w:p w14:paraId="1CD14C49">
      <w:pPr>
        <w:pStyle w:val="52"/>
        <w:rPr>
          <w:rFonts w:hint="eastAsia"/>
        </w:rPr>
      </w:pPr>
    </w:p>
    <w:p w14:paraId="52EFC49F">
      <w:pPr>
        <w:spacing w:line="500" w:lineRule="exact"/>
        <w:ind w:firstLine="720" w:firstLineChars="200"/>
        <w:rPr>
          <w:rFonts w:hint="eastAsia" w:ascii="楷体_GB2312" w:hAnsi="楷体" w:eastAsia="楷体_GB2312"/>
          <w:b/>
          <w:color w:val="000000"/>
          <w:sz w:val="36"/>
          <w:szCs w:val="36"/>
        </w:rPr>
      </w:pPr>
      <w:r>
        <w:rPr>
          <w:rFonts w:hint="eastAsia" w:ascii="楷体_GB2312" w:hAnsi="楷体" w:eastAsia="楷体_GB2312"/>
          <w:b/>
          <w:color w:val="000000"/>
          <w:sz w:val="36"/>
          <w:szCs w:val="36"/>
        </w:rPr>
        <w:t>招标代理机构：</w:t>
      </w:r>
      <w:r>
        <w:rPr>
          <w:rFonts w:hint="eastAsia" w:ascii="楷体_GB2312" w:hAnsi="楷体" w:eastAsia="楷体_GB2312"/>
          <w:b/>
          <w:color w:val="000000"/>
          <w:sz w:val="36"/>
          <w:szCs w:val="36"/>
          <w:lang w:val="zh-CN"/>
        </w:rPr>
        <w:t>新疆信实工程招标咨询服务有限公司</w:t>
      </w:r>
    </w:p>
    <w:p w14:paraId="4CE8DF15">
      <w:pPr>
        <w:spacing w:line="500" w:lineRule="exact"/>
        <w:jc w:val="center"/>
        <w:rPr>
          <w:rFonts w:hint="eastAsia" w:ascii="楷体" w:hAnsi="楷体" w:eastAsia="楷体"/>
          <w:b/>
          <w:color w:val="000000"/>
          <w:sz w:val="32"/>
          <w:szCs w:val="32"/>
        </w:rPr>
      </w:pPr>
    </w:p>
    <w:p w14:paraId="7D0FABC9">
      <w:pPr>
        <w:spacing w:line="500" w:lineRule="exact"/>
        <w:jc w:val="center"/>
        <w:rPr>
          <w:rFonts w:hint="eastAsia" w:ascii="楷体" w:hAnsi="楷体" w:eastAsia="楷体"/>
          <w:b/>
          <w:color w:val="000000"/>
          <w:sz w:val="32"/>
          <w:szCs w:val="32"/>
        </w:rPr>
      </w:pPr>
      <w:r>
        <w:rPr>
          <w:rFonts w:hint="eastAsia" w:ascii="楷体" w:hAnsi="楷体" w:eastAsia="楷体"/>
          <w:b/>
          <w:color w:val="000000"/>
          <w:sz w:val="32"/>
          <w:szCs w:val="32"/>
        </w:rPr>
        <w:t>二零二</w:t>
      </w:r>
      <w:r>
        <w:rPr>
          <w:rFonts w:hint="eastAsia" w:ascii="楷体" w:hAnsi="楷体" w:eastAsia="楷体"/>
          <w:b/>
          <w:color w:val="000000"/>
          <w:sz w:val="32"/>
          <w:szCs w:val="32"/>
          <w:lang w:val="en-US" w:eastAsia="zh-CN"/>
        </w:rPr>
        <w:t>五</w:t>
      </w:r>
      <w:r>
        <w:rPr>
          <w:rFonts w:hint="eastAsia" w:ascii="楷体" w:hAnsi="楷体" w:eastAsia="楷体"/>
          <w:b/>
          <w:color w:val="000000"/>
          <w:sz w:val="32"/>
          <w:szCs w:val="32"/>
        </w:rPr>
        <w:t>年</w:t>
      </w:r>
      <w:r>
        <w:rPr>
          <w:rFonts w:hint="eastAsia" w:ascii="楷体" w:hAnsi="楷体" w:eastAsia="楷体"/>
          <w:b/>
          <w:color w:val="000000"/>
          <w:sz w:val="32"/>
          <w:szCs w:val="32"/>
          <w:lang w:val="en-US" w:eastAsia="zh-CN"/>
        </w:rPr>
        <w:t>六</w:t>
      </w:r>
      <w:r>
        <w:rPr>
          <w:rFonts w:hint="eastAsia" w:ascii="楷体" w:hAnsi="楷体" w:eastAsia="楷体"/>
          <w:b/>
          <w:color w:val="000000"/>
          <w:sz w:val="32"/>
          <w:szCs w:val="32"/>
        </w:rPr>
        <w:t>月</w:t>
      </w:r>
    </w:p>
    <w:p w14:paraId="0EA49F07">
      <w:pPr>
        <w:spacing w:line="440" w:lineRule="exact"/>
        <w:jc w:val="center"/>
        <w:rPr>
          <w:rFonts w:hint="eastAsia" w:ascii="宋体" w:hAnsi="宋体"/>
          <w:b/>
          <w:color w:val="000000"/>
          <w:sz w:val="24"/>
        </w:rPr>
        <w:sectPr>
          <w:footerReference r:id="rId6" w:type="first"/>
          <w:footerReference r:id="rId4" w:type="default"/>
          <w:headerReference r:id="rId3" w:type="even"/>
          <w:footerReference r:id="rId5" w:type="even"/>
          <w:pgSz w:w="11906" w:h="16838"/>
          <w:pgMar w:top="1021" w:right="1247" w:bottom="851" w:left="1247" w:header="851" w:footer="567" w:gutter="0"/>
          <w:cols w:space="720" w:num="1"/>
          <w:titlePg/>
          <w:docGrid w:type="linesAndChars" w:linePitch="312" w:charSpace="0"/>
        </w:sectPr>
      </w:pPr>
    </w:p>
    <w:p w14:paraId="05BCD501">
      <w:pPr>
        <w:spacing w:line="440" w:lineRule="exact"/>
        <w:jc w:val="center"/>
        <w:rPr>
          <w:rFonts w:hint="eastAsia" w:ascii="宋体" w:hAnsi="宋体"/>
          <w:b/>
          <w:color w:val="000000"/>
          <w:sz w:val="24"/>
        </w:rPr>
      </w:pPr>
    </w:p>
    <w:p w14:paraId="7875CEB9">
      <w:pPr>
        <w:spacing w:line="480" w:lineRule="auto"/>
        <w:jc w:val="center"/>
        <w:rPr>
          <w:rFonts w:hint="eastAsia" w:ascii="宋体" w:hAnsi="宋体"/>
          <w:b/>
          <w:color w:val="000000"/>
          <w:sz w:val="32"/>
          <w:szCs w:val="32"/>
        </w:rPr>
      </w:pPr>
      <w:r>
        <w:rPr>
          <w:rFonts w:hint="eastAsia" w:ascii="宋体" w:hAnsi="宋体"/>
          <w:b/>
          <w:color w:val="000000"/>
          <w:sz w:val="32"/>
          <w:szCs w:val="32"/>
        </w:rPr>
        <w:br w:type="page"/>
      </w:r>
      <w:r>
        <w:rPr>
          <w:rFonts w:hint="eastAsia" w:ascii="宋体" w:hAnsi="宋体"/>
          <w:b/>
          <w:color w:val="000000"/>
          <w:sz w:val="32"/>
          <w:szCs w:val="32"/>
        </w:rPr>
        <w:t>目</w:t>
      </w:r>
      <w:r>
        <w:rPr>
          <w:rFonts w:ascii="宋体" w:hAnsi="宋体"/>
          <w:b/>
          <w:color w:val="000000"/>
          <w:sz w:val="32"/>
          <w:szCs w:val="32"/>
        </w:rPr>
        <w:t xml:space="preserve">  </w:t>
      </w:r>
      <w:r>
        <w:rPr>
          <w:rFonts w:hint="eastAsia" w:ascii="宋体" w:hAnsi="宋体"/>
          <w:b/>
          <w:color w:val="000000"/>
          <w:sz w:val="32"/>
          <w:szCs w:val="32"/>
        </w:rPr>
        <w:t>录</w:t>
      </w:r>
    </w:p>
    <w:p w14:paraId="78E21DAB">
      <w:pPr>
        <w:pStyle w:val="52"/>
        <w:rPr>
          <w:rFonts w:hint="eastAsia"/>
        </w:rPr>
      </w:pPr>
    </w:p>
    <w:p w14:paraId="76440936">
      <w:pPr>
        <w:pStyle w:val="75"/>
        <w:tabs>
          <w:tab w:val="right" w:leader="dot" w:pos="9402"/>
        </w:tabs>
        <w:rPr>
          <w:rFonts w:hint="eastAsia" w:ascii="宋体" w:hAnsi="宋体"/>
          <w:b/>
          <w:color w:val="000000"/>
          <w:sz w:val="24"/>
        </w:rPr>
      </w:pPr>
      <w:r>
        <w:rPr>
          <w:rFonts w:hint="eastAsia" w:ascii="宋体" w:hAnsi="宋体"/>
          <w:b/>
          <w:color w:val="000000"/>
          <w:sz w:val="24"/>
        </w:rPr>
        <w:fldChar w:fldCharType="begin"/>
      </w:r>
      <w:r>
        <w:rPr>
          <w:rFonts w:hint="eastAsia" w:ascii="宋体" w:hAnsi="宋体"/>
          <w:b/>
          <w:color w:val="000000"/>
          <w:sz w:val="24"/>
        </w:rPr>
        <w:instrText xml:space="preserve"> TOC \o "1-2" \h \z \u </w:instrText>
      </w:r>
      <w:r>
        <w:rPr>
          <w:rFonts w:hint="eastAsia" w:ascii="宋体" w:hAnsi="宋体"/>
          <w:b/>
          <w:color w:val="000000"/>
          <w:sz w:val="24"/>
        </w:rPr>
        <w:fldChar w:fldCharType="separate"/>
      </w: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"_Toc5715644"</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第一部分</w:t>
      </w:r>
      <w:r>
        <w:rPr>
          <w:rStyle w:val="110"/>
          <w:rFonts w:ascii="宋体" w:hAnsi="宋体"/>
          <w:color w:val="000000"/>
          <w:sz w:val="28"/>
          <w:szCs w:val="28"/>
        </w:rPr>
        <w:t xml:space="preserve">  </w:t>
      </w:r>
      <w:r>
        <w:rPr>
          <w:rStyle w:val="110"/>
          <w:rFonts w:hint="eastAsia" w:ascii="宋体" w:hAnsi="宋体"/>
          <w:color w:val="000000"/>
          <w:sz w:val="28"/>
          <w:szCs w:val="28"/>
        </w:rPr>
        <w:t>投标人须知前附表</w:t>
      </w:r>
      <w:r>
        <w:rPr>
          <w:color w:val="000000"/>
          <w:sz w:val="28"/>
          <w:szCs w:val="28"/>
        </w:rPr>
        <w:tab/>
      </w:r>
      <w:r>
        <w:rPr>
          <w:color w:val="000000"/>
          <w:sz w:val="28"/>
          <w:szCs w:val="28"/>
        </w:rPr>
        <w:fldChar w:fldCharType="begin"/>
      </w:r>
      <w:r>
        <w:rPr>
          <w:color w:val="000000"/>
          <w:sz w:val="28"/>
          <w:szCs w:val="28"/>
        </w:rPr>
        <w:instrText xml:space="preserve"> PAGEREF _Toc5715644 \h </w:instrText>
      </w:r>
      <w:r>
        <w:rPr>
          <w:color w:val="000000"/>
          <w:sz w:val="28"/>
          <w:szCs w:val="28"/>
        </w:rPr>
        <w:fldChar w:fldCharType="separate"/>
      </w:r>
      <w:r>
        <w:rPr>
          <w:color w:val="000000"/>
          <w:sz w:val="28"/>
          <w:szCs w:val="28"/>
        </w:rPr>
        <w:t>5</w:t>
      </w:r>
      <w:r>
        <w:rPr>
          <w:color w:val="000000"/>
          <w:sz w:val="28"/>
          <w:szCs w:val="28"/>
        </w:rPr>
        <w:fldChar w:fldCharType="end"/>
      </w:r>
      <w:r>
        <w:rPr>
          <w:color w:val="000000"/>
          <w:sz w:val="28"/>
          <w:szCs w:val="28"/>
        </w:rPr>
        <w:fldChar w:fldCharType="end"/>
      </w:r>
    </w:p>
    <w:p w14:paraId="07630181">
      <w:pPr>
        <w:pStyle w:val="7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"_Toc5715645"</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第二部分</w:t>
      </w:r>
      <w:r>
        <w:rPr>
          <w:rStyle w:val="110"/>
          <w:rFonts w:ascii="宋体" w:hAnsi="宋体"/>
          <w:color w:val="000000"/>
          <w:sz w:val="28"/>
          <w:szCs w:val="28"/>
        </w:rPr>
        <w:t xml:space="preserve">  </w:t>
      </w:r>
      <w:r>
        <w:rPr>
          <w:rStyle w:val="110"/>
          <w:rFonts w:hint="eastAsia" w:ascii="宋体" w:hAnsi="宋体"/>
          <w:color w:val="000000"/>
          <w:sz w:val="28"/>
          <w:szCs w:val="28"/>
        </w:rPr>
        <w:t>投标人须知</w:t>
      </w:r>
      <w:r>
        <w:rPr>
          <w:color w:val="000000"/>
          <w:sz w:val="28"/>
          <w:szCs w:val="28"/>
        </w:rPr>
        <w:tab/>
      </w:r>
      <w:r>
        <w:rPr>
          <w:color w:val="000000"/>
          <w:sz w:val="28"/>
          <w:szCs w:val="28"/>
        </w:rPr>
        <w:fldChar w:fldCharType="begin"/>
      </w:r>
      <w:r>
        <w:rPr>
          <w:color w:val="000000"/>
          <w:sz w:val="28"/>
          <w:szCs w:val="28"/>
        </w:rPr>
        <w:instrText xml:space="preserve"> PAGEREF _Toc5715645 \h </w:instrText>
      </w:r>
      <w:r>
        <w:rPr>
          <w:color w:val="000000"/>
          <w:sz w:val="28"/>
          <w:szCs w:val="28"/>
        </w:rPr>
        <w:fldChar w:fldCharType="separate"/>
      </w:r>
      <w:r>
        <w:rPr>
          <w:color w:val="000000"/>
          <w:sz w:val="28"/>
          <w:szCs w:val="28"/>
        </w:rPr>
        <w:t>10</w:t>
      </w:r>
      <w:r>
        <w:rPr>
          <w:color w:val="000000"/>
          <w:sz w:val="28"/>
          <w:szCs w:val="28"/>
        </w:rPr>
        <w:fldChar w:fldCharType="end"/>
      </w:r>
      <w:r>
        <w:rPr>
          <w:color w:val="000000"/>
          <w:sz w:val="28"/>
          <w:szCs w:val="28"/>
        </w:rPr>
        <w:fldChar w:fldCharType="end"/>
      </w:r>
    </w:p>
    <w:p w14:paraId="68384C03">
      <w:pPr>
        <w:pStyle w:val="7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"_Toc5715646"</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第三部分</w:t>
      </w:r>
      <w:r>
        <w:rPr>
          <w:rStyle w:val="110"/>
          <w:rFonts w:ascii="宋体" w:hAnsi="宋体"/>
          <w:color w:val="000000"/>
          <w:sz w:val="28"/>
          <w:szCs w:val="28"/>
        </w:rPr>
        <w:t xml:space="preserve">  </w:t>
      </w:r>
      <w:r>
        <w:rPr>
          <w:rStyle w:val="110"/>
          <w:rFonts w:hint="eastAsia" w:ascii="宋体" w:hAnsi="宋体"/>
          <w:color w:val="000000"/>
          <w:sz w:val="28"/>
          <w:szCs w:val="28"/>
        </w:rPr>
        <w:t>投标说明</w:t>
      </w:r>
      <w:r>
        <w:rPr>
          <w:color w:val="000000"/>
          <w:sz w:val="28"/>
          <w:szCs w:val="28"/>
        </w:rPr>
        <w:tab/>
      </w:r>
      <w:r>
        <w:rPr>
          <w:color w:val="000000"/>
          <w:sz w:val="28"/>
          <w:szCs w:val="28"/>
        </w:rPr>
        <w:fldChar w:fldCharType="begin"/>
      </w:r>
      <w:r>
        <w:rPr>
          <w:color w:val="000000"/>
          <w:sz w:val="28"/>
          <w:szCs w:val="28"/>
        </w:rPr>
        <w:instrText xml:space="preserve"> PAGEREF _Toc5715646 \h </w:instrText>
      </w:r>
      <w:r>
        <w:rPr>
          <w:color w:val="000000"/>
          <w:sz w:val="28"/>
          <w:szCs w:val="28"/>
        </w:rPr>
        <w:fldChar w:fldCharType="separate"/>
      </w:r>
      <w:r>
        <w:rPr>
          <w:color w:val="000000"/>
          <w:sz w:val="28"/>
          <w:szCs w:val="28"/>
        </w:rPr>
        <w:t>15</w:t>
      </w:r>
      <w:r>
        <w:rPr>
          <w:color w:val="000000"/>
          <w:sz w:val="28"/>
          <w:szCs w:val="28"/>
        </w:rPr>
        <w:fldChar w:fldCharType="end"/>
      </w:r>
      <w:r>
        <w:rPr>
          <w:color w:val="000000"/>
          <w:sz w:val="28"/>
          <w:szCs w:val="28"/>
        </w:rPr>
        <w:fldChar w:fldCharType="end"/>
      </w:r>
    </w:p>
    <w:p w14:paraId="3DA2AB44">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"_Toc5715647"</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第一章</w:t>
      </w:r>
      <w:r>
        <w:rPr>
          <w:rStyle w:val="110"/>
          <w:rFonts w:ascii="宋体" w:hAnsi="宋体"/>
          <w:color w:val="000000"/>
          <w:sz w:val="28"/>
          <w:szCs w:val="28"/>
        </w:rPr>
        <w:t xml:space="preserve">  </w:t>
      </w:r>
      <w:r>
        <w:rPr>
          <w:rStyle w:val="110"/>
          <w:rFonts w:hint="eastAsia" w:ascii="宋体" w:hAnsi="宋体"/>
          <w:color w:val="000000"/>
          <w:sz w:val="28"/>
          <w:szCs w:val="28"/>
        </w:rPr>
        <w:t>投标人资格要求</w:t>
      </w:r>
      <w:r>
        <w:rPr>
          <w:color w:val="000000"/>
          <w:sz w:val="28"/>
          <w:szCs w:val="28"/>
        </w:rPr>
        <w:tab/>
      </w:r>
      <w:r>
        <w:rPr>
          <w:color w:val="000000"/>
          <w:sz w:val="28"/>
          <w:szCs w:val="28"/>
        </w:rPr>
        <w:fldChar w:fldCharType="begin"/>
      </w:r>
      <w:r>
        <w:rPr>
          <w:color w:val="000000"/>
          <w:sz w:val="28"/>
          <w:szCs w:val="28"/>
        </w:rPr>
        <w:instrText xml:space="preserve"> PAGEREF _Toc5715647 \h </w:instrText>
      </w:r>
      <w:r>
        <w:rPr>
          <w:color w:val="000000"/>
          <w:sz w:val="28"/>
          <w:szCs w:val="28"/>
        </w:rPr>
        <w:fldChar w:fldCharType="separate"/>
      </w:r>
      <w:r>
        <w:rPr>
          <w:color w:val="000000"/>
          <w:sz w:val="28"/>
          <w:szCs w:val="28"/>
        </w:rPr>
        <w:t>15</w:t>
      </w:r>
      <w:r>
        <w:rPr>
          <w:color w:val="000000"/>
          <w:sz w:val="28"/>
          <w:szCs w:val="28"/>
        </w:rPr>
        <w:fldChar w:fldCharType="end"/>
      </w:r>
      <w:r>
        <w:rPr>
          <w:color w:val="000000"/>
          <w:sz w:val="28"/>
          <w:szCs w:val="28"/>
        </w:rPr>
        <w:fldChar w:fldCharType="end"/>
      </w:r>
    </w:p>
    <w:p w14:paraId="09A9558D">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"_Toc5715648"</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第二章</w:t>
      </w:r>
      <w:r>
        <w:rPr>
          <w:rStyle w:val="110"/>
          <w:rFonts w:ascii="宋体" w:hAnsi="宋体"/>
          <w:color w:val="000000"/>
          <w:sz w:val="28"/>
          <w:szCs w:val="28"/>
        </w:rPr>
        <w:t xml:space="preserve">  </w:t>
      </w:r>
      <w:r>
        <w:rPr>
          <w:rStyle w:val="110"/>
          <w:rFonts w:hint="eastAsia" w:ascii="宋体" w:hAnsi="宋体"/>
          <w:color w:val="000000"/>
          <w:sz w:val="28"/>
          <w:szCs w:val="28"/>
        </w:rPr>
        <w:t>投标文件的编写及编制顺序</w:t>
      </w:r>
      <w:r>
        <w:rPr>
          <w:color w:val="000000"/>
          <w:sz w:val="28"/>
          <w:szCs w:val="28"/>
        </w:rPr>
        <w:tab/>
      </w:r>
      <w:r>
        <w:rPr>
          <w:color w:val="000000"/>
          <w:sz w:val="28"/>
          <w:szCs w:val="28"/>
        </w:rPr>
        <w:fldChar w:fldCharType="begin"/>
      </w:r>
      <w:r>
        <w:rPr>
          <w:color w:val="000000"/>
          <w:sz w:val="28"/>
          <w:szCs w:val="28"/>
        </w:rPr>
        <w:instrText xml:space="preserve"> PAGEREF _Toc5715648 \h </w:instrText>
      </w:r>
      <w:r>
        <w:rPr>
          <w:color w:val="000000"/>
          <w:sz w:val="28"/>
          <w:szCs w:val="28"/>
        </w:rPr>
        <w:fldChar w:fldCharType="separate"/>
      </w:r>
      <w:r>
        <w:rPr>
          <w:color w:val="000000"/>
          <w:sz w:val="28"/>
          <w:szCs w:val="28"/>
        </w:rPr>
        <w:t>15</w:t>
      </w:r>
      <w:r>
        <w:rPr>
          <w:color w:val="000000"/>
          <w:sz w:val="28"/>
          <w:szCs w:val="28"/>
        </w:rPr>
        <w:fldChar w:fldCharType="end"/>
      </w:r>
      <w:r>
        <w:rPr>
          <w:color w:val="000000"/>
          <w:sz w:val="28"/>
          <w:szCs w:val="28"/>
        </w:rPr>
        <w:fldChar w:fldCharType="end"/>
      </w:r>
    </w:p>
    <w:p w14:paraId="33A85668">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"_Toc5715649"</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第三章</w:t>
      </w:r>
      <w:r>
        <w:rPr>
          <w:rStyle w:val="110"/>
          <w:rFonts w:ascii="宋体" w:hAnsi="宋体"/>
          <w:color w:val="000000"/>
          <w:sz w:val="28"/>
          <w:szCs w:val="28"/>
        </w:rPr>
        <w:t xml:space="preserve">  </w:t>
      </w:r>
      <w:r>
        <w:rPr>
          <w:rStyle w:val="110"/>
          <w:rFonts w:hint="eastAsia" w:ascii="宋体" w:hAnsi="宋体"/>
          <w:color w:val="000000"/>
          <w:sz w:val="28"/>
          <w:szCs w:val="28"/>
        </w:rPr>
        <w:t>投标文件的递交</w:t>
      </w:r>
      <w:r>
        <w:rPr>
          <w:color w:val="000000"/>
          <w:sz w:val="28"/>
          <w:szCs w:val="28"/>
        </w:rPr>
        <w:tab/>
      </w:r>
      <w:r>
        <w:rPr>
          <w:color w:val="000000"/>
          <w:sz w:val="28"/>
          <w:szCs w:val="28"/>
        </w:rPr>
        <w:fldChar w:fldCharType="begin"/>
      </w:r>
      <w:r>
        <w:rPr>
          <w:color w:val="000000"/>
          <w:sz w:val="28"/>
          <w:szCs w:val="28"/>
        </w:rPr>
        <w:instrText xml:space="preserve"> PAGEREF _Toc5715649 \h </w:instrText>
      </w:r>
      <w:r>
        <w:rPr>
          <w:color w:val="000000"/>
          <w:sz w:val="28"/>
          <w:szCs w:val="28"/>
        </w:rPr>
        <w:fldChar w:fldCharType="separate"/>
      </w:r>
      <w:r>
        <w:rPr>
          <w:color w:val="000000"/>
          <w:sz w:val="28"/>
          <w:szCs w:val="28"/>
        </w:rPr>
        <w:t>19</w:t>
      </w:r>
      <w:r>
        <w:rPr>
          <w:color w:val="000000"/>
          <w:sz w:val="28"/>
          <w:szCs w:val="28"/>
        </w:rPr>
        <w:fldChar w:fldCharType="end"/>
      </w:r>
      <w:r>
        <w:rPr>
          <w:color w:val="000000"/>
          <w:sz w:val="28"/>
          <w:szCs w:val="28"/>
        </w:rPr>
        <w:fldChar w:fldCharType="end"/>
      </w:r>
    </w:p>
    <w:p w14:paraId="6184FC9B">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"_Toc5715650"</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第四章</w:t>
      </w:r>
      <w:r>
        <w:rPr>
          <w:rStyle w:val="110"/>
          <w:rFonts w:ascii="宋体" w:hAnsi="宋体"/>
          <w:color w:val="000000"/>
          <w:sz w:val="28"/>
          <w:szCs w:val="28"/>
        </w:rPr>
        <w:t xml:space="preserve">  </w:t>
      </w:r>
      <w:r>
        <w:rPr>
          <w:rStyle w:val="110"/>
          <w:rFonts w:hint="eastAsia" w:ascii="宋体" w:hAnsi="宋体"/>
          <w:color w:val="000000"/>
          <w:sz w:val="28"/>
          <w:szCs w:val="28"/>
        </w:rPr>
        <w:t>开标</w:t>
      </w:r>
      <w:r>
        <w:rPr>
          <w:color w:val="000000"/>
          <w:sz w:val="28"/>
          <w:szCs w:val="28"/>
        </w:rPr>
        <w:tab/>
      </w:r>
      <w:r>
        <w:rPr>
          <w:color w:val="000000"/>
          <w:sz w:val="28"/>
          <w:szCs w:val="28"/>
        </w:rPr>
        <w:fldChar w:fldCharType="begin"/>
      </w:r>
      <w:r>
        <w:rPr>
          <w:color w:val="000000"/>
          <w:sz w:val="28"/>
          <w:szCs w:val="28"/>
        </w:rPr>
        <w:instrText xml:space="preserve"> PAGEREF _Toc5715650 \h </w:instrText>
      </w:r>
      <w:r>
        <w:rPr>
          <w:color w:val="000000"/>
          <w:sz w:val="28"/>
          <w:szCs w:val="28"/>
        </w:rPr>
        <w:fldChar w:fldCharType="separate"/>
      </w:r>
      <w:r>
        <w:rPr>
          <w:color w:val="000000"/>
          <w:sz w:val="28"/>
          <w:szCs w:val="28"/>
        </w:rPr>
        <w:t>21</w:t>
      </w:r>
      <w:r>
        <w:rPr>
          <w:color w:val="000000"/>
          <w:sz w:val="28"/>
          <w:szCs w:val="28"/>
        </w:rPr>
        <w:fldChar w:fldCharType="end"/>
      </w:r>
      <w:r>
        <w:rPr>
          <w:color w:val="000000"/>
          <w:sz w:val="28"/>
          <w:szCs w:val="28"/>
        </w:rPr>
        <w:fldChar w:fldCharType="end"/>
      </w:r>
    </w:p>
    <w:p w14:paraId="1D6DF79A">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"_Toc5715651"</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第五章</w:t>
      </w:r>
      <w:r>
        <w:rPr>
          <w:rStyle w:val="110"/>
          <w:rFonts w:ascii="宋体" w:hAnsi="宋体"/>
          <w:color w:val="000000"/>
          <w:sz w:val="28"/>
          <w:szCs w:val="28"/>
        </w:rPr>
        <w:t xml:space="preserve">  </w:t>
      </w:r>
      <w:r>
        <w:rPr>
          <w:rStyle w:val="110"/>
          <w:rFonts w:hint="eastAsia" w:ascii="宋体" w:hAnsi="宋体"/>
          <w:color w:val="000000"/>
          <w:sz w:val="28"/>
          <w:szCs w:val="28"/>
        </w:rPr>
        <w:t>定标</w:t>
      </w:r>
      <w:r>
        <w:rPr>
          <w:color w:val="000000"/>
          <w:sz w:val="28"/>
          <w:szCs w:val="28"/>
        </w:rPr>
        <w:tab/>
      </w:r>
      <w:r>
        <w:rPr>
          <w:color w:val="000000"/>
          <w:sz w:val="28"/>
          <w:szCs w:val="28"/>
        </w:rPr>
        <w:fldChar w:fldCharType="begin"/>
      </w:r>
      <w:r>
        <w:rPr>
          <w:color w:val="000000"/>
          <w:sz w:val="28"/>
          <w:szCs w:val="28"/>
        </w:rPr>
        <w:instrText xml:space="preserve"> PAGEREF _Toc5715651 \h </w:instrText>
      </w:r>
      <w:r>
        <w:rPr>
          <w:color w:val="000000"/>
          <w:sz w:val="28"/>
          <w:szCs w:val="28"/>
        </w:rPr>
        <w:fldChar w:fldCharType="separate"/>
      </w:r>
      <w:r>
        <w:rPr>
          <w:color w:val="000000"/>
          <w:sz w:val="28"/>
          <w:szCs w:val="28"/>
        </w:rPr>
        <w:t>22</w:t>
      </w:r>
      <w:r>
        <w:rPr>
          <w:color w:val="000000"/>
          <w:sz w:val="28"/>
          <w:szCs w:val="28"/>
        </w:rPr>
        <w:fldChar w:fldCharType="end"/>
      </w:r>
      <w:r>
        <w:rPr>
          <w:color w:val="000000"/>
          <w:sz w:val="28"/>
          <w:szCs w:val="28"/>
        </w:rPr>
        <w:fldChar w:fldCharType="end"/>
      </w:r>
    </w:p>
    <w:p w14:paraId="7A2633EE">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"_Toc5715652"</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第六章</w:t>
      </w:r>
      <w:r>
        <w:rPr>
          <w:rStyle w:val="110"/>
          <w:rFonts w:ascii="宋体" w:hAnsi="宋体"/>
          <w:color w:val="000000"/>
          <w:sz w:val="28"/>
          <w:szCs w:val="28"/>
        </w:rPr>
        <w:t xml:space="preserve">  </w:t>
      </w:r>
      <w:r>
        <w:rPr>
          <w:rStyle w:val="110"/>
          <w:rFonts w:hint="eastAsia" w:ascii="宋体" w:hAnsi="宋体"/>
          <w:color w:val="000000"/>
          <w:sz w:val="28"/>
          <w:szCs w:val="28"/>
        </w:rPr>
        <w:t>授予合同</w:t>
      </w:r>
      <w:r>
        <w:rPr>
          <w:color w:val="000000"/>
          <w:sz w:val="28"/>
          <w:szCs w:val="28"/>
        </w:rPr>
        <w:tab/>
      </w:r>
      <w:r>
        <w:rPr>
          <w:color w:val="000000"/>
          <w:sz w:val="28"/>
          <w:szCs w:val="28"/>
        </w:rPr>
        <w:fldChar w:fldCharType="begin"/>
      </w:r>
      <w:r>
        <w:rPr>
          <w:color w:val="000000"/>
          <w:sz w:val="28"/>
          <w:szCs w:val="28"/>
        </w:rPr>
        <w:instrText xml:space="preserve"> PAGEREF _Toc5715652 \h </w:instrText>
      </w:r>
      <w:r>
        <w:rPr>
          <w:color w:val="000000"/>
          <w:sz w:val="28"/>
          <w:szCs w:val="28"/>
        </w:rPr>
        <w:fldChar w:fldCharType="separate"/>
      </w:r>
      <w:r>
        <w:rPr>
          <w:color w:val="000000"/>
          <w:sz w:val="28"/>
          <w:szCs w:val="28"/>
        </w:rPr>
        <w:t>23</w:t>
      </w:r>
      <w:r>
        <w:rPr>
          <w:color w:val="000000"/>
          <w:sz w:val="28"/>
          <w:szCs w:val="28"/>
        </w:rPr>
        <w:fldChar w:fldCharType="end"/>
      </w:r>
      <w:r>
        <w:rPr>
          <w:color w:val="000000"/>
          <w:sz w:val="28"/>
          <w:szCs w:val="28"/>
        </w:rPr>
        <w:fldChar w:fldCharType="end"/>
      </w:r>
    </w:p>
    <w:p w14:paraId="72200233">
      <w:pPr>
        <w:pStyle w:val="8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"_Toc5715653"</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第七章</w:t>
      </w:r>
      <w:r>
        <w:rPr>
          <w:rStyle w:val="110"/>
          <w:rFonts w:ascii="宋体" w:hAnsi="宋体"/>
          <w:color w:val="000000"/>
          <w:sz w:val="28"/>
          <w:szCs w:val="28"/>
        </w:rPr>
        <w:t xml:space="preserve"> </w:t>
      </w:r>
      <w:r>
        <w:rPr>
          <w:rStyle w:val="110"/>
          <w:rFonts w:hint="eastAsia" w:ascii="宋体" w:hAnsi="宋体"/>
          <w:color w:val="000000"/>
          <w:sz w:val="28"/>
          <w:szCs w:val="28"/>
          <w:lang w:val="en-US" w:eastAsia="zh-CN"/>
        </w:rPr>
        <w:t xml:space="preserve"> </w:t>
      </w:r>
      <w:r>
        <w:rPr>
          <w:rStyle w:val="110"/>
          <w:rFonts w:hint="eastAsia" w:ascii="宋体" w:hAnsi="宋体"/>
          <w:color w:val="000000"/>
          <w:sz w:val="28"/>
          <w:szCs w:val="28"/>
        </w:rPr>
        <w:t>质疑</w:t>
      </w:r>
      <w:r>
        <w:rPr>
          <w:color w:val="000000"/>
          <w:sz w:val="28"/>
          <w:szCs w:val="28"/>
        </w:rPr>
        <w:tab/>
      </w:r>
      <w:r>
        <w:rPr>
          <w:color w:val="000000"/>
          <w:sz w:val="28"/>
          <w:szCs w:val="28"/>
        </w:rPr>
        <w:fldChar w:fldCharType="begin"/>
      </w:r>
      <w:r>
        <w:rPr>
          <w:color w:val="000000"/>
          <w:sz w:val="28"/>
          <w:szCs w:val="28"/>
        </w:rPr>
        <w:instrText xml:space="preserve"> PAGEREF _Toc5715653 \h </w:instrText>
      </w:r>
      <w:r>
        <w:rPr>
          <w:color w:val="000000"/>
          <w:sz w:val="28"/>
          <w:szCs w:val="28"/>
        </w:rPr>
        <w:fldChar w:fldCharType="separate"/>
      </w:r>
      <w:r>
        <w:rPr>
          <w:color w:val="000000"/>
          <w:sz w:val="28"/>
          <w:szCs w:val="28"/>
        </w:rPr>
        <w:t>24</w:t>
      </w:r>
      <w:r>
        <w:rPr>
          <w:color w:val="000000"/>
          <w:sz w:val="28"/>
          <w:szCs w:val="28"/>
        </w:rPr>
        <w:fldChar w:fldCharType="end"/>
      </w:r>
      <w:r>
        <w:rPr>
          <w:color w:val="000000"/>
          <w:sz w:val="28"/>
          <w:szCs w:val="28"/>
        </w:rPr>
        <w:fldChar w:fldCharType="end"/>
      </w:r>
    </w:p>
    <w:p w14:paraId="0B26D2FB">
      <w:pPr>
        <w:pStyle w:val="7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"_Toc5715654"</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第四部分</w:t>
      </w:r>
      <w:r>
        <w:rPr>
          <w:rStyle w:val="110"/>
          <w:rFonts w:ascii="宋体" w:hAnsi="宋体"/>
          <w:color w:val="000000"/>
          <w:sz w:val="28"/>
          <w:szCs w:val="28"/>
        </w:rPr>
        <w:t xml:space="preserve">  </w:t>
      </w:r>
      <w:r>
        <w:rPr>
          <w:rStyle w:val="110"/>
          <w:rFonts w:hint="eastAsia" w:ascii="宋体" w:hAnsi="宋体"/>
          <w:color w:val="000000"/>
          <w:sz w:val="28"/>
          <w:szCs w:val="28"/>
        </w:rPr>
        <w:t>采购货物清单及技术规格要求</w:t>
      </w:r>
      <w:r>
        <w:rPr>
          <w:color w:val="000000"/>
          <w:sz w:val="28"/>
          <w:szCs w:val="28"/>
        </w:rPr>
        <w:tab/>
      </w:r>
      <w:r>
        <w:rPr>
          <w:color w:val="000000"/>
          <w:sz w:val="28"/>
          <w:szCs w:val="28"/>
        </w:rPr>
        <w:fldChar w:fldCharType="begin"/>
      </w:r>
      <w:r>
        <w:rPr>
          <w:color w:val="000000"/>
          <w:sz w:val="28"/>
          <w:szCs w:val="28"/>
        </w:rPr>
        <w:instrText xml:space="preserve"> PAGEREF _Toc5715654 \h </w:instrText>
      </w:r>
      <w:r>
        <w:rPr>
          <w:color w:val="000000"/>
          <w:sz w:val="28"/>
          <w:szCs w:val="28"/>
        </w:rPr>
        <w:fldChar w:fldCharType="separate"/>
      </w:r>
      <w:r>
        <w:rPr>
          <w:color w:val="000000"/>
          <w:sz w:val="28"/>
          <w:szCs w:val="28"/>
        </w:rPr>
        <w:t>25</w:t>
      </w:r>
      <w:r>
        <w:rPr>
          <w:color w:val="000000"/>
          <w:sz w:val="28"/>
          <w:szCs w:val="28"/>
        </w:rPr>
        <w:fldChar w:fldCharType="end"/>
      </w:r>
      <w:r>
        <w:rPr>
          <w:color w:val="000000"/>
          <w:sz w:val="28"/>
          <w:szCs w:val="28"/>
        </w:rPr>
        <w:fldChar w:fldCharType="end"/>
      </w:r>
    </w:p>
    <w:p w14:paraId="54D48F73">
      <w:pPr>
        <w:pStyle w:val="7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"_Toc5715655"</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第五部分</w:t>
      </w:r>
      <w:r>
        <w:rPr>
          <w:rStyle w:val="110"/>
          <w:rFonts w:ascii="宋体" w:hAnsi="宋体"/>
          <w:color w:val="000000"/>
          <w:sz w:val="28"/>
          <w:szCs w:val="28"/>
        </w:rPr>
        <w:t xml:space="preserve">  </w:t>
      </w:r>
      <w:r>
        <w:rPr>
          <w:rStyle w:val="110"/>
          <w:rFonts w:hint="eastAsia" w:ascii="宋体" w:hAnsi="宋体"/>
          <w:color w:val="000000"/>
          <w:sz w:val="28"/>
          <w:szCs w:val="28"/>
        </w:rPr>
        <w:t>合同条款（范本）</w:t>
      </w:r>
      <w:r>
        <w:rPr>
          <w:color w:val="000000"/>
          <w:sz w:val="28"/>
          <w:szCs w:val="28"/>
        </w:rPr>
        <w:tab/>
      </w:r>
      <w:r>
        <w:rPr>
          <w:color w:val="000000"/>
          <w:sz w:val="28"/>
          <w:szCs w:val="28"/>
        </w:rPr>
        <w:fldChar w:fldCharType="begin"/>
      </w:r>
      <w:r>
        <w:rPr>
          <w:color w:val="000000"/>
          <w:sz w:val="28"/>
          <w:szCs w:val="28"/>
        </w:rPr>
        <w:instrText xml:space="preserve"> PAGEREF _Toc5715655 \h </w:instrText>
      </w:r>
      <w:r>
        <w:rPr>
          <w:color w:val="000000"/>
          <w:sz w:val="28"/>
          <w:szCs w:val="28"/>
        </w:rPr>
        <w:fldChar w:fldCharType="separate"/>
      </w:r>
      <w:r>
        <w:rPr>
          <w:color w:val="000000"/>
          <w:sz w:val="28"/>
          <w:szCs w:val="28"/>
        </w:rPr>
        <w:t>26</w:t>
      </w:r>
      <w:r>
        <w:rPr>
          <w:color w:val="000000"/>
          <w:sz w:val="28"/>
          <w:szCs w:val="28"/>
        </w:rPr>
        <w:fldChar w:fldCharType="end"/>
      </w:r>
      <w:r>
        <w:rPr>
          <w:color w:val="000000"/>
          <w:sz w:val="28"/>
          <w:szCs w:val="28"/>
        </w:rPr>
        <w:fldChar w:fldCharType="end"/>
      </w:r>
    </w:p>
    <w:p w14:paraId="723528F5">
      <w:pPr>
        <w:pStyle w:val="7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"_Toc5715656"</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第六部分</w:t>
      </w:r>
      <w:r>
        <w:rPr>
          <w:rStyle w:val="110"/>
          <w:rFonts w:ascii="宋体" w:hAnsi="宋体"/>
          <w:color w:val="000000"/>
          <w:sz w:val="28"/>
          <w:szCs w:val="28"/>
        </w:rPr>
        <w:t xml:space="preserve">  </w:t>
      </w:r>
      <w:r>
        <w:rPr>
          <w:rStyle w:val="110"/>
          <w:rFonts w:hint="eastAsia" w:ascii="宋体" w:hAnsi="宋体"/>
          <w:color w:val="000000"/>
          <w:sz w:val="28"/>
          <w:szCs w:val="28"/>
        </w:rPr>
        <w:t>附</w:t>
      </w:r>
      <w:r>
        <w:rPr>
          <w:rStyle w:val="110"/>
          <w:rFonts w:ascii="宋体" w:hAnsi="宋体"/>
          <w:color w:val="000000"/>
          <w:sz w:val="28"/>
          <w:szCs w:val="28"/>
        </w:rPr>
        <w:t xml:space="preserve"> </w:t>
      </w:r>
      <w:r>
        <w:rPr>
          <w:rStyle w:val="110"/>
          <w:rFonts w:hint="eastAsia" w:ascii="宋体" w:hAnsi="宋体"/>
          <w:color w:val="000000"/>
          <w:sz w:val="28"/>
          <w:szCs w:val="28"/>
        </w:rPr>
        <w:t>表</w:t>
      </w:r>
      <w:r>
        <w:rPr>
          <w:color w:val="000000"/>
          <w:sz w:val="28"/>
          <w:szCs w:val="28"/>
        </w:rPr>
        <w:tab/>
      </w:r>
      <w:r>
        <w:rPr>
          <w:color w:val="000000"/>
          <w:sz w:val="28"/>
          <w:szCs w:val="28"/>
        </w:rPr>
        <w:fldChar w:fldCharType="begin"/>
      </w:r>
      <w:r>
        <w:rPr>
          <w:color w:val="000000"/>
          <w:sz w:val="28"/>
          <w:szCs w:val="28"/>
        </w:rPr>
        <w:instrText xml:space="preserve"> PAGEREF _Toc5715656 \h </w:instrText>
      </w:r>
      <w:r>
        <w:rPr>
          <w:color w:val="000000"/>
          <w:sz w:val="28"/>
          <w:szCs w:val="28"/>
        </w:rPr>
        <w:fldChar w:fldCharType="separate"/>
      </w:r>
      <w:r>
        <w:rPr>
          <w:color w:val="000000"/>
          <w:sz w:val="28"/>
          <w:szCs w:val="28"/>
        </w:rPr>
        <w:t>39</w:t>
      </w:r>
      <w:r>
        <w:rPr>
          <w:color w:val="000000"/>
          <w:sz w:val="28"/>
          <w:szCs w:val="28"/>
        </w:rPr>
        <w:fldChar w:fldCharType="end"/>
      </w:r>
      <w:r>
        <w:rPr>
          <w:color w:val="000000"/>
          <w:sz w:val="28"/>
          <w:szCs w:val="28"/>
        </w:rPr>
        <w:fldChar w:fldCharType="end"/>
      </w:r>
    </w:p>
    <w:p w14:paraId="5CAD676D">
      <w:pPr>
        <w:pStyle w:val="75"/>
        <w:tabs>
          <w:tab w:val="right" w:leader="dot" w:pos="9402"/>
        </w:tabs>
        <w:rPr>
          <w:color w:val="000000"/>
          <w:sz w:val="28"/>
          <w:szCs w:val="28"/>
        </w:rPr>
      </w:pPr>
      <w:r>
        <w:rPr>
          <w:color w:val="000000"/>
          <w:sz w:val="28"/>
          <w:szCs w:val="28"/>
        </w:rPr>
        <w:fldChar w:fldCharType="begin"/>
      </w:r>
      <w:r>
        <w:rPr>
          <w:rStyle w:val="110"/>
          <w:color w:val="000000"/>
          <w:sz w:val="28"/>
          <w:szCs w:val="28"/>
        </w:rPr>
        <w:instrText xml:space="preserve"> </w:instrText>
      </w:r>
      <w:r>
        <w:rPr>
          <w:color w:val="000000"/>
          <w:sz w:val="28"/>
          <w:szCs w:val="28"/>
        </w:rPr>
        <w:instrText xml:space="preserve">HYPERLINK \l "_Toc5715658"</w:instrText>
      </w:r>
      <w:r>
        <w:rPr>
          <w:rStyle w:val="110"/>
          <w:color w:val="000000"/>
          <w:sz w:val="28"/>
          <w:szCs w:val="28"/>
        </w:rPr>
        <w:instrText xml:space="preserve"> </w:instrText>
      </w:r>
      <w:r>
        <w:rPr>
          <w:color w:val="000000"/>
          <w:sz w:val="28"/>
          <w:szCs w:val="28"/>
        </w:rPr>
        <w:fldChar w:fldCharType="separate"/>
      </w:r>
      <w:r>
        <w:rPr>
          <w:rStyle w:val="110"/>
          <w:rFonts w:hint="eastAsia" w:ascii="宋体" w:hAnsi="宋体"/>
          <w:color w:val="000000"/>
          <w:sz w:val="28"/>
          <w:szCs w:val="28"/>
        </w:rPr>
        <w:t>第七部分</w:t>
      </w:r>
      <w:r>
        <w:rPr>
          <w:rStyle w:val="110"/>
          <w:rFonts w:ascii="宋体" w:hAnsi="宋体"/>
          <w:color w:val="000000"/>
          <w:sz w:val="28"/>
          <w:szCs w:val="28"/>
        </w:rPr>
        <w:t xml:space="preserve">  </w:t>
      </w:r>
      <w:r>
        <w:rPr>
          <w:rStyle w:val="110"/>
          <w:rFonts w:hint="eastAsia" w:ascii="宋体" w:hAnsi="宋体"/>
          <w:color w:val="000000"/>
          <w:sz w:val="28"/>
          <w:szCs w:val="28"/>
        </w:rPr>
        <w:t>评标办法和细则</w:t>
      </w:r>
      <w:r>
        <w:rPr>
          <w:color w:val="000000"/>
          <w:sz w:val="28"/>
          <w:szCs w:val="28"/>
        </w:rPr>
        <w:tab/>
      </w:r>
      <w:r>
        <w:rPr>
          <w:color w:val="000000"/>
          <w:sz w:val="28"/>
          <w:szCs w:val="28"/>
        </w:rPr>
        <w:fldChar w:fldCharType="begin"/>
      </w:r>
      <w:r>
        <w:rPr>
          <w:color w:val="000000"/>
          <w:sz w:val="28"/>
          <w:szCs w:val="28"/>
        </w:rPr>
        <w:instrText xml:space="preserve"> PAGEREF _Toc5715658 \h </w:instrText>
      </w:r>
      <w:r>
        <w:rPr>
          <w:color w:val="000000"/>
          <w:sz w:val="28"/>
          <w:szCs w:val="28"/>
        </w:rPr>
        <w:fldChar w:fldCharType="separate"/>
      </w:r>
      <w:r>
        <w:rPr>
          <w:color w:val="000000"/>
          <w:sz w:val="28"/>
          <w:szCs w:val="28"/>
        </w:rPr>
        <w:t>51</w:t>
      </w:r>
      <w:r>
        <w:rPr>
          <w:color w:val="000000"/>
          <w:sz w:val="28"/>
          <w:szCs w:val="28"/>
        </w:rPr>
        <w:fldChar w:fldCharType="end"/>
      </w:r>
      <w:r>
        <w:rPr>
          <w:color w:val="000000"/>
          <w:sz w:val="28"/>
          <w:szCs w:val="28"/>
        </w:rPr>
        <w:fldChar w:fldCharType="end"/>
      </w:r>
    </w:p>
    <w:p w14:paraId="05C75039">
      <w:pPr>
        <w:tabs>
          <w:tab w:val="center" w:pos="4860"/>
          <w:tab w:val="left" w:pos="5726"/>
        </w:tabs>
        <w:spacing w:line="360" w:lineRule="auto"/>
        <w:ind w:firstLine="480" w:firstLineChars="200"/>
        <w:jc w:val="left"/>
        <w:rPr>
          <w:rFonts w:hint="eastAsia" w:ascii="宋体" w:hAnsi="宋体"/>
          <w:b/>
          <w:color w:val="000000"/>
          <w:sz w:val="24"/>
        </w:rPr>
        <w:sectPr>
          <w:footerReference r:id="rId8" w:type="first"/>
          <w:footerReference r:id="rId7" w:type="default"/>
          <w:pgSz w:w="11906" w:h="16838"/>
          <w:pgMar w:top="1021" w:right="1247" w:bottom="851" w:left="1247" w:header="851" w:footer="567" w:gutter="0"/>
          <w:cols w:space="720" w:num="1"/>
          <w:titlePg/>
          <w:docGrid w:type="linesAndChars" w:linePitch="312" w:charSpace="0"/>
        </w:sectPr>
      </w:pPr>
      <w:r>
        <w:rPr>
          <w:rFonts w:hint="eastAsia" w:ascii="宋体" w:hAnsi="宋体"/>
          <w:b/>
          <w:color w:val="000000"/>
          <w:sz w:val="24"/>
        </w:rPr>
        <w:fldChar w:fldCharType="end"/>
      </w:r>
      <w:r>
        <w:rPr>
          <w:rFonts w:hint="eastAsia" w:ascii="宋体" w:hAnsi="宋体"/>
          <w:b/>
          <w:color w:val="000000"/>
          <w:sz w:val="24"/>
          <w:lang w:eastAsia="zh-CN"/>
        </w:rPr>
        <w:tab/>
      </w:r>
      <w:r>
        <w:rPr>
          <w:rFonts w:hint="eastAsia" w:ascii="宋体" w:hAnsi="宋体"/>
          <w:b/>
          <w:color w:val="000000"/>
          <w:sz w:val="24"/>
          <w:lang w:eastAsia="zh-CN"/>
        </w:rPr>
        <w:tab/>
      </w:r>
    </w:p>
    <w:p w14:paraId="1AC9DBC0">
      <w:pPr>
        <w:spacing w:line="360" w:lineRule="auto"/>
        <w:ind w:firstLine="600" w:firstLineChars="200"/>
        <w:jc w:val="center"/>
        <w:rPr>
          <w:rFonts w:hint="eastAsia" w:ascii="宋体" w:hAnsi="宋体"/>
          <w:b/>
          <w:bCs/>
          <w:color w:val="auto"/>
          <w:sz w:val="30"/>
          <w:szCs w:val="30"/>
        </w:rPr>
        <w:sectPr>
          <w:footerReference r:id="rId9" w:type="default"/>
          <w:pgSz w:w="11906" w:h="16838"/>
          <w:pgMar w:top="1021" w:right="1247" w:bottom="851" w:left="1247" w:header="851" w:footer="567" w:gutter="0"/>
          <w:pgNumType w:fmt="decimal" w:start="1"/>
          <w:cols w:space="720" w:num="1"/>
          <w:docGrid w:type="linesAndChars" w:linePitch="312" w:charSpace="0"/>
        </w:sectPr>
      </w:pPr>
    </w:p>
    <w:p w14:paraId="3282E13C">
      <w:pPr>
        <w:spacing w:line="360" w:lineRule="auto"/>
        <w:ind w:firstLine="600" w:firstLineChars="200"/>
        <w:jc w:val="center"/>
        <w:rPr>
          <w:rFonts w:hint="eastAsia" w:ascii="宋体" w:hAnsi="宋体"/>
          <w:b/>
          <w:bCs/>
          <w:color w:val="auto"/>
          <w:sz w:val="30"/>
          <w:szCs w:val="30"/>
        </w:rPr>
      </w:pPr>
      <w:r>
        <w:rPr>
          <w:rFonts w:hint="eastAsia" w:ascii="宋体" w:hAnsi="宋体"/>
          <w:b/>
          <w:bCs/>
          <w:color w:val="auto"/>
          <w:sz w:val="30"/>
          <w:szCs w:val="30"/>
        </w:rPr>
        <w:t>公开招标公告</w:t>
      </w:r>
    </w:p>
    <w:p w14:paraId="183F271D">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lang w:eastAsia="zh-CN"/>
        </w:rPr>
      </w:pPr>
      <w:r>
        <w:rPr>
          <w:rFonts w:hint="eastAsia" w:ascii="宋体" w:hAnsi="宋体" w:eastAsia="宋体"/>
          <w:color w:val="auto"/>
          <w:sz w:val="24"/>
          <w:szCs w:val="24"/>
          <w:lang w:eastAsia="zh-CN"/>
        </w:rPr>
        <w:t>项目概况：和布克赛尔县夏孜盖乡</w:t>
      </w:r>
      <w:r>
        <w:rPr>
          <w:rFonts w:hint="eastAsia" w:ascii="宋体" w:hAnsi="宋体" w:eastAsia="宋体"/>
          <w:color w:val="auto"/>
          <w:sz w:val="24"/>
          <w:szCs w:val="24"/>
          <w:lang w:val="en-US" w:eastAsia="zh-CN"/>
        </w:rPr>
        <w:t>农作物</w:t>
      </w:r>
      <w:r>
        <w:rPr>
          <w:rFonts w:hint="eastAsia" w:ascii="宋体" w:hAnsi="宋体" w:eastAsia="宋体"/>
          <w:color w:val="auto"/>
          <w:sz w:val="24"/>
          <w:szCs w:val="24"/>
          <w:lang w:eastAsia="zh-CN"/>
        </w:rPr>
        <w:t>仓库及车辆采购项目的潜在投标人应在政采云平台https://www.zcygov.cn/ 获取招标文件，并于</w:t>
      </w:r>
      <w:r>
        <w:rPr>
          <w:rFonts w:hint="eastAsia" w:hAnsi="宋体" w:eastAsia="宋体"/>
          <w:color w:val="auto"/>
          <w:sz w:val="24"/>
          <w:szCs w:val="24"/>
          <w:lang w:eastAsia="zh-CN"/>
        </w:rPr>
        <w:t>202</w:t>
      </w:r>
      <w:r>
        <w:rPr>
          <w:rFonts w:hint="eastAsia" w:hAnsi="宋体" w:eastAsia="宋体"/>
          <w:color w:val="auto"/>
          <w:sz w:val="24"/>
          <w:szCs w:val="24"/>
          <w:lang w:val="en-US" w:eastAsia="zh-CN"/>
        </w:rPr>
        <w:t>5</w:t>
      </w:r>
      <w:r>
        <w:rPr>
          <w:rFonts w:hint="eastAsia" w:hAnsi="宋体" w:eastAsia="宋体"/>
          <w:color w:val="auto"/>
          <w:sz w:val="24"/>
          <w:szCs w:val="24"/>
          <w:lang w:eastAsia="zh-CN"/>
        </w:rPr>
        <w:t>年</w:t>
      </w:r>
      <w:r>
        <w:rPr>
          <w:rFonts w:hint="eastAsia" w:hAnsi="宋体"/>
          <w:color w:val="auto"/>
          <w:sz w:val="24"/>
          <w:szCs w:val="24"/>
          <w:lang w:val="en-US" w:eastAsia="zh-CN"/>
        </w:rPr>
        <w:t>7</w:t>
      </w:r>
      <w:r>
        <w:rPr>
          <w:rFonts w:hint="eastAsia" w:hAnsi="宋体" w:eastAsia="宋体"/>
          <w:color w:val="auto"/>
          <w:sz w:val="24"/>
          <w:szCs w:val="24"/>
          <w:lang w:eastAsia="zh-CN"/>
        </w:rPr>
        <w:t>月</w:t>
      </w:r>
      <w:r>
        <w:rPr>
          <w:rFonts w:hint="eastAsia" w:hAnsi="宋体"/>
          <w:color w:val="auto"/>
          <w:sz w:val="24"/>
          <w:szCs w:val="24"/>
          <w:lang w:val="en-US" w:eastAsia="zh-CN"/>
        </w:rPr>
        <w:t>16</w:t>
      </w:r>
      <w:r>
        <w:rPr>
          <w:rFonts w:hint="eastAsia" w:hAnsi="宋体" w:eastAsia="宋体"/>
          <w:color w:val="auto"/>
          <w:sz w:val="24"/>
          <w:szCs w:val="24"/>
          <w:lang w:eastAsia="zh-CN"/>
        </w:rPr>
        <w:t>日</w:t>
      </w:r>
      <w:r>
        <w:rPr>
          <w:rFonts w:hint="eastAsia" w:ascii="宋体" w:hAnsi="宋体" w:eastAsia="宋体"/>
          <w:color w:val="auto"/>
          <w:sz w:val="24"/>
          <w:szCs w:val="24"/>
          <w:lang w:eastAsia="zh-CN"/>
        </w:rPr>
        <w:t>1</w:t>
      </w:r>
      <w:r>
        <w:rPr>
          <w:rFonts w:hint="eastAsia" w:hAnsi="宋体" w:eastAsia="宋体"/>
          <w:color w:val="auto"/>
          <w:sz w:val="24"/>
          <w:szCs w:val="24"/>
          <w:lang w:val="en-US" w:eastAsia="zh-CN"/>
        </w:rPr>
        <w:t>1</w:t>
      </w:r>
      <w:r>
        <w:rPr>
          <w:rFonts w:hint="eastAsia" w:ascii="宋体" w:hAnsi="宋体" w:eastAsia="宋体"/>
          <w:color w:val="auto"/>
          <w:sz w:val="24"/>
          <w:szCs w:val="24"/>
          <w:lang w:eastAsia="zh-CN"/>
        </w:rPr>
        <w:t>:</w:t>
      </w:r>
      <w:r>
        <w:rPr>
          <w:rFonts w:hint="eastAsia" w:hAnsi="宋体" w:eastAsia="宋体"/>
          <w:color w:val="auto"/>
          <w:sz w:val="24"/>
          <w:szCs w:val="24"/>
          <w:lang w:val="en-US" w:eastAsia="zh-CN"/>
        </w:rPr>
        <w:t>0</w:t>
      </w:r>
      <w:r>
        <w:rPr>
          <w:rFonts w:hint="eastAsia" w:ascii="宋体" w:hAnsi="宋体" w:eastAsia="宋体"/>
          <w:color w:val="auto"/>
          <w:sz w:val="24"/>
          <w:szCs w:val="24"/>
          <w:lang w:eastAsia="zh-CN"/>
        </w:rPr>
        <w:t>0（北京时间）前递交投标文件。</w:t>
      </w:r>
    </w:p>
    <w:p w14:paraId="3541174F">
      <w:pPr>
        <w:pStyle w:val="305"/>
        <w:rPr>
          <w:rFonts w:hint="eastAsia"/>
          <w:color w:val="auto"/>
        </w:rPr>
      </w:pPr>
    </w:p>
    <w:p w14:paraId="7FD20251">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jc w:val="both"/>
        <w:outlineLvl w:val="1"/>
        <w:rPr>
          <w:rStyle w:val="101"/>
          <w:rFonts w:hint="eastAsia" w:ascii="宋体" w:hAnsi="宋体" w:eastAsia="宋体"/>
          <w:color w:val="auto"/>
          <w:sz w:val="24"/>
          <w:szCs w:val="24"/>
        </w:rPr>
      </w:pPr>
      <w:bookmarkStart w:id="0" w:name="_Toc19291"/>
      <w:bookmarkStart w:id="1" w:name="_Toc5949"/>
      <w:r>
        <w:rPr>
          <w:rStyle w:val="101"/>
          <w:rFonts w:hint="eastAsia" w:ascii="宋体" w:hAnsi="宋体" w:eastAsia="宋体"/>
          <w:color w:val="auto"/>
          <w:sz w:val="24"/>
          <w:szCs w:val="24"/>
        </w:rPr>
        <w:t>一、项目基本情况</w:t>
      </w:r>
      <w:bookmarkEnd w:id="0"/>
      <w:bookmarkEnd w:id="1"/>
    </w:p>
    <w:p w14:paraId="1DA7F3FD">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default" w:ascii="宋体" w:hAnsi="宋体" w:eastAsia="宋体"/>
          <w:color w:val="auto"/>
          <w:sz w:val="24"/>
          <w:szCs w:val="24"/>
          <w:lang w:val="en-US"/>
        </w:rPr>
      </w:pPr>
      <w:r>
        <w:rPr>
          <w:rFonts w:hint="eastAsia" w:ascii="宋体" w:hAnsi="宋体" w:eastAsia="宋体"/>
          <w:color w:val="auto"/>
          <w:sz w:val="24"/>
          <w:szCs w:val="24"/>
        </w:rPr>
        <w:t>项目编号：</w:t>
      </w:r>
      <w:r>
        <w:rPr>
          <w:rFonts w:hint="eastAsia" w:ascii="宋体" w:hAnsi="宋体" w:eastAsia="宋体"/>
          <w:color w:val="auto"/>
          <w:sz w:val="24"/>
          <w:szCs w:val="24"/>
          <w:lang w:val="en-US" w:eastAsia="zh-CN"/>
        </w:rPr>
        <w:t>XSZTC2025-0</w:t>
      </w:r>
      <w:r>
        <w:rPr>
          <w:rFonts w:hint="eastAsia" w:hAnsi="宋体"/>
          <w:color w:val="auto"/>
          <w:sz w:val="24"/>
          <w:szCs w:val="24"/>
          <w:lang w:val="en-US" w:eastAsia="zh-CN"/>
        </w:rPr>
        <w:t>6</w:t>
      </w:r>
      <w:r>
        <w:rPr>
          <w:rFonts w:hint="eastAsia" w:ascii="宋体" w:hAnsi="宋体" w:eastAsia="宋体"/>
          <w:color w:val="auto"/>
          <w:sz w:val="24"/>
          <w:szCs w:val="24"/>
          <w:lang w:val="en-US" w:eastAsia="zh-CN"/>
        </w:rPr>
        <w:t>-</w:t>
      </w:r>
      <w:r>
        <w:rPr>
          <w:rFonts w:hint="eastAsia" w:hAnsi="宋体"/>
          <w:color w:val="auto"/>
          <w:sz w:val="24"/>
          <w:szCs w:val="24"/>
          <w:lang w:val="en-US" w:eastAsia="zh-CN"/>
        </w:rPr>
        <w:t>24</w:t>
      </w:r>
    </w:p>
    <w:p w14:paraId="7829BBD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项目名称：</w:t>
      </w:r>
      <w:r>
        <w:rPr>
          <w:rFonts w:hint="eastAsia" w:ascii="宋体" w:hAnsi="宋体" w:eastAsia="宋体"/>
          <w:color w:val="auto"/>
          <w:sz w:val="24"/>
          <w:szCs w:val="24"/>
          <w:lang w:eastAsia="zh-CN"/>
        </w:rPr>
        <w:t>和布克赛尔县夏孜盖乡</w:t>
      </w:r>
      <w:r>
        <w:rPr>
          <w:rFonts w:hint="eastAsia" w:ascii="宋体" w:hAnsi="宋体" w:eastAsia="宋体"/>
          <w:color w:val="auto"/>
          <w:sz w:val="24"/>
          <w:szCs w:val="24"/>
          <w:lang w:val="en-US" w:eastAsia="zh-CN"/>
        </w:rPr>
        <w:t>农作物</w:t>
      </w:r>
      <w:r>
        <w:rPr>
          <w:rFonts w:hint="eastAsia" w:ascii="宋体" w:hAnsi="宋体" w:eastAsia="宋体"/>
          <w:color w:val="auto"/>
          <w:sz w:val="24"/>
          <w:szCs w:val="24"/>
          <w:lang w:eastAsia="zh-CN"/>
        </w:rPr>
        <w:t>仓库及车辆采购项目</w:t>
      </w:r>
    </w:p>
    <w:p w14:paraId="67AC91D3">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采购方式：公开招标</w:t>
      </w:r>
    </w:p>
    <w:p w14:paraId="2043E661">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预算金额（元）：</w:t>
      </w:r>
      <w:r>
        <w:rPr>
          <w:rFonts w:hint="eastAsia" w:hAnsi="宋体" w:eastAsia="宋体"/>
          <w:color w:val="auto"/>
          <w:sz w:val="24"/>
          <w:szCs w:val="24"/>
          <w:lang w:val="en-US" w:eastAsia="zh-CN"/>
        </w:rPr>
        <w:t>2</w:t>
      </w:r>
      <w:r>
        <w:rPr>
          <w:rFonts w:hint="eastAsia" w:hAnsi="宋体"/>
          <w:color w:val="auto"/>
          <w:sz w:val="24"/>
          <w:szCs w:val="24"/>
          <w:lang w:val="en-US" w:eastAsia="zh-CN"/>
        </w:rPr>
        <w:t>8300</w:t>
      </w:r>
      <w:r>
        <w:rPr>
          <w:rFonts w:hint="eastAsia" w:hAnsi="宋体" w:eastAsia="宋体"/>
          <w:color w:val="auto"/>
          <w:sz w:val="24"/>
          <w:szCs w:val="24"/>
          <w:lang w:val="en-US" w:eastAsia="zh-CN"/>
        </w:rPr>
        <w:t>00.00</w:t>
      </w:r>
      <w:r>
        <w:rPr>
          <w:rFonts w:hint="eastAsia" w:ascii="宋体" w:hAnsi="宋体" w:eastAsia="宋体"/>
          <w:color w:val="auto"/>
          <w:sz w:val="24"/>
          <w:szCs w:val="24"/>
          <w:lang w:val="en-US" w:eastAsia="zh-CN"/>
        </w:rPr>
        <w:t>元</w:t>
      </w:r>
    </w:p>
    <w:p w14:paraId="0F3B4A76">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最高限价（元）：</w:t>
      </w:r>
      <w:r>
        <w:rPr>
          <w:rFonts w:hint="eastAsia" w:hAnsi="宋体" w:eastAsia="宋体"/>
          <w:color w:val="auto"/>
          <w:sz w:val="24"/>
          <w:szCs w:val="24"/>
          <w:lang w:val="en-US" w:eastAsia="zh-CN"/>
        </w:rPr>
        <w:t>2</w:t>
      </w:r>
      <w:r>
        <w:rPr>
          <w:rFonts w:hint="eastAsia" w:hAnsi="宋体"/>
          <w:color w:val="auto"/>
          <w:sz w:val="24"/>
          <w:szCs w:val="24"/>
          <w:lang w:val="en-US" w:eastAsia="zh-CN"/>
        </w:rPr>
        <w:t>8300</w:t>
      </w:r>
      <w:r>
        <w:rPr>
          <w:rFonts w:hint="eastAsia" w:hAnsi="宋体" w:eastAsia="宋体"/>
          <w:color w:val="auto"/>
          <w:sz w:val="24"/>
          <w:szCs w:val="24"/>
          <w:lang w:val="en-US" w:eastAsia="zh-CN"/>
        </w:rPr>
        <w:t>00.00</w:t>
      </w:r>
      <w:r>
        <w:rPr>
          <w:rFonts w:hint="eastAsia" w:ascii="宋体" w:hAnsi="宋体" w:eastAsia="宋体"/>
          <w:color w:val="auto"/>
          <w:sz w:val="24"/>
          <w:szCs w:val="24"/>
        </w:rPr>
        <w:t>元</w:t>
      </w:r>
    </w:p>
    <w:p w14:paraId="6759C76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采购需求：</w:t>
      </w:r>
      <w:r>
        <w:rPr>
          <w:rFonts w:hint="eastAsia" w:ascii="宋体" w:hAnsi="宋体" w:eastAsia="宋体"/>
          <w:color w:val="auto"/>
          <w:sz w:val="24"/>
          <w:szCs w:val="24"/>
          <w:lang w:val="en-US" w:eastAsia="zh-CN"/>
        </w:rPr>
        <w:t>购置成品周转</w:t>
      </w:r>
      <w:r>
        <w:rPr>
          <w:rFonts w:hint="eastAsia" w:ascii="宋体" w:hAnsi="宋体" w:eastAsia="宋体"/>
          <w:color w:val="auto"/>
          <w:sz w:val="24"/>
          <w:szCs w:val="24"/>
          <w:lang w:eastAsia="zh-CN"/>
        </w:rPr>
        <w:t>仓库2000平</w:t>
      </w:r>
      <w:r>
        <w:rPr>
          <w:rFonts w:hint="eastAsia" w:ascii="宋体" w:hAnsi="宋体" w:eastAsia="宋体"/>
          <w:color w:val="auto"/>
          <w:sz w:val="24"/>
          <w:szCs w:val="24"/>
          <w:lang w:val="en-US" w:eastAsia="zh-CN"/>
        </w:rPr>
        <w:t>方</w:t>
      </w:r>
      <w:r>
        <w:rPr>
          <w:rFonts w:hint="eastAsia" w:ascii="宋体" w:hAnsi="宋体" w:eastAsia="宋体"/>
          <w:color w:val="auto"/>
          <w:sz w:val="24"/>
          <w:szCs w:val="24"/>
          <w:lang w:eastAsia="zh-CN"/>
        </w:rPr>
        <w:t>米</w:t>
      </w:r>
      <w:r>
        <w:rPr>
          <w:rFonts w:hint="eastAsia" w:ascii="宋体" w:hAnsi="宋体" w:eastAsia="宋体"/>
          <w:color w:val="auto"/>
          <w:sz w:val="24"/>
          <w:szCs w:val="24"/>
          <w:lang w:val="en-US" w:eastAsia="zh-CN"/>
        </w:rPr>
        <w:t>1座</w:t>
      </w:r>
      <w:r>
        <w:rPr>
          <w:rFonts w:hint="eastAsia" w:ascii="宋体" w:hAnsi="宋体" w:eastAsia="宋体"/>
          <w:color w:val="auto"/>
          <w:sz w:val="24"/>
          <w:szCs w:val="24"/>
          <w:lang w:eastAsia="zh-CN"/>
        </w:rPr>
        <w:t>，扫雪车2辆、扫雪刷1套、钩机1台、垃圾船150个</w:t>
      </w:r>
      <w:r>
        <w:rPr>
          <w:rFonts w:hint="eastAsia" w:hAnsi="宋体" w:eastAsia="宋体"/>
          <w:color w:val="auto"/>
          <w:sz w:val="24"/>
          <w:szCs w:val="24"/>
          <w:lang w:eastAsia="zh-CN"/>
        </w:rPr>
        <w:t>。</w:t>
      </w:r>
    </w:p>
    <w:p w14:paraId="25F1849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标项名称：</w:t>
      </w:r>
      <w:r>
        <w:rPr>
          <w:rFonts w:hint="eastAsia" w:ascii="宋体" w:hAnsi="宋体" w:eastAsia="宋体"/>
          <w:color w:val="auto"/>
          <w:sz w:val="24"/>
          <w:szCs w:val="24"/>
          <w:lang w:eastAsia="zh-CN"/>
        </w:rPr>
        <w:t>和布克赛尔县夏孜盖乡</w:t>
      </w:r>
      <w:r>
        <w:rPr>
          <w:rFonts w:hint="eastAsia" w:ascii="宋体" w:hAnsi="宋体" w:eastAsia="宋体"/>
          <w:color w:val="auto"/>
          <w:sz w:val="24"/>
          <w:szCs w:val="24"/>
          <w:lang w:val="en-US" w:eastAsia="zh-CN"/>
        </w:rPr>
        <w:t>农作物</w:t>
      </w:r>
      <w:r>
        <w:rPr>
          <w:rFonts w:hint="eastAsia" w:ascii="宋体" w:hAnsi="宋体" w:eastAsia="宋体"/>
          <w:color w:val="auto"/>
          <w:sz w:val="24"/>
          <w:szCs w:val="24"/>
          <w:lang w:eastAsia="zh-CN"/>
        </w:rPr>
        <w:t>仓库及车辆采购项目</w:t>
      </w:r>
    </w:p>
    <w:p w14:paraId="09EB709D">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备注：</w:t>
      </w:r>
      <w:r>
        <w:rPr>
          <w:rFonts w:hint="eastAsia" w:ascii="宋体" w:hAnsi="宋体" w:eastAsia="宋体"/>
          <w:color w:val="auto"/>
          <w:sz w:val="24"/>
          <w:szCs w:val="24"/>
          <w:lang w:eastAsia="zh-CN"/>
        </w:rPr>
        <w:t>详见招标文件</w:t>
      </w:r>
    </w:p>
    <w:p w14:paraId="1D2CFAD1">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合同履约期限：标项</w:t>
      </w:r>
      <w:r>
        <w:rPr>
          <w:rFonts w:hint="eastAsia" w:ascii="宋体" w:hAnsi="宋体" w:eastAsia="宋体"/>
          <w:color w:val="auto"/>
          <w:sz w:val="24"/>
          <w:szCs w:val="24"/>
          <w:lang w:val="en-US" w:eastAsia="zh-CN"/>
        </w:rPr>
        <w:t>1</w:t>
      </w:r>
      <w:r>
        <w:rPr>
          <w:rFonts w:hint="eastAsia" w:ascii="宋体" w:hAnsi="宋体" w:eastAsia="宋体"/>
          <w:color w:val="auto"/>
          <w:sz w:val="24"/>
          <w:szCs w:val="24"/>
        </w:rPr>
        <w:t>，</w:t>
      </w:r>
      <w:r>
        <w:rPr>
          <w:rFonts w:hint="eastAsia" w:hAnsi="宋体" w:eastAsia="宋体"/>
          <w:color w:val="auto"/>
          <w:sz w:val="24"/>
          <w:szCs w:val="24"/>
          <w:lang w:val="en-US" w:eastAsia="zh-CN"/>
        </w:rPr>
        <w:t>9</w:t>
      </w:r>
      <w:r>
        <w:rPr>
          <w:rFonts w:hint="eastAsia" w:ascii="宋体" w:hAnsi="宋体" w:eastAsia="宋体"/>
          <w:color w:val="auto"/>
          <w:sz w:val="24"/>
          <w:szCs w:val="24"/>
          <w:lang w:val="en-US" w:eastAsia="zh-CN"/>
        </w:rPr>
        <w:t>0天</w:t>
      </w:r>
    </w:p>
    <w:p w14:paraId="0A9CD3E1">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本项目（否）接受联合体投标。</w:t>
      </w:r>
    </w:p>
    <w:p w14:paraId="6E1F57F7">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outlineLvl w:val="1"/>
        <w:rPr>
          <w:rStyle w:val="101"/>
          <w:rFonts w:hint="eastAsia" w:ascii="宋体" w:hAnsi="宋体" w:eastAsia="宋体"/>
          <w:color w:val="auto"/>
          <w:sz w:val="24"/>
          <w:szCs w:val="24"/>
        </w:rPr>
      </w:pPr>
      <w:bookmarkStart w:id="2" w:name="_Toc4765"/>
      <w:bookmarkStart w:id="3" w:name="_Toc29032"/>
      <w:r>
        <w:rPr>
          <w:rStyle w:val="101"/>
          <w:rFonts w:hint="eastAsia" w:ascii="宋体" w:hAnsi="宋体" w:eastAsia="宋体"/>
          <w:color w:val="auto"/>
          <w:sz w:val="24"/>
          <w:szCs w:val="24"/>
        </w:rPr>
        <w:t>二、申请人的资格要求：</w:t>
      </w:r>
      <w:bookmarkEnd w:id="2"/>
      <w:bookmarkEnd w:id="3"/>
    </w:p>
    <w:p w14:paraId="4E95673B">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sz w:val="24"/>
          <w:szCs w:val="24"/>
        </w:rPr>
        <w:t>1.满足《中华人民共和国政府采购法</w:t>
      </w:r>
      <w:r>
        <w:rPr>
          <w:rFonts w:hint="eastAsia" w:ascii="宋体" w:hAnsi="宋体" w:eastAsia="宋体"/>
          <w:color w:val="auto"/>
          <w:sz w:val="24"/>
          <w:szCs w:val="24"/>
        </w:rPr>
        <w:t>》第二十二条规定；</w:t>
      </w:r>
    </w:p>
    <w:p w14:paraId="79A6227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2.落实政府采购政策需满足的资格要求</w:t>
      </w:r>
      <w:r>
        <w:rPr>
          <w:rFonts w:hint="eastAsia" w:ascii="宋体" w:hAnsi="宋体" w:eastAsia="宋体"/>
          <w:color w:val="auto"/>
          <w:sz w:val="24"/>
          <w:szCs w:val="24"/>
          <w:lang w:eastAsia="zh-CN"/>
        </w:rPr>
        <w:t>：本项目专门面向中小企业（所投货物须为中小微企业制造）</w:t>
      </w:r>
    </w:p>
    <w:p w14:paraId="4283E052">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3.本项目的特定资格要求：</w:t>
      </w:r>
      <w:r>
        <w:rPr>
          <w:rFonts w:hint="eastAsia" w:ascii="宋体" w:hAnsi="宋体" w:eastAsia="宋体"/>
          <w:color w:val="auto"/>
          <w:sz w:val="24"/>
          <w:szCs w:val="24"/>
          <w:lang w:val="en-US" w:eastAsia="zh-CN"/>
        </w:rPr>
        <w:t>无</w:t>
      </w:r>
    </w:p>
    <w:p w14:paraId="6B5DA038">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jc w:val="both"/>
        <w:outlineLvl w:val="1"/>
        <w:rPr>
          <w:rStyle w:val="101"/>
          <w:rFonts w:hint="eastAsia" w:ascii="宋体" w:hAnsi="宋体" w:eastAsia="宋体"/>
          <w:color w:val="auto"/>
          <w:sz w:val="24"/>
          <w:szCs w:val="24"/>
        </w:rPr>
      </w:pPr>
      <w:bookmarkStart w:id="4" w:name="_Toc26614"/>
      <w:bookmarkStart w:id="5" w:name="_Toc3444"/>
      <w:r>
        <w:rPr>
          <w:rStyle w:val="101"/>
          <w:rFonts w:hint="eastAsia" w:ascii="宋体" w:hAnsi="宋体" w:eastAsia="宋体"/>
          <w:color w:val="auto"/>
          <w:sz w:val="24"/>
          <w:szCs w:val="24"/>
        </w:rPr>
        <w:t>三、获取招标文件</w:t>
      </w:r>
      <w:bookmarkEnd w:id="4"/>
      <w:bookmarkEnd w:id="5"/>
    </w:p>
    <w:p w14:paraId="3A4473BB">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时间：</w:t>
      </w:r>
      <w:r>
        <w:rPr>
          <w:rFonts w:hint="eastAsia" w:ascii="宋体" w:hAnsi="宋体" w:eastAsia="宋体"/>
          <w:color w:val="auto"/>
          <w:sz w:val="24"/>
          <w:szCs w:val="24"/>
          <w:lang w:val="en-US" w:eastAsia="zh-CN"/>
        </w:rPr>
        <w:t>202</w:t>
      </w:r>
      <w:r>
        <w:rPr>
          <w:rFonts w:hint="eastAsia" w:hAnsi="宋体" w:eastAsia="宋体"/>
          <w:color w:val="auto"/>
          <w:sz w:val="24"/>
          <w:szCs w:val="24"/>
          <w:lang w:val="en-US" w:eastAsia="zh-CN"/>
        </w:rPr>
        <w:t>5</w:t>
      </w:r>
      <w:r>
        <w:rPr>
          <w:rFonts w:hint="eastAsia" w:ascii="宋体" w:hAnsi="宋体" w:eastAsia="宋体"/>
          <w:color w:val="auto"/>
          <w:sz w:val="24"/>
          <w:szCs w:val="24"/>
        </w:rPr>
        <w:t>年</w:t>
      </w:r>
      <w:r>
        <w:rPr>
          <w:rFonts w:hint="eastAsia" w:hAnsi="宋体"/>
          <w:color w:val="auto"/>
          <w:sz w:val="24"/>
          <w:szCs w:val="24"/>
          <w:lang w:val="en-US" w:eastAsia="zh-CN"/>
        </w:rPr>
        <w:t>6</w:t>
      </w:r>
      <w:r>
        <w:rPr>
          <w:rFonts w:hint="eastAsia" w:ascii="宋体" w:hAnsi="宋体" w:eastAsia="宋体"/>
          <w:color w:val="auto"/>
          <w:sz w:val="24"/>
          <w:szCs w:val="24"/>
        </w:rPr>
        <w:t>月</w:t>
      </w:r>
      <w:r>
        <w:rPr>
          <w:rFonts w:hint="eastAsia" w:hAnsi="宋体"/>
          <w:color w:val="auto"/>
          <w:sz w:val="24"/>
          <w:szCs w:val="24"/>
          <w:lang w:val="en-US" w:eastAsia="zh-CN"/>
        </w:rPr>
        <w:t>26</w:t>
      </w:r>
      <w:r>
        <w:rPr>
          <w:rFonts w:hint="eastAsia" w:ascii="宋体" w:hAnsi="宋体" w:eastAsia="宋体"/>
          <w:color w:val="auto"/>
          <w:sz w:val="24"/>
          <w:szCs w:val="24"/>
        </w:rPr>
        <w:t>日至</w:t>
      </w:r>
      <w:r>
        <w:rPr>
          <w:rFonts w:hint="eastAsia" w:ascii="宋体" w:hAnsi="宋体" w:eastAsia="宋体"/>
          <w:color w:val="auto"/>
          <w:sz w:val="24"/>
          <w:szCs w:val="24"/>
          <w:lang w:val="en-US" w:eastAsia="zh-CN"/>
        </w:rPr>
        <w:t>202</w:t>
      </w:r>
      <w:r>
        <w:rPr>
          <w:rFonts w:hint="eastAsia" w:hAnsi="宋体" w:eastAsia="宋体"/>
          <w:color w:val="auto"/>
          <w:sz w:val="24"/>
          <w:szCs w:val="24"/>
          <w:lang w:val="en-US" w:eastAsia="zh-CN"/>
        </w:rPr>
        <w:t>5</w:t>
      </w:r>
      <w:r>
        <w:rPr>
          <w:rFonts w:hint="eastAsia" w:ascii="宋体" w:hAnsi="宋体" w:eastAsia="宋体"/>
          <w:color w:val="auto"/>
          <w:sz w:val="24"/>
          <w:szCs w:val="24"/>
        </w:rPr>
        <w:t>年</w:t>
      </w:r>
      <w:r>
        <w:rPr>
          <w:rFonts w:hint="eastAsia" w:hAnsi="宋体"/>
          <w:color w:val="auto"/>
          <w:sz w:val="24"/>
          <w:szCs w:val="24"/>
          <w:lang w:val="en-US" w:eastAsia="zh-CN"/>
        </w:rPr>
        <w:t>7</w:t>
      </w:r>
      <w:r>
        <w:rPr>
          <w:rFonts w:hint="eastAsia" w:ascii="宋体" w:hAnsi="宋体" w:eastAsia="宋体"/>
          <w:color w:val="auto"/>
          <w:sz w:val="24"/>
          <w:szCs w:val="24"/>
        </w:rPr>
        <w:t>月</w:t>
      </w:r>
      <w:r>
        <w:rPr>
          <w:rFonts w:hint="eastAsia" w:hAnsi="宋体"/>
          <w:color w:val="auto"/>
          <w:sz w:val="24"/>
          <w:szCs w:val="24"/>
          <w:lang w:val="en-US" w:eastAsia="zh-CN"/>
        </w:rPr>
        <w:t>3</w:t>
      </w:r>
      <w:r>
        <w:rPr>
          <w:rFonts w:hint="eastAsia" w:ascii="宋体" w:hAnsi="宋体" w:eastAsia="宋体"/>
          <w:color w:val="auto"/>
          <w:sz w:val="24"/>
          <w:szCs w:val="24"/>
        </w:rPr>
        <w:t>日，每天上午00:00至12:00，下午12:00至23:59（北京时间，法定节假日除外）</w:t>
      </w:r>
    </w:p>
    <w:p w14:paraId="263E8C0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地点：政采云平台https://www.zcygov.cn/</w:t>
      </w:r>
    </w:p>
    <w:p w14:paraId="292E45CE">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方式：供应商登录政采云平台https://www.zcygov.cn/在线申请获取采购文件（进入“项目采购”应用，在获取采购文件菜单中选择项目，申请获取采购文件）</w:t>
      </w:r>
    </w:p>
    <w:p w14:paraId="75D94E55">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售价（元）：0</w:t>
      </w:r>
    </w:p>
    <w:p w14:paraId="0C8D9A1C">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jc w:val="both"/>
        <w:outlineLvl w:val="1"/>
        <w:rPr>
          <w:rStyle w:val="101"/>
          <w:rFonts w:hint="eastAsia" w:ascii="宋体" w:hAnsi="宋体" w:eastAsia="宋体"/>
          <w:color w:val="auto"/>
          <w:sz w:val="24"/>
          <w:szCs w:val="24"/>
        </w:rPr>
      </w:pPr>
      <w:bookmarkStart w:id="6" w:name="_Toc984"/>
      <w:bookmarkStart w:id="7" w:name="_Toc5501"/>
      <w:r>
        <w:rPr>
          <w:rStyle w:val="101"/>
          <w:rFonts w:hint="eastAsia" w:ascii="宋体" w:hAnsi="宋体" w:eastAsia="宋体"/>
          <w:color w:val="auto"/>
          <w:sz w:val="24"/>
          <w:szCs w:val="24"/>
        </w:rPr>
        <w:t>四、提交投标文件截止时间、开标时间和地点</w:t>
      </w:r>
      <w:bookmarkEnd w:id="6"/>
      <w:bookmarkEnd w:id="7"/>
    </w:p>
    <w:p w14:paraId="2C186648">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提交投标文件截止时间：</w:t>
      </w:r>
      <w:r>
        <w:rPr>
          <w:rFonts w:hint="eastAsia" w:hAnsi="宋体" w:eastAsia="宋体"/>
          <w:color w:val="auto"/>
          <w:sz w:val="24"/>
          <w:szCs w:val="24"/>
          <w:lang w:eastAsia="zh-CN"/>
        </w:rPr>
        <w:t>202</w:t>
      </w:r>
      <w:r>
        <w:rPr>
          <w:rFonts w:hint="eastAsia" w:hAnsi="宋体" w:eastAsia="宋体"/>
          <w:color w:val="auto"/>
          <w:sz w:val="24"/>
          <w:szCs w:val="24"/>
          <w:lang w:val="en-US" w:eastAsia="zh-CN"/>
        </w:rPr>
        <w:t>5</w:t>
      </w:r>
      <w:r>
        <w:rPr>
          <w:rFonts w:hint="eastAsia" w:hAnsi="宋体" w:eastAsia="宋体"/>
          <w:color w:val="auto"/>
          <w:sz w:val="24"/>
          <w:szCs w:val="24"/>
          <w:lang w:eastAsia="zh-CN"/>
        </w:rPr>
        <w:t>年</w:t>
      </w:r>
      <w:r>
        <w:rPr>
          <w:rFonts w:hint="eastAsia" w:hAnsi="宋体"/>
          <w:color w:val="auto"/>
          <w:sz w:val="24"/>
          <w:szCs w:val="24"/>
          <w:lang w:val="en-US" w:eastAsia="zh-CN"/>
        </w:rPr>
        <w:t>7</w:t>
      </w:r>
      <w:r>
        <w:rPr>
          <w:rFonts w:hint="eastAsia" w:hAnsi="宋体" w:eastAsia="宋体"/>
          <w:color w:val="auto"/>
          <w:sz w:val="24"/>
          <w:szCs w:val="24"/>
          <w:lang w:eastAsia="zh-CN"/>
        </w:rPr>
        <w:t>月</w:t>
      </w:r>
      <w:r>
        <w:rPr>
          <w:rFonts w:hint="eastAsia" w:hAnsi="宋体"/>
          <w:color w:val="auto"/>
          <w:sz w:val="24"/>
          <w:szCs w:val="24"/>
          <w:lang w:val="en-US" w:eastAsia="zh-CN"/>
        </w:rPr>
        <w:t>16</w:t>
      </w:r>
      <w:r>
        <w:rPr>
          <w:rFonts w:hint="eastAsia" w:hAnsi="宋体" w:eastAsia="宋体"/>
          <w:color w:val="auto"/>
          <w:sz w:val="24"/>
          <w:szCs w:val="24"/>
          <w:lang w:eastAsia="zh-CN"/>
        </w:rPr>
        <w:t>日</w:t>
      </w:r>
      <w:r>
        <w:rPr>
          <w:rFonts w:hint="eastAsia" w:ascii="宋体" w:hAnsi="宋体" w:eastAsia="宋体"/>
          <w:color w:val="auto"/>
          <w:sz w:val="24"/>
          <w:szCs w:val="24"/>
          <w:lang w:eastAsia="zh-CN"/>
        </w:rPr>
        <w:t>1</w:t>
      </w:r>
      <w:r>
        <w:rPr>
          <w:rFonts w:hint="eastAsia" w:hAnsi="宋体" w:eastAsia="宋体"/>
          <w:color w:val="auto"/>
          <w:sz w:val="24"/>
          <w:szCs w:val="24"/>
          <w:lang w:val="en-US" w:eastAsia="zh-CN"/>
        </w:rPr>
        <w:t>1</w:t>
      </w:r>
      <w:r>
        <w:rPr>
          <w:rFonts w:hint="eastAsia" w:ascii="宋体" w:hAnsi="宋体" w:eastAsia="宋体"/>
          <w:color w:val="auto"/>
          <w:sz w:val="24"/>
          <w:szCs w:val="24"/>
          <w:lang w:eastAsia="zh-CN"/>
        </w:rPr>
        <w:t>:</w:t>
      </w:r>
      <w:r>
        <w:rPr>
          <w:rFonts w:hint="eastAsia" w:hAnsi="宋体" w:eastAsia="宋体"/>
          <w:color w:val="auto"/>
          <w:sz w:val="24"/>
          <w:szCs w:val="24"/>
          <w:lang w:val="en-US" w:eastAsia="zh-CN"/>
        </w:rPr>
        <w:t>0</w:t>
      </w:r>
      <w:r>
        <w:rPr>
          <w:rFonts w:hint="eastAsia" w:ascii="宋体" w:hAnsi="宋体" w:eastAsia="宋体"/>
          <w:color w:val="auto"/>
          <w:sz w:val="24"/>
          <w:szCs w:val="24"/>
          <w:lang w:eastAsia="zh-CN"/>
        </w:rPr>
        <w:t>0</w:t>
      </w:r>
      <w:r>
        <w:rPr>
          <w:rFonts w:hint="eastAsia" w:hAnsi="宋体" w:eastAsia="宋体"/>
          <w:color w:val="auto"/>
          <w:sz w:val="24"/>
          <w:szCs w:val="24"/>
          <w:lang w:eastAsia="zh-CN"/>
        </w:rPr>
        <w:t>（北京时间）</w:t>
      </w:r>
    </w:p>
    <w:p w14:paraId="1FB3EFBA">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投标地点：政采云平台https://www.zcygov.cn/</w:t>
      </w:r>
    </w:p>
    <w:p w14:paraId="5212FD47">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开标时间：</w:t>
      </w:r>
      <w:r>
        <w:rPr>
          <w:rFonts w:hint="eastAsia" w:hAnsi="宋体" w:eastAsia="宋体"/>
          <w:color w:val="auto"/>
          <w:sz w:val="24"/>
          <w:szCs w:val="24"/>
          <w:lang w:eastAsia="zh-CN"/>
        </w:rPr>
        <w:t>202</w:t>
      </w:r>
      <w:r>
        <w:rPr>
          <w:rFonts w:hint="eastAsia" w:hAnsi="宋体" w:eastAsia="宋体"/>
          <w:color w:val="auto"/>
          <w:sz w:val="24"/>
          <w:szCs w:val="24"/>
          <w:lang w:val="en-US" w:eastAsia="zh-CN"/>
        </w:rPr>
        <w:t>5</w:t>
      </w:r>
      <w:r>
        <w:rPr>
          <w:rFonts w:hint="eastAsia" w:hAnsi="宋体" w:eastAsia="宋体"/>
          <w:color w:val="auto"/>
          <w:sz w:val="24"/>
          <w:szCs w:val="24"/>
          <w:lang w:eastAsia="zh-CN"/>
        </w:rPr>
        <w:t>年</w:t>
      </w:r>
      <w:r>
        <w:rPr>
          <w:rFonts w:hint="eastAsia" w:hAnsi="宋体"/>
          <w:color w:val="auto"/>
          <w:sz w:val="24"/>
          <w:szCs w:val="24"/>
          <w:lang w:val="en-US" w:eastAsia="zh-CN"/>
        </w:rPr>
        <w:t>7</w:t>
      </w:r>
      <w:r>
        <w:rPr>
          <w:rFonts w:hint="eastAsia" w:hAnsi="宋体" w:eastAsia="宋体"/>
          <w:color w:val="auto"/>
          <w:sz w:val="24"/>
          <w:szCs w:val="24"/>
          <w:lang w:eastAsia="zh-CN"/>
        </w:rPr>
        <w:t>月</w:t>
      </w:r>
      <w:r>
        <w:rPr>
          <w:rFonts w:hint="eastAsia" w:hAnsi="宋体"/>
          <w:color w:val="auto"/>
          <w:sz w:val="24"/>
          <w:szCs w:val="24"/>
          <w:lang w:val="en-US" w:eastAsia="zh-CN"/>
        </w:rPr>
        <w:t>16</w:t>
      </w:r>
      <w:r>
        <w:rPr>
          <w:rFonts w:hint="eastAsia" w:hAnsi="宋体" w:eastAsia="宋体"/>
          <w:color w:val="auto"/>
          <w:sz w:val="24"/>
          <w:szCs w:val="24"/>
          <w:lang w:eastAsia="zh-CN"/>
        </w:rPr>
        <w:t>日</w:t>
      </w:r>
      <w:r>
        <w:rPr>
          <w:rFonts w:hint="eastAsia" w:ascii="宋体" w:hAnsi="宋体" w:eastAsia="宋体"/>
          <w:color w:val="auto"/>
          <w:sz w:val="24"/>
          <w:szCs w:val="24"/>
          <w:lang w:eastAsia="zh-CN"/>
        </w:rPr>
        <w:t>1</w:t>
      </w:r>
      <w:r>
        <w:rPr>
          <w:rFonts w:hint="eastAsia" w:hAnsi="宋体" w:eastAsia="宋体"/>
          <w:color w:val="auto"/>
          <w:sz w:val="24"/>
          <w:szCs w:val="24"/>
          <w:lang w:val="en-US" w:eastAsia="zh-CN"/>
        </w:rPr>
        <w:t>1</w:t>
      </w:r>
      <w:r>
        <w:rPr>
          <w:rFonts w:hint="eastAsia" w:ascii="宋体" w:hAnsi="宋体" w:eastAsia="宋体"/>
          <w:color w:val="auto"/>
          <w:sz w:val="24"/>
          <w:szCs w:val="24"/>
          <w:lang w:eastAsia="zh-CN"/>
        </w:rPr>
        <w:t>:</w:t>
      </w:r>
      <w:r>
        <w:rPr>
          <w:rFonts w:hint="eastAsia" w:hAnsi="宋体" w:eastAsia="宋体"/>
          <w:color w:val="auto"/>
          <w:sz w:val="24"/>
          <w:szCs w:val="24"/>
          <w:lang w:val="en-US" w:eastAsia="zh-CN"/>
        </w:rPr>
        <w:t>0</w:t>
      </w:r>
      <w:r>
        <w:rPr>
          <w:rFonts w:hint="eastAsia" w:ascii="宋体" w:hAnsi="宋体" w:eastAsia="宋体"/>
          <w:color w:val="auto"/>
          <w:sz w:val="24"/>
          <w:szCs w:val="24"/>
          <w:lang w:eastAsia="zh-CN"/>
        </w:rPr>
        <w:t>0</w:t>
      </w:r>
      <w:r>
        <w:rPr>
          <w:rFonts w:hint="eastAsia" w:hAnsi="宋体" w:eastAsia="宋体"/>
          <w:color w:val="auto"/>
          <w:sz w:val="24"/>
          <w:szCs w:val="24"/>
          <w:lang w:eastAsia="zh-CN"/>
        </w:rPr>
        <w:t>（北京时间）</w:t>
      </w:r>
    </w:p>
    <w:p w14:paraId="2C58F767">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开标地点：政采云平台https://www.zcygov.cn/</w:t>
      </w:r>
    </w:p>
    <w:p w14:paraId="276C8F4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jc w:val="both"/>
        <w:outlineLvl w:val="1"/>
        <w:rPr>
          <w:rStyle w:val="101"/>
          <w:rFonts w:hint="eastAsia" w:ascii="宋体" w:hAnsi="宋体" w:eastAsia="宋体"/>
          <w:color w:val="auto"/>
          <w:sz w:val="24"/>
          <w:szCs w:val="24"/>
        </w:rPr>
      </w:pPr>
      <w:bookmarkStart w:id="8" w:name="_Toc14175"/>
      <w:bookmarkStart w:id="9" w:name="_Toc8831"/>
      <w:r>
        <w:rPr>
          <w:rStyle w:val="101"/>
          <w:rFonts w:hint="eastAsia" w:ascii="宋体" w:hAnsi="宋体" w:eastAsia="宋体"/>
          <w:color w:val="auto"/>
          <w:sz w:val="24"/>
          <w:szCs w:val="24"/>
        </w:rPr>
        <w:t>五、公告期限</w:t>
      </w:r>
      <w:bookmarkEnd w:id="8"/>
      <w:bookmarkEnd w:id="9"/>
    </w:p>
    <w:p w14:paraId="4F2B61DB">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自本公告发布之日起5个工作日。</w:t>
      </w:r>
    </w:p>
    <w:p w14:paraId="11B8F8E4">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jc w:val="both"/>
        <w:outlineLvl w:val="1"/>
        <w:rPr>
          <w:rStyle w:val="101"/>
          <w:rFonts w:hint="eastAsia" w:hAnsi="宋体" w:eastAsia="宋体"/>
          <w:color w:val="auto"/>
          <w:sz w:val="24"/>
          <w:szCs w:val="24"/>
          <w:lang w:val="en-US" w:eastAsia="zh-CN"/>
        </w:rPr>
      </w:pPr>
      <w:bookmarkStart w:id="10" w:name="_Toc30918"/>
      <w:bookmarkStart w:id="11" w:name="_Toc23745"/>
      <w:r>
        <w:rPr>
          <w:rStyle w:val="101"/>
          <w:rFonts w:hint="eastAsia" w:hAnsi="宋体" w:eastAsia="宋体"/>
          <w:color w:val="auto"/>
          <w:sz w:val="24"/>
          <w:szCs w:val="24"/>
          <w:lang w:val="en-US" w:eastAsia="zh-CN"/>
        </w:rPr>
        <w:t>六、</w:t>
      </w:r>
      <w:r>
        <w:rPr>
          <w:rStyle w:val="101"/>
          <w:rFonts w:hint="eastAsia" w:ascii="宋体" w:hAnsi="宋体" w:eastAsia="宋体"/>
          <w:color w:val="auto"/>
          <w:sz w:val="24"/>
          <w:szCs w:val="24"/>
        </w:rPr>
        <w:t>其他补充事宜</w:t>
      </w:r>
      <w:bookmarkEnd w:id="10"/>
      <w:bookmarkEnd w:id="11"/>
    </w:p>
    <w:p w14:paraId="4BF5C42F">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1、本项目实行网上投标，采用电子投标文件。</w:t>
      </w:r>
    </w:p>
    <w:p w14:paraId="52432C15">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color w:val="auto"/>
          <w:sz w:val="24"/>
          <w:szCs w:val="24"/>
        </w:rPr>
        <w:t>2、各供应商应在开标前确保成为正式注册入库供应商，并完成CA数字证书(符合国密标准)申领。因未注册入库、未办理CA数字证书</w:t>
      </w:r>
      <w:r>
        <w:rPr>
          <w:rFonts w:hint="eastAsia" w:ascii="宋体" w:hAnsi="宋体" w:eastAsia="宋体"/>
          <w:sz w:val="24"/>
          <w:szCs w:val="24"/>
        </w:rPr>
        <w:t>等原因造成无法投标或投标失败等后果由供应商自行承担。如需咨询，请联系新疆CA服务热线4000921999；翔晟CA服务热线025-66085508。</w:t>
      </w:r>
    </w:p>
    <w:p w14:paraId="267D403E">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3、供应商将政采云电子交易客户端下载、安装完成后，可通过账号密码或CA登录客户端进行投标文件的制作。在使用政采云投标客户端时，建议使用WIN7及以上操作系统。</w:t>
      </w:r>
    </w:p>
    <w:p w14:paraId="35B111C7">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4、其他事项：1、本项目实行网上投标，采用电子投标文件。 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 3、供应商将政采云电子交易客户端下载、安装完成后，可通过账号密码或CA登录客户端进行投标文件的制作。在使用政采云投标客户端时，建议使用WIN7及以上操作系统。</w:t>
      </w:r>
    </w:p>
    <w:p w14:paraId="52616E94">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b/>
          <w:bCs/>
          <w:sz w:val="24"/>
          <w:szCs w:val="24"/>
        </w:rPr>
      </w:pPr>
      <w:r>
        <w:rPr>
          <w:rFonts w:hint="eastAsia" w:ascii="宋体" w:hAnsi="宋体" w:eastAsia="宋体"/>
          <w:b/>
          <w:bCs/>
          <w:sz w:val="24"/>
          <w:szCs w:val="24"/>
        </w:rPr>
        <w:t>特别提示：</w:t>
      </w:r>
      <w:r>
        <w:rPr>
          <w:rFonts w:hint="eastAsia" w:ascii="宋体" w:hAnsi="宋体" w:eastAsia="宋体"/>
          <w:sz w:val="24"/>
          <w:szCs w:val="24"/>
        </w:rPr>
        <w:t xml:space="preserve"> </w:t>
      </w:r>
    </w:p>
    <w:p w14:paraId="09FFF989">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1、</w:t>
      </w:r>
      <w:r>
        <w:rPr>
          <w:rFonts w:hint="eastAsia" w:ascii="宋体" w:hAnsi="宋体" w:eastAsia="宋体"/>
          <w:sz w:val="24"/>
          <w:szCs w:val="24"/>
        </w:rPr>
        <w:t>采购限额标准以上，200万元以下的货物和服务采购项目、400万元以下的工程采购项目，适宜由中小企业提供的，采购人应当专门面向中小企业采购。</w:t>
      </w:r>
    </w:p>
    <w:p w14:paraId="0AABD19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2、超过200万元的货物和服务采购项目、超过400万元的工程采购项目中适宜由中小企业提供的，预留该部分采购项目预算总额的30%以上专门面向中小企业采购，其中预留给小微企业的比例不低于60%。</w:t>
      </w:r>
    </w:p>
    <w:p w14:paraId="6299FAEC">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F3D7EEF">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1479C96">
      <w:pPr>
        <w:pStyle w:val="91"/>
        <w:keepNext w:val="0"/>
        <w:keepLines w:val="0"/>
        <w:pageBreakBefore w:val="0"/>
        <w:widowControl/>
        <w:numPr>
          <w:ilvl w:val="0"/>
          <w:numId w:val="0"/>
        </w:numPr>
        <w:suppressLineNumbers w:val="0"/>
        <w:kinsoku/>
        <w:wordWrap/>
        <w:overflowPunct/>
        <w:topLinePunct w:val="0"/>
        <w:autoSpaceDE/>
        <w:autoSpaceDN/>
        <w:bidi w:val="0"/>
        <w:snapToGrid/>
        <w:spacing w:beforeAutospacing="0" w:afterAutospacing="0" w:line="360" w:lineRule="auto"/>
        <w:jc w:val="both"/>
        <w:outlineLvl w:val="1"/>
        <w:rPr>
          <w:rStyle w:val="101"/>
          <w:rFonts w:hint="eastAsia" w:ascii="宋体" w:hAnsi="宋体" w:eastAsia="宋体"/>
          <w:sz w:val="24"/>
          <w:szCs w:val="24"/>
        </w:rPr>
      </w:pPr>
      <w:r>
        <w:rPr>
          <w:rStyle w:val="101"/>
          <w:rFonts w:hint="eastAsia" w:ascii="宋体" w:hAnsi="宋体" w:eastAsia="宋体"/>
          <w:sz w:val="24"/>
          <w:szCs w:val="24"/>
        </w:rPr>
        <w:t>七、对本次采购提出询问，请按以下方式联系</w:t>
      </w:r>
    </w:p>
    <w:p w14:paraId="2DD6C23E">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outlineLvl w:val="2"/>
        <w:rPr>
          <w:rFonts w:hint="eastAsia" w:ascii="宋体" w:hAnsi="宋体" w:eastAsia="宋体"/>
          <w:sz w:val="24"/>
          <w:szCs w:val="24"/>
        </w:rPr>
      </w:pPr>
      <w:bookmarkStart w:id="12" w:name="_Toc4615"/>
      <w:bookmarkStart w:id="13" w:name="_Toc1184"/>
      <w:bookmarkStart w:id="14" w:name="_Toc11879"/>
      <w:r>
        <w:rPr>
          <w:rFonts w:hint="eastAsia" w:ascii="宋体" w:hAnsi="宋体" w:eastAsia="宋体"/>
          <w:sz w:val="24"/>
          <w:szCs w:val="24"/>
        </w:rPr>
        <w:t>1.采购人信息</w:t>
      </w:r>
      <w:bookmarkEnd w:id="12"/>
      <w:bookmarkEnd w:id="13"/>
      <w:bookmarkEnd w:id="14"/>
    </w:p>
    <w:p w14:paraId="72B7129E">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名 称：和布克赛尔蒙古自治县夏孜盖乡人民政府</w:t>
      </w:r>
    </w:p>
    <w:p w14:paraId="071507C6">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地 址：和布克赛尔蒙古自治县夏孜盖乡</w:t>
      </w:r>
    </w:p>
    <w:p w14:paraId="465103FB">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联系方</w:t>
      </w:r>
      <w:r>
        <w:rPr>
          <w:rFonts w:hint="eastAsia" w:ascii="宋体" w:hAnsi="宋体" w:eastAsia="宋体"/>
          <w:color w:val="000000"/>
          <w:sz w:val="24"/>
          <w:szCs w:val="24"/>
        </w:rPr>
        <w:t>式：</w:t>
      </w:r>
      <w:r>
        <w:rPr>
          <w:rFonts w:hint="eastAsia" w:hAnsi="宋体" w:eastAsia="宋体"/>
          <w:color w:val="000000"/>
          <w:sz w:val="24"/>
          <w:szCs w:val="24"/>
          <w:lang w:val="en-US" w:eastAsia="zh-CN"/>
        </w:rPr>
        <w:t>15809003000</w:t>
      </w:r>
    </w:p>
    <w:p w14:paraId="20DE2167">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outlineLvl w:val="2"/>
        <w:rPr>
          <w:rFonts w:hint="eastAsia" w:ascii="宋体" w:hAnsi="宋体" w:eastAsia="宋体"/>
          <w:sz w:val="24"/>
          <w:szCs w:val="24"/>
        </w:rPr>
      </w:pPr>
      <w:bookmarkStart w:id="15" w:name="_Toc21806"/>
      <w:bookmarkStart w:id="16" w:name="_Toc18372"/>
      <w:bookmarkStart w:id="17" w:name="_Toc19546"/>
      <w:r>
        <w:rPr>
          <w:rFonts w:hint="eastAsia" w:ascii="宋体" w:hAnsi="宋体" w:eastAsia="宋体"/>
          <w:sz w:val="24"/>
          <w:szCs w:val="24"/>
        </w:rPr>
        <w:t>2.采购代理机构信息</w:t>
      </w:r>
      <w:bookmarkEnd w:id="15"/>
      <w:bookmarkEnd w:id="16"/>
      <w:bookmarkEnd w:id="17"/>
    </w:p>
    <w:p w14:paraId="56A4217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名 称：</w:t>
      </w:r>
      <w:r>
        <w:rPr>
          <w:rFonts w:hint="eastAsia" w:ascii="宋体" w:hAnsi="宋体" w:eastAsia="宋体"/>
          <w:sz w:val="24"/>
          <w:szCs w:val="24"/>
          <w:lang w:val="zh-CN"/>
        </w:rPr>
        <w:t>新疆信实工程招标咨询服务有限公司</w:t>
      </w:r>
    </w:p>
    <w:p w14:paraId="41207E56">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地 址：塔城市</w:t>
      </w:r>
      <w:r>
        <w:rPr>
          <w:rFonts w:hint="eastAsia" w:ascii="宋体" w:hAnsi="宋体" w:eastAsia="宋体"/>
          <w:sz w:val="24"/>
          <w:szCs w:val="24"/>
          <w:lang w:val="en-US" w:eastAsia="zh-CN"/>
        </w:rPr>
        <w:t>嘉和小区院内</w:t>
      </w:r>
    </w:p>
    <w:p w14:paraId="71E286E4">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联系方式：</w:t>
      </w:r>
      <w:r>
        <w:rPr>
          <w:rFonts w:hint="eastAsia" w:hAnsi="宋体" w:eastAsia="宋体"/>
          <w:sz w:val="24"/>
          <w:szCs w:val="24"/>
          <w:lang w:val="en-US" w:eastAsia="zh-CN"/>
        </w:rPr>
        <w:t>15299861781</w:t>
      </w:r>
    </w:p>
    <w:p w14:paraId="1119EA2D">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outlineLvl w:val="2"/>
        <w:rPr>
          <w:rFonts w:hint="eastAsia" w:ascii="宋体" w:hAnsi="宋体" w:eastAsia="宋体"/>
          <w:sz w:val="24"/>
          <w:szCs w:val="24"/>
        </w:rPr>
      </w:pPr>
      <w:bookmarkStart w:id="18" w:name="_Toc5408"/>
      <w:bookmarkStart w:id="19" w:name="_Toc8914"/>
      <w:bookmarkStart w:id="20" w:name="_Toc24571"/>
      <w:r>
        <w:rPr>
          <w:rFonts w:hint="eastAsia" w:ascii="宋体" w:hAnsi="宋体" w:eastAsia="宋体"/>
          <w:sz w:val="24"/>
          <w:szCs w:val="24"/>
        </w:rPr>
        <w:t>3.项目联系方式</w:t>
      </w:r>
      <w:bookmarkEnd w:id="18"/>
      <w:bookmarkEnd w:id="19"/>
      <w:bookmarkEnd w:id="20"/>
    </w:p>
    <w:p w14:paraId="6DA3235B">
      <w:pPr>
        <w:pStyle w:val="91"/>
        <w:keepNext w:val="0"/>
        <w:keepLines w:val="0"/>
        <w:pageBreakBefore w:val="0"/>
        <w:widowControl/>
        <w:suppressLineNumbers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sz w:val="24"/>
          <w:szCs w:val="24"/>
        </w:rPr>
      </w:pPr>
      <w:r>
        <w:rPr>
          <w:rFonts w:hint="eastAsia" w:ascii="宋体" w:hAnsi="宋体" w:eastAsia="宋体"/>
          <w:sz w:val="24"/>
          <w:szCs w:val="24"/>
        </w:rPr>
        <w:t>项目联系人：</w:t>
      </w:r>
      <w:r>
        <w:rPr>
          <w:rStyle w:val="115"/>
          <w:rFonts w:hint="eastAsia" w:hAnsi="宋体" w:eastAsia="宋体"/>
          <w:sz w:val="24"/>
          <w:szCs w:val="24"/>
          <w:lang w:val="en-US" w:eastAsia="zh-CN"/>
        </w:rPr>
        <w:t>许艺瀚</w:t>
      </w:r>
    </w:p>
    <w:p w14:paraId="06683345">
      <w:pPr>
        <w:spacing w:line="360" w:lineRule="auto"/>
        <w:ind w:firstLine="5280" w:firstLineChars="2200"/>
        <w:jc w:val="left"/>
        <w:rPr>
          <w:rFonts w:ascii="宋体" w:hAnsi="宋体"/>
          <w:color w:val="0000FF"/>
          <w:sz w:val="24"/>
          <w:szCs w:val="24"/>
        </w:rPr>
      </w:pPr>
    </w:p>
    <w:p w14:paraId="701B191F">
      <w:pPr>
        <w:spacing w:line="360" w:lineRule="auto"/>
        <w:jc w:val="center"/>
        <w:rPr>
          <w:rFonts w:ascii="宋体" w:hAnsi="宋体"/>
          <w:color w:val="000000"/>
          <w:sz w:val="24"/>
          <w:szCs w:val="24"/>
        </w:rPr>
      </w:pPr>
      <w:r>
        <w:rPr>
          <w:rFonts w:ascii="宋体" w:hAnsi="宋体"/>
          <w:color w:val="000000"/>
          <w:sz w:val="24"/>
          <w:szCs w:val="24"/>
        </w:rPr>
        <w:br w:type="page"/>
      </w:r>
      <w:bookmarkStart w:id="21" w:name="_Toc5715644"/>
      <w:r>
        <w:rPr>
          <w:rFonts w:hint="eastAsia" w:ascii="宋体" w:hAnsi="宋体"/>
          <w:b/>
          <w:bCs/>
          <w:color w:val="000000"/>
          <w:sz w:val="32"/>
          <w:szCs w:val="32"/>
        </w:rPr>
        <w:t>第一部分  投标人须知前附表</w:t>
      </w:r>
      <w:bookmarkEnd w:id="21"/>
    </w:p>
    <w:tbl>
      <w:tblPr>
        <w:tblStyle w:val="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180"/>
        <w:gridCol w:w="6840"/>
      </w:tblGrid>
      <w:tr w14:paraId="7753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716" w:type="dxa"/>
            <w:vAlign w:val="center"/>
          </w:tcPr>
          <w:p w14:paraId="1504B8D0">
            <w:pPr>
              <w:jc w:val="center"/>
              <w:rPr>
                <w:rFonts w:hint="eastAsia" w:ascii="宋体" w:hAnsi="宋体"/>
                <w:b/>
                <w:color w:val="000000"/>
                <w:sz w:val="24"/>
              </w:rPr>
            </w:pPr>
            <w:r>
              <w:rPr>
                <w:rFonts w:hint="eastAsia" w:ascii="宋体" w:hAnsi="宋体"/>
                <w:b/>
                <w:color w:val="000000"/>
                <w:sz w:val="24"/>
              </w:rPr>
              <w:t>项号</w:t>
            </w:r>
          </w:p>
        </w:tc>
        <w:tc>
          <w:tcPr>
            <w:tcW w:w="2180" w:type="dxa"/>
            <w:vAlign w:val="center"/>
          </w:tcPr>
          <w:p w14:paraId="36FDCFCA">
            <w:pPr>
              <w:jc w:val="center"/>
              <w:rPr>
                <w:rFonts w:hint="eastAsia" w:ascii="宋体" w:hAnsi="宋体"/>
                <w:b/>
                <w:color w:val="000000"/>
                <w:sz w:val="24"/>
              </w:rPr>
            </w:pPr>
            <w:r>
              <w:rPr>
                <w:rFonts w:hint="eastAsia" w:ascii="宋体" w:hAnsi="宋体"/>
                <w:b/>
                <w:color w:val="000000"/>
                <w:sz w:val="24"/>
              </w:rPr>
              <w:t>项目</w:t>
            </w:r>
          </w:p>
        </w:tc>
        <w:tc>
          <w:tcPr>
            <w:tcW w:w="6840" w:type="dxa"/>
            <w:vAlign w:val="center"/>
          </w:tcPr>
          <w:p w14:paraId="0525C330">
            <w:pPr>
              <w:jc w:val="center"/>
              <w:rPr>
                <w:rFonts w:hint="eastAsia" w:ascii="宋体" w:hAnsi="宋体"/>
                <w:b/>
                <w:color w:val="000000"/>
                <w:sz w:val="24"/>
              </w:rPr>
            </w:pPr>
            <w:r>
              <w:rPr>
                <w:rFonts w:hint="eastAsia" w:ascii="宋体" w:hAnsi="宋体"/>
                <w:b/>
                <w:color w:val="000000"/>
                <w:sz w:val="24"/>
              </w:rPr>
              <w:t>内   容</w:t>
            </w:r>
          </w:p>
        </w:tc>
      </w:tr>
      <w:tr w14:paraId="51F3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16" w:type="dxa"/>
            <w:vAlign w:val="center"/>
          </w:tcPr>
          <w:p w14:paraId="2B81CA81">
            <w:pPr>
              <w:jc w:val="center"/>
              <w:rPr>
                <w:rFonts w:hint="eastAsia" w:ascii="宋体" w:hAnsi="宋体"/>
                <w:color w:val="000000"/>
                <w:sz w:val="24"/>
              </w:rPr>
            </w:pPr>
            <w:r>
              <w:rPr>
                <w:rFonts w:hint="eastAsia" w:ascii="宋体" w:hAnsi="宋体"/>
                <w:color w:val="000000"/>
                <w:sz w:val="24"/>
              </w:rPr>
              <w:t>1</w:t>
            </w:r>
          </w:p>
        </w:tc>
        <w:tc>
          <w:tcPr>
            <w:tcW w:w="2180" w:type="dxa"/>
            <w:vAlign w:val="center"/>
          </w:tcPr>
          <w:p w14:paraId="02847E42">
            <w:pPr>
              <w:jc w:val="center"/>
              <w:rPr>
                <w:rFonts w:hint="eastAsia" w:ascii="宋体" w:hAnsi="宋体"/>
                <w:color w:val="000000"/>
                <w:sz w:val="24"/>
              </w:rPr>
            </w:pPr>
            <w:r>
              <w:rPr>
                <w:rFonts w:hint="eastAsia" w:ascii="宋体" w:hAnsi="宋体"/>
                <w:color w:val="000000"/>
                <w:sz w:val="24"/>
              </w:rPr>
              <w:t>项目名称</w:t>
            </w:r>
          </w:p>
          <w:p w14:paraId="7D268477">
            <w:pPr>
              <w:jc w:val="center"/>
              <w:rPr>
                <w:rFonts w:hint="eastAsia" w:ascii="宋体" w:hAnsi="宋体"/>
                <w:color w:val="000000"/>
                <w:sz w:val="24"/>
              </w:rPr>
            </w:pPr>
            <w:r>
              <w:rPr>
                <w:rFonts w:hint="eastAsia" w:ascii="宋体" w:hAnsi="宋体"/>
                <w:color w:val="000000"/>
                <w:sz w:val="24"/>
              </w:rPr>
              <w:t>编号</w:t>
            </w:r>
          </w:p>
        </w:tc>
        <w:tc>
          <w:tcPr>
            <w:tcW w:w="6840" w:type="dxa"/>
            <w:vAlign w:val="center"/>
          </w:tcPr>
          <w:p w14:paraId="176CCEDF">
            <w:pPr>
              <w:rPr>
                <w:rFonts w:hint="eastAsia" w:ascii="宋体" w:hAnsi="宋体"/>
                <w:color w:val="000000"/>
                <w:sz w:val="24"/>
              </w:rPr>
            </w:pPr>
            <w:r>
              <w:rPr>
                <w:rFonts w:hint="eastAsia" w:ascii="宋体" w:hAnsi="宋体"/>
                <w:color w:val="000000"/>
                <w:sz w:val="24"/>
              </w:rPr>
              <w:t>项目名称：</w:t>
            </w:r>
            <w:r>
              <w:rPr>
                <w:rFonts w:hint="eastAsia" w:ascii="宋体" w:hAnsi="宋体"/>
                <w:color w:val="000000"/>
                <w:sz w:val="24"/>
                <w:lang w:eastAsia="zh-CN"/>
              </w:rPr>
              <w:t>和布克赛尔县夏孜盖乡</w:t>
            </w:r>
            <w:r>
              <w:rPr>
                <w:rFonts w:hint="eastAsia" w:ascii="宋体" w:hAnsi="宋体"/>
                <w:color w:val="000000"/>
                <w:sz w:val="24"/>
                <w:lang w:val="en-US" w:eastAsia="zh-CN"/>
              </w:rPr>
              <w:t>农作物</w:t>
            </w:r>
            <w:r>
              <w:rPr>
                <w:rFonts w:hint="eastAsia" w:ascii="宋体" w:hAnsi="宋体"/>
                <w:color w:val="000000"/>
                <w:sz w:val="24"/>
                <w:lang w:eastAsia="zh-CN"/>
              </w:rPr>
              <w:t>仓库及车辆采购项目</w:t>
            </w:r>
          </w:p>
          <w:p w14:paraId="4EF4B357">
            <w:pPr>
              <w:rPr>
                <w:rFonts w:hint="default" w:ascii="宋体" w:hAnsi="宋体"/>
                <w:color w:val="000000"/>
                <w:sz w:val="24"/>
                <w:lang w:val="en-US"/>
              </w:rPr>
            </w:pPr>
            <w:r>
              <w:rPr>
                <w:rFonts w:hint="eastAsia" w:ascii="宋体" w:hAnsi="宋体"/>
                <w:color w:val="000000"/>
                <w:sz w:val="24"/>
              </w:rPr>
              <w:t>项目编号：</w:t>
            </w:r>
            <w:r>
              <w:rPr>
                <w:rFonts w:hint="eastAsia" w:ascii="宋体" w:hAnsi="宋体"/>
                <w:color w:val="000000"/>
                <w:sz w:val="24"/>
                <w:lang w:val="en-US" w:eastAsia="zh-CN"/>
              </w:rPr>
              <w:t>XSZTC2025-06-24</w:t>
            </w:r>
          </w:p>
        </w:tc>
      </w:tr>
      <w:tr w14:paraId="5D45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16" w:type="dxa"/>
            <w:vAlign w:val="center"/>
          </w:tcPr>
          <w:p w14:paraId="015DFEC6">
            <w:pPr>
              <w:jc w:val="center"/>
              <w:rPr>
                <w:rFonts w:hint="eastAsia" w:ascii="宋体" w:hAnsi="宋体"/>
                <w:color w:val="000000"/>
                <w:sz w:val="24"/>
              </w:rPr>
            </w:pPr>
            <w:r>
              <w:rPr>
                <w:rFonts w:hint="eastAsia" w:ascii="宋体" w:hAnsi="宋体"/>
                <w:color w:val="000000"/>
                <w:sz w:val="24"/>
              </w:rPr>
              <w:t>2</w:t>
            </w:r>
          </w:p>
        </w:tc>
        <w:tc>
          <w:tcPr>
            <w:tcW w:w="2180" w:type="dxa"/>
            <w:vAlign w:val="center"/>
          </w:tcPr>
          <w:p w14:paraId="403A2F89">
            <w:pPr>
              <w:jc w:val="center"/>
              <w:rPr>
                <w:rFonts w:hint="eastAsia" w:ascii="宋体" w:hAnsi="宋体"/>
                <w:color w:val="000000"/>
                <w:sz w:val="24"/>
              </w:rPr>
            </w:pPr>
            <w:r>
              <w:rPr>
                <w:rFonts w:hint="eastAsia" w:ascii="宋体" w:hAnsi="宋体"/>
                <w:color w:val="000000"/>
                <w:sz w:val="24"/>
              </w:rPr>
              <w:t>采购人</w:t>
            </w:r>
          </w:p>
        </w:tc>
        <w:tc>
          <w:tcPr>
            <w:tcW w:w="6840" w:type="dxa"/>
            <w:vAlign w:val="center"/>
          </w:tcPr>
          <w:p w14:paraId="688F277B">
            <w:pPr>
              <w:jc w:val="left"/>
              <w:rPr>
                <w:rFonts w:hint="eastAsia" w:ascii="宋体" w:hAnsi="宋体"/>
                <w:color w:val="000000"/>
                <w:sz w:val="24"/>
              </w:rPr>
            </w:pPr>
            <w:r>
              <w:rPr>
                <w:rFonts w:hint="eastAsia" w:ascii="宋体" w:hAnsi="宋体"/>
                <w:color w:val="000000"/>
                <w:sz w:val="24"/>
              </w:rPr>
              <w:t>采购人：和布克赛尔蒙古自治县夏孜盖乡人民政府</w:t>
            </w:r>
          </w:p>
          <w:p w14:paraId="603E5648">
            <w:pPr>
              <w:jc w:val="left"/>
              <w:rPr>
                <w:rFonts w:hint="eastAsia" w:ascii="宋体" w:hAnsi="宋体"/>
                <w:color w:val="000000"/>
                <w:sz w:val="24"/>
                <w:lang w:val="en-US" w:eastAsia="zh-CN"/>
              </w:rPr>
            </w:pPr>
            <w:r>
              <w:rPr>
                <w:rFonts w:hint="eastAsia" w:ascii="宋体" w:hAnsi="宋体"/>
                <w:color w:val="000000"/>
                <w:sz w:val="24"/>
                <w:lang w:val="en-US" w:eastAsia="zh-CN"/>
              </w:rPr>
              <w:t>联系人：吉德</w:t>
            </w:r>
          </w:p>
          <w:p w14:paraId="2F302DCD">
            <w:pPr>
              <w:jc w:val="left"/>
              <w:rPr>
                <w:rFonts w:hint="eastAsia" w:ascii="宋体" w:hAnsi="宋体"/>
                <w:color w:val="000000"/>
                <w:sz w:val="24"/>
                <w:lang w:val="en-US" w:eastAsia="zh-CN"/>
              </w:rPr>
            </w:pPr>
            <w:r>
              <w:rPr>
                <w:rFonts w:hint="eastAsia" w:ascii="宋体" w:hAnsi="宋体"/>
                <w:color w:val="000000"/>
                <w:sz w:val="24"/>
                <w:lang w:val="en-US" w:eastAsia="zh-CN"/>
              </w:rPr>
              <w:t>联系电话：15809003000</w:t>
            </w:r>
          </w:p>
        </w:tc>
      </w:tr>
      <w:tr w14:paraId="4CE9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716" w:type="dxa"/>
            <w:vAlign w:val="center"/>
          </w:tcPr>
          <w:p w14:paraId="27C20E57">
            <w:pPr>
              <w:jc w:val="center"/>
              <w:rPr>
                <w:rFonts w:hint="eastAsia" w:ascii="宋体" w:hAnsi="宋体"/>
                <w:color w:val="000000"/>
                <w:sz w:val="24"/>
              </w:rPr>
            </w:pPr>
            <w:r>
              <w:rPr>
                <w:rFonts w:hint="eastAsia" w:ascii="宋体" w:hAnsi="宋体"/>
                <w:color w:val="000000"/>
                <w:sz w:val="24"/>
              </w:rPr>
              <w:t>3</w:t>
            </w:r>
          </w:p>
        </w:tc>
        <w:tc>
          <w:tcPr>
            <w:tcW w:w="2180" w:type="dxa"/>
            <w:vAlign w:val="center"/>
          </w:tcPr>
          <w:p w14:paraId="72E2B030">
            <w:pPr>
              <w:jc w:val="center"/>
              <w:rPr>
                <w:rFonts w:hint="eastAsia" w:ascii="宋体" w:hAnsi="宋体"/>
                <w:color w:val="000000"/>
                <w:sz w:val="24"/>
              </w:rPr>
            </w:pPr>
            <w:r>
              <w:rPr>
                <w:rFonts w:hint="eastAsia" w:ascii="宋体" w:hAnsi="宋体"/>
                <w:color w:val="000000"/>
                <w:sz w:val="24"/>
              </w:rPr>
              <w:t>采购代理机构</w:t>
            </w:r>
          </w:p>
          <w:p w14:paraId="64AC9FBF">
            <w:pPr>
              <w:jc w:val="center"/>
              <w:rPr>
                <w:rFonts w:hint="eastAsia" w:ascii="宋体" w:hAnsi="宋体"/>
                <w:color w:val="000000"/>
                <w:sz w:val="24"/>
              </w:rPr>
            </w:pPr>
            <w:r>
              <w:rPr>
                <w:rFonts w:hint="eastAsia" w:ascii="宋体" w:hAnsi="宋体"/>
                <w:color w:val="000000"/>
                <w:sz w:val="24"/>
              </w:rPr>
              <w:t>联系人</w:t>
            </w:r>
          </w:p>
          <w:p w14:paraId="4F9E307A">
            <w:pPr>
              <w:jc w:val="center"/>
              <w:rPr>
                <w:rFonts w:hint="eastAsia" w:ascii="宋体" w:hAnsi="宋体"/>
                <w:color w:val="000000"/>
                <w:sz w:val="24"/>
              </w:rPr>
            </w:pPr>
            <w:r>
              <w:rPr>
                <w:rFonts w:hint="eastAsia" w:ascii="宋体" w:hAnsi="宋体"/>
                <w:color w:val="000000"/>
                <w:sz w:val="24"/>
              </w:rPr>
              <w:t>联系方式</w:t>
            </w:r>
          </w:p>
        </w:tc>
        <w:tc>
          <w:tcPr>
            <w:tcW w:w="6840" w:type="dxa"/>
            <w:vAlign w:val="center"/>
          </w:tcPr>
          <w:p w14:paraId="78828A85">
            <w:pPr>
              <w:jc w:val="left"/>
              <w:rPr>
                <w:rFonts w:hint="eastAsia" w:ascii="宋体" w:hAnsi="宋体"/>
                <w:color w:val="000000"/>
                <w:sz w:val="24"/>
              </w:rPr>
            </w:pPr>
            <w:r>
              <w:rPr>
                <w:rFonts w:hint="eastAsia" w:ascii="宋体" w:hAnsi="宋体"/>
                <w:color w:val="000000"/>
                <w:sz w:val="24"/>
              </w:rPr>
              <w:t>代理机构：</w:t>
            </w:r>
            <w:r>
              <w:rPr>
                <w:rFonts w:hint="eastAsia" w:ascii="宋体" w:hAnsi="宋体"/>
                <w:color w:val="000000"/>
                <w:sz w:val="24"/>
                <w:lang w:val="zh-CN"/>
              </w:rPr>
              <w:t>新疆信实工程招标咨询服务有限公司</w:t>
            </w:r>
          </w:p>
          <w:p w14:paraId="7D6A7A50">
            <w:pPr>
              <w:jc w:val="left"/>
              <w:rPr>
                <w:rFonts w:hint="eastAsia" w:ascii="宋体" w:hAnsi="宋体"/>
                <w:color w:val="000000"/>
                <w:sz w:val="24"/>
              </w:rPr>
            </w:pPr>
            <w:r>
              <w:rPr>
                <w:rFonts w:hint="eastAsia" w:ascii="宋体" w:hAnsi="宋体"/>
                <w:color w:val="000000"/>
                <w:sz w:val="24"/>
              </w:rPr>
              <w:t>联系人：</w:t>
            </w:r>
            <w:r>
              <w:rPr>
                <w:rFonts w:hint="eastAsia" w:ascii="宋体" w:hAnsi="宋体"/>
                <w:color w:val="000000"/>
                <w:sz w:val="24"/>
                <w:lang w:val="en-US" w:eastAsia="zh-CN"/>
              </w:rPr>
              <w:t>许艺瀚</w:t>
            </w:r>
          </w:p>
          <w:p w14:paraId="0CBD4ECB">
            <w:pPr>
              <w:jc w:val="left"/>
              <w:rPr>
                <w:rFonts w:hint="eastAsia" w:ascii="宋体" w:hAnsi="宋体"/>
                <w:color w:val="000000"/>
                <w:sz w:val="24"/>
              </w:rPr>
            </w:pPr>
            <w:r>
              <w:rPr>
                <w:rFonts w:hint="eastAsia" w:ascii="宋体" w:hAnsi="宋体"/>
                <w:color w:val="000000"/>
                <w:sz w:val="24"/>
              </w:rPr>
              <w:t>联系电话：</w:t>
            </w:r>
            <w:r>
              <w:rPr>
                <w:rFonts w:hint="eastAsia" w:ascii="宋体" w:hAnsi="宋体"/>
                <w:color w:val="000000"/>
                <w:sz w:val="24"/>
                <w:lang w:val="en-US" w:eastAsia="zh-CN"/>
              </w:rPr>
              <w:t>15299861781</w:t>
            </w:r>
          </w:p>
        </w:tc>
      </w:tr>
      <w:tr w14:paraId="07D1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16" w:type="dxa"/>
            <w:vAlign w:val="center"/>
          </w:tcPr>
          <w:p w14:paraId="5EB08E20">
            <w:pPr>
              <w:jc w:val="center"/>
              <w:rPr>
                <w:rFonts w:hint="eastAsia" w:ascii="宋体" w:hAnsi="宋体"/>
                <w:color w:val="000000"/>
                <w:sz w:val="24"/>
              </w:rPr>
            </w:pPr>
            <w:r>
              <w:rPr>
                <w:rFonts w:hint="eastAsia" w:ascii="宋体" w:hAnsi="宋体"/>
                <w:color w:val="000000"/>
                <w:sz w:val="24"/>
              </w:rPr>
              <w:t>4</w:t>
            </w:r>
          </w:p>
        </w:tc>
        <w:tc>
          <w:tcPr>
            <w:tcW w:w="2180" w:type="dxa"/>
            <w:vAlign w:val="center"/>
          </w:tcPr>
          <w:p w14:paraId="162E27BD">
            <w:pPr>
              <w:jc w:val="center"/>
              <w:rPr>
                <w:rFonts w:hint="eastAsia" w:ascii="宋体" w:hAnsi="宋体"/>
                <w:color w:val="000000"/>
                <w:sz w:val="24"/>
              </w:rPr>
            </w:pPr>
            <w:r>
              <w:rPr>
                <w:rFonts w:hint="eastAsia" w:ascii="宋体" w:hAnsi="宋体"/>
                <w:color w:val="000000"/>
                <w:sz w:val="24"/>
              </w:rPr>
              <w:t>采购内容</w:t>
            </w:r>
          </w:p>
        </w:tc>
        <w:tc>
          <w:tcPr>
            <w:tcW w:w="6840" w:type="dxa"/>
            <w:vAlign w:val="center"/>
          </w:tcPr>
          <w:p w14:paraId="4C95BBE2">
            <w:pP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购置成品周转</w:t>
            </w:r>
            <w:r>
              <w:rPr>
                <w:rFonts w:hint="eastAsia" w:ascii="宋体" w:hAnsi="宋体" w:eastAsia="宋体"/>
                <w:color w:val="auto"/>
                <w:sz w:val="24"/>
                <w:szCs w:val="24"/>
                <w:lang w:eastAsia="zh-CN"/>
              </w:rPr>
              <w:t>仓库2000平</w:t>
            </w:r>
            <w:r>
              <w:rPr>
                <w:rFonts w:hint="eastAsia" w:ascii="宋体" w:hAnsi="宋体" w:eastAsia="宋体"/>
                <w:color w:val="auto"/>
                <w:sz w:val="24"/>
                <w:szCs w:val="24"/>
                <w:lang w:val="en-US" w:eastAsia="zh-CN"/>
              </w:rPr>
              <w:t>方</w:t>
            </w:r>
            <w:r>
              <w:rPr>
                <w:rFonts w:hint="eastAsia" w:ascii="宋体" w:hAnsi="宋体" w:eastAsia="宋体"/>
                <w:color w:val="auto"/>
                <w:sz w:val="24"/>
                <w:szCs w:val="24"/>
                <w:lang w:eastAsia="zh-CN"/>
              </w:rPr>
              <w:t>米</w:t>
            </w:r>
            <w:r>
              <w:rPr>
                <w:rFonts w:hint="eastAsia" w:ascii="宋体" w:hAnsi="宋体" w:eastAsia="宋体"/>
                <w:color w:val="auto"/>
                <w:sz w:val="24"/>
                <w:szCs w:val="24"/>
                <w:lang w:val="en-US" w:eastAsia="zh-CN"/>
              </w:rPr>
              <w:t>1座</w:t>
            </w:r>
            <w:r>
              <w:rPr>
                <w:rFonts w:hint="eastAsia" w:ascii="宋体" w:hAnsi="宋体" w:eastAsia="宋体"/>
                <w:color w:val="auto"/>
                <w:sz w:val="24"/>
                <w:szCs w:val="24"/>
                <w:lang w:eastAsia="zh-CN"/>
              </w:rPr>
              <w:t>，扫雪车2辆、扫雪刷1套、钩机1台、垃圾船150个。</w:t>
            </w:r>
          </w:p>
          <w:p w14:paraId="1E6B55B8">
            <w:pPr>
              <w:rPr>
                <w:rFonts w:hint="eastAsia" w:ascii="宋体" w:hAnsi="宋体"/>
                <w:b/>
                <w:bCs/>
                <w:color w:val="auto"/>
                <w:sz w:val="24"/>
              </w:rPr>
            </w:pPr>
            <w:r>
              <w:rPr>
                <w:rFonts w:hint="eastAsia" w:ascii="宋体" w:hAnsi="宋体"/>
                <w:b/>
                <w:bCs/>
                <w:color w:val="auto"/>
                <w:sz w:val="24"/>
              </w:rPr>
              <w:t>注：具体参数详见招标文件，本项目为交钥匙工程</w:t>
            </w:r>
          </w:p>
        </w:tc>
      </w:tr>
      <w:tr w14:paraId="491B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6" w:type="dxa"/>
            <w:vAlign w:val="center"/>
          </w:tcPr>
          <w:p w14:paraId="0D4DA013">
            <w:pPr>
              <w:jc w:val="center"/>
              <w:rPr>
                <w:rFonts w:hint="eastAsia" w:ascii="宋体" w:hAnsi="宋体"/>
                <w:color w:val="000000"/>
                <w:sz w:val="24"/>
              </w:rPr>
            </w:pPr>
            <w:r>
              <w:rPr>
                <w:rFonts w:hint="eastAsia" w:ascii="宋体" w:hAnsi="宋体"/>
                <w:color w:val="000000"/>
                <w:sz w:val="24"/>
              </w:rPr>
              <w:t>5</w:t>
            </w:r>
          </w:p>
        </w:tc>
        <w:tc>
          <w:tcPr>
            <w:tcW w:w="2180" w:type="dxa"/>
            <w:vAlign w:val="center"/>
          </w:tcPr>
          <w:p w14:paraId="5C1F9F83">
            <w:pPr>
              <w:jc w:val="center"/>
              <w:rPr>
                <w:rFonts w:hint="eastAsia" w:ascii="宋体" w:hAnsi="宋体"/>
                <w:color w:val="000000"/>
                <w:sz w:val="24"/>
              </w:rPr>
            </w:pPr>
            <w:r>
              <w:rPr>
                <w:rFonts w:hint="eastAsia" w:ascii="宋体" w:hAnsi="宋体"/>
                <w:color w:val="000000"/>
                <w:sz w:val="24"/>
              </w:rPr>
              <w:t>资金来源</w:t>
            </w:r>
          </w:p>
        </w:tc>
        <w:tc>
          <w:tcPr>
            <w:tcW w:w="6840" w:type="dxa"/>
            <w:vAlign w:val="center"/>
          </w:tcPr>
          <w:p w14:paraId="3A3F43CC">
            <w:pPr>
              <w:rPr>
                <w:rFonts w:hint="eastAsia" w:ascii="宋体" w:hAnsi="宋体" w:eastAsia="宋体"/>
                <w:color w:val="auto"/>
                <w:sz w:val="24"/>
                <w:lang w:val="en-US" w:eastAsia="zh-CN"/>
              </w:rPr>
            </w:pPr>
            <w:r>
              <w:rPr>
                <w:rFonts w:hint="eastAsia" w:ascii="宋体" w:hAnsi="宋体" w:eastAsia="宋体"/>
                <w:color w:val="auto"/>
                <w:sz w:val="24"/>
                <w:lang w:val="en-US" w:eastAsia="zh-CN"/>
              </w:rPr>
              <w:t>援疆</w:t>
            </w:r>
            <w:r>
              <w:rPr>
                <w:rFonts w:hint="eastAsia" w:ascii="宋体" w:hAnsi="宋体" w:eastAsia="宋体"/>
                <w:color w:val="auto"/>
                <w:sz w:val="24"/>
                <w:lang w:eastAsia="zh-CN"/>
              </w:rPr>
              <w:t>资金</w:t>
            </w:r>
          </w:p>
        </w:tc>
      </w:tr>
      <w:tr w14:paraId="104E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6" w:type="dxa"/>
            <w:vAlign w:val="center"/>
          </w:tcPr>
          <w:p w14:paraId="16D978B9">
            <w:pPr>
              <w:jc w:val="center"/>
              <w:rPr>
                <w:rFonts w:hint="eastAsia" w:ascii="宋体" w:hAnsi="宋体"/>
                <w:color w:val="000000"/>
                <w:sz w:val="24"/>
              </w:rPr>
            </w:pPr>
            <w:r>
              <w:rPr>
                <w:rFonts w:hint="eastAsia" w:ascii="宋体" w:hAnsi="宋体"/>
                <w:color w:val="000000"/>
                <w:sz w:val="24"/>
              </w:rPr>
              <w:t>6</w:t>
            </w:r>
          </w:p>
        </w:tc>
        <w:tc>
          <w:tcPr>
            <w:tcW w:w="2180" w:type="dxa"/>
            <w:vAlign w:val="center"/>
          </w:tcPr>
          <w:p w14:paraId="64098BD6">
            <w:pPr>
              <w:jc w:val="center"/>
              <w:rPr>
                <w:rFonts w:hint="eastAsia" w:ascii="宋体" w:hAnsi="宋体"/>
                <w:color w:val="000000"/>
                <w:sz w:val="24"/>
              </w:rPr>
            </w:pPr>
            <w:r>
              <w:rPr>
                <w:rFonts w:hint="eastAsia" w:ascii="宋体" w:hAnsi="宋体"/>
                <w:color w:val="000000"/>
                <w:sz w:val="24"/>
              </w:rPr>
              <w:t>采购方式</w:t>
            </w:r>
          </w:p>
        </w:tc>
        <w:tc>
          <w:tcPr>
            <w:tcW w:w="6840" w:type="dxa"/>
            <w:vAlign w:val="center"/>
          </w:tcPr>
          <w:p w14:paraId="37C3E000">
            <w:pPr>
              <w:rPr>
                <w:rFonts w:hint="eastAsia" w:ascii="宋体" w:hAnsi="宋体"/>
                <w:color w:val="auto"/>
                <w:sz w:val="24"/>
              </w:rPr>
            </w:pPr>
            <w:r>
              <w:rPr>
                <w:rFonts w:hint="eastAsia" w:ascii="宋体" w:hAnsi="宋体"/>
                <w:color w:val="auto"/>
                <w:sz w:val="24"/>
              </w:rPr>
              <w:t>公开招标</w:t>
            </w:r>
          </w:p>
        </w:tc>
      </w:tr>
      <w:tr w14:paraId="4928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716" w:type="dxa"/>
            <w:vAlign w:val="center"/>
          </w:tcPr>
          <w:p w14:paraId="14C4E544">
            <w:pPr>
              <w:jc w:val="center"/>
              <w:rPr>
                <w:rFonts w:hint="eastAsia" w:ascii="宋体" w:hAnsi="宋体"/>
                <w:color w:val="000000"/>
                <w:sz w:val="24"/>
              </w:rPr>
            </w:pPr>
            <w:r>
              <w:rPr>
                <w:rFonts w:hint="eastAsia" w:ascii="宋体" w:hAnsi="宋体"/>
                <w:color w:val="000000"/>
                <w:sz w:val="24"/>
              </w:rPr>
              <w:t>7</w:t>
            </w:r>
          </w:p>
        </w:tc>
        <w:tc>
          <w:tcPr>
            <w:tcW w:w="2180" w:type="dxa"/>
            <w:vAlign w:val="center"/>
          </w:tcPr>
          <w:p w14:paraId="22791251">
            <w:pPr>
              <w:jc w:val="center"/>
              <w:rPr>
                <w:rFonts w:hint="eastAsia" w:ascii="宋体" w:hAnsi="宋体"/>
                <w:color w:val="000000"/>
                <w:sz w:val="24"/>
              </w:rPr>
            </w:pPr>
            <w:r>
              <w:rPr>
                <w:rFonts w:hint="eastAsia" w:ascii="宋体" w:hAnsi="宋体"/>
                <w:color w:val="000000"/>
                <w:sz w:val="24"/>
              </w:rPr>
              <w:t>投标人资格</w:t>
            </w:r>
          </w:p>
        </w:tc>
        <w:tc>
          <w:tcPr>
            <w:tcW w:w="6840" w:type="dxa"/>
            <w:vAlign w:val="center"/>
          </w:tcPr>
          <w:p w14:paraId="6C8BFD82">
            <w:pPr>
              <w:rPr>
                <w:rFonts w:ascii="宋体" w:hAnsi="宋体" w:eastAsia="宋体"/>
                <w:color w:val="auto"/>
                <w:sz w:val="24"/>
              </w:rPr>
            </w:pPr>
            <w:r>
              <w:rPr>
                <w:rFonts w:ascii="宋体" w:hAnsi="宋体" w:eastAsia="宋体"/>
                <w:color w:val="auto"/>
                <w:sz w:val="24"/>
              </w:rPr>
              <w:t>1.满足《中华人民共和国政府采购法》第二十二条规定；</w:t>
            </w:r>
          </w:p>
          <w:p w14:paraId="247FF418">
            <w:pPr>
              <w:rPr>
                <w:rFonts w:ascii="宋体" w:hAnsi="宋体" w:eastAsia="宋体"/>
                <w:color w:val="auto"/>
                <w:sz w:val="24"/>
              </w:rPr>
            </w:pPr>
            <w:r>
              <w:rPr>
                <w:rFonts w:ascii="宋体" w:hAnsi="宋体" w:eastAsia="宋体"/>
                <w:color w:val="auto"/>
                <w:sz w:val="24"/>
              </w:rPr>
              <w:t>2.落实政府采购政策需满足的资格要求</w:t>
            </w:r>
            <w:r>
              <w:rPr>
                <w:rFonts w:ascii="宋体" w:hAnsi="宋体" w:eastAsia="宋体"/>
                <w:color w:val="auto"/>
                <w:sz w:val="24"/>
                <w:lang w:eastAsia="zh-CN"/>
              </w:rPr>
              <w:t>：本项目专门面向中小企业（所投货物须为中小微企业制造）</w:t>
            </w:r>
          </w:p>
          <w:p w14:paraId="2E715525">
            <w:pPr>
              <w:rPr>
                <w:rFonts w:ascii="宋体" w:hAnsi="宋体" w:eastAsia="宋体"/>
                <w:color w:val="auto"/>
                <w:sz w:val="24"/>
              </w:rPr>
            </w:pPr>
            <w:r>
              <w:rPr>
                <w:rFonts w:ascii="宋体" w:hAnsi="宋体" w:eastAsia="宋体"/>
                <w:color w:val="auto"/>
                <w:sz w:val="24"/>
              </w:rPr>
              <w:t>3.本项目的特定资格要求</w:t>
            </w:r>
            <w:r>
              <w:rPr>
                <w:rFonts w:ascii="宋体" w:hAnsi="宋体" w:eastAsia="宋体"/>
                <w:color w:val="auto"/>
                <w:sz w:val="24"/>
                <w:lang w:eastAsia="zh-CN"/>
              </w:rPr>
              <w:t>：</w:t>
            </w:r>
            <w:r>
              <w:rPr>
                <w:rFonts w:hint="eastAsia" w:ascii="宋体" w:hAnsi="宋体" w:eastAsia="宋体"/>
                <w:color w:val="auto"/>
                <w:sz w:val="24"/>
                <w:lang w:val="en-US" w:eastAsia="zh-CN"/>
              </w:rPr>
              <w:t>无</w:t>
            </w:r>
          </w:p>
          <w:p w14:paraId="65545FCA">
            <w:pPr>
              <w:rPr>
                <w:rFonts w:ascii="宋体" w:hAnsi="宋体" w:eastAsia="宋体"/>
                <w:color w:val="auto"/>
                <w:sz w:val="24"/>
              </w:rPr>
            </w:pPr>
            <w:r>
              <w:rPr>
                <w:rFonts w:ascii="宋体" w:hAnsi="宋体" w:eastAsia="宋体"/>
                <w:color w:val="auto"/>
                <w:sz w:val="24"/>
              </w:rPr>
              <w:t>说明：凡拟参加本次项目的投标人，如在“信用中国”网站www.creditchina.gov.cn、中国政府采购网www.ccgp.gov.cn、国家企业信用信息公示网站http</w:t>
            </w:r>
            <w:r>
              <w:rPr>
                <w:rFonts w:hint="eastAsia" w:ascii="宋体" w:hAnsi="宋体" w:eastAsia="宋体"/>
                <w:color w:val="auto"/>
                <w:sz w:val="24"/>
                <w:lang w:eastAsia="zh-CN"/>
              </w:rPr>
              <w:t>：</w:t>
            </w:r>
            <w:r>
              <w:rPr>
                <w:rFonts w:ascii="宋体" w:hAnsi="宋体" w:eastAsia="宋体"/>
                <w:color w:val="auto"/>
                <w:sz w:val="24"/>
              </w:rPr>
              <w:t>//www.gsxt.gov.cn被列入失信被执行人、重大税收违法案件当事人名单、政府采购严重违法失信行为记录名单的（尚在处罚期内的）、经营异常名录的，将拒绝其参本次政府采购活动。</w:t>
            </w:r>
          </w:p>
        </w:tc>
      </w:tr>
      <w:tr w14:paraId="235A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6" w:type="dxa"/>
            <w:vAlign w:val="center"/>
          </w:tcPr>
          <w:p w14:paraId="7CB8FD29">
            <w:pPr>
              <w:jc w:val="center"/>
              <w:rPr>
                <w:rFonts w:hint="eastAsia" w:ascii="宋体" w:hAnsi="宋体"/>
                <w:color w:val="000000"/>
                <w:sz w:val="24"/>
              </w:rPr>
            </w:pPr>
            <w:r>
              <w:rPr>
                <w:rFonts w:hint="eastAsia" w:ascii="宋体" w:hAnsi="宋体"/>
                <w:color w:val="000000"/>
                <w:sz w:val="24"/>
              </w:rPr>
              <w:t>8</w:t>
            </w:r>
          </w:p>
        </w:tc>
        <w:tc>
          <w:tcPr>
            <w:tcW w:w="2180" w:type="dxa"/>
            <w:vAlign w:val="center"/>
          </w:tcPr>
          <w:p w14:paraId="62A175E6">
            <w:pPr>
              <w:jc w:val="center"/>
              <w:rPr>
                <w:rFonts w:hint="eastAsia" w:ascii="宋体" w:hAnsi="宋体"/>
                <w:color w:val="000000"/>
                <w:kern w:val="0"/>
                <w:sz w:val="24"/>
              </w:rPr>
            </w:pPr>
            <w:r>
              <w:rPr>
                <w:rFonts w:hint="eastAsia" w:ascii="宋体" w:hAnsi="宋体"/>
                <w:color w:val="000000"/>
                <w:kern w:val="0"/>
                <w:sz w:val="24"/>
              </w:rPr>
              <w:t>联合体</w:t>
            </w:r>
          </w:p>
        </w:tc>
        <w:tc>
          <w:tcPr>
            <w:tcW w:w="6840" w:type="dxa"/>
            <w:vAlign w:val="center"/>
          </w:tcPr>
          <w:p w14:paraId="7F51345E">
            <w:pPr>
              <w:rPr>
                <w:rFonts w:hint="eastAsia" w:ascii="宋体" w:hAnsi="宋体"/>
                <w:color w:val="000000"/>
                <w:sz w:val="24"/>
              </w:rPr>
            </w:pPr>
            <w:r>
              <w:rPr>
                <w:rFonts w:hint="eastAsia" w:ascii="宋体" w:hAnsi="宋体"/>
                <w:color w:val="000000"/>
                <w:sz w:val="24"/>
              </w:rPr>
              <w:t>本项目不接受联合体投标，不允许将部分项目分包和转包。</w:t>
            </w:r>
          </w:p>
        </w:tc>
      </w:tr>
      <w:tr w14:paraId="3A45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16" w:type="dxa"/>
            <w:vAlign w:val="center"/>
          </w:tcPr>
          <w:p w14:paraId="0E77EB6F">
            <w:pPr>
              <w:jc w:val="center"/>
              <w:rPr>
                <w:rFonts w:hint="eastAsia" w:ascii="宋体" w:hAnsi="宋体"/>
                <w:color w:val="000000"/>
                <w:sz w:val="24"/>
              </w:rPr>
            </w:pPr>
            <w:r>
              <w:rPr>
                <w:rFonts w:hint="eastAsia" w:ascii="宋体" w:hAnsi="宋体"/>
                <w:color w:val="000000"/>
                <w:sz w:val="24"/>
              </w:rPr>
              <w:t>9</w:t>
            </w:r>
          </w:p>
        </w:tc>
        <w:tc>
          <w:tcPr>
            <w:tcW w:w="2180" w:type="dxa"/>
            <w:vAlign w:val="center"/>
          </w:tcPr>
          <w:p w14:paraId="4123B688">
            <w:pPr>
              <w:jc w:val="center"/>
              <w:rPr>
                <w:rFonts w:hint="eastAsia" w:ascii="宋体" w:hAnsi="宋体"/>
                <w:color w:val="000000"/>
                <w:sz w:val="24"/>
              </w:rPr>
            </w:pPr>
            <w:r>
              <w:rPr>
                <w:rFonts w:hint="eastAsia" w:ascii="宋体" w:hAnsi="宋体"/>
                <w:color w:val="000000"/>
                <w:sz w:val="24"/>
              </w:rPr>
              <w:t>投标有效期</w:t>
            </w:r>
          </w:p>
        </w:tc>
        <w:tc>
          <w:tcPr>
            <w:tcW w:w="6840" w:type="dxa"/>
            <w:vAlign w:val="center"/>
          </w:tcPr>
          <w:p w14:paraId="6FD1CAAC">
            <w:pPr>
              <w:rPr>
                <w:rFonts w:hint="eastAsia" w:ascii="宋体" w:hAnsi="宋体"/>
                <w:color w:val="000000"/>
                <w:sz w:val="24"/>
              </w:rPr>
            </w:pPr>
            <w:r>
              <w:rPr>
                <w:rFonts w:hint="eastAsia" w:ascii="宋体" w:hAnsi="宋体"/>
                <w:color w:val="000000"/>
                <w:sz w:val="24"/>
              </w:rPr>
              <w:t>90日历日（从投标截止之日算起）</w:t>
            </w:r>
          </w:p>
        </w:tc>
      </w:tr>
      <w:tr w14:paraId="0195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16" w:type="dxa"/>
            <w:vAlign w:val="center"/>
          </w:tcPr>
          <w:p w14:paraId="0C79E755">
            <w:pPr>
              <w:jc w:val="center"/>
              <w:rPr>
                <w:rFonts w:hint="eastAsia" w:ascii="宋体" w:hAnsi="宋体"/>
                <w:color w:val="000000"/>
                <w:sz w:val="24"/>
              </w:rPr>
            </w:pPr>
            <w:r>
              <w:rPr>
                <w:rFonts w:hint="eastAsia" w:ascii="宋体" w:hAnsi="宋体"/>
                <w:color w:val="000000"/>
                <w:sz w:val="24"/>
              </w:rPr>
              <w:t>10</w:t>
            </w:r>
          </w:p>
        </w:tc>
        <w:tc>
          <w:tcPr>
            <w:tcW w:w="2180" w:type="dxa"/>
            <w:vAlign w:val="center"/>
          </w:tcPr>
          <w:p w14:paraId="453D4FDD">
            <w:pPr>
              <w:jc w:val="center"/>
              <w:rPr>
                <w:rFonts w:hint="eastAsia" w:ascii="宋体" w:hAnsi="宋体"/>
                <w:color w:val="000000"/>
                <w:sz w:val="24"/>
              </w:rPr>
            </w:pPr>
            <w:r>
              <w:rPr>
                <w:rFonts w:hint="eastAsia" w:ascii="宋体" w:hAnsi="宋体"/>
                <w:color w:val="000000"/>
                <w:sz w:val="24"/>
              </w:rPr>
              <w:t>项目实施地点</w:t>
            </w:r>
          </w:p>
        </w:tc>
        <w:tc>
          <w:tcPr>
            <w:tcW w:w="6840" w:type="dxa"/>
            <w:vAlign w:val="center"/>
          </w:tcPr>
          <w:p w14:paraId="4D695833">
            <w:pPr>
              <w:rPr>
                <w:rFonts w:hint="eastAsia" w:ascii="宋体" w:hAnsi="宋体"/>
                <w:color w:val="000000"/>
                <w:sz w:val="24"/>
              </w:rPr>
            </w:pPr>
            <w:r>
              <w:rPr>
                <w:rFonts w:hint="eastAsia" w:ascii="宋体" w:hAnsi="宋体"/>
                <w:color w:val="000000"/>
                <w:sz w:val="24"/>
              </w:rPr>
              <w:t>业主指定地点</w:t>
            </w:r>
          </w:p>
        </w:tc>
      </w:tr>
      <w:tr w14:paraId="271C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16" w:type="dxa"/>
            <w:vAlign w:val="center"/>
          </w:tcPr>
          <w:p w14:paraId="47D71684">
            <w:pPr>
              <w:jc w:val="center"/>
              <w:rPr>
                <w:rFonts w:hint="eastAsia" w:ascii="宋体" w:hAnsi="宋体"/>
                <w:color w:val="000000"/>
                <w:sz w:val="24"/>
              </w:rPr>
            </w:pPr>
            <w:r>
              <w:rPr>
                <w:rFonts w:hint="eastAsia" w:ascii="宋体" w:hAnsi="宋体"/>
                <w:color w:val="000000"/>
                <w:sz w:val="24"/>
              </w:rPr>
              <w:t>11</w:t>
            </w:r>
          </w:p>
        </w:tc>
        <w:tc>
          <w:tcPr>
            <w:tcW w:w="2180" w:type="dxa"/>
            <w:vAlign w:val="center"/>
          </w:tcPr>
          <w:p w14:paraId="3D071EF9">
            <w:pPr>
              <w:jc w:val="center"/>
              <w:rPr>
                <w:rFonts w:hint="eastAsia" w:ascii="宋体" w:hAnsi="宋体"/>
                <w:color w:val="auto"/>
                <w:sz w:val="24"/>
                <w:lang w:eastAsia="zh-CN"/>
              </w:rPr>
            </w:pPr>
            <w:r>
              <w:rPr>
                <w:rFonts w:hint="eastAsia" w:ascii="宋体" w:hAnsi="宋体"/>
                <w:color w:val="auto"/>
                <w:sz w:val="24"/>
                <w:lang w:eastAsia="zh-CN"/>
              </w:rPr>
              <w:t>合同履约期限</w:t>
            </w:r>
          </w:p>
        </w:tc>
        <w:tc>
          <w:tcPr>
            <w:tcW w:w="6840" w:type="dxa"/>
            <w:vAlign w:val="center"/>
          </w:tcPr>
          <w:p w14:paraId="63C93E5D">
            <w:pPr>
              <w:rPr>
                <w:rFonts w:hint="eastAsia" w:ascii="宋体" w:hAnsi="宋体" w:eastAsia="宋体"/>
                <w:color w:val="auto"/>
                <w:sz w:val="24"/>
                <w:lang w:val="en-US" w:eastAsia="zh-CN"/>
              </w:rPr>
            </w:pPr>
            <w:r>
              <w:rPr>
                <w:rFonts w:hint="eastAsia" w:ascii="宋体" w:hAnsi="宋体" w:eastAsia="宋体"/>
                <w:color w:val="auto"/>
                <w:sz w:val="24"/>
                <w:lang w:val="en-US" w:eastAsia="zh-CN"/>
              </w:rPr>
              <w:t>90天</w:t>
            </w:r>
          </w:p>
        </w:tc>
      </w:tr>
      <w:tr w14:paraId="093C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16" w:type="dxa"/>
            <w:vAlign w:val="center"/>
          </w:tcPr>
          <w:p w14:paraId="2BE2F1CE">
            <w:pPr>
              <w:jc w:val="center"/>
              <w:rPr>
                <w:rFonts w:hint="eastAsia" w:ascii="宋体" w:hAnsi="宋体"/>
                <w:color w:val="000000"/>
                <w:sz w:val="24"/>
              </w:rPr>
            </w:pPr>
            <w:r>
              <w:rPr>
                <w:rFonts w:hint="eastAsia" w:ascii="宋体" w:hAnsi="宋体"/>
                <w:color w:val="000000"/>
                <w:sz w:val="24"/>
              </w:rPr>
              <w:t>12</w:t>
            </w:r>
          </w:p>
        </w:tc>
        <w:tc>
          <w:tcPr>
            <w:tcW w:w="2180" w:type="dxa"/>
            <w:vAlign w:val="center"/>
          </w:tcPr>
          <w:p w14:paraId="0EC528EB">
            <w:pPr>
              <w:jc w:val="center"/>
              <w:rPr>
                <w:rFonts w:hint="eastAsia" w:ascii="宋体" w:hAnsi="宋体"/>
                <w:color w:val="auto"/>
                <w:sz w:val="24"/>
              </w:rPr>
            </w:pPr>
            <w:r>
              <w:rPr>
                <w:rFonts w:hint="eastAsia" w:ascii="宋体" w:hAnsi="宋体"/>
                <w:color w:val="auto"/>
                <w:sz w:val="24"/>
              </w:rPr>
              <w:t>质保期</w:t>
            </w:r>
          </w:p>
        </w:tc>
        <w:tc>
          <w:tcPr>
            <w:tcW w:w="6840" w:type="dxa"/>
            <w:vAlign w:val="center"/>
          </w:tcPr>
          <w:p w14:paraId="62E05158">
            <w:pP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1年</w:t>
            </w:r>
          </w:p>
        </w:tc>
      </w:tr>
      <w:tr w14:paraId="3D21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6" w:type="dxa"/>
            <w:vAlign w:val="center"/>
          </w:tcPr>
          <w:p w14:paraId="3B81B0E8">
            <w:pPr>
              <w:jc w:val="center"/>
              <w:rPr>
                <w:rFonts w:hint="eastAsia" w:ascii="宋体" w:hAnsi="宋体"/>
                <w:color w:val="000000"/>
                <w:sz w:val="24"/>
              </w:rPr>
            </w:pPr>
            <w:r>
              <w:rPr>
                <w:rFonts w:hint="eastAsia" w:ascii="宋体" w:hAnsi="宋体"/>
                <w:color w:val="000000"/>
                <w:sz w:val="24"/>
              </w:rPr>
              <w:t>13</w:t>
            </w:r>
          </w:p>
        </w:tc>
        <w:tc>
          <w:tcPr>
            <w:tcW w:w="2180" w:type="dxa"/>
            <w:vAlign w:val="center"/>
          </w:tcPr>
          <w:p w14:paraId="45153355">
            <w:pPr>
              <w:jc w:val="center"/>
              <w:rPr>
                <w:rFonts w:hint="eastAsia" w:ascii="宋体" w:hAnsi="宋体"/>
                <w:color w:val="auto"/>
                <w:sz w:val="24"/>
              </w:rPr>
            </w:pPr>
            <w:r>
              <w:rPr>
                <w:rFonts w:hint="eastAsia" w:ascii="宋体" w:hAnsi="宋体"/>
                <w:color w:val="auto"/>
                <w:sz w:val="24"/>
              </w:rPr>
              <w:t>付款方式</w:t>
            </w:r>
          </w:p>
        </w:tc>
        <w:tc>
          <w:tcPr>
            <w:tcW w:w="6840" w:type="dxa"/>
            <w:vAlign w:val="center"/>
          </w:tcPr>
          <w:p w14:paraId="53896C10">
            <w:pPr>
              <w:rPr>
                <w:rFonts w:hint="eastAsia" w:ascii="宋体" w:hAnsi="宋体" w:eastAsia="宋体"/>
                <w:color w:val="auto"/>
                <w:sz w:val="24"/>
                <w:lang w:eastAsia="zh-CN"/>
              </w:rPr>
            </w:pPr>
            <w:r>
              <w:rPr>
                <w:rFonts w:hint="eastAsia" w:ascii="宋体" w:hAnsi="宋体" w:eastAsia="宋体"/>
                <w:color w:val="auto"/>
                <w:sz w:val="24"/>
                <w:lang w:eastAsia="zh-CN"/>
              </w:rPr>
              <w:t>根据设备安装进度情况，支付设备款。</w:t>
            </w:r>
          </w:p>
        </w:tc>
      </w:tr>
      <w:tr w14:paraId="014E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16" w:type="dxa"/>
            <w:vAlign w:val="center"/>
          </w:tcPr>
          <w:p w14:paraId="0ECE1E3C">
            <w:pPr>
              <w:jc w:val="center"/>
              <w:rPr>
                <w:rFonts w:hint="eastAsia" w:ascii="宋体" w:hAnsi="宋体"/>
                <w:color w:val="000000"/>
                <w:sz w:val="24"/>
                <w:lang w:val="en-US" w:eastAsia="zh-CN"/>
              </w:rPr>
            </w:pPr>
            <w:r>
              <w:rPr>
                <w:rFonts w:hint="eastAsia" w:ascii="宋体" w:hAnsi="宋体"/>
                <w:color w:val="000000"/>
                <w:sz w:val="24"/>
                <w:lang w:val="en-US" w:eastAsia="zh-CN"/>
              </w:rPr>
              <w:t>14</w:t>
            </w:r>
          </w:p>
        </w:tc>
        <w:tc>
          <w:tcPr>
            <w:tcW w:w="2180" w:type="dxa"/>
            <w:vAlign w:val="center"/>
          </w:tcPr>
          <w:p w14:paraId="4F6F4826">
            <w:pPr>
              <w:pStyle w:val="394"/>
              <w:snapToGrid w:val="0"/>
              <w:ind w:firstLine="0" w:firstLineChars="0"/>
              <w:jc w:val="center"/>
              <w:rPr>
                <w:rFonts w:hint="eastAsia" w:ascii="宋体" w:hAnsi="宋体" w:eastAsia="宋体"/>
                <w:color w:val="auto"/>
                <w:sz w:val="24"/>
                <w:szCs w:val="24"/>
              </w:rPr>
            </w:pPr>
            <w:r>
              <w:rPr>
                <w:rFonts w:hint="eastAsia" w:ascii="宋体" w:hAnsi="宋体" w:eastAsia="宋体"/>
                <w:color w:val="auto"/>
                <w:sz w:val="24"/>
                <w:szCs w:val="24"/>
              </w:rPr>
              <w:t>报价方式</w:t>
            </w:r>
          </w:p>
        </w:tc>
        <w:tc>
          <w:tcPr>
            <w:tcW w:w="6840" w:type="dxa"/>
            <w:vAlign w:val="center"/>
          </w:tcPr>
          <w:p w14:paraId="2C324D2C">
            <w:pPr>
              <w:pStyle w:val="394"/>
              <w:snapToGrid w:val="0"/>
              <w:ind w:firstLine="0" w:firstLineChars="0"/>
              <w:rPr>
                <w:rFonts w:hint="eastAsia" w:ascii="宋体" w:hAnsi="宋体" w:eastAsia="宋体"/>
                <w:color w:val="auto"/>
                <w:sz w:val="24"/>
                <w:szCs w:val="24"/>
              </w:rPr>
            </w:pPr>
            <w:r>
              <w:rPr>
                <w:rFonts w:hint="eastAsia" w:ascii="宋体" w:hAnsi="宋体" w:eastAsia="宋体"/>
                <w:color w:val="auto"/>
                <w:sz w:val="24"/>
                <w:szCs w:val="24"/>
              </w:rPr>
              <w:t>一次报价。为交钥匙项目。</w:t>
            </w:r>
          </w:p>
          <w:p w14:paraId="130C4015">
            <w:pPr>
              <w:pStyle w:val="394"/>
              <w:snapToGrid w:val="0"/>
              <w:ind w:firstLine="0" w:firstLineChars="0"/>
              <w:rPr>
                <w:rFonts w:hint="eastAsia" w:ascii="宋体" w:hAnsi="宋体" w:eastAsia="宋体"/>
                <w:color w:val="auto"/>
                <w:sz w:val="24"/>
                <w:szCs w:val="24"/>
              </w:rPr>
            </w:pPr>
            <w:r>
              <w:rPr>
                <w:rFonts w:hint="eastAsia" w:ascii="宋体" w:hAnsi="宋体" w:eastAsia="宋体"/>
                <w:color w:val="auto"/>
                <w:sz w:val="24"/>
                <w:szCs w:val="24"/>
              </w:rPr>
              <w:t>报价应包含招标文件中所需设备报价（含税金）、运输费、保险费用、施工、安装、调试费、验收、拆装、培训、备品备件、售后服务、税款、测试、质检、检验、行政许可及相关证书等直至交付业主正常使用前的一切费用。</w:t>
            </w:r>
          </w:p>
          <w:p w14:paraId="50AFC12B">
            <w:pPr>
              <w:pStyle w:val="394"/>
              <w:snapToGrid w:val="0"/>
              <w:ind w:firstLine="0" w:firstLineChars="0"/>
              <w:rPr>
                <w:rFonts w:hint="eastAsia" w:ascii="宋体" w:hAnsi="宋体" w:eastAsia="宋体"/>
                <w:b/>
                <w:bCs/>
                <w:color w:val="auto"/>
                <w:sz w:val="24"/>
                <w:szCs w:val="24"/>
                <w:lang w:eastAsia="zh-CN"/>
              </w:rPr>
            </w:pPr>
            <w:r>
              <w:rPr>
                <w:rFonts w:hint="eastAsia" w:ascii="宋体" w:hAnsi="宋体" w:eastAsia="宋体"/>
                <w:b/>
                <w:bCs/>
                <w:color w:val="auto"/>
                <w:sz w:val="24"/>
                <w:szCs w:val="24"/>
                <w:lang w:eastAsia="zh-CN"/>
              </w:rPr>
              <w:t>注：</w:t>
            </w:r>
            <w:r>
              <w:rPr>
                <w:rFonts w:hint="eastAsia" w:ascii="宋体" w:hAnsi="宋体" w:eastAsia="宋体"/>
                <w:b/>
                <w:bCs/>
                <w:color w:val="auto"/>
                <w:sz w:val="24"/>
                <w:szCs w:val="24"/>
              </w:rPr>
              <w:t>投标人的报价明显低于其他投标人报价，或者明显低于市场价，使得其报价可能低于其个别成本的，应当要求其在评标现场合理的时间内提供说明，必要时提交相关证明材料;投标人不能证明其报价合理性的，评标委员会将其作为无效投标处理，自行承担相关责任。</w:t>
            </w:r>
          </w:p>
        </w:tc>
      </w:tr>
      <w:tr w14:paraId="0A84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21A25220">
            <w:pPr>
              <w:jc w:val="center"/>
              <w:rPr>
                <w:rFonts w:hint="eastAsia" w:ascii="宋体" w:hAnsi="宋体"/>
                <w:color w:val="000000"/>
                <w:sz w:val="24"/>
                <w:lang w:val="en-US" w:eastAsia="zh-CN"/>
              </w:rPr>
            </w:pPr>
            <w:r>
              <w:rPr>
                <w:rFonts w:hint="eastAsia" w:ascii="宋体" w:hAnsi="宋体"/>
                <w:color w:val="000000"/>
                <w:sz w:val="24"/>
                <w:lang w:val="en-US" w:eastAsia="zh-CN"/>
              </w:rPr>
              <w:t>15</w:t>
            </w:r>
          </w:p>
        </w:tc>
        <w:tc>
          <w:tcPr>
            <w:tcW w:w="2180" w:type="dxa"/>
            <w:vAlign w:val="center"/>
          </w:tcPr>
          <w:p w14:paraId="29A7E358">
            <w:pPr>
              <w:jc w:val="center"/>
              <w:rPr>
                <w:rFonts w:hint="eastAsia" w:ascii="宋体" w:hAnsi="宋体"/>
                <w:color w:val="000000"/>
                <w:sz w:val="24"/>
              </w:rPr>
            </w:pPr>
            <w:r>
              <w:rPr>
                <w:rFonts w:hint="eastAsia" w:ascii="宋体" w:hAnsi="宋体"/>
                <w:color w:val="000000"/>
                <w:sz w:val="24"/>
              </w:rPr>
              <w:t>资格审查</w:t>
            </w:r>
          </w:p>
        </w:tc>
        <w:tc>
          <w:tcPr>
            <w:tcW w:w="6840" w:type="dxa"/>
            <w:vAlign w:val="center"/>
          </w:tcPr>
          <w:p w14:paraId="6345C988">
            <w:pPr>
              <w:pStyle w:val="394"/>
              <w:ind w:firstLine="0" w:firstLineChars="0"/>
              <w:rPr>
                <w:rFonts w:hint="eastAsia" w:ascii="宋体" w:hAnsi="宋体"/>
                <w:sz w:val="24"/>
              </w:rPr>
            </w:pPr>
            <w:r>
              <w:rPr>
                <w:rFonts w:hint="eastAsia" w:ascii="宋体" w:hAnsi="宋体"/>
                <w:sz w:val="24"/>
              </w:rPr>
              <w:t>营业执照、</w:t>
            </w:r>
            <w:r>
              <w:rPr>
                <w:rFonts w:ascii="宋体" w:hAnsi="宋体"/>
                <w:sz w:val="24"/>
              </w:rPr>
              <w:t>法人授权委托书</w:t>
            </w:r>
            <w:r>
              <w:rPr>
                <w:rFonts w:hint="eastAsia" w:ascii="宋体" w:hAnsi="宋体"/>
                <w:sz w:val="24"/>
              </w:rPr>
              <w:t>、</w:t>
            </w:r>
            <w:r>
              <w:rPr>
                <w:rFonts w:ascii="宋体" w:hAnsi="宋体"/>
                <w:sz w:val="24"/>
              </w:rPr>
              <w:t>被授权人身份证或法人身份证</w:t>
            </w:r>
            <w:r>
              <w:rPr>
                <w:rFonts w:hint="eastAsia" w:ascii="宋体" w:hAnsi="宋体"/>
                <w:sz w:val="24"/>
              </w:rPr>
              <w:t>、中小企业声明函、</w:t>
            </w:r>
            <w:r>
              <w:rPr>
                <w:rFonts w:ascii="宋体" w:hAnsi="宋体"/>
                <w:sz w:val="24"/>
              </w:rPr>
              <w:t>投标保证金交纳凭证</w:t>
            </w:r>
          </w:p>
          <w:p w14:paraId="029B302E">
            <w:pPr>
              <w:pStyle w:val="394"/>
              <w:ind w:firstLine="0" w:firstLineChars="0"/>
              <w:rPr>
                <w:rFonts w:hint="eastAsia"/>
                <w:b/>
                <w:bCs/>
                <w:color w:val="000000"/>
                <w:sz w:val="24"/>
                <w:szCs w:val="24"/>
              </w:rPr>
            </w:pPr>
            <w:r>
              <w:rPr>
                <w:rFonts w:hint="eastAsia"/>
                <w:b/>
                <w:bCs/>
                <w:color w:val="000000"/>
                <w:sz w:val="24"/>
                <w:szCs w:val="24"/>
              </w:rPr>
              <w:t>注：</w:t>
            </w:r>
            <w:r>
              <w:rPr>
                <w:rFonts w:hint="eastAsia" w:ascii="宋体" w:hAnsi="宋体"/>
                <w:b/>
                <w:sz w:val="24"/>
              </w:rPr>
              <w:t>投标人须在资格审查时上传相应加盖公章的扫描件用于核对，不上传视为对</w:t>
            </w:r>
            <w:r>
              <w:rPr>
                <w:rFonts w:hint="eastAsia" w:ascii="宋体" w:hAnsi="宋体"/>
                <w:b/>
                <w:sz w:val="24"/>
                <w:lang w:bidi="zh-CN"/>
              </w:rPr>
              <w:t>招标</w:t>
            </w:r>
            <w:r>
              <w:rPr>
                <w:rFonts w:hint="eastAsia" w:ascii="宋体" w:hAnsi="宋体"/>
                <w:b/>
                <w:sz w:val="24"/>
              </w:rPr>
              <w:t>文件资格审查内容的不响应，投标无效，文件将被拒绝。</w:t>
            </w:r>
          </w:p>
        </w:tc>
      </w:tr>
      <w:tr w14:paraId="3226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16" w:type="dxa"/>
            <w:vMerge w:val="restart"/>
            <w:vAlign w:val="center"/>
          </w:tcPr>
          <w:p w14:paraId="77142CA9">
            <w:pPr>
              <w:jc w:val="center"/>
              <w:rPr>
                <w:rFonts w:hint="eastAsia" w:ascii="宋体" w:hAnsi="宋体"/>
                <w:color w:val="000000"/>
                <w:sz w:val="24"/>
              </w:rPr>
            </w:pPr>
          </w:p>
          <w:p w14:paraId="42BF2CC7">
            <w:pPr>
              <w:jc w:val="center"/>
              <w:rPr>
                <w:rFonts w:hint="eastAsia" w:ascii="宋体" w:hAnsi="宋体"/>
                <w:color w:val="000000"/>
                <w:sz w:val="24"/>
                <w:lang w:val="en-US" w:eastAsia="zh-CN"/>
              </w:rPr>
            </w:pPr>
            <w:r>
              <w:rPr>
                <w:rFonts w:hint="eastAsia" w:ascii="宋体" w:hAnsi="宋体"/>
                <w:color w:val="000000"/>
                <w:sz w:val="24"/>
                <w:lang w:val="en-US" w:eastAsia="zh-CN"/>
              </w:rPr>
              <w:t>17</w:t>
            </w:r>
          </w:p>
        </w:tc>
        <w:tc>
          <w:tcPr>
            <w:tcW w:w="2180" w:type="dxa"/>
            <w:vMerge w:val="restart"/>
            <w:vAlign w:val="center"/>
          </w:tcPr>
          <w:p w14:paraId="149B88CB">
            <w:pPr>
              <w:jc w:val="center"/>
              <w:rPr>
                <w:rFonts w:hint="eastAsia" w:ascii="宋体" w:hAnsi="宋体"/>
                <w:color w:val="000000"/>
                <w:sz w:val="24"/>
              </w:rPr>
            </w:pPr>
            <w:r>
              <w:rPr>
                <w:rFonts w:hint="eastAsia" w:ascii="宋体" w:hAnsi="宋体"/>
                <w:color w:val="000000"/>
                <w:sz w:val="24"/>
              </w:rPr>
              <w:t>投标保证金</w:t>
            </w:r>
          </w:p>
        </w:tc>
        <w:tc>
          <w:tcPr>
            <w:tcW w:w="6840" w:type="dxa"/>
            <w:vAlign w:val="center"/>
          </w:tcPr>
          <w:p w14:paraId="1193F1F3">
            <w:pPr>
              <w:pStyle w:val="394"/>
              <w:ind w:firstLine="0" w:firstLineChars="0"/>
              <w:rPr>
                <w:rFonts w:hint="eastAsia" w:eastAsia="宋体"/>
                <w:sz w:val="24"/>
                <w:lang w:val="en-US" w:eastAsia="zh-CN"/>
              </w:rPr>
            </w:pPr>
            <w:r>
              <w:rPr>
                <w:rFonts w:hint="eastAsia" w:eastAsia="宋体"/>
                <w:sz w:val="24"/>
                <w:lang w:val="en-US" w:eastAsia="zh-CN"/>
              </w:rPr>
              <w:t>40000.00</w:t>
            </w:r>
            <w:r>
              <w:rPr>
                <w:rFonts w:hint="eastAsia" w:ascii="宋体" w:hAnsi="宋体" w:eastAsia="宋体"/>
                <w:sz w:val="24"/>
                <w:lang w:val="en-US" w:eastAsia="zh-CN"/>
              </w:rPr>
              <w:t>（</w:t>
            </w:r>
            <w:r>
              <w:rPr>
                <w:rFonts w:hint="eastAsia" w:eastAsia="宋体"/>
                <w:sz w:val="24"/>
                <w:lang w:val="en-US" w:eastAsia="zh-CN"/>
              </w:rPr>
              <w:t>肆万元整</w:t>
            </w:r>
            <w:r>
              <w:rPr>
                <w:rFonts w:hint="eastAsia" w:ascii="宋体" w:hAnsi="宋体" w:eastAsia="宋体"/>
                <w:sz w:val="24"/>
                <w:lang w:val="en-US" w:eastAsia="zh-CN"/>
              </w:rPr>
              <w:t>）</w:t>
            </w:r>
          </w:p>
        </w:tc>
      </w:tr>
      <w:tr w14:paraId="43B9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jc w:val="center"/>
        </w:trPr>
        <w:tc>
          <w:tcPr>
            <w:tcW w:w="716" w:type="dxa"/>
            <w:vMerge w:val="continue"/>
            <w:vAlign w:val="center"/>
          </w:tcPr>
          <w:p w14:paraId="7E5FA41E">
            <w:pPr>
              <w:jc w:val="center"/>
              <w:rPr>
                <w:rFonts w:hint="eastAsia" w:ascii="宋体" w:hAnsi="宋体"/>
                <w:color w:val="000000"/>
                <w:sz w:val="24"/>
              </w:rPr>
            </w:pPr>
          </w:p>
        </w:tc>
        <w:tc>
          <w:tcPr>
            <w:tcW w:w="2180" w:type="dxa"/>
            <w:vMerge w:val="continue"/>
            <w:vAlign w:val="center"/>
          </w:tcPr>
          <w:p w14:paraId="496F309F">
            <w:pPr>
              <w:jc w:val="center"/>
              <w:rPr>
                <w:rFonts w:hint="eastAsia" w:ascii="宋体" w:hAnsi="宋体"/>
                <w:color w:val="000000"/>
                <w:sz w:val="24"/>
              </w:rPr>
            </w:pPr>
          </w:p>
        </w:tc>
        <w:tc>
          <w:tcPr>
            <w:tcW w:w="6840" w:type="dxa"/>
            <w:vAlign w:val="center"/>
          </w:tcPr>
          <w:p w14:paraId="43BEA7C4">
            <w:pPr>
              <w:overflowPunct w:val="0"/>
              <w:rPr>
                <w:rFonts w:hint="eastAsia" w:ascii="宋体" w:hAnsi="宋体"/>
                <w:color w:val="000000"/>
                <w:sz w:val="24"/>
              </w:rPr>
            </w:pPr>
            <w:r>
              <w:rPr>
                <w:rFonts w:hint="eastAsia" w:ascii="宋体" w:hAnsi="宋体"/>
                <w:color w:val="000000"/>
                <w:sz w:val="24"/>
              </w:rPr>
              <w:t>保证金缴纳账号：</w:t>
            </w:r>
          </w:p>
          <w:p w14:paraId="39C127E9">
            <w:pPr>
              <w:overflowPunct w:val="0"/>
              <w:rPr>
                <w:rFonts w:hint="eastAsia" w:ascii="宋体" w:hAnsi="宋体"/>
                <w:color w:val="000000"/>
                <w:sz w:val="24"/>
              </w:rPr>
            </w:pPr>
            <w:r>
              <w:rPr>
                <w:rFonts w:hint="eastAsia" w:ascii="宋体" w:hAnsi="宋体"/>
                <w:color w:val="000000"/>
                <w:sz w:val="24"/>
              </w:rPr>
              <w:t>开户名称：</w:t>
            </w:r>
            <w:r>
              <w:rPr>
                <w:rFonts w:hint="eastAsia" w:ascii="宋体" w:hAnsi="宋体"/>
                <w:color w:val="000000"/>
                <w:sz w:val="24"/>
                <w:lang w:val="zh-CN"/>
              </w:rPr>
              <w:t>新疆信实工程招标咨询服务有限公司</w:t>
            </w:r>
            <w:r>
              <w:rPr>
                <w:rFonts w:hint="eastAsia" w:ascii="宋体" w:hAnsi="宋体"/>
                <w:color w:val="000000"/>
                <w:sz w:val="24"/>
                <w:lang w:val="en-US" w:eastAsia="zh-CN"/>
              </w:rPr>
              <w:t>塔城分公司</w:t>
            </w:r>
          </w:p>
          <w:p w14:paraId="079083FB">
            <w:pPr>
              <w:overflowPunct w:val="0"/>
              <w:rPr>
                <w:rFonts w:hint="eastAsia" w:ascii="宋体" w:hAnsi="宋体"/>
                <w:color w:val="000000"/>
                <w:sz w:val="24"/>
              </w:rPr>
            </w:pPr>
            <w:r>
              <w:rPr>
                <w:rFonts w:hint="eastAsia" w:ascii="宋体" w:hAnsi="宋体"/>
                <w:color w:val="000000"/>
                <w:sz w:val="24"/>
              </w:rPr>
              <w:t>开户银行：</w:t>
            </w:r>
            <w:r>
              <w:rPr>
                <w:rFonts w:hint="eastAsia" w:ascii="宋体" w:hAnsi="宋体"/>
                <w:color w:val="000000"/>
                <w:sz w:val="24"/>
                <w:lang w:eastAsia="zh-CN"/>
              </w:rPr>
              <w:t>新疆塔城农村商业银行</w:t>
            </w:r>
            <w:r>
              <w:rPr>
                <w:rFonts w:hint="eastAsia" w:ascii="宋体" w:hAnsi="宋体"/>
                <w:color w:val="000000"/>
                <w:sz w:val="24"/>
                <w:lang w:val="en-US" w:eastAsia="zh-CN"/>
              </w:rPr>
              <w:t>股份有限公司营业部</w:t>
            </w:r>
          </w:p>
          <w:p w14:paraId="4506A854">
            <w:pPr>
              <w:spacing w:line="220" w:lineRule="atLeast"/>
              <w:rPr>
                <w:rFonts w:hint="eastAsia" w:ascii="宋体" w:hAnsi="宋体"/>
                <w:color w:val="auto"/>
                <w:sz w:val="24"/>
              </w:rPr>
            </w:pPr>
            <w:r>
              <w:rPr>
                <w:rFonts w:hint="eastAsia" w:ascii="宋体" w:hAnsi="宋体"/>
                <w:color w:val="000000"/>
                <w:sz w:val="24"/>
              </w:rPr>
              <w:t>行号：</w:t>
            </w:r>
            <w:r>
              <w:rPr>
                <w:rFonts w:hint="eastAsia" w:ascii="宋体" w:hAnsi="宋体"/>
                <w:color w:val="000000"/>
                <w:sz w:val="24"/>
                <w:lang w:eastAsia="zh-CN"/>
              </w:rPr>
              <w:t>402901000015</w:t>
            </w:r>
          </w:p>
          <w:p w14:paraId="145DA64E">
            <w:pPr>
              <w:spacing w:line="220" w:lineRule="atLeast"/>
              <w:rPr>
                <w:rFonts w:hint="eastAsia" w:ascii="宋体" w:hAnsi="宋体"/>
                <w:color w:val="auto"/>
                <w:sz w:val="24"/>
              </w:rPr>
            </w:pPr>
            <w:r>
              <w:rPr>
                <w:rFonts w:hint="eastAsia" w:ascii="宋体" w:hAnsi="宋体"/>
                <w:color w:val="auto"/>
                <w:sz w:val="24"/>
              </w:rPr>
              <w:t>账号：</w:t>
            </w:r>
            <w:r>
              <w:rPr>
                <w:rFonts w:hint="eastAsia" w:ascii="宋体" w:hAnsi="宋体"/>
                <w:color w:val="auto"/>
                <w:sz w:val="24"/>
                <w:lang w:eastAsia="zh-CN"/>
              </w:rPr>
              <w:t>828020012010102278287</w:t>
            </w:r>
          </w:p>
          <w:p w14:paraId="76C1B465">
            <w:pPr>
              <w:spacing w:line="220" w:lineRule="atLeast"/>
              <w:rPr>
                <w:rFonts w:hint="eastAsia" w:ascii="宋体" w:hAnsi="宋体"/>
                <w:color w:val="auto"/>
                <w:sz w:val="24"/>
              </w:rPr>
            </w:pPr>
            <w:r>
              <w:rPr>
                <w:rFonts w:hint="eastAsia" w:ascii="宋体" w:hAnsi="宋体"/>
                <w:color w:val="auto"/>
                <w:sz w:val="24"/>
              </w:rPr>
              <w:t>保证金缴纳形式：转账、电汇等非现金形式。</w:t>
            </w:r>
          </w:p>
          <w:p w14:paraId="76BCFEBE">
            <w:pPr>
              <w:overflowPunct w:val="0"/>
              <w:rPr>
                <w:rFonts w:hint="eastAsia" w:ascii="宋体" w:hAnsi="宋体"/>
                <w:b/>
                <w:color w:val="auto"/>
                <w:sz w:val="24"/>
              </w:rPr>
            </w:pPr>
            <w:r>
              <w:rPr>
                <w:rFonts w:hint="eastAsia" w:ascii="宋体" w:hAnsi="宋体"/>
                <w:b/>
                <w:color w:val="auto"/>
                <w:sz w:val="24"/>
              </w:rPr>
              <w:t>注：1、汇款单上需注明投标人单位名称、项目名称、金额。</w:t>
            </w:r>
          </w:p>
          <w:p w14:paraId="746A550C">
            <w:pPr>
              <w:numPr>
                <w:ilvl w:val="0"/>
                <w:numId w:val="14"/>
              </w:numPr>
              <w:overflowPunct w:val="0"/>
              <w:rPr>
                <w:rFonts w:hint="eastAsia" w:ascii="宋体" w:hAnsi="宋体"/>
                <w:b/>
                <w:color w:val="auto"/>
                <w:sz w:val="24"/>
              </w:rPr>
            </w:pPr>
            <w:r>
              <w:rPr>
                <w:rFonts w:hint="eastAsia" w:ascii="宋体" w:hAnsi="宋体"/>
                <w:b/>
                <w:color w:val="auto"/>
                <w:sz w:val="24"/>
              </w:rPr>
              <w:t>保证金于</w:t>
            </w:r>
            <w:r>
              <w:rPr>
                <w:rFonts w:hint="eastAsia" w:ascii="宋体" w:hAnsi="宋体"/>
                <w:b/>
                <w:color w:val="auto"/>
                <w:sz w:val="24"/>
                <w:lang w:eastAsia="zh-CN"/>
              </w:rPr>
              <w:t>202</w:t>
            </w:r>
            <w:r>
              <w:rPr>
                <w:rFonts w:hint="eastAsia" w:ascii="宋体" w:hAnsi="宋体"/>
                <w:b/>
                <w:color w:val="auto"/>
                <w:sz w:val="24"/>
                <w:lang w:val="en-US" w:eastAsia="zh-CN"/>
              </w:rPr>
              <w:t>5</w:t>
            </w:r>
            <w:r>
              <w:rPr>
                <w:rFonts w:hint="eastAsia" w:ascii="宋体" w:hAnsi="宋体"/>
                <w:b/>
                <w:color w:val="auto"/>
                <w:sz w:val="24"/>
                <w:lang w:eastAsia="zh-CN"/>
              </w:rPr>
              <w:t>年</w:t>
            </w:r>
            <w:r>
              <w:rPr>
                <w:rFonts w:hint="eastAsia" w:ascii="宋体" w:hAnsi="宋体"/>
                <w:b/>
                <w:color w:val="auto"/>
                <w:sz w:val="24"/>
                <w:lang w:val="en-US" w:eastAsia="zh-CN"/>
              </w:rPr>
              <w:t>7</w:t>
            </w:r>
            <w:r>
              <w:rPr>
                <w:rFonts w:hint="eastAsia" w:ascii="宋体" w:hAnsi="宋体"/>
                <w:b/>
                <w:color w:val="auto"/>
                <w:sz w:val="24"/>
                <w:lang w:eastAsia="zh-CN"/>
              </w:rPr>
              <w:t>月</w:t>
            </w:r>
            <w:r>
              <w:rPr>
                <w:rFonts w:hint="eastAsia" w:ascii="宋体" w:hAnsi="宋体"/>
                <w:b/>
                <w:color w:val="auto"/>
                <w:sz w:val="24"/>
                <w:lang w:val="en-US" w:eastAsia="zh-CN"/>
              </w:rPr>
              <w:t>16</w:t>
            </w:r>
            <w:r>
              <w:rPr>
                <w:rFonts w:hint="eastAsia" w:ascii="宋体" w:hAnsi="宋体"/>
                <w:b/>
                <w:color w:val="auto"/>
                <w:sz w:val="24"/>
                <w:lang w:eastAsia="zh-CN"/>
              </w:rPr>
              <w:t>日</w:t>
            </w:r>
            <w:r>
              <w:rPr>
                <w:rFonts w:hint="eastAsia" w:ascii="宋体" w:hAnsi="宋体"/>
                <w:b/>
                <w:color w:val="auto"/>
                <w:sz w:val="24"/>
                <w:lang w:val="en-US" w:eastAsia="zh-CN"/>
              </w:rPr>
              <w:t>11</w:t>
            </w:r>
            <w:r>
              <w:rPr>
                <w:rFonts w:hint="eastAsia" w:ascii="宋体" w:hAnsi="宋体"/>
                <w:b/>
                <w:color w:val="auto"/>
                <w:sz w:val="24"/>
                <w:lang w:eastAsia="zh-CN"/>
              </w:rPr>
              <w:t>:</w:t>
            </w:r>
            <w:r>
              <w:rPr>
                <w:rFonts w:hint="eastAsia" w:ascii="宋体" w:hAnsi="宋体"/>
                <w:b/>
                <w:color w:val="auto"/>
                <w:sz w:val="24"/>
                <w:lang w:val="en-US" w:eastAsia="zh-CN"/>
              </w:rPr>
              <w:t>0</w:t>
            </w:r>
            <w:r>
              <w:rPr>
                <w:rFonts w:hint="eastAsia" w:ascii="宋体" w:hAnsi="宋体"/>
                <w:b/>
                <w:color w:val="auto"/>
                <w:sz w:val="24"/>
                <w:lang w:eastAsia="zh-CN"/>
              </w:rPr>
              <w:t>0（北京时间）</w:t>
            </w:r>
            <w:r>
              <w:rPr>
                <w:rFonts w:hint="eastAsia" w:ascii="宋体" w:hAnsi="宋体"/>
                <w:b/>
                <w:color w:val="auto"/>
                <w:sz w:val="24"/>
              </w:rPr>
              <w:t>之前确认到账，若投标人未按照上述规定缴纳投标保证金,将视为自动放弃投标，投标文件将被拒绝。</w:t>
            </w:r>
          </w:p>
          <w:p w14:paraId="61FE4817">
            <w:pPr>
              <w:overflowPunct w:val="0"/>
              <w:snapToGrid w:val="0"/>
              <w:rPr>
                <w:rFonts w:hint="eastAsia" w:ascii="宋体" w:hAnsi="宋体" w:eastAsia="宋体"/>
                <w:b/>
                <w:color w:val="auto"/>
                <w:sz w:val="24"/>
              </w:rPr>
            </w:pPr>
            <w:r>
              <w:rPr>
                <w:rFonts w:hint="eastAsia" w:ascii="宋体" w:hAnsi="宋体" w:eastAsia="宋体"/>
                <w:b/>
                <w:color w:val="auto"/>
                <w:sz w:val="24"/>
              </w:rPr>
              <w:t>注：</w:t>
            </w:r>
          </w:p>
          <w:p w14:paraId="45F72020">
            <w:pPr>
              <w:overflowPunct w:val="0"/>
              <w:snapToGrid w:val="0"/>
              <w:rPr>
                <w:rFonts w:hint="eastAsia" w:ascii="宋体" w:hAnsi="宋体" w:eastAsia="宋体"/>
                <w:color w:val="auto"/>
                <w:sz w:val="24"/>
              </w:rPr>
            </w:pPr>
            <w:r>
              <w:rPr>
                <w:rFonts w:hint="eastAsia" w:ascii="宋体" w:hAnsi="宋体" w:eastAsia="宋体"/>
                <w:color w:val="auto"/>
                <w:sz w:val="24"/>
              </w:rPr>
              <w:t>投保保证金缴纳形式：转账、电汇等非现金形式</w:t>
            </w:r>
            <w:r>
              <w:rPr>
                <w:rFonts w:hint="eastAsia" w:ascii="宋体" w:hAnsi="宋体" w:eastAsia="宋体"/>
                <w:color w:val="auto"/>
                <w:sz w:val="24"/>
                <w:lang w:val="en-US" w:eastAsia="zh-CN"/>
              </w:rPr>
              <w:t>或者政采云出具的保函等非现金形式提交。</w:t>
            </w:r>
          </w:p>
          <w:p w14:paraId="4E9609D2">
            <w:pPr>
              <w:overflowPunct w:val="0"/>
              <w:snapToGrid w:val="0"/>
              <w:rPr>
                <w:rFonts w:hint="eastAsia" w:ascii="宋体" w:hAnsi="宋体" w:eastAsia="宋体"/>
                <w:color w:val="auto"/>
                <w:sz w:val="24"/>
              </w:rPr>
            </w:pPr>
            <w:r>
              <w:rPr>
                <w:rFonts w:hint="eastAsia" w:ascii="宋体" w:hAnsi="宋体" w:eastAsia="宋体"/>
                <w:color w:val="auto"/>
                <w:sz w:val="24"/>
              </w:rPr>
              <w:t>投标保证金咨询电话：</w:t>
            </w:r>
            <w:r>
              <w:rPr>
                <w:rFonts w:hint="eastAsia" w:ascii="宋体" w:hAnsi="宋体" w:eastAsia="宋体"/>
                <w:color w:val="auto"/>
                <w:sz w:val="24"/>
                <w:lang w:val="en-US" w:eastAsia="zh-CN"/>
              </w:rPr>
              <w:t>13319755155</w:t>
            </w:r>
          </w:p>
          <w:p w14:paraId="621B9486">
            <w:pPr>
              <w:overflowPunct w:val="0"/>
              <w:snapToGrid w:val="0"/>
              <w:rPr>
                <w:rFonts w:hint="eastAsia" w:ascii="宋体" w:hAnsi="宋体" w:eastAsia="宋体"/>
                <w:color w:val="auto"/>
                <w:sz w:val="24"/>
              </w:rPr>
            </w:pPr>
            <w:r>
              <w:rPr>
                <w:rFonts w:hint="eastAsia" w:ascii="宋体" w:hAnsi="宋体" w:eastAsia="宋体"/>
                <w:color w:val="auto"/>
                <w:sz w:val="24"/>
              </w:rPr>
              <w:t>投标保证金递交截止时间：</w:t>
            </w:r>
            <w:r>
              <w:rPr>
                <w:rFonts w:hint="eastAsia" w:ascii="宋体" w:hAnsi="宋体" w:eastAsia="宋体"/>
                <w:color w:val="auto"/>
                <w:sz w:val="24"/>
                <w:lang w:eastAsia="zh-CN"/>
              </w:rPr>
              <w:t>详见投标截止时间</w:t>
            </w:r>
          </w:p>
          <w:p w14:paraId="6EAFE7E3">
            <w:pPr>
              <w:overflowPunct w:val="0"/>
              <w:snapToGrid w:val="0"/>
              <w:rPr>
                <w:rFonts w:hint="eastAsia" w:ascii="宋体" w:hAnsi="宋体" w:eastAsia="宋体"/>
                <w:color w:val="auto"/>
                <w:sz w:val="24"/>
              </w:rPr>
            </w:pPr>
            <w:r>
              <w:rPr>
                <w:rFonts w:hint="eastAsia" w:ascii="宋体" w:hAnsi="宋体" w:eastAsia="宋体"/>
                <w:color w:val="auto"/>
                <w:sz w:val="24"/>
              </w:rPr>
              <w:t>前确认到账；</w:t>
            </w:r>
          </w:p>
          <w:p w14:paraId="487D1F0A">
            <w:pPr>
              <w:overflowPunct w:val="0"/>
              <w:snapToGrid w:val="0"/>
              <w:rPr>
                <w:rFonts w:hint="eastAsia" w:ascii="宋体" w:hAnsi="宋体" w:eastAsia="宋体"/>
                <w:color w:val="auto"/>
                <w:sz w:val="24"/>
              </w:rPr>
            </w:pPr>
            <w:r>
              <w:rPr>
                <w:rFonts w:hint="eastAsia" w:ascii="宋体" w:hAnsi="宋体" w:eastAsia="宋体"/>
                <w:color w:val="auto"/>
                <w:sz w:val="24"/>
              </w:rPr>
              <w:t>电汇、网银转账须知</w:t>
            </w:r>
          </w:p>
          <w:p w14:paraId="26801F8F">
            <w:pPr>
              <w:overflowPunct w:val="0"/>
              <w:snapToGrid w:val="0"/>
              <w:rPr>
                <w:rFonts w:hint="eastAsia" w:ascii="宋体" w:hAnsi="宋体" w:eastAsia="宋体"/>
                <w:color w:val="000000"/>
                <w:sz w:val="24"/>
              </w:rPr>
            </w:pPr>
            <w:r>
              <w:rPr>
                <w:rFonts w:hint="eastAsia" w:ascii="宋体" w:hAnsi="宋体" w:eastAsia="宋体"/>
                <w:color w:val="auto"/>
                <w:sz w:val="24"/>
              </w:rPr>
              <w:t>1.1投标保证金必须以网银、电汇、银</w:t>
            </w:r>
            <w:r>
              <w:rPr>
                <w:rFonts w:hint="eastAsia" w:ascii="宋体" w:hAnsi="宋体" w:eastAsia="宋体"/>
                <w:color w:val="000000"/>
                <w:sz w:val="24"/>
              </w:rPr>
              <w:t>行柜台公对公等转账的形式由投标人的企业基本账户汇出(个体工商户除外)</w:t>
            </w:r>
          </w:p>
          <w:p w14:paraId="01018C8A">
            <w:pPr>
              <w:overflowPunct w:val="0"/>
              <w:snapToGrid w:val="0"/>
              <w:rPr>
                <w:rFonts w:hint="eastAsia" w:ascii="宋体" w:hAnsi="宋体" w:eastAsia="宋体"/>
                <w:color w:val="000000"/>
                <w:sz w:val="24"/>
              </w:rPr>
            </w:pPr>
            <w:r>
              <w:rPr>
                <w:rFonts w:hint="eastAsia" w:ascii="宋体" w:hAnsi="宋体" w:eastAsia="宋体"/>
                <w:color w:val="000000"/>
                <w:sz w:val="24"/>
              </w:rPr>
              <w:t>1.2投标保证金必须在投标截止时间（响应文件提交时间）前缴纳至采购代理机构公司账户，投标人应在投标截止时间前完成保证金缴纳工作。投标人需自行评估因异地、跨行、公休日等因素造成的投标保证金到账延迟风险，并承担相应责任。</w:t>
            </w:r>
          </w:p>
          <w:p w14:paraId="78A11B99">
            <w:pPr>
              <w:overflowPunct w:val="0"/>
              <w:snapToGrid w:val="0"/>
              <w:rPr>
                <w:rFonts w:hint="eastAsia" w:ascii="宋体" w:hAnsi="宋体" w:eastAsia="宋体"/>
                <w:color w:val="000000"/>
                <w:sz w:val="24"/>
              </w:rPr>
            </w:pPr>
            <w:r>
              <w:rPr>
                <w:rFonts w:hint="eastAsia" w:ascii="宋体" w:hAnsi="宋体" w:eastAsia="宋体"/>
                <w:color w:val="000000"/>
                <w:sz w:val="24"/>
              </w:rPr>
              <w:t>1.3投标保证金的提交以采购代理机构公司账户到账时间为准。</w:t>
            </w:r>
          </w:p>
          <w:p w14:paraId="6F2D25D0">
            <w:pPr>
              <w:overflowPunct w:val="0"/>
              <w:snapToGrid w:val="0"/>
              <w:rPr>
                <w:rFonts w:hint="eastAsia" w:ascii="宋体" w:hAnsi="宋体" w:eastAsia="宋体"/>
                <w:color w:val="000000"/>
                <w:sz w:val="24"/>
              </w:rPr>
            </w:pPr>
            <w:r>
              <w:rPr>
                <w:rFonts w:hint="eastAsia" w:ascii="宋体" w:hAnsi="宋体" w:eastAsia="宋体"/>
                <w:color w:val="000000"/>
                <w:sz w:val="24"/>
              </w:rPr>
              <w:t>本项目接受政采云电子保函</w:t>
            </w:r>
          </w:p>
          <w:p w14:paraId="59488CC3">
            <w:pPr>
              <w:overflowPunct w:val="0"/>
              <w:snapToGrid w:val="0"/>
              <w:rPr>
                <w:rFonts w:hint="eastAsia" w:ascii="宋体" w:hAnsi="宋体" w:eastAsia="宋体"/>
                <w:color w:val="000000"/>
                <w:sz w:val="24"/>
              </w:rPr>
            </w:pPr>
            <w:r>
              <w:rPr>
                <w:rFonts w:hint="eastAsia" w:ascii="宋体" w:hAnsi="宋体" w:eastAsia="宋体"/>
                <w:color w:val="000000"/>
                <w:sz w:val="24"/>
              </w:rPr>
              <w:t>2.政采云电子保函须知</w:t>
            </w:r>
          </w:p>
          <w:p w14:paraId="550EA00A">
            <w:pPr>
              <w:overflowPunct w:val="0"/>
              <w:snapToGrid w:val="0"/>
              <w:rPr>
                <w:rFonts w:hint="eastAsia" w:ascii="宋体" w:hAnsi="宋体" w:eastAsia="宋体"/>
                <w:color w:val="000000"/>
                <w:sz w:val="24"/>
              </w:rPr>
            </w:pPr>
            <w:r>
              <w:rPr>
                <w:rFonts w:hint="eastAsia" w:ascii="宋体" w:hAnsi="宋体" w:eastAsia="宋体"/>
                <w:color w:val="000000"/>
                <w:sz w:val="24"/>
              </w:rPr>
              <w:t>2.1政采云电子保函形式缴纳投标保证金，在线完成保函的申请、审核、开票、出函等环节；</w:t>
            </w:r>
          </w:p>
          <w:p w14:paraId="66243620">
            <w:pPr>
              <w:overflowPunct w:val="0"/>
              <w:snapToGrid w:val="0"/>
              <w:rPr>
                <w:rFonts w:hint="eastAsia" w:ascii="宋体" w:hAnsi="宋体" w:eastAsia="宋体"/>
                <w:color w:val="000000"/>
                <w:sz w:val="24"/>
              </w:rPr>
            </w:pPr>
            <w:r>
              <w:rPr>
                <w:rFonts w:hint="eastAsia" w:ascii="宋体" w:hAnsi="宋体" w:eastAsia="宋体"/>
                <w:color w:val="000000"/>
                <w:sz w:val="24"/>
              </w:rPr>
              <w:t>2.2如采用政采云电子保函形式，可按照以下形式进行在线申请，电子保函申请链接（</w:t>
            </w:r>
            <w:r>
              <w:rPr>
                <w:rFonts w:hint="eastAsia" w:ascii="宋体" w:hAnsi="宋体" w:eastAsia="宋体"/>
                <w:color w:val="000000"/>
                <w:sz w:val="24"/>
              </w:rPr>
              <w:fldChar w:fldCharType="begin"/>
            </w:r>
            <w:r>
              <w:rPr>
                <w:rFonts w:hint="eastAsia" w:ascii="宋体" w:hAnsi="宋体" w:eastAsia="宋体"/>
                <w:color w:val="000000"/>
                <w:sz w:val="24"/>
              </w:rPr>
              <w:instrText xml:space="preserve">INCLUDEPICTURE "file:///C:\\Users\\Administrator\\AppData\\Roaming\\Tencent\\QQTempSys\\%W@GJ$ACOF(TYDYECOKVDYB.png"</w:instrText>
            </w:r>
            <w:r>
              <w:rPr>
                <w:rFonts w:hint="eastAsia" w:ascii="宋体" w:hAnsi="宋体" w:eastAsia="宋体"/>
                <w:color w:val="000000"/>
                <w:sz w:val="24"/>
              </w:rPr>
              <w:fldChar w:fldCharType="separate"/>
            </w:r>
            <w:r>
              <w:rPr>
                <w:rFonts w:hint="eastAsia" w:ascii="宋体" w:hAnsi="宋体" w:eastAsia="宋体"/>
                <w:color w:val="000000"/>
                <w:sz w:val="24"/>
              </w:rPr>
              <w:drawing>
                <wp:inline distT="0" distB="0" distL="0" distR="0">
                  <wp:extent cx="189865" cy="142240"/>
                  <wp:effectExtent l="0" t="0" r="635" b="10160"/>
                  <wp:docPr id="1" name="_x0000_i2425"/>
                  <wp:cNvGraphicFramePr/>
                  <a:graphic xmlns:a="http://schemas.openxmlformats.org/drawingml/2006/main">
                    <a:graphicData uri="http://schemas.openxmlformats.org/drawingml/2006/picture">
                      <pic:pic xmlns:pic="http://schemas.openxmlformats.org/drawingml/2006/picture">
                        <pic:nvPicPr>
                          <pic:cNvPr id="1" name="_x0000_i2425"/>
                          <pic:cNvPicPr/>
                        </pic:nvPicPr>
                        <pic:blipFill>
                          <a:blip r:embed="rId12"/>
                          <a:stretch>
                            <a:fillRect/>
                          </a:stretch>
                        </pic:blipFill>
                        <pic:spPr>
                          <a:xfrm>
                            <a:off x="0" y="0"/>
                            <a:ext cx="190433" cy="142808"/>
                          </a:xfrm>
                          <a:prstGeom prst="rect">
                            <a:avLst/>
                          </a:prstGeom>
                        </pic:spPr>
                      </pic:pic>
                    </a:graphicData>
                  </a:graphic>
                </wp:inline>
              </w:drawing>
            </w:r>
            <w:r>
              <w:rPr>
                <w:rFonts w:hint="eastAsia" w:ascii="宋体" w:hAnsi="宋体" w:eastAsia="宋体"/>
                <w:color w:val="000000"/>
                <w:sz w:val="24"/>
              </w:rPr>
              <w:fldChar w:fldCharType="end"/>
            </w:r>
            <w:r>
              <w:rPr>
                <w:rFonts w:hint="eastAsia" w:ascii="宋体" w:hAnsi="宋体" w:eastAsia="宋体"/>
                <w:color w:val="000000"/>
                <w:sz w:val="24"/>
              </w:rPr>
              <w:t>https://jinrong.zcygov.cn/finance/letter/product/detail?id=30&amp;source=41），如遇问题可拨打客服电话：4009039583；</w:t>
            </w:r>
          </w:p>
          <w:p w14:paraId="41974DFF">
            <w:pPr>
              <w:pStyle w:val="52"/>
              <w:numPr>
                <w:ilvl w:val="0"/>
                <w:numId w:val="0"/>
              </w:numPr>
              <w:rPr>
                <w:rFonts w:hint="eastAsia" w:ascii="宋体" w:hAnsi="宋体" w:eastAsia="宋体"/>
                <w:color w:val="000000"/>
                <w:sz w:val="24"/>
              </w:rPr>
            </w:pPr>
            <w:r>
              <w:rPr>
                <w:rFonts w:hint="eastAsia" w:ascii="宋体" w:hAnsi="宋体" w:eastAsia="宋体"/>
                <w:color w:val="000000"/>
                <w:sz w:val="24"/>
              </w:rPr>
              <w:t>2.3将保函制作到电子投标文件即可。</w:t>
            </w:r>
          </w:p>
        </w:tc>
      </w:tr>
      <w:tr w14:paraId="13ED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6" w:type="dxa"/>
            <w:vAlign w:val="center"/>
          </w:tcPr>
          <w:p w14:paraId="175D88E0">
            <w:pPr>
              <w:jc w:val="center"/>
              <w:rPr>
                <w:rFonts w:hint="eastAsia" w:ascii="宋体" w:hAnsi="宋体"/>
                <w:color w:val="000000"/>
                <w:sz w:val="24"/>
                <w:lang w:val="en-US" w:eastAsia="zh-CN"/>
              </w:rPr>
            </w:pPr>
            <w:r>
              <w:rPr>
                <w:rFonts w:hint="eastAsia" w:ascii="宋体" w:hAnsi="宋体"/>
                <w:color w:val="000000"/>
                <w:sz w:val="24"/>
                <w:lang w:val="en-US" w:eastAsia="zh-CN"/>
              </w:rPr>
              <w:t>18</w:t>
            </w:r>
          </w:p>
        </w:tc>
        <w:tc>
          <w:tcPr>
            <w:tcW w:w="2180" w:type="dxa"/>
            <w:vAlign w:val="center"/>
          </w:tcPr>
          <w:p w14:paraId="60E8AD11">
            <w:pPr>
              <w:jc w:val="center"/>
              <w:rPr>
                <w:rFonts w:hint="eastAsia" w:ascii="宋体" w:hAnsi="宋体"/>
                <w:color w:val="000000"/>
                <w:sz w:val="24"/>
              </w:rPr>
            </w:pPr>
            <w:r>
              <w:rPr>
                <w:rFonts w:hint="eastAsia" w:ascii="宋体" w:hAnsi="宋体"/>
                <w:color w:val="000000"/>
                <w:sz w:val="24"/>
              </w:rPr>
              <w:t>踏勘</w:t>
            </w:r>
          </w:p>
        </w:tc>
        <w:tc>
          <w:tcPr>
            <w:tcW w:w="6840" w:type="dxa"/>
            <w:vAlign w:val="center"/>
          </w:tcPr>
          <w:p w14:paraId="083E8D7F">
            <w:pPr>
              <w:rPr>
                <w:rFonts w:hint="eastAsia" w:ascii="宋体" w:hAnsi="宋体"/>
                <w:color w:val="000000"/>
                <w:sz w:val="24"/>
              </w:rPr>
            </w:pPr>
            <w:r>
              <w:rPr>
                <w:rFonts w:hint="eastAsia" w:ascii="宋体" w:hAnsi="宋体"/>
                <w:color w:val="000000"/>
                <w:sz w:val="24"/>
              </w:rPr>
              <w:t>自行踏勘</w:t>
            </w:r>
          </w:p>
        </w:tc>
      </w:tr>
      <w:tr w14:paraId="60BA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716" w:type="dxa"/>
            <w:vAlign w:val="center"/>
          </w:tcPr>
          <w:p w14:paraId="47C2C31F">
            <w:pPr>
              <w:jc w:val="center"/>
              <w:rPr>
                <w:rFonts w:hint="eastAsia" w:ascii="宋体" w:hAnsi="宋体"/>
                <w:color w:val="000000"/>
                <w:sz w:val="24"/>
                <w:lang w:val="en-US" w:eastAsia="zh-CN"/>
              </w:rPr>
            </w:pPr>
            <w:r>
              <w:rPr>
                <w:rFonts w:hint="eastAsia" w:ascii="宋体" w:hAnsi="宋体"/>
                <w:color w:val="000000"/>
                <w:sz w:val="24"/>
                <w:lang w:val="en-US" w:eastAsia="zh-CN"/>
              </w:rPr>
              <w:t>19</w:t>
            </w:r>
          </w:p>
        </w:tc>
        <w:tc>
          <w:tcPr>
            <w:tcW w:w="2180" w:type="dxa"/>
            <w:vAlign w:val="center"/>
          </w:tcPr>
          <w:p w14:paraId="242CFEED">
            <w:pPr>
              <w:jc w:val="center"/>
              <w:rPr>
                <w:rFonts w:hint="eastAsia" w:ascii="宋体" w:hAnsi="宋体"/>
                <w:color w:val="auto"/>
                <w:sz w:val="24"/>
                <w:lang w:eastAsia="zh-CN"/>
              </w:rPr>
            </w:pPr>
            <w:r>
              <w:rPr>
                <w:rFonts w:hint="eastAsia" w:ascii="宋体" w:hAnsi="宋体"/>
                <w:color w:val="auto"/>
                <w:sz w:val="24"/>
                <w:lang w:eastAsia="zh-CN"/>
              </w:rPr>
              <w:t>招标</w:t>
            </w:r>
            <w:r>
              <w:rPr>
                <w:rFonts w:hint="eastAsia" w:ascii="宋体" w:hAnsi="宋体"/>
                <w:color w:val="auto"/>
                <w:sz w:val="24"/>
              </w:rPr>
              <w:t>文件的澄清</w:t>
            </w:r>
          </w:p>
        </w:tc>
        <w:tc>
          <w:tcPr>
            <w:tcW w:w="6840" w:type="dxa"/>
            <w:vAlign w:val="center"/>
          </w:tcPr>
          <w:p w14:paraId="25CD510B">
            <w:pPr>
              <w:rPr>
                <w:rFonts w:hint="eastAsia" w:ascii="宋体" w:hAnsi="宋体"/>
                <w:color w:val="auto"/>
                <w:sz w:val="24"/>
              </w:rPr>
            </w:pPr>
            <w:r>
              <w:rPr>
                <w:rFonts w:hint="eastAsia" w:ascii="宋体" w:hAnsi="宋体"/>
                <w:color w:val="auto"/>
                <w:sz w:val="24"/>
              </w:rPr>
              <w:t>投标人如有</w:t>
            </w:r>
            <w:r>
              <w:rPr>
                <w:rFonts w:hint="eastAsia" w:ascii="宋体" w:hAnsi="宋体" w:eastAsia="宋体"/>
                <w:color w:val="auto"/>
                <w:sz w:val="24"/>
              </w:rPr>
              <w:t>质疑请于</w:t>
            </w:r>
            <w:r>
              <w:rPr>
                <w:rFonts w:hint="eastAsia" w:ascii="宋体" w:hAnsi="宋体" w:eastAsia="宋体"/>
                <w:color w:val="auto"/>
                <w:sz w:val="24"/>
                <w:lang w:val="en-US" w:eastAsia="zh-CN"/>
              </w:rPr>
              <w:t>2025</w:t>
            </w:r>
            <w:r>
              <w:rPr>
                <w:rFonts w:hint="eastAsia" w:ascii="宋体" w:hAnsi="宋体" w:eastAsia="宋体"/>
                <w:color w:val="auto"/>
                <w:sz w:val="24"/>
              </w:rPr>
              <w:t>年</w:t>
            </w:r>
            <w:r>
              <w:rPr>
                <w:rFonts w:hint="eastAsia" w:ascii="宋体" w:hAnsi="宋体"/>
                <w:color w:val="auto"/>
                <w:sz w:val="24"/>
                <w:lang w:val="en-US" w:eastAsia="zh-CN"/>
              </w:rPr>
              <w:t>7</w:t>
            </w:r>
            <w:r>
              <w:rPr>
                <w:rFonts w:hint="eastAsia" w:ascii="宋体" w:hAnsi="宋体" w:eastAsia="宋体"/>
                <w:color w:val="auto"/>
                <w:sz w:val="24"/>
              </w:rPr>
              <w:t>月</w:t>
            </w:r>
            <w:r>
              <w:rPr>
                <w:rFonts w:hint="eastAsia" w:ascii="宋体" w:hAnsi="宋体" w:eastAsia="宋体"/>
                <w:color w:val="auto"/>
                <w:sz w:val="24"/>
                <w:lang w:val="en-US" w:eastAsia="zh-CN"/>
              </w:rPr>
              <w:t>1</w:t>
            </w:r>
            <w:r>
              <w:rPr>
                <w:rFonts w:hint="eastAsia" w:ascii="宋体" w:hAnsi="宋体"/>
                <w:color w:val="auto"/>
                <w:sz w:val="24"/>
                <w:lang w:val="en-US" w:eastAsia="zh-CN"/>
              </w:rPr>
              <w:t>0</w:t>
            </w:r>
            <w:r>
              <w:rPr>
                <w:rFonts w:hint="eastAsia" w:ascii="宋体" w:hAnsi="宋体" w:eastAsia="宋体"/>
                <w:color w:val="auto"/>
                <w:sz w:val="24"/>
              </w:rPr>
              <w:t>日19:00时（北京时间）前以书面的形式向采购代理机构提出，代</w:t>
            </w:r>
            <w:r>
              <w:rPr>
                <w:rFonts w:hint="eastAsia" w:ascii="宋体" w:hAnsi="宋体"/>
                <w:color w:val="auto"/>
                <w:sz w:val="24"/>
              </w:rPr>
              <w:t>理机构做统一澄清。</w:t>
            </w:r>
          </w:p>
          <w:p w14:paraId="7D420486">
            <w:pPr>
              <w:rPr>
                <w:rFonts w:hint="eastAsia" w:ascii="宋体" w:hAnsi="宋体"/>
                <w:color w:val="auto"/>
                <w:sz w:val="24"/>
              </w:rPr>
            </w:pPr>
            <w:r>
              <w:rPr>
                <w:rFonts w:hint="eastAsia" w:ascii="宋体" w:hAnsi="宋体"/>
                <w:color w:val="auto"/>
                <w:sz w:val="24"/>
              </w:rPr>
              <w:t>联系邮箱：</w:t>
            </w:r>
            <w:r>
              <w:rPr>
                <w:rFonts w:hint="eastAsia" w:ascii="宋体" w:hAnsi="宋体"/>
                <w:color w:val="auto"/>
                <w:sz w:val="24"/>
                <w:lang w:val="en-US" w:eastAsia="zh-CN"/>
              </w:rPr>
              <w:t>122072396</w:t>
            </w:r>
            <w:r>
              <w:rPr>
                <w:rFonts w:hint="eastAsia" w:ascii="宋体" w:hAnsi="宋体"/>
                <w:color w:val="auto"/>
                <w:sz w:val="24"/>
              </w:rPr>
              <w:t>@qq.com（注：接受扫描件。）</w:t>
            </w:r>
          </w:p>
        </w:tc>
      </w:tr>
      <w:tr w14:paraId="054E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16" w:type="dxa"/>
            <w:vAlign w:val="center"/>
          </w:tcPr>
          <w:p w14:paraId="77E376F0">
            <w:pPr>
              <w:jc w:val="center"/>
              <w:rPr>
                <w:rFonts w:hint="eastAsia" w:ascii="宋体" w:hAnsi="宋体"/>
                <w:color w:val="000000"/>
                <w:sz w:val="24"/>
                <w:lang w:val="en-US" w:eastAsia="zh-CN"/>
              </w:rPr>
            </w:pPr>
            <w:r>
              <w:rPr>
                <w:rFonts w:hint="eastAsia" w:ascii="宋体" w:hAnsi="宋体"/>
                <w:color w:val="000000"/>
                <w:sz w:val="24"/>
                <w:lang w:val="en-US" w:eastAsia="zh-CN"/>
              </w:rPr>
              <w:t>20</w:t>
            </w:r>
          </w:p>
        </w:tc>
        <w:tc>
          <w:tcPr>
            <w:tcW w:w="2180" w:type="dxa"/>
            <w:vAlign w:val="center"/>
          </w:tcPr>
          <w:p w14:paraId="378B0185">
            <w:pPr>
              <w:jc w:val="center"/>
              <w:rPr>
                <w:rFonts w:hint="eastAsia" w:ascii="宋体" w:hAnsi="宋体"/>
                <w:color w:val="auto"/>
                <w:spacing w:val="-14"/>
                <w:sz w:val="24"/>
              </w:rPr>
            </w:pPr>
            <w:r>
              <w:rPr>
                <w:rFonts w:hint="eastAsia" w:ascii="宋体" w:hAnsi="宋体"/>
                <w:color w:val="auto"/>
                <w:spacing w:val="-14"/>
                <w:sz w:val="24"/>
              </w:rPr>
              <w:t>投标文件</w:t>
            </w:r>
            <w:r>
              <w:rPr>
                <w:rFonts w:hint="eastAsia" w:ascii="宋体" w:hAnsi="宋体"/>
                <w:color w:val="auto"/>
                <w:sz w:val="24"/>
              </w:rPr>
              <w:t>份数</w:t>
            </w:r>
          </w:p>
        </w:tc>
        <w:tc>
          <w:tcPr>
            <w:tcW w:w="6840" w:type="dxa"/>
            <w:vAlign w:val="center"/>
          </w:tcPr>
          <w:p w14:paraId="5F107FDA">
            <w:pPr>
              <w:rPr>
                <w:rFonts w:hint="eastAsia" w:ascii="宋体" w:hAnsi="宋体"/>
                <w:b/>
                <w:bCs w:val="0"/>
                <w:color w:val="auto"/>
                <w:sz w:val="24"/>
                <w:lang w:eastAsia="zh-CN"/>
              </w:rPr>
            </w:pPr>
            <w:r>
              <w:rPr>
                <w:rFonts w:hint="eastAsia" w:ascii="宋体" w:hAnsi="宋体"/>
                <w:b/>
                <w:bCs w:val="0"/>
                <w:color w:val="auto"/>
                <w:sz w:val="24"/>
                <w:lang w:eastAsia="zh-CN"/>
              </w:rPr>
              <w:t>投标企业提供纸质版投标文件</w:t>
            </w:r>
            <w:r>
              <w:rPr>
                <w:rFonts w:hint="eastAsia" w:ascii="宋体" w:hAnsi="宋体"/>
                <w:b/>
                <w:bCs w:val="0"/>
                <w:color w:val="auto"/>
                <w:sz w:val="24"/>
              </w:rPr>
              <w:t>正本一份，副本</w:t>
            </w:r>
            <w:r>
              <w:rPr>
                <w:rFonts w:hint="eastAsia" w:ascii="宋体" w:hAnsi="宋体"/>
                <w:b/>
                <w:bCs w:val="0"/>
                <w:color w:val="auto"/>
                <w:sz w:val="24"/>
                <w:lang w:eastAsia="zh-CN"/>
              </w:rPr>
              <w:t>三</w:t>
            </w:r>
            <w:r>
              <w:rPr>
                <w:rFonts w:hint="eastAsia" w:ascii="宋体" w:hAnsi="宋体"/>
                <w:b/>
                <w:bCs w:val="0"/>
                <w:color w:val="auto"/>
                <w:sz w:val="24"/>
              </w:rPr>
              <w:t>份</w:t>
            </w:r>
            <w:r>
              <w:rPr>
                <w:rFonts w:hint="eastAsia" w:ascii="宋体" w:hAnsi="宋体"/>
                <w:b/>
                <w:bCs w:val="0"/>
                <w:color w:val="auto"/>
                <w:sz w:val="24"/>
                <w:lang w:eastAsia="zh-CN"/>
              </w:rPr>
              <w:t>，</w:t>
            </w:r>
            <w:r>
              <w:rPr>
                <w:rFonts w:hint="eastAsia" w:ascii="宋体" w:hAnsi="宋体"/>
                <w:b/>
                <w:bCs w:val="0"/>
                <w:color w:val="auto"/>
                <w:sz w:val="24"/>
              </w:rPr>
              <w:t>报价一览表一份。</w:t>
            </w:r>
            <w:r>
              <w:rPr>
                <w:rFonts w:hint="eastAsia" w:ascii="宋体" w:hAnsi="宋体"/>
                <w:b/>
                <w:color w:val="auto"/>
                <w:sz w:val="24"/>
              </w:rPr>
              <w:t>电子版文件一份</w:t>
            </w:r>
            <w:r>
              <w:rPr>
                <w:rFonts w:hint="eastAsia" w:ascii="宋体" w:hAnsi="宋体"/>
                <w:b/>
                <w:color w:val="auto"/>
                <w:sz w:val="24"/>
                <w:lang w:eastAsia="zh-CN"/>
              </w:rPr>
              <w:t>（</w:t>
            </w:r>
            <w:r>
              <w:rPr>
                <w:rFonts w:hint="eastAsia" w:ascii="宋体" w:hAnsi="宋体"/>
                <w:b/>
                <w:color w:val="auto"/>
                <w:sz w:val="24"/>
                <w:lang w:val="en-US" w:eastAsia="zh-CN"/>
              </w:rPr>
              <w:t>PDF格式</w:t>
            </w:r>
            <w:r>
              <w:rPr>
                <w:rFonts w:hint="eastAsia" w:ascii="宋体" w:hAnsi="宋体"/>
                <w:b/>
                <w:color w:val="auto"/>
                <w:sz w:val="24"/>
                <w:lang w:eastAsia="zh-CN"/>
              </w:rPr>
              <w:t>）</w:t>
            </w:r>
            <w:r>
              <w:rPr>
                <w:rFonts w:hint="eastAsia" w:ascii="宋体" w:hAnsi="宋体"/>
                <w:color w:val="auto"/>
                <w:sz w:val="24"/>
              </w:rPr>
              <w:t>，需与纸质版文件一致，以U盘</w:t>
            </w:r>
            <w:r>
              <w:rPr>
                <w:rFonts w:hint="eastAsia" w:ascii="宋体" w:hAnsi="宋体"/>
                <w:color w:val="auto"/>
                <w:sz w:val="24"/>
                <w:lang w:eastAsia="zh-CN"/>
              </w:rPr>
              <w:t>或光盘</w:t>
            </w:r>
            <w:r>
              <w:rPr>
                <w:rFonts w:hint="eastAsia" w:ascii="宋体" w:hAnsi="宋体"/>
                <w:color w:val="auto"/>
                <w:sz w:val="24"/>
              </w:rPr>
              <w:t>方式。</w:t>
            </w:r>
          </w:p>
        </w:tc>
      </w:tr>
      <w:tr w14:paraId="1F8D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16" w:type="dxa"/>
            <w:vAlign w:val="center"/>
          </w:tcPr>
          <w:p w14:paraId="589ED059">
            <w:pPr>
              <w:jc w:val="center"/>
              <w:rPr>
                <w:rFonts w:hint="eastAsia" w:ascii="宋体" w:hAnsi="宋体" w:eastAsia="宋体"/>
                <w:color w:val="000000"/>
                <w:sz w:val="24"/>
                <w:lang w:val="en-US" w:eastAsia="zh-CN"/>
              </w:rPr>
            </w:pPr>
            <w:r>
              <w:rPr>
                <w:rFonts w:hint="eastAsia" w:ascii="宋体" w:hAnsi="宋体" w:eastAsia="宋体"/>
                <w:color w:val="000000"/>
                <w:sz w:val="24"/>
                <w:lang w:val="en-US" w:eastAsia="zh-CN"/>
              </w:rPr>
              <w:t>21</w:t>
            </w:r>
          </w:p>
        </w:tc>
        <w:tc>
          <w:tcPr>
            <w:tcW w:w="2180" w:type="dxa"/>
            <w:vAlign w:val="center"/>
          </w:tcPr>
          <w:p w14:paraId="3E242979">
            <w:pPr>
              <w:jc w:val="center"/>
              <w:rPr>
                <w:rFonts w:hint="eastAsia" w:ascii="宋体" w:hAnsi="宋体"/>
                <w:color w:val="auto"/>
                <w:sz w:val="24"/>
              </w:rPr>
            </w:pPr>
            <w:r>
              <w:rPr>
                <w:rFonts w:hint="eastAsia" w:ascii="宋体" w:hAnsi="宋体"/>
                <w:color w:val="auto"/>
                <w:sz w:val="24"/>
              </w:rPr>
              <w:t>投标文件的装订</w:t>
            </w:r>
            <w:r>
              <w:rPr>
                <w:rFonts w:hint="eastAsia" w:ascii="宋体" w:hAnsi="宋体"/>
                <w:color w:val="auto"/>
                <w:sz w:val="24"/>
                <w:lang w:eastAsia="zh-CN"/>
              </w:rPr>
              <w:t>及邮寄</w:t>
            </w:r>
          </w:p>
        </w:tc>
        <w:tc>
          <w:tcPr>
            <w:tcW w:w="6840" w:type="dxa"/>
            <w:vAlign w:val="center"/>
          </w:tcPr>
          <w:p w14:paraId="268E8224">
            <w:pPr>
              <w:rPr>
                <w:rFonts w:hint="eastAsia" w:ascii="宋体" w:hAnsi="宋体"/>
                <w:color w:val="auto"/>
                <w:sz w:val="24"/>
              </w:rPr>
            </w:pPr>
            <w:r>
              <w:rPr>
                <w:rFonts w:hint="eastAsia" w:ascii="宋体" w:hAnsi="宋体"/>
                <w:color w:val="auto"/>
                <w:sz w:val="24"/>
              </w:rPr>
              <w:t>投标文件不得以活页方式装订，必须为不可拆装的方式</w:t>
            </w:r>
            <w:r>
              <w:rPr>
                <w:rFonts w:hint="eastAsia" w:ascii="宋体" w:hAnsi="宋体"/>
                <w:color w:val="auto"/>
                <w:sz w:val="24"/>
                <w:lang w:eastAsia="zh-CN"/>
              </w:rPr>
              <w:t>（可为双面打印）</w:t>
            </w:r>
          </w:p>
          <w:p w14:paraId="74E5448D">
            <w:pP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开标结束后5日内前三名投标企业需将纸质版标书邮寄至新疆信实工程招标咨询服务有限公司（地址：塔城市嘉和小区院内 收件人：许艺瀚 电话：15299861781；邮费自付（快递只收顺丰或邮政）</w:t>
            </w:r>
          </w:p>
        </w:tc>
      </w:tr>
      <w:tr w14:paraId="3069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6" w:type="dxa"/>
            <w:vAlign w:val="center"/>
          </w:tcPr>
          <w:p w14:paraId="3B9C15E2">
            <w:pPr>
              <w:jc w:val="center"/>
              <w:rPr>
                <w:rFonts w:hint="eastAsia" w:ascii="宋体" w:hAnsi="宋体"/>
                <w:color w:val="000000"/>
                <w:sz w:val="24"/>
                <w:lang w:val="en-US" w:eastAsia="zh-CN"/>
              </w:rPr>
            </w:pPr>
            <w:r>
              <w:rPr>
                <w:rFonts w:hint="eastAsia" w:ascii="宋体" w:hAnsi="宋体"/>
                <w:color w:val="000000"/>
                <w:sz w:val="24"/>
                <w:lang w:val="en-US" w:eastAsia="zh-CN"/>
              </w:rPr>
              <w:t>22</w:t>
            </w:r>
          </w:p>
        </w:tc>
        <w:tc>
          <w:tcPr>
            <w:tcW w:w="2180" w:type="dxa"/>
            <w:vAlign w:val="center"/>
          </w:tcPr>
          <w:p w14:paraId="1FD30E87">
            <w:pPr>
              <w:spacing w:line="276" w:lineRule="auto"/>
              <w:jc w:val="center"/>
              <w:rPr>
                <w:rFonts w:hint="eastAsia" w:ascii="宋体" w:hAnsi="宋体"/>
                <w:sz w:val="24"/>
              </w:rPr>
            </w:pPr>
            <w:r>
              <w:rPr>
                <w:rFonts w:hint="eastAsia" w:ascii="宋体" w:hAnsi="宋体"/>
                <w:sz w:val="24"/>
              </w:rPr>
              <w:t>采用电子招标投标</w:t>
            </w:r>
          </w:p>
        </w:tc>
        <w:tc>
          <w:tcPr>
            <w:tcW w:w="6840" w:type="dxa"/>
            <w:vAlign w:val="center"/>
          </w:tcPr>
          <w:p w14:paraId="63217568">
            <w:pPr>
              <w:pStyle w:val="394"/>
              <w:spacing w:line="276" w:lineRule="auto"/>
              <w:ind w:left="0" w:leftChars="0" w:firstLine="0" w:firstLineChars="0"/>
              <w:rPr>
                <w:rFonts w:hint="eastAsia"/>
                <w:b/>
                <w:bCs/>
                <w:sz w:val="24"/>
              </w:rPr>
            </w:pPr>
            <w:r>
              <w:rPr>
                <w:rFonts w:hint="eastAsia"/>
                <w:b/>
                <w:bCs/>
                <w:sz w:val="24"/>
              </w:rPr>
              <w:t>1、投标文件解密时间：</w:t>
            </w:r>
            <w:r>
              <w:rPr>
                <w:rFonts w:hint="eastAsia"/>
                <w:sz w:val="24"/>
              </w:rPr>
              <w:t>投标文件解密时间30分钟，开标前需投标单位用CA证书登录政采云平台开标大厅签到，在30分钟解密时间内输入CA证书PIN码解密投标文件。在30分钟解密时间内未进行解密的投标单位将导致废标。（解密时间开始时政采云平台将以短信形式向投标人在政采云平台预留的手机号发送短信通知，请投标人及时关注。）</w:t>
            </w:r>
          </w:p>
          <w:p w14:paraId="380B1FD4">
            <w:pPr>
              <w:pStyle w:val="394"/>
              <w:spacing w:line="276" w:lineRule="auto"/>
              <w:ind w:left="0" w:leftChars="0" w:firstLine="0" w:firstLineChars="0"/>
              <w:rPr>
                <w:rFonts w:hint="eastAsia"/>
                <w:b/>
                <w:bCs/>
                <w:sz w:val="24"/>
              </w:rPr>
            </w:pPr>
            <w:r>
              <w:rPr>
                <w:rFonts w:hint="eastAsia"/>
                <w:b/>
                <w:bCs/>
                <w:sz w:val="24"/>
              </w:rPr>
              <w:t>2、投标人报价CA签字确认：</w:t>
            </w:r>
            <w:r>
              <w:rPr>
                <w:rFonts w:hint="eastAsia"/>
                <w:sz w:val="24"/>
              </w:rPr>
              <w:t>报价文件开启后将开启签字时段，投标人须在20分钟内用CA证书对报价进行签字确认。</w:t>
            </w:r>
          </w:p>
          <w:p w14:paraId="56F9D62A">
            <w:pPr>
              <w:pStyle w:val="394"/>
              <w:spacing w:line="276" w:lineRule="auto"/>
              <w:ind w:left="0" w:leftChars="0" w:firstLine="0" w:firstLineChars="0"/>
              <w:rPr>
                <w:rFonts w:hint="eastAsia"/>
                <w:b/>
                <w:bCs/>
                <w:sz w:val="24"/>
              </w:rPr>
            </w:pPr>
            <w:r>
              <w:rPr>
                <w:rFonts w:hint="eastAsia"/>
                <w:b/>
                <w:bCs/>
                <w:sz w:val="24"/>
              </w:rPr>
              <w:t>3、备注:</w:t>
            </w:r>
          </w:p>
          <w:p w14:paraId="1803A83C">
            <w:pPr>
              <w:pStyle w:val="394"/>
              <w:spacing w:line="276" w:lineRule="auto"/>
              <w:ind w:left="0" w:leftChars="0" w:firstLine="0" w:firstLineChars="0"/>
              <w:rPr>
                <w:rFonts w:hint="eastAsia"/>
                <w:sz w:val="24"/>
              </w:rPr>
            </w:pPr>
            <w:r>
              <w:rPr>
                <w:rFonts w:hint="eastAsia"/>
                <w:sz w:val="24"/>
              </w:rPr>
              <w:t>（1）本次采购采用电子交易方式，电子交易平台为“政府采购云平台（www.zcygov.cn）”。投标人参与本项目电子交易活动前，应注册成为政府采购平台投标人。编制电子投标文件前还需申领CA证书并绑定帐号.</w:t>
            </w:r>
          </w:p>
          <w:p w14:paraId="3F3FA0E0">
            <w:pPr>
              <w:pStyle w:val="394"/>
              <w:spacing w:line="276" w:lineRule="auto"/>
              <w:ind w:left="0" w:leftChars="0" w:firstLine="0" w:firstLineChars="0"/>
              <w:rPr>
                <w:rFonts w:hint="eastAsia"/>
                <w:sz w:val="24"/>
              </w:rPr>
            </w:pPr>
            <w:r>
              <w:rPr>
                <w:rFonts w:hint="eastAsia"/>
                <w:sz w:val="24"/>
              </w:rPr>
              <w:t>（2）投标人编制电子投标文件应安装“电子招投标投标人客户端”软件，并按照本采购文件和电子招投标投标人客户端的要求编制并加密投标文件。未按规定加密的投标文件，将被电子招投标投标人客户端拒收。“电子招投标投标人客户端”请投标人自行前往“新疆政府采购网—下载专区—新疆维吾尔自治区全流程电子招投标项目管理系统--电子招投标投标人客户端”版块获取。</w:t>
            </w:r>
          </w:p>
          <w:p w14:paraId="6FD38061">
            <w:pPr>
              <w:pStyle w:val="394"/>
              <w:spacing w:line="276" w:lineRule="auto"/>
              <w:ind w:left="0" w:leftChars="0" w:firstLine="0" w:firstLineChars="0"/>
              <w:rPr>
                <w:rFonts w:hint="eastAsia"/>
                <w:sz w:val="24"/>
              </w:rPr>
            </w:pPr>
            <w:r>
              <w:rPr>
                <w:rFonts w:hint="eastAsia"/>
                <w:sz w:val="24"/>
              </w:rPr>
              <w:t>（3）投标人应当在投标截止时间前，将“电子招投标投标人客户端”生成的“电子加密投标文件”上传电子交易平台。</w:t>
            </w:r>
          </w:p>
          <w:p w14:paraId="4A89FE16">
            <w:pPr>
              <w:pStyle w:val="394"/>
              <w:spacing w:line="276" w:lineRule="auto"/>
              <w:ind w:firstLine="0" w:firstLineChars="0"/>
              <w:rPr>
                <w:rFonts w:hint="eastAsia"/>
                <w:sz w:val="24"/>
                <w:szCs w:val="24"/>
              </w:rPr>
            </w:pPr>
            <w:r>
              <w:rPr>
                <w:rFonts w:hint="eastAsia"/>
                <w:sz w:val="24"/>
                <w:szCs w:val="24"/>
              </w:rPr>
              <w:t>（</w:t>
            </w:r>
            <w:r>
              <w:rPr>
                <w:rFonts w:hint="eastAsia"/>
                <w:sz w:val="24"/>
                <w:szCs w:val="24"/>
                <w:lang w:val="en-US" w:eastAsia="zh-CN"/>
              </w:rPr>
              <w:t>4</w:t>
            </w:r>
            <w:r>
              <w:rPr>
                <w:rFonts w:hint="eastAsia"/>
                <w:sz w:val="24"/>
                <w:szCs w:val="24"/>
              </w:rPr>
              <w:t>）服务与支持。各政府采购代理机构（含集采机构）及投标人对不见面开评标系统的技术操作咨询，可通过</w:t>
            </w:r>
            <w:r>
              <w:rPr>
                <w:rFonts w:hint="eastAsia"/>
                <w:sz w:val="24"/>
                <w:szCs w:val="24"/>
              </w:rPr>
              <w:fldChar w:fldCharType="begin"/>
            </w:r>
            <w:r>
              <w:rPr>
                <w:sz w:val="24"/>
                <w:szCs w:val="24"/>
              </w:rPr>
              <w:instrText xml:space="preserve"> HYPERLINK "https://edu.zcygov.cn/luban/xinjiang-e-biding" </w:instrText>
            </w:r>
            <w:r>
              <w:rPr>
                <w:rFonts w:hint="eastAsia"/>
                <w:sz w:val="24"/>
                <w:szCs w:val="24"/>
              </w:rPr>
              <w:fldChar w:fldCharType="separate"/>
            </w:r>
            <w:r>
              <w:rPr>
                <w:rStyle w:val="110"/>
                <w:rFonts w:hint="eastAsia"/>
                <w:color w:val="000000"/>
                <w:sz w:val="24"/>
                <w:szCs w:val="24"/>
              </w:rPr>
              <w:t>https://edu.zcygov.cn/luban/xinjiang-e-biding</w:t>
            </w:r>
            <w:r>
              <w:rPr>
                <w:rFonts w:hint="eastAsia"/>
                <w:sz w:val="24"/>
                <w:szCs w:val="24"/>
              </w:rPr>
              <w:fldChar w:fldCharType="end"/>
            </w:r>
            <w:r>
              <w:rPr>
                <w:rFonts w:hint="eastAsia"/>
                <w:sz w:val="24"/>
                <w:szCs w:val="24"/>
              </w:rPr>
              <w:t>自助查询，也可在政采云帮助中心常见问题解答和操作流程讲解视频中自助查询，网址为：</w:t>
            </w:r>
            <w:r>
              <w:rPr>
                <w:rFonts w:hint="eastAsia"/>
                <w:sz w:val="24"/>
                <w:szCs w:val="24"/>
              </w:rPr>
              <w:fldChar w:fldCharType="begin"/>
            </w:r>
            <w:r>
              <w:rPr>
                <w:sz w:val="24"/>
                <w:szCs w:val="24"/>
              </w:rPr>
              <w:instrText xml:space="preserve"> HYPERLINK "https://service.zcygov.cn/" \l "/help" </w:instrText>
            </w:r>
            <w:r>
              <w:rPr>
                <w:rFonts w:hint="eastAsia"/>
                <w:sz w:val="24"/>
                <w:szCs w:val="24"/>
              </w:rPr>
              <w:fldChar w:fldCharType="separate"/>
            </w:r>
            <w:r>
              <w:rPr>
                <w:rStyle w:val="110"/>
                <w:rFonts w:hint="eastAsia"/>
                <w:color w:val="000000"/>
                <w:sz w:val="24"/>
                <w:szCs w:val="24"/>
              </w:rPr>
              <w:t>https://service.zcygov.cn/#/help</w:t>
            </w:r>
            <w:r>
              <w:rPr>
                <w:rFonts w:hint="eastAsia"/>
                <w:sz w:val="24"/>
                <w:szCs w:val="24"/>
              </w:rPr>
              <w:fldChar w:fldCharType="end"/>
            </w:r>
            <w:r>
              <w:rPr>
                <w:rFonts w:hint="eastAsia"/>
                <w:sz w:val="24"/>
                <w:szCs w:val="24"/>
              </w:rPr>
              <w:t>，“项目采购—操作流程—电子招投标—政府采购项目电子交易管理操作指南-投标人”版面获取操作指南，同时对自助查询无法解决的问题可通过钉钉群及政采云在线客服获取服务支持。政采云热线人工号码：95763（工作时间：工作日08:00~20：00）</w:t>
            </w:r>
          </w:p>
        </w:tc>
      </w:tr>
      <w:tr w14:paraId="4C38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716" w:type="dxa"/>
            <w:vAlign w:val="center"/>
          </w:tcPr>
          <w:p w14:paraId="7E661AFF">
            <w:pPr>
              <w:jc w:val="center"/>
              <w:rPr>
                <w:rFonts w:hint="eastAsia" w:ascii="宋体" w:hAnsi="宋体"/>
                <w:color w:val="000000"/>
                <w:sz w:val="24"/>
                <w:lang w:val="en-US" w:eastAsia="zh-CN"/>
              </w:rPr>
            </w:pPr>
            <w:r>
              <w:rPr>
                <w:rFonts w:hint="eastAsia" w:ascii="宋体" w:hAnsi="宋体"/>
                <w:color w:val="000000"/>
                <w:sz w:val="24"/>
                <w:lang w:val="en-US" w:eastAsia="zh-CN"/>
              </w:rPr>
              <w:t>23</w:t>
            </w:r>
          </w:p>
        </w:tc>
        <w:tc>
          <w:tcPr>
            <w:tcW w:w="2180" w:type="dxa"/>
            <w:vAlign w:val="center"/>
          </w:tcPr>
          <w:p w14:paraId="7BB3469D">
            <w:pPr>
              <w:autoSpaceDE w:val="0"/>
              <w:autoSpaceDN w:val="0"/>
              <w:spacing w:line="500" w:lineRule="exact"/>
              <w:jc w:val="center"/>
              <w:rPr>
                <w:rFonts w:hint="eastAsia" w:ascii="宋体" w:hAnsi="宋体"/>
                <w:color w:val="000000"/>
                <w:sz w:val="24"/>
                <w:lang w:val="en-US" w:eastAsia="zh-CN"/>
              </w:rPr>
            </w:pPr>
            <w:r>
              <w:rPr>
                <w:rFonts w:hint="eastAsia" w:ascii="宋体" w:hAnsi="宋体"/>
                <w:color w:val="000000"/>
                <w:sz w:val="24"/>
                <w:lang w:val="en-US" w:eastAsia="zh-CN"/>
              </w:rPr>
              <w:t>投标文件</w:t>
            </w:r>
          </w:p>
        </w:tc>
        <w:tc>
          <w:tcPr>
            <w:tcW w:w="6840" w:type="dxa"/>
            <w:vAlign w:val="center"/>
          </w:tcPr>
          <w:p w14:paraId="7782218E">
            <w:pPr>
              <w:keepNext w:val="0"/>
              <w:keepLines w:val="0"/>
              <w:widowControl/>
              <w:suppressLineNumbers w:val="0"/>
              <w:jc w:val="left"/>
              <w:rPr>
                <w:rFonts w:hint="eastAsia" w:ascii="宋体" w:hAnsi="宋体" w:eastAsia="宋体"/>
                <w:color w:val="000000"/>
                <w:kern w:val="0"/>
                <w:sz w:val="24"/>
                <w:szCs w:val="24"/>
                <w:lang w:val="en-US" w:eastAsia="zh-CN" w:bidi="ar"/>
              </w:rPr>
            </w:pPr>
            <w:r>
              <w:rPr>
                <w:rFonts w:hint="eastAsia" w:ascii="宋体" w:hAnsi="宋体" w:eastAsia="宋体"/>
                <w:color w:val="000000"/>
                <w:kern w:val="0"/>
                <w:sz w:val="24"/>
                <w:szCs w:val="24"/>
                <w:lang w:val="en-US" w:eastAsia="zh-CN" w:bidi="ar"/>
              </w:rPr>
              <w:t>加密版投标文件：使用 CA 锁上传到系统的文件。本项目采用电子评标，请各投标人务必制作好电子投标文件。电子投标文件必须于递交投标文件截止时间前上传到“政府采购云平台”</w:t>
            </w:r>
          </w:p>
        </w:tc>
      </w:tr>
      <w:tr w14:paraId="58C4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6" w:type="dxa"/>
            <w:vAlign w:val="center"/>
          </w:tcPr>
          <w:p w14:paraId="62A91E1E">
            <w:pPr>
              <w:jc w:val="center"/>
              <w:rPr>
                <w:rFonts w:hint="eastAsia" w:ascii="宋体" w:hAnsi="宋体"/>
                <w:color w:val="000000"/>
                <w:sz w:val="24"/>
                <w:lang w:val="en-US" w:eastAsia="zh-CN"/>
              </w:rPr>
            </w:pPr>
            <w:r>
              <w:rPr>
                <w:rFonts w:hint="eastAsia" w:ascii="宋体" w:hAnsi="宋体"/>
                <w:color w:val="000000"/>
                <w:sz w:val="24"/>
                <w:lang w:val="en-US" w:eastAsia="zh-CN"/>
              </w:rPr>
              <w:t>24</w:t>
            </w:r>
          </w:p>
        </w:tc>
        <w:tc>
          <w:tcPr>
            <w:tcW w:w="2180" w:type="dxa"/>
            <w:vAlign w:val="center"/>
          </w:tcPr>
          <w:p w14:paraId="0EA9C468">
            <w:pPr>
              <w:ind w:right="-126" w:rightChars="-60"/>
              <w:jc w:val="center"/>
              <w:rPr>
                <w:rFonts w:hint="eastAsia" w:ascii="宋体" w:hAnsi="宋体"/>
                <w:color w:val="auto"/>
                <w:sz w:val="24"/>
              </w:rPr>
            </w:pPr>
            <w:r>
              <w:rPr>
                <w:rFonts w:hint="eastAsia" w:ascii="宋体" w:hAnsi="宋体"/>
                <w:color w:val="auto"/>
                <w:sz w:val="24"/>
              </w:rPr>
              <w:t>投标文件递交地点</w:t>
            </w:r>
          </w:p>
        </w:tc>
        <w:tc>
          <w:tcPr>
            <w:tcW w:w="6840" w:type="dxa"/>
            <w:vAlign w:val="center"/>
          </w:tcPr>
          <w:p w14:paraId="71EA7898">
            <w:pPr>
              <w:keepNext w:val="0"/>
              <w:keepLines w:val="0"/>
              <w:widowControl/>
              <w:suppressLineNumbers w:val="0"/>
              <w:jc w:val="left"/>
              <w:rPr>
                <w:rFonts w:ascii="宋体" w:hAnsi="宋体" w:eastAsia="宋体"/>
                <w:color w:val="auto"/>
                <w:kern w:val="0"/>
                <w:sz w:val="24"/>
                <w:szCs w:val="24"/>
                <w:lang w:val="en-US" w:eastAsia="zh-CN" w:bidi="ar"/>
              </w:rPr>
            </w:pPr>
            <w:r>
              <w:rPr>
                <w:rFonts w:ascii="宋体" w:hAnsi="宋体" w:eastAsia="宋体"/>
                <w:color w:val="auto"/>
                <w:kern w:val="0"/>
                <w:sz w:val="24"/>
                <w:szCs w:val="24"/>
                <w:lang w:val="en-US" w:eastAsia="zh-CN" w:bidi="ar"/>
              </w:rPr>
              <w:t>政采云平台(https://www.zcygov.cn)不见面开标大厅</w:t>
            </w:r>
          </w:p>
          <w:p w14:paraId="3AD7C58B">
            <w:pPr>
              <w:keepNext w:val="0"/>
              <w:keepLines w:val="0"/>
              <w:widowControl/>
              <w:suppressLineNumbers w:val="0"/>
              <w:jc w:val="left"/>
              <w:rPr>
                <w:rFonts w:hint="eastAsia" w:ascii="宋体" w:hAnsi="宋体" w:eastAsia="宋体"/>
                <w:color w:val="auto"/>
                <w:kern w:val="0"/>
                <w:sz w:val="24"/>
                <w:szCs w:val="24"/>
                <w:lang w:val="en-US" w:eastAsia="zh-CN" w:bidi="ar"/>
              </w:rPr>
            </w:pPr>
            <w:r>
              <w:rPr>
                <w:rFonts w:hint="eastAsia" w:ascii="宋体" w:hAnsi="宋体" w:eastAsia="宋体"/>
                <w:color w:val="auto"/>
                <w:kern w:val="0"/>
                <w:sz w:val="24"/>
                <w:szCs w:val="24"/>
                <w:lang w:val="en-US" w:eastAsia="zh-CN" w:bidi="ar"/>
              </w:rPr>
              <w:t>注：投标人应在投标截止时间前将“电子加密投标文件”成功上传递交至“政府采购云平台”，否则投标无效。</w:t>
            </w:r>
          </w:p>
        </w:tc>
      </w:tr>
      <w:tr w14:paraId="2E91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16" w:type="dxa"/>
            <w:vAlign w:val="center"/>
          </w:tcPr>
          <w:p w14:paraId="363270CE">
            <w:pPr>
              <w:jc w:val="center"/>
              <w:rPr>
                <w:rFonts w:hint="eastAsia" w:ascii="宋体" w:hAnsi="宋体"/>
                <w:color w:val="000000"/>
                <w:sz w:val="24"/>
                <w:lang w:val="en-US" w:eastAsia="zh-CN"/>
              </w:rPr>
            </w:pPr>
            <w:r>
              <w:rPr>
                <w:rFonts w:hint="eastAsia" w:ascii="宋体" w:hAnsi="宋体"/>
                <w:color w:val="000000"/>
                <w:sz w:val="24"/>
                <w:lang w:val="en-US" w:eastAsia="zh-CN"/>
              </w:rPr>
              <w:t>25</w:t>
            </w:r>
          </w:p>
        </w:tc>
        <w:tc>
          <w:tcPr>
            <w:tcW w:w="2180" w:type="dxa"/>
            <w:vAlign w:val="center"/>
          </w:tcPr>
          <w:p w14:paraId="237A761B">
            <w:pPr>
              <w:jc w:val="center"/>
              <w:rPr>
                <w:rFonts w:hint="eastAsia" w:ascii="宋体" w:hAnsi="宋体"/>
                <w:color w:val="auto"/>
                <w:sz w:val="24"/>
              </w:rPr>
            </w:pPr>
            <w:r>
              <w:rPr>
                <w:rFonts w:hint="eastAsia" w:ascii="宋体" w:hAnsi="宋体"/>
                <w:color w:val="auto"/>
                <w:sz w:val="24"/>
              </w:rPr>
              <w:t>开标时间</w:t>
            </w:r>
          </w:p>
        </w:tc>
        <w:tc>
          <w:tcPr>
            <w:tcW w:w="6840" w:type="dxa"/>
            <w:vAlign w:val="center"/>
          </w:tcPr>
          <w:p w14:paraId="3DE72B8E">
            <w:pPr>
              <w:rPr>
                <w:rFonts w:hint="eastAsia" w:ascii="宋体" w:hAnsi="宋体"/>
                <w:color w:val="auto"/>
                <w:sz w:val="24"/>
                <w:lang w:eastAsia="zh-CN"/>
              </w:rPr>
            </w:pPr>
            <w:r>
              <w:rPr>
                <w:rFonts w:hint="eastAsia" w:ascii="宋体" w:hAnsi="宋体"/>
                <w:color w:val="auto"/>
                <w:sz w:val="24"/>
                <w:lang w:eastAsia="zh-CN"/>
              </w:rPr>
              <w:t>202</w:t>
            </w:r>
            <w:r>
              <w:rPr>
                <w:rFonts w:hint="eastAsia" w:ascii="宋体" w:hAnsi="宋体"/>
                <w:color w:val="auto"/>
                <w:sz w:val="24"/>
                <w:lang w:val="en-US" w:eastAsia="zh-CN"/>
              </w:rPr>
              <w:t>5</w:t>
            </w:r>
            <w:r>
              <w:rPr>
                <w:rFonts w:hint="eastAsia" w:ascii="宋体" w:hAnsi="宋体"/>
                <w:color w:val="auto"/>
                <w:sz w:val="24"/>
                <w:lang w:eastAsia="zh-CN"/>
              </w:rPr>
              <w:t>年</w:t>
            </w:r>
            <w:r>
              <w:rPr>
                <w:rFonts w:hint="eastAsia" w:ascii="宋体" w:hAnsi="宋体"/>
                <w:color w:val="auto"/>
                <w:sz w:val="24"/>
                <w:lang w:val="en-US" w:eastAsia="zh-CN"/>
              </w:rPr>
              <w:t>7</w:t>
            </w:r>
            <w:r>
              <w:rPr>
                <w:rFonts w:hint="eastAsia" w:ascii="宋体" w:hAnsi="宋体"/>
                <w:color w:val="auto"/>
                <w:sz w:val="24"/>
                <w:lang w:eastAsia="zh-CN"/>
              </w:rPr>
              <w:t>月</w:t>
            </w:r>
            <w:r>
              <w:rPr>
                <w:rFonts w:hint="eastAsia" w:ascii="宋体" w:hAnsi="宋体"/>
                <w:color w:val="auto"/>
                <w:sz w:val="24"/>
                <w:lang w:val="en-US" w:eastAsia="zh-CN"/>
              </w:rPr>
              <w:t>16</w:t>
            </w:r>
            <w:r>
              <w:rPr>
                <w:rFonts w:hint="eastAsia" w:ascii="宋体" w:hAnsi="宋体"/>
                <w:color w:val="auto"/>
                <w:sz w:val="24"/>
                <w:lang w:eastAsia="zh-CN"/>
              </w:rPr>
              <w:t>日</w:t>
            </w:r>
            <w:r>
              <w:rPr>
                <w:rFonts w:hint="eastAsia" w:ascii="宋体" w:hAnsi="宋体"/>
                <w:color w:val="auto"/>
                <w:sz w:val="24"/>
                <w:lang w:val="en-US" w:eastAsia="zh-CN"/>
              </w:rPr>
              <w:t>11</w:t>
            </w:r>
            <w:r>
              <w:rPr>
                <w:rFonts w:hint="eastAsia" w:ascii="宋体" w:hAnsi="宋体"/>
                <w:color w:val="auto"/>
                <w:sz w:val="24"/>
                <w:lang w:eastAsia="zh-CN"/>
              </w:rPr>
              <w:t>:</w:t>
            </w:r>
            <w:r>
              <w:rPr>
                <w:rFonts w:hint="eastAsia" w:ascii="宋体" w:hAnsi="宋体"/>
                <w:color w:val="auto"/>
                <w:sz w:val="24"/>
                <w:lang w:val="en-US" w:eastAsia="zh-CN"/>
              </w:rPr>
              <w:t>0</w:t>
            </w:r>
            <w:r>
              <w:rPr>
                <w:rFonts w:hint="eastAsia" w:ascii="宋体" w:hAnsi="宋体"/>
                <w:color w:val="auto"/>
                <w:sz w:val="24"/>
                <w:lang w:eastAsia="zh-CN"/>
              </w:rPr>
              <w:t>0（北京时间）</w:t>
            </w:r>
          </w:p>
        </w:tc>
      </w:tr>
      <w:tr w14:paraId="7FB4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16" w:type="dxa"/>
            <w:vAlign w:val="center"/>
          </w:tcPr>
          <w:p w14:paraId="31B3BE93">
            <w:pPr>
              <w:jc w:val="center"/>
              <w:rPr>
                <w:rFonts w:hint="eastAsia" w:ascii="宋体" w:hAnsi="宋体"/>
                <w:color w:val="000000"/>
                <w:sz w:val="24"/>
                <w:lang w:val="en-US" w:eastAsia="zh-CN"/>
              </w:rPr>
            </w:pPr>
            <w:r>
              <w:rPr>
                <w:rFonts w:hint="eastAsia" w:ascii="宋体" w:hAnsi="宋体"/>
                <w:color w:val="000000"/>
                <w:sz w:val="24"/>
                <w:lang w:val="en-US" w:eastAsia="zh-CN"/>
              </w:rPr>
              <w:t>26</w:t>
            </w:r>
          </w:p>
        </w:tc>
        <w:tc>
          <w:tcPr>
            <w:tcW w:w="2180" w:type="dxa"/>
            <w:vAlign w:val="center"/>
          </w:tcPr>
          <w:p w14:paraId="2F61CBEA">
            <w:pPr>
              <w:jc w:val="center"/>
              <w:rPr>
                <w:rFonts w:hint="eastAsia" w:ascii="宋体" w:hAnsi="宋体"/>
                <w:color w:val="auto"/>
                <w:sz w:val="24"/>
              </w:rPr>
            </w:pPr>
            <w:r>
              <w:rPr>
                <w:rFonts w:hint="eastAsia" w:ascii="宋体" w:hAnsi="宋体"/>
                <w:color w:val="auto"/>
                <w:sz w:val="24"/>
              </w:rPr>
              <w:t>开标地点</w:t>
            </w:r>
          </w:p>
        </w:tc>
        <w:tc>
          <w:tcPr>
            <w:tcW w:w="6840" w:type="dxa"/>
            <w:vAlign w:val="center"/>
          </w:tcPr>
          <w:p w14:paraId="735F16C2">
            <w:pPr>
              <w:rPr>
                <w:rFonts w:hint="eastAsia" w:ascii="宋体" w:hAnsi="宋体" w:eastAsia="宋体"/>
                <w:color w:val="auto"/>
                <w:sz w:val="24"/>
                <w:lang w:eastAsia="zh-CN"/>
              </w:rPr>
            </w:pPr>
            <w:r>
              <w:rPr>
                <w:rFonts w:hint="eastAsia" w:ascii="宋体" w:hAnsi="宋体" w:eastAsia="宋体"/>
                <w:color w:val="auto"/>
                <w:sz w:val="24"/>
                <w:lang w:eastAsia="zh-CN"/>
              </w:rPr>
              <w:t>政采云平台https://www.zcygov.cn/</w:t>
            </w:r>
          </w:p>
        </w:tc>
      </w:tr>
      <w:tr w14:paraId="6FB9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16" w:type="dxa"/>
            <w:vAlign w:val="center"/>
          </w:tcPr>
          <w:p w14:paraId="4C88E27A">
            <w:pPr>
              <w:jc w:val="center"/>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7</w:t>
            </w:r>
          </w:p>
        </w:tc>
        <w:tc>
          <w:tcPr>
            <w:tcW w:w="2180" w:type="dxa"/>
            <w:vAlign w:val="center"/>
          </w:tcPr>
          <w:p w14:paraId="6ACBF1FC">
            <w:pPr>
              <w:jc w:val="center"/>
              <w:rPr>
                <w:rFonts w:hint="eastAsia" w:ascii="宋体" w:hAnsi="宋体"/>
                <w:b/>
                <w:color w:val="auto"/>
                <w:sz w:val="24"/>
              </w:rPr>
            </w:pPr>
            <w:r>
              <w:rPr>
                <w:rFonts w:hint="eastAsia" w:ascii="宋体" w:hAnsi="宋体"/>
                <w:b/>
                <w:color w:val="auto"/>
                <w:sz w:val="24"/>
              </w:rPr>
              <w:t>最高限价</w:t>
            </w:r>
          </w:p>
        </w:tc>
        <w:tc>
          <w:tcPr>
            <w:tcW w:w="6840" w:type="dxa"/>
            <w:vAlign w:val="center"/>
          </w:tcPr>
          <w:p w14:paraId="0ACE55CD">
            <w:pPr>
              <w:rPr>
                <w:rFonts w:hint="eastAsia" w:ascii="宋体" w:hAnsi="宋体" w:eastAsia="宋体"/>
                <w:b/>
                <w:color w:val="auto"/>
                <w:sz w:val="24"/>
                <w:lang w:val="en-US" w:eastAsia="zh-CN"/>
              </w:rPr>
            </w:pPr>
            <w:r>
              <w:rPr>
                <w:rFonts w:hint="eastAsia" w:ascii="宋体" w:hAnsi="宋体" w:eastAsia="宋体"/>
                <w:b/>
                <w:color w:val="auto"/>
                <w:sz w:val="24"/>
                <w:lang w:val="en-US" w:eastAsia="zh-CN"/>
              </w:rPr>
              <w:t>2</w:t>
            </w:r>
            <w:r>
              <w:rPr>
                <w:rFonts w:hint="eastAsia" w:ascii="宋体" w:hAnsi="宋体"/>
                <w:b/>
                <w:color w:val="auto"/>
                <w:sz w:val="24"/>
                <w:lang w:val="en-US" w:eastAsia="zh-CN"/>
              </w:rPr>
              <w:t>8300</w:t>
            </w:r>
            <w:r>
              <w:rPr>
                <w:rFonts w:hint="eastAsia" w:ascii="宋体" w:hAnsi="宋体" w:eastAsia="宋体"/>
                <w:b/>
                <w:color w:val="auto"/>
                <w:sz w:val="24"/>
                <w:lang w:val="en-US" w:eastAsia="zh-CN"/>
              </w:rPr>
              <w:t>00.00</w:t>
            </w:r>
          </w:p>
          <w:p w14:paraId="2A0B83C0">
            <w:pPr>
              <w:rPr>
                <w:rFonts w:hint="eastAsia" w:ascii="宋体" w:hAnsi="宋体"/>
                <w:b/>
                <w:color w:val="auto"/>
                <w:sz w:val="24"/>
              </w:rPr>
            </w:pPr>
            <w:r>
              <w:rPr>
                <w:rFonts w:hint="eastAsia" w:ascii="宋体" w:hAnsi="宋体"/>
                <w:b/>
                <w:color w:val="auto"/>
                <w:sz w:val="24"/>
              </w:rPr>
              <w:t>注：超过此最高限价按照废标处理</w:t>
            </w:r>
          </w:p>
        </w:tc>
      </w:tr>
      <w:tr w14:paraId="61A5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16" w:type="dxa"/>
            <w:vAlign w:val="center"/>
          </w:tcPr>
          <w:p w14:paraId="7512D6EC">
            <w:pPr>
              <w:jc w:val="center"/>
              <w:rPr>
                <w:rFonts w:hint="eastAsia" w:ascii="宋体" w:hAnsi="宋体"/>
                <w:color w:val="000000"/>
                <w:sz w:val="24"/>
                <w:lang w:val="en-US" w:eastAsia="zh-CN"/>
              </w:rPr>
            </w:pPr>
            <w:r>
              <w:rPr>
                <w:rFonts w:hint="eastAsia" w:ascii="宋体" w:hAnsi="宋体"/>
                <w:color w:val="000000"/>
                <w:sz w:val="24"/>
                <w:lang w:val="en-US" w:eastAsia="zh-CN"/>
              </w:rPr>
              <w:t>28</w:t>
            </w:r>
          </w:p>
        </w:tc>
        <w:tc>
          <w:tcPr>
            <w:tcW w:w="2180" w:type="dxa"/>
            <w:vAlign w:val="center"/>
          </w:tcPr>
          <w:p w14:paraId="538670AF">
            <w:pPr>
              <w:jc w:val="center"/>
              <w:rPr>
                <w:rFonts w:hint="eastAsia" w:ascii="宋体" w:hAnsi="宋体"/>
                <w:b/>
                <w:color w:val="auto"/>
                <w:sz w:val="24"/>
                <w:lang w:val="en-US" w:eastAsia="zh-CN"/>
              </w:rPr>
            </w:pPr>
            <w:r>
              <w:rPr>
                <w:rFonts w:hint="eastAsia" w:ascii="宋体" w:hAnsi="宋体"/>
                <w:b/>
                <w:color w:val="auto"/>
                <w:sz w:val="24"/>
                <w:lang w:val="en-US" w:eastAsia="zh-CN"/>
              </w:rPr>
              <w:t>所属行业</w:t>
            </w:r>
          </w:p>
        </w:tc>
        <w:tc>
          <w:tcPr>
            <w:tcW w:w="6840" w:type="dxa"/>
            <w:vAlign w:val="center"/>
          </w:tcPr>
          <w:p w14:paraId="1744E895">
            <w:pPr>
              <w:rPr>
                <w:rFonts w:hint="eastAsia" w:ascii="宋体" w:hAnsi="宋体" w:eastAsia="宋体"/>
                <w:b/>
                <w:color w:val="auto"/>
                <w:sz w:val="24"/>
                <w:lang w:val="en-US" w:eastAsia="zh-CN"/>
              </w:rPr>
            </w:pPr>
            <w:r>
              <w:rPr>
                <w:rFonts w:hint="eastAsia" w:ascii="宋体" w:hAnsi="宋体" w:eastAsia="宋体"/>
                <w:b/>
                <w:color w:val="auto"/>
                <w:sz w:val="24"/>
                <w:lang w:val="en-US" w:eastAsia="zh-CN"/>
              </w:rPr>
              <w:t>工业</w:t>
            </w:r>
          </w:p>
          <w:p w14:paraId="4739572D">
            <w:pPr>
              <w:rPr>
                <w:rFonts w:hint="eastAsia" w:ascii="宋体" w:hAnsi="宋体" w:eastAsia="宋体"/>
                <w:b/>
                <w:color w:val="auto"/>
                <w:sz w:val="24"/>
                <w:lang w:eastAsia="zh-CN"/>
              </w:rPr>
            </w:pPr>
            <w:r>
              <w:rPr>
                <w:rFonts w:hint="eastAsia" w:ascii="宋体" w:hAnsi="宋体" w:eastAsia="宋体"/>
                <w:b/>
                <w:color w:val="auto"/>
                <w:sz w:val="24"/>
                <w:lang w:eastAsia="zh-CN"/>
              </w:rPr>
              <w:t>注：供应商提供的货物全部由符合政策要求的中小企业制造。中小企业声明函请真实填写生产制造商的从业人员、营业收入、资产总额，提供的中小企业声明函内容不实的,属于提供虚假材料谋取中标、成交。依照《中华人民共和国政府采购法》《中华人民共和国招标投标法》等国家有关规定追究相应责任。</w:t>
            </w:r>
          </w:p>
        </w:tc>
      </w:tr>
      <w:tr w14:paraId="1195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16" w:type="dxa"/>
            <w:vAlign w:val="center"/>
          </w:tcPr>
          <w:p w14:paraId="3078E34C">
            <w:pPr>
              <w:jc w:val="center"/>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9</w:t>
            </w:r>
          </w:p>
        </w:tc>
        <w:tc>
          <w:tcPr>
            <w:tcW w:w="2180" w:type="dxa"/>
            <w:vAlign w:val="center"/>
          </w:tcPr>
          <w:p w14:paraId="76186269">
            <w:pPr>
              <w:jc w:val="center"/>
              <w:rPr>
                <w:rFonts w:hint="eastAsia" w:ascii="宋体" w:hAnsi="宋体"/>
                <w:b w:val="0"/>
                <w:bCs/>
                <w:color w:val="000000"/>
                <w:sz w:val="24"/>
              </w:rPr>
            </w:pPr>
            <w:r>
              <w:rPr>
                <w:rFonts w:hint="eastAsia" w:ascii="宋体" w:hAnsi="宋体"/>
                <w:b w:val="0"/>
                <w:bCs/>
                <w:color w:val="000000"/>
                <w:sz w:val="24"/>
              </w:rPr>
              <w:t>小微企业（监狱企业、残疾人福利性单位视同小微企业）价格扣除</w:t>
            </w:r>
          </w:p>
        </w:tc>
        <w:tc>
          <w:tcPr>
            <w:tcW w:w="6840" w:type="dxa"/>
            <w:vAlign w:val="center"/>
          </w:tcPr>
          <w:p w14:paraId="0E0D0285">
            <w:pPr>
              <w:widowControl/>
              <w:jc w:val="left"/>
              <w:rPr>
                <w:rFonts w:hint="eastAsia" w:ascii="宋体" w:hAnsi="宋体"/>
                <w:b w:val="0"/>
                <w:bCs/>
                <w:color w:val="000000"/>
                <w:sz w:val="24"/>
              </w:rPr>
            </w:pPr>
            <w:r>
              <w:rPr>
                <w:rFonts w:hint="eastAsia" w:ascii="宋体" w:hAnsi="宋体"/>
                <w:b w:val="0"/>
                <w:bCs/>
                <w:color w:val="000000"/>
                <w:sz w:val="24"/>
              </w:rPr>
              <w:t>1、超过200万元的货物和服务采购项目、超过400万元的工程采购项目中适宜由中小企业提供的，预留该部分采购项目预算总额的30%以上专门面向中小企业采购，其中预留给小微企业的比例不低于60%。</w:t>
            </w:r>
          </w:p>
          <w:p w14:paraId="4E5CFD4A">
            <w:pPr>
              <w:widowControl/>
              <w:jc w:val="left"/>
              <w:rPr>
                <w:rFonts w:hint="eastAsia" w:ascii="宋体" w:hAnsi="宋体"/>
                <w:b w:val="0"/>
                <w:bCs/>
                <w:color w:val="000000"/>
                <w:sz w:val="24"/>
              </w:rPr>
            </w:pPr>
            <w:r>
              <w:rPr>
                <w:rFonts w:hint="eastAsia" w:ascii="宋体" w:hAnsi="宋体"/>
                <w:b w:val="0"/>
                <w:bCs/>
                <w:color w:val="000000"/>
                <w:sz w:val="24"/>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092BD9F">
            <w:pPr>
              <w:widowControl/>
              <w:jc w:val="left"/>
              <w:rPr>
                <w:rFonts w:hint="eastAsia" w:ascii="宋体" w:hAnsi="宋体"/>
                <w:b w:val="0"/>
                <w:bCs/>
                <w:color w:val="000000"/>
                <w:sz w:val="24"/>
              </w:rPr>
            </w:pPr>
            <w:r>
              <w:rPr>
                <w:rFonts w:hint="eastAsia" w:ascii="宋体" w:hAnsi="宋体"/>
                <w:b w:val="0"/>
                <w:bCs/>
                <w:color w:val="000000"/>
                <w:sz w:val="24"/>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14:paraId="25FA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716" w:type="dxa"/>
            <w:vAlign w:val="center"/>
          </w:tcPr>
          <w:p w14:paraId="16574BFF">
            <w:pPr>
              <w:jc w:val="center"/>
              <w:rPr>
                <w:rFonts w:hint="eastAsia" w:ascii="宋体" w:hAnsi="宋体"/>
                <w:color w:val="000000"/>
                <w:sz w:val="24"/>
              </w:rPr>
            </w:pPr>
            <w:r>
              <w:rPr>
                <w:rFonts w:hint="eastAsia" w:ascii="宋体" w:hAnsi="宋体"/>
                <w:color w:val="000000"/>
                <w:sz w:val="24"/>
              </w:rPr>
              <w:t>备注</w:t>
            </w:r>
          </w:p>
        </w:tc>
        <w:tc>
          <w:tcPr>
            <w:tcW w:w="9020" w:type="dxa"/>
            <w:gridSpan w:val="2"/>
            <w:vAlign w:val="center"/>
          </w:tcPr>
          <w:p w14:paraId="3037A7D3">
            <w:pPr>
              <w:pStyle w:val="293"/>
              <w:snapToGrid w:val="0"/>
              <w:ind w:firstLine="0" w:firstLineChars="0"/>
              <w:rPr>
                <w:rFonts w:hint="eastAsia" w:ascii="Times New Roman" w:hAnsi="Times New Roman" w:eastAsia="宋体"/>
                <w:b/>
                <w:bCs/>
                <w:sz w:val="24"/>
              </w:rPr>
            </w:pPr>
            <w:r>
              <w:rPr>
                <w:rFonts w:hint="eastAsia" w:ascii="Times New Roman" w:hAnsi="Times New Roman" w:eastAsia="宋体"/>
                <w:b/>
                <w:bCs/>
                <w:sz w:val="24"/>
              </w:rPr>
              <w:t>1、为保证本项目产品质量及良好的售后服务，货物或产品必须符合国家技术标准。</w:t>
            </w:r>
          </w:p>
          <w:p w14:paraId="049118E4">
            <w:pPr>
              <w:pStyle w:val="293"/>
              <w:snapToGrid w:val="0"/>
              <w:ind w:firstLine="0" w:firstLineChars="0"/>
              <w:rPr>
                <w:rFonts w:hint="eastAsia" w:ascii="Times New Roman" w:hAnsi="Times New Roman" w:eastAsia="宋体"/>
                <w:b/>
                <w:bCs/>
                <w:sz w:val="24"/>
              </w:rPr>
            </w:pPr>
            <w:r>
              <w:rPr>
                <w:rFonts w:hint="eastAsia" w:ascii="Times New Roman" w:hAnsi="Times New Roman" w:eastAsia="宋体"/>
                <w:b/>
                <w:bCs/>
                <w:sz w:val="24"/>
              </w:rPr>
              <w:t>2、投标人应认真阅读招标文件中的每一个条款及要求，因误读招标文件而造成的后果，采购人概不负责。</w:t>
            </w:r>
          </w:p>
          <w:p w14:paraId="3114F108">
            <w:pPr>
              <w:pStyle w:val="293"/>
              <w:snapToGrid w:val="0"/>
              <w:ind w:firstLine="0" w:firstLineChars="0"/>
              <w:rPr>
                <w:rFonts w:hint="eastAsia" w:ascii="Times New Roman" w:hAnsi="Times New Roman" w:eastAsia="宋体"/>
                <w:b/>
                <w:bCs/>
                <w:sz w:val="24"/>
              </w:rPr>
            </w:pPr>
            <w:r>
              <w:rPr>
                <w:rFonts w:hint="eastAsia" w:ascii="Times New Roman" w:hAnsi="Times New Roman" w:eastAsia="宋体"/>
                <w:b/>
                <w:bCs/>
                <w:sz w:val="24"/>
              </w:rPr>
              <w:t>3、文件内容若有与本表不符部分，以本表为准。</w:t>
            </w:r>
          </w:p>
        </w:tc>
      </w:tr>
    </w:tbl>
    <w:p w14:paraId="7EDBA93B">
      <w:pPr>
        <w:pStyle w:val="18"/>
        <w:pageBreakBefore w:val="0"/>
        <w:widowControl w:val="0"/>
        <w:kinsoku/>
        <w:wordWrap/>
        <w:overflowPunct/>
        <w:topLinePunct w:val="0"/>
        <w:autoSpaceDE/>
        <w:autoSpaceDN/>
        <w:bidi w:val="0"/>
        <w:snapToGrid/>
        <w:spacing w:line="240" w:lineRule="auto"/>
        <w:jc w:val="center"/>
        <w:rPr>
          <w:rFonts w:hint="eastAsia" w:ascii="宋体" w:hAnsi="宋体"/>
          <w:color w:val="000000"/>
          <w:sz w:val="32"/>
          <w:szCs w:val="32"/>
        </w:rPr>
      </w:pPr>
      <w:bookmarkStart w:id="22" w:name="_Toc5715645"/>
      <w:r>
        <w:rPr>
          <w:rFonts w:hint="eastAsia" w:ascii="宋体" w:hAnsi="宋体"/>
          <w:color w:val="000000"/>
          <w:sz w:val="32"/>
          <w:szCs w:val="32"/>
        </w:rPr>
        <w:br w:type="page"/>
      </w:r>
      <w:r>
        <w:rPr>
          <w:rFonts w:hint="eastAsia" w:ascii="宋体" w:hAnsi="宋体"/>
          <w:color w:val="000000"/>
          <w:sz w:val="32"/>
          <w:szCs w:val="32"/>
        </w:rPr>
        <w:t>第二部分  投标人须知</w:t>
      </w:r>
      <w:bookmarkEnd w:id="22"/>
    </w:p>
    <w:p w14:paraId="63B0BBF6">
      <w:pPr>
        <w:keepNext w:val="0"/>
        <w:keepLines w:val="0"/>
        <w:pageBreakBefore w:val="0"/>
        <w:widowControl w:val="0"/>
        <w:kinsoku/>
        <w:wordWrap/>
        <w:overflowPunct/>
        <w:topLinePunct w:val="0"/>
        <w:autoSpaceDE/>
        <w:autoSpaceDN/>
        <w:bidi w:val="0"/>
        <w:snapToGrid/>
        <w:spacing w:line="440" w:lineRule="exact"/>
        <w:ind w:firstLine="480" w:firstLineChars="200"/>
        <w:jc w:val="left"/>
        <w:rPr>
          <w:rFonts w:hint="eastAsia" w:ascii="宋体" w:hAnsi="宋体"/>
          <w:b/>
          <w:color w:val="000000"/>
          <w:sz w:val="24"/>
        </w:rPr>
      </w:pPr>
      <w:r>
        <w:rPr>
          <w:rFonts w:hint="eastAsia" w:ascii="宋体" w:hAnsi="宋体"/>
          <w:b/>
          <w:color w:val="000000"/>
          <w:sz w:val="24"/>
        </w:rPr>
        <w:t>1、适用范围</w:t>
      </w:r>
    </w:p>
    <w:p w14:paraId="4357076E">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招标文件是采购人在本项目投标过程中的规范性文件，仅适用于本次招标中所叙述项目的货物及安装服务采购等内容。和采购人组织的答疑纪要一起是各投标人（以下简称投标人）编制投标文件的依据，也是采购人与中标人签订合同的依据，并作为供货合同的附件之一，与供货合同具有同等的法律效力（除非合同另有约定的部分，以正式合同内容为准）。</w:t>
      </w:r>
    </w:p>
    <w:p w14:paraId="3DAC5DC8">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b/>
          <w:color w:val="000000"/>
          <w:sz w:val="24"/>
        </w:rPr>
      </w:pPr>
      <w:r>
        <w:rPr>
          <w:rFonts w:hint="eastAsia" w:ascii="宋体" w:hAnsi="宋体"/>
          <w:b/>
          <w:color w:val="000000"/>
          <w:sz w:val="24"/>
        </w:rPr>
        <w:t>2、定义</w:t>
      </w:r>
    </w:p>
    <w:p w14:paraId="2F6F7E98">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下列术语和缩写的定义为：</w:t>
      </w:r>
    </w:p>
    <w:p w14:paraId="2FA90376">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en-US"/>
        </w:rPr>
      </w:pPr>
      <w:r>
        <w:rPr>
          <w:rFonts w:hint="eastAsia" w:ascii="宋体" w:hAnsi="宋体"/>
          <w:color w:val="000000"/>
          <w:sz w:val="24"/>
          <w:lang w:bidi="en-US"/>
        </w:rPr>
        <w:t xml:space="preserve">2.1 </w:t>
      </w:r>
      <w:r>
        <w:rPr>
          <w:rFonts w:hint="eastAsia" w:ascii="宋体" w:hAnsi="宋体"/>
          <w:color w:val="000000"/>
          <w:sz w:val="24"/>
          <w:lang w:bidi="zh-CN"/>
        </w:rPr>
        <w:t>“采购人”系指对本招标文件中所列货物有需求的和布克赛尔蒙古自治县夏孜盖乡人民政府</w:t>
      </w:r>
      <w:r>
        <w:rPr>
          <w:rFonts w:hint="eastAsia" w:ascii="宋体" w:hAnsi="宋体"/>
          <w:b/>
          <w:color w:val="000000"/>
          <w:sz w:val="24"/>
          <w:lang w:bidi="zh-CN"/>
        </w:rPr>
        <w:t>；</w:t>
      </w:r>
      <w:r>
        <w:rPr>
          <w:rFonts w:hint="eastAsia" w:ascii="宋体" w:hAnsi="宋体"/>
          <w:color w:val="000000"/>
          <w:sz w:val="24"/>
          <w:lang w:bidi="zh-CN"/>
        </w:rPr>
        <w:t>“投标人”系指符合</w:t>
      </w:r>
      <w:r>
        <w:rPr>
          <w:rFonts w:hint="eastAsia" w:ascii="宋体" w:hAnsi="宋体"/>
          <w:color w:val="000000"/>
          <w:sz w:val="24"/>
        </w:rPr>
        <w:t>招标</w:t>
      </w:r>
      <w:r>
        <w:rPr>
          <w:rFonts w:hint="eastAsia" w:ascii="宋体" w:hAnsi="宋体"/>
          <w:color w:val="000000"/>
          <w:sz w:val="24"/>
          <w:lang w:bidi="zh-CN"/>
        </w:rPr>
        <w:t>文件要求并且通过资格审查进入</w:t>
      </w:r>
      <w:r>
        <w:rPr>
          <w:rFonts w:hint="eastAsia" w:ascii="宋体" w:hAnsi="宋体"/>
          <w:color w:val="000000"/>
          <w:sz w:val="24"/>
        </w:rPr>
        <w:t>招标</w:t>
      </w:r>
      <w:r>
        <w:rPr>
          <w:rFonts w:hint="eastAsia" w:ascii="宋体" w:hAnsi="宋体"/>
          <w:color w:val="000000"/>
          <w:sz w:val="24"/>
          <w:lang w:bidi="zh-CN"/>
        </w:rPr>
        <w:t>程序的投标人；采购代理机构”系指</w:t>
      </w:r>
      <w:r>
        <w:rPr>
          <w:rFonts w:hint="eastAsia" w:ascii="宋体" w:hAnsi="宋体"/>
          <w:color w:val="000000"/>
          <w:sz w:val="24"/>
          <w:lang w:val="zh-CN" w:bidi="zh-CN"/>
        </w:rPr>
        <w:t>新疆信实工程招标咨询服务有限公司</w:t>
      </w:r>
      <w:r>
        <w:rPr>
          <w:rFonts w:hint="eastAsia" w:ascii="宋体" w:hAnsi="宋体"/>
          <w:color w:val="000000"/>
          <w:sz w:val="24"/>
          <w:lang w:bidi="zh-CN"/>
        </w:rPr>
        <w:t>；“投标文件”系指投标人为响应</w:t>
      </w:r>
      <w:r>
        <w:rPr>
          <w:rFonts w:hint="eastAsia" w:ascii="宋体" w:hAnsi="宋体"/>
          <w:color w:val="000000"/>
          <w:sz w:val="24"/>
        </w:rPr>
        <w:t>招标</w:t>
      </w:r>
      <w:r>
        <w:rPr>
          <w:rFonts w:hint="eastAsia" w:ascii="宋体" w:hAnsi="宋体"/>
          <w:color w:val="000000"/>
          <w:sz w:val="24"/>
          <w:lang w:bidi="zh-CN"/>
        </w:rPr>
        <w:t>文件而编制、递交的投标文件。</w:t>
      </w:r>
    </w:p>
    <w:p w14:paraId="52269C7C">
      <w:pPr>
        <w:pStyle w:val="371"/>
        <w:keepNext w:val="0"/>
        <w:keepLines w:val="0"/>
        <w:pageBreakBefore w:val="0"/>
        <w:widowControl w:val="0"/>
        <w:kinsoku/>
        <w:wordWrap/>
        <w:overflowPunct/>
        <w:topLinePunct w:val="0"/>
        <w:autoSpaceDE/>
        <w:autoSpaceDN/>
        <w:bidi w:val="0"/>
        <w:spacing w:line="440" w:lineRule="exact"/>
        <w:ind w:firstLine="480"/>
        <w:jc w:val="left"/>
        <w:rPr>
          <w:rFonts w:hint="eastAsia" w:ascii="宋体" w:hAnsi="宋体"/>
          <w:color w:val="000000"/>
          <w:sz w:val="24"/>
          <w:lang w:bidi="zh-CN"/>
        </w:rPr>
      </w:pPr>
      <w:r>
        <w:rPr>
          <w:rFonts w:hint="eastAsia" w:ascii="宋体" w:hAnsi="宋体"/>
          <w:color w:val="000000"/>
          <w:sz w:val="24"/>
          <w:lang w:bidi="zh-CN"/>
        </w:rPr>
        <w:t>2.2  “买方”系和布克赛尔蒙古自治县夏孜盖乡人民政府，“卖方”系指中标投标人。</w:t>
      </w:r>
    </w:p>
    <w:p w14:paraId="58AFC563">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2.3  “合同”系指买卖双方签署规定的，买卖双方权利与义务的协议，以及所有的附件、附录和投标文件所提到的构成合同的所有文件。</w:t>
      </w:r>
    </w:p>
    <w:p w14:paraId="613BE9D3">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2.4  “货物”系指卖方按招标文件规定须向买方提供的货物所需一切设备、 软件系统、手册及其它有关说明资料和材料。</w:t>
      </w:r>
    </w:p>
    <w:p w14:paraId="1DBA3F40">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2.5  “服务”系指根据本合同规定卖方必须承担的安装、调试、技术协助、 技术培训以及其他类似的附随义务。</w:t>
      </w:r>
    </w:p>
    <w:p w14:paraId="27D7292E">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2.6  “附随服务”系指根据本合同规定卖方必须承担与货物有关的辅助服务， 如送货上门、免费维护以及合同中规定卖方应承担的义务，以及合同中未规定， 但依有利于合同履行原则，应当由卖方承担的其它义务。</w:t>
      </w:r>
    </w:p>
    <w:p w14:paraId="15F84350">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2.7  同一品牌同一型号产品只能有一家供应商参加；如果有多家代理商参加同一品牌同一型号产品投标的，作为一个供应商计算，评审后得分最高的同品牌投标人获得中标人推荐资格；评审得分相同的，由报价最低的同品牌投标人获得中标人推荐资格。</w:t>
      </w:r>
    </w:p>
    <w:p w14:paraId="2607E7D4">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b/>
          <w:color w:val="000000"/>
          <w:sz w:val="24"/>
        </w:rPr>
      </w:pPr>
      <w:r>
        <w:rPr>
          <w:rFonts w:hint="eastAsia" w:ascii="宋体" w:hAnsi="宋体"/>
          <w:b/>
          <w:color w:val="000000"/>
          <w:sz w:val="24"/>
        </w:rPr>
        <w:t>3、投标费用</w:t>
      </w:r>
    </w:p>
    <w:p w14:paraId="164E239D">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3.1  无论投标结果如何，与参与招标、投标活动有关的所有费用将由投标人自行承担。</w:t>
      </w:r>
    </w:p>
    <w:p w14:paraId="7C3B4080">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3.2  投标人被视为熟悉本采购项目的各种情况以及履行合同有关的一切情况。</w:t>
      </w:r>
    </w:p>
    <w:p w14:paraId="4B2AE6B0">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3.3  投标人应承担其编制投标文件与递交投标文件所涉及的一切费用，不论投标结果如何，采购人对上述费用不做任何补偿。</w:t>
      </w:r>
    </w:p>
    <w:p w14:paraId="44E46734">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3.4  与相关联工作间的联系协调工作，如有费用发生已包含在投标价格内。</w:t>
      </w:r>
    </w:p>
    <w:p w14:paraId="76DC178F">
      <w:pPr>
        <w:keepNext w:val="0"/>
        <w:keepLines w:val="0"/>
        <w:pageBreakBefore w:val="0"/>
        <w:widowControl w:val="0"/>
        <w:kinsoku/>
        <w:wordWrap/>
        <w:overflowPunct/>
        <w:topLinePunct w:val="0"/>
        <w:autoSpaceDE/>
        <w:autoSpaceDN/>
        <w:bidi w:val="0"/>
        <w:spacing w:line="440" w:lineRule="exact"/>
        <w:ind w:firstLine="470" w:firstLineChars="196"/>
        <w:jc w:val="left"/>
        <w:rPr>
          <w:rFonts w:hint="eastAsia" w:ascii="宋体" w:hAnsi="宋体"/>
          <w:b/>
          <w:color w:val="000000"/>
          <w:sz w:val="24"/>
        </w:rPr>
      </w:pPr>
      <w:r>
        <w:rPr>
          <w:rFonts w:hint="eastAsia" w:ascii="宋体" w:hAnsi="宋体"/>
          <w:b/>
          <w:color w:val="000000"/>
          <w:sz w:val="24"/>
        </w:rPr>
        <w:t>4、招标文件的构成</w:t>
      </w:r>
    </w:p>
    <w:p w14:paraId="38B7B86B">
      <w:pPr>
        <w:keepNext w:val="0"/>
        <w:keepLines w:val="0"/>
        <w:pageBreakBefore w:val="0"/>
        <w:widowControl w:val="0"/>
        <w:kinsoku/>
        <w:wordWrap/>
        <w:overflowPunct/>
        <w:topLinePunct w:val="0"/>
        <w:autoSpaceDE/>
        <w:autoSpaceDN/>
        <w:bidi w:val="0"/>
        <w:spacing w:line="440" w:lineRule="exact"/>
        <w:ind w:firstLine="470" w:firstLineChars="196"/>
        <w:jc w:val="left"/>
        <w:rPr>
          <w:rFonts w:hint="eastAsia" w:ascii="宋体" w:hAnsi="宋体"/>
          <w:color w:val="000000"/>
          <w:sz w:val="24"/>
        </w:rPr>
      </w:pPr>
      <w:r>
        <w:rPr>
          <w:rFonts w:hint="eastAsia" w:ascii="宋体" w:hAnsi="宋体"/>
          <w:color w:val="000000"/>
          <w:sz w:val="24"/>
        </w:rPr>
        <w:t>4.1  招标文件由下述部分组成</w:t>
      </w:r>
    </w:p>
    <w:p w14:paraId="7900D988">
      <w:pPr>
        <w:keepNext w:val="0"/>
        <w:keepLines w:val="0"/>
        <w:pageBreakBefore w:val="0"/>
        <w:widowControl w:val="0"/>
        <w:kinsoku/>
        <w:wordWrap/>
        <w:overflowPunct/>
        <w:topLinePunct w:val="0"/>
        <w:autoSpaceDE/>
        <w:autoSpaceDN/>
        <w:bidi w:val="0"/>
        <w:spacing w:line="440" w:lineRule="exact"/>
        <w:ind w:firstLine="1188" w:firstLineChars="495"/>
        <w:jc w:val="left"/>
        <w:rPr>
          <w:rFonts w:hint="eastAsia" w:ascii="宋体" w:hAnsi="宋体"/>
          <w:color w:val="000000"/>
          <w:sz w:val="24"/>
        </w:rPr>
      </w:pPr>
      <w:r>
        <w:rPr>
          <w:rFonts w:hint="eastAsia" w:ascii="宋体" w:hAnsi="宋体"/>
          <w:color w:val="000000"/>
          <w:sz w:val="24"/>
        </w:rPr>
        <w:t>第一部分  投标人须知前附表</w:t>
      </w:r>
    </w:p>
    <w:p w14:paraId="22FC9B06">
      <w:pPr>
        <w:keepNext w:val="0"/>
        <w:keepLines w:val="0"/>
        <w:pageBreakBefore w:val="0"/>
        <w:widowControl w:val="0"/>
        <w:kinsoku/>
        <w:wordWrap/>
        <w:overflowPunct/>
        <w:topLinePunct w:val="0"/>
        <w:autoSpaceDE/>
        <w:autoSpaceDN/>
        <w:bidi w:val="0"/>
        <w:spacing w:line="440" w:lineRule="exact"/>
        <w:ind w:firstLine="1156" w:firstLineChars="482"/>
        <w:jc w:val="left"/>
        <w:rPr>
          <w:rFonts w:hint="eastAsia" w:ascii="宋体" w:hAnsi="宋体"/>
          <w:color w:val="000000"/>
          <w:sz w:val="24"/>
        </w:rPr>
      </w:pPr>
      <w:r>
        <w:rPr>
          <w:rFonts w:hint="eastAsia" w:ascii="宋体" w:hAnsi="宋体"/>
          <w:color w:val="000000"/>
          <w:sz w:val="24"/>
        </w:rPr>
        <w:t>第二部分  投标人须知</w:t>
      </w:r>
    </w:p>
    <w:p w14:paraId="641C8AA3">
      <w:pPr>
        <w:keepNext w:val="0"/>
        <w:keepLines w:val="0"/>
        <w:pageBreakBefore w:val="0"/>
        <w:widowControl w:val="0"/>
        <w:kinsoku/>
        <w:wordWrap/>
        <w:overflowPunct/>
        <w:topLinePunct w:val="0"/>
        <w:autoSpaceDE/>
        <w:autoSpaceDN/>
        <w:bidi w:val="0"/>
        <w:spacing w:line="440" w:lineRule="exact"/>
        <w:ind w:firstLine="1156" w:firstLineChars="482"/>
        <w:jc w:val="left"/>
        <w:rPr>
          <w:rFonts w:hint="eastAsia" w:ascii="宋体" w:hAnsi="宋体"/>
          <w:color w:val="000000"/>
          <w:sz w:val="24"/>
        </w:rPr>
      </w:pPr>
      <w:r>
        <w:rPr>
          <w:rFonts w:hint="eastAsia" w:ascii="宋体" w:hAnsi="宋体"/>
          <w:color w:val="000000"/>
          <w:sz w:val="24"/>
        </w:rPr>
        <w:t>第三部分  投标说明</w:t>
      </w:r>
    </w:p>
    <w:p w14:paraId="5CEFB9F8">
      <w:pPr>
        <w:keepNext w:val="0"/>
        <w:keepLines w:val="0"/>
        <w:pageBreakBefore w:val="0"/>
        <w:widowControl w:val="0"/>
        <w:kinsoku/>
        <w:wordWrap/>
        <w:overflowPunct/>
        <w:topLinePunct w:val="0"/>
        <w:autoSpaceDE/>
        <w:autoSpaceDN/>
        <w:bidi w:val="0"/>
        <w:spacing w:line="440" w:lineRule="exact"/>
        <w:ind w:firstLine="1156" w:firstLineChars="482"/>
        <w:jc w:val="left"/>
        <w:rPr>
          <w:rFonts w:hint="eastAsia" w:ascii="宋体" w:hAnsi="宋体"/>
          <w:color w:val="000000"/>
          <w:sz w:val="24"/>
        </w:rPr>
      </w:pPr>
      <w:r>
        <w:rPr>
          <w:rFonts w:hint="eastAsia" w:ascii="宋体" w:hAnsi="宋体"/>
          <w:color w:val="000000"/>
          <w:sz w:val="24"/>
        </w:rPr>
        <w:t>第四部分  采购货物清单及技术规格要求</w:t>
      </w:r>
    </w:p>
    <w:p w14:paraId="56A419F6">
      <w:pPr>
        <w:keepNext w:val="0"/>
        <w:keepLines w:val="0"/>
        <w:pageBreakBefore w:val="0"/>
        <w:widowControl w:val="0"/>
        <w:kinsoku/>
        <w:wordWrap/>
        <w:overflowPunct/>
        <w:topLinePunct w:val="0"/>
        <w:autoSpaceDE/>
        <w:autoSpaceDN/>
        <w:bidi w:val="0"/>
        <w:spacing w:line="440" w:lineRule="exact"/>
        <w:ind w:firstLine="1156" w:firstLineChars="482"/>
        <w:jc w:val="left"/>
        <w:rPr>
          <w:rFonts w:hint="eastAsia" w:ascii="宋体" w:hAnsi="宋体"/>
          <w:color w:val="000000"/>
          <w:sz w:val="24"/>
        </w:rPr>
      </w:pPr>
      <w:r>
        <w:rPr>
          <w:rFonts w:hint="eastAsia" w:ascii="宋体" w:hAnsi="宋体"/>
          <w:color w:val="000000"/>
          <w:sz w:val="24"/>
        </w:rPr>
        <w:t>第五部分  合同条款</w:t>
      </w:r>
    </w:p>
    <w:p w14:paraId="4A0A9BCD">
      <w:pPr>
        <w:keepNext w:val="0"/>
        <w:keepLines w:val="0"/>
        <w:pageBreakBefore w:val="0"/>
        <w:widowControl w:val="0"/>
        <w:kinsoku/>
        <w:wordWrap/>
        <w:overflowPunct/>
        <w:topLinePunct w:val="0"/>
        <w:autoSpaceDE/>
        <w:autoSpaceDN/>
        <w:bidi w:val="0"/>
        <w:spacing w:line="440" w:lineRule="exact"/>
        <w:ind w:firstLine="1156" w:firstLineChars="482"/>
        <w:jc w:val="left"/>
        <w:rPr>
          <w:rFonts w:hint="eastAsia" w:ascii="宋体" w:hAnsi="宋体"/>
          <w:color w:val="000000"/>
          <w:sz w:val="24"/>
        </w:rPr>
      </w:pPr>
      <w:r>
        <w:rPr>
          <w:rFonts w:hint="eastAsia" w:ascii="宋体" w:hAnsi="宋体"/>
          <w:color w:val="000000"/>
          <w:sz w:val="24"/>
        </w:rPr>
        <w:t>第六部分  附 表</w:t>
      </w:r>
    </w:p>
    <w:p w14:paraId="69BC79F5">
      <w:pPr>
        <w:keepNext w:val="0"/>
        <w:keepLines w:val="0"/>
        <w:pageBreakBefore w:val="0"/>
        <w:widowControl w:val="0"/>
        <w:kinsoku/>
        <w:wordWrap/>
        <w:overflowPunct/>
        <w:topLinePunct w:val="0"/>
        <w:autoSpaceDE/>
        <w:autoSpaceDN/>
        <w:bidi w:val="0"/>
        <w:spacing w:line="440" w:lineRule="exact"/>
        <w:ind w:firstLine="1156" w:firstLineChars="482"/>
        <w:jc w:val="left"/>
        <w:rPr>
          <w:rFonts w:hint="eastAsia" w:ascii="宋体" w:hAnsi="宋体"/>
          <w:color w:val="000000"/>
          <w:sz w:val="24"/>
        </w:rPr>
      </w:pPr>
      <w:r>
        <w:rPr>
          <w:rFonts w:hint="eastAsia" w:ascii="宋体" w:hAnsi="宋体"/>
          <w:color w:val="000000"/>
          <w:sz w:val="24"/>
        </w:rPr>
        <w:t xml:space="preserve">第七部分  </w:t>
      </w:r>
      <w:r>
        <w:rPr>
          <w:rFonts w:hint="eastAsia" w:ascii="宋体" w:hAnsi="宋体"/>
          <w:color w:val="000000"/>
          <w:sz w:val="24"/>
          <w:lang w:bidi="zh-CN"/>
        </w:rPr>
        <w:t>评定办法和细则</w:t>
      </w:r>
    </w:p>
    <w:p w14:paraId="017477F1">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4.2  一切有效的招标文件的澄清和修改的书面文件均是招标文件不可分割的部分。</w:t>
      </w:r>
    </w:p>
    <w:p w14:paraId="718FC60A">
      <w:pPr>
        <w:pStyle w:val="371"/>
        <w:keepNext w:val="0"/>
        <w:keepLines w:val="0"/>
        <w:pageBreakBefore w:val="0"/>
        <w:widowControl w:val="0"/>
        <w:kinsoku/>
        <w:wordWrap/>
        <w:overflowPunct/>
        <w:topLinePunct w:val="0"/>
        <w:autoSpaceDE/>
        <w:autoSpaceDN/>
        <w:bidi w:val="0"/>
        <w:spacing w:line="440" w:lineRule="exact"/>
        <w:ind w:firstLine="470" w:firstLineChars="196"/>
        <w:jc w:val="left"/>
        <w:rPr>
          <w:rFonts w:hint="eastAsia" w:ascii="宋体" w:hAnsi="宋体"/>
          <w:b/>
          <w:color w:val="000000"/>
          <w:sz w:val="24"/>
        </w:rPr>
      </w:pPr>
      <w:r>
        <w:rPr>
          <w:rFonts w:hint="eastAsia" w:ascii="宋体" w:hAnsi="宋体"/>
          <w:b/>
          <w:color w:val="000000"/>
          <w:sz w:val="24"/>
        </w:rPr>
        <w:t>5. 招标文件的澄清</w:t>
      </w:r>
    </w:p>
    <w:p w14:paraId="51225B09">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5.1  招标文件中的标题或题名仅起引导作用，而不应视为对招标文件内容的理解和解释。</w:t>
      </w:r>
    </w:p>
    <w:p w14:paraId="772F6243">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5.2  除非有特殊要求，招标文件不单独提供招标货物使用地的自然环境、气候条件、公用设施等情况，投标人被视为熟悉上述与履行合同有关的一切情况。</w:t>
      </w:r>
    </w:p>
    <w:p w14:paraId="6B401EA8">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5.3  招标文件的解释权归招标人和招标代理机构。</w:t>
      </w:r>
    </w:p>
    <w:p w14:paraId="674EF580">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5.4  任何要求对招标文件进行澄清的投标人，均应将需澄清的内容以书面形式或扫描件送达采购代理机构，采购代理机构将予以答复（答复中不包括问题的来源），答复内容将发送投标人联系邮箱，不再另行通知，请各投标人务必关注联系邮箱，否则，所造成的一切风险由投标人自行承担。</w:t>
      </w:r>
    </w:p>
    <w:p w14:paraId="7AF69DAD">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rPr>
      </w:pPr>
      <w:r>
        <w:rPr>
          <w:rFonts w:hint="eastAsia" w:ascii="宋体" w:hAnsi="宋体"/>
          <w:color w:val="000000"/>
          <w:sz w:val="24"/>
        </w:rPr>
        <w:t>5.5  为了使投标人</w:t>
      </w:r>
      <w:r>
        <w:rPr>
          <w:rFonts w:hint="eastAsia" w:ascii="宋体" w:hAnsi="宋体"/>
          <w:color w:val="000000"/>
          <w:sz w:val="24"/>
          <w:lang w:bidi="zh-CN"/>
        </w:rPr>
        <w:t>有足够的时间准备投标文件,各投标人须在</w:t>
      </w:r>
      <w:r>
        <w:rPr>
          <w:rFonts w:hint="eastAsia" w:ascii="宋体" w:hAnsi="宋体"/>
          <w:b/>
          <w:color w:val="000000"/>
          <w:sz w:val="24"/>
          <w:u w:val="single"/>
          <w:lang w:bidi="zh-CN"/>
        </w:rPr>
        <w:t>须知前附表要求时间</w:t>
      </w:r>
      <w:r>
        <w:rPr>
          <w:rFonts w:hint="eastAsia" w:ascii="宋体" w:hAnsi="宋体"/>
          <w:b/>
          <w:color w:val="000000"/>
          <w:sz w:val="24"/>
          <w:lang w:bidi="zh-CN"/>
        </w:rPr>
        <w:t>前</w:t>
      </w:r>
      <w:r>
        <w:rPr>
          <w:rFonts w:hint="eastAsia" w:ascii="宋体" w:hAnsi="宋体"/>
          <w:color w:val="000000"/>
          <w:sz w:val="24"/>
          <w:lang w:bidi="zh-CN"/>
        </w:rPr>
        <w:t>(超过该时间收到的需澄清的内容,采购代理机构有权不予答复）准备需澄清的内容，以书面形式送达采购代理机构。</w:t>
      </w:r>
    </w:p>
    <w:p w14:paraId="7E2987F2">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b/>
          <w:color w:val="000000"/>
          <w:sz w:val="24"/>
        </w:rPr>
      </w:pPr>
      <w:r>
        <w:rPr>
          <w:rFonts w:hint="eastAsia" w:ascii="宋体" w:hAnsi="宋体"/>
          <w:b/>
          <w:color w:val="000000"/>
          <w:sz w:val="24"/>
        </w:rPr>
        <w:t>6、招标文件的修改或补充</w:t>
      </w:r>
    </w:p>
    <w:p w14:paraId="6D20ED04">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en-US"/>
        </w:rPr>
      </w:pPr>
      <w:r>
        <w:rPr>
          <w:rFonts w:hint="eastAsia" w:ascii="宋体" w:hAnsi="宋体"/>
          <w:color w:val="000000"/>
          <w:sz w:val="24"/>
          <w:lang w:bidi="en-US"/>
        </w:rPr>
        <w:t xml:space="preserve">6.1  </w:t>
      </w:r>
      <w:r>
        <w:rPr>
          <w:rFonts w:hint="eastAsia" w:ascii="宋体" w:hAnsi="宋体"/>
          <w:color w:val="000000"/>
          <w:sz w:val="24"/>
          <w:lang w:bidi="zh-CN"/>
        </w:rPr>
        <w:t>特殊情形的，在递交投标文件截止期15日前，采购代理机构可主动地或在解答投标人提出的澄清问题时对招标文件进行澄清和修改。</w:t>
      </w:r>
    </w:p>
    <w:p w14:paraId="329AA630">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6.2  招标文件的澄清和修改将以书面公布的形式通知所有购买招标文件的投标人，并对其具有约束力。</w:t>
      </w:r>
    </w:p>
    <w:p w14:paraId="32D5F1FD">
      <w:pPr>
        <w:keepNext w:val="0"/>
        <w:keepLines w:val="0"/>
        <w:pageBreakBefore w:val="0"/>
        <w:widowControl w:val="0"/>
        <w:kinsoku/>
        <w:wordWrap/>
        <w:overflowPunct/>
        <w:topLinePunct w:val="0"/>
        <w:autoSpaceDE/>
        <w:autoSpaceDN/>
        <w:bidi w:val="0"/>
        <w:spacing w:line="440" w:lineRule="exact"/>
        <w:ind w:firstLine="480" w:firstLineChars="200"/>
        <w:jc w:val="left"/>
        <w:rPr>
          <w:rFonts w:hint="eastAsia" w:ascii="宋体" w:hAnsi="宋体"/>
          <w:color w:val="000000"/>
          <w:sz w:val="24"/>
          <w:lang w:bidi="zh-CN"/>
        </w:rPr>
      </w:pPr>
      <w:r>
        <w:rPr>
          <w:rFonts w:hint="eastAsia" w:ascii="宋体" w:hAnsi="宋体"/>
          <w:color w:val="000000"/>
          <w:sz w:val="24"/>
          <w:lang w:bidi="zh-CN"/>
        </w:rPr>
        <w:t>6.3  为使投标人在准备投标文件时有充分的时间对招标文件的澄清和修改部分进行研究，采购代理机构可在递交投标文件截止期15日前通知投标人，适当延长递交投标文件截止期。</w:t>
      </w:r>
    </w:p>
    <w:p w14:paraId="5D7F6F58">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lang w:bidi="en-US"/>
        </w:rPr>
      </w:pPr>
      <w:r>
        <w:rPr>
          <w:rFonts w:hint="eastAsia" w:ascii="宋体" w:hAnsi="宋体"/>
          <w:color w:val="000000"/>
          <w:sz w:val="24"/>
          <w:lang w:bidi="en-US"/>
        </w:rPr>
        <w:t xml:space="preserve">6.4  </w:t>
      </w:r>
      <w:r>
        <w:rPr>
          <w:rFonts w:hint="eastAsia" w:ascii="宋体" w:hAnsi="宋体"/>
          <w:color w:val="000000"/>
          <w:sz w:val="24"/>
          <w:lang w:bidi="zh-CN"/>
        </w:rPr>
        <w:t>招标文件的澄清和修改文件是招标文件的组成部分，投标人需按照招标文件的澄清和修改文件的要求参与招标，投标人没有作出实质性响应是投标人的风险，并可能导致其投标文件被拒绝。</w:t>
      </w:r>
    </w:p>
    <w:p w14:paraId="3B348D40">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b/>
          <w:color w:val="000000"/>
          <w:sz w:val="24"/>
        </w:rPr>
      </w:pPr>
      <w:r>
        <w:rPr>
          <w:rFonts w:hint="eastAsia" w:ascii="宋体" w:hAnsi="宋体"/>
          <w:b/>
          <w:color w:val="000000"/>
          <w:sz w:val="24"/>
        </w:rPr>
        <w:t>7、索赔</w:t>
      </w:r>
    </w:p>
    <w:p w14:paraId="224C92F7">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投标人提供的设备未能达到标书规定的性能要求，或者有明显缺陷及损坏的设备，采购人将保留退货索赔或提出更换新设备的权利。</w:t>
      </w:r>
    </w:p>
    <w:p w14:paraId="69A27583">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b/>
          <w:color w:val="000000"/>
          <w:sz w:val="24"/>
        </w:rPr>
      </w:pPr>
      <w:r>
        <w:rPr>
          <w:rFonts w:hint="eastAsia" w:ascii="宋体" w:hAnsi="宋体"/>
          <w:b/>
          <w:color w:val="000000"/>
          <w:sz w:val="24"/>
        </w:rPr>
        <w:t>8、验收</w:t>
      </w:r>
    </w:p>
    <w:p w14:paraId="060AD1ED">
      <w:pPr>
        <w:keepNext w:val="0"/>
        <w:keepLines w:val="0"/>
        <w:pageBreakBefore w:val="0"/>
        <w:widowControl w:val="0"/>
        <w:kinsoku/>
        <w:wordWrap/>
        <w:overflowPunct/>
        <w:topLinePunct w:val="0"/>
        <w:autoSpaceDE/>
        <w:autoSpaceDN/>
        <w:bidi w:val="0"/>
        <w:spacing w:line="440" w:lineRule="exact"/>
        <w:ind w:firstLine="470" w:firstLineChars="196"/>
        <w:rPr>
          <w:rFonts w:hint="eastAsia" w:ascii="宋体" w:hAnsi="宋体"/>
          <w:color w:val="000000"/>
          <w:sz w:val="24"/>
        </w:rPr>
      </w:pPr>
      <w:r>
        <w:rPr>
          <w:rFonts w:hint="eastAsia" w:ascii="宋体" w:hAnsi="宋体"/>
          <w:color w:val="000000"/>
          <w:sz w:val="24"/>
        </w:rPr>
        <w:t>履约验收：货物验收时，按提供的样品或由第三方组织有关专业机构及人员会同</w:t>
      </w:r>
      <w:r>
        <w:rPr>
          <w:rFonts w:hint="eastAsia" w:ascii="宋体" w:hAnsi="宋体"/>
          <w:color w:val="000000"/>
          <w:sz w:val="24"/>
          <w:lang w:eastAsia="zh-CN"/>
        </w:rPr>
        <w:t>中标</w:t>
      </w:r>
      <w:r>
        <w:rPr>
          <w:rFonts w:hint="eastAsia" w:ascii="宋体" w:hAnsi="宋体"/>
          <w:color w:val="000000"/>
          <w:sz w:val="24"/>
        </w:rPr>
        <w:t>人按国家的相关标准检验。若不符合中标时技术参数要求，采购人有权拒签验收，并退货。使用单位非因不可抗力因素而拒绝验收或无故刁难、超过规定期限的，视同验收，并在政府采购验收单上签字。如有短缺、规格质量不符、资料不全等，由</w:t>
      </w:r>
      <w:r>
        <w:rPr>
          <w:rFonts w:hint="eastAsia" w:ascii="宋体" w:hAnsi="宋体"/>
          <w:color w:val="000000"/>
          <w:sz w:val="24"/>
          <w:lang w:eastAsia="zh-CN"/>
        </w:rPr>
        <w:t>中标</w:t>
      </w:r>
      <w:r>
        <w:rPr>
          <w:rFonts w:hint="eastAsia" w:ascii="宋体" w:hAnsi="宋体"/>
          <w:color w:val="000000"/>
          <w:sz w:val="24"/>
        </w:rPr>
        <w:t>人在5日内无偿给予更换、补齐，并承担由此产生的全部费用。</w:t>
      </w:r>
    </w:p>
    <w:p w14:paraId="16C676DA">
      <w:pPr>
        <w:keepNext w:val="0"/>
        <w:keepLines w:val="0"/>
        <w:pageBreakBefore w:val="0"/>
        <w:widowControl w:val="0"/>
        <w:kinsoku/>
        <w:wordWrap/>
        <w:overflowPunct/>
        <w:topLinePunct w:val="0"/>
        <w:autoSpaceDE/>
        <w:autoSpaceDN/>
        <w:bidi w:val="0"/>
        <w:spacing w:line="440" w:lineRule="exact"/>
        <w:ind w:firstLine="470" w:firstLineChars="196"/>
        <w:rPr>
          <w:rFonts w:hint="eastAsia" w:ascii="宋体" w:hAnsi="宋体"/>
          <w:b/>
          <w:color w:val="000000"/>
          <w:sz w:val="24"/>
        </w:rPr>
      </w:pPr>
      <w:r>
        <w:rPr>
          <w:rFonts w:hint="eastAsia" w:ascii="宋体" w:hAnsi="宋体"/>
          <w:b/>
          <w:color w:val="000000"/>
          <w:sz w:val="24"/>
        </w:rPr>
        <w:t>9、产品售后服务要求</w:t>
      </w:r>
    </w:p>
    <w:p w14:paraId="3D268074">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9.1  质量与售后服务、技术指标要求：投标人应保证其提供的货物是全新的、未使用过的，采用的是最佳材料和一流工艺，并在各个方面符合合同规定的质量、规格和性能要求。投标人应保证其货物经过正确安装、合理操作和维护保养，在货物寿命期内运转良好。在规定的质量保证期内，卖方应对由于设计、工艺或材料的缺陷而造成的任何缺陷或故障负责。除合同中另有规定者外，出现上述情况，投标人应在收到采购人通知后，免费负责修理或更换有缺陷的零部件或整机。对造成的损失买方保留索赔的权利。</w:t>
      </w:r>
    </w:p>
    <w:p w14:paraId="2661B9D9">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iCs/>
          <w:color w:val="000000"/>
          <w:sz w:val="24"/>
        </w:rPr>
      </w:pPr>
      <w:r>
        <w:rPr>
          <w:rFonts w:hint="eastAsia" w:ascii="宋体" w:hAnsi="宋体"/>
          <w:iCs/>
          <w:color w:val="000000"/>
          <w:sz w:val="24"/>
        </w:rPr>
        <w:t xml:space="preserve">9.2  </w:t>
      </w:r>
      <w:r>
        <w:rPr>
          <w:rFonts w:hint="eastAsia" w:ascii="宋体" w:hAnsi="宋体"/>
          <w:color w:val="000000"/>
          <w:sz w:val="24"/>
        </w:rPr>
        <w:t>投标人应保证</w:t>
      </w:r>
      <w:r>
        <w:rPr>
          <w:rFonts w:hint="eastAsia" w:ascii="宋体" w:hAnsi="宋体"/>
          <w:color w:val="000000"/>
          <w:sz w:val="24"/>
          <w:lang w:bidi="zh-CN"/>
        </w:rPr>
        <w:t>招标</w:t>
      </w:r>
      <w:r>
        <w:rPr>
          <w:rFonts w:hint="eastAsia" w:ascii="宋体" w:hAnsi="宋体"/>
          <w:color w:val="000000"/>
          <w:sz w:val="24"/>
        </w:rPr>
        <w:t>文件中涉及到的所有内容，不会出现因第三方提出侵犯其专利权、商标权或其它知识产权而引发法律或经济纠纷，否则由投标人承担全部责任，投标人须拥有所</w:t>
      </w:r>
      <w:r>
        <w:rPr>
          <w:rFonts w:hint="eastAsia" w:ascii="宋体" w:hAnsi="宋体"/>
          <w:color w:val="000000"/>
          <w:sz w:val="24"/>
          <w:lang w:bidi="zh-CN"/>
        </w:rPr>
        <w:t>招标</w:t>
      </w:r>
      <w:r>
        <w:rPr>
          <w:rFonts w:hint="eastAsia" w:ascii="宋体" w:hAnsi="宋体"/>
          <w:color w:val="000000"/>
          <w:sz w:val="24"/>
        </w:rPr>
        <w:t>的物的所有权或合法处分权，一切因标的物的所有权或合法处分权而引起的法律和经济纠纷由投标人自行负责，与本项目采购代理机构、采购人无关。</w:t>
      </w:r>
    </w:p>
    <w:p w14:paraId="7EA8177F">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9.3  投标人提供的设备应运行安全可靠，使用寿命长，维护费用低，可一年四季全天候运行。</w:t>
      </w:r>
    </w:p>
    <w:p w14:paraId="3B2807BA">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9.4  投标人应将货物免费运至合同中规定的现场，供货方负责派工程技术人员到用户现场进行设备安装、调试，保证正常使用。安装完毕后投标人应派专业技术人员应对采购人的技术人员进行使用操作、维修、保养等技术的现场培训，直至采购人的技术人员能熟练独立工作。投标人委派的专业技术人员所需费均由投标人自行承担。</w:t>
      </w:r>
    </w:p>
    <w:p w14:paraId="39420784">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iCs/>
          <w:color w:val="000000"/>
          <w:sz w:val="24"/>
        </w:rPr>
      </w:pPr>
      <w:r>
        <w:rPr>
          <w:rFonts w:hint="eastAsia" w:ascii="宋体" w:hAnsi="宋体"/>
          <w:iCs/>
          <w:color w:val="000000"/>
          <w:sz w:val="24"/>
        </w:rPr>
        <w:t xml:space="preserve">9.5 </w:t>
      </w:r>
      <w:r>
        <w:rPr>
          <w:rFonts w:hint="eastAsia" w:ascii="宋体" w:hAnsi="宋体"/>
          <w:color w:val="000000"/>
          <w:sz w:val="24"/>
        </w:rPr>
        <w:t>服务期间如出现无法确定的故障，投标人要协同解决故障，不得以任何理由相互推诿。质保期后，要求能提供广泛、及时、优惠的技术服务及时提供质量可靠的各种配件。</w:t>
      </w:r>
    </w:p>
    <w:p w14:paraId="289CCFE3">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iCs/>
          <w:color w:val="000000"/>
          <w:sz w:val="24"/>
        </w:rPr>
      </w:pPr>
      <w:r>
        <w:rPr>
          <w:rFonts w:hint="eastAsia" w:ascii="宋体" w:hAnsi="宋体"/>
          <w:iCs/>
          <w:color w:val="000000"/>
          <w:sz w:val="24"/>
        </w:rPr>
        <w:t xml:space="preserve">9.6  </w:t>
      </w:r>
      <w:r>
        <w:rPr>
          <w:rFonts w:hint="eastAsia" w:ascii="宋体" w:hAnsi="宋体"/>
          <w:color w:val="000000"/>
          <w:sz w:val="24"/>
        </w:rPr>
        <w:t>产品售后服务要求：本项目的设备在质保期内提供免费维修服务，投标人应保证7*24小时响应，需到现场解决的要在10小时内到达现场，不需要到现场的要在2小时内解决，能够随时提供上门服务，如不能及时赶到，用户委托其他单位维修，其费用从质保金中扣除。在质保期结束前1个月，中标方要对货物进行一次全面的维护与保养。超过质保期后，投标人需终身维修、维护，维修只收零配件成本费，各配件的折扣价应在投标文件中注明，投标人应在投标文件明确说明该项服务承诺</w:t>
      </w:r>
      <w:r>
        <w:rPr>
          <w:rFonts w:hint="eastAsia" w:ascii="宋体" w:hAnsi="宋体"/>
          <w:b/>
          <w:bCs/>
          <w:color w:val="000000"/>
          <w:sz w:val="24"/>
        </w:rPr>
        <w:t>（具体售后服务要求详见后附的采购需求及技术参数）</w:t>
      </w:r>
      <w:r>
        <w:rPr>
          <w:rFonts w:hint="eastAsia" w:ascii="宋体" w:hAnsi="宋体"/>
          <w:color w:val="000000"/>
          <w:sz w:val="24"/>
        </w:rPr>
        <w:t>。</w:t>
      </w:r>
    </w:p>
    <w:p w14:paraId="09542A49">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iCs/>
          <w:color w:val="000000"/>
          <w:sz w:val="24"/>
        </w:rPr>
      </w:pPr>
      <w:r>
        <w:rPr>
          <w:rFonts w:hint="eastAsia" w:ascii="宋体" w:hAnsi="宋体"/>
          <w:iCs/>
          <w:color w:val="000000"/>
          <w:sz w:val="24"/>
        </w:rPr>
        <w:t xml:space="preserve">9.7  </w:t>
      </w:r>
      <w:r>
        <w:rPr>
          <w:rFonts w:hint="eastAsia" w:ascii="宋体" w:hAnsi="宋体"/>
          <w:color w:val="000000"/>
          <w:sz w:val="24"/>
        </w:rPr>
        <w:t>投标人应充分考虑现场环境条件，并提供配套的设备，所投设备必须达到国家强制性安全要求、及相关标准。</w:t>
      </w:r>
    </w:p>
    <w:p w14:paraId="4CF789B3">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iCs/>
          <w:color w:val="000000"/>
          <w:sz w:val="24"/>
        </w:rPr>
      </w:pPr>
      <w:r>
        <w:rPr>
          <w:rFonts w:hint="eastAsia" w:ascii="宋体" w:hAnsi="宋体"/>
          <w:iCs/>
          <w:color w:val="000000"/>
          <w:sz w:val="24"/>
        </w:rPr>
        <w:t xml:space="preserve">9.8  </w:t>
      </w:r>
      <w:r>
        <w:rPr>
          <w:rFonts w:hint="eastAsia" w:ascii="宋体" w:hAnsi="宋体"/>
          <w:color w:val="000000"/>
          <w:sz w:val="24"/>
        </w:rPr>
        <w:t>随机资料及随机配件齐全。</w:t>
      </w:r>
    </w:p>
    <w:p w14:paraId="49BF60A7">
      <w:pPr>
        <w:keepNext w:val="0"/>
        <w:keepLines w:val="0"/>
        <w:pageBreakBefore w:val="0"/>
        <w:widowControl w:val="0"/>
        <w:kinsoku/>
        <w:wordWrap/>
        <w:overflowPunct/>
        <w:topLinePunct w:val="0"/>
        <w:autoSpaceDE/>
        <w:autoSpaceDN/>
        <w:bidi w:val="0"/>
        <w:spacing w:line="440" w:lineRule="exact"/>
        <w:ind w:firstLine="470" w:firstLineChars="196"/>
        <w:rPr>
          <w:rFonts w:hint="eastAsia" w:ascii="宋体" w:hAnsi="宋体"/>
          <w:b/>
          <w:color w:val="000000"/>
          <w:sz w:val="24"/>
        </w:rPr>
      </w:pPr>
      <w:r>
        <w:rPr>
          <w:rFonts w:hint="eastAsia" w:ascii="宋体" w:hAnsi="宋体"/>
          <w:b/>
          <w:color w:val="000000"/>
          <w:sz w:val="24"/>
        </w:rPr>
        <w:t>10、代理服务费</w:t>
      </w:r>
    </w:p>
    <w:p w14:paraId="549F994E">
      <w:pPr>
        <w:spacing w:line="360" w:lineRule="auto"/>
        <w:ind w:firstLine="480" w:firstLineChars="200"/>
        <w:jc w:val="left"/>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eastAsia="zh-CN"/>
        </w:rPr>
        <w:t>中标</w:t>
      </w:r>
      <w:r>
        <w:rPr>
          <w:rFonts w:hint="eastAsia" w:ascii="宋体" w:hAnsi="宋体"/>
          <w:color w:val="000000"/>
          <w:sz w:val="24"/>
        </w:rPr>
        <w:t>人领取</w:t>
      </w:r>
      <w:r>
        <w:rPr>
          <w:rFonts w:hint="eastAsia" w:ascii="宋体" w:hAnsi="宋体"/>
          <w:color w:val="000000"/>
          <w:sz w:val="24"/>
          <w:lang w:eastAsia="zh-CN"/>
        </w:rPr>
        <w:t>中标</w:t>
      </w:r>
      <w:r>
        <w:rPr>
          <w:rFonts w:hint="eastAsia" w:ascii="宋体" w:hAnsi="宋体"/>
          <w:color w:val="000000"/>
          <w:sz w:val="24"/>
        </w:rPr>
        <w:t>通知书后30日内与采购人签订合同。</w:t>
      </w:r>
      <w:r>
        <w:rPr>
          <w:rFonts w:hint="eastAsia" w:ascii="宋体" w:hAnsi="宋体"/>
          <w:color w:val="000000"/>
          <w:sz w:val="24"/>
          <w:lang w:eastAsia="zh-CN"/>
        </w:rPr>
        <w:t>中标人</w:t>
      </w:r>
      <w:r>
        <w:rPr>
          <w:rFonts w:hint="eastAsia" w:ascii="宋体" w:hAnsi="宋体"/>
          <w:color w:val="000000"/>
          <w:sz w:val="24"/>
        </w:rPr>
        <w:t>向代理机构支付服务费时，需提供与采购人签订合同的复印件。</w:t>
      </w:r>
    </w:p>
    <w:p w14:paraId="33E250FF">
      <w:pPr>
        <w:spacing w:line="360" w:lineRule="auto"/>
        <w:ind w:firstLine="480" w:firstLineChars="200"/>
        <w:jc w:val="left"/>
        <w:rPr>
          <w:rFonts w:hint="eastAsia" w:ascii="宋体" w:hAnsi="宋体"/>
          <w:color w:val="000000"/>
          <w:sz w:val="24"/>
          <w:lang w:val="en-US" w:eastAsia="zh-CN"/>
        </w:rPr>
      </w:pPr>
      <w:r>
        <w:rPr>
          <w:rFonts w:hint="eastAsia" w:ascii="宋体" w:hAnsi="宋体"/>
          <w:color w:val="000000"/>
          <w:sz w:val="24"/>
          <w:lang w:val="en-US" w:eastAsia="zh-CN"/>
        </w:rPr>
        <w:t>2、</w:t>
      </w:r>
      <w:r>
        <w:rPr>
          <w:rFonts w:hint="eastAsia" w:ascii="宋体" w:hAnsi="宋体"/>
          <w:color w:val="000000"/>
          <w:sz w:val="24"/>
        </w:rPr>
        <w:t>服务费收费标准参照国家发展计划委员会文件（计价格[2002]1980号文）和（发改办价格[2003]857号文件）执行</w:t>
      </w:r>
      <w:r>
        <w:rPr>
          <w:rFonts w:hint="eastAsia" w:ascii="宋体" w:hAnsi="宋体"/>
          <w:color w:val="000000"/>
          <w:sz w:val="24"/>
          <w:lang w:eastAsia="zh-CN"/>
        </w:rPr>
        <w:t>，</w:t>
      </w:r>
      <w:r>
        <w:rPr>
          <w:rFonts w:hint="eastAsia" w:ascii="宋体" w:hAnsi="宋体"/>
          <w:color w:val="000000"/>
          <w:sz w:val="24"/>
        </w:rPr>
        <w:t>由</w:t>
      </w:r>
      <w:r>
        <w:rPr>
          <w:rFonts w:hint="eastAsia" w:ascii="宋体" w:hAnsi="宋体"/>
          <w:color w:val="000000"/>
          <w:sz w:val="24"/>
          <w:lang w:eastAsia="zh-CN"/>
        </w:rPr>
        <w:t>中标</w:t>
      </w:r>
      <w:r>
        <w:rPr>
          <w:rFonts w:hint="eastAsia" w:ascii="宋体" w:hAnsi="宋体"/>
          <w:color w:val="000000"/>
          <w:sz w:val="24"/>
        </w:rPr>
        <w:t>人支付。代理服务费不得在投标报价表中单列。</w:t>
      </w:r>
    </w:p>
    <w:p w14:paraId="5F91D6E0">
      <w:pPr>
        <w:keepNext w:val="0"/>
        <w:keepLines w:val="0"/>
        <w:pageBreakBefore w:val="0"/>
        <w:widowControl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招标代理收费标准</w:t>
      </w:r>
    </w:p>
    <w:tbl>
      <w:tblPr>
        <w:tblStyle w:val="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99"/>
        <w:gridCol w:w="2174"/>
        <w:gridCol w:w="2175"/>
        <w:gridCol w:w="2175"/>
      </w:tblGrid>
      <w:tr w14:paraId="769CE1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2999" w:type="dxa"/>
            <w:vAlign w:val="top"/>
          </w:tcPr>
          <w:p w14:paraId="15A46754">
            <w:pPr>
              <w:keepNext w:val="0"/>
              <w:keepLines w:val="0"/>
              <w:pageBreakBefore w:val="0"/>
              <w:widowControl w:val="0"/>
              <w:kinsoku/>
              <w:wordWrap/>
              <w:overflowPunct/>
              <w:topLinePunct w:val="0"/>
              <w:autoSpaceDE/>
              <w:autoSpaceDN/>
              <w:bidi w:val="0"/>
              <w:snapToGrid w:val="0"/>
              <w:spacing w:line="440" w:lineRule="exact"/>
              <w:rPr>
                <w:rFonts w:hint="eastAsia" w:ascii="宋体" w:hAnsi="宋体"/>
                <w:bCs/>
                <w:color w:val="000000"/>
                <w:sz w:val="24"/>
              </w:rPr>
            </w:pPr>
            <w:r>
              <w:rPr>
                <w:rFonts w:hint="eastAsia" w:ascii="宋体" w:hAnsi="宋体"/>
                <w:bCs/>
                <w:color w:val="000000"/>
                <w:sz w:val="24"/>
              </w:rPr>
              <w:t xml:space="preserve">             招标类别</w:t>
            </w:r>
          </w:p>
          <w:p w14:paraId="130CCEB7">
            <w:pPr>
              <w:keepNext w:val="0"/>
              <w:keepLines w:val="0"/>
              <w:pageBreakBefore w:val="0"/>
              <w:widowControl w:val="0"/>
              <w:kinsoku/>
              <w:wordWrap/>
              <w:overflowPunct/>
              <w:topLinePunct w:val="0"/>
              <w:autoSpaceDE/>
              <w:autoSpaceDN/>
              <w:bidi w:val="0"/>
              <w:snapToGrid w:val="0"/>
              <w:spacing w:line="440" w:lineRule="exact"/>
              <w:rPr>
                <w:rFonts w:hint="eastAsia" w:ascii="宋体" w:hAnsi="宋体"/>
                <w:bCs/>
                <w:color w:val="000000"/>
                <w:sz w:val="24"/>
              </w:rPr>
            </w:pPr>
            <w:r>
              <w:rPr>
                <w:rFonts w:hint="eastAsia" w:ascii="宋体" w:hAnsi="宋体"/>
                <w:bCs/>
                <w:color w:val="000000"/>
                <w:sz w:val="24"/>
              </w:rPr>
              <w:t>中标价（万）</w:t>
            </w:r>
          </w:p>
        </w:tc>
        <w:tc>
          <w:tcPr>
            <w:tcW w:w="2174" w:type="dxa"/>
            <w:vAlign w:val="center"/>
          </w:tcPr>
          <w:p w14:paraId="231C892E">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货物招标取费标准</w:t>
            </w:r>
          </w:p>
        </w:tc>
        <w:tc>
          <w:tcPr>
            <w:tcW w:w="2175" w:type="dxa"/>
            <w:vAlign w:val="center"/>
          </w:tcPr>
          <w:p w14:paraId="1A75B6AE">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服务招标取费标准</w:t>
            </w:r>
          </w:p>
        </w:tc>
        <w:tc>
          <w:tcPr>
            <w:tcW w:w="2175" w:type="dxa"/>
            <w:vAlign w:val="center"/>
          </w:tcPr>
          <w:p w14:paraId="5CA58589">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工程招标取费标准</w:t>
            </w:r>
          </w:p>
        </w:tc>
      </w:tr>
      <w:tr w14:paraId="0A81C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1B0BDCED">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100以下</w:t>
            </w:r>
          </w:p>
        </w:tc>
        <w:tc>
          <w:tcPr>
            <w:tcW w:w="2174" w:type="dxa"/>
            <w:vAlign w:val="top"/>
          </w:tcPr>
          <w:p w14:paraId="56E9FDEB">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1.5%</w:t>
            </w:r>
          </w:p>
        </w:tc>
        <w:tc>
          <w:tcPr>
            <w:tcW w:w="2175" w:type="dxa"/>
            <w:vAlign w:val="top"/>
          </w:tcPr>
          <w:p w14:paraId="7F46347D">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1.5%</w:t>
            </w:r>
          </w:p>
        </w:tc>
        <w:tc>
          <w:tcPr>
            <w:tcW w:w="2175" w:type="dxa"/>
            <w:vAlign w:val="top"/>
          </w:tcPr>
          <w:p w14:paraId="27E4255F">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1.0%</w:t>
            </w:r>
          </w:p>
        </w:tc>
      </w:tr>
      <w:tr w14:paraId="508C4E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6F78434A">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100-500</w:t>
            </w:r>
          </w:p>
        </w:tc>
        <w:tc>
          <w:tcPr>
            <w:tcW w:w="2174" w:type="dxa"/>
            <w:vAlign w:val="top"/>
          </w:tcPr>
          <w:p w14:paraId="481C7338">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1.1%</w:t>
            </w:r>
          </w:p>
        </w:tc>
        <w:tc>
          <w:tcPr>
            <w:tcW w:w="2175" w:type="dxa"/>
            <w:vAlign w:val="top"/>
          </w:tcPr>
          <w:p w14:paraId="5E227C71">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0.8%</w:t>
            </w:r>
          </w:p>
        </w:tc>
        <w:tc>
          <w:tcPr>
            <w:tcW w:w="2175" w:type="dxa"/>
            <w:vAlign w:val="top"/>
          </w:tcPr>
          <w:p w14:paraId="445EED52">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0.7%</w:t>
            </w:r>
          </w:p>
        </w:tc>
      </w:tr>
      <w:tr w14:paraId="6CEE09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74FA612F">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500-1000</w:t>
            </w:r>
          </w:p>
        </w:tc>
        <w:tc>
          <w:tcPr>
            <w:tcW w:w="2174" w:type="dxa"/>
            <w:vAlign w:val="top"/>
          </w:tcPr>
          <w:p w14:paraId="6748D5F4">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0.8%</w:t>
            </w:r>
          </w:p>
        </w:tc>
        <w:tc>
          <w:tcPr>
            <w:tcW w:w="2175" w:type="dxa"/>
            <w:vAlign w:val="top"/>
          </w:tcPr>
          <w:p w14:paraId="66731A56">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0.45%</w:t>
            </w:r>
          </w:p>
        </w:tc>
        <w:tc>
          <w:tcPr>
            <w:tcW w:w="2175" w:type="dxa"/>
            <w:vAlign w:val="top"/>
          </w:tcPr>
          <w:p w14:paraId="060C0CA9">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0.55%</w:t>
            </w:r>
          </w:p>
        </w:tc>
      </w:tr>
      <w:tr w14:paraId="45B316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1EAA2DFD">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1000-5000</w:t>
            </w:r>
          </w:p>
        </w:tc>
        <w:tc>
          <w:tcPr>
            <w:tcW w:w="2174" w:type="dxa"/>
            <w:vAlign w:val="top"/>
          </w:tcPr>
          <w:p w14:paraId="4C6C2C09">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0.5%</w:t>
            </w:r>
          </w:p>
        </w:tc>
        <w:tc>
          <w:tcPr>
            <w:tcW w:w="2175" w:type="dxa"/>
            <w:vAlign w:val="top"/>
          </w:tcPr>
          <w:p w14:paraId="3867C916">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0.25%</w:t>
            </w:r>
          </w:p>
        </w:tc>
        <w:tc>
          <w:tcPr>
            <w:tcW w:w="2175" w:type="dxa"/>
            <w:vAlign w:val="top"/>
          </w:tcPr>
          <w:p w14:paraId="402E0599">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0.35%</w:t>
            </w:r>
          </w:p>
        </w:tc>
      </w:tr>
      <w:tr w14:paraId="28B2A0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6B473F32">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5000-10000</w:t>
            </w:r>
          </w:p>
        </w:tc>
        <w:tc>
          <w:tcPr>
            <w:tcW w:w="2174" w:type="dxa"/>
            <w:vAlign w:val="top"/>
          </w:tcPr>
          <w:p w14:paraId="7F8823D6">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0.25%</w:t>
            </w:r>
          </w:p>
        </w:tc>
        <w:tc>
          <w:tcPr>
            <w:tcW w:w="2175" w:type="dxa"/>
            <w:vAlign w:val="top"/>
          </w:tcPr>
          <w:p w14:paraId="018EFA5B">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0.1%</w:t>
            </w:r>
          </w:p>
        </w:tc>
        <w:tc>
          <w:tcPr>
            <w:tcW w:w="2175" w:type="dxa"/>
            <w:vAlign w:val="top"/>
          </w:tcPr>
          <w:p w14:paraId="06EF53B5">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0.2%</w:t>
            </w:r>
          </w:p>
        </w:tc>
      </w:tr>
      <w:tr w14:paraId="237258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79CBBFA7">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10000-100000</w:t>
            </w:r>
          </w:p>
        </w:tc>
        <w:tc>
          <w:tcPr>
            <w:tcW w:w="2174" w:type="dxa"/>
            <w:vAlign w:val="top"/>
          </w:tcPr>
          <w:p w14:paraId="0F501A45">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0.05%</w:t>
            </w:r>
          </w:p>
        </w:tc>
        <w:tc>
          <w:tcPr>
            <w:tcW w:w="2175" w:type="dxa"/>
            <w:vAlign w:val="top"/>
          </w:tcPr>
          <w:p w14:paraId="678475C3">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0.05%</w:t>
            </w:r>
          </w:p>
        </w:tc>
        <w:tc>
          <w:tcPr>
            <w:tcW w:w="2175" w:type="dxa"/>
            <w:vAlign w:val="top"/>
          </w:tcPr>
          <w:p w14:paraId="7825F1DC">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0.05%</w:t>
            </w:r>
          </w:p>
        </w:tc>
      </w:tr>
      <w:tr w14:paraId="76AB43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999" w:type="dxa"/>
            <w:vAlign w:val="top"/>
          </w:tcPr>
          <w:p w14:paraId="7B1128CE">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100000以上</w:t>
            </w:r>
          </w:p>
        </w:tc>
        <w:tc>
          <w:tcPr>
            <w:tcW w:w="2174" w:type="dxa"/>
            <w:vAlign w:val="top"/>
          </w:tcPr>
          <w:p w14:paraId="5EDFE2EE">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0.01%</w:t>
            </w:r>
          </w:p>
        </w:tc>
        <w:tc>
          <w:tcPr>
            <w:tcW w:w="2175" w:type="dxa"/>
            <w:vAlign w:val="top"/>
          </w:tcPr>
          <w:p w14:paraId="37917596">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0.01%</w:t>
            </w:r>
          </w:p>
        </w:tc>
        <w:tc>
          <w:tcPr>
            <w:tcW w:w="2175" w:type="dxa"/>
            <w:vAlign w:val="top"/>
          </w:tcPr>
          <w:p w14:paraId="6FC91BE5">
            <w:pPr>
              <w:keepNext w:val="0"/>
              <w:keepLines w:val="0"/>
              <w:pageBreakBefore w:val="0"/>
              <w:widowControl w:val="0"/>
              <w:kinsoku/>
              <w:wordWrap/>
              <w:overflowPunct/>
              <w:topLinePunct w:val="0"/>
              <w:autoSpaceDE/>
              <w:autoSpaceDN/>
              <w:bidi w:val="0"/>
              <w:snapToGrid w:val="0"/>
              <w:spacing w:line="440" w:lineRule="exact"/>
              <w:jc w:val="center"/>
              <w:rPr>
                <w:rFonts w:hint="eastAsia" w:ascii="宋体" w:hAnsi="宋体"/>
                <w:bCs/>
                <w:color w:val="000000"/>
                <w:sz w:val="24"/>
              </w:rPr>
            </w:pPr>
            <w:r>
              <w:rPr>
                <w:rFonts w:hint="eastAsia" w:ascii="宋体" w:hAnsi="宋体"/>
                <w:bCs/>
                <w:color w:val="000000"/>
                <w:sz w:val="24"/>
              </w:rPr>
              <w:t>0.01%</w:t>
            </w:r>
          </w:p>
        </w:tc>
      </w:tr>
    </w:tbl>
    <w:p w14:paraId="4828A1F9">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注：招标代理服务费收费按差额定率累进法计算。例如某</w:t>
      </w:r>
      <w:r>
        <w:rPr>
          <w:rFonts w:hint="eastAsia" w:ascii="宋体" w:hAnsi="宋体"/>
          <w:color w:val="000000"/>
          <w:sz w:val="24"/>
          <w:lang w:eastAsia="zh-CN"/>
        </w:rPr>
        <w:t>采购</w:t>
      </w:r>
      <w:r>
        <w:rPr>
          <w:rFonts w:hint="eastAsia" w:ascii="宋体" w:hAnsi="宋体"/>
          <w:color w:val="000000"/>
          <w:sz w:val="24"/>
        </w:rPr>
        <w:t>招标代理业务中标金额为 200 万元 , 计算招标代理服务收费额如下 :</w:t>
      </w:r>
    </w:p>
    <w:p w14:paraId="636D07E1">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ab/>
      </w:r>
      <w:r>
        <w:rPr>
          <w:rFonts w:hint="eastAsia" w:ascii="宋体" w:hAnsi="宋体"/>
          <w:color w:val="000000"/>
          <w:sz w:val="24"/>
        </w:rPr>
        <w:t>100 万元× 1.50%=1.5万元</w:t>
      </w:r>
    </w:p>
    <w:p w14:paraId="123692C4">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ab/>
      </w:r>
      <w:r>
        <w:rPr>
          <w:rFonts w:hint="eastAsia" w:ascii="宋体" w:hAnsi="宋体"/>
          <w:color w:val="000000"/>
          <w:sz w:val="24"/>
        </w:rPr>
        <w:t xml:space="preserve">(200-100) 万元× </w:t>
      </w:r>
      <w:r>
        <w:rPr>
          <w:rFonts w:hint="eastAsia" w:ascii="宋体" w:hAnsi="宋体"/>
          <w:color w:val="000000"/>
          <w:sz w:val="24"/>
          <w:lang w:val="en-US" w:eastAsia="zh-CN"/>
        </w:rPr>
        <w:t>1.1</w:t>
      </w:r>
      <w:r>
        <w:rPr>
          <w:rFonts w:hint="eastAsia" w:ascii="宋体" w:hAnsi="宋体"/>
          <w:color w:val="000000"/>
          <w:sz w:val="24"/>
        </w:rPr>
        <w:t>%=</w:t>
      </w:r>
      <w:r>
        <w:rPr>
          <w:rFonts w:hint="eastAsia" w:ascii="宋体" w:hAnsi="宋体"/>
          <w:color w:val="000000"/>
          <w:sz w:val="24"/>
          <w:lang w:val="en-US" w:eastAsia="zh-CN"/>
        </w:rPr>
        <w:t>1.1</w:t>
      </w:r>
      <w:r>
        <w:rPr>
          <w:rFonts w:hint="eastAsia" w:ascii="宋体" w:hAnsi="宋体"/>
          <w:color w:val="000000"/>
          <w:sz w:val="24"/>
        </w:rPr>
        <w:t xml:space="preserve"> 万元</w:t>
      </w:r>
    </w:p>
    <w:p w14:paraId="26CE5444">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ab/>
      </w:r>
      <w:r>
        <w:rPr>
          <w:rFonts w:hint="eastAsia" w:ascii="宋体" w:hAnsi="宋体"/>
          <w:color w:val="000000"/>
          <w:sz w:val="24"/>
        </w:rPr>
        <w:t>合计收费=1.5+</w:t>
      </w:r>
      <w:r>
        <w:rPr>
          <w:rFonts w:hint="eastAsia" w:ascii="宋体" w:hAnsi="宋体"/>
          <w:color w:val="000000"/>
          <w:sz w:val="24"/>
          <w:lang w:val="en-US" w:eastAsia="zh-CN"/>
        </w:rPr>
        <w:t>1.1</w:t>
      </w:r>
      <w:r>
        <w:rPr>
          <w:rFonts w:hint="eastAsia" w:ascii="宋体" w:hAnsi="宋体"/>
          <w:color w:val="000000"/>
          <w:sz w:val="24"/>
        </w:rPr>
        <w:t>=2.</w:t>
      </w:r>
      <w:r>
        <w:rPr>
          <w:rFonts w:hint="eastAsia" w:ascii="宋体" w:hAnsi="宋体"/>
          <w:color w:val="000000"/>
          <w:sz w:val="24"/>
          <w:lang w:val="en-US" w:eastAsia="zh-CN"/>
        </w:rPr>
        <w:t>6</w:t>
      </w:r>
      <w:r>
        <w:rPr>
          <w:rFonts w:hint="eastAsia" w:ascii="宋体" w:hAnsi="宋体"/>
          <w:color w:val="000000"/>
          <w:sz w:val="24"/>
        </w:rPr>
        <w:t>(万元)</w:t>
      </w:r>
    </w:p>
    <w:p w14:paraId="21F53A19">
      <w:pPr>
        <w:keepNext w:val="0"/>
        <w:keepLines w:val="0"/>
        <w:pageBreakBefore w:val="0"/>
        <w:widowControl w:val="0"/>
        <w:kinsoku/>
        <w:wordWrap/>
        <w:overflowPunct/>
        <w:topLinePunct w:val="0"/>
        <w:autoSpaceDE/>
        <w:autoSpaceDN/>
        <w:bidi w:val="0"/>
        <w:spacing w:line="440" w:lineRule="exact"/>
        <w:ind w:firstLine="470" w:firstLineChars="196"/>
        <w:rPr>
          <w:rFonts w:hint="eastAsia" w:ascii="宋体" w:hAnsi="宋体"/>
          <w:b/>
          <w:color w:val="000000"/>
          <w:sz w:val="24"/>
        </w:rPr>
      </w:pPr>
    </w:p>
    <w:p w14:paraId="645F9223">
      <w:pPr>
        <w:keepNext w:val="0"/>
        <w:keepLines w:val="0"/>
        <w:pageBreakBefore w:val="0"/>
        <w:widowControl w:val="0"/>
        <w:kinsoku/>
        <w:wordWrap/>
        <w:overflowPunct/>
        <w:topLinePunct w:val="0"/>
        <w:autoSpaceDE/>
        <w:autoSpaceDN/>
        <w:bidi w:val="0"/>
        <w:spacing w:line="440" w:lineRule="exact"/>
        <w:ind w:firstLine="470" w:firstLineChars="196"/>
        <w:rPr>
          <w:rFonts w:hint="eastAsia" w:ascii="宋体" w:hAnsi="宋体"/>
          <w:b/>
          <w:color w:val="000000"/>
          <w:sz w:val="24"/>
        </w:rPr>
      </w:pPr>
      <w:r>
        <w:rPr>
          <w:rFonts w:hint="eastAsia" w:ascii="宋体" w:hAnsi="宋体"/>
          <w:b/>
          <w:color w:val="000000"/>
          <w:sz w:val="24"/>
        </w:rPr>
        <w:t>11.  保密</w:t>
      </w:r>
    </w:p>
    <w:p w14:paraId="7A392CA1">
      <w:pPr>
        <w:keepNext w:val="0"/>
        <w:keepLines w:val="0"/>
        <w:pageBreakBefore w:val="0"/>
        <w:widowControl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招投标双方应为对方在投标文件和招标文件中涉及的商业和技术等秘密保密，违者应对由此造成的后果承担责任。</w:t>
      </w:r>
    </w:p>
    <w:p w14:paraId="7182E609">
      <w:pPr>
        <w:spacing w:line="360" w:lineRule="auto"/>
        <w:ind w:firstLine="480" w:firstLineChars="200"/>
        <w:jc w:val="left"/>
        <w:rPr>
          <w:rFonts w:hint="eastAsia" w:ascii="宋体" w:hAnsi="宋体"/>
          <w:b/>
          <w:color w:val="000000"/>
          <w:sz w:val="24"/>
          <w:lang w:val="en-US" w:eastAsia="zh-CN"/>
        </w:rPr>
      </w:pPr>
      <w:r>
        <w:rPr>
          <w:rFonts w:hint="eastAsia" w:ascii="宋体" w:hAnsi="宋体"/>
          <w:b/>
          <w:color w:val="000000"/>
          <w:sz w:val="24"/>
          <w:lang w:val="en-US" w:eastAsia="zh-CN"/>
        </w:rPr>
        <w:t>12、</w:t>
      </w:r>
      <w:r>
        <w:rPr>
          <w:rFonts w:hint="eastAsia" w:ascii="宋体" w:hAnsi="宋体"/>
          <w:b/>
          <w:color w:val="000000"/>
          <w:sz w:val="24"/>
          <w:lang w:eastAsia="zh-CN"/>
        </w:rPr>
        <w:t>招标</w:t>
      </w:r>
      <w:r>
        <w:rPr>
          <w:rFonts w:hint="eastAsia" w:ascii="宋体" w:hAnsi="宋体"/>
          <w:b/>
          <w:color w:val="000000"/>
          <w:sz w:val="24"/>
        </w:rPr>
        <w:t xml:space="preserve">文件的约束力 </w:t>
      </w:r>
    </w:p>
    <w:p w14:paraId="78270B0E">
      <w:pPr>
        <w:spacing w:line="360" w:lineRule="auto"/>
        <w:ind w:firstLine="480" w:firstLineChars="200"/>
        <w:jc w:val="left"/>
        <w:rPr>
          <w:rFonts w:hint="eastAsia" w:ascii="宋体" w:hAnsi="宋体"/>
          <w:color w:val="000000"/>
          <w:sz w:val="24"/>
        </w:rPr>
      </w:pPr>
      <w:r>
        <w:rPr>
          <w:rFonts w:hint="eastAsia" w:ascii="宋体" w:hAnsi="宋体"/>
          <w:color w:val="000000"/>
          <w:sz w:val="24"/>
        </w:rPr>
        <w:t>l、投标人一旦参加</w:t>
      </w:r>
      <w:r>
        <w:rPr>
          <w:rFonts w:hint="eastAsia" w:ascii="宋体" w:hAnsi="宋体"/>
          <w:color w:val="000000"/>
          <w:sz w:val="24"/>
          <w:lang w:eastAsia="zh-CN"/>
        </w:rPr>
        <w:t>招标</w:t>
      </w:r>
      <w:r>
        <w:rPr>
          <w:rFonts w:hint="eastAsia" w:ascii="宋体" w:hAnsi="宋体"/>
          <w:color w:val="000000"/>
          <w:sz w:val="24"/>
        </w:rPr>
        <w:t>会议，即被认为接受了本</w:t>
      </w:r>
      <w:r>
        <w:rPr>
          <w:rFonts w:hint="eastAsia" w:ascii="宋体" w:hAnsi="宋体"/>
          <w:color w:val="000000"/>
          <w:sz w:val="24"/>
          <w:lang w:eastAsia="zh-CN"/>
        </w:rPr>
        <w:t>招标</w:t>
      </w:r>
      <w:r>
        <w:rPr>
          <w:rFonts w:hint="eastAsia" w:ascii="宋体" w:hAnsi="宋体"/>
          <w:color w:val="000000"/>
          <w:sz w:val="24"/>
        </w:rPr>
        <w:t>文件中的所有条款和规定。</w:t>
      </w:r>
    </w:p>
    <w:p w14:paraId="5560C732">
      <w:pPr>
        <w:spacing w:line="360" w:lineRule="auto"/>
        <w:ind w:firstLine="480" w:firstLineChars="200"/>
        <w:jc w:val="left"/>
        <w:rPr>
          <w:rFonts w:hint="eastAsia" w:ascii="宋体" w:hAnsi="宋体"/>
          <w:color w:val="000000"/>
          <w:sz w:val="24"/>
        </w:rPr>
      </w:pPr>
      <w:r>
        <w:rPr>
          <w:rFonts w:hint="eastAsia" w:ascii="宋体" w:hAnsi="宋体"/>
          <w:color w:val="000000"/>
          <w:sz w:val="24"/>
        </w:rPr>
        <w:t>2、 投标人如认为本</w:t>
      </w:r>
      <w:r>
        <w:rPr>
          <w:rFonts w:hint="eastAsia" w:ascii="宋体" w:hAnsi="宋体"/>
          <w:color w:val="000000"/>
          <w:sz w:val="24"/>
          <w:lang w:eastAsia="zh-CN"/>
        </w:rPr>
        <w:t>招标</w:t>
      </w:r>
      <w:r>
        <w:rPr>
          <w:rFonts w:hint="eastAsia" w:ascii="宋体" w:hAnsi="宋体"/>
          <w:color w:val="000000"/>
          <w:sz w:val="24"/>
        </w:rPr>
        <w:t>文件含有倾向性或排斥潜在投标人的条款而使自己的权益受到损害的，请以书面形式向采购人提出，否则，将视为对本</w:t>
      </w:r>
      <w:r>
        <w:rPr>
          <w:rFonts w:hint="eastAsia" w:ascii="宋体" w:hAnsi="宋体"/>
          <w:color w:val="000000"/>
          <w:sz w:val="24"/>
          <w:lang w:eastAsia="zh-CN"/>
        </w:rPr>
        <w:t>招标</w:t>
      </w:r>
      <w:r>
        <w:rPr>
          <w:rFonts w:hint="eastAsia" w:ascii="宋体" w:hAnsi="宋体"/>
          <w:color w:val="000000"/>
          <w:sz w:val="24"/>
        </w:rPr>
        <w:t>文件要求无任何异议，并不得因此在招标会开始后提出任何异议。</w:t>
      </w:r>
    </w:p>
    <w:p w14:paraId="7D0C4DFC">
      <w:pPr>
        <w:spacing w:line="360" w:lineRule="auto"/>
        <w:ind w:firstLine="480" w:firstLineChars="200"/>
        <w:jc w:val="both"/>
        <w:rPr>
          <w:rFonts w:hint="eastAsia" w:ascii="宋体" w:hAnsi="宋体"/>
          <w:color w:val="000000"/>
          <w:sz w:val="24"/>
        </w:rPr>
      </w:pPr>
      <w:r>
        <w:rPr>
          <w:rFonts w:hint="eastAsia" w:ascii="宋体" w:hAnsi="宋体"/>
          <w:color w:val="000000"/>
          <w:sz w:val="24"/>
        </w:rPr>
        <w:t>3、本</w:t>
      </w:r>
      <w:r>
        <w:rPr>
          <w:rFonts w:hint="eastAsia" w:ascii="宋体" w:hAnsi="宋体"/>
          <w:color w:val="000000"/>
          <w:sz w:val="24"/>
          <w:lang w:eastAsia="zh-CN"/>
        </w:rPr>
        <w:t>招标</w:t>
      </w:r>
      <w:r>
        <w:rPr>
          <w:rFonts w:hint="eastAsia" w:ascii="宋体" w:hAnsi="宋体"/>
          <w:color w:val="000000"/>
          <w:sz w:val="24"/>
        </w:rPr>
        <w:t>文件由</w:t>
      </w:r>
      <w:r>
        <w:rPr>
          <w:rFonts w:hint="eastAsia" w:ascii="宋体" w:hAnsi="宋体"/>
          <w:color w:val="000000"/>
          <w:sz w:val="24"/>
          <w:lang w:val="zh-CN"/>
        </w:rPr>
        <w:t>新疆信实工程招标咨询服务有限公司</w:t>
      </w:r>
      <w:r>
        <w:rPr>
          <w:rFonts w:hint="eastAsia" w:ascii="宋体" w:hAnsi="宋体"/>
          <w:color w:val="000000"/>
          <w:sz w:val="24"/>
        </w:rPr>
        <w:t>负责解释。</w:t>
      </w:r>
      <w:r>
        <w:rPr>
          <w:rFonts w:hint="eastAsia" w:ascii="宋体" w:hAnsi="宋体"/>
          <w:color w:val="000000"/>
          <w:sz w:val="24"/>
          <w:szCs w:val="24"/>
        </w:rPr>
        <w:br w:type="page"/>
      </w:r>
    </w:p>
    <w:p w14:paraId="6E5A560F">
      <w:pPr>
        <w:spacing w:line="360" w:lineRule="auto"/>
        <w:jc w:val="center"/>
        <w:rPr>
          <w:rFonts w:hint="eastAsia" w:ascii="宋体" w:hAnsi="宋体"/>
          <w:b/>
          <w:bCs/>
          <w:color w:val="000000"/>
          <w:sz w:val="32"/>
          <w:szCs w:val="32"/>
        </w:rPr>
      </w:pPr>
      <w:r>
        <w:rPr>
          <w:rFonts w:hint="eastAsia" w:ascii="宋体" w:hAnsi="宋体"/>
          <w:b/>
          <w:bCs/>
          <w:color w:val="000000"/>
          <w:sz w:val="32"/>
          <w:szCs w:val="32"/>
        </w:rPr>
        <w:t>第三部分  投标说明</w:t>
      </w:r>
    </w:p>
    <w:p w14:paraId="4E6EAC3A">
      <w:pPr>
        <w:pStyle w:val="19"/>
        <w:spacing w:line="360" w:lineRule="auto"/>
        <w:jc w:val="center"/>
        <w:rPr>
          <w:rFonts w:hint="eastAsia" w:ascii="宋体" w:hAnsi="宋体" w:eastAsia="宋体"/>
          <w:b/>
          <w:bCs/>
          <w:color w:val="000000"/>
          <w:sz w:val="28"/>
          <w:szCs w:val="28"/>
        </w:rPr>
      </w:pPr>
      <w:bookmarkStart w:id="23" w:name="_Toc5715647"/>
      <w:r>
        <w:rPr>
          <w:rFonts w:hint="eastAsia" w:ascii="宋体" w:hAnsi="宋体" w:eastAsia="宋体"/>
          <w:b/>
          <w:bCs/>
          <w:color w:val="000000"/>
          <w:sz w:val="28"/>
          <w:szCs w:val="28"/>
        </w:rPr>
        <w:t>第一章  投标人资格要求</w:t>
      </w:r>
      <w:bookmarkEnd w:id="23"/>
    </w:p>
    <w:p w14:paraId="28994D25">
      <w:pPr>
        <w:spacing w:line="360" w:lineRule="auto"/>
        <w:ind w:firstLine="480" w:firstLineChars="200"/>
        <w:rPr>
          <w:rFonts w:hint="eastAsia" w:ascii="宋体" w:hAnsi="宋体"/>
          <w:b/>
          <w:color w:val="000000"/>
          <w:sz w:val="24"/>
        </w:rPr>
      </w:pPr>
      <w:r>
        <w:rPr>
          <w:rFonts w:hint="eastAsia" w:ascii="宋体" w:hAnsi="宋体"/>
          <w:b/>
          <w:color w:val="000000"/>
          <w:sz w:val="24"/>
        </w:rPr>
        <w:t>1、投标资格</w:t>
      </w:r>
    </w:p>
    <w:p w14:paraId="0EB2D8F3">
      <w:pPr>
        <w:spacing w:line="360" w:lineRule="auto"/>
        <w:ind w:firstLine="480" w:firstLineChars="200"/>
        <w:rPr>
          <w:rFonts w:hint="eastAsia" w:ascii="宋体" w:hAnsi="宋体"/>
          <w:color w:val="000000"/>
          <w:sz w:val="24"/>
        </w:rPr>
      </w:pPr>
      <w:r>
        <w:rPr>
          <w:rFonts w:hint="eastAsia" w:ascii="宋体" w:hAnsi="宋体"/>
          <w:color w:val="000000"/>
          <w:sz w:val="24"/>
        </w:rPr>
        <w:t>1.1投标人必须提交能够证明其具有履行本项目合同能力的资质证明文件，作为投标文件的一部分。</w:t>
      </w:r>
    </w:p>
    <w:p w14:paraId="402DE191">
      <w:pPr>
        <w:spacing w:line="440" w:lineRule="exact"/>
        <w:ind w:firstLine="480" w:firstLineChars="200"/>
        <w:rPr>
          <w:rFonts w:hint="eastAsia" w:ascii="宋体" w:hAnsi="宋体" w:eastAsia="宋体"/>
          <w:b/>
          <w:sz w:val="24"/>
        </w:rPr>
      </w:pPr>
      <w:r>
        <w:rPr>
          <w:rFonts w:hint="eastAsia" w:ascii="宋体" w:hAnsi="宋体" w:eastAsia="宋体"/>
          <w:b/>
          <w:sz w:val="24"/>
        </w:rPr>
        <w:t>营业执照、法人授权委托书、被授权人身份证或法人身份证、中小企业声明函</w:t>
      </w:r>
      <w:r>
        <w:rPr>
          <w:rFonts w:hint="eastAsia" w:ascii="宋体" w:hAnsi="宋体"/>
          <w:b/>
          <w:sz w:val="24"/>
          <w:lang w:eastAsia="zh-CN"/>
        </w:rPr>
        <w:t>、</w:t>
      </w:r>
      <w:r>
        <w:rPr>
          <w:rFonts w:hint="eastAsia" w:ascii="宋体" w:hAnsi="宋体" w:eastAsia="宋体"/>
          <w:b/>
          <w:sz w:val="24"/>
        </w:rPr>
        <w:t>投标保证金交纳凭证</w:t>
      </w:r>
    </w:p>
    <w:p w14:paraId="221E9F3F">
      <w:pPr>
        <w:spacing w:line="440" w:lineRule="exact"/>
        <w:ind w:firstLine="480" w:firstLineChars="200"/>
        <w:rPr>
          <w:rFonts w:hint="eastAsia" w:ascii="宋体" w:hAnsi="宋体"/>
          <w:b/>
          <w:sz w:val="24"/>
        </w:rPr>
      </w:pPr>
      <w:r>
        <w:rPr>
          <w:rFonts w:hint="eastAsia" w:ascii="宋体" w:hAnsi="宋体"/>
          <w:b/>
          <w:sz w:val="24"/>
        </w:rPr>
        <w:t>注</w:t>
      </w:r>
      <w:r>
        <w:rPr>
          <w:rFonts w:ascii="宋体" w:hAnsi="宋体"/>
          <w:b/>
          <w:sz w:val="24"/>
        </w:rPr>
        <w:t xml:space="preserve">: </w:t>
      </w:r>
      <w:r>
        <w:rPr>
          <w:rFonts w:hint="eastAsia" w:ascii="宋体" w:hAnsi="宋体"/>
          <w:b/>
          <w:sz w:val="24"/>
        </w:rPr>
        <w:t>以上资格证明文件，在投标文件中须放入加盖公章的复印件，投标人须在资格审查时上传相应加盖公章的扫描件用于核对，不上传视为对</w:t>
      </w:r>
      <w:r>
        <w:rPr>
          <w:rFonts w:hint="eastAsia" w:ascii="宋体" w:hAnsi="宋体"/>
          <w:b/>
          <w:sz w:val="24"/>
          <w:lang w:bidi="zh-CN"/>
        </w:rPr>
        <w:t>招标</w:t>
      </w:r>
      <w:r>
        <w:rPr>
          <w:rFonts w:hint="eastAsia" w:ascii="宋体" w:hAnsi="宋体"/>
          <w:b/>
          <w:sz w:val="24"/>
        </w:rPr>
        <w:t>文件资格审查内容的不响应，投标无效，文件将被拒绝。</w:t>
      </w:r>
    </w:p>
    <w:p w14:paraId="64E1F07C">
      <w:pPr>
        <w:pStyle w:val="19"/>
        <w:spacing w:line="360" w:lineRule="auto"/>
        <w:jc w:val="center"/>
        <w:rPr>
          <w:rFonts w:hint="eastAsia" w:ascii="宋体" w:hAnsi="宋体" w:eastAsia="宋体"/>
          <w:color w:val="000000"/>
          <w:sz w:val="28"/>
          <w:szCs w:val="28"/>
        </w:rPr>
      </w:pPr>
      <w:r>
        <w:rPr>
          <w:rFonts w:hint="eastAsia" w:ascii="宋体" w:hAnsi="宋体" w:eastAsia="宋体"/>
          <w:color w:val="000000"/>
          <w:sz w:val="28"/>
          <w:szCs w:val="28"/>
        </w:rPr>
        <w:t>第二章  投标文件的编写及编制顺序</w:t>
      </w:r>
    </w:p>
    <w:p w14:paraId="2E7DFDC7">
      <w:pPr>
        <w:spacing w:line="360" w:lineRule="auto"/>
        <w:ind w:firstLine="480" w:firstLineChars="200"/>
        <w:rPr>
          <w:rFonts w:hint="eastAsia" w:ascii="宋体" w:hAnsi="宋体"/>
          <w:b/>
          <w:color w:val="000000"/>
          <w:sz w:val="24"/>
        </w:rPr>
      </w:pPr>
      <w:r>
        <w:rPr>
          <w:rFonts w:hint="eastAsia" w:ascii="宋体" w:hAnsi="宋体"/>
          <w:b/>
          <w:color w:val="000000"/>
          <w:sz w:val="24"/>
        </w:rPr>
        <w:t>2、要求</w:t>
      </w:r>
    </w:p>
    <w:p w14:paraId="23925117">
      <w:pPr>
        <w:spacing w:line="360" w:lineRule="auto"/>
        <w:ind w:firstLine="480" w:firstLineChars="200"/>
        <w:rPr>
          <w:rFonts w:hint="eastAsia" w:ascii="宋体" w:hAnsi="宋体"/>
          <w:color w:val="000000"/>
          <w:sz w:val="24"/>
        </w:rPr>
      </w:pPr>
      <w:r>
        <w:rPr>
          <w:rFonts w:hint="eastAsia" w:ascii="宋体" w:hAnsi="宋体"/>
          <w:color w:val="000000"/>
          <w:sz w:val="24"/>
        </w:rPr>
        <w:t>2.1  投标人应详细阅读招标文件中的条款、规范、表示、条件和格式等所有内容，按招标文件的要求份数提供投标文件，并保证所提供全部材料的真实性，以使其投标对招标文件做出实质性响应。否则，其投标会被拒绝。</w:t>
      </w:r>
    </w:p>
    <w:p w14:paraId="39C1349B">
      <w:pPr>
        <w:spacing w:line="360" w:lineRule="auto"/>
        <w:ind w:firstLine="480" w:firstLineChars="200"/>
        <w:rPr>
          <w:rFonts w:hint="eastAsia" w:ascii="宋体" w:hAnsi="宋体"/>
          <w:color w:val="000000"/>
          <w:sz w:val="24"/>
        </w:rPr>
      </w:pPr>
      <w:r>
        <w:rPr>
          <w:rFonts w:hint="eastAsia" w:ascii="宋体" w:hAnsi="宋体"/>
          <w:color w:val="000000"/>
          <w:sz w:val="24"/>
        </w:rPr>
        <w:t>2.2  开标、评标、授标均以项目为单位，投标人根据公司的自身实力进行投标，并在所投项目密封袋上清楚标明所投项目的名称。</w:t>
      </w:r>
    </w:p>
    <w:p w14:paraId="6FBA111E">
      <w:pPr>
        <w:spacing w:line="360" w:lineRule="auto"/>
        <w:ind w:firstLine="480" w:firstLineChars="200"/>
        <w:rPr>
          <w:rFonts w:hint="eastAsia" w:ascii="宋体" w:hAnsi="宋体"/>
          <w:b/>
          <w:color w:val="000000"/>
          <w:sz w:val="24"/>
        </w:rPr>
      </w:pPr>
      <w:r>
        <w:rPr>
          <w:rFonts w:hint="eastAsia" w:ascii="宋体" w:hAnsi="宋体"/>
          <w:b/>
          <w:color w:val="000000"/>
          <w:sz w:val="24"/>
        </w:rPr>
        <w:t>3、投标文件语言和度量单位</w:t>
      </w:r>
    </w:p>
    <w:p w14:paraId="6964501A">
      <w:pPr>
        <w:spacing w:line="360" w:lineRule="auto"/>
        <w:ind w:firstLine="480" w:firstLineChars="200"/>
        <w:rPr>
          <w:rFonts w:hint="eastAsia" w:ascii="宋体" w:hAnsi="宋体"/>
          <w:color w:val="000000"/>
          <w:sz w:val="24"/>
        </w:rPr>
      </w:pPr>
      <w:r>
        <w:rPr>
          <w:rFonts w:hint="eastAsia" w:ascii="宋体" w:hAnsi="宋体"/>
          <w:color w:val="000000"/>
          <w:sz w:val="24"/>
        </w:rPr>
        <w:t>3.1 招标文件及投标人和采购方就本次采购交换的文件和往来信件，须以中文书写。</w:t>
      </w:r>
    </w:p>
    <w:p w14:paraId="1671273C">
      <w:pPr>
        <w:spacing w:line="360" w:lineRule="auto"/>
        <w:ind w:firstLine="480" w:firstLineChars="200"/>
        <w:rPr>
          <w:rFonts w:hint="eastAsia" w:ascii="宋体" w:hAnsi="宋体"/>
          <w:color w:val="000000"/>
          <w:sz w:val="24"/>
        </w:rPr>
      </w:pPr>
      <w:r>
        <w:rPr>
          <w:rFonts w:hint="eastAsia" w:ascii="宋体" w:hAnsi="宋体"/>
          <w:color w:val="000000"/>
          <w:sz w:val="24"/>
        </w:rPr>
        <w:t>3.2 除在招标文件的技术规格中另有规定外，计量单位应使用中华人民共和国法定计量单位。</w:t>
      </w:r>
    </w:p>
    <w:p w14:paraId="199D18A1">
      <w:pPr>
        <w:spacing w:line="360" w:lineRule="auto"/>
        <w:ind w:firstLine="480" w:firstLineChars="200"/>
        <w:jc w:val="left"/>
        <w:rPr>
          <w:rFonts w:hint="eastAsia" w:ascii="宋体" w:hAnsi="宋体"/>
          <w:b/>
          <w:color w:val="000000"/>
          <w:sz w:val="24"/>
        </w:rPr>
      </w:pPr>
      <w:bookmarkStart w:id="24" w:name="_Toc47261054"/>
      <w:bookmarkStart w:id="25" w:name="_Toc47261674"/>
      <w:bookmarkStart w:id="26" w:name="_Toc49019220"/>
      <w:bookmarkStart w:id="27" w:name="_Toc47262053"/>
      <w:bookmarkStart w:id="28" w:name="_Toc47418239"/>
      <w:bookmarkStart w:id="29" w:name="_Toc47418715"/>
      <w:bookmarkStart w:id="30" w:name="_Toc48995835"/>
      <w:bookmarkStart w:id="31" w:name="_Toc47418922"/>
      <w:bookmarkStart w:id="32" w:name="_Toc48791219"/>
      <w:bookmarkStart w:id="33" w:name="_Toc205342862"/>
      <w:bookmarkStart w:id="34" w:name="_Toc47261869"/>
      <w:r>
        <w:rPr>
          <w:rFonts w:hint="eastAsia" w:ascii="宋体" w:hAnsi="宋体"/>
          <w:b/>
          <w:color w:val="000000"/>
          <w:sz w:val="24"/>
        </w:rPr>
        <w:t>4、投标文件的编制</w:t>
      </w:r>
      <w:bookmarkEnd w:id="24"/>
      <w:bookmarkEnd w:id="25"/>
      <w:bookmarkEnd w:id="26"/>
      <w:bookmarkEnd w:id="27"/>
      <w:bookmarkEnd w:id="28"/>
      <w:bookmarkEnd w:id="29"/>
      <w:bookmarkEnd w:id="30"/>
      <w:bookmarkEnd w:id="31"/>
      <w:bookmarkEnd w:id="32"/>
      <w:bookmarkEnd w:id="33"/>
      <w:bookmarkEnd w:id="34"/>
    </w:p>
    <w:p w14:paraId="2FF483EC">
      <w:pPr>
        <w:overflowPunct w:val="0"/>
        <w:spacing w:line="440" w:lineRule="exact"/>
        <w:ind w:firstLine="480" w:firstLineChars="200"/>
        <w:rPr>
          <w:rFonts w:ascii="宋体" w:hAnsi="宋体"/>
          <w:sz w:val="24"/>
        </w:rPr>
      </w:pPr>
      <w:r>
        <w:rPr>
          <w:rFonts w:ascii="宋体" w:hAnsi="宋体"/>
          <w:sz w:val="24"/>
        </w:rPr>
        <w:t xml:space="preserve">4.1 </w:t>
      </w:r>
      <w:r>
        <w:rPr>
          <w:rFonts w:hint="eastAsia" w:ascii="宋体" w:hAnsi="宋体"/>
          <w:sz w:val="24"/>
        </w:rPr>
        <w:t>投标文件的构成</w:t>
      </w:r>
    </w:p>
    <w:p w14:paraId="1983F0AA">
      <w:pPr>
        <w:overflowPunct w:val="0"/>
        <w:spacing w:line="440" w:lineRule="exact"/>
        <w:ind w:firstLine="480" w:firstLineChars="200"/>
        <w:rPr>
          <w:rFonts w:ascii="宋体" w:hAnsi="宋体"/>
          <w:sz w:val="24"/>
        </w:rPr>
      </w:pPr>
      <w:r>
        <w:rPr>
          <w:rFonts w:ascii="宋体" w:hAnsi="宋体"/>
          <w:sz w:val="24"/>
        </w:rPr>
        <w:t>4.1.1投标人应认真阅读招标文件的所有内容，按招标文件的要求提供投标文件，并保证提供的全部资料的真实性，以使其投标对招标文件作出实质性响应，否则，其投标将被拒绝。</w:t>
      </w:r>
    </w:p>
    <w:p w14:paraId="6BBDDF17">
      <w:pPr>
        <w:overflowPunct w:val="0"/>
        <w:spacing w:line="440" w:lineRule="exact"/>
        <w:ind w:firstLine="480" w:firstLineChars="200"/>
        <w:rPr>
          <w:rFonts w:ascii="宋体" w:hAnsi="宋体"/>
          <w:sz w:val="24"/>
        </w:rPr>
      </w:pPr>
      <w:r>
        <w:rPr>
          <w:rFonts w:ascii="宋体" w:hAnsi="宋体"/>
          <w:sz w:val="24"/>
        </w:rPr>
        <w:t xml:space="preserve">4.2 </w:t>
      </w:r>
      <w:r>
        <w:rPr>
          <w:rFonts w:hint="eastAsia" w:ascii="宋体" w:hAnsi="宋体"/>
          <w:sz w:val="24"/>
        </w:rPr>
        <w:t>投标文件以加密形式上传投标文件，按照以下三部分内容编制投标文件</w:t>
      </w:r>
      <w:r>
        <w:rPr>
          <w:rFonts w:hint="eastAsia" w:ascii="宋体" w:hAnsi="宋体"/>
          <w:b/>
          <w:bCs/>
          <w:sz w:val="24"/>
          <w:lang w:eastAsia="zh-CN"/>
        </w:rPr>
        <w:t>（</w:t>
      </w:r>
      <w:r>
        <w:rPr>
          <w:rFonts w:hint="eastAsia" w:ascii="宋体" w:hAnsi="宋体"/>
          <w:b/>
          <w:bCs/>
          <w:sz w:val="24"/>
        </w:rPr>
        <w:t>投标文件</w:t>
      </w:r>
      <w:r>
        <w:rPr>
          <w:rFonts w:hint="eastAsia" w:ascii="宋体" w:hAnsi="宋体"/>
          <w:b/>
          <w:bCs/>
          <w:sz w:val="24"/>
          <w:lang w:eastAsia="zh-CN"/>
        </w:rPr>
        <w:t>包含以下</w:t>
      </w:r>
      <w:r>
        <w:rPr>
          <w:rFonts w:hint="eastAsia" w:ascii="宋体" w:hAnsi="宋体"/>
          <w:b/>
          <w:bCs/>
          <w:sz w:val="24"/>
          <w:lang w:val="en-US" w:eastAsia="zh-CN"/>
        </w:rPr>
        <w:t>三部分，</w:t>
      </w:r>
      <w:r>
        <w:rPr>
          <w:rFonts w:hint="eastAsia" w:ascii="宋体" w:hAnsi="宋体"/>
          <w:b/>
          <w:bCs/>
          <w:sz w:val="24"/>
          <w:lang w:eastAsia="zh-CN"/>
        </w:rPr>
        <w:t>不分册）</w:t>
      </w:r>
      <w:r>
        <w:rPr>
          <w:rFonts w:hint="eastAsia" w:ascii="宋体" w:hAnsi="宋体"/>
          <w:sz w:val="24"/>
        </w:rPr>
        <w:t>：</w:t>
      </w:r>
    </w:p>
    <w:p w14:paraId="23B6EE59">
      <w:pPr>
        <w:spacing w:line="360" w:lineRule="auto"/>
        <w:ind w:firstLine="480" w:firstLineChars="200"/>
        <w:jc w:val="left"/>
        <w:rPr>
          <w:rFonts w:hint="eastAsia" w:ascii="宋体" w:hAnsi="宋体"/>
          <w:b/>
          <w:color w:val="000000"/>
          <w:sz w:val="24"/>
        </w:rPr>
      </w:pPr>
      <w:r>
        <w:rPr>
          <w:rFonts w:hint="eastAsia" w:ascii="宋体" w:hAnsi="宋体"/>
          <w:b/>
          <w:color w:val="000000"/>
          <w:sz w:val="24"/>
        </w:rPr>
        <w:t>4.2  投标报价文件</w:t>
      </w:r>
    </w:p>
    <w:p w14:paraId="0F75C8AE">
      <w:pPr>
        <w:spacing w:line="360" w:lineRule="auto"/>
        <w:ind w:firstLine="480" w:firstLineChars="200"/>
        <w:rPr>
          <w:rFonts w:hint="eastAsia" w:ascii="宋体" w:hAnsi="宋体"/>
          <w:color w:val="000000"/>
          <w:sz w:val="24"/>
        </w:rPr>
      </w:pPr>
      <w:r>
        <w:rPr>
          <w:rFonts w:hint="eastAsia" w:ascii="宋体" w:hAnsi="宋体"/>
          <w:color w:val="000000"/>
          <w:sz w:val="24"/>
        </w:rPr>
        <w:t>4.2.1  报价一览表</w:t>
      </w:r>
    </w:p>
    <w:p w14:paraId="47192F55">
      <w:pPr>
        <w:spacing w:line="360" w:lineRule="auto"/>
        <w:ind w:firstLine="480" w:firstLineChars="200"/>
        <w:rPr>
          <w:rFonts w:hint="eastAsia" w:ascii="宋体" w:hAnsi="宋体"/>
          <w:color w:val="000000"/>
          <w:sz w:val="24"/>
        </w:rPr>
      </w:pPr>
      <w:r>
        <w:rPr>
          <w:rFonts w:hint="eastAsia" w:ascii="宋体" w:hAnsi="宋体"/>
          <w:color w:val="000000"/>
          <w:sz w:val="24"/>
        </w:rPr>
        <w:t>4.2.2  报价分类明细表</w:t>
      </w:r>
    </w:p>
    <w:p w14:paraId="44920963">
      <w:pPr>
        <w:spacing w:line="360" w:lineRule="auto"/>
        <w:ind w:firstLine="480" w:firstLineChars="200"/>
        <w:rPr>
          <w:rFonts w:hint="eastAsia" w:ascii="宋体" w:hAnsi="宋体"/>
          <w:b/>
          <w:color w:val="000000"/>
          <w:sz w:val="24"/>
        </w:rPr>
      </w:pPr>
      <w:r>
        <w:rPr>
          <w:rFonts w:hint="eastAsia" w:ascii="宋体" w:hAnsi="宋体"/>
          <w:b/>
          <w:color w:val="000000"/>
          <w:sz w:val="24"/>
        </w:rPr>
        <w:t>4.3   商务投标文件</w:t>
      </w:r>
    </w:p>
    <w:p w14:paraId="6E247A89">
      <w:pPr>
        <w:spacing w:line="360" w:lineRule="auto"/>
        <w:ind w:firstLine="480" w:firstLineChars="200"/>
        <w:rPr>
          <w:rFonts w:hint="eastAsia" w:ascii="宋体" w:hAnsi="宋体"/>
          <w:color w:val="000000"/>
          <w:sz w:val="24"/>
        </w:rPr>
      </w:pPr>
      <w:r>
        <w:rPr>
          <w:rFonts w:hint="eastAsia" w:ascii="宋体" w:hAnsi="宋体"/>
          <w:color w:val="000000"/>
          <w:sz w:val="24"/>
        </w:rPr>
        <w:t>投标人必须按要求如实、准确、完整的提供评估因素要求的各类文件资料。投标文件包括以下部分（但不局限于以下部分）：</w:t>
      </w:r>
    </w:p>
    <w:p w14:paraId="1CB90008">
      <w:pPr>
        <w:spacing w:line="360" w:lineRule="auto"/>
        <w:ind w:firstLine="480" w:firstLineChars="200"/>
        <w:rPr>
          <w:rFonts w:hint="eastAsia" w:ascii="宋体" w:hAnsi="宋体"/>
          <w:b/>
          <w:bCs/>
          <w:color w:val="000000"/>
          <w:sz w:val="24"/>
        </w:rPr>
      </w:pPr>
      <w:r>
        <w:rPr>
          <w:rFonts w:hint="eastAsia" w:ascii="宋体" w:hAnsi="宋体"/>
          <w:b/>
          <w:bCs/>
          <w:color w:val="000000"/>
          <w:sz w:val="24"/>
        </w:rPr>
        <w:t>4.3.</w:t>
      </w:r>
      <w:r>
        <w:rPr>
          <w:rFonts w:hint="eastAsia" w:ascii="宋体" w:hAnsi="宋体"/>
          <w:b/>
          <w:bCs/>
          <w:color w:val="000000"/>
          <w:sz w:val="24"/>
          <w:lang w:val="en-US" w:eastAsia="zh-CN"/>
        </w:rPr>
        <w:t xml:space="preserve">1 </w:t>
      </w:r>
      <w:r>
        <w:rPr>
          <w:rFonts w:hint="eastAsia" w:ascii="宋体" w:hAnsi="宋体"/>
          <w:b/>
          <w:bCs/>
          <w:color w:val="000000"/>
          <w:sz w:val="24"/>
        </w:rPr>
        <w:t>企业简介（</w:t>
      </w:r>
      <w:r>
        <w:rPr>
          <w:rFonts w:hint="eastAsia" w:ascii="宋体" w:hAnsi="宋体"/>
          <w:b/>
          <w:bCs/>
          <w:color w:val="000000"/>
          <w:sz w:val="24"/>
          <w:lang w:eastAsia="zh-CN"/>
        </w:rPr>
        <w:t>格式自拟</w:t>
      </w:r>
      <w:r>
        <w:rPr>
          <w:rFonts w:hint="eastAsia" w:ascii="宋体" w:hAnsi="宋体"/>
          <w:b/>
          <w:bCs/>
          <w:color w:val="000000"/>
          <w:sz w:val="24"/>
        </w:rPr>
        <w:t>）</w:t>
      </w:r>
    </w:p>
    <w:p w14:paraId="7D262867">
      <w:pPr>
        <w:spacing w:line="360" w:lineRule="auto"/>
        <w:ind w:firstLine="480" w:firstLineChars="200"/>
        <w:rPr>
          <w:rFonts w:hint="eastAsia" w:ascii="宋体" w:hAnsi="宋体"/>
          <w:b/>
          <w:bCs/>
          <w:color w:val="000000"/>
          <w:sz w:val="24"/>
        </w:rPr>
      </w:pPr>
      <w:r>
        <w:rPr>
          <w:rFonts w:hint="eastAsia" w:ascii="宋体" w:hAnsi="宋体"/>
          <w:b/>
          <w:bCs/>
          <w:color w:val="000000"/>
          <w:sz w:val="24"/>
        </w:rPr>
        <w:t>4.3.2</w:t>
      </w:r>
      <w:r>
        <w:rPr>
          <w:rFonts w:hint="eastAsia" w:ascii="宋体" w:hAnsi="宋体"/>
          <w:b/>
          <w:bCs/>
          <w:color w:val="000000"/>
          <w:sz w:val="24"/>
          <w:lang w:val="en-US" w:eastAsia="zh-CN"/>
        </w:rPr>
        <w:t xml:space="preserve"> </w:t>
      </w:r>
      <w:r>
        <w:rPr>
          <w:rFonts w:hint="eastAsia" w:ascii="宋体" w:hAnsi="宋体"/>
          <w:b/>
          <w:bCs/>
          <w:color w:val="000000"/>
          <w:sz w:val="24"/>
        </w:rPr>
        <w:t>投标人的承诺函（按附件的格式提供）</w:t>
      </w:r>
    </w:p>
    <w:p w14:paraId="5DAF6C42">
      <w:pPr>
        <w:spacing w:line="360" w:lineRule="auto"/>
        <w:ind w:firstLine="480" w:firstLineChars="200"/>
        <w:rPr>
          <w:rFonts w:hint="eastAsia" w:ascii="宋体" w:hAnsi="宋体" w:eastAsia="宋体"/>
          <w:b/>
          <w:bCs/>
          <w:color w:val="000000"/>
          <w:sz w:val="24"/>
          <w:lang w:val="en-US" w:eastAsia="zh-CN"/>
        </w:rPr>
      </w:pPr>
      <w:r>
        <w:rPr>
          <w:rFonts w:hint="eastAsia" w:ascii="宋体" w:hAnsi="宋体" w:eastAsia="宋体"/>
          <w:b/>
          <w:bCs/>
          <w:color w:val="000000"/>
          <w:sz w:val="24"/>
          <w:lang w:val="en-US" w:eastAsia="zh-CN"/>
        </w:rPr>
        <w:t>4.3.3 营业执照</w:t>
      </w:r>
    </w:p>
    <w:p w14:paraId="31AE4CE8">
      <w:pPr>
        <w:spacing w:line="360" w:lineRule="auto"/>
        <w:ind w:firstLine="480" w:firstLineChars="200"/>
        <w:rPr>
          <w:rFonts w:hint="eastAsia" w:ascii="宋体" w:hAnsi="宋体" w:eastAsia="宋体"/>
          <w:b/>
          <w:bCs/>
          <w:color w:val="000000"/>
          <w:sz w:val="24"/>
          <w:lang w:val="en-US" w:eastAsia="zh-CN"/>
        </w:rPr>
      </w:pPr>
      <w:r>
        <w:rPr>
          <w:rFonts w:hint="eastAsia" w:ascii="宋体" w:hAnsi="宋体" w:eastAsia="宋体"/>
          <w:b/>
          <w:bCs/>
          <w:color w:val="000000"/>
          <w:sz w:val="24"/>
          <w:lang w:val="en-US" w:eastAsia="zh-CN"/>
        </w:rPr>
        <w:t>4.3.4 法人授权委托书、被授权人身份证或法人身份证</w:t>
      </w:r>
      <w:r>
        <w:rPr>
          <w:rFonts w:hint="eastAsia" w:ascii="宋体" w:hAnsi="宋体"/>
          <w:b/>
          <w:bCs/>
          <w:color w:val="000000"/>
          <w:sz w:val="24"/>
        </w:rPr>
        <w:t>（按附件的格式提供）</w:t>
      </w:r>
    </w:p>
    <w:p w14:paraId="174FEDD2">
      <w:pPr>
        <w:spacing w:line="360" w:lineRule="auto"/>
        <w:ind w:firstLine="480" w:firstLineChars="200"/>
        <w:rPr>
          <w:rFonts w:hint="eastAsia" w:ascii="宋体" w:hAnsi="宋体" w:eastAsia="宋体"/>
          <w:b/>
          <w:bCs/>
          <w:color w:val="000000"/>
          <w:sz w:val="24"/>
          <w:lang w:val="en-US" w:eastAsia="zh-CN"/>
        </w:rPr>
      </w:pPr>
      <w:r>
        <w:rPr>
          <w:rFonts w:hint="eastAsia" w:ascii="宋体" w:hAnsi="宋体" w:eastAsia="宋体"/>
          <w:b/>
          <w:bCs/>
          <w:color w:val="000000"/>
          <w:sz w:val="24"/>
          <w:lang w:val="en-US" w:eastAsia="zh-CN"/>
        </w:rPr>
        <w:t>4.3.5 中小企业声明函</w:t>
      </w:r>
    </w:p>
    <w:p w14:paraId="730A2A45">
      <w:pPr>
        <w:spacing w:line="360" w:lineRule="auto"/>
        <w:ind w:firstLine="480" w:firstLineChars="200"/>
        <w:rPr>
          <w:rFonts w:hint="eastAsia" w:ascii="宋体" w:hAnsi="宋体" w:eastAsia="宋体"/>
          <w:b/>
          <w:bCs/>
          <w:color w:val="000000"/>
          <w:sz w:val="24"/>
          <w:lang w:val="en-US" w:eastAsia="zh-CN"/>
        </w:rPr>
      </w:pPr>
      <w:r>
        <w:rPr>
          <w:rFonts w:hint="eastAsia" w:ascii="宋体" w:hAnsi="宋体" w:eastAsia="宋体"/>
          <w:b/>
          <w:bCs/>
          <w:color w:val="000000"/>
          <w:sz w:val="24"/>
          <w:lang w:val="en-US" w:eastAsia="zh-CN"/>
        </w:rPr>
        <w:t>4.3.6 投标保证金交纳凭证</w:t>
      </w:r>
    </w:p>
    <w:p w14:paraId="02E9FAFD">
      <w:pPr>
        <w:spacing w:line="360" w:lineRule="auto"/>
        <w:ind w:firstLine="480" w:firstLineChars="200"/>
        <w:rPr>
          <w:rFonts w:hint="eastAsia" w:ascii="宋体" w:hAnsi="宋体"/>
          <w:b/>
          <w:bCs/>
          <w:color w:val="000000"/>
          <w:sz w:val="24"/>
        </w:rPr>
      </w:pPr>
      <w:r>
        <w:rPr>
          <w:rFonts w:hint="eastAsia" w:ascii="宋体" w:hAnsi="宋体" w:eastAsia="宋体" w:cs="Times New Roman"/>
          <w:b/>
          <w:bCs/>
          <w:color w:val="000000"/>
          <w:sz w:val="24"/>
          <w:lang w:val="en-US" w:eastAsia="zh-CN"/>
        </w:rPr>
        <w:t xml:space="preserve">4.3.7 </w:t>
      </w:r>
      <w:r>
        <w:rPr>
          <w:rFonts w:hint="eastAsia" w:ascii="宋体" w:hAnsi="宋体"/>
          <w:b/>
          <w:bCs/>
          <w:color w:val="000000"/>
          <w:sz w:val="24"/>
          <w:lang w:val="en-US" w:eastAsia="zh-CN"/>
        </w:rPr>
        <w:t>售后服务承诺详述、维修以及售后服务联系人、联系方式等详述；</w:t>
      </w:r>
    </w:p>
    <w:p w14:paraId="43A77AB0">
      <w:pPr>
        <w:spacing w:line="360" w:lineRule="auto"/>
        <w:ind w:firstLine="480" w:firstLineChars="200"/>
        <w:rPr>
          <w:rFonts w:hint="eastAsia" w:ascii="宋体" w:hAnsi="宋体"/>
          <w:b/>
          <w:bCs/>
          <w:color w:val="000000"/>
          <w:sz w:val="24"/>
        </w:rPr>
      </w:pPr>
      <w:r>
        <w:rPr>
          <w:rFonts w:hint="eastAsia" w:ascii="宋体" w:hAnsi="宋体"/>
          <w:b/>
          <w:bCs/>
          <w:color w:val="000000"/>
          <w:sz w:val="24"/>
        </w:rPr>
        <w:t>4.3.</w:t>
      </w:r>
      <w:r>
        <w:rPr>
          <w:rFonts w:hint="eastAsia" w:ascii="宋体" w:hAnsi="宋体"/>
          <w:b/>
          <w:bCs/>
          <w:color w:val="000000"/>
          <w:sz w:val="24"/>
          <w:lang w:val="en-US" w:eastAsia="zh-CN"/>
        </w:rPr>
        <w:t xml:space="preserve">8 </w:t>
      </w:r>
      <w:r>
        <w:rPr>
          <w:rFonts w:hint="eastAsia" w:ascii="宋体" w:hAnsi="宋体"/>
          <w:b/>
          <w:bCs/>
          <w:color w:val="000000"/>
          <w:sz w:val="24"/>
        </w:rPr>
        <w:t xml:space="preserve">商务条款偏离表；乙方如对商务条款有偏离意向，必须在标书中注明偏离事项，凡是未注明偏离意向的标书视认为响应本标书条款.包括付款方式、质保期等。 </w:t>
      </w:r>
    </w:p>
    <w:p w14:paraId="2962FB4F">
      <w:pPr>
        <w:spacing w:line="360" w:lineRule="auto"/>
        <w:ind w:firstLine="480" w:firstLineChars="200"/>
        <w:rPr>
          <w:rFonts w:hint="eastAsia" w:ascii="宋体" w:hAnsi="宋体"/>
          <w:b/>
          <w:bCs/>
          <w:color w:val="000000"/>
          <w:sz w:val="24"/>
        </w:rPr>
      </w:pPr>
      <w:r>
        <w:rPr>
          <w:rFonts w:hint="eastAsia" w:ascii="宋体" w:hAnsi="宋体"/>
          <w:b/>
          <w:bCs/>
          <w:color w:val="000000"/>
          <w:sz w:val="24"/>
        </w:rPr>
        <w:t>4.3.</w:t>
      </w:r>
      <w:r>
        <w:rPr>
          <w:rFonts w:hint="eastAsia" w:ascii="宋体" w:hAnsi="宋体"/>
          <w:b/>
          <w:bCs/>
          <w:color w:val="000000"/>
          <w:sz w:val="24"/>
          <w:lang w:val="en-US" w:eastAsia="zh-CN"/>
        </w:rPr>
        <w:t xml:space="preserve">9 </w:t>
      </w:r>
      <w:r>
        <w:rPr>
          <w:rFonts w:hint="eastAsia" w:ascii="宋体" w:hAnsi="宋体"/>
          <w:b/>
          <w:bCs/>
          <w:color w:val="000000"/>
          <w:sz w:val="24"/>
        </w:rPr>
        <w:t>维修保养计划：列出质保期后维修保养收费标准并提供收费维保</w:t>
      </w:r>
      <w:r>
        <w:rPr>
          <w:rFonts w:hint="eastAsia" w:ascii="宋体" w:hAnsi="宋体"/>
          <w:b/>
          <w:bCs/>
          <w:color w:val="000000"/>
          <w:sz w:val="24"/>
        </w:rPr>
        <w:drawing>
          <wp:anchor distT="0" distB="0" distL="0" distR="0" simplePos="0" relativeHeight="251660288" behindDoc="1" locked="0" layoutInCell="1" allowOverlap="1">
            <wp:simplePos x="0" y="0"/>
            <wp:positionH relativeFrom="column">
              <wp:posOffset>609600</wp:posOffset>
            </wp:positionH>
            <wp:positionV relativeFrom="paragraph">
              <wp:posOffset>1917700</wp:posOffset>
            </wp:positionV>
            <wp:extent cx="1117600" cy="355600"/>
            <wp:effectExtent l="0" t="0" r="6350" b="6350"/>
            <wp:wrapNone/>
            <wp:docPr id="2" name="_x0000_s2424"/>
            <wp:cNvGraphicFramePr/>
            <a:graphic xmlns:a="http://schemas.openxmlformats.org/drawingml/2006/main">
              <a:graphicData uri="http://schemas.openxmlformats.org/drawingml/2006/picture">
                <pic:pic xmlns:pic="http://schemas.openxmlformats.org/drawingml/2006/picture">
                  <pic:nvPicPr>
                    <pic:cNvPr id="2" name="_x0000_s2424"/>
                    <pic:cNvPicPr/>
                  </pic:nvPicPr>
                  <pic:blipFill>
                    <a:blip r:embed="rId13"/>
                    <a:stretch>
                      <a:fillRect/>
                    </a:stretch>
                  </pic:blipFill>
                  <pic:spPr>
                    <a:xfrm>
                      <a:off x="0" y="0"/>
                      <a:ext cx="1117600" cy="355600"/>
                    </a:xfrm>
                    <a:prstGeom prst="rect">
                      <a:avLst/>
                    </a:prstGeom>
                  </pic:spPr>
                </pic:pic>
              </a:graphicData>
            </a:graphic>
          </wp:anchor>
        </w:drawing>
      </w:r>
      <w:r>
        <w:rPr>
          <w:rFonts w:hint="eastAsia" w:ascii="宋体" w:hAnsi="宋体"/>
          <w:b/>
          <w:bCs/>
          <w:color w:val="000000"/>
          <w:sz w:val="24"/>
        </w:rPr>
        <w:t>标准的详细内容（单列，不在投标总价之中）。免费质保期内维护内容及维修保养计划，其免费维保的标准应按照收费维保的标准执行；</w:t>
      </w:r>
    </w:p>
    <w:p w14:paraId="61C79374">
      <w:pPr>
        <w:spacing w:line="360" w:lineRule="auto"/>
        <w:ind w:firstLine="480" w:firstLineChars="200"/>
        <w:rPr>
          <w:rFonts w:hint="eastAsia" w:ascii="宋体" w:hAnsi="宋体" w:eastAsia="宋体"/>
          <w:b/>
          <w:bCs/>
          <w:color w:val="000000"/>
          <w:sz w:val="24"/>
          <w:lang w:val="en-US" w:eastAsia="zh-CN"/>
        </w:rPr>
      </w:pPr>
      <w:r>
        <w:rPr>
          <w:rFonts w:hint="eastAsia" w:ascii="宋体" w:hAnsi="宋体" w:eastAsia="宋体"/>
          <w:b/>
          <w:bCs/>
          <w:color w:val="000000"/>
          <w:sz w:val="24"/>
          <w:lang w:val="en-US" w:eastAsia="zh-CN"/>
        </w:rPr>
        <w:t>4.3.</w:t>
      </w:r>
      <w:r>
        <w:rPr>
          <w:rFonts w:hint="eastAsia" w:ascii="宋体" w:hAnsi="宋体"/>
          <w:b/>
          <w:bCs/>
          <w:color w:val="000000"/>
          <w:sz w:val="24"/>
          <w:lang w:val="en-US" w:eastAsia="zh-CN"/>
        </w:rPr>
        <w:t>10</w:t>
      </w:r>
      <w:r>
        <w:rPr>
          <w:rFonts w:hint="eastAsia" w:ascii="宋体" w:hAnsi="宋体" w:eastAsia="宋体"/>
          <w:b/>
          <w:bCs/>
          <w:color w:val="000000"/>
          <w:sz w:val="24"/>
          <w:lang w:val="en-US" w:eastAsia="zh-CN"/>
        </w:rPr>
        <w:t xml:space="preserve"> </w:t>
      </w:r>
      <w:r>
        <w:rPr>
          <w:rFonts w:hint="eastAsia" w:ascii="宋体" w:hAnsi="宋体" w:eastAsia="宋体"/>
          <w:b/>
          <w:bCs/>
          <w:color w:val="000000"/>
          <w:sz w:val="24"/>
        </w:rPr>
        <w:t>其它需说明的事项</w:t>
      </w:r>
    </w:p>
    <w:p w14:paraId="111908DD">
      <w:pPr>
        <w:spacing w:line="360" w:lineRule="auto"/>
        <w:ind w:firstLine="480" w:firstLineChars="200"/>
        <w:rPr>
          <w:rFonts w:hint="eastAsia" w:ascii="宋体" w:hAnsi="宋体"/>
          <w:b/>
          <w:color w:val="000000"/>
          <w:sz w:val="24"/>
        </w:rPr>
      </w:pPr>
      <w:r>
        <w:rPr>
          <w:rFonts w:hint="eastAsia" w:ascii="宋体" w:hAnsi="宋体"/>
          <w:b/>
          <w:color w:val="000000"/>
          <w:sz w:val="24"/>
        </w:rPr>
        <w:t>4.4  技术投标文件</w:t>
      </w:r>
    </w:p>
    <w:p w14:paraId="5F6C67CC">
      <w:pPr>
        <w:spacing w:line="360" w:lineRule="auto"/>
        <w:ind w:firstLine="480" w:firstLineChars="200"/>
        <w:rPr>
          <w:rFonts w:hint="eastAsia" w:ascii="宋体" w:hAnsi="宋体"/>
          <w:color w:val="000000"/>
          <w:sz w:val="24"/>
        </w:rPr>
      </w:pPr>
      <w:r>
        <w:rPr>
          <w:rFonts w:hint="eastAsia" w:ascii="宋体" w:hAnsi="宋体"/>
          <w:color w:val="000000"/>
          <w:sz w:val="24"/>
        </w:rPr>
        <w:t>4.4.1 技术参数、功能偏离表（按附件的格式提供，正、副本中均应附入）。</w:t>
      </w:r>
    </w:p>
    <w:p w14:paraId="1581F7D9">
      <w:pPr>
        <w:spacing w:line="360" w:lineRule="auto"/>
        <w:ind w:firstLine="480" w:firstLineChars="200"/>
        <w:rPr>
          <w:rFonts w:hint="eastAsia" w:ascii="宋体" w:hAnsi="宋体"/>
          <w:color w:val="000000"/>
          <w:sz w:val="24"/>
        </w:rPr>
      </w:pPr>
      <w:r>
        <w:rPr>
          <w:rFonts w:hint="eastAsia" w:ascii="宋体" w:hAnsi="宋体"/>
          <w:color w:val="000000"/>
          <w:sz w:val="24"/>
        </w:rPr>
        <w:t>4.4.2 所投产品技术方案详细说明。</w:t>
      </w:r>
    </w:p>
    <w:p w14:paraId="1063065A">
      <w:pPr>
        <w:spacing w:line="360" w:lineRule="auto"/>
        <w:ind w:firstLine="480" w:firstLineChars="200"/>
        <w:rPr>
          <w:rFonts w:hint="eastAsia" w:ascii="宋体" w:hAnsi="宋体"/>
          <w:color w:val="000000"/>
          <w:sz w:val="24"/>
        </w:rPr>
      </w:pPr>
      <w:r>
        <w:rPr>
          <w:rFonts w:hint="eastAsia" w:ascii="宋体" w:hAnsi="宋体"/>
          <w:color w:val="000000"/>
          <w:sz w:val="24"/>
        </w:rPr>
        <w:t>4.4.3 所投产品相关技术人员的配备情况（要求详细说明项目实施方案）</w:t>
      </w:r>
    </w:p>
    <w:p w14:paraId="10BC0245">
      <w:pPr>
        <w:spacing w:line="360" w:lineRule="auto"/>
        <w:ind w:firstLine="480" w:firstLineChars="200"/>
        <w:rPr>
          <w:rFonts w:hint="eastAsia" w:ascii="宋体" w:hAnsi="宋体"/>
          <w:color w:val="000000"/>
          <w:sz w:val="24"/>
        </w:rPr>
      </w:pPr>
      <w:r>
        <w:rPr>
          <w:rFonts w:hint="eastAsia" w:ascii="宋体" w:hAnsi="宋体"/>
          <w:color w:val="000000"/>
          <w:sz w:val="24"/>
        </w:rPr>
        <w:t>4.4.4 投标人认为需要说明的其他部分。</w:t>
      </w:r>
    </w:p>
    <w:p w14:paraId="223DDEA2">
      <w:pPr>
        <w:spacing w:line="360" w:lineRule="auto"/>
        <w:ind w:firstLine="480" w:firstLineChars="200"/>
        <w:rPr>
          <w:rFonts w:hint="eastAsia" w:ascii="宋体" w:hAnsi="宋体"/>
          <w:b/>
          <w:color w:val="000000"/>
          <w:sz w:val="24"/>
        </w:rPr>
      </w:pPr>
      <w:r>
        <w:rPr>
          <w:rFonts w:hint="eastAsia" w:ascii="宋体" w:hAnsi="宋体"/>
          <w:b/>
          <w:color w:val="000000"/>
          <w:sz w:val="24"/>
        </w:rPr>
        <w:t>4.5  投标文件格式</w:t>
      </w:r>
    </w:p>
    <w:p w14:paraId="3B20A0F1">
      <w:pPr>
        <w:spacing w:line="360" w:lineRule="auto"/>
        <w:ind w:firstLine="480" w:firstLineChars="200"/>
        <w:rPr>
          <w:rFonts w:hint="eastAsia" w:ascii="宋体" w:hAnsi="宋体"/>
          <w:color w:val="000000"/>
          <w:sz w:val="24"/>
        </w:rPr>
      </w:pPr>
      <w:r>
        <w:rPr>
          <w:rFonts w:hint="eastAsia" w:ascii="宋体" w:hAnsi="宋体"/>
          <w:color w:val="000000"/>
          <w:sz w:val="24"/>
        </w:rPr>
        <w:t>4.5.1 本项目要求按照上述内容编制标书，并按照标书中所附的投标文件规格编写，并要求打印装订成册。</w:t>
      </w:r>
    </w:p>
    <w:p w14:paraId="44B5F8C1">
      <w:pPr>
        <w:spacing w:line="360" w:lineRule="auto"/>
        <w:ind w:firstLine="480" w:firstLineChars="200"/>
        <w:rPr>
          <w:rFonts w:hint="eastAsia" w:ascii="宋体" w:hAnsi="宋体"/>
          <w:color w:val="000000"/>
          <w:sz w:val="24"/>
        </w:rPr>
      </w:pPr>
      <w:r>
        <w:rPr>
          <w:rFonts w:hint="eastAsia" w:ascii="宋体" w:hAnsi="宋体"/>
          <w:color w:val="000000"/>
          <w:sz w:val="24"/>
        </w:rPr>
        <w:t>4.5.2 投标人应按招标文件的内容与要求和提供的格式编写其投标文件，投标人不得缺少或留空任何招标文件要求填写的表格或提交的资料。</w:t>
      </w:r>
      <w:r>
        <w:rPr>
          <w:rFonts w:hint="eastAsia" w:ascii="宋体" w:hAnsi="宋体"/>
          <w:color w:val="000000"/>
          <w:kern w:val="0"/>
          <w:sz w:val="24"/>
        </w:rPr>
        <w:t>如招标文件没有提供格式的，投标人可自行设置。</w:t>
      </w:r>
    </w:p>
    <w:p w14:paraId="1E0967BB">
      <w:pPr>
        <w:spacing w:line="360" w:lineRule="auto"/>
        <w:ind w:firstLine="480" w:firstLineChars="200"/>
        <w:rPr>
          <w:rFonts w:hint="eastAsia" w:ascii="宋体" w:hAnsi="宋体"/>
          <w:color w:val="000000"/>
          <w:sz w:val="24"/>
        </w:rPr>
      </w:pPr>
      <w:r>
        <w:rPr>
          <w:rFonts w:hint="eastAsia" w:ascii="宋体" w:hAnsi="宋体"/>
          <w:color w:val="000000"/>
          <w:sz w:val="24"/>
        </w:rPr>
        <w:t>4.5.3投标人应将投标文件按规定的顺序编排、并应编制目录、逐页标注连续页码，并装定成册</w:t>
      </w:r>
      <w:r>
        <w:rPr>
          <w:rFonts w:hint="eastAsia" w:ascii="宋体" w:hAnsi="宋体"/>
          <w:b/>
          <w:color w:val="000000"/>
          <w:sz w:val="24"/>
        </w:rPr>
        <w:t>。不得采用活页装订（否则视为无效标处理）</w:t>
      </w:r>
    </w:p>
    <w:p w14:paraId="050CC38F">
      <w:pPr>
        <w:spacing w:line="360" w:lineRule="auto"/>
        <w:ind w:firstLine="480" w:firstLineChars="200"/>
        <w:rPr>
          <w:rFonts w:hint="eastAsia" w:ascii="宋体" w:hAnsi="宋体"/>
          <w:b/>
          <w:color w:val="000000"/>
          <w:sz w:val="24"/>
        </w:rPr>
      </w:pPr>
      <w:r>
        <w:rPr>
          <w:rFonts w:hint="eastAsia" w:ascii="宋体" w:hAnsi="宋体"/>
          <w:b/>
          <w:color w:val="000000"/>
          <w:sz w:val="24"/>
        </w:rPr>
        <w:t>5、投标报价</w:t>
      </w:r>
    </w:p>
    <w:p w14:paraId="0F75A446">
      <w:pPr>
        <w:spacing w:line="360" w:lineRule="auto"/>
        <w:ind w:firstLine="480" w:firstLineChars="200"/>
        <w:rPr>
          <w:rFonts w:hint="eastAsia" w:ascii="宋体" w:hAnsi="宋体"/>
          <w:color w:val="000000"/>
          <w:sz w:val="24"/>
        </w:rPr>
      </w:pPr>
      <w:r>
        <w:rPr>
          <w:rFonts w:hint="eastAsia" w:ascii="宋体" w:hAnsi="宋体"/>
          <w:color w:val="000000"/>
          <w:sz w:val="24"/>
        </w:rPr>
        <w:t>5.1  投标人应在投标明细报价表上标明本次采购拟提供货物的单价和总价。如单价和总价不符，以单价累计为准。小写和大写不符，以大写为准。投标人如果不同意上述修改原则，其投标将被拒绝。投标人应在明细报价表标明所有报价均以到达现场（招标文件规定的地点）并安装合格的全部费用，必须包括招标文件中所需设备报价（含税金）、运输费、保险费用、施工安装调试费、验收、拆装、培训、备品备件、保险、售后服务、税款、测试、质检、检验、行政许可及相关证书等直至交付业主正常使用前的一切费用。</w:t>
      </w:r>
    </w:p>
    <w:p w14:paraId="519B32D2">
      <w:pPr>
        <w:spacing w:line="360" w:lineRule="auto"/>
        <w:ind w:firstLine="480" w:firstLineChars="200"/>
        <w:rPr>
          <w:rFonts w:hint="eastAsia" w:ascii="宋体" w:hAnsi="宋体"/>
          <w:color w:val="000000"/>
          <w:sz w:val="24"/>
        </w:rPr>
      </w:pPr>
      <w:r>
        <w:rPr>
          <w:rFonts w:hint="eastAsia" w:ascii="宋体" w:hAnsi="宋体"/>
          <w:color w:val="000000"/>
          <w:sz w:val="24"/>
        </w:rPr>
        <w:t>5.1.1投标文件中开标一览表（报价表）内容与投标文件中相应内容不一致的，以开标一览表（报价表）为准；</w:t>
      </w:r>
    </w:p>
    <w:p w14:paraId="243AE82F">
      <w:pPr>
        <w:spacing w:line="360" w:lineRule="auto"/>
        <w:ind w:firstLine="480" w:firstLineChars="200"/>
        <w:rPr>
          <w:rFonts w:hint="eastAsia" w:ascii="宋体" w:hAnsi="宋体"/>
          <w:color w:val="000000"/>
          <w:sz w:val="24"/>
        </w:rPr>
      </w:pPr>
      <w:r>
        <w:rPr>
          <w:rFonts w:hint="eastAsia" w:ascii="宋体" w:hAnsi="宋体"/>
          <w:color w:val="000000"/>
          <w:sz w:val="24"/>
        </w:rPr>
        <w:t>5.1.2大写金额和小写金额不一致的，以大写金额为准；</w:t>
      </w:r>
    </w:p>
    <w:p w14:paraId="6249E1F0">
      <w:pPr>
        <w:spacing w:line="360" w:lineRule="auto"/>
        <w:ind w:firstLine="480" w:firstLineChars="200"/>
        <w:rPr>
          <w:rFonts w:hint="eastAsia" w:ascii="宋体" w:hAnsi="宋体"/>
          <w:color w:val="000000"/>
          <w:sz w:val="24"/>
        </w:rPr>
      </w:pPr>
      <w:r>
        <w:rPr>
          <w:rFonts w:hint="eastAsia" w:ascii="宋体" w:hAnsi="宋体"/>
          <w:color w:val="000000"/>
          <w:sz w:val="24"/>
        </w:rPr>
        <w:t>5.1.3单价金额小数点或者百分比有明显错位的，以开标一览表的总价为准，并修改单价；</w:t>
      </w:r>
    </w:p>
    <w:p w14:paraId="4DAC5C3B">
      <w:pPr>
        <w:spacing w:line="360" w:lineRule="auto"/>
        <w:ind w:firstLine="480" w:firstLineChars="200"/>
        <w:rPr>
          <w:rFonts w:hint="eastAsia" w:ascii="宋体" w:hAnsi="宋体"/>
          <w:color w:val="000000"/>
          <w:sz w:val="24"/>
        </w:rPr>
      </w:pPr>
      <w:r>
        <w:rPr>
          <w:rFonts w:hint="eastAsia" w:ascii="宋体" w:hAnsi="宋体"/>
          <w:color w:val="000000"/>
          <w:sz w:val="24"/>
        </w:rPr>
        <w:t>5.1.4总价金额与单价汇总金额不一致的，以单价金额计算结果为准。</w:t>
      </w:r>
    </w:p>
    <w:p w14:paraId="765F8CBD">
      <w:pPr>
        <w:spacing w:line="360" w:lineRule="auto"/>
        <w:ind w:firstLine="480" w:firstLineChars="200"/>
        <w:rPr>
          <w:rFonts w:hint="eastAsia" w:ascii="宋体" w:hAnsi="宋体"/>
          <w:color w:val="000000"/>
          <w:sz w:val="24"/>
        </w:rPr>
      </w:pPr>
      <w:r>
        <w:rPr>
          <w:rFonts w:hint="eastAsia" w:ascii="宋体" w:hAnsi="宋体"/>
          <w:color w:val="000000"/>
          <w:sz w:val="24"/>
        </w:rPr>
        <w:t>5.1.5同时出现两种以上不一致的，按照前款规定的顺序修正。修正后的报价按照财政令第87号第五十一条第二款的规定经投标人确认后产生约束力，投标人不确认的其投标无效。</w:t>
      </w:r>
      <w:r>
        <w:rPr>
          <w:rFonts w:hint="eastAsia" w:ascii="宋体" w:hAnsi="宋体"/>
          <w:color w:val="000000"/>
          <w:sz w:val="24"/>
          <w:lang w:val="en-US" w:eastAsia="zh-CN"/>
        </w:rPr>
        <w:t xml:space="preserve">  </w:t>
      </w:r>
    </w:p>
    <w:p w14:paraId="6A9E5F22">
      <w:pPr>
        <w:spacing w:line="360" w:lineRule="auto"/>
        <w:ind w:firstLine="480" w:firstLineChars="200"/>
        <w:rPr>
          <w:rFonts w:hint="eastAsia" w:ascii="宋体" w:hAnsi="宋体"/>
          <w:color w:val="000000"/>
          <w:sz w:val="24"/>
        </w:rPr>
      </w:pPr>
      <w:r>
        <w:rPr>
          <w:rFonts w:hint="eastAsia" w:ascii="宋体" w:hAnsi="宋体"/>
          <w:color w:val="000000"/>
          <w:sz w:val="24"/>
        </w:rPr>
        <w:t>5.1.6 投标明细报价表必须列清设备是包含明细内容，不得只报出设备总价，否则视为实质性不响应招标文件。</w:t>
      </w:r>
    </w:p>
    <w:p w14:paraId="63EB40A6">
      <w:pPr>
        <w:spacing w:line="360" w:lineRule="auto"/>
        <w:ind w:firstLine="480" w:firstLineChars="200"/>
        <w:rPr>
          <w:rFonts w:hint="eastAsia" w:ascii="宋体" w:hAnsi="宋体"/>
          <w:color w:val="000000"/>
          <w:sz w:val="24"/>
        </w:rPr>
      </w:pPr>
      <w:r>
        <w:rPr>
          <w:rFonts w:hint="eastAsia" w:ascii="宋体" w:hAnsi="宋体"/>
          <w:color w:val="000000"/>
          <w:sz w:val="24"/>
        </w:rPr>
        <w:t>5.2 投标人如果免费提供某项产品、部件或服务，除在价格栏中填写“0”外，还必须在备注栏中声明免费或赠送。</w:t>
      </w:r>
    </w:p>
    <w:p w14:paraId="5AA365B6">
      <w:pPr>
        <w:spacing w:line="360" w:lineRule="auto"/>
        <w:ind w:firstLine="480" w:firstLineChars="200"/>
        <w:rPr>
          <w:rFonts w:hint="eastAsia" w:ascii="宋体" w:hAnsi="宋体"/>
          <w:color w:val="000000"/>
          <w:sz w:val="24"/>
        </w:rPr>
      </w:pPr>
      <w:r>
        <w:rPr>
          <w:rFonts w:hint="eastAsia" w:ascii="宋体" w:hAnsi="宋体"/>
          <w:color w:val="000000"/>
          <w:sz w:val="24"/>
        </w:rPr>
        <w:t>5.3 投标报价时应注意下列几点：</w:t>
      </w:r>
    </w:p>
    <w:p w14:paraId="16273953">
      <w:pPr>
        <w:spacing w:line="360" w:lineRule="auto"/>
        <w:ind w:firstLine="480" w:firstLineChars="200"/>
        <w:rPr>
          <w:rFonts w:hint="eastAsia" w:ascii="宋体" w:hAnsi="宋体"/>
          <w:color w:val="000000"/>
          <w:sz w:val="24"/>
        </w:rPr>
      </w:pPr>
      <w:r>
        <w:rPr>
          <w:rFonts w:hint="eastAsia" w:ascii="宋体" w:hAnsi="宋体"/>
          <w:color w:val="000000"/>
          <w:sz w:val="24"/>
        </w:rPr>
        <w:t>5.3.1本项目如非因重大需求变化导致成本增加，不得追加费用，投标人应该考虑但没有考虑到的任何费用将由投标人自行承担。</w:t>
      </w:r>
    </w:p>
    <w:p w14:paraId="33856E24">
      <w:pPr>
        <w:spacing w:line="360" w:lineRule="auto"/>
        <w:ind w:firstLine="480" w:firstLineChars="200"/>
        <w:rPr>
          <w:rFonts w:hint="eastAsia" w:ascii="宋体" w:hAnsi="宋体"/>
          <w:color w:val="000000"/>
          <w:sz w:val="24"/>
        </w:rPr>
      </w:pPr>
      <w:r>
        <w:rPr>
          <w:rFonts w:hint="eastAsia" w:ascii="宋体" w:hAnsi="宋体"/>
          <w:color w:val="000000"/>
          <w:sz w:val="24"/>
        </w:rPr>
        <w:t>5.3.2投标人应在明细报价表标明所有报价均以到达现场（招标文件规定的地点）并安装合格的全部费用，必须包括招标文件中所需设备报价（含税金）、运输费、装卸、保管、运输、施工安装调试费、验收、拆装、培训、备品备件、保险、售后服务、税款、测试、质检、检验、行政许可及相关证书等直至交付业主正常使用前的一切费用。</w:t>
      </w:r>
    </w:p>
    <w:p w14:paraId="4293F871">
      <w:pPr>
        <w:spacing w:line="360" w:lineRule="auto"/>
        <w:ind w:firstLine="480" w:firstLineChars="200"/>
        <w:rPr>
          <w:rFonts w:hint="eastAsia" w:ascii="宋体" w:hAnsi="宋体"/>
          <w:color w:val="000000"/>
          <w:sz w:val="24"/>
        </w:rPr>
      </w:pPr>
      <w:r>
        <w:rPr>
          <w:rFonts w:hint="eastAsia" w:ascii="宋体" w:hAnsi="宋体"/>
          <w:color w:val="000000"/>
          <w:sz w:val="24"/>
        </w:rPr>
        <w:t>5.3.3招标文件中特别要求的备品备件、易损件和专用工具的费用。</w:t>
      </w:r>
    </w:p>
    <w:p w14:paraId="7AD028B6">
      <w:pPr>
        <w:spacing w:line="360" w:lineRule="auto"/>
        <w:ind w:firstLine="480" w:firstLineChars="200"/>
        <w:rPr>
          <w:rFonts w:hint="eastAsia" w:ascii="宋体" w:hAnsi="宋体"/>
          <w:color w:val="000000"/>
          <w:sz w:val="24"/>
        </w:rPr>
      </w:pPr>
      <w:r>
        <w:rPr>
          <w:rFonts w:hint="eastAsia" w:ascii="宋体" w:hAnsi="宋体"/>
          <w:color w:val="000000"/>
          <w:sz w:val="24"/>
        </w:rPr>
        <w:t>5.3.4投标人提供的在中华人民共和国制造的货物，其货物的投标价即货到交货地点的交货价格，包括制造、组装该货物所使用的零部件及原材料已付的全部关税、销售税和其他税。</w:t>
      </w:r>
    </w:p>
    <w:p w14:paraId="5B225540">
      <w:pPr>
        <w:spacing w:line="360" w:lineRule="auto"/>
        <w:ind w:firstLine="480" w:firstLineChars="200"/>
        <w:rPr>
          <w:rFonts w:hint="eastAsia" w:ascii="宋体" w:hAnsi="宋体"/>
          <w:color w:val="000000"/>
          <w:sz w:val="24"/>
        </w:rPr>
      </w:pPr>
      <w:r>
        <w:rPr>
          <w:rFonts w:hint="eastAsia" w:ascii="宋体" w:hAnsi="宋体"/>
          <w:color w:val="000000"/>
          <w:sz w:val="24"/>
        </w:rPr>
        <w:t>5.4 投标人应对投标货物提供完整的详细的书面说明。</w:t>
      </w:r>
    </w:p>
    <w:p w14:paraId="7A0F717D">
      <w:pPr>
        <w:spacing w:line="360" w:lineRule="auto"/>
        <w:ind w:firstLine="480" w:firstLineChars="200"/>
        <w:rPr>
          <w:rFonts w:hint="eastAsia" w:ascii="宋体" w:hAnsi="宋体"/>
          <w:color w:val="000000"/>
          <w:sz w:val="24"/>
        </w:rPr>
      </w:pPr>
      <w:r>
        <w:rPr>
          <w:rFonts w:hint="eastAsia" w:ascii="宋体" w:hAnsi="宋体"/>
          <w:color w:val="000000"/>
          <w:sz w:val="24"/>
        </w:rPr>
        <w:t>5.5 报价超过最高限价的，该报价为无效报价，不进入商务评比。</w:t>
      </w:r>
    </w:p>
    <w:p w14:paraId="23237721">
      <w:pPr>
        <w:spacing w:line="360" w:lineRule="auto"/>
        <w:ind w:firstLine="480" w:firstLineChars="200"/>
        <w:rPr>
          <w:rFonts w:hint="eastAsia" w:ascii="宋体" w:hAnsi="宋体"/>
          <w:color w:val="000000"/>
          <w:sz w:val="24"/>
        </w:rPr>
      </w:pPr>
      <w:r>
        <w:rPr>
          <w:rFonts w:hint="eastAsia" w:ascii="宋体" w:hAnsi="宋体"/>
          <w:color w:val="000000"/>
          <w:sz w:val="24"/>
        </w:rPr>
        <w:t>5.6 评标委员会认为投标人的报价明显低于其他通过符合性审查投标人的报价，有可能影响产品质量或者不能诚信履约的，应当要求该投标人在评标现场合理的时间内提供书面说明，必要时提供相关证明材料；投标人不能证明其报价合理性的，评标委员会应当将其作为无效投标处理。</w:t>
      </w:r>
    </w:p>
    <w:p w14:paraId="016D5B63">
      <w:pPr>
        <w:spacing w:line="360" w:lineRule="auto"/>
        <w:ind w:firstLine="480" w:firstLineChars="200"/>
        <w:rPr>
          <w:rFonts w:hint="eastAsia" w:ascii="宋体" w:hAnsi="宋体"/>
          <w:b/>
          <w:color w:val="000000"/>
          <w:sz w:val="24"/>
        </w:rPr>
      </w:pPr>
      <w:r>
        <w:rPr>
          <w:rFonts w:hint="eastAsia" w:ascii="宋体" w:hAnsi="宋体"/>
          <w:b/>
          <w:color w:val="000000"/>
          <w:sz w:val="24"/>
        </w:rPr>
        <w:t>6、招标文件规定的技术文件</w:t>
      </w:r>
    </w:p>
    <w:p w14:paraId="76B06263">
      <w:pPr>
        <w:spacing w:line="360" w:lineRule="auto"/>
        <w:ind w:firstLine="480" w:firstLineChars="200"/>
        <w:rPr>
          <w:rFonts w:hint="eastAsia" w:ascii="宋体" w:hAnsi="宋体"/>
          <w:color w:val="000000"/>
          <w:sz w:val="24"/>
        </w:rPr>
      </w:pPr>
      <w:r>
        <w:rPr>
          <w:rFonts w:hint="eastAsia" w:ascii="宋体" w:hAnsi="宋体"/>
          <w:color w:val="000000"/>
          <w:sz w:val="24"/>
        </w:rPr>
        <w:t>6.1  投标人须提交证明拟供货物和服务符合招标文件规定的文件资料，作为投标文件的一部分。</w:t>
      </w:r>
    </w:p>
    <w:p w14:paraId="23DB47AB">
      <w:pPr>
        <w:spacing w:line="360" w:lineRule="auto"/>
        <w:ind w:firstLine="480" w:firstLineChars="200"/>
        <w:rPr>
          <w:rFonts w:hint="eastAsia" w:ascii="宋体" w:hAnsi="宋体"/>
          <w:color w:val="000000"/>
          <w:sz w:val="24"/>
        </w:rPr>
      </w:pPr>
      <w:r>
        <w:rPr>
          <w:rFonts w:hint="eastAsia" w:ascii="宋体" w:hAnsi="宋体"/>
          <w:color w:val="000000"/>
          <w:sz w:val="24"/>
        </w:rPr>
        <w:t>6.2  证明货物和服务与招标文件要求一致的文件</w:t>
      </w:r>
      <w:r>
        <w:rPr>
          <w:rFonts w:hint="eastAsia" w:ascii="宋体" w:hAnsi="宋体"/>
          <w:color w:val="000000"/>
          <w:sz w:val="24"/>
          <w:lang w:eastAsia="zh-CN"/>
        </w:rPr>
        <w:t>，</w:t>
      </w:r>
      <w:r>
        <w:rPr>
          <w:rFonts w:hint="eastAsia" w:ascii="宋体" w:hAnsi="宋体"/>
          <w:color w:val="000000"/>
          <w:sz w:val="24"/>
        </w:rPr>
        <w:t>可以是文字资料、图纸和数据等，</w:t>
      </w:r>
      <w:r>
        <w:rPr>
          <w:rFonts w:hint="eastAsia" w:ascii="宋体" w:hAnsi="宋体"/>
          <w:color w:val="000000"/>
          <w:sz w:val="24"/>
          <w:lang w:eastAsia="zh-CN"/>
        </w:rPr>
        <w:t>它包括：</w:t>
      </w:r>
    </w:p>
    <w:p w14:paraId="168842E4">
      <w:pPr>
        <w:spacing w:line="360" w:lineRule="auto"/>
        <w:ind w:firstLine="480" w:firstLineChars="200"/>
        <w:rPr>
          <w:rFonts w:hint="eastAsia" w:ascii="宋体" w:hAnsi="宋体"/>
          <w:color w:val="000000"/>
          <w:sz w:val="24"/>
        </w:rPr>
      </w:pPr>
      <w:r>
        <w:rPr>
          <w:rFonts w:hint="eastAsia" w:ascii="宋体" w:hAnsi="宋体"/>
          <w:color w:val="000000"/>
          <w:sz w:val="24"/>
        </w:rPr>
        <w:t>（1）货物主要技术指标和性能的详细说明。</w:t>
      </w:r>
    </w:p>
    <w:p w14:paraId="6ED74486">
      <w:pPr>
        <w:spacing w:line="360" w:lineRule="auto"/>
        <w:ind w:firstLine="480" w:firstLineChars="200"/>
        <w:rPr>
          <w:rFonts w:hint="eastAsia" w:ascii="宋体" w:hAnsi="宋体"/>
          <w:color w:val="000000"/>
          <w:sz w:val="24"/>
        </w:rPr>
      </w:pPr>
      <w:r>
        <w:rPr>
          <w:rFonts w:hint="eastAsia" w:ascii="宋体" w:hAnsi="宋体"/>
          <w:color w:val="000000"/>
          <w:sz w:val="24"/>
        </w:rPr>
        <w:t>（2）货物从采购人开始使用至“投标人须知前附表”中规定的周期内正常、连续地使用所必须的备品备件和专用工具清单，包括备品备件和专用工具的供货来源及现行价格。</w:t>
      </w:r>
    </w:p>
    <w:p w14:paraId="33DC421E">
      <w:pPr>
        <w:spacing w:line="360" w:lineRule="auto"/>
        <w:ind w:firstLine="480" w:firstLineChars="200"/>
        <w:rPr>
          <w:rFonts w:hint="eastAsia" w:ascii="宋体" w:hAnsi="宋体"/>
          <w:color w:val="000000"/>
          <w:sz w:val="24"/>
        </w:rPr>
      </w:pPr>
      <w:r>
        <w:rPr>
          <w:rFonts w:hint="eastAsia" w:ascii="宋体" w:hAnsi="宋体"/>
          <w:color w:val="000000"/>
          <w:sz w:val="24"/>
        </w:rPr>
        <w:t>（3）对照招标文件技术规格、参数与要求，逐条说明所提供货物和服务已对招标文件的技术规格、参数与要求做出了实质性的响应，或申明与技术规格、参数与要求条文的偏差和例外。特别对于有具体参数要求的指标，投标人必须提供所投设备的具体参数值。</w:t>
      </w:r>
    </w:p>
    <w:p w14:paraId="017F3BFE">
      <w:pPr>
        <w:spacing w:line="360" w:lineRule="auto"/>
        <w:ind w:firstLine="480" w:firstLineChars="200"/>
        <w:rPr>
          <w:rFonts w:hint="eastAsia" w:ascii="宋体" w:hAnsi="宋体"/>
          <w:color w:val="000000"/>
          <w:sz w:val="24"/>
        </w:rPr>
      </w:pPr>
      <w:r>
        <w:rPr>
          <w:rFonts w:hint="eastAsia" w:ascii="宋体" w:hAnsi="宋体"/>
          <w:color w:val="000000"/>
          <w:sz w:val="24"/>
        </w:rPr>
        <w:t>6.3  没有按要求提供资料或提供资料不完全的，将被视为对招标文件没有做出实质性响应，其风险由投标人自行承担。</w:t>
      </w:r>
    </w:p>
    <w:p w14:paraId="3FC9E29D">
      <w:pPr>
        <w:spacing w:line="360" w:lineRule="auto"/>
        <w:ind w:firstLine="480" w:firstLineChars="200"/>
        <w:rPr>
          <w:rFonts w:hint="eastAsia" w:ascii="宋体" w:hAnsi="宋体"/>
          <w:color w:val="000000"/>
          <w:sz w:val="24"/>
        </w:rPr>
      </w:pPr>
      <w:r>
        <w:rPr>
          <w:rFonts w:hint="eastAsia" w:ascii="宋体" w:hAnsi="宋体"/>
          <w:color w:val="000000"/>
          <w:sz w:val="24"/>
        </w:rPr>
        <w:t>6.4  投标人提供的设备必须是正规厂家生产的高质量产品，不能提供劣质三无产品（无厂址,无商标,无合格证）。</w:t>
      </w:r>
    </w:p>
    <w:p w14:paraId="3CF78A5B">
      <w:pPr>
        <w:spacing w:line="360" w:lineRule="auto"/>
        <w:ind w:firstLine="480" w:firstLineChars="200"/>
        <w:rPr>
          <w:rFonts w:hint="eastAsia" w:ascii="宋体" w:hAnsi="宋体"/>
          <w:b/>
          <w:color w:val="000000"/>
          <w:sz w:val="24"/>
        </w:rPr>
      </w:pPr>
      <w:r>
        <w:rPr>
          <w:rFonts w:hint="eastAsia" w:ascii="宋体" w:hAnsi="宋体"/>
          <w:b/>
          <w:color w:val="000000"/>
          <w:sz w:val="24"/>
        </w:rPr>
        <w:t>7、投标有效期</w:t>
      </w:r>
    </w:p>
    <w:p w14:paraId="23EEF082">
      <w:pPr>
        <w:spacing w:line="360" w:lineRule="auto"/>
        <w:ind w:firstLine="480" w:firstLineChars="200"/>
        <w:rPr>
          <w:rFonts w:hint="eastAsia" w:ascii="宋体" w:hAnsi="宋体"/>
          <w:color w:val="000000"/>
          <w:sz w:val="24"/>
        </w:rPr>
      </w:pPr>
      <w:r>
        <w:rPr>
          <w:rFonts w:hint="eastAsia" w:ascii="宋体" w:hAnsi="宋体"/>
          <w:color w:val="000000"/>
          <w:sz w:val="24"/>
        </w:rPr>
        <w:t>7.1  投标文件从投标之日起，投标有效期90天。</w:t>
      </w:r>
    </w:p>
    <w:p w14:paraId="68B57840">
      <w:pPr>
        <w:spacing w:line="360" w:lineRule="auto"/>
        <w:ind w:firstLine="480" w:firstLineChars="200"/>
        <w:rPr>
          <w:rFonts w:hint="eastAsia" w:ascii="宋体" w:hAnsi="宋体"/>
          <w:color w:val="000000"/>
          <w:sz w:val="24"/>
        </w:rPr>
      </w:pPr>
      <w:r>
        <w:rPr>
          <w:rFonts w:hint="eastAsia" w:ascii="宋体" w:hAnsi="宋体"/>
          <w:color w:val="000000"/>
          <w:sz w:val="24"/>
        </w:rPr>
        <w:t>7.2  在特殊情况下，采购方可与投标人协商延长投标文件的有效期。</w:t>
      </w:r>
    </w:p>
    <w:p w14:paraId="5C15C0B2">
      <w:pPr>
        <w:spacing w:line="360" w:lineRule="auto"/>
        <w:ind w:firstLine="480" w:firstLineChars="200"/>
        <w:rPr>
          <w:rFonts w:hint="eastAsia" w:ascii="宋体" w:hAnsi="宋体"/>
          <w:b/>
          <w:color w:val="000000"/>
          <w:sz w:val="24"/>
        </w:rPr>
      </w:pPr>
      <w:r>
        <w:rPr>
          <w:rFonts w:hint="eastAsia" w:ascii="宋体" w:hAnsi="宋体"/>
          <w:b/>
          <w:color w:val="000000"/>
          <w:sz w:val="24"/>
        </w:rPr>
        <w:t>8、投标文件的签署规定</w:t>
      </w:r>
      <w:r>
        <w:rPr>
          <w:rFonts w:hint="eastAsia" w:ascii="宋体" w:hAnsi="宋体"/>
          <w:b/>
          <w:color w:val="000000"/>
          <w:sz w:val="24"/>
          <w:lang w:val="en-US" w:eastAsia="zh-CN"/>
        </w:rPr>
        <w:t xml:space="preserve"> </w:t>
      </w:r>
    </w:p>
    <w:p w14:paraId="47AA3B56">
      <w:pPr>
        <w:spacing w:line="360" w:lineRule="auto"/>
        <w:ind w:firstLine="480" w:firstLineChars="200"/>
        <w:rPr>
          <w:rFonts w:hint="eastAsia" w:ascii="宋体" w:hAnsi="宋体"/>
          <w:color w:val="000000"/>
          <w:sz w:val="24"/>
        </w:rPr>
      </w:pPr>
      <w:r>
        <w:rPr>
          <w:rFonts w:hint="eastAsia" w:ascii="宋体" w:hAnsi="宋体"/>
          <w:color w:val="000000"/>
          <w:sz w:val="24"/>
        </w:rPr>
        <w:t>8.1  投标文件的页面必须用印刷体打印。</w:t>
      </w:r>
    </w:p>
    <w:p w14:paraId="4C921BC0">
      <w:pPr>
        <w:spacing w:line="360" w:lineRule="auto"/>
        <w:ind w:firstLine="480" w:firstLineChars="200"/>
        <w:rPr>
          <w:rFonts w:hint="eastAsia" w:ascii="宋体" w:hAnsi="宋体"/>
          <w:color w:val="000000"/>
          <w:sz w:val="24"/>
        </w:rPr>
      </w:pPr>
      <w:r>
        <w:rPr>
          <w:rFonts w:hint="eastAsia" w:ascii="宋体" w:hAnsi="宋体"/>
          <w:color w:val="000000"/>
          <w:sz w:val="24"/>
        </w:rPr>
        <w:t>8.2  投标文件应清楚工整，一般不准修改。个别非实质性修改之处应由投标人的被授权人或法人代表签章。</w:t>
      </w:r>
    </w:p>
    <w:p w14:paraId="2E91F864">
      <w:pPr>
        <w:spacing w:line="360" w:lineRule="auto"/>
        <w:ind w:firstLine="480" w:firstLineChars="200"/>
        <w:rPr>
          <w:rFonts w:hint="eastAsia" w:ascii="宋体" w:hAnsi="宋体"/>
          <w:color w:val="000000"/>
          <w:sz w:val="24"/>
        </w:rPr>
      </w:pPr>
      <w:r>
        <w:rPr>
          <w:rFonts w:hint="eastAsia" w:ascii="宋体" w:hAnsi="宋体"/>
          <w:color w:val="000000"/>
          <w:sz w:val="24"/>
        </w:rPr>
        <w:t>8.3  投标文件应由法人代表或授权代表在规定的签章处逐一签署并加盖单位公章。所有投标人签字、法人代表签字、法人代表授权人签字和其它签字处必须加盖具有法律效力的投标人的印章后，投标文件方为有效。</w:t>
      </w:r>
    </w:p>
    <w:p w14:paraId="2EADAD9C">
      <w:pPr>
        <w:spacing w:line="360" w:lineRule="auto"/>
        <w:ind w:firstLine="480" w:firstLineChars="200"/>
        <w:rPr>
          <w:rFonts w:hint="eastAsia" w:ascii="宋体" w:hAnsi="宋体"/>
          <w:color w:val="000000"/>
          <w:sz w:val="24"/>
        </w:rPr>
      </w:pPr>
      <w:r>
        <w:rPr>
          <w:rFonts w:hint="eastAsia" w:ascii="宋体" w:hAnsi="宋体"/>
          <w:color w:val="000000"/>
          <w:sz w:val="24"/>
        </w:rPr>
        <w:t>8.4  所有投标文件必须提交纸制版正本一套和副本</w:t>
      </w:r>
      <w:r>
        <w:rPr>
          <w:rFonts w:hint="eastAsia" w:ascii="宋体" w:hAnsi="宋体"/>
          <w:color w:val="000000"/>
          <w:sz w:val="24"/>
          <w:lang w:eastAsia="zh-CN"/>
        </w:rPr>
        <w:t>三</w:t>
      </w:r>
      <w:r>
        <w:rPr>
          <w:rFonts w:hint="eastAsia" w:ascii="宋体" w:hAnsi="宋体"/>
          <w:color w:val="000000"/>
          <w:sz w:val="24"/>
        </w:rPr>
        <w:t>套，电子版一份，（投标文件一律不退），并在封面标记“正本”和“副本”。</w:t>
      </w:r>
    </w:p>
    <w:p w14:paraId="63845940">
      <w:pPr>
        <w:spacing w:line="360" w:lineRule="auto"/>
        <w:ind w:firstLine="480" w:firstLineChars="200"/>
        <w:rPr>
          <w:rFonts w:hint="eastAsia" w:ascii="宋体" w:hAnsi="宋体"/>
          <w:color w:val="000000"/>
          <w:sz w:val="24"/>
        </w:rPr>
      </w:pPr>
      <w:r>
        <w:rPr>
          <w:rFonts w:hint="eastAsia" w:ascii="宋体" w:hAnsi="宋体"/>
          <w:color w:val="000000"/>
          <w:sz w:val="24"/>
        </w:rPr>
        <w:t>8.5  投标文件的正本与副本应当完全一致。当正本和副本之间出现差异时，以正本为准。</w:t>
      </w:r>
    </w:p>
    <w:p w14:paraId="4A9859E7">
      <w:pPr>
        <w:spacing w:line="360" w:lineRule="auto"/>
        <w:ind w:firstLine="480" w:firstLineChars="200"/>
        <w:rPr>
          <w:rFonts w:hint="eastAsia" w:ascii="宋体" w:hAnsi="宋体"/>
          <w:color w:val="000000"/>
          <w:sz w:val="24"/>
        </w:rPr>
      </w:pPr>
      <w:r>
        <w:rPr>
          <w:rFonts w:hint="eastAsia" w:ascii="宋体" w:hAnsi="宋体"/>
          <w:color w:val="000000"/>
          <w:sz w:val="24"/>
        </w:rPr>
        <w:t>8.6  电报、电话、传真、电子邮件等形式的投标概不接受。</w:t>
      </w:r>
    </w:p>
    <w:p w14:paraId="3918EAFC">
      <w:pPr>
        <w:spacing w:line="360" w:lineRule="auto"/>
        <w:ind w:firstLine="480" w:firstLineChars="200"/>
        <w:rPr>
          <w:rFonts w:hint="eastAsia" w:ascii="宋体" w:hAnsi="宋体"/>
          <w:b/>
          <w:color w:val="000000"/>
          <w:sz w:val="24"/>
        </w:rPr>
      </w:pPr>
      <w:r>
        <w:rPr>
          <w:rFonts w:hint="eastAsia" w:ascii="宋体" w:hAnsi="宋体"/>
          <w:b/>
          <w:color w:val="000000"/>
          <w:sz w:val="24"/>
        </w:rPr>
        <w:t>9、投标文件的修改和撤销</w:t>
      </w:r>
    </w:p>
    <w:p w14:paraId="08F9A92F">
      <w:pPr>
        <w:spacing w:line="360" w:lineRule="auto"/>
        <w:ind w:firstLine="480" w:firstLineChars="200"/>
        <w:rPr>
          <w:rFonts w:hint="eastAsia" w:ascii="宋体" w:hAnsi="宋体"/>
          <w:color w:val="000000"/>
          <w:sz w:val="24"/>
        </w:rPr>
      </w:pPr>
      <w:r>
        <w:rPr>
          <w:rFonts w:hint="eastAsia" w:ascii="宋体" w:hAnsi="宋体"/>
          <w:color w:val="000000"/>
          <w:sz w:val="24"/>
        </w:rPr>
        <w:t>9.1  投标人在递交投标文件后，可在规定的投标截止时间之前，对其投标文件以书面通知的形式进行修改或撤销。该通知须有投标代理人的签字，并得到采购方的确认。</w:t>
      </w:r>
    </w:p>
    <w:p w14:paraId="3BAD9FC1">
      <w:pPr>
        <w:spacing w:line="360" w:lineRule="auto"/>
        <w:ind w:firstLine="480" w:firstLineChars="200"/>
        <w:rPr>
          <w:rFonts w:hint="eastAsia" w:ascii="宋体" w:hAnsi="宋体"/>
          <w:color w:val="000000"/>
          <w:sz w:val="24"/>
        </w:rPr>
      </w:pPr>
      <w:r>
        <w:rPr>
          <w:rFonts w:hint="eastAsia" w:ascii="宋体" w:hAnsi="宋体"/>
          <w:color w:val="000000"/>
          <w:sz w:val="24"/>
        </w:rPr>
        <w:t>9.2  投标人对投标文件修改的书面材料或撤消通知应按招标文件要求进行密封、标注和递交，并注明“修改投标文件”或“撤消投标”字样，修改或撤消的内容须按招标文件的要求签署、盖章，并作为投标文件和组成部分。</w:t>
      </w:r>
    </w:p>
    <w:p w14:paraId="00065AB2">
      <w:pPr>
        <w:spacing w:line="360" w:lineRule="auto"/>
        <w:ind w:firstLine="480" w:firstLineChars="200"/>
        <w:rPr>
          <w:rFonts w:hint="eastAsia" w:ascii="宋体" w:hAnsi="宋体"/>
          <w:color w:val="000000"/>
          <w:sz w:val="24"/>
        </w:rPr>
      </w:pPr>
      <w:r>
        <w:rPr>
          <w:rFonts w:hint="eastAsia" w:ascii="宋体" w:hAnsi="宋体"/>
          <w:color w:val="000000"/>
          <w:sz w:val="24"/>
        </w:rPr>
        <w:t>9.3  对投标文件修改的书面材料应于投标截止日前送达采购方，投标截止时间以后不得修改投标文件。</w:t>
      </w:r>
    </w:p>
    <w:p w14:paraId="229DCCE8">
      <w:pPr>
        <w:spacing w:line="360" w:lineRule="auto"/>
        <w:ind w:firstLine="480" w:firstLineChars="200"/>
        <w:rPr>
          <w:rFonts w:hint="eastAsia" w:ascii="宋体" w:hAnsi="宋体"/>
          <w:color w:val="000000"/>
          <w:sz w:val="24"/>
        </w:rPr>
      </w:pPr>
      <w:r>
        <w:rPr>
          <w:rFonts w:hint="eastAsia" w:ascii="宋体" w:hAnsi="宋体"/>
          <w:color w:val="000000"/>
          <w:sz w:val="24"/>
        </w:rPr>
        <w:t>9.4  投标人不得在开标后至投标有期满前撤销投标文件，否则采购方将没收其投标保证金。</w:t>
      </w:r>
    </w:p>
    <w:p w14:paraId="35AF28C3">
      <w:pPr>
        <w:pStyle w:val="19"/>
        <w:spacing w:line="360" w:lineRule="auto"/>
        <w:jc w:val="center"/>
        <w:rPr>
          <w:rFonts w:hint="eastAsia" w:ascii="宋体" w:hAnsi="宋体" w:eastAsia="宋体"/>
          <w:color w:val="000000"/>
          <w:sz w:val="28"/>
          <w:szCs w:val="28"/>
        </w:rPr>
      </w:pPr>
      <w:bookmarkStart w:id="35" w:name="_Toc5715649"/>
      <w:r>
        <w:rPr>
          <w:rFonts w:hint="eastAsia" w:ascii="宋体" w:hAnsi="宋体" w:eastAsia="宋体"/>
          <w:color w:val="000000"/>
          <w:sz w:val="28"/>
          <w:szCs w:val="28"/>
        </w:rPr>
        <w:t>第三章  投标文件的递交</w:t>
      </w:r>
      <w:bookmarkEnd w:id="35"/>
    </w:p>
    <w:p w14:paraId="14C80C86">
      <w:pPr>
        <w:spacing w:line="360" w:lineRule="auto"/>
        <w:ind w:firstLine="480" w:firstLineChars="200"/>
        <w:rPr>
          <w:rFonts w:hint="eastAsia" w:ascii="宋体" w:hAnsi="宋体"/>
          <w:b/>
          <w:color w:val="000000"/>
          <w:sz w:val="24"/>
        </w:rPr>
      </w:pPr>
      <w:r>
        <w:rPr>
          <w:rFonts w:hint="eastAsia" w:ascii="宋体" w:hAnsi="宋体"/>
          <w:b/>
          <w:color w:val="000000"/>
          <w:sz w:val="24"/>
        </w:rPr>
        <w:t>10、投标文件的密封和标记</w:t>
      </w:r>
    </w:p>
    <w:p w14:paraId="75E5E4FE">
      <w:pPr>
        <w:overflowPunct w:val="0"/>
        <w:spacing w:line="440" w:lineRule="exact"/>
        <w:ind w:firstLine="480" w:firstLineChars="200"/>
        <w:rPr>
          <w:rFonts w:ascii="宋体" w:hAnsi="宋体"/>
          <w:sz w:val="24"/>
        </w:rPr>
      </w:pPr>
      <w:r>
        <w:rPr>
          <w:rFonts w:ascii="宋体" w:hAnsi="宋体"/>
          <w:sz w:val="24"/>
        </w:rPr>
        <w:t>10.1</w:t>
      </w:r>
      <w:r>
        <w:rPr>
          <w:rFonts w:hint="eastAsia" w:ascii="宋体" w:hAnsi="宋体"/>
          <w:sz w:val="24"/>
        </w:rPr>
        <w:t>电子投标文件的递交</w:t>
      </w:r>
    </w:p>
    <w:p w14:paraId="3E20DB11">
      <w:pPr>
        <w:overflowPunct w:val="0"/>
        <w:spacing w:line="440" w:lineRule="exact"/>
        <w:ind w:firstLine="480" w:firstLineChars="200"/>
        <w:rPr>
          <w:rFonts w:hint="eastAsia" w:ascii="宋体" w:hAnsi="宋体"/>
          <w:sz w:val="24"/>
        </w:rPr>
      </w:pPr>
      <w:r>
        <w:rPr>
          <w:rFonts w:hint="eastAsia" w:ascii="宋体" w:hAnsi="宋体"/>
          <w:sz w:val="24"/>
        </w:rPr>
        <w:t>10.1.1投标人应当按照《操作手册》规定，在递交招标文件截止时间前</w:t>
      </w:r>
      <w:r>
        <w:rPr>
          <w:rFonts w:ascii="宋体" w:hAnsi="宋体"/>
          <w:sz w:val="24"/>
        </w:rPr>
        <w:t>制作</w:t>
      </w:r>
      <w:r>
        <w:rPr>
          <w:rFonts w:hint="eastAsia" w:ascii="宋体" w:hAnsi="宋体"/>
          <w:sz w:val="24"/>
        </w:rPr>
        <w:t>并上传电子投标文件。</w:t>
      </w:r>
    </w:p>
    <w:p w14:paraId="0F5201BF">
      <w:pPr>
        <w:overflowPunct w:val="0"/>
        <w:spacing w:line="440" w:lineRule="exact"/>
        <w:ind w:firstLine="480" w:firstLineChars="200"/>
        <w:rPr>
          <w:rFonts w:ascii="宋体" w:hAnsi="宋体"/>
          <w:sz w:val="24"/>
        </w:rPr>
      </w:pPr>
      <w:r>
        <w:rPr>
          <w:rFonts w:ascii="宋体" w:hAnsi="宋体"/>
          <w:sz w:val="24"/>
        </w:rPr>
        <w:t>10.2</w:t>
      </w:r>
      <w:r>
        <w:rPr>
          <w:rFonts w:hint="eastAsia" w:ascii="宋体" w:hAnsi="宋体"/>
          <w:sz w:val="24"/>
        </w:rPr>
        <w:t>递交投标</w:t>
      </w:r>
      <w:r>
        <w:rPr>
          <w:rFonts w:ascii="宋体" w:hAnsi="宋体"/>
          <w:sz w:val="24"/>
        </w:rPr>
        <w:t>文件</w:t>
      </w:r>
      <w:r>
        <w:rPr>
          <w:rFonts w:hint="eastAsia" w:ascii="宋体" w:hAnsi="宋体"/>
          <w:sz w:val="24"/>
        </w:rPr>
        <w:t>截止</w:t>
      </w:r>
      <w:r>
        <w:rPr>
          <w:rFonts w:ascii="宋体" w:hAnsi="宋体"/>
          <w:sz w:val="24"/>
        </w:rPr>
        <w:t>时间</w:t>
      </w:r>
    </w:p>
    <w:p w14:paraId="1B05AC2C">
      <w:pPr>
        <w:overflowPunct w:val="0"/>
        <w:spacing w:line="440" w:lineRule="exact"/>
        <w:ind w:firstLine="480" w:firstLineChars="200"/>
        <w:rPr>
          <w:rFonts w:hint="eastAsia" w:ascii="宋体" w:hAnsi="宋体"/>
          <w:sz w:val="24"/>
        </w:rPr>
      </w:pPr>
      <w:r>
        <w:rPr>
          <w:rFonts w:hint="eastAsia" w:ascii="宋体" w:hAnsi="宋体"/>
          <w:sz w:val="24"/>
        </w:rPr>
        <w:t>10.2.1投标人上传电子投标文件的时间不得迟于招标公告中规定的递交招标文件截止时间。</w:t>
      </w:r>
    </w:p>
    <w:p w14:paraId="70A5B592">
      <w:pPr>
        <w:overflowPunct w:val="0"/>
        <w:spacing w:line="440" w:lineRule="exact"/>
        <w:ind w:firstLine="480" w:firstLineChars="200"/>
        <w:rPr>
          <w:rFonts w:hint="eastAsia" w:ascii="宋体" w:hAnsi="宋体"/>
          <w:sz w:val="24"/>
        </w:rPr>
      </w:pPr>
      <w:r>
        <w:rPr>
          <w:rFonts w:hint="eastAsia" w:ascii="宋体" w:hAnsi="宋体"/>
          <w:sz w:val="24"/>
        </w:rPr>
        <w:t>10.2.2投标人应充分考虑到网络环境、网络带宽等风险因素，如因投标人自身原因造成的电子投标文件上传不成功由投标人自行承担全部责任</w:t>
      </w:r>
      <w:r>
        <w:rPr>
          <w:rFonts w:hint="eastAsia"/>
          <w:bCs/>
        </w:rPr>
        <w:t>。</w:t>
      </w:r>
    </w:p>
    <w:p w14:paraId="11150456">
      <w:pPr>
        <w:overflowPunct w:val="0"/>
        <w:spacing w:line="440" w:lineRule="exact"/>
        <w:ind w:firstLine="480" w:firstLineChars="200"/>
        <w:rPr>
          <w:rFonts w:ascii="宋体" w:hAnsi="宋体"/>
          <w:sz w:val="24"/>
        </w:rPr>
      </w:pPr>
      <w:r>
        <w:rPr>
          <w:rFonts w:ascii="宋体" w:hAnsi="宋体"/>
          <w:sz w:val="24"/>
        </w:rPr>
        <w:t>10.3迟交的投标文件</w:t>
      </w:r>
    </w:p>
    <w:p w14:paraId="0DC0423A">
      <w:pPr>
        <w:overflowPunct w:val="0"/>
        <w:spacing w:line="440" w:lineRule="exact"/>
        <w:ind w:firstLine="480" w:firstLineChars="200"/>
        <w:rPr>
          <w:rFonts w:hint="eastAsia" w:ascii="宋体" w:hAnsi="宋体"/>
          <w:sz w:val="24"/>
        </w:rPr>
      </w:pPr>
      <w:r>
        <w:rPr>
          <w:rFonts w:hint="eastAsia" w:ascii="宋体" w:hAnsi="宋体"/>
          <w:sz w:val="24"/>
        </w:rPr>
        <w:t>10.3.1</w:t>
      </w:r>
      <w:r>
        <w:rPr>
          <w:rFonts w:ascii="宋体" w:hAnsi="宋体"/>
          <w:sz w:val="24"/>
        </w:rPr>
        <w:t>拒绝在规定的投标文件接收截止时间后接收投标文件。</w:t>
      </w:r>
    </w:p>
    <w:p w14:paraId="23E889BE">
      <w:pPr>
        <w:overflowPunct w:val="0"/>
        <w:spacing w:line="440" w:lineRule="exact"/>
        <w:ind w:firstLine="480" w:firstLineChars="200"/>
        <w:rPr>
          <w:rFonts w:ascii="宋体" w:hAnsi="宋体"/>
          <w:sz w:val="24"/>
        </w:rPr>
      </w:pPr>
      <w:r>
        <w:rPr>
          <w:rFonts w:ascii="宋体" w:hAnsi="宋体"/>
          <w:sz w:val="24"/>
        </w:rPr>
        <w:t>10.</w:t>
      </w:r>
      <w:r>
        <w:rPr>
          <w:rFonts w:hint="eastAsia" w:ascii="宋体" w:hAnsi="宋体"/>
          <w:sz w:val="24"/>
        </w:rPr>
        <w:t>4</w:t>
      </w:r>
      <w:r>
        <w:rPr>
          <w:rFonts w:ascii="宋体" w:hAnsi="宋体"/>
          <w:sz w:val="24"/>
        </w:rPr>
        <w:t xml:space="preserve"> </w:t>
      </w:r>
      <w:r>
        <w:rPr>
          <w:rFonts w:hint="eastAsia" w:ascii="宋体" w:hAnsi="宋体"/>
          <w:sz w:val="24"/>
        </w:rPr>
        <w:t>发生下列情况之一的投标文件被视为无效：</w:t>
      </w:r>
    </w:p>
    <w:p w14:paraId="7B2BBB26">
      <w:pPr>
        <w:overflowPunct w:val="0"/>
        <w:spacing w:line="440" w:lineRule="exact"/>
        <w:ind w:firstLine="480" w:firstLineChars="200"/>
        <w:rPr>
          <w:rFonts w:hint="eastAsia"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与招标文件有重大偏离的投标文件；</w:t>
      </w:r>
    </w:p>
    <w:p w14:paraId="1108AC69">
      <w:pPr>
        <w:overflowPunct w:val="0"/>
        <w:spacing w:line="440" w:lineRule="exact"/>
        <w:ind w:firstLine="480" w:firstLineChars="200"/>
        <w:rPr>
          <w:rFonts w:hint="eastAsia"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投标文件应盖而未盖公章或非本公司公章的、不按正确位置盖章的；法定代表人授权书、资格声明函等填写不完整或有涂改未加盖公章的；</w:t>
      </w:r>
    </w:p>
    <w:p w14:paraId="6F6AEEA7">
      <w:pPr>
        <w:overflowPunct w:val="0"/>
        <w:spacing w:line="440" w:lineRule="exact"/>
        <w:ind w:firstLine="480" w:firstLineChars="200"/>
        <w:rPr>
          <w:rFonts w:hint="eastAsia"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无“报价一览表”的投标文件；</w:t>
      </w:r>
    </w:p>
    <w:p w14:paraId="17FFEDA8">
      <w:pPr>
        <w:overflowPunct w:val="0"/>
        <w:spacing w:line="440" w:lineRule="exact"/>
        <w:ind w:firstLine="480" w:firstLineChars="200"/>
        <w:rPr>
          <w:rFonts w:hint="eastAsia" w:ascii="宋体" w:hAnsi="宋体"/>
          <w:sz w:val="24"/>
        </w:rPr>
      </w:pPr>
      <w:r>
        <w:rPr>
          <w:rFonts w:hint="eastAsia" w:ascii="宋体" w:hAnsi="宋体"/>
          <w:sz w:val="24"/>
        </w:rPr>
        <w:t>（4</w:t>
      </w:r>
      <w:r>
        <w:rPr>
          <w:rFonts w:ascii="宋体" w:hAnsi="宋体"/>
          <w:sz w:val="24"/>
        </w:rPr>
        <w:t xml:space="preserve">） </w:t>
      </w:r>
      <w:r>
        <w:rPr>
          <w:rFonts w:hint="eastAsia" w:ascii="宋体" w:hAnsi="宋体"/>
          <w:sz w:val="24"/>
        </w:rPr>
        <w:t>“报价一览表”没有加盖公章的；</w:t>
      </w:r>
    </w:p>
    <w:p w14:paraId="47012D9F">
      <w:pPr>
        <w:overflowPunct w:val="0"/>
        <w:spacing w:line="440" w:lineRule="exact"/>
        <w:ind w:firstLine="480" w:firstLineChars="200"/>
        <w:rPr>
          <w:rFonts w:hint="eastAsia" w:ascii="宋体" w:hAnsi="宋体"/>
          <w:color w:val="auto"/>
          <w:sz w:val="24"/>
        </w:rPr>
      </w:pPr>
      <w:r>
        <w:rPr>
          <w:rFonts w:hint="eastAsia" w:ascii="宋体" w:hAnsi="宋体"/>
          <w:sz w:val="24"/>
        </w:rPr>
        <w:t>（5</w:t>
      </w:r>
      <w:r>
        <w:rPr>
          <w:rFonts w:ascii="宋体" w:hAnsi="宋体"/>
          <w:sz w:val="24"/>
        </w:rPr>
        <w:t xml:space="preserve">） </w:t>
      </w:r>
      <w:r>
        <w:rPr>
          <w:rFonts w:hint="eastAsia" w:ascii="宋体" w:hAnsi="宋体"/>
          <w:sz w:val="24"/>
        </w:rPr>
        <w:t>未按规</w:t>
      </w:r>
      <w:r>
        <w:rPr>
          <w:rFonts w:hint="eastAsia" w:ascii="宋体" w:hAnsi="宋体"/>
          <w:color w:val="auto"/>
          <w:sz w:val="24"/>
        </w:rPr>
        <w:t>定交纳投标保证金的投标文件；</w:t>
      </w:r>
    </w:p>
    <w:p w14:paraId="0DA69F79">
      <w:pPr>
        <w:overflowPunct w:val="0"/>
        <w:spacing w:line="440" w:lineRule="exact"/>
        <w:ind w:firstLine="480" w:firstLineChars="200"/>
        <w:rPr>
          <w:rFonts w:hint="eastAsia" w:ascii="宋体" w:hAnsi="宋体"/>
          <w:color w:val="auto"/>
          <w:sz w:val="24"/>
        </w:rPr>
      </w:pPr>
      <w:r>
        <w:rPr>
          <w:rFonts w:hint="eastAsia" w:ascii="宋体" w:hAnsi="宋体"/>
          <w:color w:val="auto"/>
          <w:sz w:val="24"/>
        </w:rPr>
        <w:t>（6</w:t>
      </w:r>
      <w:r>
        <w:rPr>
          <w:rFonts w:ascii="宋体" w:hAnsi="宋体"/>
          <w:color w:val="auto"/>
          <w:sz w:val="24"/>
        </w:rPr>
        <w:t xml:space="preserve">） </w:t>
      </w:r>
      <w:r>
        <w:rPr>
          <w:rFonts w:hint="eastAsia" w:ascii="宋体" w:hAnsi="宋体"/>
          <w:color w:val="auto"/>
          <w:sz w:val="24"/>
        </w:rPr>
        <w:t>出现影响采购公正的违法违规行为的投标性文件；</w:t>
      </w:r>
    </w:p>
    <w:p w14:paraId="244D4A6E">
      <w:pPr>
        <w:spacing w:line="360" w:lineRule="auto"/>
        <w:ind w:firstLine="480" w:firstLineChars="200"/>
        <w:rPr>
          <w:rFonts w:hint="eastAsia" w:ascii="宋体" w:hAnsi="宋体"/>
          <w:b/>
          <w:color w:val="auto"/>
          <w:sz w:val="24"/>
        </w:rPr>
      </w:pPr>
      <w:r>
        <w:rPr>
          <w:rFonts w:hint="eastAsia" w:ascii="宋体" w:hAnsi="宋体"/>
          <w:b/>
          <w:color w:val="auto"/>
          <w:sz w:val="24"/>
        </w:rPr>
        <w:t>11、投标文件递交截止时间及开标时间和地点</w:t>
      </w:r>
    </w:p>
    <w:p w14:paraId="22812703">
      <w:pPr>
        <w:spacing w:line="360" w:lineRule="auto"/>
        <w:ind w:firstLine="480" w:firstLineChars="200"/>
        <w:rPr>
          <w:rFonts w:hint="eastAsia" w:ascii="宋体" w:hAnsi="宋体"/>
          <w:b/>
          <w:color w:val="auto"/>
          <w:sz w:val="24"/>
        </w:rPr>
      </w:pPr>
      <w:r>
        <w:rPr>
          <w:rFonts w:hint="eastAsia" w:ascii="宋体" w:hAnsi="宋体"/>
          <w:b/>
          <w:color w:val="auto"/>
          <w:sz w:val="24"/>
        </w:rPr>
        <w:t>11.1  投标文件递交截止时间：</w:t>
      </w:r>
      <w:r>
        <w:rPr>
          <w:rFonts w:hint="eastAsia" w:ascii="宋体" w:hAnsi="宋体"/>
          <w:b/>
          <w:color w:val="auto"/>
          <w:sz w:val="24"/>
          <w:lang w:eastAsia="zh-CN"/>
        </w:rPr>
        <w:t>202</w:t>
      </w:r>
      <w:r>
        <w:rPr>
          <w:rFonts w:hint="eastAsia" w:ascii="宋体" w:hAnsi="宋体"/>
          <w:b/>
          <w:color w:val="auto"/>
          <w:sz w:val="24"/>
          <w:lang w:val="en-US" w:eastAsia="zh-CN"/>
        </w:rPr>
        <w:t>5</w:t>
      </w:r>
      <w:r>
        <w:rPr>
          <w:rFonts w:hint="eastAsia" w:ascii="宋体" w:hAnsi="宋体"/>
          <w:b/>
          <w:color w:val="auto"/>
          <w:sz w:val="24"/>
          <w:lang w:eastAsia="zh-CN"/>
        </w:rPr>
        <w:t>年</w:t>
      </w:r>
      <w:r>
        <w:rPr>
          <w:rFonts w:hint="eastAsia" w:ascii="宋体" w:hAnsi="宋体"/>
          <w:b/>
          <w:color w:val="auto"/>
          <w:sz w:val="24"/>
          <w:lang w:val="en-US" w:eastAsia="zh-CN"/>
        </w:rPr>
        <w:t>7</w:t>
      </w:r>
      <w:r>
        <w:rPr>
          <w:rFonts w:hint="eastAsia" w:ascii="宋体" w:hAnsi="宋体"/>
          <w:b/>
          <w:color w:val="auto"/>
          <w:sz w:val="24"/>
          <w:lang w:eastAsia="zh-CN"/>
        </w:rPr>
        <w:t>月</w:t>
      </w:r>
      <w:r>
        <w:rPr>
          <w:rFonts w:hint="eastAsia" w:ascii="宋体" w:hAnsi="宋体"/>
          <w:b/>
          <w:color w:val="auto"/>
          <w:sz w:val="24"/>
          <w:lang w:val="en-US" w:eastAsia="zh-CN"/>
        </w:rPr>
        <w:t>16</w:t>
      </w:r>
      <w:r>
        <w:rPr>
          <w:rFonts w:hint="eastAsia" w:ascii="宋体" w:hAnsi="宋体"/>
          <w:b/>
          <w:color w:val="auto"/>
          <w:sz w:val="24"/>
          <w:lang w:eastAsia="zh-CN"/>
        </w:rPr>
        <w:t>日1</w:t>
      </w:r>
      <w:r>
        <w:rPr>
          <w:rFonts w:hint="eastAsia" w:ascii="宋体" w:hAnsi="宋体"/>
          <w:b/>
          <w:color w:val="auto"/>
          <w:sz w:val="24"/>
          <w:lang w:val="en-US" w:eastAsia="zh-CN"/>
        </w:rPr>
        <w:t>1</w:t>
      </w:r>
      <w:r>
        <w:rPr>
          <w:rFonts w:hint="eastAsia" w:ascii="宋体" w:hAnsi="宋体"/>
          <w:b/>
          <w:color w:val="auto"/>
          <w:sz w:val="24"/>
          <w:lang w:eastAsia="zh-CN"/>
        </w:rPr>
        <w:t>:</w:t>
      </w:r>
      <w:r>
        <w:rPr>
          <w:rFonts w:hint="eastAsia" w:ascii="宋体" w:hAnsi="宋体"/>
          <w:b/>
          <w:color w:val="auto"/>
          <w:sz w:val="24"/>
          <w:lang w:val="en-US" w:eastAsia="zh-CN"/>
        </w:rPr>
        <w:t>0</w:t>
      </w:r>
      <w:r>
        <w:rPr>
          <w:rFonts w:hint="eastAsia" w:ascii="宋体" w:hAnsi="宋体"/>
          <w:b/>
          <w:color w:val="auto"/>
          <w:sz w:val="24"/>
          <w:lang w:eastAsia="zh-CN"/>
        </w:rPr>
        <w:t>0</w:t>
      </w:r>
      <w:r>
        <w:rPr>
          <w:rFonts w:hint="eastAsia" w:ascii="宋体" w:hAnsi="宋体"/>
          <w:b/>
          <w:color w:val="auto"/>
          <w:sz w:val="24"/>
          <w:lang w:val="en-US" w:eastAsia="zh-CN"/>
        </w:rPr>
        <w:t>（北京时间）</w:t>
      </w:r>
      <w:r>
        <w:rPr>
          <w:rFonts w:hint="eastAsia" w:ascii="宋体" w:hAnsi="宋体"/>
          <w:b/>
          <w:color w:val="auto"/>
          <w:sz w:val="24"/>
        </w:rPr>
        <w:t>。</w:t>
      </w:r>
      <w:r>
        <w:rPr>
          <w:rFonts w:hint="eastAsia" w:ascii="宋体" w:hAnsi="宋体"/>
          <w:b/>
          <w:bCs/>
          <w:color w:val="auto"/>
          <w:sz w:val="24"/>
        </w:rPr>
        <w:t>投标人应在投标截止时间前将“电子加密投标文件”成功上传递交至“政府采购云平台”，否则投标无效</w:t>
      </w:r>
      <w:r>
        <w:rPr>
          <w:rFonts w:hint="eastAsia" w:ascii="宋体" w:hAnsi="宋体"/>
          <w:b/>
          <w:color w:val="auto"/>
          <w:sz w:val="24"/>
        </w:rPr>
        <w:t>。</w:t>
      </w:r>
    </w:p>
    <w:p w14:paraId="3672276E">
      <w:pPr>
        <w:spacing w:line="360" w:lineRule="auto"/>
        <w:ind w:firstLine="480" w:firstLineChars="200"/>
        <w:rPr>
          <w:rFonts w:hint="eastAsia" w:ascii="宋体" w:hAnsi="宋体"/>
          <w:b/>
          <w:color w:val="auto"/>
          <w:sz w:val="24"/>
        </w:rPr>
      </w:pPr>
      <w:r>
        <w:rPr>
          <w:rFonts w:hint="eastAsia" w:ascii="宋体" w:hAnsi="宋体"/>
          <w:b/>
          <w:color w:val="auto"/>
          <w:sz w:val="24"/>
        </w:rPr>
        <w:t>11.2  开标时间：同投标文件递交截止时间。</w:t>
      </w:r>
    </w:p>
    <w:p w14:paraId="72E37DC4">
      <w:pPr>
        <w:spacing w:line="360" w:lineRule="auto"/>
        <w:ind w:firstLine="480" w:firstLineChars="200"/>
        <w:rPr>
          <w:rFonts w:hint="eastAsia" w:ascii="宋体" w:hAnsi="宋体"/>
          <w:b/>
          <w:color w:val="auto"/>
          <w:sz w:val="24"/>
        </w:rPr>
      </w:pPr>
      <w:r>
        <w:rPr>
          <w:rFonts w:hint="eastAsia" w:ascii="宋体" w:hAnsi="宋体"/>
          <w:b/>
          <w:color w:val="auto"/>
          <w:sz w:val="24"/>
        </w:rPr>
        <w:t>11.3  开标地点：</w:t>
      </w:r>
      <w:r>
        <w:rPr>
          <w:rFonts w:hint="eastAsia" w:ascii="宋体" w:hAnsi="宋体"/>
          <w:b/>
          <w:color w:val="auto"/>
          <w:sz w:val="24"/>
          <w:lang w:eastAsia="zh-CN"/>
        </w:rPr>
        <w:t>政采云平台https://www.zcygov.cn/</w:t>
      </w:r>
    </w:p>
    <w:p w14:paraId="76B80AD6">
      <w:pPr>
        <w:spacing w:line="360" w:lineRule="auto"/>
        <w:ind w:firstLine="480" w:firstLineChars="200"/>
        <w:rPr>
          <w:rFonts w:hint="eastAsia" w:ascii="宋体" w:hAnsi="宋体"/>
          <w:color w:val="auto"/>
          <w:sz w:val="24"/>
        </w:rPr>
      </w:pPr>
      <w:r>
        <w:rPr>
          <w:rFonts w:hint="eastAsia" w:ascii="宋体" w:hAnsi="宋体"/>
          <w:color w:val="auto"/>
          <w:sz w:val="24"/>
        </w:rPr>
        <w:t>11.4  所有投标文件派人送交，都必须在采购方规定的投标截止时间之前送达招标文件指定的地点，在此之后送达的投标文件，为无效投标，投标文件将一律被拒绝。</w:t>
      </w:r>
      <w:r>
        <w:rPr>
          <w:rFonts w:hint="eastAsia" w:ascii="宋体" w:hAnsi="宋体"/>
          <w:color w:val="auto"/>
          <w:sz w:val="24"/>
          <w:lang w:eastAsia="zh-CN"/>
        </w:rPr>
        <w:t>本项目不接受以邮寄的方式递交投标文件。</w:t>
      </w:r>
    </w:p>
    <w:p w14:paraId="2328FDFC">
      <w:pPr>
        <w:spacing w:line="360" w:lineRule="auto"/>
        <w:ind w:firstLine="480" w:firstLineChars="200"/>
        <w:rPr>
          <w:rFonts w:hint="eastAsia" w:ascii="宋体" w:hAnsi="宋体"/>
          <w:color w:val="000000"/>
          <w:sz w:val="24"/>
        </w:rPr>
      </w:pPr>
      <w:r>
        <w:rPr>
          <w:rFonts w:hint="eastAsia" w:ascii="宋体" w:hAnsi="宋体"/>
          <w:color w:val="000000"/>
          <w:sz w:val="24"/>
        </w:rPr>
        <w:t>11.5  出现因招标文件的修改而推迟投标截止时间的情况时，投标人则须按采购方的书面修改通知重新规定的投标时间递交。</w:t>
      </w:r>
    </w:p>
    <w:p w14:paraId="3A3A22E3">
      <w:pPr>
        <w:spacing w:line="360" w:lineRule="auto"/>
        <w:ind w:firstLine="480" w:firstLineChars="200"/>
        <w:rPr>
          <w:rFonts w:hint="eastAsia" w:ascii="宋体" w:hAnsi="宋体"/>
          <w:b/>
          <w:color w:val="000000"/>
          <w:sz w:val="24"/>
        </w:rPr>
      </w:pPr>
      <w:r>
        <w:rPr>
          <w:rFonts w:hint="eastAsia" w:ascii="宋体" w:hAnsi="宋体"/>
          <w:b/>
          <w:color w:val="000000"/>
          <w:sz w:val="24"/>
        </w:rPr>
        <w:t>12、投标保证金</w:t>
      </w:r>
    </w:p>
    <w:p w14:paraId="650C4188">
      <w:pPr>
        <w:spacing w:line="360" w:lineRule="auto"/>
        <w:ind w:firstLine="480" w:firstLineChars="200"/>
        <w:rPr>
          <w:rFonts w:hint="eastAsia" w:ascii="宋体" w:hAnsi="宋体"/>
          <w:color w:val="000000"/>
          <w:sz w:val="24"/>
        </w:rPr>
      </w:pPr>
      <w:r>
        <w:rPr>
          <w:rFonts w:hint="eastAsia" w:ascii="宋体" w:hAnsi="宋体"/>
          <w:color w:val="000000"/>
          <w:sz w:val="24"/>
        </w:rPr>
        <w:t>12.1  投标保证金是为了保护采购方免遭因投标人的行为而蒙受损失。采购方在因投标人的行为受到损害时可根据本须知的规定没收投标人的投标保证金。</w:t>
      </w:r>
    </w:p>
    <w:p w14:paraId="6E791886">
      <w:pPr>
        <w:spacing w:line="360" w:lineRule="auto"/>
        <w:ind w:firstLine="480" w:firstLineChars="200"/>
        <w:rPr>
          <w:rFonts w:hint="eastAsia" w:ascii="宋体" w:hAnsi="宋体"/>
          <w:color w:val="auto"/>
          <w:sz w:val="24"/>
        </w:rPr>
      </w:pPr>
      <w:r>
        <w:rPr>
          <w:rFonts w:hint="eastAsia" w:ascii="宋体" w:hAnsi="宋体"/>
          <w:color w:val="000000"/>
          <w:sz w:val="24"/>
        </w:rPr>
        <w:t>12.2  投标保证金的货币为人民币，并</w:t>
      </w:r>
      <w:r>
        <w:rPr>
          <w:rFonts w:hint="eastAsia" w:ascii="宋体" w:hAnsi="宋体"/>
          <w:color w:val="auto"/>
          <w:sz w:val="24"/>
        </w:rPr>
        <w:t>采用支票、汇款、本票、网上银行支付或者金融机构、担保机构出具的保函等非现金形式缴纳。如电汇产生的一切费用由投标人自行承担。</w:t>
      </w:r>
    </w:p>
    <w:p w14:paraId="0C286BE9">
      <w:pPr>
        <w:spacing w:line="360" w:lineRule="auto"/>
        <w:ind w:firstLine="480" w:firstLineChars="200"/>
        <w:rPr>
          <w:rFonts w:hint="eastAsia" w:ascii="宋体" w:hAnsi="宋体"/>
          <w:color w:val="auto"/>
          <w:sz w:val="24"/>
        </w:rPr>
      </w:pPr>
      <w:r>
        <w:rPr>
          <w:rFonts w:hint="eastAsia" w:ascii="宋体" w:hAnsi="宋体"/>
          <w:color w:val="auto"/>
          <w:sz w:val="24"/>
        </w:rPr>
        <w:t>12.3  投标保证金金额：</w:t>
      </w:r>
      <w:r>
        <w:rPr>
          <w:rFonts w:hint="eastAsia" w:ascii="宋体" w:hAnsi="宋体"/>
          <w:b/>
          <w:bCs/>
          <w:color w:val="auto"/>
          <w:sz w:val="24"/>
          <w:lang w:val="en-US" w:eastAsia="zh-CN"/>
        </w:rPr>
        <w:t>40000.00（肆万元整）</w:t>
      </w:r>
    </w:p>
    <w:p w14:paraId="0975C8BF">
      <w:pPr>
        <w:spacing w:line="360" w:lineRule="auto"/>
        <w:ind w:firstLine="480" w:firstLineChars="200"/>
        <w:rPr>
          <w:rFonts w:hint="eastAsia" w:ascii="宋体" w:hAnsi="宋体"/>
          <w:color w:val="auto"/>
          <w:sz w:val="24"/>
        </w:rPr>
      </w:pPr>
      <w:r>
        <w:rPr>
          <w:rFonts w:hint="eastAsia" w:ascii="宋体" w:hAnsi="宋体"/>
          <w:color w:val="auto"/>
          <w:sz w:val="24"/>
        </w:rPr>
        <w:t>12.4  递交投标保证金截止时间：</w:t>
      </w:r>
      <w:r>
        <w:rPr>
          <w:rFonts w:hint="eastAsia" w:ascii="宋体" w:hAnsi="宋体"/>
          <w:color w:val="auto"/>
          <w:sz w:val="24"/>
          <w:lang w:eastAsia="zh-CN"/>
        </w:rPr>
        <w:t>202</w:t>
      </w:r>
      <w:r>
        <w:rPr>
          <w:rFonts w:hint="eastAsia" w:ascii="宋体" w:hAnsi="宋体"/>
          <w:color w:val="auto"/>
          <w:sz w:val="24"/>
          <w:lang w:val="en-US" w:eastAsia="zh-CN"/>
        </w:rPr>
        <w:t>5</w:t>
      </w:r>
      <w:r>
        <w:rPr>
          <w:rFonts w:hint="eastAsia" w:ascii="宋体" w:hAnsi="宋体"/>
          <w:color w:val="auto"/>
          <w:sz w:val="24"/>
          <w:lang w:eastAsia="zh-CN"/>
        </w:rPr>
        <w:t>年</w:t>
      </w:r>
      <w:r>
        <w:rPr>
          <w:rFonts w:hint="eastAsia" w:ascii="宋体" w:hAnsi="宋体"/>
          <w:color w:val="auto"/>
          <w:sz w:val="24"/>
          <w:lang w:val="en-US" w:eastAsia="zh-CN"/>
        </w:rPr>
        <w:t>7</w:t>
      </w:r>
      <w:r>
        <w:rPr>
          <w:rFonts w:hint="eastAsia" w:ascii="宋体" w:hAnsi="宋体"/>
          <w:color w:val="auto"/>
          <w:sz w:val="24"/>
          <w:lang w:eastAsia="zh-CN"/>
        </w:rPr>
        <w:t>月</w:t>
      </w:r>
      <w:r>
        <w:rPr>
          <w:rFonts w:hint="eastAsia" w:ascii="宋体" w:hAnsi="宋体"/>
          <w:color w:val="auto"/>
          <w:sz w:val="24"/>
          <w:lang w:val="en-US" w:eastAsia="zh-CN"/>
        </w:rPr>
        <w:t>16</w:t>
      </w:r>
      <w:r>
        <w:rPr>
          <w:rFonts w:hint="eastAsia" w:ascii="宋体" w:hAnsi="宋体"/>
          <w:color w:val="auto"/>
          <w:sz w:val="24"/>
          <w:lang w:eastAsia="zh-CN"/>
        </w:rPr>
        <w:t>日1</w:t>
      </w:r>
      <w:r>
        <w:rPr>
          <w:rFonts w:hint="eastAsia" w:ascii="宋体" w:hAnsi="宋体"/>
          <w:color w:val="auto"/>
          <w:sz w:val="24"/>
          <w:lang w:val="en-US" w:eastAsia="zh-CN"/>
        </w:rPr>
        <w:t>1</w:t>
      </w:r>
      <w:r>
        <w:rPr>
          <w:rFonts w:hint="eastAsia" w:ascii="宋体" w:hAnsi="宋体"/>
          <w:color w:val="auto"/>
          <w:sz w:val="24"/>
          <w:lang w:eastAsia="zh-CN"/>
        </w:rPr>
        <w:t>:</w:t>
      </w:r>
      <w:r>
        <w:rPr>
          <w:rFonts w:hint="eastAsia" w:ascii="宋体" w:hAnsi="宋体"/>
          <w:color w:val="auto"/>
          <w:sz w:val="24"/>
          <w:lang w:val="en-US" w:eastAsia="zh-CN"/>
        </w:rPr>
        <w:t>0</w:t>
      </w:r>
      <w:r>
        <w:rPr>
          <w:rFonts w:hint="eastAsia" w:ascii="宋体" w:hAnsi="宋体"/>
          <w:color w:val="auto"/>
          <w:sz w:val="24"/>
          <w:lang w:eastAsia="zh-CN"/>
        </w:rPr>
        <w:t>0</w:t>
      </w:r>
      <w:r>
        <w:rPr>
          <w:rFonts w:hint="eastAsia" w:ascii="宋体" w:hAnsi="宋体"/>
          <w:b/>
          <w:color w:val="auto"/>
          <w:sz w:val="24"/>
          <w:lang w:eastAsia="zh-CN"/>
        </w:rPr>
        <w:t>（北京时间）</w:t>
      </w:r>
      <w:r>
        <w:rPr>
          <w:rFonts w:hint="eastAsia" w:ascii="宋体" w:hAnsi="宋体"/>
          <w:color w:val="auto"/>
          <w:sz w:val="24"/>
        </w:rPr>
        <w:t>，凡未提交投标保证金的投标，将视为自动放弃投标，投标将被拒绝。</w:t>
      </w:r>
    </w:p>
    <w:p w14:paraId="15EF133A">
      <w:pPr>
        <w:spacing w:line="360" w:lineRule="auto"/>
        <w:ind w:firstLine="480" w:firstLineChars="200"/>
        <w:rPr>
          <w:rFonts w:hint="eastAsia" w:ascii="宋体" w:hAnsi="宋体"/>
          <w:color w:val="auto"/>
          <w:sz w:val="24"/>
        </w:rPr>
      </w:pPr>
      <w:r>
        <w:rPr>
          <w:rFonts w:hint="eastAsia" w:ascii="宋体" w:hAnsi="宋体"/>
          <w:color w:val="auto"/>
          <w:sz w:val="24"/>
        </w:rPr>
        <w:t>12.5  资格审查时没有提供投标保证金递交证明原件的投标，将被视为非响应性投标予以拒绝。</w:t>
      </w:r>
    </w:p>
    <w:p w14:paraId="4586F7A6">
      <w:pPr>
        <w:spacing w:line="360" w:lineRule="auto"/>
        <w:ind w:firstLine="480" w:firstLineChars="200"/>
        <w:jc w:val="left"/>
        <w:rPr>
          <w:rFonts w:hint="eastAsia" w:ascii="宋体" w:hAnsi="宋体"/>
          <w:color w:val="000000"/>
          <w:sz w:val="24"/>
        </w:rPr>
      </w:pPr>
      <w:r>
        <w:rPr>
          <w:rFonts w:hint="eastAsia" w:ascii="宋体" w:hAnsi="宋体"/>
          <w:color w:val="000000"/>
          <w:sz w:val="24"/>
        </w:rPr>
        <w:t>12.6  未中标投标人的投标保证金,代理机构将在中标通知书发出后5个工作日内，原额退还投标人（无息）。我公司每周一至周五上午10:30-13:30，下午16:00-17:30（北京时间）退还投标保证金，退还时，请携带投标单位收到退还投标保证金收据一份，收据请写明“今收到</w:t>
      </w:r>
      <w:r>
        <w:rPr>
          <w:rFonts w:hint="eastAsia" w:ascii="宋体" w:hAnsi="宋体"/>
          <w:color w:val="000000"/>
          <w:sz w:val="24"/>
          <w:u w:val="single"/>
          <w:lang w:val="zh-CN"/>
        </w:rPr>
        <w:t>新疆信实工程招标咨询服务有限公司</w:t>
      </w:r>
      <w:r>
        <w:rPr>
          <w:rFonts w:hint="eastAsia" w:ascii="宋体" w:hAnsi="宋体"/>
          <w:color w:val="000000"/>
          <w:sz w:val="24"/>
        </w:rPr>
        <w:t>退回</w:t>
      </w:r>
      <w:r>
        <w:rPr>
          <w:rFonts w:hint="eastAsia" w:ascii="宋体" w:hAnsi="宋体"/>
          <w:color w:val="000000"/>
          <w:sz w:val="24"/>
          <w:lang w:eastAsia="zh-CN"/>
        </w:rPr>
        <w:t>和布克赛尔县夏孜盖乡</w:t>
      </w:r>
      <w:r>
        <w:rPr>
          <w:rFonts w:hint="eastAsia" w:ascii="宋体" w:hAnsi="宋体"/>
          <w:color w:val="000000"/>
          <w:sz w:val="24"/>
          <w:lang w:val="en-US" w:eastAsia="zh-CN"/>
        </w:rPr>
        <w:t>农作物</w:t>
      </w:r>
      <w:r>
        <w:rPr>
          <w:rFonts w:hint="eastAsia" w:ascii="宋体" w:hAnsi="宋体"/>
          <w:color w:val="000000"/>
          <w:sz w:val="24"/>
          <w:lang w:eastAsia="zh-CN"/>
        </w:rPr>
        <w:t>仓库及车辆采购项目</w:t>
      </w:r>
      <w:r>
        <w:rPr>
          <w:rFonts w:hint="eastAsia" w:ascii="宋体" w:hAnsi="宋体"/>
          <w:color w:val="000000"/>
          <w:sz w:val="24"/>
        </w:rPr>
        <w:t xml:space="preserve">  </w:t>
      </w:r>
      <w:r>
        <w:rPr>
          <w:rFonts w:hint="eastAsia" w:ascii="宋体" w:hAnsi="宋体"/>
          <w:color w:val="000000"/>
          <w:sz w:val="24"/>
          <w:u w:val="single"/>
        </w:rPr>
        <w:t xml:space="preserve">XXX元整 </w:t>
      </w:r>
      <w:r>
        <w:rPr>
          <w:rFonts w:hint="eastAsia" w:ascii="宋体" w:hAnsi="宋体"/>
          <w:color w:val="000000"/>
          <w:sz w:val="24"/>
        </w:rPr>
        <w:t>”，同时请提供单位名称、帐号、行号、联系人及联系方式等相关资料，并承担手续费，我单位不退还现金。</w:t>
      </w:r>
    </w:p>
    <w:p w14:paraId="544CE9BF">
      <w:pPr>
        <w:spacing w:line="360" w:lineRule="auto"/>
        <w:ind w:firstLine="480" w:firstLineChars="200"/>
        <w:jc w:val="left"/>
        <w:rPr>
          <w:rFonts w:hint="eastAsia" w:ascii="宋体" w:hAnsi="宋体"/>
          <w:b/>
          <w:bCs/>
          <w:color w:val="000000"/>
          <w:sz w:val="24"/>
        </w:rPr>
      </w:pPr>
      <w:r>
        <w:rPr>
          <w:rFonts w:hint="eastAsia" w:ascii="宋体" w:hAnsi="宋体"/>
          <w:b/>
          <w:bCs/>
          <w:color w:val="000000"/>
          <w:sz w:val="24"/>
        </w:rPr>
        <w:t>备注：中标人的投标保证金，将在领取中标通知书、且与采购人签订合同后，</w:t>
      </w:r>
      <w:r>
        <w:rPr>
          <w:rFonts w:hint="eastAsia" w:ascii="宋体" w:hAnsi="宋体"/>
          <w:b/>
          <w:bCs/>
          <w:color w:val="000000"/>
          <w:sz w:val="24"/>
          <w:lang w:val="en-US" w:eastAsia="zh-CN"/>
        </w:rPr>
        <w:t>5</w:t>
      </w:r>
      <w:r>
        <w:rPr>
          <w:rFonts w:hint="eastAsia" w:ascii="宋体" w:hAnsi="宋体"/>
          <w:b/>
          <w:bCs/>
          <w:color w:val="000000"/>
          <w:sz w:val="24"/>
        </w:rPr>
        <w:t>个工作日内无息退还，不计利息。中标人在退还保证金的同时，必须提供采购合同的复印件。</w:t>
      </w:r>
    </w:p>
    <w:p w14:paraId="4035044B">
      <w:pPr>
        <w:spacing w:line="360" w:lineRule="auto"/>
        <w:ind w:firstLine="480" w:firstLineChars="200"/>
        <w:jc w:val="left"/>
        <w:rPr>
          <w:rFonts w:hint="eastAsia" w:ascii="宋体" w:hAnsi="宋体"/>
          <w:color w:val="000000"/>
          <w:sz w:val="24"/>
        </w:rPr>
      </w:pPr>
      <w:r>
        <w:rPr>
          <w:rFonts w:hint="eastAsia" w:ascii="宋体" w:hAnsi="宋体"/>
          <w:color w:val="000000"/>
          <w:sz w:val="24"/>
        </w:rPr>
        <w:t>12.7  下列任何情况发生时，投标保证金将被没收。</w:t>
      </w:r>
    </w:p>
    <w:p w14:paraId="464F449C">
      <w:pPr>
        <w:spacing w:line="360" w:lineRule="auto"/>
        <w:ind w:firstLine="480" w:firstLineChars="200"/>
        <w:jc w:val="left"/>
        <w:rPr>
          <w:rFonts w:hint="eastAsia" w:ascii="宋体" w:hAnsi="宋体"/>
          <w:color w:val="000000"/>
          <w:sz w:val="24"/>
        </w:rPr>
      </w:pPr>
      <w:r>
        <w:rPr>
          <w:rFonts w:hint="eastAsia" w:ascii="宋体" w:hAnsi="宋体"/>
          <w:color w:val="000000"/>
          <w:sz w:val="24"/>
        </w:rPr>
        <w:t>(1)  投标人在投标截止期后，招标有效期内撤回投标；</w:t>
      </w:r>
    </w:p>
    <w:p w14:paraId="58D83FEF">
      <w:pPr>
        <w:spacing w:line="360" w:lineRule="auto"/>
        <w:ind w:firstLine="480" w:firstLineChars="200"/>
        <w:jc w:val="left"/>
        <w:rPr>
          <w:rFonts w:hint="eastAsia" w:ascii="宋体" w:hAnsi="宋体"/>
          <w:color w:val="000000"/>
          <w:sz w:val="24"/>
        </w:rPr>
      </w:pPr>
      <w:r>
        <w:rPr>
          <w:rFonts w:hint="eastAsia" w:ascii="宋体" w:hAnsi="宋体"/>
          <w:color w:val="000000"/>
          <w:sz w:val="24"/>
        </w:rPr>
        <w:t xml:space="preserve">(2) </w:t>
      </w:r>
      <w:r>
        <w:rPr>
          <w:rFonts w:hint="eastAsia" w:ascii="宋体" w:hAnsi="宋体"/>
          <w:color w:val="000000"/>
          <w:sz w:val="24"/>
          <w:lang w:val="en-US" w:eastAsia="zh-CN"/>
        </w:rPr>
        <w:t xml:space="preserve"> </w:t>
      </w:r>
      <w:r>
        <w:rPr>
          <w:rFonts w:hint="eastAsia" w:ascii="宋体" w:hAnsi="宋体"/>
          <w:color w:val="000000"/>
          <w:sz w:val="24"/>
        </w:rPr>
        <w:t>中标方未按投标人须知规定缴纳招标代理费；</w:t>
      </w:r>
    </w:p>
    <w:p w14:paraId="03752FB2">
      <w:pPr>
        <w:spacing w:line="360" w:lineRule="auto"/>
        <w:ind w:firstLine="480" w:firstLineChars="200"/>
        <w:jc w:val="left"/>
        <w:rPr>
          <w:rFonts w:hint="eastAsia" w:ascii="宋体" w:hAnsi="宋体"/>
          <w:color w:val="000000"/>
          <w:sz w:val="24"/>
        </w:rPr>
      </w:pPr>
      <w:r>
        <w:rPr>
          <w:rFonts w:hint="eastAsia" w:ascii="宋体" w:hAnsi="宋体"/>
          <w:color w:val="000000"/>
          <w:sz w:val="24"/>
        </w:rPr>
        <w:t>(</w:t>
      </w:r>
      <w:r>
        <w:rPr>
          <w:rFonts w:ascii="宋体" w:hAnsi="宋体"/>
          <w:color w:val="000000"/>
          <w:sz w:val="24"/>
        </w:rPr>
        <w:t>3</w:t>
      </w:r>
      <w:r>
        <w:rPr>
          <w:rFonts w:hint="eastAsia" w:ascii="宋体" w:hAnsi="宋体"/>
          <w:color w:val="000000"/>
          <w:sz w:val="24"/>
        </w:rPr>
        <w:t>)  以他人名义投标或者以其他方式弄虚作假，骗取</w:t>
      </w:r>
      <w:r>
        <w:rPr>
          <w:rFonts w:hint="eastAsia" w:ascii="宋体" w:hAnsi="宋体"/>
          <w:color w:val="000000"/>
          <w:sz w:val="24"/>
          <w:lang w:eastAsia="zh-CN"/>
        </w:rPr>
        <w:t>中标</w:t>
      </w:r>
      <w:r>
        <w:rPr>
          <w:rFonts w:hint="eastAsia" w:ascii="宋体" w:hAnsi="宋体"/>
          <w:color w:val="000000"/>
          <w:sz w:val="24"/>
        </w:rPr>
        <w:t>；</w:t>
      </w:r>
    </w:p>
    <w:p w14:paraId="4974D44D">
      <w:pPr>
        <w:spacing w:line="360" w:lineRule="auto"/>
        <w:ind w:firstLine="480" w:firstLineChars="200"/>
        <w:jc w:val="left"/>
        <w:rPr>
          <w:rFonts w:hint="eastAsia" w:ascii="宋体" w:hAnsi="宋体"/>
          <w:color w:val="000000"/>
          <w:sz w:val="24"/>
        </w:rPr>
      </w:pPr>
      <w:r>
        <w:rPr>
          <w:rFonts w:hint="eastAsia" w:ascii="宋体" w:hAnsi="宋体"/>
          <w:color w:val="000000"/>
          <w:sz w:val="24"/>
        </w:rPr>
        <w:t>(</w:t>
      </w:r>
      <w:r>
        <w:rPr>
          <w:rFonts w:ascii="宋体" w:hAnsi="宋体"/>
          <w:color w:val="000000"/>
          <w:sz w:val="24"/>
        </w:rPr>
        <w:t>4</w:t>
      </w:r>
      <w:r>
        <w:rPr>
          <w:rFonts w:hint="eastAsia" w:ascii="宋体" w:hAnsi="宋体"/>
          <w:color w:val="000000"/>
          <w:sz w:val="24"/>
        </w:rPr>
        <w:t>)  打架斗殴，扰乱招标标场秩序；</w:t>
      </w:r>
    </w:p>
    <w:p w14:paraId="47F49113">
      <w:pPr>
        <w:spacing w:line="360" w:lineRule="auto"/>
        <w:ind w:firstLine="480" w:firstLineChars="200"/>
        <w:jc w:val="left"/>
        <w:rPr>
          <w:rFonts w:hint="eastAsia" w:ascii="宋体" w:hAnsi="宋体"/>
          <w:color w:val="000000"/>
          <w:sz w:val="24"/>
        </w:rPr>
      </w:pPr>
      <w:r>
        <w:rPr>
          <w:rFonts w:hint="eastAsia" w:ascii="宋体" w:hAnsi="宋体"/>
          <w:color w:val="000000"/>
          <w:sz w:val="24"/>
        </w:rPr>
        <w:t>(</w:t>
      </w:r>
      <w:r>
        <w:rPr>
          <w:rFonts w:ascii="宋体" w:hAnsi="宋体"/>
          <w:color w:val="000000"/>
          <w:sz w:val="24"/>
        </w:rPr>
        <w:t>5</w:t>
      </w:r>
      <w:r>
        <w:rPr>
          <w:rFonts w:hint="eastAsia" w:ascii="宋体" w:hAnsi="宋体"/>
          <w:color w:val="000000"/>
          <w:sz w:val="24"/>
        </w:rPr>
        <w:t>)  本招标文件中或《政府采购货物和服务招标投标管理办法》第七十五条规定的其他不予退还投标保证金的情形。</w:t>
      </w:r>
    </w:p>
    <w:p w14:paraId="7A2D2684">
      <w:pPr>
        <w:spacing w:line="360" w:lineRule="auto"/>
        <w:ind w:firstLine="480" w:firstLineChars="200"/>
        <w:jc w:val="left"/>
        <w:rPr>
          <w:rFonts w:hint="eastAsia" w:ascii="宋体" w:hAnsi="宋体"/>
          <w:color w:val="000000"/>
          <w:sz w:val="24"/>
        </w:rPr>
      </w:pPr>
      <w:r>
        <w:rPr>
          <w:rFonts w:hint="eastAsia" w:ascii="宋体" w:hAnsi="宋体"/>
          <w:color w:val="000000"/>
          <w:sz w:val="24"/>
        </w:rPr>
        <w:t>上述不予退还投标保证金的情况并给代理机构造成损失的，还要承担赔偿责任。</w:t>
      </w:r>
    </w:p>
    <w:p w14:paraId="26888E0F">
      <w:pPr>
        <w:spacing w:line="360" w:lineRule="auto"/>
        <w:ind w:firstLine="480" w:firstLineChars="200"/>
        <w:rPr>
          <w:rFonts w:hint="eastAsia" w:ascii="宋体" w:hAnsi="宋体"/>
          <w:color w:val="000000"/>
          <w:sz w:val="24"/>
        </w:rPr>
      </w:pPr>
    </w:p>
    <w:p w14:paraId="241CA02B">
      <w:pPr>
        <w:pStyle w:val="19"/>
        <w:spacing w:line="360" w:lineRule="auto"/>
        <w:jc w:val="center"/>
        <w:rPr>
          <w:rFonts w:hint="eastAsia" w:ascii="宋体" w:hAnsi="宋体" w:eastAsia="宋体"/>
          <w:color w:val="000000"/>
          <w:sz w:val="28"/>
          <w:szCs w:val="28"/>
        </w:rPr>
      </w:pPr>
      <w:bookmarkStart w:id="36" w:name="_Toc5715650"/>
      <w:r>
        <w:rPr>
          <w:rFonts w:hint="eastAsia" w:ascii="宋体" w:hAnsi="宋体" w:eastAsia="宋体"/>
          <w:color w:val="000000"/>
          <w:sz w:val="28"/>
          <w:szCs w:val="28"/>
        </w:rPr>
        <w:t>第四章  开标</w:t>
      </w:r>
      <w:bookmarkEnd w:id="36"/>
    </w:p>
    <w:p w14:paraId="60F66F38">
      <w:pPr>
        <w:spacing w:line="360" w:lineRule="auto"/>
        <w:ind w:firstLine="480" w:firstLineChars="200"/>
        <w:jc w:val="left"/>
        <w:rPr>
          <w:rFonts w:hint="eastAsia" w:ascii="宋体" w:hAnsi="宋体"/>
          <w:b/>
          <w:color w:val="000000"/>
          <w:sz w:val="24"/>
          <w:lang w:bidi="en-US"/>
        </w:rPr>
      </w:pPr>
      <w:r>
        <w:rPr>
          <w:rFonts w:hint="eastAsia" w:ascii="宋体" w:hAnsi="宋体"/>
          <w:b/>
          <w:color w:val="000000"/>
          <w:sz w:val="24"/>
          <w:lang w:bidi="en-US"/>
        </w:rPr>
        <w:t>13.开标</w:t>
      </w:r>
    </w:p>
    <w:p w14:paraId="6EC7BBCC">
      <w:pPr>
        <w:spacing w:line="500" w:lineRule="exact"/>
        <w:ind w:firstLine="480" w:firstLineChars="200"/>
        <w:rPr>
          <w:rFonts w:ascii="宋体" w:hAnsi="宋体"/>
          <w:sz w:val="24"/>
          <w:lang w:bidi="en-US"/>
        </w:rPr>
      </w:pPr>
      <w:r>
        <w:rPr>
          <w:rFonts w:ascii="宋体" w:hAnsi="宋体"/>
          <w:sz w:val="24"/>
          <w:lang w:bidi="en-US"/>
        </w:rPr>
        <w:t>13.1</w:t>
      </w:r>
      <w:r>
        <w:rPr>
          <w:rFonts w:hint="eastAsia" w:ascii="宋体" w:hAnsi="宋体"/>
          <w:color w:val="000000"/>
          <w:sz w:val="24"/>
        </w:rPr>
        <w:t>采购代理机构在招标文件规定的时间和地点组织招标活动，邀请下载招标文件并参与竞争的投标人参加开标，投标人未参加开标的，视同认可开标结果。</w:t>
      </w:r>
    </w:p>
    <w:p w14:paraId="7929FB2E">
      <w:pPr>
        <w:spacing w:line="360" w:lineRule="auto"/>
        <w:ind w:firstLine="360" w:firstLineChars="150"/>
        <w:jc w:val="left"/>
        <w:rPr>
          <w:rFonts w:hint="eastAsia" w:ascii="宋体" w:hAnsi="宋体"/>
          <w:color w:val="000000"/>
          <w:sz w:val="24"/>
        </w:rPr>
      </w:pPr>
      <w:r>
        <w:rPr>
          <w:rFonts w:hint="eastAsia" w:ascii="宋体" w:hAnsi="宋体"/>
          <w:color w:val="000000"/>
          <w:sz w:val="24"/>
        </w:rPr>
        <w:t>投标人不足3家的，不得开标。</w:t>
      </w:r>
    </w:p>
    <w:p w14:paraId="53FE1E5A">
      <w:pPr>
        <w:spacing w:line="360" w:lineRule="auto"/>
        <w:ind w:firstLine="360" w:firstLineChars="150"/>
        <w:jc w:val="left"/>
        <w:rPr>
          <w:rFonts w:hint="eastAsia" w:ascii="宋体" w:hAnsi="宋体"/>
          <w:b/>
          <w:color w:val="000000"/>
          <w:sz w:val="24"/>
          <w:lang w:bidi="en-US"/>
        </w:rPr>
      </w:pPr>
      <w:r>
        <w:rPr>
          <w:rFonts w:hint="eastAsia" w:ascii="宋体" w:hAnsi="宋体"/>
          <w:b/>
          <w:color w:val="000000"/>
          <w:sz w:val="24"/>
          <w:lang w:bidi="en-US"/>
        </w:rPr>
        <w:t>14.招标会议程序：</w:t>
      </w:r>
    </w:p>
    <w:p w14:paraId="5804B38D">
      <w:pPr>
        <w:spacing w:line="440" w:lineRule="exact"/>
        <w:ind w:firstLine="360" w:firstLineChars="150"/>
        <w:rPr>
          <w:rFonts w:ascii="宋体" w:hAnsi="宋体"/>
          <w:sz w:val="24"/>
          <w:lang w:bidi="en-US"/>
        </w:rPr>
      </w:pPr>
      <w:r>
        <w:rPr>
          <w:rFonts w:ascii="宋体" w:hAnsi="宋体"/>
          <w:sz w:val="24"/>
          <w:lang w:bidi="en-US"/>
        </w:rPr>
        <w:t xml:space="preserve">14.1 </w:t>
      </w:r>
      <w:r>
        <w:rPr>
          <w:rFonts w:hint="eastAsia" w:ascii="宋体" w:hAnsi="宋体"/>
          <w:sz w:val="24"/>
          <w:lang w:bidi="en-US"/>
        </w:rPr>
        <w:t>开标一般按照以下程序进行：</w:t>
      </w:r>
    </w:p>
    <w:p w14:paraId="6F0B1477">
      <w:pPr>
        <w:spacing w:line="440" w:lineRule="exact"/>
        <w:ind w:firstLine="360" w:firstLineChars="150"/>
        <w:rPr>
          <w:rFonts w:ascii="宋体" w:hAnsi="宋体"/>
          <w:sz w:val="24"/>
          <w:lang w:bidi="en-US"/>
        </w:rPr>
      </w:pPr>
      <w:r>
        <w:rPr>
          <w:rFonts w:ascii="宋体" w:hAnsi="宋体"/>
          <w:sz w:val="24"/>
          <w:lang w:bidi="en-US"/>
        </w:rPr>
        <w:t>1、在招标文件确定的投标截止时间停止接受投标文件。记录人将“投标文件递交记录表”提交开标会主持人，确认投标人数量是否符合开标要求；</w:t>
      </w:r>
    </w:p>
    <w:p w14:paraId="2E3DB702">
      <w:pPr>
        <w:spacing w:line="440" w:lineRule="exact"/>
        <w:ind w:firstLine="360" w:firstLineChars="150"/>
        <w:rPr>
          <w:rFonts w:ascii="宋体" w:hAnsi="宋体"/>
          <w:sz w:val="24"/>
          <w:lang w:bidi="en-US"/>
        </w:rPr>
      </w:pPr>
      <w:r>
        <w:rPr>
          <w:rFonts w:ascii="宋体" w:hAnsi="宋体"/>
          <w:sz w:val="24"/>
          <w:lang w:bidi="en-US"/>
        </w:rPr>
        <w:t>2、主持人宣布开标会开始，宣布开标纪律；</w:t>
      </w:r>
    </w:p>
    <w:p w14:paraId="6E500235">
      <w:pPr>
        <w:spacing w:line="440" w:lineRule="exact"/>
        <w:ind w:firstLine="360" w:firstLineChars="150"/>
        <w:rPr>
          <w:rFonts w:ascii="宋体" w:hAnsi="宋体"/>
          <w:sz w:val="24"/>
          <w:lang w:bidi="en-US"/>
        </w:rPr>
      </w:pPr>
      <w:r>
        <w:rPr>
          <w:rFonts w:ascii="宋体" w:hAnsi="宋体"/>
          <w:sz w:val="24"/>
          <w:lang w:bidi="en-US"/>
        </w:rPr>
        <w:t>3、公布在投标截止时间递交投标文件的投标人名称；</w:t>
      </w:r>
    </w:p>
    <w:p w14:paraId="5C363EE4">
      <w:pPr>
        <w:spacing w:line="440" w:lineRule="exact"/>
        <w:ind w:firstLine="360" w:firstLineChars="150"/>
        <w:rPr>
          <w:rFonts w:ascii="宋体" w:hAnsi="宋体"/>
          <w:sz w:val="24"/>
          <w:lang w:bidi="en-US"/>
        </w:rPr>
      </w:pPr>
      <w:r>
        <w:rPr>
          <w:rFonts w:ascii="宋体" w:hAnsi="宋体"/>
          <w:sz w:val="24"/>
          <w:lang w:bidi="en-US"/>
        </w:rPr>
        <w:t>4、宣布主持人、开标人、唱标人、记录人、监督人、公证机构等工作人员姓名；</w:t>
      </w:r>
    </w:p>
    <w:p w14:paraId="576A799F">
      <w:pPr>
        <w:spacing w:line="440" w:lineRule="exact"/>
        <w:ind w:firstLine="360" w:firstLineChars="150"/>
        <w:rPr>
          <w:rFonts w:hint="eastAsia" w:ascii="宋体" w:hAnsi="宋体"/>
          <w:sz w:val="24"/>
          <w:lang w:val="en-US" w:eastAsia="zh-CN" w:bidi="en-US"/>
        </w:rPr>
      </w:pPr>
      <w:r>
        <w:rPr>
          <w:rFonts w:hint="eastAsia" w:ascii="宋体" w:hAnsi="宋体"/>
          <w:sz w:val="24"/>
          <w:lang w:val="en-US" w:eastAsia="zh-CN" w:bidi="en-US"/>
        </w:rPr>
        <w:t>5</w:t>
      </w:r>
      <w:r>
        <w:rPr>
          <w:rFonts w:ascii="宋体" w:hAnsi="宋体"/>
          <w:sz w:val="24"/>
          <w:lang w:bidi="en-US"/>
        </w:rPr>
        <w:t>、</w:t>
      </w:r>
      <w:r>
        <w:rPr>
          <w:rFonts w:hint="eastAsia" w:ascii="宋体" w:hAnsi="宋体"/>
          <w:sz w:val="24"/>
          <w:lang w:eastAsia="zh-CN" w:bidi="en-US"/>
        </w:rPr>
        <w:t>电子解密</w:t>
      </w:r>
      <w:r>
        <w:rPr>
          <w:rFonts w:ascii="宋体" w:hAnsi="宋体"/>
          <w:sz w:val="24"/>
          <w:lang w:bidi="en-US"/>
        </w:rPr>
        <w:t>、唱标人公布投标人名称、投标报价及其他内容；</w:t>
      </w:r>
    </w:p>
    <w:p w14:paraId="7694B822">
      <w:pPr>
        <w:spacing w:line="440" w:lineRule="exact"/>
        <w:ind w:firstLine="360" w:firstLineChars="150"/>
        <w:rPr>
          <w:rFonts w:hint="eastAsia" w:ascii="宋体" w:hAnsi="宋体"/>
          <w:sz w:val="24"/>
          <w:lang w:val="en-US" w:eastAsia="zh-CN" w:bidi="en-US"/>
        </w:rPr>
      </w:pPr>
      <w:r>
        <w:rPr>
          <w:rFonts w:hint="eastAsia" w:ascii="宋体" w:hAnsi="宋体"/>
          <w:sz w:val="24"/>
          <w:lang w:val="en-US" w:eastAsia="zh-CN" w:bidi="en-US"/>
        </w:rPr>
        <w:t>6</w:t>
      </w:r>
      <w:r>
        <w:rPr>
          <w:rFonts w:ascii="宋体" w:hAnsi="宋体"/>
          <w:sz w:val="24"/>
          <w:lang w:bidi="en-US"/>
        </w:rPr>
        <w:t>、开标结束，进行评标。招标人或者招标代理机构应当对上述开标过程做好记录，存档备查。</w:t>
      </w:r>
    </w:p>
    <w:p w14:paraId="75A1412B">
      <w:pPr>
        <w:spacing w:line="360" w:lineRule="auto"/>
        <w:ind w:firstLine="360" w:firstLineChars="150"/>
        <w:rPr>
          <w:rFonts w:hint="eastAsia" w:ascii="宋体" w:hAnsi="宋体"/>
          <w:color w:val="000000"/>
          <w:sz w:val="24"/>
          <w:lang w:bidi="en-US"/>
        </w:rPr>
      </w:pPr>
      <w:r>
        <w:rPr>
          <w:rFonts w:hint="eastAsia" w:ascii="宋体" w:hAnsi="宋体"/>
          <w:color w:val="000000"/>
          <w:sz w:val="24"/>
          <w:lang w:bidi="en-US"/>
        </w:rPr>
        <w:t>14.2  有下列情形之一的，监督人应当场宣布投标无效：</w:t>
      </w:r>
    </w:p>
    <w:p w14:paraId="66FB53B8">
      <w:pPr>
        <w:spacing w:line="440" w:lineRule="exact"/>
        <w:ind w:firstLine="360" w:firstLineChars="150"/>
        <w:rPr>
          <w:rFonts w:hint="eastAsia" w:ascii="宋体" w:hAnsi="宋体"/>
          <w:sz w:val="24"/>
          <w:lang w:bidi="en-US"/>
        </w:rPr>
      </w:pPr>
      <w:r>
        <w:rPr>
          <w:rFonts w:hint="eastAsia" w:ascii="宋体" w:hAnsi="宋体"/>
          <w:sz w:val="24"/>
          <w:lang w:bidi="en-US"/>
        </w:rPr>
        <w:t>1</w:t>
      </w:r>
      <w:r>
        <w:rPr>
          <w:rFonts w:ascii="宋体" w:hAnsi="宋体"/>
          <w:sz w:val="24"/>
          <w:lang w:bidi="en-US"/>
        </w:rPr>
        <w:t>、投标人资质审查未通过的；</w:t>
      </w:r>
    </w:p>
    <w:p w14:paraId="00DF2592">
      <w:pPr>
        <w:spacing w:line="440" w:lineRule="exact"/>
        <w:ind w:firstLine="360" w:firstLineChars="150"/>
        <w:rPr>
          <w:rFonts w:hint="eastAsia" w:ascii="宋体" w:hAnsi="宋体"/>
          <w:sz w:val="24"/>
          <w:lang w:bidi="en-US"/>
        </w:rPr>
      </w:pPr>
      <w:r>
        <w:rPr>
          <w:rFonts w:hint="eastAsia" w:ascii="宋体" w:hAnsi="宋体"/>
          <w:sz w:val="24"/>
          <w:lang w:bidi="en-US"/>
        </w:rPr>
        <w:t>2</w:t>
      </w:r>
      <w:r>
        <w:rPr>
          <w:rFonts w:ascii="宋体" w:hAnsi="宋体"/>
          <w:sz w:val="24"/>
          <w:lang w:bidi="en-US"/>
        </w:rPr>
        <w:t>、投标保证金提交不符合规定的；</w:t>
      </w:r>
    </w:p>
    <w:p w14:paraId="4FE66491">
      <w:pPr>
        <w:spacing w:line="440" w:lineRule="exact"/>
        <w:ind w:firstLine="360" w:firstLineChars="150"/>
        <w:rPr>
          <w:rFonts w:hint="eastAsia" w:ascii="宋体" w:hAnsi="宋体"/>
          <w:sz w:val="24"/>
          <w:lang w:bidi="en-US"/>
        </w:rPr>
      </w:pPr>
      <w:r>
        <w:rPr>
          <w:rFonts w:hint="eastAsia" w:ascii="宋体" w:hAnsi="宋体"/>
          <w:sz w:val="24"/>
          <w:lang w:bidi="en-US"/>
        </w:rPr>
        <w:t>3</w:t>
      </w:r>
      <w:r>
        <w:rPr>
          <w:rFonts w:ascii="宋体" w:hAnsi="宋体"/>
          <w:sz w:val="24"/>
          <w:lang w:bidi="en-US"/>
        </w:rPr>
        <w:t>、投标总报价高于招标控制价（即最高投标限价）的。</w:t>
      </w:r>
    </w:p>
    <w:p w14:paraId="0A35F357">
      <w:pPr>
        <w:spacing w:line="440" w:lineRule="exact"/>
        <w:ind w:firstLine="360" w:firstLineChars="150"/>
        <w:rPr>
          <w:rFonts w:ascii="宋体" w:hAnsi="宋体"/>
          <w:sz w:val="24"/>
          <w:lang w:bidi="en-US"/>
        </w:rPr>
      </w:pPr>
      <w:r>
        <w:rPr>
          <w:rFonts w:ascii="宋体" w:hAnsi="宋体"/>
          <w:sz w:val="24"/>
          <w:lang w:bidi="en-US"/>
        </w:rPr>
        <w:t xml:space="preserve">14.3 </w:t>
      </w:r>
      <w:r>
        <w:rPr>
          <w:rFonts w:hint="eastAsia" w:ascii="宋体" w:hAnsi="宋体"/>
          <w:sz w:val="24"/>
          <w:lang w:bidi="zh-CN"/>
        </w:rPr>
        <w:t>在评审过程中，评审小组可以根据招标文件和招标情况变动采购需求中的技术、服务要求以及合同草案条款，但不得变动招标文件中的实质性内容。对招标文件作出的变动是招标文件的有效组成部分，评审小组应当及时以书面形式同时通知所有参加投标的投标人。投标人应当按照招标文件的变动情况和评审小组的要求重新提交投标文件，并由其法定代表人或授权代表签字或者加盖公章。由授权代表签字的，应当附法定代表人授权书。投标人为自然人的，应当由本人签字并附身份证明。</w:t>
      </w:r>
    </w:p>
    <w:p w14:paraId="35BC9946">
      <w:pPr>
        <w:rPr>
          <w:rFonts w:hint="eastAsia"/>
        </w:rPr>
      </w:pPr>
    </w:p>
    <w:p w14:paraId="4CAA75DE">
      <w:pPr>
        <w:pStyle w:val="19"/>
        <w:spacing w:line="360" w:lineRule="auto"/>
        <w:jc w:val="center"/>
        <w:rPr>
          <w:rFonts w:hint="eastAsia" w:ascii="宋体" w:hAnsi="宋体" w:eastAsia="宋体"/>
          <w:color w:val="000000"/>
          <w:sz w:val="28"/>
          <w:szCs w:val="28"/>
        </w:rPr>
      </w:pPr>
      <w:r>
        <w:rPr>
          <w:rFonts w:hint="eastAsia" w:ascii="宋体" w:hAnsi="宋体" w:eastAsia="宋体"/>
          <w:color w:val="000000"/>
          <w:sz w:val="28"/>
          <w:szCs w:val="28"/>
        </w:rPr>
        <w:t>第五章  定标</w:t>
      </w:r>
    </w:p>
    <w:p w14:paraId="2FF16E97">
      <w:pPr>
        <w:spacing w:line="360" w:lineRule="auto"/>
        <w:ind w:firstLine="470" w:firstLineChars="196"/>
        <w:rPr>
          <w:rFonts w:hint="eastAsia" w:ascii="宋体" w:hAnsi="宋体"/>
          <w:b/>
          <w:color w:val="000000"/>
          <w:sz w:val="24"/>
        </w:rPr>
      </w:pPr>
      <w:r>
        <w:rPr>
          <w:rFonts w:hint="eastAsia" w:ascii="宋体" w:hAnsi="宋体"/>
          <w:b/>
          <w:color w:val="000000"/>
          <w:sz w:val="24"/>
        </w:rPr>
        <w:t>15、定标标准</w:t>
      </w:r>
    </w:p>
    <w:p w14:paraId="32008EA8">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15.1  由评审小组采用综合评分法对投标人的投标文件和报价进行综合评分。综合评分法，是指投标文件满足招标文件全部实质性要求且按评审因素的量化指标评审得分最高的投标人为中标候选投标人的评审方法。</w:t>
      </w:r>
    </w:p>
    <w:p w14:paraId="425CE081">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 xml:space="preserve">15.1.1 </w:t>
      </w:r>
      <w:r>
        <w:rPr>
          <w:rFonts w:hint="eastAsia" w:ascii="宋体" w:hAnsi="宋体"/>
          <w:color w:val="000000"/>
          <w:spacing w:val="-2"/>
          <w:sz w:val="24"/>
          <w:lang w:val="en-US" w:eastAsia="zh-CN"/>
        </w:rPr>
        <w:t xml:space="preserve"> </w:t>
      </w:r>
      <w:r>
        <w:rPr>
          <w:rFonts w:hint="eastAsia" w:ascii="宋体" w:hAnsi="宋体"/>
          <w:color w:val="000000"/>
          <w:spacing w:val="-2"/>
          <w:sz w:val="24"/>
        </w:rPr>
        <w:t>评标基准价为有效报价的最低价，即所有算术修正后的投标报价由低到高进行排序，除报价明显低于其他通过符合性审查投标人的报价又不能做出合理解释的投标报价被拒绝外，其满足招标文件要求且投标价格最低的投标报价为评标基准价，其价格分为满分。其他投标人的价格分统一按照下列公式计算：</w:t>
      </w:r>
    </w:p>
    <w:p w14:paraId="039ACFEF">
      <w:pPr>
        <w:spacing w:line="360" w:lineRule="auto"/>
        <w:ind w:firstLine="472" w:firstLineChars="200"/>
        <w:rPr>
          <w:rFonts w:hint="eastAsia" w:ascii="宋体" w:hAnsi="宋体"/>
          <w:color w:val="000000"/>
          <w:spacing w:val="-2"/>
          <w:sz w:val="24"/>
          <w:lang w:val="en-US" w:eastAsia="zh-CN"/>
        </w:rPr>
      </w:pPr>
      <w:r>
        <w:rPr>
          <w:rFonts w:hint="eastAsia" w:ascii="宋体" w:hAnsi="宋体"/>
          <w:color w:val="000000"/>
          <w:spacing w:val="-2"/>
          <w:sz w:val="24"/>
          <w:lang w:val="en-US" w:eastAsia="zh-CN"/>
        </w:rPr>
        <w:t xml:space="preserve">    </w:t>
      </w:r>
      <w:r>
        <w:rPr>
          <w:rFonts w:hint="eastAsia" w:ascii="宋体" w:hAnsi="宋体"/>
          <w:color w:val="000000"/>
          <w:spacing w:val="-2"/>
          <w:sz w:val="24"/>
        </w:rPr>
        <w:t xml:space="preserve">投标报价得分=(评标基准价／投标报价)×价格分值×100% </w:t>
      </w:r>
    </w:p>
    <w:p w14:paraId="377585CA">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15.1.2  评标过程中，不得去掉报价中的最高报价和最低报价。</w:t>
      </w:r>
    </w:p>
    <w:p w14:paraId="3F93AE8D">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15.1.3  评审小组根据依据此原则按由高到低排序向采购人推荐1-3家投标中标候选人,或拒绝所有投标人，采购人根据专家推荐意见与建议，确定和公布最终中标投标人。</w:t>
      </w:r>
    </w:p>
    <w:p w14:paraId="23418776">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15.2  原则上应将排名第一的投标人确定为中标投标人，若有以下情形之一者也可确定推荐排名第二的投标人为中标人：</w:t>
      </w:r>
    </w:p>
    <w:p w14:paraId="30B32D1D">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15.2.1 排名第一的中标候选人放弃中标；</w:t>
      </w:r>
    </w:p>
    <w:p w14:paraId="1E44E982">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15.2.2 排名第一的中标候选人因不可抗力提出不能履行合同。</w:t>
      </w:r>
    </w:p>
    <w:p w14:paraId="315B3FA6">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15.2.3 在接到中标通知</w:t>
      </w:r>
      <w:r>
        <w:rPr>
          <w:rFonts w:hint="eastAsia" w:ascii="宋体" w:hAnsi="宋体"/>
          <w:color w:val="000000"/>
          <w:spacing w:val="-2"/>
          <w:sz w:val="24"/>
          <w:lang w:val="en-US" w:eastAsia="zh-CN"/>
        </w:rPr>
        <w:t>30</w:t>
      </w:r>
      <w:r>
        <w:rPr>
          <w:rFonts w:hint="eastAsia" w:ascii="宋体" w:hAnsi="宋体"/>
          <w:color w:val="000000"/>
          <w:spacing w:val="-2"/>
          <w:sz w:val="24"/>
        </w:rPr>
        <w:t>日内第一中标排序人未能如期签订合同。如果第二中标排序人不能满足此条要求（满足其他中标条件），采购人选择与中标排名第三的中标候选人进行技术、商务评审。</w:t>
      </w:r>
    </w:p>
    <w:p w14:paraId="1353037C">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15.3  评审组无义务向投标人进行任何有关招标、评审的解释工作。</w:t>
      </w:r>
    </w:p>
    <w:p w14:paraId="528D6A0F">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15.4  在确定和公布最终中标中标人前，采购人认为必要时，可以对认为有必要了解或核实的问题进行考查、核实。</w:t>
      </w:r>
    </w:p>
    <w:p w14:paraId="2059A02C">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15.5  如果确定该投标人无条件圆满履行合同，评审小组将对下一个可能中标的投标人资格做出类似的审查。</w:t>
      </w:r>
    </w:p>
    <w:p w14:paraId="339E175C">
      <w:pPr>
        <w:spacing w:line="360" w:lineRule="auto"/>
        <w:ind w:firstLine="472" w:firstLineChars="200"/>
        <w:rPr>
          <w:rFonts w:hint="eastAsia" w:ascii="宋体" w:hAnsi="宋体"/>
          <w:b/>
          <w:color w:val="000000"/>
          <w:spacing w:val="-2"/>
          <w:sz w:val="24"/>
        </w:rPr>
      </w:pPr>
      <w:r>
        <w:rPr>
          <w:rFonts w:hint="eastAsia" w:ascii="宋体" w:hAnsi="宋体"/>
          <w:b/>
          <w:color w:val="000000"/>
          <w:spacing w:val="-2"/>
          <w:sz w:val="24"/>
        </w:rPr>
        <w:t>16. 结果公示</w:t>
      </w:r>
    </w:p>
    <w:p w14:paraId="6BF6BCAD">
      <w:pPr>
        <w:spacing w:line="360" w:lineRule="auto"/>
        <w:ind w:firstLine="472" w:firstLineChars="200"/>
        <w:rPr>
          <w:rFonts w:hint="eastAsia" w:ascii="宋体" w:hAnsi="宋体"/>
          <w:color w:val="000000"/>
          <w:spacing w:val="-2"/>
          <w:sz w:val="24"/>
        </w:rPr>
      </w:pPr>
      <w:r>
        <w:rPr>
          <w:rFonts w:hint="eastAsia" w:ascii="宋体" w:hAnsi="宋体"/>
          <w:color w:val="000000"/>
          <w:spacing w:val="-2"/>
          <w:sz w:val="24"/>
        </w:rPr>
        <w:t>依法必须进行招标的项目，招标人在“新疆政府采购网”公示中标候选人。公示内容包括：中标候选人及其投标报价、评标委员会成员。公示期一个工作日。</w:t>
      </w:r>
    </w:p>
    <w:p w14:paraId="540642F6">
      <w:pPr>
        <w:spacing w:line="360" w:lineRule="auto"/>
        <w:ind w:firstLine="470" w:firstLineChars="196"/>
        <w:rPr>
          <w:rFonts w:hint="eastAsia" w:ascii="宋体" w:hAnsi="宋体"/>
          <w:b/>
          <w:color w:val="000000"/>
          <w:sz w:val="24"/>
        </w:rPr>
      </w:pPr>
      <w:r>
        <w:rPr>
          <w:rFonts w:hint="eastAsia" w:ascii="宋体" w:hAnsi="宋体"/>
          <w:b/>
          <w:color w:val="000000"/>
          <w:sz w:val="24"/>
        </w:rPr>
        <w:t>17、中标通知书</w:t>
      </w:r>
    </w:p>
    <w:p w14:paraId="3F9042B8">
      <w:pPr>
        <w:spacing w:line="360" w:lineRule="auto"/>
        <w:ind w:firstLine="480" w:firstLineChars="200"/>
        <w:rPr>
          <w:rFonts w:hint="eastAsia" w:ascii="宋体" w:hAnsi="宋体"/>
          <w:color w:val="000000"/>
          <w:sz w:val="24"/>
        </w:rPr>
      </w:pPr>
      <w:r>
        <w:rPr>
          <w:rFonts w:hint="eastAsia" w:ascii="宋体" w:hAnsi="宋体"/>
          <w:color w:val="000000"/>
          <w:sz w:val="24"/>
        </w:rPr>
        <w:t>公示期若无异议，新疆信实工程招标咨询服务有限公司将以书面形式发出《中标通知书》。《中标通知书》将作为签订合同的依据。</w:t>
      </w:r>
    </w:p>
    <w:p w14:paraId="70383101">
      <w:pPr>
        <w:pStyle w:val="19"/>
        <w:spacing w:line="360" w:lineRule="auto"/>
        <w:jc w:val="center"/>
        <w:rPr>
          <w:rFonts w:hint="eastAsia" w:ascii="宋体" w:hAnsi="宋体" w:eastAsia="宋体"/>
          <w:color w:val="000000"/>
          <w:sz w:val="28"/>
          <w:szCs w:val="28"/>
        </w:rPr>
      </w:pPr>
    </w:p>
    <w:p w14:paraId="25AA207B">
      <w:pPr>
        <w:pStyle w:val="19"/>
        <w:spacing w:line="360" w:lineRule="auto"/>
        <w:jc w:val="center"/>
        <w:rPr>
          <w:rFonts w:hint="eastAsia" w:ascii="宋体" w:hAnsi="宋体" w:eastAsia="宋体"/>
          <w:color w:val="000000"/>
          <w:sz w:val="28"/>
          <w:szCs w:val="28"/>
        </w:rPr>
      </w:pPr>
      <w:r>
        <w:rPr>
          <w:rFonts w:hint="eastAsia" w:ascii="宋体" w:hAnsi="宋体" w:eastAsia="宋体"/>
          <w:color w:val="000000"/>
          <w:sz w:val="28"/>
          <w:szCs w:val="28"/>
        </w:rPr>
        <w:t>第六章  授予合同</w:t>
      </w:r>
    </w:p>
    <w:p w14:paraId="101BE2A1">
      <w:pPr>
        <w:spacing w:line="360" w:lineRule="auto"/>
        <w:ind w:firstLine="480" w:firstLineChars="200"/>
        <w:rPr>
          <w:rFonts w:hint="eastAsia" w:ascii="宋体" w:hAnsi="宋体"/>
          <w:color w:val="000000"/>
          <w:sz w:val="24"/>
        </w:rPr>
      </w:pPr>
      <w:r>
        <w:rPr>
          <w:rFonts w:hint="eastAsia" w:ascii="宋体" w:hAnsi="宋体"/>
          <w:color w:val="000000"/>
          <w:sz w:val="24"/>
        </w:rPr>
        <w:t>18、签订合同</w:t>
      </w:r>
    </w:p>
    <w:p w14:paraId="6A06A823">
      <w:pPr>
        <w:spacing w:line="360" w:lineRule="auto"/>
        <w:ind w:firstLine="480" w:firstLineChars="200"/>
        <w:rPr>
          <w:rFonts w:hint="eastAsia" w:ascii="宋体" w:hAnsi="宋体"/>
          <w:color w:val="000000"/>
          <w:sz w:val="24"/>
        </w:rPr>
      </w:pPr>
      <w:r>
        <w:rPr>
          <w:rFonts w:hint="eastAsia" w:ascii="宋体" w:hAnsi="宋体"/>
          <w:color w:val="000000"/>
          <w:sz w:val="24"/>
        </w:rPr>
        <w:t>18.1</w:t>
      </w:r>
      <w:r>
        <w:rPr>
          <w:rFonts w:hint="eastAsia" w:ascii="宋体" w:hAnsi="宋体"/>
          <w:color w:val="000000"/>
          <w:sz w:val="24"/>
          <w:lang w:eastAsia="zh-CN"/>
        </w:rPr>
        <w:t>中标</w:t>
      </w:r>
      <w:r>
        <w:rPr>
          <w:rFonts w:hint="eastAsia" w:ascii="宋体" w:hAnsi="宋体"/>
          <w:color w:val="000000"/>
          <w:sz w:val="24"/>
        </w:rPr>
        <w:t>方收到采购方的《</w:t>
      </w:r>
      <w:r>
        <w:rPr>
          <w:rFonts w:hint="eastAsia" w:ascii="宋体" w:hAnsi="宋体"/>
          <w:color w:val="000000"/>
          <w:sz w:val="24"/>
          <w:lang w:eastAsia="zh-CN"/>
        </w:rPr>
        <w:t>中标</w:t>
      </w:r>
      <w:r>
        <w:rPr>
          <w:rFonts w:hint="eastAsia" w:ascii="宋体" w:hAnsi="宋体"/>
          <w:color w:val="000000"/>
          <w:sz w:val="24"/>
        </w:rPr>
        <w:t>通知书》后</w:t>
      </w:r>
      <w:r>
        <w:rPr>
          <w:rFonts w:hint="eastAsia" w:ascii="宋体" w:hAnsi="宋体"/>
          <w:color w:val="000000"/>
          <w:sz w:val="24"/>
          <w:lang w:val="en-US" w:eastAsia="zh-CN"/>
        </w:rPr>
        <w:t>30日内</w:t>
      </w:r>
      <w:r>
        <w:rPr>
          <w:rFonts w:hint="eastAsia" w:ascii="宋体" w:hAnsi="宋体"/>
          <w:color w:val="000000"/>
          <w:sz w:val="24"/>
        </w:rPr>
        <w:t>，按照</w:t>
      </w:r>
      <w:r>
        <w:rPr>
          <w:rFonts w:hint="eastAsia" w:ascii="宋体" w:hAnsi="宋体"/>
          <w:color w:val="000000"/>
          <w:sz w:val="24"/>
          <w:lang w:eastAsia="zh-CN"/>
        </w:rPr>
        <w:t>招标</w:t>
      </w:r>
      <w:r>
        <w:rPr>
          <w:rFonts w:hint="eastAsia" w:ascii="宋体" w:hAnsi="宋体"/>
          <w:color w:val="000000"/>
          <w:sz w:val="24"/>
        </w:rPr>
        <w:t>文件的约定和</w:t>
      </w:r>
      <w:r>
        <w:rPr>
          <w:rFonts w:hint="eastAsia" w:ascii="宋体" w:hAnsi="宋体"/>
          <w:color w:val="000000"/>
          <w:sz w:val="24"/>
          <w:lang w:eastAsia="zh-CN"/>
        </w:rPr>
        <w:t>中标</w:t>
      </w:r>
      <w:r>
        <w:rPr>
          <w:rFonts w:hint="eastAsia" w:ascii="宋体" w:hAnsi="宋体"/>
          <w:color w:val="000000"/>
          <w:sz w:val="24"/>
        </w:rPr>
        <w:t>人响应文件中的承诺与采购</w:t>
      </w:r>
      <w:r>
        <w:rPr>
          <w:rFonts w:hint="eastAsia" w:ascii="宋体" w:hAnsi="宋体"/>
          <w:color w:val="000000"/>
          <w:sz w:val="24"/>
          <w:lang w:eastAsia="zh-CN"/>
        </w:rPr>
        <w:t>人</w:t>
      </w:r>
      <w:r>
        <w:rPr>
          <w:rFonts w:hint="eastAsia" w:ascii="宋体" w:hAnsi="宋体"/>
          <w:color w:val="000000"/>
          <w:sz w:val="24"/>
        </w:rPr>
        <w:t>签订书面合同，所签订的合同不得对</w:t>
      </w:r>
      <w:r>
        <w:rPr>
          <w:rFonts w:hint="eastAsia" w:ascii="宋体" w:hAnsi="宋体"/>
          <w:color w:val="000000"/>
          <w:sz w:val="24"/>
          <w:lang w:eastAsia="zh-CN"/>
        </w:rPr>
        <w:t>招标</w:t>
      </w:r>
      <w:r>
        <w:rPr>
          <w:rFonts w:hint="eastAsia" w:ascii="宋体" w:hAnsi="宋体"/>
          <w:color w:val="000000"/>
          <w:sz w:val="24"/>
        </w:rPr>
        <w:t>文件和</w:t>
      </w:r>
      <w:r>
        <w:rPr>
          <w:rFonts w:hint="eastAsia" w:ascii="宋体" w:hAnsi="宋体"/>
          <w:color w:val="000000"/>
          <w:sz w:val="24"/>
          <w:lang w:eastAsia="zh-CN"/>
        </w:rPr>
        <w:t>中标</w:t>
      </w:r>
      <w:r>
        <w:rPr>
          <w:rFonts w:hint="eastAsia" w:ascii="宋体" w:hAnsi="宋体"/>
          <w:color w:val="000000"/>
          <w:sz w:val="24"/>
        </w:rPr>
        <w:t>人的响应文件作实质性修改。</w:t>
      </w:r>
    </w:p>
    <w:p w14:paraId="08FC597C">
      <w:pPr>
        <w:spacing w:line="360" w:lineRule="auto"/>
        <w:ind w:firstLine="480" w:firstLineChars="200"/>
        <w:rPr>
          <w:rFonts w:hint="eastAsia" w:ascii="宋体" w:hAnsi="宋体"/>
          <w:color w:val="000000"/>
          <w:sz w:val="24"/>
        </w:rPr>
      </w:pPr>
      <w:r>
        <w:rPr>
          <w:rFonts w:hint="eastAsia" w:ascii="宋体" w:hAnsi="宋体"/>
          <w:color w:val="000000"/>
          <w:sz w:val="24"/>
        </w:rPr>
        <w:t>18.2采购方在授予合同时，有权对招标文件中规定的货物和服务的数量在10%的幅度内予以增加或减少。但不得对单价更改。</w:t>
      </w:r>
    </w:p>
    <w:p w14:paraId="3AEA4DC3">
      <w:pPr>
        <w:spacing w:line="360" w:lineRule="auto"/>
        <w:ind w:firstLine="480" w:firstLineChars="200"/>
        <w:rPr>
          <w:rFonts w:hint="eastAsia" w:ascii="宋体" w:hAnsi="宋体"/>
          <w:color w:val="000000"/>
          <w:sz w:val="24"/>
        </w:rPr>
      </w:pPr>
      <w:r>
        <w:rPr>
          <w:rFonts w:hint="eastAsia" w:ascii="宋体" w:hAnsi="宋体"/>
          <w:color w:val="000000"/>
          <w:sz w:val="24"/>
        </w:rPr>
        <w:t>18.3如中标方拒签合同，则按违约处理。采购方没收其投标保证金。</w:t>
      </w:r>
    </w:p>
    <w:p w14:paraId="56374E48">
      <w:pPr>
        <w:spacing w:line="360" w:lineRule="auto"/>
        <w:ind w:firstLine="480" w:firstLineChars="200"/>
        <w:rPr>
          <w:rFonts w:hint="eastAsia" w:ascii="宋体" w:hAnsi="宋体"/>
          <w:color w:val="000000"/>
          <w:sz w:val="24"/>
        </w:rPr>
      </w:pPr>
      <w:r>
        <w:rPr>
          <w:rFonts w:hint="eastAsia" w:ascii="宋体" w:hAnsi="宋体"/>
          <w:color w:val="000000"/>
          <w:sz w:val="24"/>
        </w:rPr>
        <w:t>18.4招标文件、中标人投标文件及其澄清文件等，均为签订经济合同的依据。</w:t>
      </w:r>
    </w:p>
    <w:p w14:paraId="57A0E7FB">
      <w:pPr>
        <w:spacing w:line="360" w:lineRule="auto"/>
        <w:ind w:firstLine="480" w:firstLineChars="200"/>
        <w:rPr>
          <w:rFonts w:hint="eastAsia" w:ascii="宋体" w:hAnsi="宋体"/>
          <w:color w:val="000000"/>
          <w:sz w:val="24"/>
        </w:rPr>
      </w:pPr>
      <w:r>
        <w:rPr>
          <w:rFonts w:hint="eastAsia" w:ascii="宋体" w:hAnsi="宋体"/>
          <w:color w:val="000000"/>
          <w:sz w:val="24"/>
        </w:rPr>
        <w:t>18.5不允许中标人将中标项目分包或转交他人承担，特殊情况下，中标人必须与采购方协商后共同决定将合同标的中的部分由第三方承担供货和服务责任，但中标人必须对合同标的全部内容向采购方负责，并保证第三方提供的供货和服务符合招标文件的约定和投标文件的承诺及相关约定。</w:t>
      </w:r>
    </w:p>
    <w:p w14:paraId="5ADB3D0A">
      <w:pPr>
        <w:pStyle w:val="19"/>
        <w:spacing w:line="360" w:lineRule="auto"/>
        <w:jc w:val="center"/>
        <w:rPr>
          <w:rFonts w:hint="eastAsia" w:ascii="宋体" w:hAnsi="宋体" w:eastAsia="宋体"/>
          <w:color w:val="000000"/>
          <w:sz w:val="28"/>
          <w:szCs w:val="28"/>
        </w:rPr>
      </w:pPr>
      <w:r>
        <w:rPr>
          <w:rFonts w:hint="eastAsia" w:ascii="宋体" w:hAnsi="宋体" w:eastAsia="宋体"/>
          <w:color w:val="000000"/>
          <w:sz w:val="28"/>
          <w:szCs w:val="28"/>
        </w:rPr>
        <w:t>第七章 质疑</w:t>
      </w:r>
    </w:p>
    <w:p w14:paraId="2D771389">
      <w:pPr>
        <w:spacing w:line="360" w:lineRule="auto"/>
        <w:ind w:firstLine="480" w:firstLineChars="200"/>
        <w:rPr>
          <w:rFonts w:hint="eastAsia" w:ascii="宋体" w:hAnsi="宋体"/>
          <w:color w:val="000000"/>
          <w:sz w:val="24"/>
        </w:rPr>
      </w:pPr>
      <w:r>
        <w:rPr>
          <w:rFonts w:hint="eastAsia" w:ascii="宋体" w:hAnsi="宋体"/>
          <w:color w:val="000000"/>
          <w:sz w:val="24"/>
        </w:rPr>
        <w:t>19.质疑</w:t>
      </w:r>
    </w:p>
    <w:p w14:paraId="705903E8">
      <w:pPr>
        <w:spacing w:line="360" w:lineRule="auto"/>
        <w:ind w:firstLine="480" w:firstLineChars="200"/>
        <w:rPr>
          <w:rFonts w:hint="eastAsia" w:ascii="宋体" w:hAnsi="宋体"/>
          <w:color w:val="000000"/>
          <w:sz w:val="24"/>
        </w:rPr>
      </w:pPr>
      <w:r>
        <w:rPr>
          <w:rFonts w:hint="eastAsia" w:ascii="宋体" w:hAnsi="宋体"/>
          <w:color w:val="000000"/>
          <w:sz w:val="24"/>
        </w:rPr>
        <w:t>19.1  采购程序受《中华人民共和国政府采购法》、《政府采购法实施条例》</w:t>
      </w:r>
      <w:r>
        <w:rPr>
          <w:rFonts w:hint="eastAsia" w:ascii="宋体" w:hAnsi="宋体"/>
          <w:color w:val="000000"/>
          <w:sz w:val="24"/>
          <w:lang w:eastAsia="zh-CN"/>
        </w:rPr>
        <w:t>、</w:t>
      </w:r>
      <w:r>
        <w:rPr>
          <w:rFonts w:hint="eastAsia" w:ascii="宋体" w:hAnsi="宋体"/>
          <w:color w:val="000000"/>
          <w:sz w:val="24"/>
        </w:rPr>
        <w:t>《政府采购货物和服务招标投标管理办法》（财政部第87号令）和相关法律法规的约束，并受到严格的内部监督，以确保授予合同过程的公平、公正。</w:t>
      </w:r>
    </w:p>
    <w:p w14:paraId="3BB17720">
      <w:pPr>
        <w:spacing w:line="360" w:lineRule="auto"/>
        <w:ind w:firstLine="480" w:firstLineChars="200"/>
        <w:rPr>
          <w:rFonts w:hint="eastAsia" w:ascii="宋体" w:hAnsi="宋体"/>
          <w:color w:val="000000"/>
          <w:sz w:val="24"/>
        </w:rPr>
      </w:pPr>
      <w:r>
        <w:rPr>
          <w:rFonts w:hint="eastAsia" w:ascii="宋体" w:hAnsi="宋体"/>
          <w:color w:val="000000"/>
          <w:sz w:val="24"/>
        </w:rPr>
        <w:t>19.2  投标人已经参与了投标，并于开标后对招标文件提出质疑的，其质疑应当被视为无效质疑。</w:t>
      </w:r>
    </w:p>
    <w:p w14:paraId="33C6CC9E">
      <w:pPr>
        <w:spacing w:line="360" w:lineRule="auto"/>
        <w:ind w:firstLine="480" w:firstLineChars="200"/>
        <w:rPr>
          <w:rFonts w:hint="eastAsia" w:ascii="宋体" w:hAnsi="宋体"/>
          <w:color w:val="000000"/>
          <w:sz w:val="24"/>
        </w:rPr>
      </w:pPr>
      <w:r>
        <w:rPr>
          <w:rFonts w:hint="eastAsia" w:ascii="宋体" w:hAnsi="宋体"/>
          <w:color w:val="000000"/>
          <w:sz w:val="24"/>
        </w:rPr>
        <w:t>19.3  投标人对开标过程（接受投标文件、查验投标人资格、开标唱标）有异议的，应当在开标现场提出，由监督组及招标人、招标代理机构作出答复或更正，对开标过程未提出质疑的，在开标程序结束后或招标工作结束后，其对开标过程的质疑视为无效。</w:t>
      </w:r>
    </w:p>
    <w:p w14:paraId="73EDD113">
      <w:pPr>
        <w:spacing w:line="360" w:lineRule="auto"/>
        <w:ind w:firstLine="480" w:firstLineChars="200"/>
        <w:rPr>
          <w:rFonts w:hint="eastAsia" w:ascii="宋体" w:hAnsi="宋体"/>
          <w:color w:val="000000"/>
          <w:sz w:val="24"/>
        </w:rPr>
      </w:pPr>
      <w:r>
        <w:rPr>
          <w:rFonts w:hint="eastAsia" w:ascii="宋体" w:hAnsi="宋体"/>
          <w:color w:val="000000"/>
          <w:sz w:val="24"/>
        </w:rPr>
        <w:t>19.4  投标人认为中标结果使自己的权益受到损害的，可以在知道或者应知其权益受到损害之日起七个工作日内，以书面形式向代理机构提出质疑。</w:t>
      </w:r>
    </w:p>
    <w:p w14:paraId="72419C11">
      <w:pPr>
        <w:spacing w:line="360" w:lineRule="auto"/>
        <w:ind w:firstLine="480" w:firstLineChars="200"/>
        <w:rPr>
          <w:rFonts w:hint="eastAsia" w:ascii="宋体" w:hAnsi="宋体"/>
          <w:color w:val="000000"/>
          <w:sz w:val="24"/>
        </w:rPr>
      </w:pPr>
      <w:r>
        <w:rPr>
          <w:rFonts w:hint="eastAsia" w:ascii="宋体" w:hAnsi="宋体"/>
          <w:color w:val="000000"/>
          <w:sz w:val="24"/>
        </w:rPr>
        <w:t>19.5  质疑应严格按照招标程序以质疑函书面格式向代理机构提出，质疑函须经法定代表人签字并加盖公章。</w:t>
      </w:r>
    </w:p>
    <w:p w14:paraId="7FE0A0CF">
      <w:pPr>
        <w:spacing w:line="360" w:lineRule="auto"/>
        <w:ind w:firstLine="480" w:firstLineChars="200"/>
        <w:rPr>
          <w:rFonts w:hint="eastAsia" w:ascii="宋体" w:hAnsi="宋体"/>
          <w:color w:val="000000"/>
          <w:sz w:val="24"/>
        </w:rPr>
      </w:pPr>
      <w:r>
        <w:rPr>
          <w:rFonts w:hint="eastAsia" w:ascii="宋体" w:hAnsi="宋体"/>
          <w:color w:val="000000"/>
          <w:sz w:val="24"/>
        </w:rPr>
        <w:t>19.6  按照“谁主张、谁举证”的原则，质疑时应当提供相关证明材料。质疑材料按照一式二份提供。</w:t>
      </w:r>
    </w:p>
    <w:p w14:paraId="18047CCA">
      <w:pPr>
        <w:spacing w:line="360" w:lineRule="auto"/>
        <w:ind w:firstLine="480" w:firstLineChars="200"/>
        <w:rPr>
          <w:rFonts w:hint="eastAsia" w:ascii="宋体" w:hAnsi="宋体"/>
          <w:color w:val="000000"/>
          <w:sz w:val="24"/>
        </w:rPr>
      </w:pPr>
      <w:r>
        <w:rPr>
          <w:rFonts w:hint="eastAsia" w:ascii="宋体" w:hAnsi="宋体"/>
          <w:color w:val="000000"/>
          <w:sz w:val="24"/>
        </w:rPr>
        <w:t>19.7  有下列情形之一的，属于无效质疑，代理机构可不予受理：</w:t>
      </w:r>
    </w:p>
    <w:p w14:paraId="7F28A7DF">
      <w:pPr>
        <w:spacing w:line="360" w:lineRule="auto"/>
        <w:ind w:firstLine="480" w:firstLineChars="200"/>
        <w:rPr>
          <w:rFonts w:hint="eastAsia" w:ascii="宋体" w:hAnsi="宋体"/>
          <w:color w:val="000000"/>
          <w:sz w:val="24"/>
        </w:rPr>
      </w:pPr>
      <w:r>
        <w:rPr>
          <w:rFonts w:hint="eastAsia" w:ascii="宋体" w:hAnsi="宋体"/>
          <w:color w:val="000000"/>
          <w:sz w:val="24"/>
        </w:rPr>
        <w:t>A 未在有效期限内提出质疑的；</w:t>
      </w:r>
    </w:p>
    <w:p w14:paraId="37319B10">
      <w:pPr>
        <w:spacing w:line="360" w:lineRule="auto"/>
        <w:ind w:firstLine="480" w:firstLineChars="200"/>
        <w:rPr>
          <w:rFonts w:hint="eastAsia" w:ascii="宋体" w:hAnsi="宋体"/>
          <w:color w:val="000000"/>
          <w:sz w:val="24"/>
        </w:rPr>
      </w:pPr>
      <w:r>
        <w:rPr>
          <w:rFonts w:hint="eastAsia" w:ascii="宋体" w:hAnsi="宋体"/>
          <w:color w:val="000000"/>
          <w:sz w:val="24"/>
        </w:rPr>
        <w:t>B 质疑未以书面形式提出的；</w:t>
      </w:r>
    </w:p>
    <w:p w14:paraId="108A169C">
      <w:pPr>
        <w:spacing w:line="360" w:lineRule="auto"/>
        <w:ind w:firstLine="480" w:firstLineChars="200"/>
        <w:rPr>
          <w:rFonts w:hint="eastAsia" w:ascii="宋体" w:hAnsi="宋体"/>
          <w:color w:val="000000"/>
          <w:sz w:val="24"/>
        </w:rPr>
      </w:pPr>
      <w:r>
        <w:rPr>
          <w:rFonts w:hint="eastAsia" w:ascii="宋体" w:hAnsi="宋体"/>
          <w:color w:val="000000"/>
          <w:sz w:val="24"/>
        </w:rPr>
        <w:t>C 质疑函没有法定代表人签署并加盖单位公章的；</w:t>
      </w:r>
    </w:p>
    <w:p w14:paraId="1ED38F5D">
      <w:pPr>
        <w:spacing w:line="360" w:lineRule="auto"/>
        <w:ind w:firstLine="480" w:firstLineChars="200"/>
        <w:rPr>
          <w:rFonts w:hint="eastAsia" w:ascii="宋体" w:hAnsi="宋体"/>
          <w:color w:val="000000"/>
          <w:sz w:val="24"/>
        </w:rPr>
      </w:pPr>
      <w:r>
        <w:rPr>
          <w:rFonts w:hint="eastAsia" w:ascii="宋体" w:hAnsi="宋体"/>
          <w:color w:val="000000"/>
          <w:sz w:val="24"/>
        </w:rPr>
        <w:t>D 质疑事项已经进入投诉或者诉讼程序的；</w:t>
      </w:r>
    </w:p>
    <w:p w14:paraId="47D3FF32">
      <w:pPr>
        <w:spacing w:line="360" w:lineRule="auto"/>
        <w:ind w:firstLine="480" w:firstLineChars="200"/>
        <w:rPr>
          <w:rFonts w:hint="eastAsia" w:ascii="宋体" w:hAnsi="宋体"/>
          <w:color w:val="000000"/>
          <w:sz w:val="24"/>
        </w:rPr>
      </w:pPr>
      <w:r>
        <w:rPr>
          <w:rFonts w:hint="eastAsia" w:ascii="宋体" w:hAnsi="宋体"/>
          <w:color w:val="000000"/>
          <w:sz w:val="24"/>
        </w:rPr>
        <w:t>E 其它不符合受理条件的情形。</w:t>
      </w:r>
    </w:p>
    <w:p w14:paraId="531975CC">
      <w:pPr>
        <w:spacing w:line="360" w:lineRule="auto"/>
        <w:ind w:firstLine="480" w:firstLineChars="200"/>
        <w:rPr>
          <w:rFonts w:hint="eastAsia" w:ascii="宋体" w:hAnsi="宋体"/>
          <w:color w:val="000000"/>
          <w:sz w:val="24"/>
        </w:rPr>
      </w:pPr>
      <w:r>
        <w:rPr>
          <w:rFonts w:hint="eastAsia" w:ascii="宋体" w:hAnsi="宋体"/>
          <w:color w:val="000000"/>
          <w:sz w:val="24"/>
        </w:rPr>
        <w:t>19.8  代理机构将在收到书面质疑后7个工作日内作出答复或相关处理决定，并以书面形式通知质疑投标企业和其他有关部门。</w:t>
      </w:r>
    </w:p>
    <w:p w14:paraId="0CF271B7">
      <w:pPr>
        <w:spacing w:line="360" w:lineRule="auto"/>
        <w:ind w:firstLine="480" w:firstLineChars="200"/>
        <w:rPr>
          <w:rFonts w:hint="eastAsia" w:ascii="宋体" w:hAnsi="宋体"/>
          <w:color w:val="000000"/>
          <w:sz w:val="24"/>
        </w:rPr>
      </w:pPr>
      <w:r>
        <w:rPr>
          <w:rFonts w:hint="eastAsia" w:ascii="宋体" w:hAnsi="宋体"/>
          <w:color w:val="000000"/>
          <w:sz w:val="24"/>
        </w:rPr>
        <w:t>19.9  投标人进行虚假和恶意质疑的，代理机构可以提请行业行政监管部门将其列入不良记录名单，在一至三年内禁止参加本地区招投标活动，并将处理决定在相关媒体上公布。</w:t>
      </w:r>
    </w:p>
    <w:p w14:paraId="479AB923">
      <w:pPr>
        <w:spacing w:line="360" w:lineRule="auto"/>
        <w:ind w:firstLine="480" w:firstLineChars="200"/>
        <w:rPr>
          <w:rFonts w:hint="eastAsia" w:ascii="宋体" w:hAnsi="宋体"/>
          <w:color w:val="000000"/>
          <w:sz w:val="24"/>
        </w:rPr>
      </w:pPr>
      <w:r>
        <w:rPr>
          <w:rFonts w:hint="eastAsia" w:ascii="宋体" w:hAnsi="宋体"/>
          <w:color w:val="000000"/>
          <w:sz w:val="24"/>
        </w:rPr>
        <w:t>19.10 投标人对代理机构的答复不满意以及代理机构未在规定的时间内做出答复的，可以在答复期满后15个工作日内向行业行政监管部门进行投诉。</w:t>
      </w:r>
    </w:p>
    <w:p w14:paraId="7175CBB2">
      <w:pPr>
        <w:pStyle w:val="18"/>
        <w:spacing w:line="360" w:lineRule="auto"/>
        <w:jc w:val="center"/>
        <w:rPr>
          <w:rFonts w:hint="eastAsia" w:ascii="宋体" w:hAnsi="宋体"/>
          <w:color w:val="000000"/>
          <w:sz w:val="24"/>
          <w:szCs w:val="24"/>
        </w:rPr>
      </w:pPr>
      <w:r>
        <w:rPr>
          <w:rFonts w:hint="eastAsia" w:ascii="宋体" w:hAnsi="宋体"/>
          <w:color w:val="000000"/>
          <w:sz w:val="24"/>
          <w:szCs w:val="24"/>
        </w:rPr>
        <w:br w:type="page"/>
      </w:r>
      <w:bookmarkStart w:id="37" w:name="_Toc5715654"/>
      <w:r>
        <w:rPr>
          <w:rFonts w:hint="eastAsia" w:ascii="宋体" w:hAnsi="宋体"/>
          <w:color w:val="000000"/>
          <w:sz w:val="32"/>
          <w:szCs w:val="32"/>
        </w:rPr>
        <w:t>第四部分  采购货物清单及技术规格要求</w:t>
      </w:r>
      <w:bookmarkEnd w:id="37"/>
    </w:p>
    <w:p w14:paraId="31241A5C">
      <w:pPr>
        <w:spacing w:line="360" w:lineRule="auto"/>
        <w:ind w:firstLine="480" w:firstLineChars="200"/>
        <w:rPr>
          <w:rFonts w:hint="eastAsia" w:ascii="宋体" w:hAnsi="宋体"/>
          <w:color w:val="000000"/>
          <w:sz w:val="24"/>
          <w:lang w:eastAsia="zh-CN"/>
        </w:rPr>
      </w:pPr>
      <w:r>
        <w:rPr>
          <w:rFonts w:hint="eastAsia" w:ascii="宋体" w:hAnsi="宋体"/>
          <w:color w:val="000000"/>
          <w:sz w:val="24"/>
          <w:lang w:eastAsia="zh-CN"/>
        </w:rPr>
        <w:t>招标</w:t>
      </w:r>
      <w:r>
        <w:rPr>
          <w:rFonts w:hint="eastAsia" w:ascii="宋体" w:hAnsi="宋体"/>
          <w:color w:val="000000"/>
          <w:sz w:val="24"/>
        </w:rPr>
        <w:t>文件技术指标参数要求均为项目的参考指标，并不局限于某一品牌。投标人在投标中可以选用替代指标，但这些替代技术指标要实质上相当于或优于</w:t>
      </w:r>
      <w:r>
        <w:rPr>
          <w:rFonts w:hint="eastAsia" w:ascii="宋体" w:hAnsi="宋体"/>
          <w:color w:val="000000"/>
          <w:sz w:val="24"/>
          <w:lang w:eastAsia="zh-CN"/>
        </w:rPr>
        <w:t>招标</w:t>
      </w:r>
      <w:r>
        <w:rPr>
          <w:rFonts w:hint="eastAsia" w:ascii="宋体" w:hAnsi="宋体"/>
          <w:color w:val="000000"/>
          <w:sz w:val="24"/>
        </w:rPr>
        <w:t>文件中的要求。</w:t>
      </w:r>
    </w:p>
    <w:p w14:paraId="49D0A238">
      <w:pPr>
        <w:rPr>
          <w:rFonts w:hint="eastAsia"/>
        </w:rPr>
      </w:pPr>
    </w:p>
    <w:p w14:paraId="6C3CF215">
      <w:pPr>
        <w:keepNext w:val="0"/>
        <w:keepLines w:val="0"/>
        <w:widowControl/>
        <w:suppressLineNumbers w:val="0"/>
        <w:jc w:val="left"/>
        <w:rPr>
          <w:rFonts w:hint="eastAsia" w:ascii="宋体" w:hAnsi="宋体" w:eastAsia="宋体"/>
          <w:b/>
          <w:bCs/>
          <w:sz w:val="36"/>
          <w:szCs w:val="36"/>
        </w:rPr>
      </w:pPr>
      <w:r>
        <w:rPr>
          <w:rFonts w:hint="eastAsia" w:ascii="宋体" w:hAnsi="宋体" w:eastAsia="宋体"/>
          <w:b/>
          <w:bCs/>
          <w:sz w:val="36"/>
          <w:szCs w:val="36"/>
        </w:rPr>
        <w:t>垃圾</w:t>
      </w:r>
      <w:r>
        <w:rPr>
          <w:rFonts w:hint="eastAsia" w:ascii="宋体" w:hAnsi="宋体" w:eastAsia="宋体"/>
          <w:b/>
          <w:bCs/>
          <w:sz w:val="36"/>
          <w:szCs w:val="36"/>
          <w:lang w:val="en-US" w:eastAsia="zh-CN"/>
        </w:rPr>
        <w:t>船</w:t>
      </w:r>
      <w:r>
        <w:rPr>
          <w:rFonts w:hint="eastAsia" w:ascii="宋体" w:hAnsi="宋体" w:eastAsia="宋体"/>
          <w:b/>
          <w:bCs/>
          <w:sz w:val="36"/>
          <w:szCs w:val="36"/>
        </w:rPr>
        <w:t>参数</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1"/>
        <w:gridCol w:w="4321"/>
      </w:tblGrid>
      <w:tr w14:paraId="5DEE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201" w:type="dxa"/>
            <w:vAlign w:val="center"/>
          </w:tcPr>
          <w:p w14:paraId="680ED3E4">
            <w:pPr>
              <w:bidi w:val="0"/>
              <w:jc w:val="both"/>
              <w:rPr>
                <w:rFonts w:hint="eastAsia" w:ascii="宋体" w:hAnsi="宋体" w:eastAsia="宋体"/>
                <w:sz w:val="24"/>
                <w:szCs w:val="24"/>
              </w:rPr>
            </w:pPr>
            <w:r>
              <w:rPr>
                <w:rFonts w:hint="eastAsia" w:ascii="宋体" w:hAnsi="宋体" w:eastAsia="宋体"/>
                <w:sz w:val="24"/>
                <w:szCs w:val="24"/>
              </w:rPr>
              <w:t>数量：</w:t>
            </w:r>
          </w:p>
        </w:tc>
        <w:tc>
          <w:tcPr>
            <w:tcW w:w="4321" w:type="dxa"/>
            <w:vAlign w:val="center"/>
          </w:tcPr>
          <w:p w14:paraId="4BBB1703">
            <w:pPr>
              <w:bidi w:val="0"/>
              <w:jc w:val="both"/>
              <w:rPr>
                <w:rFonts w:hint="eastAsia" w:ascii="宋体" w:hAnsi="宋体" w:eastAsia="宋体"/>
                <w:sz w:val="24"/>
                <w:szCs w:val="24"/>
              </w:rPr>
            </w:pPr>
            <w:r>
              <w:rPr>
                <w:rFonts w:hint="eastAsia" w:ascii="宋体" w:hAnsi="宋体" w:eastAsia="宋体"/>
                <w:sz w:val="24"/>
                <w:szCs w:val="24"/>
              </w:rPr>
              <w:t>规格及参数（单位：mm）</w:t>
            </w:r>
          </w:p>
        </w:tc>
      </w:tr>
      <w:tr w14:paraId="5C82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1E983792">
            <w:pPr>
              <w:bidi w:val="0"/>
              <w:jc w:val="both"/>
              <w:rPr>
                <w:rFonts w:hint="eastAsia" w:ascii="宋体" w:hAnsi="宋体" w:eastAsia="宋体"/>
                <w:sz w:val="24"/>
                <w:szCs w:val="24"/>
              </w:rPr>
            </w:pPr>
            <w:r>
              <w:rPr>
                <w:rFonts w:hint="eastAsia" w:ascii="宋体" w:hAnsi="宋体" w:eastAsia="宋体"/>
                <w:sz w:val="24"/>
                <w:szCs w:val="24"/>
              </w:rPr>
              <w:t>大小</w:t>
            </w:r>
          </w:p>
        </w:tc>
        <w:tc>
          <w:tcPr>
            <w:tcW w:w="4321" w:type="dxa"/>
            <w:vAlign w:val="center"/>
          </w:tcPr>
          <w:p w14:paraId="50005BFB">
            <w:pPr>
              <w:bidi w:val="0"/>
              <w:jc w:val="both"/>
              <w:rPr>
                <w:rFonts w:hint="eastAsia" w:ascii="宋体" w:hAnsi="宋体" w:eastAsia="宋体"/>
                <w:sz w:val="24"/>
                <w:szCs w:val="24"/>
                <w:lang w:val="en-US" w:eastAsia="zh-CN"/>
              </w:rPr>
            </w:pPr>
            <w:r>
              <w:rPr>
                <w:rFonts w:hint="eastAsia" w:ascii="宋体" w:hAnsi="宋体" w:eastAsia="宋体"/>
                <w:sz w:val="24"/>
                <w:szCs w:val="24"/>
                <w:lang w:val="en-US" w:eastAsia="zh-CN"/>
              </w:rPr>
              <w:t>5</w:t>
            </w:r>
            <w:r>
              <w:rPr>
                <w:rFonts w:hint="eastAsia" w:ascii="宋体" w:hAnsi="宋体" w:eastAsia="宋体"/>
                <w:sz w:val="24"/>
                <w:szCs w:val="24"/>
              </w:rPr>
              <w:t>立方</w:t>
            </w:r>
          </w:p>
        </w:tc>
      </w:tr>
      <w:tr w14:paraId="22C8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4201" w:type="dxa"/>
            <w:vAlign w:val="center"/>
          </w:tcPr>
          <w:p w14:paraId="57AFA955">
            <w:pPr>
              <w:bidi w:val="0"/>
              <w:jc w:val="both"/>
              <w:rPr>
                <w:rFonts w:hint="eastAsia" w:ascii="宋体" w:hAnsi="宋体" w:eastAsia="宋体"/>
                <w:sz w:val="24"/>
                <w:szCs w:val="24"/>
              </w:rPr>
            </w:pPr>
            <w:r>
              <w:rPr>
                <w:rFonts w:hint="eastAsia" w:ascii="宋体" w:hAnsi="宋体" w:eastAsia="宋体"/>
                <w:sz w:val="24"/>
                <w:szCs w:val="24"/>
              </w:rPr>
              <w:t>外形尺寸</w:t>
            </w:r>
            <w:r>
              <w:rPr>
                <w:rFonts w:hint="eastAsia" w:ascii="宋体" w:hAnsi="宋体" w:eastAsia="宋体"/>
                <w:sz w:val="24"/>
                <w:szCs w:val="24"/>
                <w:lang w:val="en-US" w:eastAsia="zh-CN"/>
              </w:rPr>
              <w:t>(单位：mm)</w:t>
            </w:r>
          </w:p>
        </w:tc>
        <w:tc>
          <w:tcPr>
            <w:tcW w:w="4321" w:type="dxa"/>
            <w:vAlign w:val="center"/>
          </w:tcPr>
          <w:p w14:paraId="7DC96740">
            <w:pPr>
              <w:bidi w:val="0"/>
              <w:jc w:val="both"/>
              <w:rPr>
                <w:rFonts w:hint="eastAsia" w:ascii="宋体" w:hAnsi="宋体" w:eastAsia="宋体"/>
                <w:sz w:val="24"/>
                <w:szCs w:val="24"/>
                <w:lang w:val="en-US" w:eastAsia="zh-CN"/>
              </w:rPr>
            </w:pPr>
            <w:r>
              <w:rPr>
                <w:rFonts w:hint="eastAsia" w:ascii="宋体" w:hAnsi="宋体" w:eastAsia="宋体"/>
                <w:sz w:val="24"/>
                <w:szCs w:val="24"/>
                <w:lang w:val="en-US" w:eastAsia="zh-CN"/>
              </w:rPr>
              <w:t>2800x1700x</w:t>
            </w:r>
            <w:r>
              <w:rPr>
                <w:rFonts w:hint="eastAsia" w:ascii="宋体" w:hAnsi="宋体" w:eastAsia="宋体"/>
                <w:sz w:val="24"/>
                <w:szCs w:val="24"/>
              </w:rPr>
              <w:t>1</w:t>
            </w:r>
            <w:r>
              <w:rPr>
                <w:rFonts w:hint="eastAsia" w:ascii="宋体" w:hAnsi="宋体" w:eastAsia="宋体"/>
                <w:sz w:val="24"/>
                <w:szCs w:val="24"/>
                <w:lang w:val="en-US" w:eastAsia="zh-CN"/>
              </w:rPr>
              <w:t>150</w:t>
            </w:r>
          </w:p>
        </w:tc>
      </w:tr>
      <w:tr w14:paraId="6039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5D1E9184">
            <w:pPr>
              <w:bidi w:val="0"/>
              <w:jc w:val="both"/>
              <w:rPr>
                <w:rFonts w:hint="eastAsia" w:ascii="宋体" w:hAnsi="宋体" w:eastAsia="宋体"/>
                <w:sz w:val="24"/>
                <w:szCs w:val="24"/>
              </w:rPr>
            </w:pPr>
            <w:r>
              <w:rPr>
                <w:rFonts w:hint="eastAsia" w:ascii="宋体" w:hAnsi="宋体" w:eastAsia="宋体"/>
                <w:sz w:val="24"/>
                <w:szCs w:val="24"/>
              </w:rPr>
              <w:t>骨架材质</w:t>
            </w:r>
          </w:p>
        </w:tc>
        <w:tc>
          <w:tcPr>
            <w:tcW w:w="4321" w:type="dxa"/>
            <w:vAlign w:val="center"/>
          </w:tcPr>
          <w:p w14:paraId="020CDEEF">
            <w:pPr>
              <w:bidi w:val="0"/>
              <w:jc w:val="both"/>
              <w:rPr>
                <w:rFonts w:hint="eastAsia" w:ascii="宋体" w:hAnsi="宋体" w:eastAsia="宋体"/>
                <w:sz w:val="24"/>
                <w:szCs w:val="24"/>
              </w:rPr>
            </w:pPr>
            <w:r>
              <w:rPr>
                <w:rFonts w:hint="eastAsia" w:ascii="宋体" w:hAnsi="宋体" w:eastAsia="宋体"/>
                <w:sz w:val="24"/>
                <w:szCs w:val="24"/>
              </w:rPr>
              <w:t>60*30mm槽钢</w:t>
            </w:r>
          </w:p>
        </w:tc>
      </w:tr>
      <w:tr w14:paraId="36CE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62B310CC">
            <w:pPr>
              <w:bidi w:val="0"/>
              <w:jc w:val="both"/>
              <w:rPr>
                <w:rFonts w:hint="eastAsia" w:ascii="宋体" w:hAnsi="宋体" w:eastAsia="宋体"/>
                <w:sz w:val="24"/>
                <w:szCs w:val="24"/>
              </w:rPr>
            </w:pPr>
            <w:r>
              <w:rPr>
                <w:rFonts w:hint="eastAsia" w:ascii="宋体" w:hAnsi="宋体" w:eastAsia="宋体"/>
                <w:sz w:val="24"/>
                <w:szCs w:val="24"/>
              </w:rPr>
              <w:t>边板材料</w:t>
            </w:r>
          </w:p>
        </w:tc>
        <w:tc>
          <w:tcPr>
            <w:tcW w:w="4321" w:type="dxa"/>
            <w:vAlign w:val="center"/>
          </w:tcPr>
          <w:p w14:paraId="25DB9FC9">
            <w:pPr>
              <w:bidi w:val="0"/>
              <w:jc w:val="both"/>
              <w:rPr>
                <w:rFonts w:hint="eastAsia" w:ascii="宋体" w:hAnsi="宋体" w:eastAsia="宋体"/>
                <w:sz w:val="24"/>
                <w:szCs w:val="24"/>
                <w:lang w:val="en-US" w:eastAsia="zh-CN"/>
              </w:rPr>
            </w:pPr>
            <w:r>
              <w:rPr>
                <w:rFonts w:hint="eastAsia" w:ascii="宋体" w:hAnsi="宋体" w:eastAsia="宋体"/>
                <w:sz w:val="24"/>
                <w:szCs w:val="24"/>
                <w:lang w:val="en-US" w:eastAsia="zh-CN"/>
              </w:rPr>
              <w:t>2.0</w:t>
            </w:r>
            <w:r>
              <w:rPr>
                <w:rFonts w:hint="eastAsia" w:ascii="宋体" w:hAnsi="宋体" w:eastAsia="宋体"/>
                <w:sz w:val="24"/>
                <w:szCs w:val="24"/>
              </w:rPr>
              <w:t>mm碳素钢</w:t>
            </w:r>
          </w:p>
        </w:tc>
      </w:tr>
      <w:tr w14:paraId="08D0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56099139">
            <w:pPr>
              <w:bidi w:val="0"/>
              <w:jc w:val="both"/>
              <w:rPr>
                <w:rFonts w:hint="eastAsia" w:ascii="宋体" w:hAnsi="宋体" w:eastAsia="宋体"/>
                <w:sz w:val="24"/>
                <w:szCs w:val="24"/>
              </w:rPr>
            </w:pPr>
            <w:r>
              <w:rPr>
                <w:rFonts w:hint="eastAsia" w:ascii="宋体" w:hAnsi="宋体" w:eastAsia="宋体"/>
                <w:sz w:val="24"/>
                <w:szCs w:val="24"/>
              </w:rPr>
              <w:t>底板材质</w:t>
            </w:r>
          </w:p>
        </w:tc>
        <w:tc>
          <w:tcPr>
            <w:tcW w:w="4321" w:type="dxa"/>
            <w:vAlign w:val="center"/>
          </w:tcPr>
          <w:p w14:paraId="7DC5E33D">
            <w:pPr>
              <w:bidi w:val="0"/>
              <w:jc w:val="both"/>
              <w:rPr>
                <w:rFonts w:hint="eastAsia" w:ascii="宋体" w:hAnsi="宋体" w:eastAsia="宋体"/>
                <w:sz w:val="24"/>
                <w:szCs w:val="24"/>
                <w:lang w:val="en-US" w:eastAsia="zh-CN"/>
              </w:rPr>
            </w:pPr>
            <w:r>
              <w:rPr>
                <w:rFonts w:hint="eastAsia" w:ascii="宋体" w:hAnsi="宋体" w:eastAsia="宋体"/>
                <w:sz w:val="24"/>
                <w:szCs w:val="24"/>
                <w:lang w:val="en-US" w:eastAsia="zh-CN"/>
              </w:rPr>
              <w:t>2.0</w:t>
            </w:r>
            <w:r>
              <w:rPr>
                <w:rFonts w:hint="eastAsia" w:ascii="宋体" w:hAnsi="宋体" w:eastAsia="宋体"/>
                <w:sz w:val="24"/>
                <w:szCs w:val="24"/>
              </w:rPr>
              <w:t>mm碳素钢</w:t>
            </w:r>
          </w:p>
        </w:tc>
      </w:tr>
      <w:tr w14:paraId="08D0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trPr>
        <w:tc>
          <w:tcPr>
            <w:tcW w:w="4201" w:type="dxa"/>
            <w:vAlign w:val="center"/>
          </w:tcPr>
          <w:p w14:paraId="12C2BA0E">
            <w:pPr>
              <w:bidi w:val="0"/>
              <w:jc w:val="both"/>
              <w:rPr>
                <w:rFonts w:hint="eastAsia" w:ascii="宋体" w:hAnsi="宋体" w:eastAsia="宋体"/>
                <w:sz w:val="24"/>
                <w:szCs w:val="24"/>
              </w:rPr>
            </w:pPr>
            <w:r>
              <w:rPr>
                <w:rFonts w:hint="eastAsia" w:ascii="宋体" w:hAnsi="宋体" w:eastAsia="宋体"/>
                <w:sz w:val="24"/>
                <w:szCs w:val="24"/>
              </w:rPr>
              <w:t>移动方式</w:t>
            </w:r>
          </w:p>
        </w:tc>
        <w:tc>
          <w:tcPr>
            <w:tcW w:w="4321" w:type="dxa"/>
            <w:vAlign w:val="center"/>
          </w:tcPr>
          <w:p w14:paraId="7AF31349">
            <w:pPr>
              <w:bidi w:val="0"/>
              <w:jc w:val="both"/>
              <w:rPr>
                <w:rFonts w:hint="eastAsia" w:ascii="宋体" w:hAnsi="宋体" w:eastAsia="宋体"/>
                <w:sz w:val="24"/>
                <w:szCs w:val="24"/>
              </w:rPr>
            </w:pPr>
            <w:r>
              <w:rPr>
                <w:rFonts w:hint="eastAsia" w:ascii="宋体" w:hAnsi="宋体" w:eastAsia="宋体"/>
                <w:sz w:val="24"/>
                <w:szCs w:val="24"/>
              </w:rPr>
              <w:t>垃圾车机械收集</w:t>
            </w:r>
          </w:p>
        </w:tc>
      </w:tr>
      <w:tr w14:paraId="10F3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vAlign w:val="center"/>
          </w:tcPr>
          <w:p w14:paraId="00804FE1">
            <w:pPr>
              <w:bidi w:val="0"/>
              <w:jc w:val="both"/>
              <w:rPr>
                <w:rFonts w:hint="eastAsia" w:ascii="宋体" w:hAnsi="宋体" w:eastAsia="宋体"/>
                <w:sz w:val="24"/>
                <w:szCs w:val="24"/>
              </w:rPr>
            </w:pPr>
            <w:r>
              <w:rPr>
                <w:rFonts w:hint="eastAsia" w:ascii="宋体" w:hAnsi="宋体" w:eastAsia="宋体"/>
                <w:sz w:val="24"/>
                <w:szCs w:val="24"/>
              </w:rPr>
              <w:t>结构形式</w:t>
            </w:r>
          </w:p>
        </w:tc>
        <w:tc>
          <w:tcPr>
            <w:tcW w:w="4321" w:type="dxa"/>
            <w:vAlign w:val="center"/>
          </w:tcPr>
          <w:p w14:paraId="0D42E3AC">
            <w:pPr>
              <w:bidi w:val="0"/>
              <w:jc w:val="both"/>
              <w:rPr>
                <w:rFonts w:hint="eastAsia" w:ascii="宋体" w:hAnsi="宋体" w:eastAsia="宋体"/>
                <w:sz w:val="24"/>
                <w:szCs w:val="24"/>
              </w:rPr>
            </w:pPr>
            <w:r>
              <w:rPr>
                <w:rFonts w:hint="eastAsia" w:ascii="宋体" w:hAnsi="宋体" w:eastAsia="宋体"/>
                <w:sz w:val="24"/>
                <w:szCs w:val="24"/>
              </w:rPr>
              <w:t>采用</w:t>
            </w:r>
            <w:r>
              <w:rPr>
                <w:rFonts w:hint="eastAsia" w:ascii="宋体" w:hAnsi="宋体" w:eastAsia="宋体"/>
                <w:sz w:val="24"/>
                <w:szCs w:val="24"/>
                <w:lang w:val="en-US" w:eastAsia="zh-CN"/>
              </w:rPr>
              <w:t>斜角设计</w:t>
            </w:r>
            <w:r>
              <w:rPr>
                <w:rFonts w:hint="eastAsia" w:ascii="宋体" w:hAnsi="宋体" w:eastAsia="宋体"/>
                <w:sz w:val="24"/>
                <w:szCs w:val="24"/>
              </w:rPr>
              <w:t>结构、便于垃圾</w:t>
            </w:r>
            <w:r>
              <w:rPr>
                <w:rFonts w:hint="eastAsia" w:ascii="宋体" w:hAnsi="宋体" w:eastAsia="宋体"/>
                <w:sz w:val="24"/>
                <w:szCs w:val="24"/>
                <w:lang w:val="en-US" w:eastAsia="zh-CN"/>
              </w:rPr>
              <w:t>的清理</w:t>
            </w:r>
            <w:r>
              <w:rPr>
                <w:rFonts w:hint="eastAsia" w:ascii="宋体" w:hAnsi="宋体" w:eastAsia="宋体"/>
                <w:sz w:val="24"/>
                <w:szCs w:val="24"/>
              </w:rPr>
              <w:t>、装卸时减少漏洒</w:t>
            </w:r>
          </w:p>
        </w:tc>
      </w:tr>
      <w:tr w14:paraId="62A6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2B267592">
            <w:pPr>
              <w:bidi w:val="0"/>
              <w:jc w:val="both"/>
              <w:rPr>
                <w:rFonts w:hint="eastAsia" w:ascii="宋体" w:hAnsi="宋体" w:eastAsia="宋体"/>
                <w:sz w:val="24"/>
                <w:szCs w:val="24"/>
              </w:rPr>
            </w:pPr>
            <w:r>
              <w:rPr>
                <w:rFonts w:hint="eastAsia" w:ascii="宋体" w:hAnsi="宋体" w:eastAsia="宋体"/>
                <w:sz w:val="24"/>
                <w:szCs w:val="24"/>
              </w:rPr>
              <w:t>插销耳朵材质mm</w:t>
            </w:r>
          </w:p>
        </w:tc>
        <w:tc>
          <w:tcPr>
            <w:tcW w:w="4321" w:type="dxa"/>
            <w:vAlign w:val="center"/>
          </w:tcPr>
          <w:p w14:paraId="7843F004">
            <w:pPr>
              <w:bidi w:val="0"/>
              <w:jc w:val="both"/>
              <w:rPr>
                <w:rFonts w:hint="eastAsia"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val="en-US" w:eastAsia="zh-CN"/>
              </w:rPr>
              <w:t>2</w:t>
            </w:r>
          </w:p>
        </w:tc>
      </w:tr>
      <w:tr w14:paraId="5AC3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06916535">
            <w:pPr>
              <w:bidi w:val="0"/>
              <w:jc w:val="both"/>
              <w:rPr>
                <w:rFonts w:hint="eastAsia" w:ascii="宋体" w:hAnsi="宋体" w:eastAsia="宋体"/>
                <w:sz w:val="24"/>
                <w:szCs w:val="24"/>
              </w:rPr>
            </w:pPr>
            <w:r>
              <w:rPr>
                <w:rFonts w:hint="eastAsia" w:ascii="宋体" w:hAnsi="宋体" w:eastAsia="宋体"/>
                <w:sz w:val="24"/>
                <w:szCs w:val="24"/>
              </w:rPr>
              <w:t>使用环境温度</w:t>
            </w:r>
          </w:p>
        </w:tc>
        <w:tc>
          <w:tcPr>
            <w:tcW w:w="4321" w:type="dxa"/>
            <w:vAlign w:val="center"/>
          </w:tcPr>
          <w:p w14:paraId="07FE24B2">
            <w:pPr>
              <w:bidi w:val="0"/>
              <w:jc w:val="both"/>
              <w:rPr>
                <w:rFonts w:hint="eastAsia" w:ascii="宋体" w:hAnsi="宋体" w:eastAsia="宋体"/>
                <w:sz w:val="24"/>
                <w:szCs w:val="24"/>
              </w:rPr>
            </w:pPr>
            <w:r>
              <w:rPr>
                <w:rFonts w:hint="eastAsia" w:ascii="宋体" w:hAnsi="宋体" w:eastAsia="宋体"/>
                <w:sz w:val="24"/>
                <w:szCs w:val="24"/>
              </w:rPr>
              <w:t>-40°——  50°</w:t>
            </w:r>
          </w:p>
        </w:tc>
      </w:tr>
      <w:tr w14:paraId="0F62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vAlign w:val="center"/>
          </w:tcPr>
          <w:p w14:paraId="56EED635">
            <w:pPr>
              <w:bidi w:val="0"/>
              <w:jc w:val="both"/>
              <w:rPr>
                <w:rFonts w:hint="eastAsia" w:ascii="宋体" w:hAnsi="宋体" w:eastAsia="宋体"/>
                <w:sz w:val="24"/>
                <w:szCs w:val="24"/>
              </w:rPr>
            </w:pPr>
            <w:r>
              <w:rPr>
                <w:rFonts w:hint="eastAsia" w:ascii="宋体" w:hAnsi="宋体" w:eastAsia="宋体"/>
                <w:sz w:val="24"/>
                <w:szCs w:val="24"/>
              </w:rPr>
              <w:t>收集方式</w:t>
            </w:r>
          </w:p>
        </w:tc>
        <w:tc>
          <w:tcPr>
            <w:tcW w:w="4321" w:type="dxa"/>
            <w:vAlign w:val="center"/>
          </w:tcPr>
          <w:p w14:paraId="6510BCAF">
            <w:pPr>
              <w:bidi w:val="0"/>
              <w:jc w:val="both"/>
              <w:rPr>
                <w:rFonts w:hint="eastAsia" w:ascii="宋体" w:hAnsi="宋体" w:eastAsia="宋体"/>
                <w:sz w:val="24"/>
                <w:szCs w:val="24"/>
              </w:rPr>
            </w:pPr>
            <w:r>
              <w:rPr>
                <w:rFonts w:hint="eastAsia" w:ascii="宋体" w:hAnsi="宋体" w:eastAsia="宋体"/>
                <w:sz w:val="24"/>
                <w:szCs w:val="24"/>
              </w:rPr>
              <w:t>机械收集、适应压缩垃圾车和摆臂车收集</w:t>
            </w:r>
          </w:p>
        </w:tc>
      </w:tr>
      <w:tr w14:paraId="6A7C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53915380">
            <w:pPr>
              <w:bidi w:val="0"/>
              <w:jc w:val="both"/>
              <w:rPr>
                <w:rFonts w:hint="eastAsia" w:ascii="宋体" w:hAnsi="宋体" w:eastAsia="宋体"/>
                <w:sz w:val="24"/>
                <w:szCs w:val="24"/>
              </w:rPr>
            </w:pPr>
            <w:r>
              <w:rPr>
                <w:rFonts w:hint="eastAsia" w:ascii="宋体" w:hAnsi="宋体" w:eastAsia="宋体"/>
                <w:sz w:val="24"/>
                <w:szCs w:val="24"/>
              </w:rPr>
              <w:t>链条挂耳</w:t>
            </w:r>
          </w:p>
        </w:tc>
        <w:tc>
          <w:tcPr>
            <w:tcW w:w="4321" w:type="dxa"/>
            <w:vAlign w:val="center"/>
          </w:tcPr>
          <w:p w14:paraId="64BA1A10">
            <w:pPr>
              <w:bidi w:val="0"/>
              <w:jc w:val="both"/>
              <w:rPr>
                <w:rFonts w:hint="eastAsia" w:ascii="宋体" w:hAnsi="宋体" w:eastAsia="宋体"/>
                <w:sz w:val="24"/>
                <w:szCs w:val="24"/>
                <w:lang w:val="en-US" w:eastAsia="zh-CN"/>
              </w:rPr>
            </w:pPr>
            <w:r>
              <w:rPr>
                <w:rFonts w:hint="eastAsia" w:ascii="宋体" w:hAnsi="宋体" w:eastAsia="宋体"/>
                <w:sz w:val="24"/>
                <w:szCs w:val="24"/>
                <w:lang w:val="en-US" w:eastAsia="zh-CN"/>
              </w:rPr>
              <w:t>离地距离250</w:t>
            </w:r>
            <w:r>
              <w:rPr>
                <w:rFonts w:hint="eastAsia" w:ascii="宋体" w:hAnsi="宋体" w:eastAsia="宋体"/>
                <w:sz w:val="24"/>
                <w:szCs w:val="24"/>
              </w:rPr>
              <w:t>mm，数量：4个</w:t>
            </w:r>
          </w:p>
        </w:tc>
      </w:tr>
      <w:tr w14:paraId="194A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201" w:type="dxa"/>
            <w:vAlign w:val="center"/>
          </w:tcPr>
          <w:p w14:paraId="600E080B">
            <w:pPr>
              <w:bidi w:val="0"/>
              <w:jc w:val="both"/>
              <w:rPr>
                <w:rFonts w:hint="eastAsia" w:ascii="宋体" w:hAnsi="宋体" w:eastAsia="宋体"/>
                <w:sz w:val="24"/>
                <w:szCs w:val="24"/>
              </w:rPr>
            </w:pPr>
            <w:r>
              <w:rPr>
                <w:rFonts w:hint="eastAsia" w:ascii="宋体" w:hAnsi="宋体" w:eastAsia="宋体"/>
                <w:sz w:val="24"/>
                <w:szCs w:val="24"/>
              </w:rPr>
              <w:t>特别要求</w:t>
            </w:r>
          </w:p>
        </w:tc>
        <w:tc>
          <w:tcPr>
            <w:tcW w:w="4321" w:type="dxa"/>
            <w:vAlign w:val="center"/>
          </w:tcPr>
          <w:p w14:paraId="26D53D06">
            <w:pPr>
              <w:bidi w:val="0"/>
              <w:jc w:val="both"/>
              <w:rPr>
                <w:rFonts w:hint="eastAsia" w:ascii="宋体" w:hAnsi="宋体" w:eastAsia="宋体"/>
                <w:sz w:val="24"/>
                <w:szCs w:val="24"/>
              </w:rPr>
            </w:pPr>
            <w:r>
              <w:rPr>
                <w:rFonts w:hint="eastAsia" w:ascii="宋体" w:hAnsi="宋体" w:eastAsia="宋体"/>
                <w:sz w:val="24"/>
                <w:szCs w:val="24"/>
              </w:rPr>
              <w:t>外部涂装蓝色、内部黑色防腐漆</w:t>
            </w:r>
          </w:p>
        </w:tc>
      </w:tr>
      <w:tr w14:paraId="13F5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trPr>
        <w:tc>
          <w:tcPr>
            <w:tcW w:w="4201" w:type="dxa"/>
            <w:vAlign w:val="center"/>
          </w:tcPr>
          <w:p w14:paraId="48EFB925">
            <w:pPr>
              <w:bidi w:val="0"/>
              <w:jc w:val="both"/>
              <w:rPr>
                <w:rFonts w:hint="eastAsia" w:ascii="宋体" w:hAnsi="宋体" w:eastAsia="宋体"/>
                <w:sz w:val="24"/>
                <w:szCs w:val="24"/>
              </w:rPr>
            </w:pPr>
            <w:r>
              <w:rPr>
                <w:rFonts w:hint="eastAsia" w:ascii="宋体" w:hAnsi="宋体" w:eastAsia="宋体"/>
                <w:sz w:val="24"/>
                <w:szCs w:val="24"/>
              </w:rPr>
              <w:t>宣传</w:t>
            </w:r>
          </w:p>
        </w:tc>
        <w:tc>
          <w:tcPr>
            <w:tcW w:w="4321" w:type="dxa"/>
            <w:vAlign w:val="center"/>
          </w:tcPr>
          <w:p w14:paraId="25CA95FA">
            <w:pPr>
              <w:bidi w:val="0"/>
              <w:jc w:val="both"/>
              <w:rPr>
                <w:rFonts w:hint="eastAsia" w:ascii="宋体" w:hAnsi="宋体" w:eastAsia="宋体"/>
                <w:sz w:val="24"/>
                <w:szCs w:val="24"/>
              </w:rPr>
            </w:pPr>
            <w:r>
              <w:rPr>
                <w:rFonts w:hint="eastAsia" w:ascii="宋体" w:hAnsi="宋体" w:eastAsia="宋体"/>
                <w:sz w:val="24"/>
                <w:szCs w:val="24"/>
              </w:rPr>
              <w:t>按要求喷涂字体（讲究卫生，人人有责</w:t>
            </w:r>
            <w:r>
              <w:rPr>
                <w:rFonts w:hint="eastAsia" w:ascii="宋体" w:hAnsi="宋体" w:eastAsia="宋体"/>
                <w:sz w:val="24"/>
                <w:szCs w:val="24"/>
                <w:lang w:eastAsia="zh-CN"/>
              </w:rPr>
              <w:t>）</w:t>
            </w:r>
          </w:p>
        </w:tc>
      </w:tr>
    </w:tbl>
    <w:p w14:paraId="60473E2F">
      <w:pPr>
        <w:pStyle w:val="52"/>
        <w:rPr>
          <w:b/>
          <w:bCs/>
          <w:sz w:val="36"/>
          <w:szCs w:val="36"/>
          <w:lang w:val="en-US" w:eastAsia="zh-CN"/>
        </w:rPr>
      </w:pPr>
      <w:r>
        <w:rPr>
          <w:b/>
          <w:bCs/>
          <w:sz w:val="36"/>
          <w:szCs w:val="36"/>
          <w:lang w:val="en-US" w:eastAsia="zh-CN"/>
        </w:rPr>
        <w:t>轮式60型参数</w:t>
      </w:r>
    </w:p>
    <w:tbl>
      <w:tblPr>
        <w:tblStyle w:val="10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2B71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top"/>
          </w:tcPr>
          <w:p w14:paraId="747FA22B">
            <w:pPr>
              <w:rPr>
                <w:rFonts w:hint="eastAsia" w:ascii="宋体" w:hAnsi="宋体" w:eastAsia="宋体"/>
                <w:b/>
                <w:bCs/>
                <w:sz w:val="24"/>
                <w:szCs w:val="24"/>
              </w:rPr>
            </w:pPr>
          </w:p>
          <w:p w14:paraId="598CA3B4">
            <w:pPr>
              <w:rPr>
                <w:rFonts w:hint="eastAsia" w:ascii="宋体" w:hAnsi="宋体" w:eastAsia="宋体"/>
                <w:b/>
                <w:bCs/>
                <w:sz w:val="24"/>
                <w:szCs w:val="24"/>
              </w:rPr>
            </w:pPr>
          </w:p>
          <w:p w14:paraId="2820D961">
            <w:pPr>
              <w:rPr>
                <w:rFonts w:hint="eastAsia" w:ascii="宋体" w:hAnsi="宋体" w:eastAsia="宋体"/>
                <w:b/>
                <w:bCs/>
                <w:sz w:val="24"/>
                <w:szCs w:val="24"/>
              </w:rPr>
            </w:pPr>
          </w:p>
          <w:p w14:paraId="3F2DCE68">
            <w:pPr>
              <w:rPr>
                <w:rFonts w:hint="eastAsia" w:ascii="宋体" w:hAnsi="宋体" w:eastAsia="宋体"/>
                <w:b/>
                <w:bCs/>
                <w:sz w:val="24"/>
                <w:szCs w:val="24"/>
              </w:rPr>
            </w:pPr>
          </w:p>
          <w:p w14:paraId="32439713">
            <w:pPr>
              <w:rPr>
                <w:rFonts w:hint="eastAsia" w:ascii="宋体" w:hAnsi="宋体" w:eastAsia="宋体"/>
                <w:b/>
                <w:bCs/>
                <w:sz w:val="24"/>
                <w:szCs w:val="24"/>
              </w:rPr>
            </w:pPr>
          </w:p>
          <w:p w14:paraId="47671A75">
            <w:pPr>
              <w:rPr>
                <w:rFonts w:hint="eastAsia" w:ascii="宋体" w:hAnsi="宋体" w:eastAsia="宋体"/>
                <w:b/>
                <w:bCs/>
                <w:sz w:val="24"/>
                <w:szCs w:val="24"/>
              </w:rPr>
            </w:pPr>
          </w:p>
          <w:p w14:paraId="289A4FB7">
            <w:pPr>
              <w:jc w:val="center"/>
              <w:rPr>
                <w:rFonts w:hint="eastAsia" w:ascii="宋体" w:hAnsi="宋体" w:eastAsia="宋体"/>
                <w:b/>
                <w:bCs/>
                <w:sz w:val="24"/>
                <w:szCs w:val="24"/>
              </w:rPr>
            </w:pPr>
            <w:r>
              <w:rPr>
                <w:rFonts w:hint="eastAsia" w:ascii="宋体" w:hAnsi="宋体" w:eastAsia="宋体"/>
                <w:b/>
                <w:bCs/>
                <w:sz w:val="24"/>
                <w:szCs w:val="24"/>
              </w:rPr>
              <w:t>整机基本参数</w:t>
            </w:r>
          </w:p>
        </w:tc>
        <w:tc>
          <w:tcPr>
            <w:tcW w:w="2841" w:type="dxa"/>
            <w:vAlign w:val="top"/>
          </w:tcPr>
          <w:p w14:paraId="197E8EEC">
            <w:pPr>
              <w:rPr>
                <w:rFonts w:hint="eastAsia" w:ascii="宋体" w:hAnsi="宋体" w:eastAsia="宋体"/>
                <w:b w:val="0"/>
                <w:bCs w:val="0"/>
                <w:sz w:val="24"/>
                <w:szCs w:val="24"/>
              </w:rPr>
            </w:pPr>
            <w:r>
              <w:rPr>
                <w:rFonts w:hint="eastAsia" w:ascii="宋体" w:hAnsi="宋体" w:eastAsia="宋体"/>
                <w:b w:val="0"/>
                <w:bCs w:val="0"/>
                <w:sz w:val="24"/>
                <w:szCs w:val="24"/>
              </w:rPr>
              <w:t>整机重量</w:t>
            </w:r>
          </w:p>
        </w:tc>
        <w:tc>
          <w:tcPr>
            <w:tcW w:w="2841" w:type="dxa"/>
            <w:vAlign w:val="top"/>
          </w:tcPr>
          <w:p w14:paraId="160FBA99">
            <w:pPr>
              <w:rPr>
                <w:rFonts w:hint="eastAsia" w:ascii="宋体" w:hAnsi="宋体" w:eastAsia="宋体"/>
                <w:b w:val="0"/>
                <w:bCs w:val="0"/>
                <w:sz w:val="24"/>
                <w:szCs w:val="24"/>
              </w:rPr>
            </w:pPr>
            <w:r>
              <w:rPr>
                <w:rFonts w:hint="eastAsia" w:ascii="宋体" w:hAnsi="宋体" w:eastAsia="宋体"/>
                <w:b w:val="0"/>
                <w:bCs w:val="0"/>
                <w:sz w:val="24"/>
                <w:szCs w:val="24"/>
              </w:rPr>
              <w:t>5700KG</w:t>
            </w:r>
          </w:p>
        </w:tc>
      </w:tr>
      <w:tr w14:paraId="226C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6C5C63CD">
            <w:pPr>
              <w:rPr>
                <w:rFonts w:hint="eastAsia" w:ascii="宋体" w:hAnsi="宋体" w:eastAsia="宋体"/>
                <w:b/>
                <w:bCs/>
                <w:sz w:val="24"/>
                <w:szCs w:val="24"/>
                <w:vertAlign w:val="baseline"/>
                <w:lang w:val="en-US" w:eastAsia="zh-CN"/>
              </w:rPr>
            </w:pPr>
          </w:p>
        </w:tc>
        <w:tc>
          <w:tcPr>
            <w:tcW w:w="2841" w:type="dxa"/>
            <w:vAlign w:val="top"/>
          </w:tcPr>
          <w:p w14:paraId="262462EC">
            <w:pPr>
              <w:rPr>
                <w:rFonts w:hint="eastAsia" w:ascii="宋体" w:hAnsi="宋体" w:eastAsia="宋体"/>
                <w:b w:val="0"/>
                <w:bCs w:val="0"/>
                <w:sz w:val="24"/>
                <w:szCs w:val="24"/>
              </w:rPr>
            </w:pPr>
            <w:r>
              <w:rPr>
                <w:rFonts w:hint="eastAsia" w:ascii="宋体" w:hAnsi="宋体" w:eastAsia="宋体"/>
                <w:b w:val="0"/>
                <w:bCs w:val="0"/>
                <w:sz w:val="24"/>
                <w:szCs w:val="24"/>
              </w:rPr>
              <w:t>运输时总长</w:t>
            </w:r>
          </w:p>
        </w:tc>
        <w:tc>
          <w:tcPr>
            <w:tcW w:w="2841" w:type="dxa"/>
            <w:vAlign w:val="top"/>
          </w:tcPr>
          <w:p w14:paraId="7A9302B7">
            <w:pPr>
              <w:rPr>
                <w:rFonts w:hint="eastAsia" w:ascii="宋体" w:hAnsi="宋体" w:eastAsia="宋体"/>
                <w:b w:val="0"/>
                <w:bCs w:val="0"/>
                <w:sz w:val="24"/>
                <w:szCs w:val="24"/>
              </w:rPr>
            </w:pPr>
            <w:r>
              <w:rPr>
                <w:rFonts w:hint="eastAsia" w:ascii="宋体" w:hAnsi="宋体" w:eastAsia="宋体"/>
                <w:b w:val="0"/>
                <w:bCs w:val="0"/>
                <w:sz w:val="24"/>
                <w:szCs w:val="24"/>
              </w:rPr>
              <w:t>6500(mm)</w:t>
            </w:r>
          </w:p>
        </w:tc>
      </w:tr>
      <w:tr w14:paraId="78A2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1FB7F767">
            <w:pPr>
              <w:rPr>
                <w:rFonts w:hint="eastAsia" w:ascii="宋体" w:hAnsi="宋体" w:eastAsia="宋体"/>
                <w:b/>
                <w:bCs/>
                <w:sz w:val="24"/>
                <w:szCs w:val="24"/>
                <w:vertAlign w:val="baseline"/>
                <w:lang w:val="en-US" w:eastAsia="zh-CN"/>
              </w:rPr>
            </w:pPr>
          </w:p>
        </w:tc>
        <w:tc>
          <w:tcPr>
            <w:tcW w:w="2841" w:type="dxa"/>
            <w:vAlign w:val="top"/>
          </w:tcPr>
          <w:p w14:paraId="596BA0EB">
            <w:pPr>
              <w:jc w:val="both"/>
              <w:rPr>
                <w:rFonts w:hint="eastAsia" w:ascii="宋体" w:hAnsi="宋体" w:eastAsia="宋体"/>
                <w:b w:val="0"/>
                <w:bCs w:val="0"/>
                <w:sz w:val="24"/>
                <w:szCs w:val="24"/>
              </w:rPr>
            </w:pPr>
            <w:r>
              <w:rPr>
                <w:rFonts w:hint="eastAsia" w:ascii="宋体" w:hAnsi="宋体" w:eastAsia="宋体"/>
                <w:b w:val="0"/>
                <w:bCs w:val="0"/>
                <w:sz w:val="24"/>
                <w:szCs w:val="24"/>
              </w:rPr>
              <w:t>运输时总高</w:t>
            </w:r>
          </w:p>
        </w:tc>
        <w:tc>
          <w:tcPr>
            <w:tcW w:w="2841" w:type="dxa"/>
            <w:vAlign w:val="top"/>
          </w:tcPr>
          <w:p w14:paraId="6A2244EA">
            <w:pPr>
              <w:rPr>
                <w:rFonts w:hint="eastAsia" w:ascii="宋体" w:hAnsi="宋体" w:eastAsia="宋体"/>
                <w:b w:val="0"/>
                <w:bCs w:val="0"/>
                <w:sz w:val="24"/>
                <w:szCs w:val="24"/>
              </w:rPr>
            </w:pPr>
            <w:r>
              <w:rPr>
                <w:rFonts w:hint="eastAsia" w:ascii="宋体" w:hAnsi="宋体" w:eastAsia="宋体"/>
                <w:b w:val="0"/>
                <w:bCs w:val="0"/>
                <w:sz w:val="24"/>
                <w:szCs w:val="24"/>
              </w:rPr>
              <w:t>2775(mm)</w:t>
            </w:r>
          </w:p>
        </w:tc>
      </w:tr>
      <w:tr w14:paraId="5704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653D5375">
            <w:pPr>
              <w:rPr>
                <w:rFonts w:hint="eastAsia" w:ascii="宋体" w:hAnsi="宋体" w:eastAsia="宋体"/>
                <w:b/>
                <w:bCs/>
                <w:sz w:val="24"/>
                <w:szCs w:val="24"/>
                <w:vertAlign w:val="baseline"/>
                <w:lang w:val="en-US" w:eastAsia="zh-CN"/>
              </w:rPr>
            </w:pPr>
          </w:p>
        </w:tc>
        <w:tc>
          <w:tcPr>
            <w:tcW w:w="2841" w:type="dxa"/>
            <w:vAlign w:val="top"/>
          </w:tcPr>
          <w:p w14:paraId="4A269413">
            <w:pPr>
              <w:jc w:val="both"/>
              <w:rPr>
                <w:rFonts w:hint="eastAsia" w:ascii="宋体" w:hAnsi="宋体" w:eastAsia="宋体"/>
                <w:b w:val="0"/>
                <w:bCs w:val="0"/>
                <w:sz w:val="24"/>
                <w:szCs w:val="24"/>
              </w:rPr>
            </w:pPr>
            <w:r>
              <w:rPr>
                <w:rFonts w:hint="eastAsia" w:ascii="宋体" w:hAnsi="宋体" w:eastAsia="宋体"/>
                <w:b w:val="0"/>
                <w:bCs w:val="0"/>
                <w:sz w:val="24"/>
                <w:szCs w:val="24"/>
              </w:rPr>
              <w:t>运输宽度</w:t>
            </w:r>
          </w:p>
        </w:tc>
        <w:tc>
          <w:tcPr>
            <w:tcW w:w="2841" w:type="dxa"/>
            <w:vAlign w:val="top"/>
          </w:tcPr>
          <w:p w14:paraId="7BD2BCF0">
            <w:pPr>
              <w:rPr>
                <w:rFonts w:hint="eastAsia" w:ascii="宋体" w:hAnsi="宋体" w:eastAsia="宋体"/>
                <w:b w:val="0"/>
                <w:bCs w:val="0"/>
                <w:sz w:val="24"/>
                <w:szCs w:val="24"/>
              </w:rPr>
            </w:pPr>
            <w:r>
              <w:rPr>
                <w:rFonts w:hint="eastAsia" w:ascii="宋体" w:hAnsi="宋体" w:eastAsia="宋体"/>
                <w:b w:val="0"/>
                <w:bCs w:val="0"/>
                <w:sz w:val="24"/>
                <w:szCs w:val="24"/>
              </w:rPr>
              <w:t>2200(mm)</w:t>
            </w:r>
          </w:p>
        </w:tc>
      </w:tr>
      <w:tr w14:paraId="2C8D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5019C19C">
            <w:pPr>
              <w:rPr>
                <w:rFonts w:hint="eastAsia" w:ascii="宋体" w:hAnsi="宋体" w:eastAsia="宋体"/>
                <w:b/>
                <w:bCs/>
                <w:sz w:val="24"/>
                <w:szCs w:val="24"/>
                <w:vertAlign w:val="baseline"/>
                <w:lang w:val="en-US" w:eastAsia="zh-CN"/>
              </w:rPr>
            </w:pPr>
          </w:p>
        </w:tc>
        <w:tc>
          <w:tcPr>
            <w:tcW w:w="2841" w:type="dxa"/>
            <w:vAlign w:val="top"/>
          </w:tcPr>
          <w:p w14:paraId="1C1E3823">
            <w:pPr>
              <w:rPr>
                <w:rFonts w:hint="eastAsia" w:ascii="宋体" w:hAnsi="宋体" w:eastAsia="宋体"/>
                <w:b w:val="0"/>
                <w:bCs w:val="0"/>
                <w:sz w:val="24"/>
                <w:szCs w:val="24"/>
              </w:rPr>
            </w:pPr>
            <w:r>
              <w:rPr>
                <w:rFonts w:hint="eastAsia" w:ascii="宋体" w:hAnsi="宋体" w:eastAsia="宋体"/>
                <w:b w:val="0"/>
                <w:bCs w:val="0"/>
                <w:sz w:val="24"/>
                <w:szCs w:val="24"/>
              </w:rPr>
              <w:t>整车高度</w:t>
            </w:r>
          </w:p>
        </w:tc>
        <w:tc>
          <w:tcPr>
            <w:tcW w:w="2841" w:type="dxa"/>
            <w:vAlign w:val="top"/>
          </w:tcPr>
          <w:p w14:paraId="1D5406B1">
            <w:pPr>
              <w:rPr>
                <w:rFonts w:hint="eastAsia" w:ascii="宋体" w:hAnsi="宋体" w:eastAsia="宋体"/>
                <w:b w:val="0"/>
                <w:bCs w:val="0"/>
                <w:sz w:val="24"/>
                <w:szCs w:val="24"/>
              </w:rPr>
            </w:pPr>
            <w:r>
              <w:rPr>
                <w:rFonts w:hint="eastAsia" w:ascii="宋体" w:hAnsi="宋体" w:eastAsia="宋体"/>
                <w:b w:val="0"/>
                <w:bCs w:val="0"/>
                <w:sz w:val="24"/>
                <w:szCs w:val="24"/>
              </w:rPr>
              <w:t>2700(mm)</w:t>
            </w:r>
          </w:p>
        </w:tc>
      </w:tr>
      <w:tr w14:paraId="3F28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1F221397">
            <w:pPr>
              <w:rPr>
                <w:rFonts w:hint="eastAsia" w:ascii="宋体" w:hAnsi="宋体" w:eastAsia="宋体"/>
                <w:b/>
                <w:bCs/>
                <w:sz w:val="24"/>
                <w:szCs w:val="24"/>
                <w:vertAlign w:val="baseline"/>
                <w:lang w:val="en-US" w:eastAsia="zh-CN"/>
              </w:rPr>
            </w:pPr>
          </w:p>
        </w:tc>
        <w:tc>
          <w:tcPr>
            <w:tcW w:w="2841" w:type="dxa"/>
            <w:vAlign w:val="top"/>
          </w:tcPr>
          <w:p w14:paraId="0DCF976B">
            <w:pPr>
              <w:rPr>
                <w:rFonts w:hint="eastAsia" w:ascii="宋体" w:hAnsi="宋体" w:eastAsia="宋体"/>
                <w:b w:val="0"/>
                <w:bCs w:val="0"/>
                <w:sz w:val="24"/>
                <w:szCs w:val="24"/>
              </w:rPr>
            </w:pPr>
            <w:r>
              <w:rPr>
                <w:rFonts w:hint="eastAsia" w:ascii="宋体" w:hAnsi="宋体" w:eastAsia="宋体"/>
                <w:b w:val="0"/>
                <w:bCs w:val="0"/>
                <w:sz w:val="24"/>
                <w:szCs w:val="24"/>
              </w:rPr>
              <w:t>整车宽度</w:t>
            </w:r>
          </w:p>
        </w:tc>
        <w:tc>
          <w:tcPr>
            <w:tcW w:w="2841" w:type="dxa"/>
            <w:vAlign w:val="top"/>
          </w:tcPr>
          <w:p w14:paraId="04327F7E">
            <w:pPr>
              <w:rPr>
                <w:rFonts w:hint="eastAsia" w:ascii="宋体" w:hAnsi="宋体" w:eastAsia="宋体"/>
                <w:b w:val="0"/>
                <w:bCs w:val="0"/>
                <w:sz w:val="24"/>
                <w:szCs w:val="24"/>
              </w:rPr>
            </w:pPr>
            <w:r>
              <w:rPr>
                <w:rFonts w:hint="eastAsia" w:ascii="宋体" w:hAnsi="宋体" w:eastAsia="宋体"/>
                <w:b w:val="0"/>
                <w:bCs w:val="0"/>
                <w:sz w:val="24"/>
                <w:szCs w:val="24"/>
              </w:rPr>
              <w:t>2100(mm)</w:t>
            </w:r>
          </w:p>
        </w:tc>
      </w:tr>
      <w:tr w14:paraId="3A03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3CA383F7">
            <w:pPr>
              <w:rPr>
                <w:rFonts w:hint="eastAsia" w:ascii="宋体" w:hAnsi="宋体" w:eastAsia="宋体"/>
                <w:b/>
                <w:bCs/>
                <w:sz w:val="24"/>
                <w:szCs w:val="24"/>
                <w:vertAlign w:val="baseline"/>
                <w:lang w:val="en-US" w:eastAsia="zh-CN"/>
              </w:rPr>
            </w:pPr>
          </w:p>
        </w:tc>
        <w:tc>
          <w:tcPr>
            <w:tcW w:w="2841" w:type="dxa"/>
            <w:vAlign w:val="top"/>
          </w:tcPr>
          <w:p w14:paraId="56A89E1B">
            <w:pPr>
              <w:rPr>
                <w:rFonts w:hint="eastAsia" w:ascii="宋体" w:hAnsi="宋体" w:eastAsia="宋体"/>
                <w:b w:val="0"/>
                <w:bCs w:val="0"/>
                <w:sz w:val="24"/>
                <w:szCs w:val="24"/>
              </w:rPr>
            </w:pPr>
            <w:r>
              <w:rPr>
                <w:rFonts w:hint="eastAsia" w:ascii="宋体" w:hAnsi="宋体" w:eastAsia="宋体"/>
                <w:b w:val="0"/>
                <w:bCs w:val="0"/>
                <w:sz w:val="24"/>
                <w:szCs w:val="24"/>
              </w:rPr>
              <w:t>轴距</w:t>
            </w:r>
          </w:p>
        </w:tc>
        <w:tc>
          <w:tcPr>
            <w:tcW w:w="2841" w:type="dxa"/>
            <w:vAlign w:val="top"/>
          </w:tcPr>
          <w:p w14:paraId="33F366D7">
            <w:pPr>
              <w:rPr>
                <w:rFonts w:hint="eastAsia" w:ascii="宋体" w:hAnsi="宋体" w:eastAsia="宋体"/>
                <w:b w:val="0"/>
                <w:bCs w:val="0"/>
                <w:sz w:val="24"/>
                <w:szCs w:val="24"/>
              </w:rPr>
            </w:pPr>
            <w:r>
              <w:rPr>
                <w:rFonts w:hint="eastAsia" w:ascii="宋体" w:hAnsi="宋体" w:eastAsia="宋体"/>
                <w:b w:val="0"/>
                <w:bCs w:val="0"/>
                <w:sz w:val="24"/>
                <w:szCs w:val="24"/>
              </w:rPr>
              <w:t>1800(mm)</w:t>
            </w:r>
          </w:p>
        </w:tc>
      </w:tr>
      <w:tr w14:paraId="5823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068C3508">
            <w:pPr>
              <w:rPr>
                <w:rFonts w:hint="eastAsia" w:ascii="宋体" w:hAnsi="宋体" w:eastAsia="宋体"/>
                <w:b/>
                <w:bCs/>
                <w:sz w:val="24"/>
                <w:szCs w:val="24"/>
                <w:vertAlign w:val="baseline"/>
                <w:lang w:val="en-US" w:eastAsia="zh-CN"/>
              </w:rPr>
            </w:pPr>
          </w:p>
        </w:tc>
        <w:tc>
          <w:tcPr>
            <w:tcW w:w="2841" w:type="dxa"/>
            <w:vAlign w:val="top"/>
          </w:tcPr>
          <w:p w14:paraId="0F9C3DB0">
            <w:pPr>
              <w:rPr>
                <w:rFonts w:hint="eastAsia" w:ascii="宋体" w:hAnsi="宋体" w:eastAsia="宋体"/>
                <w:b w:val="0"/>
                <w:bCs w:val="0"/>
                <w:sz w:val="24"/>
                <w:szCs w:val="24"/>
              </w:rPr>
            </w:pPr>
            <w:r>
              <w:rPr>
                <w:rFonts w:hint="eastAsia" w:ascii="宋体" w:hAnsi="宋体" w:eastAsia="宋体"/>
                <w:b w:val="0"/>
                <w:bCs w:val="0"/>
                <w:sz w:val="24"/>
                <w:szCs w:val="24"/>
              </w:rPr>
              <w:t>轮胎规格</w:t>
            </w:r>
          </w:p>
        </w:tc>
        <w:tc>
          <w:tcPr>
            <w:tcW w:w="2841" w:type="dxa"/>
            <w:vAlign w:val="top"/>
          </w:tcPr>
          <w:p w14:paraId="102B5C5D">
            <w:pPr>
              <w:rPr>
                <w:rFonts w:hint="eastAsia" w:ascii="宋体" w:hAnsi="宋体" w:eastAsia="宋体"/>
                <w:b w:val="0"/>
                <w:bCs w:val="0"/>
                <w:sz w:val="24"/>
                <w:szCs w:val="24"/>
              </w:rPr>
            </w:pPr>
            <w:r>
              <w:rPr>
                <w:rFonts w:hint="eastAsia" w:ascii="宋体" w:hAnsi="宋体" w:eastAsia="宋体"/>
                <w:b w:val="0"/>
                <w:bCs w:val="0"/>
                <w:sz w:val="24"/>
                <w:szCs w:val="24"/>
              </w:rPr>
              <w:t>750-16X8</w:t>
            </w:r>
          </w:p>
        </w:tc>
      </w:tr>
      <w:tr w14:paraId="1327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4C65FEB5">
            <w:pPr>
              <w:rPr>
                <w:rFonts w:hint="eastAsia" w:ascii="宋体" w:hAnsi="宋体" w:eastAsia="宋体"/>
                <w:b/>
                <w:bCs/>
                <w:sz w:val="24"/>
                <w:szCs w:val="24"/>
                <w:vertAlign w:val="baseline"/>
                <w:lang w:val="en-US" w:eastAsia="zh-CN"/>
              </w:rPr>
            </w:pPr>
          </w:p>
        </w:tc>
        <w:tc>
          <w:tcPr>
            <w:tcW w:w="2841" w:type="dxa"/>
            <w:vAlign w:val="top"/>
          </w:tcPr>
          <w:p w14:paraId="159383BD">
            <w:pPr>
              <w:rPr>
                <w:rFonts w:hint="eastAsia" w:ascii="宋体" w:hAnsi="宋体" w:eastAsia="宋体"/>
                <w:b w:val="0"/>
                <w:bCs w:val="0"/>
                <w:sz w:val="24"/>
                <w:szCs w:val="24"/>
              </w:rPr>
            </w:pPr>
            <w:r>
              <w:rPr>
                <w:rFonts w:hint="eastAsia" w:ascii="宋体" w:hAnsi="宋体" w:eastAsia="宋体"/>
                <w:b w:val="0"/>
                <w:bCs w:val="0"/>
                <w:sz w:val="24"/>
                <w:szCs w:val="24"/>
              </w:rPr>
              <w:t>动臂长度</w:t>
            </w:r>
          </w:p>
        </w:tc>
        <w:tc>
          <w:tcPr>
            <w:tcW w:w="2841" w:type="dxa"/>
            <w:vAlign w:val="top"/>
          </w:tcPr>
          <w:p w14:paraId="3B12205F">
            <w:pPr>
              <w:rPr>
                <w:rFonts w:hint="eastAsia" w:ascii="宋体" w:hAnsi="宋体" w:eastAsia="宋体"/>
                <w:b w:val="0"/>
                <w:bCs w:val="0"/>
                <w:sz w:val="24"/>
                <w:szCs w:val="24"/>
              </w:rPr>
            </w:pPr>
            <w:r>
              <w:rPr>
                <w:rFonts w:hint="eastAsia" w:ascii="宋体" w:hAnsi="宋体" w:eastAsia="宋体"/>
                <w:b w:val="0"/>
                <w:bCs w:val="0"/>
                <w:sz w:val="24"/>
                <w:szCs w:val="24"/>
              </w:rPr>
              <w:t>3300(mm)</w:t>
            </w:r>
          </w:p>
        </w:tc>
      </w:tr>
      <w:tr w14:paraId="1466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62ED81B7">
            <w:pPr>
              <w:rPr>
                <w:rFonts w:hint="eastAsia" w:ascii="宋体" w:hAnsi="宋体" w:eastAsia="宋体"/>
                <w:b/>
                <w:bCs/>
                <w:sz w:val="24"/>
                <w:szCs w:val="24"/>
                <w:vertAlign w:val="baseline"/>
                <w:lang w:val="en-US" w:eastAsia="zh-CN"/>
              </w:rPr>
            </w:pPr>
          </w:p>
        </w:tc>
        <w:tc>
          <w:tcPr>
            <w:tcW w:w="2841" w:type="dxa"/>
            <w:vAlign w:val="top"/>
          </w:tcPr>
          <w:p w14:paraId="12DC67D3">
            <w:pPr>
              <w:rPr>
                <w:rFonts w:hint="eastAsia" w:ascii="宋体" w:hAnsi="宋体" w:eastAsia="宋体"/>
                <w:b w:val="0"/>
                <w:bCs w:val="0"/>
                <w:sz w:val="24"/>
                <w:szCs w:val="24"/>
              </w:rPr>
            </w:pPr>
            <w:r>
              <w:rPr>
                <w:rFonts w:hint="eastAsia" w:ascii="宋体" w:hAnsi="宋体" w:eastAsia="宋体"/>
                <w:b w:val="0"/>
                <w:bCs w:val="0"/>
                <w:sz w:val="24"/>
                <w:szCs w:val="24"/>
              </w:rPr>
              <w:t>斗杆长度</w:t>
            </w:r>
          </w:p>
        </w:tc>
        <w:tc>
          <w:tcPr>
            <w:tcW w:w="2841" w:type="dxa"/>
            <w:vAlign w:val="top"/>
          </w:tcPr>
          <w:p w14:paraId="6B1AA74F">
            <w:pPr>
              <w:rPr>
                <w:rFonts w:hint="eastAsia" w:ascii="宋体" w:hAnsi="宋体" w:eastAsia="宋体"/>
                <w:b w:val="0"/>
                <w:bCs w:val="0"/>
                <w:sz w:val="24"/>
                <w:szCs w:val="24"/>
              </w:rPr>
            </w:pPr>
            <w:r>
              <w:rPr>
                <w:rFonts w:hint="eastAsia" w:ascii="宋体" w:hAnsi="宋体" w:eastAsia="宋体"/>
                <w:b w:val="0"/>
                <w:bCs w:val="0"/>
                <w:sz w:val="24"/>
                <w:szCs w:val="24"/>
              </w:rPr>
              <w:t>1800(mm)</w:t>
            </w:r>
          </w:p>
        </w:tc>
      </w:tr>
      <w:tr w14:paraId="1AB1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top"/>
          </w:tcPr>
          <w:p w14:paraId="7A070B5F">
            <w:pPr>
              <w:pStyle w:val="91"/>
              <w:widowControl/>
              <w:jc w:val="center"/>
              <w:rPr>
                <w:rFonts w:hint="eastAsia" w:ascii="宋体" w:hAnsi="宋体" w:eastAsia="宋体"/>
                <w:b/>
                <w:bCs/>
                <w:sz w:val="24"/>
                <w:szCs w:val="24"/>
              </w:rPr>
            </w:pPr>
          </w:p>
          <w:p w14:paraId="20A372B1">
            <w:pPr>
              <w:pStyle w:val="91"/>
              <w:widowControl/>
              <w:jc w:val="center"/>
              <w:rPr>
                <w:rFonts w:hint="eastAsia" w:ascii="宋体" w:hAnsi="宋体" w:eastAsia="宋体"/>
                <w:b/>
                <w:bCs/>
                <w:sz w:val="24"/>
                <w:szCs w:val="24"/>
              </w:rPr>
            </w:pPr>
            <w:r>
              <w:rPr>
                <w:rFonts w:hint="eastAsia" w:ascii="宋体" w:hAnsi="宋体" w:eastAsia="宋体"/>
                <w:b/>
                <w:bCs/>
                <w:sz w:val="24"/>
                <w:szCs w:val="24"/>
              </w:rPr>
              <w:t>工作范围</w:t>
            </w:r>
          </w:p>
          <w:p w14:paraId="34CB77B7">
            <w:pPr>
              <w:rPr>
                <w:rFonts w:hint="eastAsia" w:ascii="宋体" w:hAnsi="宋体" w:eastAsia="宋体"/>
                <w:b/>
                <w:bCs/>
                <w:sz w:val="24"/>
                <w:szCs w:val="24"/>
                <w:vertAlign w:val="baseline"/>
                <w:lang w:val="en-US" w:eastAsia="zh-CN"/>
              </w:rPr>
            </w:pPr>
          </w:p>
        </w:tc>
        <w:tc>
          <w:tcPr>
            <w:tcW w:w="2841" w:type="dxa"/>
            <w:vAlign w:val="top"/>
          </w:tcPr>
          <w:p w14:paraId="08D1FA82">
            <w:pPr>
              <w:rPr>
                <w:rFonts w:hint="eastAsia" w:ascii="宋体" w:hAnsi="宋体" w:eastAsia="宋体"/>
                <w:b w:val="0"/>
                <w:bCs w:val="0"/>
                <w:sz w:val="24"/>
                <w:szCs w:val="24"/>
              </w:rPr>
            </w:pPr>
            <w:r>
              <w:rPr>
                <w:rFonts w:hint="eastAsia" w:ascii="宋体" w:hAnsi="宋体" w:eastAsia="宋体"/>
                <w:b w:val="0"/>
                <w:bCs w:val="0"/>
                <w:sz w:val="24"/>
                <w:szCs w:val="24"/>
              </w:rPr>
              <w:t>最大挖掘高度</w:t>
            </w:r>
          </w:p>
        </w:tc>
        <w:tc>
          <w:tcPr>
            <w:tcW w:w="2841" w:type="dxa"/>
            <w:vAlign w:val="top"/>
          </w:tcPr>
          <w:p w14:paraId="67BEA8F6">
            <w:pPr>
              <w:rPr>
                <w:rFonts w:hint="eastAsia" w:ascii="宋体" w:hAnsi="宋体" w:eastAsia="宋体"/>
                <w:b w:val="0"/>
                <w:bCs w:val="0"/>
                <w:sz w:val="24"/>
                <w:szCs w:val="24"/>
              </w:rPr>
            </w:pPr>
            <w:r>
              <w:rPr>
                <w:rFonts w:hint="eastAsia" w:ascii="宋体" w:hAnsi="宋体" w:eastAsia="宋体"/>
                <w:b w:val="0"/>
                <w:bCs w:val="0"/>
                <w:sz w:val="24"/>
                <w:szCs w:val="24"/>
              </w:rPr>
              <w:t>6850(mm)</w:t>
            </w:r>
          </w:p>
        </w:tc>
      </w:tr>
      <w:tr w14:paraId="14DE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3ED635DE">
            <w:pPr>
              <w:rPr>
                <w:rFonts w:hint="eastAsia" w:ascii="宋体" w:hAnsi="宋体" w:eastAsia="宋体"/>
                <w:b/>
                <w:bCs/>
                <w:sz w:val="24"/>
                <w:szCs w:val="24"/>
                <w:vertAlign w:val="baseline"/>
                <w:lang w:val="en-US" w:eastAsia="zh-CN"/>
              </w:rPr>
            </w:pPr>
          </w:p>
        </w:tc>
        <w:tc>
          <w:tcPr>
            <w:tcW w:w="2841" w:type="dxa"/>
            <w:vAlign w:val="top"/>
          </w:tcPr>
          <w:p w14:paraId="16CED9DA">
            <w:pPr>
              <w:rPr>
                <w:rFonts w:hint="eastAsia" w:ascii="宋体" w:hAnsi="宋体" w:eastAsia="宋体"/>
                <w:b w:val="0"/>
                <w:bCs w:val="0"/>
                <w:sz w:val="24"/>
                <w:szCs w:val="24"/>
              </w:rPr>
            </w:pPr>
            <w:r>
              <w:rPr>
                <w:rFonts w:hint="eastAsia" w:ascii="宋体" w:hAnsi="宋体" w:eastAsia="宋体"/>
                <w:b w:val="0"/>
                <w:bCs w:val="0"/>
                <w:sz w:val="24"/>
                <w:szCs w:val="24"/>
              </w:rPr>
              <w:t>最大卸载高度</w:t>
            </w:r>
          </w:p>
        </w:tc>
        <w:tc>
          <w:tcPr>
            <w:tcW w:w="2841" w:type="dxa"/>
            <w:vAlign w:val="top"/>
          </w:tcPr>
          <w:p w14:paraId="07640436">
            <w:pPr>
              <w:rPr>
                <w:rFonts w:hint="eastAsia" w:ascii="宋体" w:hAnsi="宋体" w:eastAsia="宋体"/>
                <w:b w:val="0"/>
                <w:bCs w:val="0"/>
                <w:sz w:val="24"/>
                <w:szCs w:val="24"/>
              </w:rPr>
            </w:pPr>
            <w:r>
              <w:rPr>
                <w:rFonts w:hint="eastAsia" w:ascii="宋体" w:hAnsi="宋体" w:eastAsia="宋体"/>
                <w:b w:val="0"/>
                <w:bCs w:val="0"/>
                <w:sz w:val="24"/>
                <w:szCs w:val="24"/>
              </w:rPr>
              <w:t>4200(mm)</w:t>
            </w:r>
          </w:p>
        </w:tc>
      </w:tr>
      <w:tr w14:paraId="0A70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283C9ED3">
            <w:pPr>
              <w:rPr>
                <w:rFonts w:hint="eastAsia" w:ascii="宋体" w:hAnsi="宋体" w:eastAsia="宋体"/>
                <w:b/>
                <w:bCs/>
                <w:sz w:val="24"/>
                <w:szCs w:val="24"/>
                <w:vertAlign w:val="baseline"/>
                <w:lang w:val="en-US" w:eastAsia="zh-CN"/>
              </w:rPr>
            </w:pPr>
          </w:p>
        </w:tc>
        <w:tc>
          <w:tcPr>
            <w:tcW w:w="2841" w:type="dxa"/>
            <w:vAlign w:val="top"/>
          </w:tcPr>
          <w:p w14:paraId="102DB5F8">
            <w:pPr>
              <w:rPr>
                <w:rFonts w:hint="eastAsia" w:ascii="宋体" w:hAnsi="宋体" w:eastAsia="宋体"/>
                <w:b w:val="0"/>
                <w:bCs w:val="0"/>
                <w:sz w:val="24"/>
                <w:szCs w:val="24"/>
              </w:rPr>
            </w:pPr>
            <w:r>
              <w:rPr>
                <w:rFonts w:hint="eastAsia" w:ascii="宋体" w:hAnsi="宋体" w:eastAsia="宋体"/>
                <w:b w:val="0"/>
                <w:bCs w:val="0"/>
                <w:sz w:val="24"/>
                <w:szCs w:val="24"/>
              </w:rPr>
              <w:t>最大挖掘深度</w:t>
            </w:r>
          </w:p>
        </w:tc>
        <w:tc>
          <w:tcPr>
            <w:tcW w:w="2841" w:type="dxa"/>
            <w:vAlign w:val="top"/>
          </w:tcPr>
          <w:p w14:paraId="05EB93A1">
            <w:pPr>
              <w:rPr>
                <w:rFonts w:hint="eastAsia" w:ascii="宋体" w:hAnsi="宋体" w:eastAsia="宋体"/>
                <w:b w:val="0"/>
                <w:bCs w:val="0"/>
                <w:sz w:val="24"/>
                <w:szCs w:val="24"/>
              </w:rPr>
            </w:pPr>
            <w:r>
              <w:rPr>
                <w:rFonts w:hint="eastAsia" w:ascii="宋体" w:hAnsi="宋体" w:eastAsia="宋体"/>
                <w:b w:val="0"/>
                <w:bCs w:val="0"/>
                <w:sz w:val="24"/>
                <w:szCs w:val="24"/>
              </w:rPr>
              <w:t>3368(mm)</w:t>
            </w:r>
          </w:p>
        </w:tc>
      </w:tr>
      <w:tr w14:paraId="706B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59BC391A">
            <w:pPr>
              <w:rPr>
                <w:rFonts w:hint="eastAsia" w:ascii="宋体" w:hAnsi="宋体" w:eastAsia="宋体"/>
                <w:b/>
                <w:bCs/>
                <w:sz w:val="24"/>
                <w:szCs w:val="24"/>
                <w:vertAlign w:val="baseline"/>
                <w:lang w:val="en-US" w:eastAsia="zh-CN"/>
              </w:rPr>
            </w:pPr>
          </w:p>
        </w:tc>
        <w:tc>
          <w:tcPr>
            <w:tcW w:w="2841" w:type="dxa"/>
            <w:vAlign w:val="top"/>
          </w:tcPr>
          <w:p w14:paraId="7CAE0D25">
            <w:pPr>
              <w:rPr>
                <w:rFonts w:hint="eastAsia" w:ascii="宋体" w:hAnsi="宋体" w:eastAsia="宋体"/>
                <w:b w:val="0"/>
                <w:bCs w:val="0"/>
                <w:sz w:val="24"/>
                <w:szCs w:val="24"/>
              </w:rPr>
            </w:pPr>
            <w:r>
              <w:rPr>
                <w:rFonts w:hint="eastAsia" w:ascii="宋体" w:hAnsi="宋体" w:eastAsia="宋体"/>
                <w:b w:val="0"/>
                <w:bCs w:val="0"/>
                <w:sz w:val="24"/>
                <w:szCs w:val="24"/>
              </w:rPr>
              <w:t>最大挖掘范围</w:t>
            </w:r>
          </w:p>
        </w:tc>
        <w:tc>
          <w:tcPr>
            <w:tcW w:w="2841" w:type="dxa"/>
            <w:vAlign w:val="top"/>
          </w:tcPr>
          <w:p w14:paraId="048584EC">
            <w:pPr>
              <w:rPr>
                <w:rFonts w:hint="eastAsia" w:ascii="宋体" w:hAnsi="宋体" w:eastAsia="宋体"/>
                <w:b w:val="0"/>
                <w:bCs w:val="0"/>
                <w:sz w:val="24"/>
                <w:szCs w:val="24"/>
              </w:rPr>
            </w:pPr>
            <w:r>
              <w:rPr>
                <w:rFonts w:hint="eastAsia" w:ascii="宋体" w:hAnsi="宋体" w:eastAsia="宋体"/>
                <w:b w:val="0"/>
                <w:bCs w:val="0"/>
                <w:sz w:val="24"/>
                <w:szCs w:val="24"/>
              </w:rPr>
              <w:t>7530(mm)</w:t>
            </w:r>
          </w:p>
        </w:tc>
      </w:tr>
      <w:tr w14:paraId="522E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6FE5FDDD">
            <w:pPr>
              <w:rPr>
                <w:rFonts w:hint="eastAsia" w:ascii="宋体" w:hAnsi="宋体" w:eastAsia="宋体"/>
                <w:b/>
                <w:bCs/>
                <w:sz w:val="24"/>
                <w:szCs w:val="24"/>
                <w:vertAlign w:val="baseline"/>
                <w:lang w:val="en-US" w:eastAsia="zh-CN"/>
              </w:rPr>
            </w:pPr>
          </w:p>
        </w:tc>
        <w:tc>
          <w:tcPr>
            <w:tcW w:w="2841" w:type="dxa"/>
            <w:vAlign w:val="top"/>
          </w:tcPr>
          <w:p w14:paraId="1A364BA9">
            <w:pPr>
              <w:rPr>
                <w:rFonts w:hint="eastAsia" w:ascii="宋体" w:hAnsi="宋体" w:eastAsia="宋体"/>
                <w:b w:val="0"/>
                <w:bCs w:val="0"/>
                <w:sz w:val="24"/>
                <w:szCs w:val="24"/>
              </w:rPr>
            </w:pPr>
            <w:r>
              <w:rPr>
                <w:rFonts w:hint="eastAsia" w:ascii="宋体" w:hAnsi="宋体" w:eastAsia="宋体"/>
                <w:b w:val="0"/>
                <w:bCs w:val="0"/>
                <w:sz w:val="24"/>
                <w:szCs w:val="24"/>
              </w:rPr>
              <w:t>推土铲最大提升高度</w:t>
            </w:r>
          </w:p>
        </w:tc>
        <w:tc>
          <w:tcPr>
            <w:tcW w:w="2841" w:type="dxa"/>
            <w:vAlign w:val="top"/>
          </w:tcPr>
          <w:p w14:paraId="0F6D1175">
            <w:pPr>
              <w:rPr>
                <w:rFonts w:hint="eastAsia" w:ascii="宋体" w:hAnsi="宋体" w:eastAsia="宋体"/>
                <w:b w:val="0"/>
                <w:bCs w:val="0"/>
                <w:sz w:val="24"/>
                <w:szCs w:val="24"/>
              </w:rPr>
            </w:pPr>
            <w:r>
              <w:rPr>
                <w:rFonts w:hint="eastAsia" w:ascii="宋体" w:hAnsi="宋体" w:eastAsia="宋体"/>
                <w:b w:val="0"/>
                <w:bCs w:val="0"/>
                <w:sz w:val="24"/>
                <w:szCs w:val="24"/>
              </w:rPr>
              <w:t>300（mm）</w:t>
            </w:r>
          </w:p>
        </w:tc>
      </w:tr>
      <w:tr w14:paraId="451B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28E0AD59">
            <w:pPr>
              <w:rPr>
                <w:rFonts w:hint="eastAsia" w:ascii="宋体" w:hAnsi="宋体" w:eastAsia="宋体"/>
                <w:b/>
                <w:bCs/>
                <w:sz w:val="24"/>
                <w:szCs w:val="24"/>
                <w:vertAlign w:val="baseline"/>
                <w:lang w:val="en-US" w:eastAsia="zh-CN"/>
              </w:rPr>
            </w:pPr>
          </w:p>
        </w:tc>
        <w:tc>
          <w:tcPr>
            <w:tcW w:w="2841" w:type="dxa"/>
            <w:vAlign w:val="top"/>
          </w:tcPr>
          <w:p w14:paraId="5294774C">
            <w:pPr>
              <w:rPr>
                <w:rFonts w:hint="eastAsia" w:ascii="宋体" w:hAnsi="宋体" w:eastAsia="宋体"/>
                <w:b w:val="0"/>
                <w:bCs w:val="0"/>
                <w:sz w:val="24"/>
                <w:szCs w:val="24"/>
              </w:rPr>
            </w:pPr>
            <w:r>
              <w:rPr>
                <w:rFonts w:hint="eastAsia" w:ascii="宋体" w:hAnsi="宋体" w:eastAsia="宋体"/>
                <w:b w:val="0"/>
                <w:bCs w:val="0"/>
                <w:sz w:val="24"/>
                <w:szCs w:val="24"/>
              </w:rPr>
              <w:t>推土铲最大掘地深度</w:t>
            </w:r>
          </w:p>
        </w:tc>
        <w:tc>
          <w:tcPr>
            <w:tcW w:w="2841" w:type="dxa"/>
            <w:vAlign w:val="top"/>
          </w:tcPr>
          <w:p w14:paraId="31D6DC26">
            <w:pPr>
              <w:rPr>
                <w:rFonts w:hint="eastAsia" w:ascii="宋体" w:hAnsi="宋体" w:eastAsia="宋体"/>
                <w:b w:val="0"/>
                <w:bCs w:val="0"/>
                <w:sz w:val="24"/>
                <w:szCs w:val="24"/>
              </w:rPr>
            </w:pPr>
            <w:r>
              <w:rPr>
                <w:rFonts w:hint="eastAsia" w:ascii="宋体" w:hAnsi="宋体" w:eastAsia="宋体"/>
                <w:b w:val="0"/>
                <w:bCs w:val="0"/>
                <w:sz w:val="24"/>
                <w:szCs w:val="24"/>
              </w:rPr>
              <w:t>100（mm）</w:t>
            </w:r>
          </w:p>
        </w:tc>
      </w:tr>
      <w:tr w14:paraId="15F9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0" w:type="dxa"/>
            <w:vAlign w:val="top"/>
          </w:tcPr>
          <w:p w14:paraId="41CDEED8">
            <w:pPr>
              <w:jc w:val="center"/>
              <w:rPr>
                <w:rFonts w:hint="eastAsia" w:ascii="宋体" w:hAnsi="宋体" w:eastAsia="宋体"/>
                <w:b/>
                <w:bCs/>
                <w:sz w:val="24"/>
                <w:szCs w:val="24"/>
              </w:rPr>
            </w:pPr>
            <w:r>
              <w:rPr>
                <w:rFonts w:hint="eastAsia" w:ascii="宋体" w:hAnsi="宋体" w:eastAsia="宋体"/>
                <w:b/>
                <w:bCs/>
                <w:sz w:val="24"/>
                <w:szCs w:val="24"/>
              </w:rPr>
              <w:t>动力系统</w:t>
            </w:r>
          </w:p>
        </w:tc>
        <w:tc>
          <w:tcPr>
            <w:tcW w:w="2841" w:type="dxa"/>
            <w:vAlign w:val="top"/>
          </w:tcPr>
          <w:p w14:paraId="3A926384">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发动机型号</w:t>
            </w:r>
          </w:p>
        </w:tc>
        <w:tc>
          <w:tcPr>
            <w:tcW w:w="2841" w:type="dxa"/>
            <w:vAlign w:val="top"/>
          </w:tcPr>
          <w:p w14:paraId="3B8669DC">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36.8KW</w:t>
            </w:r>
          </w:p>
        </w:tc>
      </w:tr>
      <w:tr w14:paraId="0C50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top"/>
          </w:tcPr>
          <w:p w14:paraId="4C087190">
            <w:pPr>
              <w:rPr>
                <w:rFonts w:hint="eastAsia" w:ascii="宋体" w:hAnsi="宋体" w:eastAsia="宋体"/>
                <w:b/>
                <w:bCs/>
                <w:sz w:val="24"/>
                <w:szCs w:val="24"/>
              </w:rPr>
            </w:pPr>
          </w:p>
          <w:p w14:paraId="6D4D6258">
            <w:pPr>
              <w:jc w:val="center"/>
              <w:rPr>
                <w:rFonts w:hint="eastAsia" w:ascii="宋体" w:hAnsi="宋体" w:eastAsia="宋体"/>
                <w:b/>
                <w:bCs/>
                <w:sz w:val="24"/>
                <w:szCs w:val="24"/>
              </w:rPr>
            </w:pPr>
            <w:r>
              <w:rPr>
                <w:rFonts w:hint="eastAsia" w:ascii="宋体" w:hAnsi="宋体" w:eastAsia="宋体"/>
                <w:b/>
                <w:bCs/>
                <w:sz w:val="24"/>
                <w:szCs w:val="24"/>
              </w:rPr>
              <w:t>新柴国四36.8KW</w:t>
            </w:r>
          </w:p>
          <w:p w14:paraId="3E4B38BF">
            <w:pPr>
              <w:rPr>
                <w:rFonts w:hint="eastAsia" w:ascii="宋体" w:hAnsi="宋体" w:eastAsia="宋体"/>
                <w:b/>
                <w:bCs/>
                <w:sz w:val="24"/>
                <w:szCs w:val="24"/>
                <w:lang w:val="en-US" w:eastAsia="zh-CN"/>
              </w:rPr>
            </w:pPr>
          </w:p>
        </w:tc>
        <w:tc>
          <w:tcPr>
            <w:tcW w:w="2841" w:type="dxa"/>
            <w:vAlign w:val="top"/>
          </w:tcPr>
          <w:p w14:paraId="58C76F1F">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额定工作压力</w:t>
            </w:r>
          </w:p>
        </w:tc>
        <w:tc>
          <w:tcPr>
            <w:tcW w:w="2841" w:type="dxa"/>
            <w:vAlign w:val="top"/>
          </w:tcPr>
          <w:p w14:paraId="3DF17F5D">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20mpa</w:t>
            </w:r>
          </w:p>
        </w:tc>
      </w:tr>
      <w:tr w14:paraId="1828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5C88B582">
            <w:pPr>
              <w:rPr>
                <w:rFonts w:hint="eastAsia" w:ascii="宋体" w:hAnsi="宋体" w:eastAsia="宋体"/>
                <w:b/>
                <w:bCs/>
                <w:sz w:val="24"/>
                <w:szCs w:val="24"/>
                <w:vertAlign w:val="baseline"/>
                <w:lang w:val="en-US" w:eastAsia="zh-CN"/>
              </w:rPr>
            </w:pPr>
          </w:p>
        </w:tc>
        <w:tc>
          <w:tcPr>
            <w:tcW w:w="2841" w:type="dxa"/>
            <w:vAlign w:val="top"/>
          </w:tcPr>
          <w:p w14:paraId="33DB995F">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液压泵</w:t>
            </w:r>
          </w:p>
        </w:tc>
        <w:tc>
          <w:tcPr>
            <w:tcW w:w="2841" w:type="dxa"/>
            <w:vAlign w:val="top"/>
          </w:tcPr>
          <w:p w14:paraId="60D5D5CE">
            <w:pPr>
              <w:jc w:val="both"/>
              <w:rPr>
                <w:rFonts w:hint="eastAsia" w:ascii="宋体" w:hAnsi="宋体" w:eastAsia="宋体"/>
                <w:b w:val="0"/>
                <w:bCs w:val="0"/>
                <w:color w:val="000000"/>
                <w:sz w:val="24"/>
                <w:szCs w:val="24"/>
                <w:vertAlign w:val="baseline"/>
                <w:lang w:val="en-US" w:eastAsia="zh-CN"/>
              </w:rPr>
            </w:pPr>
            <w:r>
              <w:rPr>
                <w:rFonts w:hint="eastAsia" w:ascii="宋体" w:hAnsi="宋体" w:eastAsia="宋体"/>
                <w:b w:val="0"/>
                <w:bCs w:val="0"/>
                <w:color w:val="000000"/>
                <w:sz w:val="24"/>
                <w:szCs w:val="24"/>
                <w:vertAlign w:val="baseline"/>
                <w:lang w:val="en-US" w:eastAsia="zh-CN"/>
              </w:rPr>
              <w:t>齿轮泵</w:t>
            </w:r>
          </w:p>
        </w:tc>
      </w:tr>
      <w:tr w14:paraId="630F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236B250B">
            <w:pPr>
              <w:rPr>
                <w:rFonts w:hint="eastAsia" w:ascii="宋体" w:hAnsi="宋体" w:eastAsia="宋体"/>
                <w:b/>
                <w:bCs/>
                <w:sz w:val="24"/>
                <w:szCs w:val="24"/>
                <w:vertAlign w:val="baseline"/>
                <w:lang w:val="en-US" w:eastAsia="zh-CN"/>
              </w:rPr>
            </w:pPr>
          </w:p>
        </w:tc>
        <w:tc>
          <w:tcPr>
            <w:tcW w:w="2841" w:type="dxa"/>
            <w:vAlign w:val="top"/>
          </w:tcPr>
          <w:p w14:paraId="237C0D30">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液压马达（回转）</w:t>
            </w:r>
          </w:p>
        </w:tc>
        <w:tc>
          <w:tcPr>
            <w:tcW w:w="2841" w:type="dxa"/>
            <w:vAlign w:val="top"/>
          </w:tcPr>
          <w:p w14:paraId="3A471B4D">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柱塞带刹车回转马达</w:t>
            </w:r>
          </w:p>
        </w:tc>
      </w:tr>
      <w:tr w14:paraId="4652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0454E2E3">
            <w:pPr>
              <w:rPr>
                <w:rFonts w:hint="eastAsia" w:ascii="宋体" w:hAnsi="宋体" w:eastAsia="宋体"/>
                <w:b/>
                <w:bCs/>
                <w:sz w:val="24"/>
                <w:szCs w:val="24"/>
                <w:vertAlign w:val="baseline"/>
                <w:lang w:val="en-US" w:eastAsia="zh-CN"/>
              </w:rPr>
            </w:pPr>
          </w:p>
        </w:tc>
        <w:tc>
          <w:tcPr>
            <w:tcW w:w="2841" w:type="dxa"/>
            <w:vAlign w:val="top"/>
          </w:tcPr>
          <w:p w14:paraId="1D9C135E">
            <w:pPr>
              <w:rPr>
                <w:rFonts w:hint="eastAsia" w:ascii="宋体" w:hAnsi="宋体" w:eastAsia="宋体"/>
                <w:b w:val="0"/>
                <w:bCs w:val="0"/>
                <w:color w:val="000000"/>
                <w:sz w:val="24"/>
                <w:szCs w:val="24"/>
              </w:rPr>
            </w:pPr>
            <w:r>
              <w:rPr>
                <w:rFonts w:hint="eastAsia" w:ascii="宋体" w:hAnsi="宋体" w:eastAsia="宋体"/>
                <w:b w:val="0"/>
                <w:bCs w:val="0"/>
                <w:color w:val="000000"/>
                <w:sz w:val="24"/>
                <w:szCs w:val="24"/>
              </w:rPr>
              <w:t>液压阀</w:t>
            </w:r>
          </w:p>
        </w:tc>
        <w:tc>
          <w:tcPr>
            <w:tcW w:w="2841" w:type="dxa"/>
            <w:vAlign w:val="top"/>
          </w:tcPr>
          <w:p w14:paraId="342CC9DA">
            <w:pPr>
              <w:rPr>
                <w:rFonts w:hint="eastAsia" w:ascii="宋体" w:hAnsi="宋体" w:eastAsia="宋体"/>
                <w:b w:val="0"/>
                <w:bCs w:val="0"/>
                <w:color w:val="000000"/>
                <w:sz w:val="24"/>
                <w:szCs w:val="24"/>
                <w:vertAlign w:val="baseline"/>
                <w:lang w:val="en-US" w:eastAsia="zh-CN"/>
              </w:rPr>
            </w:pPr>
            <w:r>
              <w:rPr>
                <w:rFonts w:hint="eastAsia" w:ascii="宋体" w:hAnsi="宋体" w:eastAsia="宋体"/>
                <w:b w:val="0"/>
                <w:bCs w:val="0"/>
                <w:color w:val="000000"/>
                <w:sz w:val="24"/>
                <w:szCs w:val="24"/>
                <w:vertAlign w:val="baseline"/>
                <w:lang w:val="en-US" w:eastAsia="zh-CN"/>
              </w:rPr>
              <w:t>TM15</w:t>
            </w:r>
          </w:p>
        </w:tc>
      </w:tr>
      <w:tr w14:paraId="4430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top"/>
          </w:tcPr>
          <w:p w14:paraId="3ECE0BFB">
            <w:pPr>
              <w:rPr>
                <w:rFonts w:hint="eastAsia" w:ascii="宋体" w:hAnsi="宋体" w:eastAsia="宋体"/>
                <w:b/>
                <w:bCs/>
                <w:sz w:val="24"/>
                <w:szCs w:val="24"/>
              </w:rPr>
            </w:pPr>
          </w:p>
          <w:p w14:paraId="7435BC79">
            <w:pPr>
              <w:rPr>
                <w:rFonts w:hint="eastAsia" w:ascii="宋体" w:hAnsi="宋体" w:eastAsia="宋体"/>
                <w:b/>
                <w:bCs/>
                <w:sz w:val="24"/>
                <w:szCs w:val="24"/>
              </w:rPr>
            </w:pPr>
          </w:p>
          <w:p w14:paraId="359E9454">
            <w:pPr>
              <w:rPr>
                <w:rFonts w:hint="eastAsia" w:ascii="宋体" w:hAnsi="宋体" w:eastAsia="宋体"/>
                <w:b/>
                <w:bCs/>
                <w:sz w:val="24"/>
                <w:szCs w:val="24"/>
              </w:rPr>
            </w:pPr>
          </w:p>
          <w:p w14:paraId="01103FA6">
            <w:pPr>
              <w:rPr>
                <w:rFonts w:hint="eastAsia" w:ascii="宋体" w:hAnsi="宋体" w:eastAsia="宋体"/>
                <w:b/>
                <w:bCs/>
                <w:sz w:val="24"/>
                <w:szCs w:val="24"/>
              </w:rPr>
            </w:pPr>
          </w:p>
          <w:p w14:paraId="58A505FD">
            <w:pPr>
              <w:rPr>
                <w:rFonts w:hint="eastAsia" w:ascii="宋体" w:hAnsi="宋体" w:eastAsia="宋体"/>
                <w:b/>
                <w:bCs/>
                <w:sz w:val="24"/>
                <w:szCs w:val="24"/>
              </w:rPr>
            </w:pPr>
          </w:p>
          <w:p w14:paraId="5353961A">
            <w:pPr>
              <w:jc w:val="center"/>
              <w:rPr>
                <w:rFonts w:hint="eastAsia" w:ascii="宋体" w:hAnsi="宋体" w:eastAsia="宋体"/>
                <w:b/>
                <w:bCs/>
                <w:sz w:val="24"/>
                <w:szCs w:val="24"/>
              </w:rPr>
            </w:pPr>
            <w:r>
              <w:rPr>
                <w:rFonts w:hint="eastAsia" w:ascii="宋体" w:hAnsi="宋体" w:eastAsia="宋体"/>
                <w:b/>
                <w:bCs/>
                <w:sz w:val="24"/>
                <w:szCs w:val="24"/>
              </w:rPr>
              <w:t>性能参数</w:t>
            </w:r>
          </w:p>
        </w:tc>
        <w:tc>
          <w:tcPr>
            <w:tcW w:w="2841" w:type="dxa"/>
            <w:vAlign w:val="top"/>
          </w:tcPr>
          <w:p w14:paraId="4AFCBD49">
            <w:pPr>
              <w:rPr>
                <w:rFonts w:hint="eastAsia" w:ascii="宋体" w:hAnsi="宋体" w:eastAsia="宋体"/>
                <w:b w:val="0"/>
                <w:bCs w:val="0"/>
                <w:sz w:val="24"/>
                <w:szCs w:val="24"/>
              </w:rPr>
            </w:pPr>
            <w:r>
              <w:rPr>
                <w:rFonts w:hint="eastAsia" w:ascii="宋体" w:hAnsi="宋体" w:eastAsia="宋体"/>
                <w:b w:val="0"/>
                <w:bCs w:val="0"/>
                <w:sz w:val="24"/>
                <w:szCs w:val="24"/>
              </w:rPr>
              <w:t>铲斗容量</w:t>
            </w:r>
          </w:p>
        </w:tc>
        <w:tc>
          <w:tcPr>
            <w:tcW w:w="2841" w:type="dxa"/>
            <w:vAlign w:val="top"/>
          </w:tcPr>
          <w:p w14:paraId="5F3C8527">
            <w:pPr>
              <w:rPr>
                <w:rFonts w:hint="eastAsia" w:ascii="宋体" w:hAnsi="宋体" w:eastAsia="宋体"/>
                <w:b w:val="0"/>
                <w:bCs w:val="0"/>
                <w:sz w:val="24"/>
                <w:szCs w:val="24"/>
              </w:rPr>
            </w:pPr>
            <w:r>
              <w:rPr>
                <w:rFonts w:hint="eastAsia" w:ascii="宋体" w:hAnsi="宋体" w:eastAsia="宋体"/>
                <w:b w:val="0"/>
                <w:bCs w:val="0"/>
                <w:sz w:val="24"/>
                <w:szCs w:val="24"/>
              </w:rPr>
              <w:t>0.3m³</w:t>
            </w:r>
          </w:p>
        </w:tc>
      </w:tr>
      <w:tr w14:paraId="23B6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3AA48C1B">
            <w:pPr>
              <w:rPr>
                <w:rFonts w:hint="eastAsia" w:ascii="宋体" w:hAnsi="宋体" w:eastAsia="宋体"/>
                <w:b/>
                <w:bCs/>
                <w:sz w:val="24"/>
                <w:szCs w:val="24"/>
                <w:vertAlign w:val="baseline"/>
                <w:lang w:val="en-US" w:eastAsia="zh-CN"/>
              </w:rPr>
            </w:pPr>
          </w:p>
        </w:tc>
        <w:tc>
          <w:tcPr>
            <w:tcW w:w="2841" w:type="dxa"/>
            <w:vAlign w:val="top"/>
          </w:tcPr>
          <w:p w14:paraId="365E33B2">
            <w:pPr>
              <w:rPr>
                <w:rFonts w:hint="eastAsia" w:ascii="宋体" w:hAnsi="宋体" w:eastAsia="宋体"/>
                <w:b w:val="0"/>
                <w:bCs w:val="0"/>
                <w:sz w:val="24"/>
                <w:szCs w:val="24"/>
              </w:rPr>
            </w:pPr>
            <w:r>
              <w:rPr>
                <w:rFonts w:hint="eastAsia" w:ascii="宋体" w:hAnsi="宋体" w:eastAsia="宋体"/>
                <w:b w:val="0"/>
                <w:bCs w:val="0"/>
                <w:sz w:val="24"/>
                <w:szCs w:val="24"/>
              </w:rPr>
              <w:t>爬坡能力</w:t>
            </w:r>
          </w:p>
        </w:tc>
        <w:tc>
          <w:tcPr>
            <w:tcW w:w="2841" w:type="dxa"/>
            <w:vAlign w:val="top"/>
          </w:tcPr>
          <w:p w14:paraId="487A782F">
            <w:pPr>
              <w:rPr>
                <w:rFonts w:hint="eastAsia" w:ascii="宋体" w:hAnsi="宋体" w:eastAsia="宋体"/>
                <w:b w:val="0"/>
                <w:bCs w:val="0"/>
                <w:sz w:val="24"/>
                <w:szCs w:val="24"/>
              </w:rPr>
            </w:pPr>
            <w:r>
              <w:rPr>
                <w:rFonts w:hint="eastAsia" w:ascii="宋体" w:hAnsi="宋体" w:eastAsia="宋体"/>
                <w:b w:val="0"/>
                <w:bCs w:val="0"/>
                <w:sz w:val="24"/>
                <w:szCs w:val="24"/>
              </w:rPr>
              <w:t>30°</w:t>
            </w:r>
          </w:p>
        </w:tc>
      </w:tr>
      <w:tr w14:paraId="16CC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1EE8FCF1">
            <w:pPr>
              <w:rPr>
                <w:rFonts w:hint="eastAsia" w:ascii="宋体" w:hAnsi="宋体" w:eastAsia="宋体"/>
                <w:b/>
                <w:bCs/>
                <w:sz w:val="24"/>
                <w:szCs w:val="24"/>
                <w:vertAlign w:val="baseline"/>
                <w:lang w:val="en-US" w:eastAsia="zh-CN"/>
              </w:rPr>
            </w:pPr>
          </w:p>
        </w:tc>
        <w:tc>
          <w:tcPr>
            <w:tcW w:w="2841" w:type="dxa"/>
            <w:vAlign w:val="top"/>
          </w:tcPr>
          <w:p w14:paraId="365E5EF4">
            <w:pPr>
              <w:rPr>
                <w:rFonts w:hint="eastAsia" w:ascii="宋体" w:hAnsi="宋体" w:eastAsia="宋体"/>
                <w:b w:val="0"/>
                <w:bCs w:val="0"/>
                <w:sz w:val="24"/>
                <w:szCs w:val="24"/>
              </w:rPr>
            </w:pPr>
            <w:r>
              <w:rPr>
                <w:rFonts w:hint="eastAsia" w:ascii="宋体" w:hAnsi="宋体" w:eastAsia="宋体"/>
                <w:b w:val="0"/>
                <w:bCs w:val="0"/>
                <w:sz w:val="24"/>
                <w:szCs w:val="24"/>
              </w:rPr>
              <w:t>最大挖掘力</w:t>
            </w:r>
          </w:p>
        </w:tc>
        <w:tc>
          <w:tcPr>
            <w:tcW w:w="2841" w:type="dxa"/>
            <w:vAlign w:val="top"/>
          </w:tcPr>
          <w:p w14:paraId="5FE0F315">
            <w:pPr>
              <w:rPr>
                <w:rFonts w:hint="eastAsia" w:ascii="宋体" w:hAnsi="宋体" w:eastAsia="宋体"/>
                <w:b w:val="0"/>
                <w:bCs w:val="0"/>
                <w:sz w:val="24"/>
                <w:szCs w:val="24"/>
              </w:rPr>
            </w:pPr>
            <w:r>
              <w:rPr>
                <w:rFonts w:hint="eastAsia" w:ascii="宋体" w:hAnsi="宋体" w:eastAsia="宋体"/>
                <w:b w:val="0"/>
                <w:bCs w:val="0"/>
                <w:sz w:val="24"/>
                <w:szCs w:val="24"/>
              </w:rPr>
              <w:t>8200N</w:t>
            </w:r>
          </w:p>
        </w:tc>
      </w:tr>
      <w:tr w14:paraId="1090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6C7A0DEC">
            <w:pPr>
              <w:rPr>
                <w:rFonts w:hint="eastAsia" w:ascii="宋体" w:hAnsi="宋体" w:eastAsia="宋体"/>
                <w:b/>
                <w:bCs/>
                <w:sz w:val="24"/>
                <w:szCs w:val="24"/>
                <w:vertAlign w:val="baseline"/>
                <w:lang w:val="en-US" w:eastAsia="zh-CN"/>
              </w:rPr>
            </w:pPr>
          </w:p>
        </w:tc>
        <w:tc>
          <w:tcPr>
            <w:tcW w:w="2841" w:type="dxa"/>
            <w:vAlign w:val="top"/>
          </w:tcPr>
          <w:p w14:paraId="685BD5CF">
            <w:pPr>
              <w:rPr>
                <w:rFonts w:hint="eastAsia" w:ascii="宋体" w:hAnsi="宋体" w:eastAsia="宋体"/>
                <w:b w:val="0"/>
                <w:bCs w:val="0"/>
                <w:sz w:val="24"/>
                <w:szCs w:val="24"/>
              </w:rPr>
            </w:pPr>
            <w:r>
              <w:rPr>
                <w:rFonts w:hint="eastAsia" w:ascii="宋体" w:hAnsi="宋体" w:eastAsia="宋体"/>
                <w:b w:val="0"/>
                <w:bCs w:val="0"/>
                <w:sz w:val="24"/>
                <w:szCs w:val="24"/>
              </w:rPr>
              <w:t>最大牵引力</w:t>
            </w:r>
          </w:p>
        </w:tc>
        <w:tc>
          <w:tcPr>
            <w:tcW w:w="2841" w:type="dxa"/>
            <w:vAlign w:val="top"/>
          </w:tcPr>
          <w:p w14:paraId="45B2364F">
            <w:pPr>
              <w:rPr>
                <w:rFonts w:hint="eastAsia" w:ascii="宋体" w:hAnsi="宋体" w:eastAsia="宋体"/>
                <w:b w:val="0"/>
                <w:bCs w:val="0"/>
                <w:sz w:val="24"/>
                <w:szCs w:val="24"/>
              </w:rPr>
            </w:pPr>
            <w:r>
              <w:rPr>
                <w:rFonts w:hint="eastAsia" w:ascii="宋体" w:hAnsi="宋体" w:eastAsia="宋体"/>
                <w:b w:val="0"/>
                <w:bCs w:val="0"/>
                <w:sz w:val="24"/>
                <w:szCs w:val="24"/>
              </w:rPr>
              <w:t>44.5KN</w:t>
            </w:r>
          </w:p>
        </w:tc>
      </w:tr>
      <w:tr w14:paraId="0C8EEB2F">
        <w:tblPrEx>
          <w:tblCellMar>
            <w:top w:w="0" w:type="dxa"/>
            <w:left w:w="108" w:type="dxa"/>
            <w:bottom w:w="0" w:type="dxa"/>
            <w:right w:w="108" w:type="dxa"/>
          </w:tblCellMar>
        </w:tblPrEx>
        <w:tc>
          <w:tcPr>
            <w:tcW w:w="2840" w:type="dxa"/>
            <w:vMerge w:val="continue"/>
            <w:vAlign w:val="top"/>
          </w:tcPr>
          <w:p w14:paraId="1266DA1C">
            <w:pPr>
              <w:rPr>
                <w:rFonts w:hint="eastAsia" w:ascii="宋体" w:hAnsi="宋体" w:eastAsia="宋体"/>
                <w:b/>
                <w:bCs/>
                <w:sz w:val="24"/>
                <w:szCs w:val="24"/>
                <w:vertAlign w:val="baseline"/>
                <w:lang w:val="en-US" w:eastAsia="zh-CN"/>
              </w:rPr>
            </w:pPr>
          </w:p>
        </w:tc>
        <w:tc>
          <w:tcPr>
            <w:tcW w:w="2841" w:type="dxa"/>
            <w:vAlign w:val="top"/>
          </w:tcPr>
          <w:p w14:paraId="27591DA6">
            <w:pPr>
              <w:rPr>
                <w:rFonts w:hint="eastAsia" w:ascii="宋体" w:hAnsi="宋体" w:eastAsia="宋体"/>
                <w:b w:val="0"/>
                <w:bCs w:val="0"/>
                <w:sz w:val="24"/>
                <w:szCs w:val="24"/>
              </w:rPr>
            </w:pPr>
            <w:r>
              <w:rPr>
                <w:rFonts w:hint="eastAsia" w:ascii="宋体" w:hAnsi="宋体" w:eastAsia="宋体"/>
                <w:b w:val="0"/>
                <w:bCs w:val="0"/>
                <w:sz w:val="24"/>
                <w:szCs w:val="24"/>
              </w:rPr>
              <w:t>行走速度</w:t>
            </w:r>
          </w:p>
        </w:tc>
        <w:tc>
          <w:tcPr>
            <w:tcW w:w="2841" w:type="dxa"/>
            <w:vAlign w:val="top"/>
          </w:tcPr>
          <w:p w14:paraId="6EEEE0F1">
            <w:pPr>
              <w:rPr>
                <w:rFonts w:hint="eastAsia" w:ascii="宋体" w:hAnsi="宋体" w:eastAsia="宋体"/>
                <w:b w:val="0"/>
                <w:bCs w:val="0"/>
                <w:sz w:val="24"/>
                <w:szCs w:val="24"/>
              </w:rPr>
            </w:pPr>
            <w:r>
              <w:rPr>
                <w:rFonts w:hint="eastAsia" w:ascii="宋体" w:hAnsi="宋体" w:eastAsia="宋体"/>
                <w:b w:val="0"/>
                <w:bCs w:val="0"/>
                <w:sz w:val="24"/>
                <w:szCs w:val="24"/>
              </w:rPr>
              <w:t>7-35KM/h</w:t>
            </w:r>
          </w:p>
        </w:tc>
      </w:tr>
      <w:tr w14:paraId="5140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47200CDC">
            <w:pPr>
              <w:rPr>
                <w:rFonts w:hint="eastAsia" w:ascii="宋体" w:hAnsi="宋体" w:eastAsia="宋体"/>
                <w:b/>
                <w:bCs/>
                <w:sz w:val="24"/>
                <w:szCs w:val="24"/>
                <w:vertAlign w:val="baseline"/>
                <w:lang w:val="en-US" w:eastAsia="zh-CN"/>
              </w:rPr>
            </w:pPr>
          </w:p>
        </w:tc>
        <w:tc>
          <w:tcPr>
            <w:tcW w:w="2841" w:type="dxa"/>
            <w:vAlign w:val="top"/>
          </w:tcPr>
          <w:p w14:paraId="7D29DDE2">
            <w:pPr>
              <w:rPr>
                <w:rFonts w:hint="eastAsia" w:ascii="宋体" w:hAnsi="宋体" w:eastAsia="宋体"/>
                <w:b w:val="0"/>
                <w:bCs w:val="0"/>
                <w:sz w:val="24"/>
                <w:szCs w:val="24"/>
              </w:rPr>
            </w:pPr>
            <w:r>
              <w:rPr>
                <w:rFonts w:hint="eastAsia" w:ascii="宋体" w:hAnsi="宋体" w:eastAsia="宋体"/>
                <w:b w:val="0"/>
                <w:bCs w:val="0"/>
                <w:sz w:val="24"/>
                <w:szCs w:val="24"/>
              </w:rPr>
              <w:t>回转速度</w:t>
            </w:r>
          </w:p>
        </w:tc>
        <w:tc>
          <w:tcPr>
            <w:tcW w:w="2841" w:type="dxa"/>
            <w:vAlign w:val="top"/>
          </w:tcPr>
          <w:p w14:paraId="54B73254">
            <w:pPr>
              <w:rPr>
                <w:rFonts w:hint="eastAsia" w:ascii="宋体" w:hAnsi="宋体" w:eastAsia="宋体"/>
                <w:b w:val="0"/>
                <w:bCs w:val="0"/>
                <w:sz w:val="24"/>
                <w:szCs w:val="24"/>
              </w:rPr>
            </w:pPr>
            <w:r>
              <w:rPr>
                <w:rFonts w:hint="eastAsia" w:ascii="宋体" w:hAnsi="宋体" w:eastAsia="宋体"/>
                <w:b w:val="0"/>
                <w:bCs w:val="0"/>
                <w:sz w:val="24"/>
                <w:szCs w:val="24"/>
              </w:rPr>
              <w:t>10rpm</w:t>
            </w:r>
          </w:p>
        </w:tc>
      </w:tr>
      <w:tr w14:paraId="5F9F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18A81F3A">
            <w:pPr>
              <w:rPr>
                <w:rFonts w:hint="eastAsia" w:ascii="宋体" w:hAnsi="宋体" w:eastAsia="宋体"/>
                <w:b/>
                <w:bCs/>
                <w:sz w:val="24"/>
                <w:szCs w:val="24"/>
                <w:vertAlign w:val="baseline"/>
                <w:lang w:val="en-US" w:eastAsia="zh-CN"/>
              </w:rPr>
            </w:pPr>
          </w:p>
        </w:tc>
        <w:tc>
          <w:tcPr>
            <w:tcW w:w="2841" w:type="dxa"/>
            <w:vAlign w:val="top"/>
          </w:tcPr>
          <w:p w14:paraId="0D348EDC">
            <w:pPr>
              <w:rPr>
                <w:rFonts w:hint="eastAsia" w:ascii="宋体" w:hAnsi="宋体" w:eastAsia="宋体"/>
                <w:b w:val="0"/>
                <w:bCs w:val="0"/>
                <w:sz w:val="24"/>
                <w:szCs w:val="24"/>
              </w:rPr>
            </w:pPr>
            <w:r>
              <w:rPr>
                <w:rFonts w:hint="eastAsia" w:ascii="宋体" w:hAnsi="宋体" w:eastAsia="宋体"/>
                <w:b w:val="0"/>
                <w:bCs w:val="0"/>
                <w:sz w:val="24"/>
                <w:szCs w:val="24"/>
              </w:rPr>
              <w:t>液压油容量</w:t>
            </w:r>
          </w:p>
        </w:tc>
        <w:tc>
          <w:tcPr>
            <w:tcW w:w="2841" w:type="dxa"/>
            <w:vAlign w:val="top"/>
          </w:tcPr>
          <w:p w14:paraId="073E93A5">
            <w:pPr>
              <w:rPr>
                <w:rFonts w:hint="eastAsia" w:ascii="宋体" w:hAnsi="宋体" w:eastAsia="宋体"/>
                <w:b w:val="0"/>
                <w:bCs w:val="0"/>
                <w:sz w:val="24"/>
                <w:szCs w:val="24"/>
              </w:rPr>
            </w:pPr>
            <w:r>
              <w:rPr>
                <w:rFonts w:hint="eastAsia" w:ascii="宋体" w:hAnsi="宋体" w:eastAsia="宋体"/>
                <w:b w:val="0"/>
                <w:bCs w:val="0"/>
                <w:sz w:val="24"/>
                <w:szCs w:val="24"/>
              </w:rPr>
              <w:t>110L</w:t>
            </w:r>
          </w:p>
        </w:tc>
      </w:tr>
      <w:tr w14:paraId="4773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5F34E95D">
            <w:pPr>
              <w:rPr>
                <w:rFonts w:hint="eastAsia" w:ascii="宋体" w:hAnsi="宋体" w:eastAsia="宋体"/>
                <w:b/>
                <w:bCs/>
                <w:sz w:val="24"/>
                <w:szCs w:val="24"/>
                <w:vertAlign w:val="baseline"/>
                <w:lang w:val="en-US" w:eastAsia="zh-CN"/>
              </w:rPr>
            </w:pPr>
          </w:p>
        </w:tc>
        <w:tc>
          <w:tcPr>
            <w:tcW w:w="2841" w:type="dxa"/>
            <w:vAlign w:val="top"/>
          </w:tcPr>
          <w:p w14:paraId="7047B228">
            <w:pPr>
              <w:rPr>
                <w:rFonts w:hint="eastAsia" w:ascii="宋体" w:hAnsi="宋体" w:eastAsia="宋体"/>
                <w:b w:val="0"/>
                <w:bCs w:val="0"/>
                <w:sz w:val="24"/>
                <w:szCs w:val="24"/>
              </w:rPr>
            </w:pPr>
            <w:r>
              <w:rPr>
                <w:rFonts w:hint="eastAsia" w:ascii="宋体" w:hAnsi="宋体" w:eastAsia="宋体"/>
                <w:b w:val="0"/>
                <w:bCs w:val="0"/>
                <w:sz w:val="24"/>
                <w:szCs w:val="24"/>
              </w:rPr>
              <w:t>燃油箱容量</w:t>
            </w:r>
          </w:p>
        </w:tc>
        <w:tc>
          <w:tcPr>
            <w:tcW w:w="2841" w:type="dxa"/>
            <w:vAlign w:val="top"/>
          </w:tcPr>
          <w:p w14:paraId="35A2A628">
            <w:pPr>
              <w:rPr>
                <w:rFonts w:hint="eastAsia" w:ascii="宋体" w:hAnsi="宋体" w:eastAsia="宋体"/>
                <w:b w:val="0"/>
                <w:bCs w:val="0"/>
                <w:sz w:val="24"/>
                <w:szCs w:val="24"/>
              </w:rPr>
            </w:pPr>
            <w:r>
              <w:rPr>
                <w:rFonts w:hint="eastAsia" w:ascii="宋体" w:hAnsi="宋体" w:eastAsia="宋体"/>
                <w:b w:val="0"/>
                <w:bCs w:val="0"/>
                <w:sz w:val="24"/>
                <w:szCs w:val="24"/>
              </w:rPr>
              <w:t>80L</w:t>
            </w:r>
          </w:p>
        </w:tc>
      </w:tr>
      <w:tr w14:paraId="29F9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4D0DEC60">
            <w:pPr>
              <w:rPr>
                <w:rFonts w:hint="eastAsia" w:ascii="宋体" w:hAnsi="宋体" w:eastAsia="宋体"/>
                <w:b/>
                <w:bCs/>
                <w:sz w:val="24"/>
                <w:szCs w:val="24"/>
                <w:vertAlign w:val="baseline"/>
                <w:lang w:val="en-US" w:eastAsia="zh-CN"/>
              </w:rPr>
            </w:pPr>
          </w:p>
        </w:tc>
        <w:tc>
          <w:tcPr>
            <w:tcW w:w="2841" w:type="dxa"/>
            <w:vAlign w:val="top"/>
          </w:tcPr>
          <w:p w14:paraId="70115A16">
            <w:pPr>
              <w:rPr>
                <w:rFonts w:hint="eastAsia" w:ascii="宋体" w:hAnsi="宋体" w:eastAsia="宋体"/>
                <w:b w:val="0"/>
                <w:bCs w:val="0"/>
                <w:sz w:val="24"/>
                <w:szCs w:val="24"/>
              </w:rPr>
            </w:pPr>
            <w:r>
              <w:rPr>
                <w:rFonts w:hint="eastAsia" w:ascii="宋体" w:hAnsi="宋体" w:eastAsia="宋体"/>
                <w:b w:val="0"/>
                <w:bCs w:val="0"/>
                <w:sz w:val="24"/>
                <w:szCs w:val="24"/>
              </w:rPr>
              <w:t>驻车制动</w:t>
            </w:r>
          </w:p>
        </w:tc>
        <w:tc>
          <w:tcPr>
            <w:tcW w:w="2841" w:type="dxa"/>
            <w:vAlign w:val="top"/>
          </w:tcPr>
          <w:p w14:paraId="2F9589EA">
            <w:pPr>
              <w:rPr>
                <w:rFonts w:hint="eastAsia" w:ascii="宋体" w:hAnsi="宋体" w:eastAsia="宋体"/>
                <w:b w:val="0"/>
                <w:bCs w:val="0"/>
                <w:sz w:val="24"/>
                <w:szCs w:val="24"/>
              </w:rPr>
            </w:pPr>
            <w:r>
              <w:rPr>
                <w:rFonts w:hint="eastAsia" w:ascii="宋体" w:hAnsi="宋体" w:eastAsia="宋体"/>
                <w:b w:val="0"/>
                <w:bCs w:val="0"/>
                <w:sz w:val="24"/>
                <w:szCs w:val="24"/>
              </w:rPr>
              <w:t>断气刹</w:t>
            </w:r>
          </w:p>
        </w:tc>
      </w:tr>
      <w:tr w14:paraId="1EE0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3AB224E8">
            <w:pPr>
              <w:rPr>
                <w:rFonts w:hint="eastAsia" w:ascii="宋体" w:hAnsi="宋体" w:eastAsia="宋体"/>
                <w:b/>
                <w:bCs/>
                <w:sz w:val="24"/>
                <w:szCs w:val="24"/>
                <w:vertAlign w:val="baseline"/>
                <w:lang w:val="en-US" w:eastAsia="zh-CN"/>
              </w:rPr>
            </w:pPr>
          </w:p>
        </w:tc>
        <w:tc>
          <w:tcPr>
            <w:tcW w:w="2841" w:type="dxa"/>
            <w:vAlign w:val="top"/>
          </w:tcPr>
          <w:p w14:paraId="27FEE80E">
            <w:pPr>
              <w:rPr>
                <w:rFonts w:hint="eastAsia" w:ascii="宋体" w:hAnsi="宋体" w:eastAsia="宋体"/>
                <w:b w:val="0"/>
                <w:bCs w:val="0"/>
                <w:sz w:val="24"/>
                <w:szCs w:val="24"/>
              </w:rPr>
            </w:pPr>
            <w:r>
              <w:rPr>
                <w:rFonts w:hint="eastAsia" w:ascii="宋体" w:hAnsi="宋体" w:eastAsia="宋体"/>
                <w:b w:val="0"/>
                <w:bCs w:val="0"/>
                <w:sz w:val="24"/>
                <w:szCs w:val="24"/>
              </w:rPr>
              <w:t>行车制动</w:t>
            </w:r>
          </w:p>
        </w:tc>
        <w:tc>
          <w:tcPr>
            <w:tcW w:w="2841" w:type="dxa"/>
            <w:vAlign w:val="top"/>
          </w:tcPr>
          <w:p w14:paraId="5BA6627E">
            <w:pPr>
              <w:rPr>
                <w:rFonts w:hint="eastAsia" w:ascii="宋体" w:hAnsi="宋体" w:eastAsia="宋体"/>
                <w:b w:val="0"/>
                <w:bCs w:val="0"/>
                <w:sz w:val="24"/>
                <w:szCs w:val="24"/>
              </w:rPr>
            </w:pPr>
            <w:r>
              <w:rPr>
                <w:rFonts w:hint="eastAsia" w:ascii="宋体" w:hAnsi="宋体" w:eastAsia="宋体"/>
                <w:b w:val="0"/>
                <w:bCs w:val="0"/>
                <w:sz w:val="24"/>
                <w:szCs w:val="24"/>
              </w:rPr>
              <w:t>气刹</w:t>
            </w:r>
          </w:p>
        </w:tc>
      </w:tr>
      <w:tr w14:paraId="0D3F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top"/>
          </w:tcPr>
          <w:p w14:paraId="0B23DEB8">
            <w:pPr>
              <w:rPr>
                <w:rFonts w:hint="eastAsia" w:ascii="宋体" w:hAnsi="宋体" w:eastAsia="宋体"/>
                <w:b/>
                <w:bCs/>
                <w:sz w:val="24"/>
                <w:szCs w:val="24"/>
                <w:vertAlign w:val="baseline"/>
                <w:lang w:val="en-US" w:eastAsia="zh-CN"/>
              </w:rPr>
            </w:pPr>
          </w:p>
        </w:tc>
        <w:tc>
          <w:tcPr>
            <w:tcW w:w="2841" w:type="dxa"/>
            <w:vAlign w:val="top"/>
          </w:tcPr>
          <w:p w14:paraId="42C04397">
            <w:pPr>
              <w:rPr>
                <w:rFonts w:hint="eastAsia" w:ascii="宋体" w:hAnsi="宋体" w:eastAsia="宋体"/>
                <w:b w:val="0"/>
                <w:bCs w:val="0"/>
                <w:sz w:val="24"/>
                <w:szCs w:val="24"/>
              </w:rPr>
            </w:pPr>
            <w:r>
              <w:rPr>
                <w:rFonts w:hint="eastAsia" w:ascii="宋体" w:hAnsi="宋体" w:eastAsia="宋体"/>
                <w:b w:val="0"/>
                <w:bCs w:val="0"/>
                <w:sz w:val="24"/>
                <w:szCs w:val="24"/>
              </w:rPr>
              <w:t>稳定装置</w:t>
            </w:r>
          </w:p>
        </w:tc>
        <w:tc>
          <w:tcPr>
            <w:tcW w:w="2841" w:type="dxa"/>
            <w:vAlign w:val="top"/>
          </w:tcPr>
          <w:p w14:paraId="3061C696">
            <w:pPr>
              <w:rPr>
                <w:rFonts w:hint="eastAsia" w:ascii="宋体" w:hAnsi="宋体" w:eastAsia="宋体"/>
                <w:b w:val="0"/>
                <w:bCs w:val="0"/>
                <w:sz w:val="24"/>
                <w:szCs w:val="24"/>
              </w:rPr>
            </w:pPr>
            <w:r>
              <w:rPr>
                <w:rFonts w:hint="eastAsia" w:ascii="宋体" w:hAnsi="宋体" w:eastAsia="宋体"/>
                <w:b w:val="0"/>
                <w:bCs w:val="0"/>
                <w:sz w:val="24"/>
                <w:szCs w:val="24"/>
              </w:rPr>
              <w:t>推铲</w:t>
            </w:r>
          </w:p>
        </w:tc>
      </w:tr>
      <w:tr w14:paraId="4A38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14:paraId="5D604A37">
            <w:pPr>
              <w:rPr>
                <w:rFonts w:hint="eastAsia" w:ascii="宋体" w:hAnsi="宋体" w:eastAsia="宋体"/>
                <w:b/>
                <w:bCs/>
                <w:sz w:val="24"/>
                <w:szCs w:val="24"/>
                <w:vertAlign w:val="baseline"/>
                <w:lang w:val="en-US" w:eastAsia="zh-CN"/>
              </w:rPr>
            </w:pPr>
          </w:p>
        </w:tc>
        <w:tc>
          <w:tcPr>
            <w:tcW w:w="2841" w:type="dxa"/>
            <w:vAlign w:val="top"/>
          </w:tcPr>
          <w:p w14:paraId="23858091">
            <w:pPr>
              <w:rPr>
                <w:rFonts w:hint="eastAsia" w:ascii="宋体" w:hAnsi="宋体" w:eastAsia="宋体"/>
                <w:b/>
                <w:bCs/>
                <w:sz w:val="24"/>
                <w:szCs w:val="24"/>
                <w:vertAlign w:val="baseline"/>
                <w:lang w:val="en-US" w:eastAsia="zh-CN"/>
              </w:rPr>
            </w:pPr>
          </w:p>
        </w:tc>
        <w:tc>
          <w:tcPr>
            <w:tcW w:w="2841" w:type="dxa"/>
            <w:vAlign w:val="top"/>
          </w:tcPr>
          <w:p w14:paraId="63911353">
            <w:pPr>
              <w:rPr>
                <w:rFonts w:hint="eastAsia" w:ascii="宋体" w:hAnsi="宋体" w:eastAsia="宋体"/>
                <w:b/>
                <w:bCs/>
                <w:sz w:val="24"/>
                <w:szCs w:val="24"/>
                <w:vertAlign w:val="baseline"/>
                <w:lang w:val="en-US" w:eastAsia="zh-CN"/>
              </w:rPr>
            </w:pPr>
          </w:p>
        </w:tc>
      </w:tr>
    </w:tbl>
    <w:p w14:paraId="34BE6D7F">
      <w:pPr>
        <w:rPr>
          <w:rFonts w:hint="eastAsia"/>
          <w:lang w:val="en-US" w:eastAsia="zh-CN"/>
        </w:rPr>
      </w:pPr>
    </w:p>
    <w:p w14:paraId="6B11BEF1">
      <w:pPr>
        <w:jc w:val="both"/>
        <w:rPr>
          <w:rFonts w:hint="eastAsia"/>
          <w:b/>
          <w:bCs/>
          <w:sz w:val="36"/>
          <w:szCs w:val="36"/>
          <w:lang w:val="en-US" w:eastAsia="zh-CN"/>
        </w:rPr>
      </w:pPr>
      <w:r>
        <w:rPr>
          <w:rFonts w:hint="eastAsia"/>
          <w:b/>
          <w:bCs/>
          <w:sz w:val="36"/>
          <w:szCs w:val="36"/>
          <w:lang w:val="en-US" w:eastAsia="zh-CN"/>
        </w:rPr>
        <w:t>扫雪车参数及滚刷参数</w:t>
      </w:r>
    </w:p>
    <w:p w14:paraId="030DAEEE">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1、双缸低温易启动发动机，排量739cc,峰值25马力。</w:t>
      </w:r>
    </w:p>
    <w:p w14:paraId="3D8BD198">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2、四轮驱动，全时四驱，</w:t>
      </w:r>
    </w:p>
    <w:p w14:paraId="52B1508A">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3、20*8-10深纹真空雪地胎。</w:t>
      </w:r>
    </w:p>
    <w:p w14:paraId="6B157666">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4、无级变速，定速巡航，质量稳定，无需离合器与刹车，只要操作一个手柄，就能实现前进，加速，减速，倒退，驻车等操作，方便老人操作，没有离合器与刹车故障</w:t>
      </w:r>
      <w:r>
        <w:rPr>
          <w:rFonts w:hint="eastAsia" w:ascii="宋体" w:hAnsi="宋体"/>
          <w:b w:val="0"/>
          <w:bCs w:val="0"/>
          <w:sz w:val="24"/>
          <w:szCs w:val="24"/>
          <w:lang w:val="en-US" w:eastAsia="zh-CN"/>
        </w:rPr>
        <w:t>。</w:t>
      </w:r>
    </w:p>
    <w:p w14:paraId="1C973356">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5、三个模式切换：低速工作模式，速度：0-6Km/h,高速转场模式，速度：0-12Km/h,无动力模式，用于短距离推行或拖车。</w:t>
      </w:r>
    </w:p>
    <w:p w14:paraId="2916A2F8">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6、配备输出保护装置。</w:t>
      </w:r>
    </w:p>
    <w:p w14:paraId="6D40940E">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7、配备电子助力转向。</w:t>
      </w:r>
    </w:p>
    <w:p w14:paraId="69D6C80A">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8、配备数码控制暖风机，封闭驾驶室保持恒温。</w:t>
      </w:r>
    </w:p>
    <w:p w14:paraId="7D45E693">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9、15升超大油箱，配备油箱锁，车内带油量显示。</w:t>
      </w:r>
    </w:p>
    <w:p w14:paraId="4814C13D">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10、配备急停按钮，</w:t>
      </w:r>
    </w:p>
    <w:p w14:paraId="01F57422">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11、配备2500磅电动绞盘，可以升降滚刷等工作头，也可用于车辆脱困。</w:t>
      </w:r>
    </w:p>
    <w:p w14:paraId="3C058725">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12、配备喷水雨刮，转向灯，6个大灯，配备减震座椅、双喇叭音乐播放器、风扇等舒适配置。</w:t>
      </w:r>
    </w:p>
    <w:p w14:paraId="2299C607">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13、配备12V100Ah(800CCA,20hr)汽车电瓶。</w:t>
      </w:r>
    </w:p>
    <w:p w14:paraId="2B8AD375">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14、车身尺寸：2500（带滚刷3520）*1300*2020可进入地下车库，轴距1300，转弯半径小。配备1*1.3米超长货斗，可运载物资与工具。</w:t>
      </w:r>
    </w:p>
    <w:p w14:paraId="570AC318">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15、滚刷清扫宽度：140-150cm</w:t>
      </w:r>
    </w:p>
    <w:p w14:paraId="13F4E2E1">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16、滚刷转速：360rpm</w:t>
      </w:r>
    </w:p>
    <w:p w14:paraId="23382F0A">
      <w:pPr>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17、滚刷左右角度可电动调节，滚刷高低可电动调节。</w:t>
      </w:r>
    </w:p>
    <w:p w14:paraId="6E1F43B2">
      <w:pPr>
        <w:pStyle w:val="2"/>
        <w:rPr>
          <w:rFonts w:hint="default"/>
          <w:lang w:val="en-US" w:eastAsia="zh-CN"/>
        </w:rPr>
      </w:pPr>
    </w:p>
    <w:p w14:paraId="2E993F7E">
      <w:pPr>
        <w:spacing w:line="360" w:lineRule="auto"/>
        <w:jc w:val="both"/>
        <w:rPr>
          <w:rFonts w:hint="eastAsia" w:ascii="宋体" w:hAnsi="宋体"/>
          <w:b/>
          <w:color w:val="000000"/>
          <w:kern w:val="0"/>
          <w:sz w:val="24"/>
          <w:szCs w:val="24"/>
          <w:lang w:val="en-US" w:eastAsia="zh-CN"/>
        </w:rPr>
      </w:pPr>
    </w:p>
    <w:p w14:paraId="35C9E919">
      <w:pPr>
        <w:jc w:val="both"/>
        <w:rPr>
          <w:rFonts w:hint="eastAsia" w:ascii="宋体" w:hAnsi="宋体"/>
          <w:b/>
          <w:bCs/>
          <w:sz w:val="36"/>
          <w:szCs w:val="36"/>
          <w:lang w:val="en-US" w:eastAsia="zh-CN"/>
        </w:rPr>
      </w:pPr>
      <w:r>
        <w:rPr>
          <w:rFonts w:hint="eastAsia" w:ascii="宋体" w:hAnsi="宋体"/>
          <w:b/>
          <w:bCs/>
          <w:sz w:val="36"/>
          <w:szCs w:val="36"/>
          <w:lang w:val="en-US" w:eastAsia="zh-CN"/>
        </w:rPr>
        <w:t>成品周转仓库参数</w:t>
      </w:r>
    </w:p>
    <w:tbl>
      <w:tblPr>
        <w:tblStyle w:val="10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283"/>
        <w:gridCol w:w="5620"/>
        <w:gridCol w:w="1058"/>
        <w:gridCol w:w="855"/>
      </w:tblGrid>
      <w:tr w14:paraId="177F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14:paraId="32B9138E">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序号</w:t>
            </w:r>
          </w:p>
        </w:tc>
        <w:tc>
          <w:tcPr>
            <w:tcW w:w="1283" w:type="dxa"/>
            <w:vAlign w:val="center"/>
          </w:tcPr>
          <w:p w14:paraId="2E881E50">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设备名称</w:t>
            </w:r>
          </w:p>
        </w:tc>
        <w:tc>
          <w:tcPr>
            <w:tcW w:w="5620" w:type="dxa"/>
            <w:vAlign w:val="center"/>
          </w:tcPr>
          <w:p w14:paraId="0592A951">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技术参数</w:t>
            </w:r>
          </w:p>
        </w:tc>
        <w:tc>
          <w:tcPr>
            <w:tcW w:w="1058" w:type="dxa"/>
            <w:vAlign w:val="center"/>
          </w:tcPr>
          <w:p w14:paraId="18AE5646">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单位</w:t>
            </w:r>
          </w:p>
        </w:tc>
        <w:tc>
          <w:tcPr>
            <w:tcW w:w="855" w:type="dxa"/>
            <w:vAlign w:val="center"/>
          </w:tcPr>
          <w:p w14:paraId="5842A494">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数量</w:t>
            </w:r>
          </w:p>
        </w:tc>
      </w:tr>
      <w:tr w14:paraId="190C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14:paraId="1E9DB144">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1</w:t>
            </w:r>
          </w:p>
        </w:tc>
        <w:tc>
          <w:tcPr>
            <w:tcW w:w="1283" w:type="dxa"/>
            <w:vAlign w:val="center"/>
          </w:tcPr>
          <w:p w14:paraId="3035D847">
            <w:pPr>
              <w:jc w:val="center"/>
              <w:rPr>
                <w:rFonts w:hint="eastAsia" w:ascii="宋体" w:hAnsi="宋体" w:eastAsia="宋体"/>
                <w:sz w:val="24"/>
                <w:szCs w:val="24"/>
                <w:vertAlign w:val="baseline"/>
              </w:rPr>
            </w:pPr>
            <w:r>
              <w:rPr>
                <w:rFonts w:hint="eastAsia" w:ascii="宋体" w:hAnsi="宋体" w:eastAsia="宋体"/>
                <w:sz w:val="24"/>
                <w:szCs w:val="24"/>
                <w:vertAlign w:val="baseline"/>
              </w:rPr>
              <w:t>彩钢板房</w:t>
            </w:r>
          </w:p>
        </w:tc>
        <w:tc>
          <w:tcPr>
            <w:tcW w:w="5620" w:type="dxa"/>
            <w:vAlign w:val="center"/>
          </w:tcPr>
          <w:p w14:paraId="0B751BFC">
            <w:pPr>
              <w:jc w:val="both"/>
              <w:rPr>
                <w:rFonts w:hint="eastAsia" w:ascii="宋体" w:hAnsi="宋体" w:eastAsia="宋体"/>
                <w:sz w:val="24"/>
                <w:szCs w:val="24"/>
                <w:vertAlign w:val="baseline"/>
              </w:rPr>
            </w:pPr>
            <w:r>
              <w:rPr>
                <w:rFonts w:hint="eastAsia" w:ascii="宋体" w:hAnsi="宋体" w:eastAsia="宋体"/>
                <w:sz w:val="24"/>
                <w:szCs w:val="24"/>
                <w:vertAlign w:val="baseline"/>
              </w:rPr>
              <w:t>屋面、围护材料:</w:t>
            </w:r>
            <w:r>
              <w:rPr>
                <w:rFonts w:hint="eastAsia" w:ascii="宋体" w:hAnsi="宋体" w:eastAsia="宋体"/>
                <w:sz w:val="24"/>
                <w:szCs w:val="24"/>
                <w:u w:val="single"/>
                <w:vertAlign w:val="baseline"/>
                <w:lang w:val="en-US" w:eastAsia="zh-CN"/>
              </w:rPr>
              <w:t xml:space="preserve"> 7</w:t>
            </w:r>
            <w:r>
              <w:rPr>
                <w:rFonts w:hint="eastAsia" w:ascii="宋体" w:hAnsi="宋体" w:eastAsia="宋体"/>
                <w:sz w:val="24"/>
                <w:szCs w:val="24"/>
                <w:vertAlign w:val="baseline"/>
              </w:rPr>
              <w:t>0mm 厚聚玻璃丝岩棉现场复合夹芯板(压型钢板厚度</w:t>
            </w:r>
            <w:r>
              <w:rPr>
                <w:rFonts w:hint="eastAsia" w:ascii="宋体" w:hAnsi="宋体" w:eastAsia="宋体"/>
                <w:sz w:val="24"/>
                <w:szCs w:val="24"/>
                <w:u w:val="single"/>
                <w:vertAlign w:val="baseline"/>
                <w:lang w:val="en-US" w:eastAsia="zh-CN"/>
              </w:rPr>
              <w:t xml:space="preserve">0.426  </w:t>
            </w:r>
            <w:r>
              <w:rPr>
                <w:rFonts w:hint="eastAsia" w:ascii="宋体" w:hAnsi="宋体" w:eastAsia="宋体"/>
                <w:sz w:val="24"/>
                <w:szCs w:val="24"/>
                <w:vertAlign w:val="baseline"/>
              </w:rPr>
              <w:t>mm);骨架、檩条:</w:t>
            </w:r>
            <w:r>
              <w:rPr>
                <w:rFonts w:hint="eastAsia" w:ascii="宋体" w:hAnsi="宋体" w:eastAsia="宋体"/>
                <w:sz w:val="24"/>
                <w:szCs w:val="24"/>
                <w:u w:val="single"/>
                <w:vertAlign w:val="baseline"/>
                <w:lang w:val="en-US" w:eastAsia="zh-CN"/>
              </w:rPr>
              <w:t xml:space="preserve"> 180 </w:t>
            </w:r>
            <w:r>
              <w:rPr>
                <w:rFonts w:hint="eastAsia" w:ascii="宋体" w:hAnsi="宋体" w:eastAsia="宋体"/>
                <w:sz w:val="24"/>
                <w:szCs w:val="24"/>
                <w:vertAlign w:val="baseline"/>
              </w:rPr>
              <w:t>*</w:t>
            </w:r>
            <w:r>
              <w:rPr>
                <w:rFonts w:hint="eastAsia" w:ascii="宋体" w:hAnsi="宋体" w:eastAsia="宋体"/>
                <w:sz w:val="24"/>
                <w:szCs w:val="24"/>
                <w:u w:val="single"/>
                <w:vertAlign w:val="baseline"/>
                <w:lang w:val="en-US" w:eastAsia="zh-CN"/>
              </w:rPr>
              <w:t xml:space="preserve">  70</w:t>
            </w:r>
            <w:r>
              <w:rPr>
                <w:rFonts w:hint="eastAsia" w:ascii="宋体" w:hAnsi="宋体" w:eastAsia="宋体"/>
                <w:sz w:val="24"/>
                <w:szCs w:val="24"/>
                <w:vertAlign w:val="baseline"/>
              </w:rPr>
              <w:t>*</w:t>
            </w:r>
            <w:r>
              <w:rPr>
                <w:rFonts w:hint="eastAsia" w:ascii="宋体" w:hAnsi="宋体" w:eastAsia="宋体"/>
                <w:sz w:val="24"/>
                <w:szCs w:val="24"/>
                <w:u w:val="single"/>
                <w:vertAlign w:val="baseline"/>
                <w:lang w:val="en-US" w:eastAsia="zh-CN"/>
              </w:rPr>
              <w:t xml:space="preserve"> 20 </w:t>
            </w:r>
            <w:r>
              <w:rPr>
                <w:rFonts w:hint="eastAsia" w:ascii="宋体" w:hAnsi="宋体" w:eastAsia="宋体"/>
                <w:sz w:val="24"/>
                <w:szCs w:val="24"/>
                <w:vertAlign w:val="baseline"/>
              </w:rPr>
              <w:t>mm镀锌c型钢;</w:t>
            </w:r>
            <w:r>
              <w:rPr>
                <w:rFonts w:hint="eastAsia" w:ascii="宋体" w:hAnsi="宋体" w:eastAsia="宋体"/>
                <w:color w:val="000000"/>
                <w:sz w:val="24"/>
                <w:szCs w:val="24"/>
                <w:vertAlign w:val="baseline"/>
                <w:lang w:eastAsia="zh-CN"/>
              </w:rPr>
              <w:t>（</w:t>
            </w:r>
            <w:r>
              <w:rPr>
                <w:rFonts w:hint="eastAsia" w:ascii="宋体" w:hAnsi="宋体" w:eastAsia="宋体"/>
                <w:color w:val="000000"/>
                <w:sz w:val="24"/>
                <w:szCs w:val="24"/>
                <w:vertAlign w:val="baseline"/>
                <w:lang w:val="en-US" w:eastAsia="zh-CN"/>
              </w:rPr>
              <w:t>长度67m、宽度30m、高8m</w:t>
            </w:r>
            <w:r>
              <w:rPr>
                <w:rFonts w:hint="eastAsia" w:ascii="宋体" w:hAnsi="宋体" w:eastAsia="宋体"/>
                <w:color w:val="000000"/>
                <w:sz w:val="24"/>
                <w:szCs w:val="24"/>
                <w:vertAlign w:val="baseline"/>
                <w:lang w:eastAsia="zh-CN"/>
              </w:rPr>
              <w:t>）</w:t>
            </w:r>
          </w:p>
        </w:tc>
        <w:tc>
          <w:tcPr>
            <w:tcW w:w="1058" w:type="dxa"/>
            <w:vAlign w:val="center"/>
          </w:tcPr>
          <w:p w14:paraId="4C0E96B5">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2000㎡</w:t>
            </w:r>
          </w:p>
        </w:tc>
        <w:tc>
          <w:tcPr>
            <w:tcW w:w="855" w:type="dxa"/>
            <w:vAlign w:val="center"/>
          </w:tcPr>
          <w:p w14:paraId="2AD63615">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1</w:t>
            </w:r>
          </w:p>
        </w:tc>
      </w:tr>
      <w:tr w14:paraId="3599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restart"/>
            <w:vAlign w:val="center"/>
          </w:tcPr>
          <w:p w14:paraId="791413BD">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2</w:t>
            </w:r>
          </w:p>
        </w:tc>
        <w:tc>
          <w:tcPr>
            <w:tcW w:w="1283" w:type="dxa"/>
            <w:vMerge w:val="restart"/>
            <w:vAlign w:val="center"/>
          </w:tcPr>
          <w:p w14:paraId="2CDEF2CD">
            <w:pPr>
              <w:jc w:val="center"/>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普通门</w:t>
            </w:r>
          </w:p>
        </w:tc>
        <w:tc>
          <w:tcPr>
            <w:tcW w:w="5620" w:type="dxa"/>
            <w:vAlign w:val="center"/>
          </w:tcPr>
          <w:p w14:paraId="0FEF0623">
            <w:pPr>
              <w:jc w:val="both"/>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洞口尺寸（mm）:2400*2400</w:t>
            </w:r>
          </w:p>
        </w:tc>
        <w:tc>
          <w:tcPr>
            <w:tcW w:w="1058" w:type="dxa"/>
            <w:vAlign w:val="center"/>
          </w:tcPr>
          <w:p w14:paraId="51ACECFA">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樘</w:t>
            </w:r>
          </w:p>
        </w:tc>
        <w:tc>
          <w:tcPr>
            <w:tcW w:w="855" w:type="dxa"/>
            <w:vAlign w:val="center"/>
          </w:tcPr>
          <w:p w14:paraId="20E00034">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2</w:t>
            </w:r>
          </w:p>
        </w:tc>
      </w:tr>
      <w:tr w14:paraId="6730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14:paraId="36AA1D78">
            <w:pPr>
              <w:jc w:val="center"/>
              <w:rPr>
                <w:rFonts w:hint="eastAsia" w:ascii="宋体" w:hAnsi="宋体" w:eastAsia="宋体"/>
                <w:sz w:val="24"/>
                <w:szCs w:val="24"/>
                <w:vertAlign w:val="baseline"/>
              </w:rPr>
            </w:pPr>
          </w:p>
        </w:tc>
        <w:tc>
          <w:tcPr>
            <w:tcW w:w="1283" w:type="dxa"/>
            <w:vMerge w:val="continue"/>
            <w:vAlign w:val="center"/>
          </w:tcPr>
          <w:p w14:paraId="76DA8057">
            <w:pPr>
              <w:jc w:val="center"/>
              <w:rPr>
                <w:rFonts w:hint="eastAsia" w:ascii="宋体" w:hAnsi="宋体" w:eastAsia="宋体"/>
                <w:kern w:val="2"/>
                <w:sz w:val="24"/>
                <w:szCs w:val="24"/>
                <w:vertAlign w:val="baseline"/>
                <w:lang w:val="en-US" w:eastAsia="zh-CN" w:bidi="ar-SA"/>
              </w:rPr>
            </w:pPr>
          </w:p>
        </w:tc>
        <w:tc>
          <w:tcPr>
            <w:tcW w:w="5620" w:type="dxa"/>
            <w:vAlign w:val="center"/>
          </w:tcPr>
          <w:p w14:paraId="0529DAEE">
            <w:pPr>
              <w:jc w:val="both"/>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洞口尺寸（mm）:3300*3600</w:t>
            </w:r>
          </w:p>
        </w:tc>
        <w:tc>
          <w:tcPr>
            <w:tcW w:w="1058" w:type="dxa"/>
            <w:vAlign w:val="center"/>
          </w:tcPr>
          <w:p w14:paraId="337B5975">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樘</w:t>
            </w:r>
          </w:p>
        </w:tc>
        <w:tc>
          <w:tcPr>
            <w:tcW w:w="855" w:type="dxa"/>
            <w:vAlign w:val="center"/>
          </w:tcPr>
          <w:p w14:paraId="3529D5B5">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2</w:t>
            </w:r>
          </w:p>
        </w:tc>
      </w:tr>
      <w:tr w14:paraId="219F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14:paraId="2DFAA3B1">
            <w:pPr>
              <w:jc w:val="center"/>
              <w:rPr>
                <w:rFonts w:hint="eastAsia" w:ascii="宋体" w:hAnsi="宋体" w:eastAsia="宋体"/>
                <w:sz w:val="24"/>
                <w:szCs w:val="24"/>
                <w:vertAlign w:val="baseline"/>
                <w:lang w:val="en-US" w:eastAsia="zh-CN"/>
              </w:rPr>
            </w:pPr>
          </w:p>
        </w:tc>
        <w:tc>
          <w:tcPr>
            <w:tcW w:w="1283" w:type="dxa"/>
            <w:vMerge w:val="continue"/>
            <w:vAlign w:val="center"/>
          </w:tcPr>
          <w:p w14:paraId="4DC942F1">
            <w:pPr>
              <w:jc w:val="center"/>
              <w:rPr>
                <w:rFonts w:hint="eastAsia" w:ascii="宋体" w:hAnsi="宋体" w:eastAsia="宋体"/>
                <w:sz w:val="24"/>
                <w:szCs w:val="24"/>
                <w:vertAlign w:val="baseline"/>
              </w:rPr>
            </w:pPr>
          </w:p>
        </w:tc>
        <w:tc>
          <w:tcPr>
            <w:tcW w:w="5620" w:type="dxa"/>
            <w:vAlign w:val="center"/>
          </w:tcPr>
          <w:p w14:paraId="33BE59E5">
            <w:pPr>
              <w:jc w:val="both"/>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洞口尺寸（mm）:5100*5400</w:t>
            </w:r>
          </w:p>
        </w:tc>
        <w:tc>
          <w:tcPr>
            <w:tcW w:w="1058" w:type="dxa"/>
            <w:vAlign w:val="center"/>
          </w:tcPr>
          <w:p w14:paraId="051FA1D3">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樘</w:t>
            </w:r>
          </w:p>
        </w:tc>
        <w:tc>
          <w:tcPr>
            <w:tcW w:w="855" w:type="dxa"/>
            <w:vAlign w:val="center"/>
          </w:tcPr>
          <w:p w14:paraId="76D10077">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2</w:t>
            </w:r>
          </w:p>
        </w:tc>
      </w:tr>
      <w:tr w14:paraId="6F48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14:paraId="7EE7B25E">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3</w:t>
            </w:r>
          </w:p>
        </w:tc>
        <w:tc>
          <w:tcPr>
            <w:tcW w:w="1283" w:type="dxa"/>
            <w:vAlign w:val="center"/>
          </w:tcPr>
          <w:p w14:paraId="2B5BB530">
            <w:pPr>
              <w:jc w:val="center"/>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甲级防火门</w:t>
            </w:r>
          </w:p>
        </w:tc>
        <w:tc>
          <w:tcPr>
            <w:tcW w:w="5620" w:type="dxa"/>
            <w:vAlign w:val="center"/>
          </w:tcPr>
          <w:p w14:paraId="5030C48C">
            <w:pPr>
              <w:jc w:val="both"/>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洞口尺寸（mm）:1000*2300</w:t>
            </w:r>
          </w:p>
        </w:tc>
        <w:tc>
          <w:tcPr>
            <w:tcW w:w="1058" w:type="dxa"/>
            <w:vAlign w:val="center"/>
          </w:tcPr>
          <w:p w14:paraId="3F753BAB">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樘</w:t>
            </w:r>
          </w:p>
        </w:tc>
        <w:tc>
          <w:tcPr>
            <w:tcW w:w="855" w:type="dxa"/>
            <w:vAlign w:val="center"/>
          </w:tcPr>
          <w:p w14:paraId="2F79A158">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1</w:t>
            </w:r>
          </w:p>
        </w:tc>
      </w:tr>
      <w:tr w14:paraId="5BC4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14:paraId="58F11475">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4</w:t>
            </w:r>
          </w:p>
        </w:tc>
        <w:tc>
          <w:tcPr>
            <w:tcW w:w="1283" w:type="dxa"/>
            <w:vAlign w:val="center"/>
          </w:tcPr>
          <w:p w14:paraId="221E2D0F">
            <w:pPr>
              <w:jc w:val="center"/>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普通</w:t>
            </w:r>
            <w:r>
              <w:rPr>
                <w:rFonts w:hint="eastAsia" w:ascii="宋体" w:hAnsi="宋体" w:eastAsia="宋体"/>
                <w:sz w:val="24"/>
                <w:szCs w:val="24"/>
                <w:vertAlign w:val="baseline"/>
                <w:lang w:val="en-US" w:eastAsia="zh-CN"/>
              </w:rPr>
              <w:t>窗</w:t>
            </w:r>
          </w:p>
        </w:tc>
        <w:tc>
          <w:tcPr>
            <w:tcW w:w="5620" w:type="dxa"/>
            <w:vAlign w:val="center"/>
          </w:tcPr>
          <w:p w14:paraId="45842F38">
            <w:pPr>
              <w:jc w:val="both"/>
              <w:rPr>
                <w:rFonts w:hint="eastAsia" w:ascii="宋体" w:hAnsi="宋体" w:eastAsia="宋体"/>
                <w:kern w:val="2"/>
                <w:sz w:val="24"/>
                <w:szCs w:val="24"/>
                <w:vertAlign w:val="baseline"/>
                <w:lang w:val="en-US" w:eastAsia="zh-CN" w:bidi="ar-SA"/>
              </w:rPr>
            </w:pPr>
            <w:r>
              <w:rPr>
                <w:rFonts w:hint="eastAsia" w:ascii="宋体" w:hAnsi="宋体" w:eastAsia="宋体"/>
                <w:kern w:val="2"/>
                <w:sz w:val="24"/>
                <w:szCs w:val="24"/>
                <w:vertAlign w:val="baseline"/>
                <w:lang w:val="en-US" w:eastAsia="zh-CN" w:bidi="ar-SA"/>
              </w:rPr>
              <w:t>洞口尺寸（mm）:3000*1500</w:t>
            </w:r>
          </w:p>
        </w:tc>
        <w:tc>
          <w:tcPr>
            <w:tcW w:w="1058" w:type="dxa"/>
            <w:vAlign w:val="center"/>
          </w:tcPr>
          <w:p w14:paraId="6D28DE60">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樘</w:t>
            </w:r>
          </w:p>
        </w:tc>
        <w:tc>
          <w:tcPr>
            <w:tcW w:w="855" w:type="dxa"/>
            <w:vAlign w:val="center"/>
          </w:tcPr>
          <w:p w14:paraId="316DC1A1">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16</w:t>
            </w:r>
          </w:p>
        </w:tc>
      </w:tr>
      <w:tr w14:paraId="7435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14:paraId="26109B3E">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5</w:t>
            </w:r>
          </w:p>
        </w:tc>
        <w:tc>
          <w:tcPr>
            <w:tcW w:w="1283" w:type="dxa"/>
            <w:vAlign w:val="center"/>
          </w:tcPr>
          <w:p w14:paraId="1DD487F1">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商品混凝土</w:t>
            </w:r>
          </w:p>
        </w:tc>
        <w:tc>
          <w:tcPr>
            <w:tcW w:w="5620" w:type="dxa"/>
            <w:vAlign w:val="center"/>
          </w:tcPr>
          <w:p w14:paraId="4323A9B6">
            <w:pPr>
              <w:jc w:val="both"/>
              <w:rPr>
                <w:rFonts w:hint="eastAsia" w:ascii="宋体" w:hAnsi="宋体" w:eastAsia="宋体"/>
                <w:sz w:val="24"/>
                <w:szCs w:val="24"/>
                <w:vertAlign w:val="baseline"/>
                <w:lang w:val="en-US" w:eastAsia="zh-CN"/>
              </w:rPr>
            </w:pPr>
          </w:p>
        </w:tc>
        <w:tc>
          <w:tcPr>
            <w:tcW w:w="1058" w:type="dxa"/>
            <w:vAlign w:val="center"/>
          </w:tcPr>
          <w:p w14:paraId="01B2AB57">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m³</w:t>
            </w:r>
          </w:p>
        </w:tc>
        <w:tc>
          <w:tcPr>
            <w:tcW w:w="855" w:type="dxa"/>
            <w:vAlign w:val="center"/>
          </w:tcPr>
          <w:p w14:paraId="5C0D77B1">
            <w:pPr>
              <w:jc w:val="center"/>
              <w:rPr>
                <w:rFonts w:hint="eastAsia" w:ascii="宋体" w:hAnsi="宋体" w:eastAsia="宋体"/>
                <w:sz w:val="24"/>
                <w:szCs w:val="24"/>
                <w:vertAlign w:val="baseline"/>
                <w:lang w:val="en-US" w:eastAsia="zh-CN"/>
              </w:rPr>
            </w:pPr>
            <w:r>
              <w:rPr>
                <w:rFonts w:hint="eastAsia" w:ascii="宋体" w:hAnsi="宋体" w:eastAsia="宋体"/>
                <w:sz w:val="24"/>
                <w:szCs w:val="24"/>
                <w:vertAlign w:val="baseline"/>
                <w:lang w:val="en-US" w:eastAsia="zh-CN"/>
              </w:rPr>
              <w:t>402</w:t>
            </w:r>
          </w:p>
        </w:tc>
      </w:tr>
    </w:tbl>
    <w:p w14:paraId="4344905B">
      <w:pPr>
        <w:rPr>
          <w:rFonts w:hint="eastAsia" w:ascii="宋体" w:hAnsi="宋体"/>
          <w:b/>
          <w:bCs/>
          <w:sz w:val="28"/>
          <w:szCs w:val="28"/>
          <w:lang w:val="en-US" w:eastAsia="zh-CN"/>
        </w:rPr>
      </w:pPr>
      <w:r>
        <w:rPr>
          <w:rFonts w:hint="eastAsia" w:ascii="宋体" w:hAnsi="宋体"/>
          <w:b/>
          <w:bCs/>
          <w:sz w:val="28"/>
          <w:szCs w:val="28"/>
          <w:lang w:val="en-US" w:eastAsia="zh-CN"/>
        </w:rPr>
        <w:t>主要技术标准及要求</w:t>
      </w:r>
    </w:p>
    <w:p w14:paraId="35100778">
      <w:pPr>
        <w:rPr>
          <w:rFonts w:hint="eastAsia" w:ascii="宋体" w:hAnsi="宋体"/>
          <w:b/>
          <w:bCs/>
          <w:sz w:val="28"/>
          <w:szCs w:val="28"/>
          <w:lang w:val="en-US" w:eastAsia="zh-CN"/>
        </w:rPr>
      </w:pPr>
      <w:r>
        <w:rPr>
          <w:rFonts w:hint="eastAsia" w:ascii="宋体" w:hAnsi="宋体"/>
          <w:b/>
          <w:bCs/>
          <w:sz w:val="28"/>
          <w:szCs w:val="28"/>
          <w:lang w:val="en-US" w:eastAsia="zh-CN"/>
        </w:rPr>
        <w:t>一、门窗要求：</w:t>
      </w:r>
    </w:p>
    <w:p w14:paraId="732B3DC3">
      <w:pPr>
        <w:rPr>
          <w:rFonts w:hint="eastAsia" w:ascii="宋体" w:hAnsi="宋体"/>
          <w:b w:val="0"/>
          <w:bCs w:val="0"/>
          <w:sz w:val="28"/>
          <w:szCs w:val="28"/>
          <w:lang w:val="en-US" w:eastAsia="zh-CN"/>
        </w:rPr>
      </w:pPr>
      <w:r>
        <w:rPr>
          <w:rFonts w:hint="eastAsia" w:ascii="宋体" w:hAnsi="宋体"/>
          <w:b w:val="0"/>
          <w:bCs w:val="0"/>
          <w:sz w:val="28"/>
          <w:szCs w:val="28"/>
          <w:lang w:val="en-US" w:eastAsia="zh-CN"/>
        </w:rPr>
        <w:t>1、</w:t>
      </w:r>
      <w:r>
        <w:rPr>
          <w:rFonts w:ascii="宋体" w:hAnsi="宋体"/>
          <w:b w:val="0"/>
          <w:bCs w:val="0"/>
          <w:sz w:val="28"/>
          <w:szCs w:val="28"/>
          <w:lang w:val="en-US" w:eastAsia="zh-CN"/>
        </w:rPr>
        <w:t>所有门窗尺寸均为洞口尺寸，应与实际尺寸核准后方可下料，下料时考虑石材包边厚度，具体数量以实际为准。</w:t>
      </w:r>
    </w:p>
    <w:p w14:paraId="2D260399">
      <w:pPr>
        <w:rPr>
          <w:rFonts w:ascii="宋体" w:hAnsi="宋体"/>
          <w:b w:val="0"/>
          <w:bCs w:val="0"/>
          <w:sz w:val="28"/>
          <w:szCs w:val="28"/>
          <w:lang w:val="en-US" w:eastAsia="zh-CN"/>
        </w:rPr>
      </w:pPr>
      <w:r>
        <w:rPr>
          <w:rFonts w:ascii="宋体" w:hAnsi="宋体"/>
          <w:b w:val="0"/>
          <w:bCs w:val="0"/>
          <w:sz w:val="28"/>
          <w:szCs w:val="28"/>
          <w:lang w:val="en-US" w:eastAsia="zh-CN"/>
        </w:rPr>
        <w:t>2、外窗为钢塑共挤(65系列)4+12A+4,尺寸和数量以实际为准。外窗安装详14J715图集,安装时凡窗与外墙面接口处必须用聚氨酯发泡剂嵌严密实</w:t>
      </w:r>
      <w:r>
        <w:rPr>
          <w:rFonts w:hint="eastAsia" w:ascii="宋体" w:hAnsi="宋体"/>
          <w:b w:val="0"/>
          <w:bCs w:val="0"/>
          <w:sz w:val="28"/>
          <w:szCs w:val="28"/>
          <w:lang w:val="en-US" w:eastAsia="zh-CN"/>
        </w:rPr>
        <w:t>。</w:t>
      </w:r>
    </w:p>
    <w:p w14:paraId="1CA085AA">
      <w:pPr>
        <w:rPr>
          <w:rFonts w:ascii="宋体" w:hAnsi="宋体"/>
          <w:b w:val="0"/>
          <w:bCs w:val="0"/>
          <w:sz w:val="28"/>
          <w:szCs w:val="28"/>
          <w:lang w:val="en-US" w:eastAsia="zh-CN"/>
        </w:rPr>
      </w:pPr>
      <w:r>
        <w:rPr>
          <w:rFonts w:ascii="宋体" w:hAnsi="宋体"/>
          <w:b w:val="0"/>
          <w:bCs w:val="0"/>
          <w:sz w:val="28"/>
          <w:szCs w:val="28"/>
          <w:lang w:val="en-US" w:eastAsia="zh-CN"/>
        </w:rPr>
        <w:t>3、门窗中</w:t>
      </w:r>
      <w:r>
        <w:rPr>
          <w:rFonts w:hint="eastAsia" w:ascii="宋体" w:hAnsi="宋体"/>
          <w:b w:val="0"/>
          <w:bCs w:val="0"/>
          <w:sz w:val="28"/>
          <w:szCs w:val="28"/>
          <w:lang w:val="en-US" w:eastAsia="zh-CN"/>
        </w:rPr>
        <w:t>凡</w:t>
      </w:r>
      <w:r>
        <w:rPr>
          <w:rFonts w:ascii="宋体" w:hAnsi="宋体"/>
          <w:b w:val="0"/>
          <w:bCs w:val="0"/>
          <w:sz w:val="28"/>
          <w:szCs w:val="28"/>
          <w:lang w:val="en-US" w:eastAsia="zh-CN"/>
        </w:rPr>
        <w:t>单块玻璃面积大</w:t>
      </w:r>
      <w:r>
        <w:rPr>
          <w:rFonts w:hint="eastAsia" w:ascii="宋体" w:hAnsi="宋体"/>
          <w:b w:val="0"/>
          <w:bCs w:val="0"/>
          <w:sz w:val="28"/>
          <w:szCs w:val="28"/>
          <w:lang w:val="en-US" w:eastAsia="zh-CN"/>
        </w:rPr>
        <w:t>于</w:t>
      </w:r>
      <w:r>
        <w:rPr>
          <w:rFonts w:ascii="宋体" w:hAnsi="宋体"/>
          <w:b w:val="0"/>
          <w:bCs w:val="0"/>
          <w:sz w:val="28"/>
          <w:szCs w:val="28"/>
          <w:lang w:val="en-US" w:eastAsia="zh-CN"/>
        </w:rPr>
        <w:t>1.5平方米或玻璃底边离最终装修面小于500mm的落地窗均应采用安全玻璃。</w:t>
      </w:r>
    </w:p>
    <w:p w14:paraId="4F813730">
      <w:pPr>
        <w:rPr>
          <w:rFonts w:ascii="宋体" w:hAnsi="宋体"/>
          <w:b w:val="0"/>
          <w:bCs w:val="0"/>
          <w:sz w:val="28"/>
          <w:szCs w:val="28"/>
          <w:lang w:val="en-US" w:eastAsia="zh-CN"/>
        </w:rPr>
      </w:pPr>
      <w:r>
        <w:rPr>
          <w:rFonts w:ascii="宋体" w:hAnsi="宋体"/>
          <w:b w:val="0"/>
          <w:bCs w:val="0"/>
          <w:sz w:val="28"/>
          <w:szCs w:val="28"/>
          <w:lang w:val="en-US" w:eastAsia="zh-CN"/>
        </w:rPr>
        <w:t>4、建筑外门、外窗的气密性分级应符合国家标准《建筑外门窗气密、水密、抗风压性能检测方法》(GB/T7106-2019)中第4.1.2条的规定，并应满足建筑外窗的气密性不应低干6级；建筑幕墙的气密性应符合国家标准《建筑幕墙》GB/T21086-2007中第5.1.3条的规定且不应低于3级</w:t>
      </w:r>
      <w:r>
        <w:rPr>
          <w:rFonts w:hint="eastAsia" w:ascii="宋体" w:hAnsi="宋体"/>
          <w:b w:val="0"/>
          <w:bCs w:val="0"/>
          <w:sz w:val="28"/>
          <w:szCs w:val="28"/>
          <w:lang w:val="en-US" w:eastAsia="zh-CN"/>
        </w:rPr>
        <w:t>。</w:t>
      </w:r>
    </w:p>
    <w:p w14:paraId="13CC82B9">
      <w:pPr>
        <w:rPr>
          <w:rFonts w:ascii="宋体" w:hAnsi="宋体"/>
          <w:b w:val="0"/>
          <w:bCs w:val="0"/>
          <w:sz w:val="28"/>
          <w:szCs w:val="28"/>
          <w:lang w:val="en-US" w:eastAsia="zh-CN"/>
        </w:rPr>
      </w:pPr>
      <w:r>
        <w:rPr>
          <w:rFonts w:ascii="宋体" w:hAnsi="宋体"/>
          <w:b w:val="0"/>
          <w:bCs w:val="0"/>
          <w:sz w:val="28"/>
          <w:szCs w:val="28"/>
          <w:lang w:val="en-US" w:eastAsia="zh-CN"/>
        </w:rPr>
        <w:t>5、建筑外窗及外门的框料颜色为棕色，因门窗厂家颜色有出入，框料颜色需建设方与厂家核准后方可喷漆。</w:t>
      </w:r>
    </w:p>
    <w:p w14:paraId="27D1602A">
      <w:pPr>
        <w:rPr>
          <w:rFonts w:ascii="宋体" w:hAnsi="宋体"/>
          <w:b w:val="0"/>
          <w:bCs w:val="0"/>
          <w:sz w:val="28"/>
          <w:szCs w:val="28"/>
          <w:lang w:val="en-US" w:eastAsia="zh-CN"/>
        </w:rPr>
      </w:pPr>
      <w:r>
        <w:rPr>
          <w:rFonts w:ascii="宋体" w:hAnsi="宋体"/>
          <w:b w:val="0"/>
          <w:bCs w:val="0"/>
          <w:sz w:val="28"/>
          <w:szCs w:val="28"/>
          <w:lang w:val="en-US" w:eastAsia="zh-CN"/>
        </w:rPr>
        <w:t>6.所有门窗及窗套见门窗详图。具体尺寸需根据现场实际确定后制作。</w:t>
      </w:r>
    </w:p>
    <w:p w14:paraId="10799305">
      <w:pPr>
        <w:rPr>
          <w:rFonts w:ascii="宋体" w:hAnsi="宋体"/>
          <w:b w:val="0"/>
          <w:bCs w:val="0"/>
          <w:sz w:val="28"/>
          <w:szCs w:val="28"/>
          <w:lang w:val="en-US" w:eastAsia="zh-CN"/>
        </w:rPr>
      </w:pPr>
      <w:r>
        <w:rPr>
          <w:rFonts w:ascii="宋体" w:hAnsi="宋体"/>
          <w:b w:val="0"/>
          <w:bCs w:val="0"/>
          <w:sz w:val="28"/>
          <w:szCs w:val="28"/>
          <w:lang w:val="en-US" w:eastAsia="zh-CN"/>
        </w:rPr>
        <w:t>7.门窗玻璃的选用应遵照《建筑玻璃应用技术规程》JGJ113-2009和《建筑安全玻璃管理规定》发改运行[2003]2116号及地方主管部门的有关规定。</w:t>
      </w:r>
    </w:p>
    <w:p w14:paraId="3B57197A">
      <w:pPr>
        <w:rPr>
          <w:rFonts w:ascii="宋体" w:hAnsi="宋体"/>
          <w:b w:val="0"/>
          <w:bCs w:val="0"/>
          <w:sz w:val="28"/>
          <w:szCs w:val="28"/>
          <w:lang w:val="en-US" w:eastAsia="zh-CN"/>
        </w:rPr>
      </w:pPr>
      <w:r>
        <w:rPr>
          <w:rFonts w:ascii="宋体" w:hAnsi="宋体"/>
          <w:b w:val="0"/>
          <w:bCs w:val="0"/>
          <w:sz w:val="28"/>
          <w:szCs w:val="28"/>
          <w:lang w:val="en-US" w:eastAsia="zh-CN"/>
        </w:rPr>
        <w:t>8.本设计仅提供洞口尺寸（为结构尺寸）及开启方式，加工尺寸应按照装修面厚度由承包商予以调整,其防火、隔音、隔热等项技术指标符合有关规程标准。</w:t>
      </w:r>
    </w:p>
    <w:p w14:paraId="3AED4D2B">
      <w:pPr>
        <w:rPr>
          <w:rFonts w:ascii="宋体" w:hAnsi="宋体"/>
          <w:b w:val="0"/>
          <w:bCs w:val="0"/>
          <w:sz w:val="28"/>
          <w:szCs w:val="28"/>
          <w:lang w:val="en-US" w:eastAsia="zh-CN"/>
        </w:rPr>
      </w:pPr>
      <w:r>
        <w:rPr>
          <w:rFonts w:ascii="宋体" w:hAnsi="宋体"/>
          <w:b w:val="0"/>
          <w:bCs w:val="0"/>
          <w:sz w:val="28"/>
          <w:szCs w:val="28"/>
          <w:lang w:val="en-US" w:eastAsia="zh-CN"/>
        </w:rPr>
        <w:t>9.内部门窗由用户自理所有平开窗均设置有加固措施</w:t>
      </w:r>
      <w:r>
        <w:rPr>
          <w:rFonts w:hint="eastAsia" w:ascii="宋体" w:hAnsi="宋体"/>
          <w:b w:val="0"/>
          <w:bCs w:val="0"/>
          <w:sz w:val="28"/>
          <w:szCs w:val="28"/>
          <w:lang w:val="en-US" w:eastAsia="zh-CN"/>
        </w:rPr>
        <w:t>。</w:t>
      </w:r>
    </w:p>
    <w:p w14:paraId="1510C48E">
      <w:pPr>
        <w:rPr>
          <w:rFonts w:hint="eastAsia" w:ascii="宋体" w:hAnsi="宋体"/>
          <w:b/>
          <w:bCs/>
          <w:sz w:val="28"/>
          <w:szCs w:val="28"/>
          <w:lang w:val="en-US" w:eastAsia="zh-CN"/>
        </w:rPr>
      </w:pPr>
      <w:r>
        <w:rPr>
          <w:rFonts w:hint="eastAsia" w:ascii="宋体" w:hAnsi="宋体"/>
          <w:b/>
          <w:bCs/>
          <w:sz w:val="28"/>
          <w:szCs w:val="28"/>
          <w:lang w:val="en-US" w:eastAsia="zh-CN"/>
        </w:rPr>
        <w:t>二、基础说明：</w:t>
      </w:r>
    </w:p>
    <w:p w14:paraId="5BC2820F">
      <w:pPr>
        <w:rPr>
          <w:rFonts w:hint="eastAsia" w:ascii="宋体" w:hAnsi="宋体"/>
          <w:b w:val="0"/>
          <w:bCs w:val="0"/>
          <w:sz w:val="28"/>
          <w:szCs w:val="28"/>
          <w:lang w:val="en-US" w:eastAsia="zh-CN"/>
        </w:rPr>
      </w:pPr>
      <w:r>
        <w:rPr>
          <w:rFonts w:hint="eastAsia" w:ascii="宋体" w:hAnsi="宋体"/>
          <w:b w:val="0"/>
          <w:bCs w:val="0"/>
          <w:sz w:val="28"/>
          <w:szCs w:val="28"/>
          <w:lang w:val="en-US" w:eastAsia="zh-CN"/>
        </w:rPr>
        <w:t>1、独立基础、地梁(DL)采用C35混凝土。钢筋保护层厚度为50mm,基础持力层为粉土层，地基承载力按120KPa设计，基础底标高未注明均为-1.80m,基础下部的杂土层应全部清除，基础落在粉土层上，若有超深部分及时联系设计院进行调整。</w:t>
      </w:r>
    </w:p>
    <w:p w14:paraId="3764C113">
      <w:pPr>
        <w:rPr>
          <w:rFonts w:hint="eastAsia" w:ascii="宋体" w:hAnsi="宋体"/>
          <w:b w:val="0"/>
          <w:bCs w:val="0"/>
          <w:sz w:val="28"/>
          <w:szCs w:val="28"/>
          <w:lang w:val="en-US" w:eastAsia="zh-CN"/>
        </w:rPr>
      </w:pPr>
      <w:r>
        <w:rPr>
          <w:rFonts w:hint="eastAsia" w:ascii="宋体" w:hAnsi="宋体"/>
          <w:b w:val="0"/>
          <w:bCs w:val="0"/>
          <w:sz w:val="28"/>
          <w:szCs w:val="28"/>
          <w:lang w:val="en-US" w:eastAsia="zh-CN"/>
        </w:rPr>
        <w:t>2、二次浇灌层为无收缩砼或微膨胀砼，强度等级为C40混凝土。</w:t>
      </w:r>
    </w:p>
    <w:p w14:paraId="3590F774">
      <w:pPr>
        <w:rPr>
          <w:rFonts w:hint="eastAsia" w:ascii="宋体" w:hAnsi="宋体"/>
          <w:b w:val="0"/>
          <w:bCs w:val="0"/>
          <w:sz w:val="28"/>
          <w:szCs w:val="28"/>
          <w:lang w:val="en-US" w:eastAsia="zh-CN"/>
        </w:rPr>
      </w:pPr>
      <w:r>
        <w:rPr>
          <w:rFonts w:hint="eastAsia" w:ascii="宋体" w:hAnsi="宋体"/>
          <w:b w:val="0"/>
          <w:bCs w:val="0"/>
          <w:sz w:val="28"/>
          <w:szCs w:val="28"/>
          <w:lang w:val="en-US" w:eastAsia="zh-CN"/>
        </w:rPr>
        <w:t>3、遇管道入户留洞及放台做法按图集新12G03大样，本图相关详图大样见结施03页。</w:t>
      </w:r>
    </w:p>
    <w:p w14:paraId="46466C5A">
      <w:pPr>
        <w:rPr>
          <w:rFonts w:hint="eastAsia" w:ascii="宋体" w:hAnsi="宋体"/>
          <w:b w:val="0"/>
          <w:bCs w:val="0"/>
          <w:sz w:val="28"/>
          <w:szCs w:val="28"/>
          <w:lang w:val="en-US" w:eastAsia="zh-CN"/>
        </w:rPr>
      </w:pPr>
      <w:r>
        <w:rPr>
          <w:rFonts w:hint="eastAsia" w:ascii="宋体" w:hAnsi="宋体"/>
          <w:b w:val="0"/>
          <w:bCs w:val="0"/>
          <w:sz w:val="28"/>
          <w:szCs w:val="28"/>
          <w:lang w:val="en-US" w:eastAsia="zh-CN"/>
        </w:rPr>
        <w:t>4、独立柱基础及柱纵筋锚固构造做法详见图集22G101-1;</w:t>
      </w:r>
    </w:p>
    <w:p w14:paraId="6A223238">
      <w:pPr>
        <w:rPr>
          <w:rFonts w:hint="eastAsia" w:ascii="宋体" w:hAnsi="宋体"/>
          <w:b w:val="0"/>
          <w:bCs w:val="0"/>
          <w:sz w:val="28"/>
          <w:szCs w:val="28"/>
          <w:lang w:val="en-US" w:eastAsia="zh-CN"/>
        </w:rPr>
      </w:pPr>
      <w:r>
        <w:rPr>
          <w:rFonts w:hint="eastAsia" w:ascii="宋体" w:hAnsi="宋体"/>
          <w:b w:val="0"/>
          <w:bCs w:val="0"/>
          <w:sz w:val="28"/>
          <w:szCs w:val="28"/>
          <w:lang w:val="en-US" w:eastAsia="zh-CN"/>
        </w:rPr>
        <w:t>5、±0.00~0.825m以上为250厚≥A3.5加气块，M5.0混合砂浆砌筑，-0.40~0.00由MU15多孔砖，M5、0水泥砂浆砌筑，多孔砖的孔洞用水泥砂浆填实。</w:t>
      </w:r>
    </w:p>
    <w:p w14:paraId="07525B1A">
      <w:pPr>
        <w:rPr>
          <w:rFonts w:hint="eastAsia" w:ascii="宋体" w:hAnsi="宋体"/>
          <w:b w:val="0"/>
          <w:bCs w:val="0"/>
          <w:sz w:val="28"/>
          <w:szCs w:val="28"/>
          <w:lang w:val="en-US" w:eastAsia="zh-CN"/>
        </w:rPr>
      </w:pPr>
      <w:r>
        <w:rPr>
          <w:rFonts w:hint="eastAsia" w:ascii="宋体" w:hAnsi="宋体"/>
          <w:b w:val="0"/>
          <w:bCs w:val="0"/>
          <w:sz w:val="28"/>
          <w:szCs w:val="28"/>
          <w:lang w:val="en-US" w:eastAsia="zh-CN"/>
        </w:rPr>
        <w:t>6、基础施工须与设备、电气施工图结合施工，设备管线穿挡墙及条形基础时，基础放台及留洞做法详图集新12G03-P79大样，钢筋的构造做法详22G101-1-3图集。图中大门下为素混凝土条形CA05基础，墙基础采用《新12G03》,底标高同相邻基础。</w:t>
      </w:r>
    </w:p>
    <w:p w14:paraId="343B45A8">
      <w:pPr>
        <w:rPr>
          <w:rFonts w:hint="eastAsia" w:ascii="宋体" w:hAnsi="宋体"/>
          <w:b w:val="0"/>
          <w:bCs w:val="0"/>
          <w:sz w:val="28"/>
          <w:szCs w:val="28"/>
          <w:lang w:val="en-US" w:eastAsia="zh-CN"/>
        </w:rPr>
      </w:pPr>
      <w:r>
        <w:rPr>
          <w:rFonts w:hint="eastAsia" w:ascii="宋体" w:hAnsi="宋体"/>
          <w:b w:val="0"/>
          <w:bCs w:val="0"/>
          <w:sz w:val="28"/>
          <w:szCs w:val="28"/>
          <w:lang w:val="en-US" w:eastAsia="zh-CN"/>
        </w:rPr>
        <w:t>7、钢柱与挡墙间有50mm的缝隙，缝宽内填沥青麻丝，缝口还须用镀锌铁皮、铝板或塑料板等作盖缝处理。</w:t>
      </w:r>
    </w:p>
    <w:p w14:paraId="184F6F35">
      <w:pPr>
        <w:rPr>
          <w:rFonts w:hint="eastAsia" w:ascii="宋体" w:hAnsi="宋体"/>
          <w:b w:val="0"/>
          <w:bCs w:val="0"/>
          <w:sz w:val="28"/>
          <w:szCs w:val="28"/>
          <w:lang w:val="en-US" w:eastAsia="zh-CN"/>
        </w:rPr>
      </w:pPr>
      <w:r>
        <w:rPr>
          <w:rFonts w:hint="eastAsia" w:ascii="宋体" w:hAnsi="宋体"/>
          <w:b w:val="0"/>
          <w:bCs w:val="0"/>
          <w:sz w:val="28"/>
          <w:szCs w:val="28"/>
          <w:lang w:val="en-US" w:eastAsia="zh-CN"/>
        </w:rPr>
        <w:t>8、钢柱外部设置护壁，详见大样图，护壁大样详见基础大样图。</w:t>
      </w:r>
    </w:p>
    <w:p w14:paraId="319B6F97">
      <w:pPr>
        <w:keepNext w:val="0"/>
        <w:keepLines w:val="0"/>
        <w:pageBreakBefore w:val="0"/>
        <w:widowControl w:val="0"/>
        <w:kinsoku/>
        <w:wordWrap/>
        <w:overflowPunct/>
        <w:topLinePunct w:val="0"/>
        <w:autoSpaceDE/>
        <w:autoSpaceDN/>
        <w:bidi w:val="0"/>
        <w:snapToGrid/>
        <w:spacing w:line="360" w:lineRule="auto"/>
        <w:jc w:val="both"/>
        <w:rPr>
          <w:rFonts w:hint="eastAsia" w:ascii="宋体" w:hAnsi="宋体"/>
          <w:b w:val="0"/>
          <w:bCs w:val="0"/>
          <w:sz w:val="28"/>
          <w:szCs w:val="28"/>
          <w:lang w:val="en-US" w:eastAsia="zh-CN"/>
        </w:rPr>
      </w:pPr>
      <w:r>
        <w:rPr>
          <w:rFonts w:hint="eastAsia" w:ascii="宋体" w:hAnsi="宋体"/>
          <w:b w:val="0"/>
          <w:bCs w:val="0"/>
          <w:sz w:val="28"/>
          <w:szCs w:val="28"/>
          <w:lang w:val="en-US" w:eastAsia="zh-CN"/>
        </w:rPr>
        <w:t>9、矮墙不超过50m需设置伸缩缝，缝宽20mm内填沥青麻丝，缝口还须用镀锌铁皮、铝板或塑料板等作盖缝处理。</w:t>
      </w:r>
    </w:p>
    <w:p w14:paraId="4564A7BA">
      <w:pPr>
        <w:rPr>
          <w:rFonts w:hint="eastAsia" w:ascii="宋体" w:hAnsi="宋体"/>
          <w:b/>
          <w:bCs/>
          <w:sz w:val="28"/>
          <w:szCs w:val="28"/>
          <w:lang w:val="en-US" w:eastAsia="zh-CN"/>
        </w:rPr>
      </w:pPr>
      <w:r>
        <w:rPr>
          <w:rFonts w:hint="eastAsia" w:ascii="宋体" w:hAnsi="宋体"/>
          <w:b/>
          <w:bCs/>
          <w:sz w:val="28"/>
          <w:szCs w:val="28"/>
          <w:lang w:val="en-US" w:eastAsia="zh-CN"/>
        </w:rPr>
        <w:t>三、室内外装修表</w:t>
      </w:r>
    </w:p>
    <w:tbl>
      <w:tblPr>
        <w:tblStyle w:val="10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843"/>
        <w:gridCol w:w="1844"/>
        <w:gridCol w:w="1844"/>
        <w:gridCol w:w="1844"/>
      </w:tblGrid>
      <w:tr w14:paraId="4A1C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43" w:type="dxa"/>
            <w:vAlign w:val="top"/>
          </w:tcPr>
          <w:p w14:paraId="3177578F">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名称</w:t>
            </w:r>
          </w:p>
        </w:tc>
        <w:tc>
          <w:tcPr>
            <w:tcW w:w="3687" w:type="dxa"/>
            <w:gridSpan w:val="2"/>
            <w:vAlign w:val="top"/>
          </w:tcPr>
          <w:p w14:paraId="43E29E80">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构造做法</w:t>
            </w:r>
          </w:p>
        </w:tc>
        <w:tc>
          <w:tcPr>
            <w:tcW w:w="1844" w:type="dxa"/>
            <w:vAlign w:val="top"/>
          </w:tcPr>
          <w:p w14:paraId="5D483954">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备注</w:t>
            </w:r>
          </w:p>
        </w:tc>
        <w:tc>
          <w:tcPr>
            <w:tcW w:w="1844" w:type="dxa"/>
            <w:vAlign w:val="top"/>
          </w:tcPr>
          <w:p w14:paraId="287BAFEB">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燃烧性能</w:t>
            </w:r>
          </w:p>
        </w:tc>
      </w:tr>
      <w:tr w14:paraId="1A13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trPr>
        <w:tc>
          <w:tcPr>
            <w:tcW w:w="1843" w:type="dxa"/>
            <w:vAlign w:val="top"/>
          </w:tcPr>
          <w:p w14:paraId="1765C387">
            <w:pPr>
              <w:rPr>
                <w:rFonts w:hint="eastAsia" w:ascii="宋体" w:hAnsi="宋体" w:eastAsia="宋体"/>
                <w:b w:val="0"/>
                <w:bCs w:val="0"/>
                <w:sz w:val="24"/>
                <w:szCs w:val="24"/>
                <w:vertAlign w:val="baseline"/>
                <w:lang w:val="en-US" w:eastAsia="zh-CN"/>
              </w:rPr>
            </w:pPr>
          </w:p>
          <w:p w14:paraId="21CACEC9">
            <w:pPr>
              <w:rPr>
                <w:rFonts w:hint="eastAsia" w:ascii="宋体" w:hAnsi="宋体" w:eastAsia="宋体"/>
                <w:b w:val="0"/>
                <w:bCs w:val="0"/>
                <w:sz w:val="24"/>
                <w:szCs w:val="24"/>
                <w:vertAlign w:val="baseline"/>
                <w:lang w:val="en-US" w:eastAsia="zh-CN"/>
              </w:rPr>
            </w:pPr>
          </w:p>
          <w:p w14:paraId="29187B9B">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地面</w:t>
            </w:r>
          </w:p>
        </w:tc>
        <w:tc>
          <w:tcPr>
            <w:tcW w:w="1843" w:type="dxa"/>
            <w:vAlign w:val="top"/>
          </w:tcPr>
          <w:p w14:paraId="29FA856B">
            <w:pPr>
              <w:rPr>
                <w:rFonts w:hint="eastAsia" w:ascii="宋体" w:hAnsi="宋体" w:eastAsia="宋体"/>
                <w:b w:val="0"/>
                <w:bCs w:val="0"/>
                <w:sz w:val="24"/>
                <w:szCs w:val="24"/>
                <w:vertAlign w:val="baseline"/>
                <w:lang w:val="en-US" w:eastAsia="zh-CN"/>
              </w:rPr>
            </w:pPr>
          </w:p>
          <w:p w14:paraId="1431A8CF">
            <w:pPr>
              <w:rPr>
                <w:rFonts w:hint="eastAsia" w:ascii="宋体" w:hAnsi="宋体" w:eastAsia="宋体"/>
                <w:b w:val="0"/>
                <w:bCs w:val="0"/>
                <w:sz w:val="24"/>
                <w:szCs w:val="24"/>
                <w:vertAlign w:val="baseline"/>
                <w:lang w:val="en-US" w:eastAsia="zh-CN"/>
              </w:rPr>
            </w:pPr>
          </w:p>
          <w:p w14:paraId="4D585053">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混凝土面层承重地面</w:t>
            </w:r>
          </w:p>
        </w:tc>
        <w:tc>
          <w:tcPr>
            <w:tcW w:w="3688" w:type="dxa"/>
            <w:gridSpan w:val="2"/>
            <w:vAlign w:val="top"/>
          </w:tcPr>
          <w:p w14:paraId="65C3DF11">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1、200厚C20混凝土表面撒1:1水泥沙子随打随抹光，内配∮10双向钢筋@150*150</w:t>
            </w:r>
          </w:p>
          <w:p w14:paraId="44A72765">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2、300厚级配碎石，压实系数≥0.95，地基承载力特征值fak≥120kpa</w:t>
            </w:r>
          </w:p>
          <w:p w14:paraId="1C79F117">
            <w:pPr>
              <w:numPr>
                <w:ilvl w:val="0"/>
                <w:numId w:val="15"/>
              </w:num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素土夯实：压实系数≥0.95，其含水量应控制在规范允许范围以内分仓跳格浇筑，每仓不超过6m*6m</w:t>
            </w:r>
          </w:p>
          <w:p w14:paraId="7256AD71">
            <w:pPr>
              <w:numPr>
                <w:ilvl w:val="0"/>
                <w:numId w:val="0"/>
              </w:num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注：建筑内全部房间地面</w:t>
            </w:r>
          </w:p>
        </w:tc>
        <w:tc>
          <w:tcPr>
            <w:tcW w:w="1844" w:type="dxa"/>
            <w:vAlign w:val="top"/>
          </w:tcPr>
          <w:p w14:paraId="3A265F75">
            <w:pPr>
              <w:jc w:val="center"/>
              <w:rPr>
                <w:rFonts w:hint="eastAsia" w:ascii="宋体" w:hAnsi="宋体" w:eastAsia="宋体"/>
                <w:b w:val="0"/>
                <w:bCs w:val="0"/>
                <w:sz w:val="24"/>
                <w:szCs w:val="24"/>
                <w:vertAlign w:val="baseline"/>
                <w:lang w:val="en-US" w:eastAsia="zh-CN"/>
              </w:rPr>
            </w:pPr>
          </w:p>
          <w:p w14:paraId="5BE4763D">
            <w:pPr>
              <w:jc w:val="center"/>
              <w:rPr>
                <w:rFonts w:hint="eastAsia" w:ascii="宋体" w:hAnsi="宋体" w:eastAsia="宋体"/>
                <w:b w:val="0"/>
                <w:bCs w:val="0"/>
                <w:sz w:val="24"/>
                <w:szCs w:val="24"/>
                <w:vertAlign w:val="baseline"/>
                <w:lang w:val="en-US" w:eastAsia="zh-CN"/>
              </w:rPr>
            </w:pPr>
          </w:p>
          <w:p w14:paraId="0347EFFA">
            <w:pPr>
              <w:jc w:val="center"/>
              <w:rPr>
                <w:rFonts w:hint="eastAsia" w:ascii="宋体" w:hAnsi="宋体" w:eastAsia="宋体"/>
                <w:b w:val="0"/>
                <w:bCs w:val="0"/>
                <w:sz w:val="24"/>
                <w:szCs w:val="24"/>
                <w:vertAlign w:val="baseline"/>
                <w:lang w:val="en-US" w:eastAsia="zh-CN"/>
              </w:rPr>
            </w:pPr>
          </w:p>
          <w:p w14:paraId="61B32AEA">
            <w:pPr>
              <w:jc w:val="center"/>
              <w:rPr>
                <w:rFonts w:hint="eastAsia" w:ascii="宋体" w:hAnsi="宋体" w:eastAsia="宋体"/>
                <w:b w:val="0"/>
                <w:bCs w:val="0"/>
                <w:sz w:val="24"/>
                <w:szCs w:val="24"/>
                <w:vertAlign w:val="baseline"/>
                <w:lang w:val="en-US" w:eastAsia="zh-CN"/>
              </w:rPr>
            </w:pPr>
          </w:p>
          <w:p w14:paraId="5C99F57D">
            <w:pPr>
              <w:jc w:val="center"/>
              <w:rPr>
                <w:rFonts w:hint="eastAsia" w:ascii="宋体" w:hAnsi="宋体" w:eastAsia="宋体"/>
                <w:b w:val="0"/>
                <w:bCs w:val="0"/>
                <w:sz w:val="24"/>
                <w:szCs w:val="24"/>
                <w:vertAlign w:val="baseline"/>
                <w:lang w:val="en-US" w:eastAsia="zh-CN"/>
              </w:rPr>
            </w:pPr>
          </w:p>
          <w:p w14:paraId="1910204E">
            <w:pPr>
              <w:jc w:val="cente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A级</w:t>
            </w:r>
          </w:p>
        </w:tc>
      </w:tr>
      <w:tr w14:paraId="3770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1843" w:type="dxa"/>
            <w:vAlign w:val="top"/>
          </w:tcPr>
          <w:p w14:paraId="2AE84654">
            <w:pPr>
              <w:rPr>
                <w:rFonts w:hint="eastAsia" w:ascii="宋体" w:hAnsi="宋体" w:eastAsia="宋体"/>
                <w:b w:val="0"/>
                <w:bCs w:val="0"/>
                <w:sz w:val="24"/>
                <w:szCs w:val="24"/>
                <w:vertAlign w:val="baseline"/>
                <w:lang w:val="en-US" w:eastAsia="zh-CN"/>
              </w:rPr>
            </w:pPr>
          </w:p>
          <w:p w14:paraId="67E5183A">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外墙面</w:t>
            </w:r>
          </w:p>
        </w:tc>
        <w:tc>
          <w:tcPr>
            <w:tcW w:w="1843" w:type="dxa"/>
            <w:vAlign w:val="top"/>
          </w:tcPr>
          <w:p w14:paraId="4438F915">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外墙面采用浅灰色无机涂料墙面（墙面颜色选择需甲方同意）</w:t>
            </w:r>
          </w:p>
        </w:tc>
        <w:tc>
          <w:tcPr>
            <w:tcW w:w="1844" w:type="dxa"/>
            <w:vAlign w:val="top"/>
          </w:tcPr>
          <w:p w14:paraId="18ADDFDC">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新22J01-B20-外涂3</w:t>
            </w:r>
          </w:p>
        </w:tc>
        <w:tc>
          <w:tcPr>
            <w:tcW w:w="1844" w:type="dxa"/>
            <w:vAlign w:val="top"/>
          </w:tcPr>
          <w:p w14:paraId="303CE6BD">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标高1.20米以下所有外墙面</w:t>
            </w:r>
          </w:p>
        </w:tc>
        <w:tc>
          <w:tcPr>
            <w:tcW w:w="1844" w:type="dxa"/>
            <w:vAlign w:val="top"/>
          </w:tcPr>
          <w:p w14:paraId="7F98FC35">
            <w:pPr>
              <w:jc w:val="cente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A级</w:t>
            </w:r>
          </w:p>
        </w:tc>
      </w:tr>
      <w:tr w14:paraId="373A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43" w:type="dxa"/>
            <w:vAlign w:val="top"/>
          </w:tcPr>
          <w:p w14:paraId="3637141F">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散水</w:t>
            </w:r>
          </w:p>
        </w:tc>
        <w:tc>
          <w:tcPr>
            <w:tcW w:w="1843" w:type="dxa"/>
            <w:vAlign w:val="top"/>
          </w:tcPr>
          <w:p w14:paraId="42A7558E">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细石混凝土散水</w:t>
            </w:r>
          </w:p>
        </w:tc>
        <w:tc>
          <w:tcPr>
            <w:tcW w:w="1844" w:type="dxa"/>
            <w:vAlign w:val="top"/>
          </w:tcPr>
          <w:p w14:paraId="141E3FD4">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新22JD1-A-13页砼散-01</w:t>
            </w:r>
          </w:p>
        </w:tc>
        <w:tc>
          <w:tcPr>
            <w:tcW w:w="1844" w:type="dxa"/>
            <w:vAlign w:val="top"/>
          </w:tcPr>
          <w:p w14:paraId="4E167B13">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全部</w:t>
            </w:r>
          </w:p>
        </w:tc>
        <w:tc>
          <w:tcPr>
            <w:tcW w:w="1844" w:type="dxa"/>
            <w:vAlign w:val="top"/>
          </w:tcPr>
          <w:p w14:paraId="3D1C7E64">
            <w:pPr>
              <w:jc w:val="cente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A级</w:t>
            </w:r>
          </w:p>
        </w:tc>
      </w:tr>
      <w:tr w14:paraId="4BD8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43" w:type="dxa"/>
            <w:vAlign w:val="top"/>
          </w:tcPr>
          <w:p w14:paraId="7557B350">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坡道</w:t>
            </w:r>
          </w:p>
        </w:tc>
        <w:tc>
          <w:tcPr>
            <w:tcW w:w="1843" w:type="dxa"/>
            <w:vAlign w:val="top"/>
          </w:tcPr>
          <w:p w14:paraId="6E7B2CB2">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细石混凝土面层坡道</w:t>
            </w:r>
          </w:p>
        </w:tc>
        <w:tc>
          <w:tcPr>
            <w:tcW w:w="1844" w:type="dxa"/>
            <w:vAlign w:val="top"/>
          </w:tcPr>
          <w:p w14:paraId="2007E49A">
            <w:pP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新06J305-15页-3</w:t>
            </w:r>
          </w:p>
        </w:tc>
        <w:tc>
          <w:tcPr>
            <w:tcW w:w="1844" w:type="dxa"/>
            <w:vAlign w:val="top"/>
          </w:tcPr>
          <w:p w14:paraId="03D2FFF5">
            <w:pPr>
              <w:rPr>
                <w:rFonts w:ascii="宋体" w:hAnsi="宋体" w:eastAsia="宋体"/>
                <w:b w:val="0"/>
                <w:bCs w:val="0"/>
                <w:sz w:val="24"/>
                <w:szCs w:val="24"/>
                <w:vertAlign w:val="baseline"/>
                <w:lang w:val="en-US" w:eastAsia="zh-CN"/>
              </w:rPr>
            </w:pPr>
          </w:p>
          <w:p w14:paraId="7274EE88">
            <w:pPr>
              <w:bidi w:val="0"/>
              <w:jc w:val="both"/>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全部</w:t>
            </w:r>
          </w:p>
        </w:tc>
        <w:tc>
          <w:tcPr>
            <w:tcW w:w="1844" w:type="dxa"/>
            <w:vAlign w:val="top"/>
          </w:tcPr>
          <w:p w14:paraId="6FA75294">
            <w:pPr>
              <w:jc w:val="center"/>
              <w:rPr>
                <w:rFonts w:hint="eastAsia" w:ascii="宋体" w:hAnsi="宋体" w:eastAsia="宋体"/>
                <w:b w:val="0"/>
                <w:bCs w:val="0"/>
                <w:sz w:val="24"/>
                <w:szCs w:val="24"/>
                <w:vertAlign w:val="baseline"/>
                <w:lang w:val="en-US" w:eastAsia="zh-CN"/>
              </w:rPr>
            </w:pPr>
            <w:r>
              <w:rPr>
                <w:rFonts w:hint="eastAsia" w:ascii="宋体" w:hAnsi="宋体" w:eastAsia="宋体"/>
                <w:b w:val="0"/>
                <w:bCs w:val="0"/>
                <w:sz w:val="24"/>
                <w:szCs w:val="24"/>
                <w:vertAlign w:val="baseline"/>
                <w:lang w:val="en-US" w:eastAsia="zh-CN"/>
              </w:rPr>
              <w:t>A级</w:t>
            </w:r>
          </w:p>
        </w:tc>
      </w:tr>
    </w:tbl>
    <w:p w14:paraId="7A2C7C11">
      <w:pPr>
        <w:keepNext w:val="0"/>
        <w:keepLines w:val="0"/>
        <w:pageBreakBefore w:val="0"/>
        <w:widowControl w:val="0"/>
        <w:kinsoku/>
        <w:wordWrap/>
        <w:overflowPunct/>
        <w:topLinePunct w:val="0"/>
        <w:autoSpaceDE/>
        <w:autoSpaceDN/>
        <w:bidi w:val="0"/>
        <w:snapToGrid/>
        <w:spacing w:line="360" w:lineRule="auto"/>
        <w:jc w:val="both"/>
        <w:rPr>
          <w:rFonts w:hint="eastAsia" w:ascii="宋体" w:hAnsi="宋体"/>
          <w:b w:val="0"/>
          <w:bCs w:val="0"/>
          <w:sz w:val="28"/>
          <w:szCs w:val="28"/>
          <w:lang w:val="en-US" w:eastAsia="zh-CN"/>
        </w:rPr>
      </w:pPr>
    </w:p>
    <w:p w14:paraId="38009DED">
      <w:pPr>
        <w:pStyle w:val="2"/>
        <w:rPr>
          <w:rFonts w:hint="eastAsia" w:ascii="宋体" w:hAnsi="宋体"/>
          <w:b w:val="0"/>
          <w:bCs w:val="0"/>
          <w:sz w:val="28"/>
          <w:szCs w:val="28"/>
          <w:lang w:val="en-US" w:eastAsia="zh-CN"/>
        </w:rPr>
      </w:pPr>
    </w:p>
    <w:p w14:paraId="43D3CA2F">
      <w:pPr>
        <w:rPr>
          <w:rFonts w:hint="eastAsia" w:ascii="宋体" w:hAnsi="宋体"/>
          <w:b w:val="0"/>
          <w:bCs w:val="0"/>
          <w:sz w:val="28"/>
          <w:szCs w:val="28"/>
          <w:lang w:val="en-US" w:eastAsia="zh-CN"/>
        </w:rPr>
      </w:pPr>
    </w:p>
    <w:p w14:paraId="660E206A">
      <w:pPr>
        <w:pStyle w:val="2"/>
        <w:rPr>
          <w:rFonts w:hint="eastAsia" w:ascii="宋体" w:hAnsi="宋体"/>
          <w:b w:val="0"/>
          <w:bCs w:val="0"/>
          <w:sz w:val="28"/>
          <w:szCs w:val="28"/>
          <w:lang w:val="en-US" w:eastAsia="zh-CN"/>
        </w:rPr>
      </w:pPr>
    </w:p>
    <w:p w14:paraId="5F6AB14C">
      <w:pPr>
        <w:rPr>
          <w:rFonts w:hint="eastAsia" w:ascii="宋体" w:hAnsi="宋体"/>
          <w:b w:val="0"/>
          <w:bCs w:val="0"/>
          <w:sz w:val="28"/>
          <w:szCs w:val="28"/>
          <w:lang w:val="en-US" w:eastAsia="zh-CN"/>
        </w:rPr>
      </w:pPr>
    </w:p>
    <w:p w14:paraId="36B492B1">
      <w:pPr>
        <w:pStyle w:val="2"/>
        <w:rPr>
          <w:rFonts w:hint="eastAsia" w:ascii="宋体" w:hAnsi="宋体"/>
          <w:b w:val="0"/>
          <w:bCs w:val="0"/>
          <w:sz w:val="28"/>
          <w:szCs w:val="28"/>
          <w:lang w:val="en-US" w:eastAsia="zh-CN"/>
        </w:rPr>
      </w:pPr>
    </w:p>
    <w:p w14:paraId="4D4A2738">
      <w:pPr>
        <w:rPr>
          <w:rFonts w:hint="eastAsia" w:ascii="宋体" w:hAnsi="宋体"/>
          <w:b w:val="0"/>
          <w:bCs w:val="0"/>
          <w:sz w:val="28"/>
          <w:szCs w:val="28"/>
          <w:lang w:val="en-US" w:eastAsia="zh-CN"/>
        </w:rPr>
      </w:pPr>
      <w:r>
        <w:pict>
          <v:shape id="_x0000_i1025" o:spt="75" type="#_x0000_t75" style="height:420.9pt;width:792.65pt;rotation:5898240f;" filled="f" o:preferrelative="t" stroked="f" coordsize="21600,21600">
            <v:path/>
            <v:fill on="f" focussize="0,0"/>
            <v:stroke on="f"/>
            <v:imagedata r:id="rId14" cropleft="46462f" croptop="34848f" cropright="7698f" cropbottom="16098f" o:title=""/>
            <o:lock v:ext="edit" aspectratio="t"/>
            <w10:wrap type="none"/>
            <w10:anchorlock/>
          </v:shape>
        </w:pict>
      </w:r>
    </w:p>
    <w:p w14:paraId="2CFD1F8A">
      <w:pPr>
        <w:pStyle w:val="2"/>
        <w:rPr>
          <w:rFonts w:hint="eastAsia" w:ascii="宋体" w:hAnsi="宋体"/>
          <w:b w:val="0"/>
          <w:bCs w:val="0"/>
          <w:sz w:val="28"/>
          <w:szCs w:val="28"/>
          <w:lang w:val="en-US" w:eastAsia="zh-CN"/>
        </w:rPr>
      </w:pPr>
      <w:r>
        <w:pict>
          <v:shape id="_x0000_i1026" o:spt="75" type="#_x0000_t75" style="height:431.8pt;width:730.3pt;rotation:5898240f;" filled="f" o:preferrelative="t" stroked="f" coordsize="21600,21600">
            <v:path/>
            <v:fill on="f" focussize="0,0"/>
            <v:stroke on="f"/>
            <v:imagedata r:id="rId15" cropleft="13178f" croptop="7203f" cropright="32561f" cropbottom="29270f" o:title=""/>
            <o:lock v:ext="edit" aspectratio="t"/>
            <w10:wrap type="none"/>
            <w10:anchorlock/>
          </v:shape>
        </w:pict>
      </w:r>
    </w:p>
    <w:p w14:paraId="5BDB0B9E">
      <w:pPr>
        <w:spacing w:line="360" w:lineRule="auto"/>
        <w:jc w:val="center"/>
      </w:pPr>
      <w:r>
        <w:pict>
          <v:shape id="_x0000_i1027" o:spt="75" type="#_x0000_t75" style="height:499.65pt;width:735.15pt;rotation:5898240f;" filled="f" o:preferrelative="t" stroked="f" coordsize="21600,21600">
            <v:path/>
            <v:fill on="f" focussize="0,0"/>
            <v:stroke on="f"/>
            <v:imagedata r:id="rId16" cropleft="22708f" croptop="25156f" cropright="31348f" cropbottom="21531f" o:title=""/>
            <o:lock v:ext="edit" aspectratio="t"/>
            <w10:wrap type="none"/>
            <w10:anchorlock/>
          </v:shape>
        </w:pict>
      </w:r>
      <w:r>
        <w:pict>
          <v:shape id="_x0000_i1028" o:spt="75" type="#_x0000_t75" style="height:330.95pt;width:730.05pt;rotation:5898240f;" filled="f" o:preferrelative="t" stroked="f" coordsize="21600,21600">
            <v:path/>
            <v:fill on="f" focussize="0,0"/>
            <v:stroke on="f"/>
            <v:imagedata r:id="rId17" cropleft="19233f" croptop="22732f" cropright="29387f" cropbottom="24279f" o:title=""/>
            <o:lock v:ext="edit" aspectratio="t"/>
            <w10:wrap type="none"/>
            <w10:anchorlock/>
          </v:shape>
        </w:pict>
      </w:r>
    </w:p>
    <w:p w14:paraId="6827D514">
      <w:pPr>
        <w:spacing w:line="360" w:lineRule="auto"/>
        <w:jc w:val="center"/>
      </w:pPr>
      <w:r>
        <w:pict>
          <v:shape id="_x0000_i1029" o:spt="75" type="#_x0000_t75" style="height:497.1pt;width:656.6pt;rotation:5898240f;" filled="f" o:preferrelative="t" stroked="f" coordsize="21600,21600">
            <v:path/>
            <v:fill on="f" focussize="0,0"/>
            <v:stroke on="f"/>
            <v:imagedata r:id="rId18" cropleft="16714f" croptop="12190f" cropright="28207f" cropbottom="15646f" o:title=""/>
            <o:lock v:ext="edit" aspectratio="t"/>
            <w10:wrap type="none"/>
            <w10:anchorlock/>
          </v:shape>
        </w:pict>
      </w:r>
    </w:p>
    <w:p w14:paraId="6A79593D">
      <w:pPr>
        <w:spacing w:line="360" w:lineRule="auto"/>
        <w:jc w:val="center"/>
      </w:pPr>
    </w:p>
    <w:p w14:paraId="67DB5B27">
      <w:pPr>
        <w:spacing w:line="360" w:lineRule="auto"/>
        <w:jc w:val="center"/>
      </w:pPr>
    </w:p>
    <w:p w14:paraId="31CE9519">
      <w:pPr>
        <w:spacing w:line="360" w:lineRule="auto"/>
        <w:jc w:val="center"/>
      </w:pPr>
    </w:p>
    <w:p w14:paraId="5BC86EF8">
      <w:pPr>
        <w:spacing w:line="360" w:lineRule="auto"/>
        <w:jc w:val="center"/>
      </w:pPr>
      <w:r>
        <w:pict>
          <v:shape id="_x0000_i1030" o:spt="75" type="#_x0000_t75" style="height:426.45pt;width:773.15pt;rotation:5898240f;" filled="f" o:preferrelative="t" stroked="f" coordsize="21600,21600">
            <v:path/>
            <v:fill on="f" focussize="0,0"/>
            <v:stroke on="f"/>
            <v:imagedata r:id="rId19" cropleft="18786f" croptop="9155f" cropright="20615f" cropbottom="21564f" o:title=""/>
            <o:lock v:ext="edit" aspectratio="t"/>
            <w10:wrap type="none"/>
            <w10:anchorlock/>
          </v:shape>
        </w:pict>
      </w:r>
    </w:p>
    <w:p w14:paraId="7132551E">
      <w:pPr>
        <w:spacing w:line="360" w:lineRule="auto"/>
        <w:jc w:val="center"/>
      </w:pPr>
      <w:r>
        <w:pict>
          <v:shape id="_x0000_i1031" o:spt="75" type="#_x0000_t75" style="height:426.7pt;width:747.75pt;rotation:5898240f;" filled="f" o:preferrelative="t" stroked="f" coordsize="21600,21600">
            <v:path/>
            <v:fill on="f" focussize="0,0"/>
            <v:stroke on="f"/>
            <v:imagedata r:id="rId20" cropleft="18186f" croptop="8447f" cropright="21299f" cropbottom="21177f" o:title=""/>
            <o:lock v:ext="edit" aspectratio="t"/>
            <w10:wrap type="none"/>
            <w10:anchorlock/>
          </v:shape>
        </w:pict>
      </w:r>
    </w:p>
    <w:p w14:paraId="60B44537">
      <w:pPr>
        <w:spacing w:line="360" w:lineRule="auto"/>
        <w:jc w:val="center"/>
      </w:pPr>
      <w:r>
        <w:pict>
          <v:shape id="_x0000_i1032" o:spt="75" type="#_x0000_t75" style="height:409.8pt;width:724.6pt;rotation:5898240f;" filled="f" o:preferrelative="t" stroked="f" coordsize="21600,21600">
            <v:path/>
            <v:fill on="f" focussize="0,0"/>
            <v:stroke on="f"/>
            <v:imagedata r:id="rId21" cropleft="18591f" croptop="16776f" cropright="25297f" cropbottom="19187f" o:title=""/>
            <o:lock v:ext="edit" aspectratio="t"/>
            <w10:wrap type="none"/>
            <w10:anchorlock/>
          </v:shape>
        </w:pict>
      </w:r>
    </w:p>
    <w:p w14:paraId="32DD2689">
      <w:pPr>
        <w:spacing w:line="360" w:lineRule="auto"/>
        <w:jc w:val="center"/>
        <w:rPr>
          <w:rFonts w:hint="eastAsia" w:ascii="宋体" w:hAnsi="宋体"/>
          <w:b/>
          <w:bCs/>
          <w:color w:val="000000"/>
          <w:sz w:val="32"/>
          <w:szCs w:val="32"/>
        </w:rPr>
      </w:pPr>
      <w:r>
        <w:pict>
          <v:shape id="_x0000_i1033" o:spt="75" type="#_x0000_t75" style="height:456.05pt;width:753.5pt;rotation:5898240f;" filled="f" o:preferrelative="t" stroked="f" coordsize="21600,21600">
            <v:path/>
            <v:fill on="f" focussize="0,0"/>
            <v:stroke on="f"/>
            <v:imagedata r:id="rId22" cropleft="17077f" croptop="9391f" cropright="22387f" cropbottom="18024f" o:title=""/>
            <o:lock v:ext="edit" aspectratio="t"/>
            <w10:wrap type="none"/>
            <w10:anchorlock/>
          </v:shape>
        </w:pict>
      </w:r>
    </w:p>
    <w:p w14:paraId="52DC75CB">
      <w:pPr>
        <w:spacing w:line="360" w:lineRule="auto"/>
        <w:jc w:val="center"/>
        <w:rPr>
          <w:rFonts w:hint="eastAsia" w:ascii="宋体" w:hAnsi="宋体"/>
          <w:b/>
          <w:bCs/>
          <w:color w:val="000000"/>
          <w:sz w:val="32"/>
          <w:szCs w:val="32"/>
        </w:rPr>
      </w:pPr>
      <w:r>
        <w:rPr>
          <w:rFonts w:hint="eastAsia" w:ascii="宋体" w:hAnsi="宋体"/>
          <w:b/>
          <w:bCs/>
          <w:color w:val="000000"/>
          <w:sz w:val="32"/>
          <w:szCs w:val="32"/>
        </w:rPr>
        <w:t>第五部分  合同条款（范本）</w:t>
      </w:r>
    </w:p>
    <w:p w14:paraId="189E3771">
      <w:pPr>
        <w:spacing w:line="360" w:lineRule="auto"/>
        <w:ind w:firstLine="480" w:firstLineChars="200"/>
        <w:rPr>
          <w:rFonts w:hint="eastAsia" w:ascii="宋体" w:hAnsi="宋体"/>
          <w:b/>
          <w:color w:val="000000"/>
          <w:sz w:val="24"/>
        </w:rPr>
      </w:pPr>
      <w:r>
        <w:rPr>
          <w:rFonts w:hint="eastAsia" w:ascii="宋体" w:hAnsi="宋体"/>
          <w:b/>
          <w:color w:val="000000"/>
          <w:sz w:val="24"/>
        </w:rPr>
        <w:t>1、定义</w:t>
      </w:r>
    </w:p>
    <w:p w14:paraId="2D818753">
      <w:pPr>
        <w:spacing w:line="360" w:lineRule="auto"/>
        <w:ind w:firstLine="480" w:firstLineChars="200"/>
        <w:rPr>
          <w:rFonts w:hint="eastAsia" w:ascii="宋体" w:hAnsi="宋体"/>
          <w:color w:val="000000"/>
          <w:sz w:val="24"/>
        </w:rPr>
      </w:pPr>
      <w:r>
        <w:rPr>
          <w:rFonts w:hint="eastAsia" w:ascii="宋体" w:hAnsi="宋体"/>
          <w:color w:val="000000"/>
          <w:sz w:val="24"/>
        </w:rPr>
        <w:t>1.1  “合同”系指买方和卖方（以下简称合同双方）已达成的协议，即由双方签订的合同格式文件，包括所有的招标文件、投标文件、招标答疑纪录、澄清说明、附件、附录和组成合同的所有其他文件。</w:t>
      </w:r>
    </w:p>
    <w:p w14:paraId="5CB09EB3">
      <w:pPr>
        <w:spacing w:line="360" w:lineRule="auto"/>
        <w:ind w:firstLine="480" w:firstLineChars="200"/>
        <w:rPr>
          <w:rFonts w:hint="eastAsia" w:ascii="宋体" w:hAnsi="宋体"/>
          <w:color w:val="000000"/>
          <w:sz w:val="24"/>
        </w:rPr>
      </w:pPr>
      <w:r>
        <w:rPr>
          <w:rFonts w:hint="eastAsia" w:ascii="宋体" w:hAnsi="宋体"/>
          <w:color w:val="000000"/>
          <w:sz w:val="24"/>
        </w:rPr>
        <w:t>1.2  “合同价格”系指根据合同规定，在卖方全面正确地履行合同义务时，买方应支付给卖方的款项。</w:t>
      </w:r>
    </w:p>
    <w:p w14:paraId="36A9D78D">
      <w:pPr>
        <w:spacing w:line="360" w:lineRule="auto"/>
        <w:ind w:firstLine="480" w:firstLineChars="200"/>
        <w:rPr>
          <w:rFonts w:hint="eastAsia" w:ascii="宋体" w:hAnsi="宋体"/>
          <w:color w:val="000000"/>
          <w:sz w:val="24"/>
        </w:rPr>
      </w:pPr>
      <w:r>
        <w:rPr>
          <w:rFonts w:hint="eastAsia" w:ascii="宋体" w:hAnsi="宋体"/>
          <w:color w:val="000000"/>
          <w:sz w:val="24"/>
        </w:rPr>
        <w:t>1.3  “货物”系指卖方按合同要求，须向买方提供的一切设备、机械、仪器仪表、备品备件、工具、手册、其它技术资料和其它材料。</w:t>
      </w:r>
    </w:p>
    <w:p w14:paraId="4F8409A4">
      <w:pPr>
        <w:spacing w:line="360" w:lineRule="auto"/>
        <w:ind w:firstLine="480" w:firstLineChars="200"/>
        <w:rPr>
          <w:rFonts w:hint="eastAsia" w:ascii="宋体" w:hAnsi="宋体"/>
          <w:color w:val="000000"/>
          <w:sz w:val="24"/>
        </w:rPr>
      </w:pPr>
      <w:r>
        <w:rPr>
          <w:rFonts w:hint="eastAsia" w:ascii="宋体" w:hAnsi="宋体"/>
          <w:color w:val="000000"/>
          <w:sz w:val="24"/>
        </w:rPr>
        <w:t>1.4  “服务”系指合同规定卖方必须承担的安装、调试、技术协助、校准、培训以及其他类似义务。</w:t>
      </w:r>
    </w:p>
    <w:p w14:paraId="34595DEC">
      <w:pPr>
        <w:spacing w:line="360" w:lineRule="auto"/>
        <w:ind w:firstLine="480" w:firstLineChars="200"/>
        <w:rPr>
          <w:rFonts w:hint="eastAsia" w:ascii="宋体" w:hAnsi="宋体"/>
          <w:color w:val="000000"/>
          <w:sz w:val="24"/>
        </w:rPr>
      </w:pPr>
      <w:r>
        <w:rPr>
          <w:rFonts w:hint="eastAsia" w:ascii="宋体" w:hAnsi="宋体"/>
          <w:color w:val="000000"/>
          <w:sz w:val="24"/>
        </w:rPr>
        <w:t>1.5  “甲方”、“买方”、“采购方”均系指通过招标采购，接受合同货物及服务的自治区各行政事业单位、社会团体(采购单位)及社会代理机构。</w:t>
      </w:r>
    </w:p>
    <w:p w14:paraId="1320C24C">
      <w:pPr>
        <w:spacing w:line="360" w:lineRule="auto"/>
        <w:ind w:firstLine="480" w:firstLineChars="200"/>
        <w:rPr>
          <w:rFonts w:hint="eastAsia" w:ascii="宋体" w:hAnsi="宋体"/>
          <w:color w:val="000000"/>
          <w:sz w:val="24"/>
        </w:rPr>
      </w:pPr>
      <w:r>
        <w:rPr>
          <w:rFonts w:hint="eastAsia" w:ascii="宋体" w:hAnsi="宋体"/>
          <w:color w:val="000000"/>
          <w:sz w:val="24"/>
        </w:rPr>
        <w:t>1.6  “乙方”、“卖方”系指中标后提供合同货物和服务的经济实体。</w:t>
      </w:r>
    </w:p>
    <w:p w14:paraId="07EFAE21">
      <w:pPr>
        <w:spacing w:line="360" w:lineRule="auto"/>
        <w:ind w:firstLine="480" w:firstLineChars="200"/>
        <w:rPr>
          <w:rFonts w:hint="eastAsia" w:ascii="宋体" w:hAnsi="宋体"/>
          <w:color w:val="000000"/>
          <w:sz w:val="24"/>
        </w:rPr>
      </w:pPr>
      <w:r>
        <w:rPr>
          <w:rFonts w:hint="eastAsia" w:ascii="宋体" w:hAnsi="宋体"/>
          <w:color w:val="000000"/>
          <w:sz w:val="24"/>
        </w:rPr>
        <w:t>1.7  “现场”系指将要进行货物安装和运转的地点。</w:t>
      </w:r>
    </w:p>
    <w:p w14:paraId="0D8836EF">
      <w:pPr>
        <w:spacing w:line="360" w:lineRule="auto"/>
        <w:ind w:firstLine="480" w:firstLineChars="200"/>
        <w:rPr>
          <w:rFonts w:hint="eastAsia" w:ascii="宋体" w:hAnsi="宋体"/>
          <w:color w:val="000000"/>
          <w:sz w:val="24"/>
        </w:rPr>
      </w:pPr>
      <w:r>
        <w:rPr>
          <w:rFonts w:hint="eastAsia" w:ascii="宋体" w:hAnsi="宋体"/>
          <w:color w:val="000000"/>
          <w:sz w:val="24"/>
        </w:rPr>
        <w:t>1.8  “验收”系指买方依据国家技术规范及本合同的约定，对内技术规格规定接受合同货物所依据的程序和条件。</w:t>
      </w:r>
    </w:p>
    <w:p w14:paraId="0CD52D4B">
      <w:pPr>
        <w:spacing w:line="360" w:lineRule="auto"/>
        <w:ind w:firstLine="470" w:firstLineChars="196"/>
        <w:rPr>
          <w:rFonts w:hint="eastAsia" w:ascii="宋体" w:hAnsi="宋体"/>
          <w:b/>
          <w:color w:val="000000"/>
          <w:sz w:val="24"/>
        </w:rPr>
      </w:pPr>
      <w:r>
        <w:rPr>
          <w:rFonts w:hint="eastAsia" w:ascii="宋体" w:hAnsi="宋体"/>
          <w:b/>
          <w:color w:val="000000"/>
          <w:sz w:val="24"/>
        </w:rPr>
        <w:t>2、适用范围</w:t>
      </w:r>
    </w:p>
    <w:p w14:paraId="3213337A">
      <w:pPr>
        <w:spacing w:line="360" w:lineRule="auto"/>
        <w:ind w:firstLine="480" w:firstLineChars="200"/>
        <w:rPr>
          <w:rFonts w:hint="eastAsia" w:ascii="宋体" w:hAnsi="宋体"/>
          <w:color w:val="000000"/>
          <w:sz w:val="24"/>
        </w:rPr>
      </w:pPr>
      <w:r>
        <w:rPr>
          <w:rFonts w:hint="eastAsia" w:ascii="宋体" w:hAnsi="宋体"/>
          <w:color w:val="000000"/>
          <w:sz w:val="24"/>
        </w:rPr>
        <w:t>2.1  本合同条款仅适用于本次采购活动。</w:t>
      </w:r>
    </w:p>
    <w:p w14:paraId="1CA6181E">
      <w:pPr>
        <w:spacing w:line="360" w:lineRule="auto"/>
        <w:ind w:firstLine="480" w:firstLineChars="200"/>
        <w:rPr>
          <w:rFonts w:hint="eastAsia" w:ascii="宋体" w:hAnsi="宋体"/>
          <w:b/>
          <w:color w:val="000000"/>
          <w:sz w:val="24"/>
        </w:rPr>
      </w:pPr>
      <w:r>
        <w:rPr>
          <w:rFonts w:hint="eastAsia" w:ascii="宋体" w:hAnsi="宋体"/>
          <w:b/>
          <w:color w:val="000000"/>
          <w:sz w:val="24"/>
        </w:rPr>
        <w:t>3、原产地</w:t>
      </w:r>
    </w:p>
    <w:p w14:paraId="505D5CD8">
      <w:pPr>
        <w:spacing w:line="360" w:lineRule="auto"/>
        <w:ind w:firstLine="480" w:firstLineChars="200"/>
        <w:rPr>
          <w:rFonts w:hint="eastAsia" w:ascii="宋体" w:hAnsi="宋体"/>
          <w:color w:val="000000"/>
          <w:sz w:val="24"/>
        </w:rPr>
      </w:pPr>
      <w:r>
        <w:rPr>
          <w:rFonts w:hint="eastAsia" w:ascii="宋体" w:hAnsi="宋体"/>
          <w:color w:val="000000"/>
          <w:sz w:val="24"/>
        </w:rPr>
        <w:t>3.1  原产地系指货物的生产地，或提供辅助服务的来源地。</w:t>
      </w:r>
    </w:p>
    <w:p w14:paraId="7EE4C56B">
      <w:pPr>
        <w:spacing w:line="360" w:lineRule="auto"/>
        <w:ind w:firstLine="480" w:firstLineChars="200"/>
        <w:rPr>
          <w:rFonts w:hint="eastAsia" w:ascii="宋体" w:hAnsi="宋体"/>
          <w:b/>
          <w:color w:val="000000"/>
          <w:sz w:val="24"/>
        </w:rPr>
      </w:pPr>
      <w:r>
        <w:rPr>
          <w:rFonts w:hint="eastAsia" w:ascii="宋体" w:hAnsi="宋体"/>
          <w:b/>
          <w:color w:val="000000"/>
          <w:sz w:val="24"/>
        </w:rPr>
        <w:t>4、技术规格和标准</w:t>
      </w:r>
    </w:p>
    <w:p w14:paraId="2F603026">
      <w:pPr>
        <w:spacing w:line="360" w:lineRule="auto"/>
        <w:ind w:firstLine="480" w:firstLineChars="200"/>
        <w:rPr>
          <w:rFonts w:hint="eastAsia" w:ascii="宋体" w:hAnsi="宋体"/>
          <w:color w:val="000000"/>
          <w:sz w:val="24"/>
        </w:rPr>
      </w:pPr>
      <w:r>
        <w:rPr>
          <w:rFonts w:hint="eastAsia" w:ascii="宋体" w:hAnsi="宋体"/>
          <w:color w:val="000000"/>
          <w:sz w:val="24"/>
        </w:rPr>
        <w:t>4.1本合同项下所供货物的技术规格应与本招标文件技术规格规定的标准相一致。若技术规格中无相应规定，货物则应符合相应的国家标准或有关权威部门最新颁布的相应的正式标准。</w:t>
      </w:r>
    </w:p>
    <w:p w14:paraId="34EDC36C">
      <w:pPr>
        <w:spacing w:line="360" w:lineRule="auto"/>
        <w:ind w:firstLine="480" w:firstLineChars="200"/>
        <w:rPr>
          <w:rFonts w:hint="eastAsia" w:ascii="宋体" w:hAnsi="宋体"/>
          <w:b/>
          <w:color w:val="000000"/>
          <w:sz w:val="24"/>
        </w:rPr>
      </w:pPr>
      <w:r>
        <w:rPr>
          <w:rFonts w:hint="eastAsia" w:ascii="宋体" w:hAnsi="宋体"/>
          <w:b/>
          <w:color w:val="000000"/>
          <w:sz w:val="24"/>
        </w:rPr>
        <w:t>5、专利权</w:t>
      </w:r>
    </w:p>
    <w:p w14:paraId="541731D4">
      <w:pPr>
        <w:spacing w:line="360" w:lineRule="auto"/>
        <w:ind w:firstLine="480" w:firstLineChars="200"/>
        <w:rPr>
          <w:rFonts w:hint="eastAsia" w:ascii="宋体" w:hAnsi="宋体"/>
          <w:color w:val="000000"/>
          <w:sz w:val="24"/>
        </w:rPr>
      </w:pPr>
      <w:r>
        <w:rPr>
          <w:rFonts w:hint="eastAsia" w:ascii="宋体" w:hAnsi="宋体"/>
          <w:color w:val="000000"/>
          <w:sz w:val="24"/>
        </w:rPr>
        <w:t>5.1  卖方须保障买方在使用其提供的货物、服务及其任何部分时不受到第三方关于侵犯专利权、商标权或工业设计权的指控。任何第三方如果提出侵权指控，卖方须与第三方交涉并承担由此而引起的一切法律责任和费用。</w:t>
      </w:r>
    </w:p>
    <w:p w14:paraId="18F928B5">
      <w:pPr>
        <w:spacing w:line="360" w:lineRule="auto"/>
        <w:ind w:firstLine="477" w:firstLineChars="199"/>
        <w:rPr>
          <w:rFonts w:hint="eastAsia" w:ascii="宋体" w:hAnsi="宋体"/>
          <w:b/>
          <w:color w:val="000000"/>
          <w:sz w:val="24"/>
        </w:rPr>
      </w:pPr>
      <w:r>
        <w:rPr>
          <w:rFonts w:hint="eastAsia" w:ascii="宋体" w:hAnsi="宋体"/>
          <w:b/>
          <w:color w:val="000000"/>
          <w:sz w:val="24"/>
        </w:rPr>
        <w:t>6、包装</w:t>
      </w:r>
    </w:p>
    <w:p w14:paraId="139CD6E8">
      <w:pPr>
        <w:spacing w:line="360" w:lineRule="auto"/>
        <w:ind w:firstLine="480" w:firstLineChars="200"/>
        <w:rPr>
          <w:rFonts w:hint="eastAsia" w:ascii="宋体" w:hAnsi="宋体"/>
          <w:color w:val="000000"/>
          <w:sz w:val="24"/>
        </w:rPr>
      </w:pPr>
      <w:r>
        <w:rPr>
          <w:rFonts w:hint="eastAsia" w:ascii="宋体" w:hAnsi="宋体"/>
          <w:color w:val="000000"/>
          <w:sz w:val="24"/>
        </w:rPr>
        <w:t>6.1  除本合同另有规定之外，提供的全部货物须采用相应标准的保护措施进行包装。这种包装应适于空运和内陆运输，并有良好的防潮、防震、防锈和防野蛮装卸等保护措施，以确保货物安全运抵现场。卖方应承担由于其包装或其防护措施不妥而引起货物锈蚀、损坏和丢失造成的任何损失或费用。</w:t>
      </w:r>
    </w:p>
    <w:p w14:paraId="03368CBC">
      <w:pPr>
        <w:spacing w:line="360" w:lineRule="auto"/>
        <w:ind w:firstLine="480" w:firstLineChars="200"/>
        <w:rPr>
          <w:rFonts w:hint="eastAsia" w:ascii="宋体" w:hAnsi="宋体"/>
          <w:color w:val="000000"/>
          <w:sz w:val="24"/>
        </w:rPr>
      </w:pPr>
      <w:r>
        <w:rPr>
          <w:rFonts w:hint="eastAsia" w:ascii="宋体" w:hAnsi="宋体"/>
          <w:color w:val="000000"/>
          <w:sz w:val="24"/>
        </w:rPr>
        <w:t xml:space="preserve">6.2  每件包装应附有详细装箱单和质量证书等文件   </w:t>
      </w:r>
    </w:p>
    <w:p w14:paraId="3F30EB50">
      <w:pPr>
        <w:spacing w:line="360" w:lineRule="auto"/>
        <w:ind w:firstLine="480" w:firstLineChars="200"/>
        <w:rPr>
          <w:rFonts w:hint="eastAsia" w:ascii="宋体" w:hAnsi="宋体"/>
          <w:b/>
          <w:color w:val="000000"/>
          <w:sz w:val="24"/>
        </w:rPr>
      </w:pPr>
      <w:r>
        <w:rPr>
          <w:rFonts w:hint="eastAsia" w:ascii="宋体" w:hAnsi="宋体"/>
          <w:b/>
          <w:color w:val="000000"/>
          <w:sz w:val="24"/>
        </w:rPr>
        <w:t>7、运输标记</w:t>
      </w:r>
    </w:p>
    <w:p w14:paraId="10D797E9">
      <w:pPr>
        <w:spacing w:line="360" w:lineRule="auto"/>
        <w:ind w:firstLine="480" w:firstLineChars="200"/>
        <w:rPr>
          <w:rFonts w:hint="eastAsia" w:ascii="宋体" w:hAnsi="宋体"/>
          <w:color w:val="000000"/>
          <w:sz w:val="24"/>
          <w:lang w:val="en-US" w:eastAsia="zh-CN"/>
        </w:rPr>
      </w:pPr>
      <w:r>
        <w:rPr>
          <w:rFonts w:hint="eastAsia" w:ascii="宋体" w:hAnsi="宋体"/>
          <w:color w:val="000000"/>
          <w:sz w:val="24"/>
          <w:lang w:val="en-US" w:eastAsia="zh-CN"/>
        </w:rPr>
        <w:t>7.1</w:t>
      </w:r>
      <w:r>
        <w:rPr>
          <w:rFonts w:hint="eastAsia" w:ascii="宋体" w:hAnsi="宋体"/>
          <w:color w:val="000000"/>
          <w:sz w:val="24"/>
        </w:rPr>
        <w:t>卖方应在每一包装箱侧面用不易褪色的油漆以醒目的中文印刷字体标明：收货人、合同号、收货人代号、目的地、货物的名称、品名号、箱数、毛重／净重(公斤)、尺寸(长x宽x高，以厘米计)等信息。</w:t>
      </w:r>
    </w:p>
    <w:p w14:paraId="22C0811C">
      <w:pPr>
        <w:spacing w:line="360" w:lineRule="auto"/>
        <w:ind w:firstLine="480" w:firstLineChars="200"/>
        <w:rPr>
          <w:rFonts w:hint="eastAsia" w:ascii="宋体" w:hAnsi="宋体"/>
          <w:b/>
          <w:color w:val="000000"/>
          <w:sz w:val="24"/>
        </w:rPr>
      </w:pPr>
      <w:r>
        <w:rPr>
          <w:rFonts w:hint="eastAsia" w:ascii="宋体" w:hAnsi="宋体"/>
          <w:b/>
          <w:color w:val="000000"/>
          <w:sz w:val="24"/>
        </w:rPr>
        <w:t>8、卖方的交货价</w:t>
      </w:r>
    </w:p>
    <w:p w14:paraId="2947C1B3">
      <w:pPr>
        <w:spacing w:line="360" w:lineRule="auto"/>
        <w:ind w:firstLine="480" w:firstLineChars="200"/>
        <w:rPr>
          <w:rFonts w:hint="eastAsia" w:ascii="宋体" w:hAnsi="宋体"/>
          <w:color w:val="000000"/>
          <w:sz w:val="24"/>
        </w:rPr>
      </w:pPr>
      <w:r>
        <w:rPr>
          <w:rFonts w:hint="eastAsia" w:ascii="宋体" w:hAnsi="宋体"/>
          <w:color w:val="000000"/>
          <w:sz w:val="24"/>
        </w:rPr>
        <w:t>8.1  卖方应在合同规定的交货期前10天以传真或电话等方式通知买方货物名称、数量、包装件数、总毛重、总体积(立方米)和备妥待运日期，以及货物在运输和仓储中的特殊要求和注意事项。</w:t>
      </w:r>
    </w:p>
    <w:p w14:paraId="2D82BF2A">
      <w:pPr>
        <w:spacing w:line="360" w:lineRule="auto"/>
        <w:ind w:firstLine="480" w:firstLineChars="200"/>
        <w:rPr>
          <w:rFonts w:hint="eastAsia" w:ascii="宋体" w:hAnsi="宋体"/>
          <w:color w:val="000000"/>
          <w:sz w:val="24"/>
        </w:rPr>
      </w:pPr>
      <w:r>
        <w:rPr>
          <w:rFonts w:hint="eastAsia" w:ascii="宋体" w:hAnsi="宋体"/>
          <w:color w:val="000000"/>
          <w:sz w:val="24"/>
        </w:rPr>
        <w:t>8.2  卖方负责安排自发运地至买方现场的运输，费用包含在合同总价中。</w:t>
      </w:r>
    </w:p>
    <w:p w14:paraId="0AE8B381">
      <w:pPr>
        <w:spacing w:line="360" w:lineRule="auto"/>
        <w:ind w:firstLine="480" w:firstLineChars="200"/>
        <w:rPr>
          <w:rFonts w:hint="eastAsia" w:ascii="宋体" w:hAnsi="宋体"/>
          <w:color w:val="000000"/>
          <w:sz w:val="24"/>
        </w:rPr>
      </w:pPr>
      <w:r>
        <w:rPr>
          <w:rFonts w:hint="eastAsia" w:ascii="宋体" w:hAnsi="宋体"/>
          <w:color w:val="000000"/>
          <w:sz w:val="24"/>
        </w:rPr>
        <w:t>8.3  交货日期以货物到达买方现场为准。</w:t>
      </w:r>
    </w:p>
    <w:p w14:paraId="3B71DB29">
      <w:pPr>
        <w:spacing w:line="360" w:lineRule="auto"/>
        <w:ind w:firstLine="480" w:firstLineChars="200"/>
        <w:rPr>
          <w:rFonts w:hint="eastAsia" w:ascii="宋体" w:hAnsi="宋体"/>
          <w:color w:val="000000"/>
          <w:sz w:val="24"/>
        </w:rPr>
      </w:pPr>
      <w:r>
        <w:rPr>
          <w:rFonts w:hint="eastAsia" w:ascii="宋体" w:hAnsi="宋体"/>
          <w:color w:val="000000"/>
          <w:sz w:val="24"/>
        </w:rPr>
        <w:t>8.4  卖方装运的货物必须符合合同规定的货物名称、型号规格、数量或重量否则，一切后果均由卖方承担。</w:t>
      </w:r>
    </w:p>
    <w:p w14:paraId="6CB5053A">
      <w:pPr>
        <w:spacing w:line="360" w:lineRule="auto"/>
        <w:ind w:firstLine="470" w:firstLineChars="196"/>
        <w:rPr>
          <w:rFonts w:hint="eastAsia" w:ascii="宋体" w:hAnsi="宋体"/>
          <w:b/>
          <w:color w:val="000000"/>
          <w:sz w:val="24"/>
        </w:rPr>
      </w:pPr>
      <w:r>
        <w:rPr>
          <w:rFonts w:hint="eastAsia" w:ascii="宋体" w:hAnsi="宋体"/>
          <w:b/>
          <w:color w:val="000000"/>
          <w:sz w:val="24"/>
        </w:rPr>
        <w:t>9、装运通知</w:t>
      </w:r>
    </w:p>
    <w:p w14:paraId="66926F1A">
      <w:pPr>
        <w:spacing w:line="360" w:lineRule="auto"/>
        <w:ind w:firstLine="480" w:firstLineChars="200"/>
        <w:rPr>
          <w:rFonts w:hint="eastAsia" w:ascii="宋体" w:hAnsi="宋体"/>
          <w:color w:val="000000"/>
          <w:sz w:val="24"/>
        </w:rPr>
      </w:pPr>
      <w:r>
        <w:rPr>
          <w:rFonts w:hint="eastAsia" w:ascii="宋体" w:hAnsi="宋体"/>
          <w:color w:val="000000"/>
          <w:sz w:val="24"/>
        </w:rPr>
        <w:t>9.1  卖方应在货物装运完成24小时内以传真或电话通知买方，如果包装件重量超过20吨或尺寸达到或超过12米长、2．7米宽和3米高，卖方应将其重量或尺寸通知买方。若货物中有易燃品或危险品，卖方也须将详细情况通知买方。</w:t>
      </w:r>
    </w:p>
    <w:p w14:paraId="453A3D80">
      <w:pPr>
        <w:spacing w:line="360" w:lineRule="auto"/>
        <w:ind w:firstLine="480" w:firstLineChars="200"/>
        <w:rPr>
          <w:rFonts w:hint="eastAsia" w:ascii="宋体" w:hAnsi="宋体"/>
          <w:b/>
          <w:color w:val="000000"/>
          <w:sz w:val="24"/>
        </w:rPr>
      </w:pPr>
      <w:r>
        <w:rPr>
          <w:rFonts w:hint="eastAsia" w:ascii="宋体" w:hAnsi="宋体"/>
          <w:b/>
          <w:color w:val="000000"/>
          <w:sz w:val="24"/>
        </w:rPr>
        <w:t>10、保险</w:t>
      </w:r>
    </w:p>
    <w:p w14:paraId="7D6E66AC">
      <w:pPr>
        <w:spacing w:line="360" w:lineRule="auto"/>
        <w:ind w:firstLine="480" w:firstLineChars="200"/>
        <w:rPr>
          <w:rFonts w:hint="eastAsia" w:ascii="宋体" w:hAnsi="宋体"/>
          <w:color w:val="000000"/>
          <w:sz w:val="24"/>
        </w:rPr>
      </w:pPr>
      <w:r>
        <w:rPr>
          <w:rFonts w:hint="eastAsia" w:ascii="宋体" w:hAnsi="宋体"/>
          <w:color w:val="000000"/>
          <w:sz w:val="24"/>
        </w:rPr>
        <w:t>10.1  在合同价条件下，由卖方负责办理保险。</w:t>
      </w:r>
    </w:p>
    <w:p w14:paraId="2E93178F">
      <w:pPr>
        <w:spacing w:line="360" w:lineRule="auto"/>
        <w:ind w:firstLine="480" w:firstLineChars="200"/>
        <w:rPr>
          <w:rFonts w:hint="eastAsia" w:ascii="宋体" w:hAnsi="宋体"/>
          <w:b/>
          <w:color w:val="000000"/>
          <w:sz w:val="24"/>
        </w:rPr>
      </w:pPr>
      <w:r>
        <w:rPr>
          <w:rFonts w:hint="eastAsia" w:ascii="宋体" w:hAnsi="宋体"/>
          <w:b/>
          <w:color w:val="000000"/>
          <w:sz w:val="24"/>
        </w:rPr>
        <w:t>11、合同价款的支付方式</w:t>
      </w:r>
    </w:p>
    <w:p w14:paraId="51AD833C">
      <w:pPr>
        <w:spacing w:line="360" w:lineRule="auto"/>
        <w:ind w:firstLine="470" w:firstLineChars="196"/>
        <w:rPr>
          <w:rFonts w:hint="eastAsia" w:ascii="宋体" w:hAnsi="宋体"/>
          <w:color w:val="000000"/>
          <w:sz w:val="24"/>
        </w:rPr>
      </w:pPr>
      <w:r>
        <w:rPr>
          <w:rFonts w:hint="eastAsia" w:ascii="宋体" w:hAnsi="宋体"/>
          <w:color w:val="000000"/>
          <w:sz w:val="24"/>
        </w:rPr>
        <w:t>11.1  合同价款的支付方式以双方协商为准。（另有规定者外）。</w:t>
      </w:r>
    </w:p>
    <w:p w14:paraId="6B5FDD98">
      <w:pPr>
        <w:tabs>
          <w:tab w:val="left" w:pos="5274"/>
        </w:tabs>
        <w:spacing w:line="360" w:lineRule="auto"/>
        <w:ind w:firstLine="480" w:firstLineChars="200"/>
        <w:rPr>
          <w:rFonts w:hint="eastAsia" w:ascii="宋体" w:hAnsi="宋体"/>
          <w:b/>
          <w:color w:val="000000"/>
          <w:sz w:val="24"/>
        </w:rPr>
      </w:pPr>
      <w:r>
        <w:rPr>
          <w:rFonts w:hint="eastAsia" w:ascii="宋体" w:hAnsi="宋体"/>
          <w:b/>
          <w:color w:val="000000"/>
          <w:sz w:val="24"/>
        </w:rPr>
        <w:t>12、技术资料</w:t>
      </w:r>
      <w:r>
        <w:rPr>
          <w:rFonts w:hint="eastAsia" w:ascii="宋体" w:hAnsi="宋体"/>
          <w:b/>
          <w:color w:val="000000"/>
          <w:sz w:val="24"/>
        </w:rPr>
        <w:tab/>
      </w:r>
    </w:p>
    <w:p w14:paraId="5E7C0800">
      <w:pPr>
        <w:spacing w:line="360" w:lineRule="auto"/>
        <w:ind w:firstLine="480" w:firstLineChars="200"/>
        <w:rPr>
          <w:rFonts w:hint="eastAsia" w:ascii="宋体" w:hAnsi="宋体"/>
          <w:color w:val="000000"/>
          <w:sz w:val="24"/>
        </w:rPr>
      </w:pPr>
      <w:r>
        <w:rPr>
          <w:rFonts w:hint="eastAsia" w:ascii="宋体" w:hAnsi="宋体"/>
          <w:color w:val="000000"/>
          <w:sz w:val="24"/>
        </w:rPr>
        <w:t>12.1  除招标文件的技术规范书中另有规定的外，卖方应准备与合同设备或仪器相符的中文技术资料，并随同设备同时到达买方，如图纸、操作手册、使用说明、维修指南或服务手册等。</w:t>
      </w:r>
    </w:p>
    <w:p w14:paraId="7616E996">
      <w:pPr>
        <w:spacing w:line="360" w:lineRule="auto"/>
        <w:ind w:firstLine="480" w:firstLineChars="200"/>
        <w:rPr>
          <w:rFonts w:hint="eastAsia" w:ascii="宋体" w:hAnsi="宋体"/>
          <w:color w:val="000000"/>
          <w:sz w:val="24"/>
        </w:rPr>
      </w:pPr>
      <w:r>
        <w:rPr>
          <w:rFonts w:hint="eastAsia" w:ascii="宋体" w:hAnsi="宋体"/>
          <w:color w:val="000000"/>
          <w:sz w:val="24"/>
        </w:rPr>
        <w:t>12.2  上述一套完整的资料应包装好随每批货物一起发运。</w:t>
      </w:r>
    </w:p>
    <w:p w14:paraId="10B10519">
      <w:pPr>
        <w:spacing w:line="360" w:lineRule="auto"/>
        <w:ind w:firstLine="480" w:firstLineChars="200"/>
        <w:rPr>
          <w:rFonts w:hint="eastAsia" w:ascii="宋体" w:hAnsi="宋体"/>
          <w:b/>
          <w:color w:val="000000"/>
          <w:sz w:val="24"/>
        </w:rPr>
      </w:pPr>
      <w:r>
        <w:rPr>
          <w:rFonts w:hint="eastAsia" w:ascii="宋体" w:hAnsi="宋体"/>
          <w:b/>
          <w:color w:val="000000"/>
          <w:sz w:val="24"/>
        </w:rPr>
        <w:t>13、价格</w:t>
      </w:r>
    </w:p>
    <w:p w14:paraId="6B148A1F">
      <w:pPr>
        <w:spacing w:line="360" w:lineRule="auto"/>
        <w:ind w:firstLine="480" w:firstLineChars="200"/>
        <w:rPr>
          <w:rFonts w:hint="eastAsia" w:ascii="宋体" w:hAnsi="宋体"/>
          <w:color w:val="000000"/>
          <w:sz w:val="24"/>
        </w:rPr>
      </w:pPr>
      <w:r>
        <w:rPr>
          <w:rFonts w:hint="eastAsia" w:ascii="宋体" w:hAnsi="宋体"/>
          <w:color w:val="000000"/>
          <w:sz w:val="24"/>
        </w:rPr>
        <w:t>13.1除合同中另有规定者外，卖方为其所供货物和服务而要求买方支付的金额应与其投标报价一致。</w:t>
      </w:r>
    </w:p>
    <w:p w14:paraId="1EB54188">
      <w:pPr>
        <w:spacing w:line="360" w:lineRule="auto"/>
        <w:ind w:firstLine="480" w:firstLineChars="200"/>
        <w:rPr>
          <w:rFonts w:hint="eastAsia" w:ascii="宋体" w:hAnsi="宋体"/>
          <w:b/>
          <w:color w:val="000000"/>
          <w:sz w:val="24"/>
        </w:rPr>
      </w:pPr>
      <w:r>
        <w:rPr>
          <w:rFonts w:hint="eastAsia" w:ascii="宋体" w:hAnsi="宋体"/>
          <w:b/>
          <w:color w:val="000000"/>
          <w:sz w:val="24"/>
        </w:rPr>
        <w:t>14、质量保证</w:t>
      </w:r>
    </w:p>
    <w:p w14:paraId="35B6F065">
      <w:pPr>
        <w:spacing w:line="360" w:lineRule="auto"/>
        <w:ind w:firstLine="480" w:firstLineChars="200"/>
        <w:rPr>
          <w:rFonts w:hint="eastAsia" w:ascii="宋体" w:hAnsi="宋体"/>
          <w:color w:val="000000"/>
          <w:sz w:val="24"/>
        </w:rPr>
      </w:pPr>
      <w:r>
        <w:rPr>
          <w:rFonts w:hint="eastAsia" w:ascii="宋体" w:hAnsi="宋体"/>
          <w:color w:val="000000"/>
          <w:sz w:val="24"/>
        </w:rPr>
        <w:t>14.1、卖方应保证其提供的货物是全新的、未使用过的，采用的是最佳材料和一流工艺，并在各个方面符合合同规定的质量、规格和性能要求。卖方应保证其货物经过正确安装、合理操作和维护保养，在货物寿命期内运转良好。在规定的质量保证期内，卖方应对由于设计、工艺或材料的缺陷而造成的任何缺陷或故障负责。除合同中另有规定者外，出现上述情况，卖方应在收到买方通知后30天内，免费负责修理或更换有缺陷的零部件或整机。对造成的损失买方保留索赔的权利。</w:t>
      </w:r>
    </w:p>
    <w:p w14:paraId="5474860F">
      <w:pPr>
        <w:spacing w:line="360" w:lineRule="auto"/>
        <w:ind w:firstLine="470" w:firstLineChars="196"/>
        <w:rPr>
          <w:rFonts w:hint="eastAsia" w:ascii="宋体" w:hAnsi="宋体"/>
          <w:b/>
          <w:color w:val="000000"/>
          <w:sz w:val="24"/>
        </w:rPr>
      </w:pPr>
      <w:r>
        <w:rPr>
          <w:rFonts w:hint="eastAsia" w:ascii="宋体" w:hAnsi="宋体"/>
          <w:b/>
          <w:color w:val="000000"/>
          <w:sz w:val="24"/>
        </w:rPr>
        <w:t>1</w:t>
      </w:r>
      <w:r>
        <w:rPr>
          <w:rFonts w:ascii="宋体" w:hAnsi="宋体"/>
          <w:b/>
          <w:color w:val="000000"/>
          <w:sz w:val="24"/>
        </w:rPr>
        <w:t>5</w:t>
      </w:r>
      <w:r>
        <w:rPr>
          <w:rFonts w:hint="eastAsia" w:ascii="宋体" w:hAnsi="宋体"/>
          <w:b/>
          <w:color w:val="000000"/>
          <w:sz w:val="24"/>
        </w:rPr>
        <w:t>、检验</w:t>
      </w:r>
    </w:p>
    <w:p w14:paraId="7E89752E">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5</w:t>
      </w:r>
      <w:r>
        <w:rPr>
          <w:rFonts w:hint="eastAsia" w:ascii="宋体" w:hAnsi="宋体"/>
          <w:color w:val="000000"/>
          <w:sz w:val="24"/>
        </w:rPr>
        <w:t>.1  卖方应在发货之前，对货物的有关内在和外观质量、规格、性能、数量和重量进行准确和全面的检验，并出具其货物符合合同规定的质量证书。该证书将作为提交付款单据的组成部分，但不应视为是对质量、规格、性能、数量或重量的最终定论。质量证书应附有写明制造商检验的细节和结果的说明。</w:t>
      </w:r>
    </w:p>
    <w:p w14:paraId="49C187DF">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5</w:t>
      </w:r>
      <w:r>
        <w:rPr>
          <w:rFonts w:hint="eastAsia" w:ascii="宋体" w:hAnsi="宋体"/>
          <w:color w:val="000000"/>
          <w:sz w:val="24"/>
        </w:rPr>
        <w:t>.2  在合同规定的质量保证期内，如果发现货物的质量或规格与合同规定不符，或证明货物有缺陷，包括潜在的缺陷或使用不合适的原材料等，买方应申请质检部门进行检验，并有权根据检验证书及质量保证条款立即向卖方提出索赔。</w:t>
      </w:r>
    </w:p>
    <w:p w14:paraId="7D4FB2E6">
      <w:pPr>
        <w:spacing w:line="360" w:lineRule="auto"/>
        <w:ind w:firstLine="480" w:firstLineChars="200"/>
        <w:rPr>
          <w:rFonts w:hint="eastAsia" w:ascii="宋体" w:hAnsi="宋体"/>
          <w:b/>
          <w:color w:val="000000"/>
          <w:sz w:val="24"/>
        </w:rPr>
      </w:pPr>
      <w:r>
        <w:rPr>
          <w:rFonts w:hint="eastAsia" w:ascii="宋体" w:hAnsi="宋体"/>
          <w:b/>
          <w:color w:val="000000"/>
          <w:sz w:val="24"/>
        </w:rPr>
        <w:t>1</w:t>
      </w:r>
      <w:r>
        <w:rPr>
          <w:rFonts w:ascii="宋体" w:hAnsi="宋体"/>
          <w:b/>
          <w:color w:val="000000"/>
          <w:sz w:val="24"/>
        </w:rPr>
        <w:t>6</w:t>
      </w:r>
      <w:r>
        <w:rPr>
          <w:rFonts w:hint="eastAsia" w:ascii="宋体" w:hAnsi="宋体"/>
          <w:b/>
          <w:color w:val="000000"/>
          <w:sz w:val="24"/>
        </w:rPr>
        <w:t xml:space="preserve">、索赔   </w:t>
      </w:r>
    </w:p>
    <w:p w14:paraId="7686FF51">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6</w:t>
      </w:r>
      <w:r>
        <w:rPr>
          <w:rFonts w:hint="eastAsia" w:ascii="宋体" w:hAnsi="宋体"/>
          <w:color w:val="000000"/>
          <w:sz w:val="24"/>
        </w:rPr>
        <w:t>.1  卖方对所供货物与合同约定相一致负完全责任。在买方已于规定的检验、安装、调试和验收测试期限内提出索赔时，卖方应按买方同意的下述一种或多种方法解决索赔事宜</w:t>
      </w:r>
      <w:r>
        <w:rPr>
          <w:rFonts w:hint="eastAsia" w:ascii="宋体" w:hAnsi="宋体"/>
          <w:color w:val="000000"/>
          <w:sz w:val="24"/>
          <w:lang w:eastAsia="zh-CN"/>
        </w:rPr>
        <w:t>：</w:t>
      </w:r>
    </w:p>
    <w:p w14:paraId="5FA9842B">
      <w:pPr>
        <w:spacing w:line="360" w:lineRule="auto"/>
        <w:ind w:firstLine="480" w:firstLineChars="200"/>
        <w:rPr>
          <w:rFonts w:hint="eastAsia" w:ascii="宋体" w:hAnsi="宋体"/>
          <w:color w:val="000000"/>
          <w:sz w:val="24"/>
        </w:rPr>
      </w:pPr>
      <w:r>
        <w:rPr>
          <w:rFonts w:hint="eastAsia" w:ascii="宋体" w:hAnsi="宋体"/>
          <w:color w:val="000000"/>
          <w:sz w:val="24"/>
        </w:rPr>
        <w:t>(1)根据货物的疵劣和受损程度以及买方遭受损失的金额，经双方同意降低货价。</w:t>
      </w:r>
    </w:p>
    <w:p w14:paraId="375B7A64">
      <w:pPr>
        <w:spacing w:line="360" w:lineRule="auto"/>
        <w:ind w:firstLine="480" w:firstLineChars="200"/>
        <w:rPr>
          <w:rFonts w:hint="eastAsia" w:ascii="宋体" w:hAnsi="宋体"/>
          <w:color w:val="000000"/>
          <w:sz w:val="24"/>
        </w:rPr>
      </w:pPr>
      <w:r>
        <w:rPr>
          <w:rFonts w:hint="eastAsia" w:ascii="宋体" w:hAnsi="宋体"/>
          <w:color w:val="000000"/>
          <w:sz w:val="24"/>
        </w:rPr>
        <w:t>(2)更换有缺陷的零件、部件和设备，或修理缺陷部分，以达到合同规定的规格、质量和性能，卖方承担一切费用和风险并负担买方遭受的一切直接费用。同时卖方应相应延长被更换货物的质量保证期。</w:t>
      </w:r>
    </w:p>
    <w:p w14:paraId="24C5BA68">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6</w:t>
      </w:r>
      <w:r>
        <w:rPr>
          <w:rFonts w:hint="eastAsia" w:ascii="宋体" w:hAnsi="宋体"/>
          <w:color w:val="000000"/>
          <w:sz w:val="24"/>
        </w:rPr>
        <w:t>.2  若卖方未能在买方依据合法证据正式提出书面索赔通知的10天内或买方同意的更长时间内，按买方同意的上述任何一种方式响应和处理索赔事宜，卖方向买方赔偿违约部分金额的10%的违约金。</w:t>
      </w:r>
    </w:p>
    <w:p w14:paraId="29FF6290">
      <w:pPr>
        <w:spacing w:line="360" w:lineRule="auto"/>
        <w:ind w:firstLine="480" w:firstLineChars="200"/>
        <w:rPr>
          <w:rFonts w:hint="eastAsia" w:ascii="宋体" w:hAnsi="宋体"/>
          <w:b/>
          <w:color w:val="000000"/>
          <w:sz w:val="24"/>
        </w:rPr>
      </w:pPr>
      <w:r>
        <w:rPr>
          <w:rFonts w:hint="eastAsia" w:ascii="宋体" w:hAnsi="宋体"/>
          <w:b/>
          <w:color w:val="000000"/>
          <w:sz w:val="24"/>
        </w:rPr>
        <w:t>1</w:t>
      </w:r>
      <w:r>
        <w:rPr>
          <w:rFonts w:ascii="宋体" w:hAnsi="宋体"/>
          <w:b/>
          <w:color w:val="000000"/>
          <w:sz w:val="24"/>
        </w:rPr>
        <w:t>7</w:t>
      </w:r>
      <w:r>
        <w:rPr>
          <w:rFonts w:hint="eastAsia" w:ascii="宋体" w:hAnsi="宋体"/>
          <w:b/>
          <w:color w:val="000000"/>
          <w:sz w:val="24"/>
        </w:rPr>
        <w:t>、延期交货与核定损失额</w:t>
      </w:r>
    </w:p>
    <w:p w14:paraId="65207732">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7</w:t>
      </w:r>
      <w:r>
        <w:rPr>
          <w:rFonts w:hint="eastAsia" w:ascii="宋体" w:hAnsi="宋体"/>
          <w:color w:val="000000"/>
          <w:sz w:val="24"/>
        </w:rPr>
        <w:t xml:space="preserve">.1  如果卖方未能按合同规定的时间按期交货(不可抗力除外)，在卖方同意支付核定损失额的条件下，买方将同意延长交货期。核定损失额的支付将从未付款中扣除。核定损失额比率为每迟交7天，按迟交货物金额的5‰，不满7天按7天计算，但是，核定损失额的支付不得超过迟交货物部分合同金额的5％。如果卖方在买方同意延长的时间内仍不能交货，买方有权因卖方违约终止合同，而卖方仍有义务支付上述迟交核定损失金额。          </w:t>
      </w:r>
    </w:p>
    <w:p w14:paraId="30B28CE7">
      <w:pPr>
        <w:spacing w:line="360" w:lineRule="auto"/>
        <w:ind w:firstLine="470" w:firstLineChars="196"/>
        <w:rPr>
          <w:rFonts w:hint="eastAsia" w:ascii="宋体" w:hAnsi="宋体"/>
          <w:b/>
          <w:color w:val="000000"/>
          <w:sz w:val="24"/>
        </w:rPr>
      </w:pPr>
      <w:r>
        <w:rPr>
          <w:rFonts w:hint="eastAsia" w:ascii="宋体" w:hAnsi="宋体"/>
          <w:b/>
          <w:color w:val="000000"/>
          <w:sz w:val="24"/>
        </w:rPr>
        <w:t>1</w:t>
      </w:r>
      <w:r>
        <w:rPr>
          <w:rFonts w:ascii="宋体" w:hAnsi="宋体"/>
          <w:b/>
          <w:color w:val="000000"/>
          <w:sz w:val="24"/>
        </w:rPr>
        <w:t>8</w:t>
      </w:r>
      <w:r>
        <w:rPr>
          <w:rFonts w:hint="eastAsia" w:ascii="宋体" w:hAnsi="宋体"/>
          <w:b/>
          <w:color w:val="000000"/>
          <w:sz w:val="24"/>
        </w:rPr>
        <w:t>、不可抗力</w:t>
      </w:r>
    </w:p>
    <w:p w14:paraId="752ACB81">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8</w:t>
      </w:r>
      <w:r>
        <w:rPr>
          <w:rFonts w:hint="eastAsia" w:ascii="宋体" w:hAnsi="宋体"/>
          <w:color w:val="000000"/>
          <w:sz w:val="24"/>
        </w:rPr>
        <w:t>.1  签约任何一方由于受诸如战争、严重火灾、洪水、台风、地震等不可抗力事故的影响而不能执行合同时，履行合同的期限应予以延长，则延长的期限应相当于事故所影响的时间。不可抗力事故系指买卖双方在缔结合同时所不能预见的，并且它的发生及其后果是无法避免和无法克服的事故。</w:t>
      </w:r>
    </w:p>
    <w:p w14:paraId="7F643904">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8</w:t>
      </w:r>
      <w:r>
        <w:rPr>
          <w:rFonts w:hint="eastAsia" w:ascii="宋体" w:hAnsi="宋体"/>
          <w:color w:val="000000"/>
          <w:sz w:val="24"/>
        </w:rPr>
        <w:t>.2  受阻一方应在不可抗力事故发生后尽快用电报、传真或电传通知对方，并于事故发生后15天内将有关部门出具的证明文件用特快专递或挂号信等形式寄给对方审阅确认。一旦不可抗力事故的影响持续120天以上，双方应通过友好协商在合理的时间内达成进一步履行合同的协议。</w:t>
      </w:r>
    </w:p>
    <w:p w14:paraId="4D4A8A65">
      <w:pPr>
        <w:spacing w:line="360" w:lineRule="auto"/>
        <w:ind w:firstLine="480" w:firstLineChars="200"/>
        <w:rPr>
          <w:rFonts w:ascii="宋体" w:hAnsi="宋体"/>
          <w:b/>
          <w:color w:val="000000"/>
          <w:sz w:val="24"/>
        </w:rPr>
      </w:pPr>
      <w:r>
        <w:rPr>
          <w:rFonts w:ascii="宋体" w:hAnsi="宋体"/>
          <w:b/>
          <w:color w:val="000000"/>
          <w:sz w:val="24"/>
        </w:rPr>
        <w:t>19</w:t>
      </w:r>
      <w:r>
        <w:rPr>
          <w:rFonts w:hint="eastAsia" w:ascii="宋体" w:hAnsi="宋体"/>
          <w:b/>
          <w:color w:val="000000"/>
          <w:sz w:val="24"/>
        </w:rPr>
        <w:t>、仲裁</w:t>
      </w:r>
    </w:p>
    <w:p w14:paraId="094D65DB">
      <w:pPr>
        <w:spacing w:line="360" w:lineRule="auto"/>
        <w:ind w:firstLine="480" w:firstLineChars="200"/>
        <w:rPr>
          <w:rFonts w:ascii="宋体" w:hAnsi="宋体"/>
          <w:color w:val="000000"/>
          <w:sz w:val="24"/>
        </w:rPr>
      </w:pPr>
      <w:r>
        <w:rPr>
          <w:rFonts w:ascii="宋体" w:hAnsi="宋体"/>
          <w:color w:val="000000"/>
          <w:sz w:val="24"/>
        </w:rPr>
        <w:t>19</w:t>
      </w:r>
      <w:r>
        <w:rPr>
          <w:rFonts w:hint="eastAsia" w:ascii="宋体" w:hAnsi="宋体"/>
          <w:color w:val="000000"/>
          <w:sz w:val="24"/>
        </w:rPr>
        <w:t>.1  在执行本合同中发生的或与本合同有关的争端，双方应通过友好协商解决，经协商在30天内不能达成协议时，应提交仲裁。</w:t>
      </w:r>
    </w:p>
    <w:p w14:paraId="258BFABB">
      <w:pPr>
        <w:spacing w:line="360" w:lineRule="auto"/>
        <w:ind w:firstLine="480" w:firstLineChars="200"/>
        <w:rPr>
          <w:rFonts w:ascii="宋体" w:hAnsi="宋体"/>
          <w:color w:val="000000"/>
          <w:sz w:val="24"/>
        </w:rPr>
      </w:pPr>
      <w:r>
        <w:rPr>
          <w:rFonts w:ascii="宋体" w:hAnsi="宋体"/>
          <w:color w:val="000000"/>
          <w:sz w:val="24"/>
        </w:rPr>
        <w:t>19</w:t>
      </w:r>
      <w:r>
        <w:rPr>
          <w:rFonts w:hint="eastAsia" w:ascii="宋体" w:hAnsi="宋体"/>
          <w:color w:val="000000"/>
          <w:sz w:val="24"/>
        </w:rPr>
        <w:t>.2  仲裁应由买方所在地仲裁机构，根据其仲裁程序和规则进行。</w:t>
      </w:r>
    </w:p>
    <w:p w14:paraId="3496711F">
      <w:pPr>
        <w:spacing w:line="360" w:lineRule="auto"/>
        <w:ind w:firstLine="480" w:firstLineChars="200"/>
        <w:rPr>
          <w:rFonts w:ascii="宋体" w:hAnsi="宋体"/>
          <w:color w:val="000000"/>
          <w:sz w:val="24"/>
        </w:rPr>
      </w:pPr>
      <w:r>
        <w:rPr>
          <w:rFonts w:ascii="宋体" w:hAnsi="宋体"/>
          <w:color w:val="000000"/>
          <w:sz w:val="24"/>
        </w:rPr>
        <w:t>19</w:t>
      </w:r>
      <w:r>
        <w:rPr>
          <w:rFonts w:hint="eastAsia" w:ascii="宋体" w:hAnsi="宋体"/>
          <w:color w:val="000000"/>
          <w:sz w:val="24"/>
        </w:rPr>
        <w:t>.3  仲裁裁决为最终决定，并对双方具有约束力。</w:t>
      </w:r>
    </w:p>
    <w:p w14:paraId="23E54B76">
      <w:pPr>
        <w:spacing w:line="360" w:lineRule="auto"/>
        <w:ind w:firstLine="480" w:firstLineChars="200"/>
        <w:rPr>
          <w:rFonts w:ascii="宋体" w:hAnsi="宋体"/>
          <w:color w:val="000000"/>
          <w:sz w:val="24"/>
        </w:rPr>
      </w:pPr>
      <w:r>
        <w:rPr>
          <w:rFonts w:ascii="宋体" w:hAnsi="宋体"/>
          <w:color w:val="000000"/>
          <w:sz w:val="24"/>
        </w:rPr>
        <w:t>19</w:t>
      </w:r>
      <w:r>
        <w:rPr>
          <w:rFonts w:hint="eastAsia" w:ascii="宋体" w:hAnsi="宋体"/>
          <w:color w:val="000000"/>
          <w:sz w:val="24"/>
        </w:rPr>
        <w:t>.4  除另有裁决外，仲裁费应由败诉方负担。</w:t>
      </w:r>
    </w:p>
    <w:p w14:paraId="3DA6B0A2">
      <w:pPr>
        <w:spacing w:line="360" w:lineRule="auto"/>
        <w:ind w:firstLine="480" w:firstLineChars="200"/>
        <w:rPr>
          <w:rFonts w:ascii="宋体" w:hAnsi="宋体"/>
          <w:color w:val="000000"/>
          <w:sz w:val="24"/>
        </w:rPr>
      </w:pPr>
      <w:r>
        <w:rPr>
          <w:rFonts w:ascii="宋体" w:hAnsi="宋体"/>
          <w:color w:val="000000"/>
          <w:sz w:val="24"/>
        </w:rPr>
        <w:t>19</w:t>
      </w:r>
      <w:r>
        <w:rPr>
          <w:rFonts w:hint="eastAsia" w:ascii="宋体" w:hAnsi="宋体"/>
          <w:color w:val="000000"/>
          <w:sz w:val="24"/>
        </w:rPr>
        <w:t>.5  在仲裁期间，除正在进行的仲裁部分外，合同其它部分继续执行。</w:t>
      </w:r>
    </w:p>
    <w:p w14:paraId="06A4FC95">
      <w:pPr>
        <w:spacing w:line="360" w:lineRule="auto"/>
        <w:ind w:firstLine="480" w:firstLineChars="200"/>
        <w:rPr>
          <w:rFonts w:hint="eastAsia" w:ascii="宋体" w:hAnsi="宋体"/>
          <w:b/>
          <w:color w:val="000000"/>
          <w:sz w:val="24"/>
        </w:rPr>
      </w:pPr>
      <w:r>
        <w:rPr>
          <w:rFonts w:hint="eastAsia" w:ascii="宋体" w:hAnsi="宋体"/>
          <w:b/>
          <w:color w:val="000000"/>
          <w:sz w:val="24"/>
        </w:rPr>
        <w:t>2</w:t>
      </w:r>
      <w:r>
        <w:rPr>
          <w:rFonts w:ascii="宋体" w:hAnsi="宋体"/>
          <w:b/>
          <w:color w:val="000000"/>
          <w:sz w:val="24"/>
        </w:rPr>
        <w:t>0</w:t>
      </w:r>
      <w:r>
        <w:rPr>
          <w:rFonts w:hint="eastAsia" w:ascii="宋体" w:hAnsi="宋体"/>
          <w:b/>
          <w:color w:val="000000"/>
          <w:sz w:val="24"/>
        </w:rPr>
        <w:t>、违约终止合同</w:t>
      </w:r>
    </w:p>
    <w:p w14:paraId="6E1F913B">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0</w:t>
      </w:r>
      <w:r>
        <w:rPr>
          <w:rFonts w:hint="eastAsia" w:ascii="宋体" w:hAnsi="宋体"/>
          <w:color w:val="000000"/>
          <w:sz w:val="24"/>
        </w:rPr>
        <w:t>.1  在补救违约而采取的任何其他措施未能实现的情况下，即在卖方收到买方发出的违约通知后30天内(或经买方书面确认的更长时间内)仍未纠正其下述任何一种违约行为，买方可向卖方发出书面违约通知，终止全部或部分合同：</w:t>
      </w:r>
    </w:p>
    <w:p w14:paraId="61BEBEA2">
      <w:pPr>
        <w:spacing w:line="360" w:lineRule="auto"/>
        <w:ind w:firstLine="480" w:firstLineChars="200"/>
        <w:rPr>
          <w:rFonts w:hint="eastAsia" w:ascii="宋体" w:hAnsi="宋体"/>
          <w:color w:val="000000"/>
          <w:sz w:val="24"/>
        </w:rPr>
      </w:pPr>
      <w:r>
        <w:rPr>
          <w:rFonts w:hint="eastAsia" w:ascii="宋体" w:hAnsi="宋体"/>
          <w:color w:val="000000"/>
          <w:sz w:val="24"/>
        </w:rPr>
        <w:t>(1)如果卖方未能在合同规定的期限内或买方准许的任何延期内交付部分或全部货物。</w:t>
      </w:r>
    </w:p>
    <w:p w14:paraId="3750C3E3">
      <w:pPr>
        <w:spacing w:line="360" w:lineRule="auto"/>
        <w:ind w:firstLine="480" w:firstLineChars="200"/>
        <w:rPr>
          <w:rFonts w:hint="eastAsia" w:ascii="宋体" w:hAnsi="宋体"/>
          <w:color w:val="000000"/>
          <w:sz w:val="24"/>
        </w:rPr>
      </w:pPr>
      <w:r>
        <w:rPr>
          <w:rFonts w:hint="eastAsia" w:ascii="宋体" w:hAnsi="宋体"/>
          <w:color w:val="000000"/>
          <w:sz w:val="24"/>
        </w:rPr>
        <w:t>(2)卖方未能履行合同项下的其它义务。</w:t>
      </w:r>
    </w:p>
    <w:p w14:paraId="2AC7E1BF">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0</w:t>
      </w:r>
      <w:r>
        <w:rPr>
          <w:rFonts w:hint="eastAsia" w:ascii="宋体" w:hAnsi="宋体"/>
          <w:color w:val="000000"/>
          <w:sz w:val="24"/>
        </w:rPr>
        <w:t>.2  一旦买方根据第21.1款终止部分或全部合同，买方可以按其认为适当的条件和方式采购类似未交付部分的货物。卖方应承担买方购买类似货物的价格差及额外费用。但是，卖方应继续履行合同中未终止的部分。</w:t>
      </w:r>
    </w:p>
    <w:p w14:paraId="095A858B">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1</w:t>
      </w:r>
      <w:r>
        <w:rPr>
          <w:rFonts w:hint="eastAsia" w:ascii="宋体" w:hAnsi="宋体"/>
          <w:b/>
          <w:color w:val="000000"/>
          <w:sz w:val="24"/>
        </w:rPr>
        <w:t>、变更指示</w:t>
      </w:r>
    </w:p>
    <w:p w14:paraId="5B8A5DE5">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1</w:t>
      </w:r>
      <w:r>
        <w:rPr>
          <w:rFonts w:hint="eastAsia" w:ascii="宋体" w:hAnsi="宋体"/>
          <w:color w:val="000000"/>
          <w:sz w:val="24"/>
        </w:rPr>
        <w:t>.1  买卖双方经友好协商可对某些条款作出更改和调整，但不得对招投标内容做出实质性更改，且需以书面形式确认变更内容</w:t>
      </w:r>
    </w:p>
    <w:p w14:paraId="17B9ADEB">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1</w:t>
      </w:r>
      <w:r>
        <w:rPr>
          <w:rFonts w:hint="eastAsia" w:ascii="宋体" w:hAnsi="宋体"/>
          <w:color w:val="000000"/>
          <w:sz w:val="24"/>
        </w:rPr>
        <w:t>.2  若上述变更导致了卖方履行合同项下任何部分义务的费用或所需时间的增减，应对合同价格或交货进度进行合理的调整，同时相应地修改合同。卖方必须在接到买方的变更指示后30天内根据本款提出调整的实施意见。</w:t>
      </w:r>
    </w:p>
    <w:p w14:paraId="243D70C8">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2</w:t>
      </w:r>
      <w:r>
        <w:rPr>
          <w:rFonts w:hint="eastAsia" w:ascii="宋体" w:hAnsi="宋体"/>
          <w:b/>
          <w:color w:val="000000"/>
          <w:sz w:val="24"/>
        </w:rPr>
        <w:t>、合同修改</w:t>
      </w:r>
    </w:p>
    <w:p w14:paraId="1A92583D">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2</w:t>
      </w:r>
      <w:r>
        <w:rPr>
          <w:rFonts w:hint="eastAsia" w:ascii="宋体" w:hAnsi="宋体"/>
          <w:color w:val="000000"/>
          <w:sz w:val="24"/>
        </w:rPr>
        <w:t>.1  欲对合同条款做出任何改动或偏离，均须由买卖双方签署书面的合同修改书。</w:t>
      </w:r>
    </w:p>
    <w:p w14:paraId="0BF81AEA">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3</w:t>
      </w:r>
      <w:r>
        <w:rPr>
          <w:rFonts w:hint="eastAsia" w:ascii="宋体" w:hAnsi="宋体"/>
          <w:b/>
          <w:color w:val="000000"/>
          <w:sz w:val="24"/>
        </w:rPr>
        <w:t>、转让与分包</w:t>
      </w:r>
    </w:p>
    <w:p w14:paraId="6FA5F85C">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3</w:t>
      </w:r>
      <w:r>
        <w:rPr>
          <w:rFonts w:hint="eastAsia" w:ascii="宋体" w:hAnsi="宋体"/>
          <w:color w:val="000000"/>
          <w:sz w:val="24"/>
        </w:rPr>
        <w:t>.1  除买方事先同意外，卖方不得部分转让或全部转让其应履行的合同项下的义务。</w:t>
      </w:r>
    </w:p>
    <w:p w14:paraId="6E7C251A">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3</w:t>
      </w:r>
      <w:r>
        <w:rPr>
          <w:rFonts w:hint="eastAsia" w:ascii="宋体" w:hAnsi="宋体"/>
          <w:color w:val="000000"/>
          <w:sz w:val="24"/>
        </w:rPr>
        <w:t>.2  卖方应书面通知买方本合同项下所授予的所有分包合同。但该通知不解除卖方承担的本合同项下的任何责任或义务。</w:t>
      </w:r>
    </w:p>
    <w:p w14:paraId="35F90284">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4</w:t>
      </w:r>
      <w:r>
        <w:rPr>
          <w:rFonts w:hint="eastAsia" w:ascii="宋体" w:hAnsi="宋体"/>
          <w:b/>
          <w:color w:val="000000"/>
          <w:sz w:val="24"/>
        </w:rPr>
        <w:t>、适用法律</w:t>
      </w:r>
    </w:p>
    <w:p w14:paraId="2A266682">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4</w:t>
      </w:r>
      <w:r>
        <w:rPr>
          <w:rFonts w:hint="eastAsia" w:ascii="宋体" w:hAnsi="宋体"/>
          <w:color w:val="000000"/>
          <w:sz w:val="24"/>
        </w:rPr>
        <w:t>.1  本合同应按中华人民共和国的相关法律解释。</w:t>
      </w:r>
    </w:p>
    <w:p w14:paraId="328B1190">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5</w:t>
      </w:r>
      <w:r>
        <w:rPr>
          <w:rFonts w:hint="eastAsia" w:ascii="宋体" w:hAnsi="宋体"/>
          <w:b/>
          <w:color w:val="000000"/>
          <w:sz w:val="24"/>
        </w:rPr>
        <w:t>、通知</w:t>
      </w:r>
    </w:p>
    <w:p w14:paraId="69C75F62">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5</w:t>
      </w:r>
      <w:r>
        <w:rPr>
          <w:rFonts w:hint="eastAsia" w:ascii="宋体" w:hAnsi="宋体"/>
          <w:color w:val="000000"/>
          <w:sz w:val="24"/>
        </w:rPr>
        <w:t>.1  本合同任何一方给另一方的通知都应以书面或电传、电报、传真的形式发送，而另一方应以书面形式确认并发送到对方明确的地址。</w:t>
      </w:r>
    </w:p>
    <w:p w14:paraId="4A3260DC">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6</w:t>
      </w:r>
      <w:r>
        <w:rPr>
          <w:rFonts w:hint="eastAsia" w:ascii="宋体" w:hAnsi="宋体"/>
          <w:b/>
          <w:color w:val="000000"/>
          <w:sz w:val="24"/>
        </w:rPr>
        <w:t>、合同文件及资料的使用</w:t>
      </w:r>
    </w:p>
    <w:p w14:paraId="7EA8C5BC">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6</w:t>
      </w:r>
      <w:r>
        <w:rPr>
          <w:rFonts w:hint="eastAsia" w:ascii="宋体" w:hAnsi="宋体"/>
          <w:color w:val="000000"/>
          <w:sz w:val="24"/>
        </w:rPr>
        <w:t>.1  除了买、卖方为执行合同所雇人员外，在未经买、卖双方同意的情况下，买、卖方不得将合同、合同中的规定、有关规格、计划、图纸、式样透露给任何人。买、卖方须在对外保密的前提下，对其雇用人员提供有关情况，所提供的情况仅限于执行本合同必不可少的范围内。</w:t>
      </w:r>
    </w:p>
    <w:p w14:paraId="72223601">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6</w:t>
      </w:r>
      <w:r>
        <w:rPr>
          <w:rFonts w:hint="eastAsia" w:ascii="宋体" w:hAnsi="宋体"/>
          <w:color w:val="000000"/>
          <w:sz w:val="24"/>
        </w:rPr>
        <w:t>.2除非执行合同需要，在事先末得到买、卖方同意的情况下，买、卖方不得将与本合同有关的任何文件和资料给第三方使用。</w:t>
      </w:r>
    </w:p>
    <w:p w14:paraId="68E5E6C0">
      <w:pPr>
        <w:spacing w:line="360" w:lineRule="auto"/>
        <w:ind w:firstLine="470" w:firstLineChars="196"/>
        <w:rPr>
          <w:rFonts w:hint="eastAsia" w:ascii="宋体" w:hAnsi="宋体"/>
          <w:b/>
          <w:color w:val="000000"/>
          <w:sz w:val="24"/>
        </w:rPr>
      </w:pPr>
      <w:r>
        <w:rPr>
          <w:rFonts w:hint="eastAsia" w:ascii="宋体" w:hAnsi="宋体"/>
          <w:b/>
          <w:color w:val="000000"/>
          <w:sz w:val="24"/>
        </w:rPr>
        <w:t>2</w:t>
      </w:r>
      <w:r>
        <w:rPr>
          <w:rFonts w:ascii="宋体" w:hAnsi="宋体"/>
          <w:b/>
          <w:color w:val="000000"/>
          <w:sz w:val="24"/>
        </w:rPr>
        <w:t>7</w:t>
      </w:r>
      <w:r>
        <w:rPr>
          <w:rFonts w:hint="eastAsia" w:ascii="宋体" w:hAnsi="宋体"/>
          <w:b/>
          <w:color w:val="000000"/>
          <w:sz w:val="24"/>
        </w:rPr>
        <w:t>、合同生效及其他</w:t>
      </w:r>
    </w:p>
    <w:p w14:paraId="1EC5ABFF">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7</w:t>
      </w:r>
      <w:r>
        <w:rPr>
          <w:rFonts w:hint="eastAsia" w:ascii="宋体" w:hAnsi="宋体"/>
          <w:color w:val="000000"/>
          <w:sz w:val="24"/>
        </w:rPr>
        <w:t>.1  本合同应在买方和卖方签字盖章后生效。</w:t>
      </w:r>
    </w:p>
    <w:p w14:paraId="38FE0F2A">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7</w:t>
      </w:r>
      <w:r>
        <w:rPr>
          <w:rFonts w:hint="eastAsia" w:ascii="宋体" w:hAnsi="宋体"/>
          <w:color w:val="000000"/>
          <w:sz w:val="24"/>
        </w:rPr>
        <w:t>.2  卖方须按技术规格中的规定，向买方提供与合同项下货物有关的现场安装调试、技术服务、培训等其他相关服务。</w:t>
      </w:r>
    </w:p>
    <w:p w14:paraId="7B997E7C">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7</w:t>
      </w:r>
      <w:r>
        <w:rPr>
          <w:rFonts w:hint="eastAsia" w:ascii="宋体" w:hAnsi="宋体"/>
          <w:color w:val="000000"/>
          <w:sz w:val="24"/>
        </w:rPr>
        <w:t>.3  商务合同应包括买方最后确认的价格条款和付款方式。</w:t>
      </w:r>
    </w:p>
    <w:p w14:paraId="6F7DD00B">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7</w:t>
      </w:r>
      <w:r>
        <w:rPr>
          <w:rFonts w:hint="eastAsia" w:ascii="宋体" w:hAnsi="宋体"/>
          <w:color w:val="000000"/>
          <w:sz w:val="24"/>
        </w:rPr>
        <w:t>.4下述文件将作为合同附件，为本合同不可分割的组成部分，并与本合具有同等效力；</w:t>
      </w:r>
    </w:p>
    <w:p w14:paraId="09098D26">
      <w:pPr>
        <w:spacing w:line="360" w:lineRule="auto"/>
        <w:ind w:firstLine="600" w:firstLineChars="250"/>
        <w:rPr>
          <w:rFonts w:hint="eastAsia" w:ascii="宋体" w:hAnsi="宋体"/>
          <w:color w:val="000000"/>
          <w:sz w:val="24"/>
        </w:rPr>
      </w:pPr>
      <w:r>
        <w:rPr>
          <w:rFonts w:hint="eastAsia" w:ascii="宋体" w:hAnsi="宋体"/>
          <w:color w:val="000000"/>
          <w:sz w:val="24"/>
        </w:rPr>
        <w:t>(1)招标文件； (2)中标通知书；(3)中标人的投标文件及询标过程中的书面答疑记录。</w:t>
      </w:r>
    </w:p>
    <w:p w14:paraId="66F8CD99">
      <w:pPr>
        <w:spacing w:line="360" w:lineRule="auto"/>
        <w:ind w:firstLine="480" w:firstLineChars="200"/>
        <w:rPr>
          <w:rFonts w:hint="eastAsia" w:ascii="宋体" w:hAnsi="宋体"/>
          <w:b/>
          <w:color w:val="000000"/>
          <w:sz w:val="24"/>
        </w:rPr>
      </w:pPr>
      <w:r>
        <w:rPr>
          <w:rFonts w:hint="eastAsia" w:ascii="宋体" w:hAnsi="宋体"/>
          <w:b/>
          <w:color w:val="000000"/>
          <w:sz w:val="24"/>
        </w:rPr>
        <w:t>2</w:t>
      </w:r>
      <w:r>
        <w:rPr>
          <w:rFonts w:ascii="宋体" w:hAnsi="宋体"/>
          <w:b/>
          <w:color w:val="000000"/>
          <w:sz w:val="24"/>
        </w:rPr>
        <w:t>8</w:t>
      </w:r>
      <w:r>
        <w:rPr>
          <w:rFonts w:hint="eastAsia" w:ascii="宋体" w:hAnsi="宋体"/>
          <w:b/>
          <w:color w:val="000000"/>
          <w:sz w:val="24"/>
        </w:rPr>
        <w:t>、质量保证</w:t>
      </w:r>
    </w:p>
    <w:p w14:paraId="5CA55153">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8</w:t>
      </w:r>
      <w:r>
        <w:rPr>
          <w:rFonts w:hint="eastAsia" w:ascii="宋体" w:hAnsi="宋体"/>
          <w:color w:val="000000"/>
          <w:sz w:val="24"/>
        </w:rPr>
        <w:t>.1  因乙方原因造成甲方不能按时使用（根据合同有关条款）所购设备或服务时，乙方应根据合同规定向甲方做出赔偿。</w:t>
      </w:r>
    </w:p>
    <w:p w14:paraId="3BE0ECFF">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8</w:t>
      </w:r>
      <w:r>
        <w:rPr>
          <w:rFonts w:hint="eastAsia" w:ascii="宋体" w:hAnsi="宋体"/>
          <w:color w:val="000000"/>
          <w:sz w:val="24"/>
        </w:rPr>
        <w:t>.2  中标方对合同项下货物按甲方要求提供的质保，质保期限自验收合格双方签字时算起。在保修期内，中标方需提供免费的维修零配件及人工。质保期结束后，以当时（或低于）市场价维修。</w:t>
      </w:r>
    </w:p>
    <w:p w14:paraId="31457F28">
      <w:pPr>
        <w:spacing w:line="360" w:lineRule="auto"/>
        <w:ind w:firstLine="480" w:firstLineChars="200"/>
        <w:rPr>
          <w:rFonts w:ascii="宋体" w:hAnsi="宋体"/>
          <w:b/>
          <w:color w:val="000000"/>
          <w:sz w:val="24"/>
        </w:rPr>
      </w:pPr>
      <w:r>
        <w:rPr>
          <w:rFonts w:ascii="宋体" w:hAnsi="宋体"/>
          <w:b/>
          <w:color w:val="000000"/>
          <w:sz w:val="24"/>
        </w:rPr>
        <w:t>29</w:t>
      </w:r>
      <w:r>
        <w:rPr>
          <w:rFonts w:hint="eastAsia" w:ascii="宋体" w:hAnsi="宋体"/>
          <w:b/>
          <w:color w:val="000000"/>
          <w:sz w:val="24"/>
        </w:rPr>
        <w:t xml:space="preserve">、投标报价  </w:t>
      </w:r>
    </w:p>
    <w:p w14:paraId="514FF100">
      <w:pPr>
        <w:spacing w:line="360" w:lineRule="auto"/>
        <w:ind w:firstLine="480" w:firstLineChars="200"/>
        <w:rPr>
          <w:rFonts w:ascii="宋体" w:hAnsi="宋体"/>
          <w:color w:val="000000"/>
          <w:sz w:val="24"/>
        </w:rPr>
      </w:pPr>
      <w:r>
        <w:rPr>
          <w:rFonts w:ascii="宋体" w:hAnsi="宋体"/>
          <w:color w:val="000000"/>
          <w:sz w:val="24"/>
        </w:rPr>
        <w:t>29</w:t>
      </w:r>
      <w:r>
        <w:rPr>
          <w:rFonts w:hint="eastAsia" w:ascii="宋体" w:hAnsi="宋体"/>
          <w:color w:val="000000"/>
          <w:sz w:val="24"/>
        </w:rPr>
        <w:t>.1  投标报价：交钥匙工程价，内容见须知前附表。</w:t>
      </w:r>
    </w:p>
    <w:p w14:paraId="6BACCBD1">
      <w:pPr>
        <w:spacing w:line="360" w:lineRule="auto"/>
        <w:ind w:firstLine="480" w:firstLineChars="200"/>
        <w:rPr>
          <w:rFonts w:ascii="宋体" w:hAnsi="宋体"/>
          <w:color w:val="000000"/>
          <w:sz w:val="24"/>
        </w:rPr>
      </w:pPr>
      <w:r>
        <w:rPr>
          <w:rFonts w:ascii="宋体" w:hAnsi="宋体"/>
          <w:color w:val="000000"/>
          <w:sz w:val="24"/>
        </w:rPr>
        <w:t>29</w:t>
      </w:r>
      <w:r>
        <w:rPr>
          <w:rFonts w:hint="eastAsia" w:ascii="宋体" w:hAnsi="宋体"/>
          <w:color w:val="000000"/>
          <w:sz w:val="24"/>
        </w:rPr>
        <w:t>.2  投标货币：人民币</w:t>
      </w:r>
    </w:p>
    <w:p w14:paraId="10950BDF">
      <w:pPr>
        <w:spacing w:line="360" w:lineRule="auto"/>
        <w:ind w:firstLine="480" w:firstLineChars="200"/>
        <w:rPr>
          <w:rFonts w:ascii="宋体" w:hAnsi="宋体"/>
          <w:color w:val="000000"/>
          <w:sz w:val="24"/>
        </w:rPr>
      </w:pPr>
      <w:r>
        <w:rPr>
          <w:rFonts w:ascii="宋体" w:hAnsi="宋体"/>
          <w:color w:val="000000"/>
          <w:sz w:val="24"/>
        </w:rPr>
        <w:t>29</w:t>
      </w:r>
      <w:r>
        <w:rPr>
          <w:rFonts w:hint="eastAsia" w:ascii="宋体" w:hAnsi="宋体"/>
          <w:color w:val="000000"/>
          <w:sz w:val="24"/>
        </w:rPr>
        <w:t>.3  列出详细的易损件、专用工具的清单，并分项报价（应包括在总价内）。清单内容应包括：名称、数量、单价、总价</w:t>
      </w:r>
    </w:p>
    <w:p w14:paraId="2A402F60">
      <w:pPr>
        <w:spacing w:line="360" w:lineRule="auto"/>
        <w:ind w:firstLine="470" w:firstLineChars="196"/>
        <w:rPr>
          <w:rFonts w:hint="eastAsia" w:ascii="宋体" w:hAnsi="宋体"/>
          <w:b/>
          <w:color w:val="000000"/>
          <w:sz w:val="24"/>
        </w:rPr>
      </w:pPr>
      <w:r>
        <w:rPr>
          <w:rFonts w:hint="eastAsia" w:ascii="宋体" w:hAnsi="宋体"/>
          <w:b/>
          <w:color w:val="000000"/>
          <w:sz w:val="24"/>
        </w:rPr>
        <w:t>3</w:t>
      </w:r>
      <w:r>
        <w:rPr>
          <w:rFonts w:ascii="宋体" w:hAnsi="宋体"/>
          <w:b/>
          <w:color w:val="000000"/>
          <w:sz w:val="24"/>
        </w:rPr>
        <w:t>0</w:t>
      </w:r>
      <w:r>
        <w:rPr>
          <w:rFonts w:hint="eastAsia" w:ascii="宋体" w:hAnsi="宋体"/>
          <w:b/>
          <w:color w:val="000000"/>
          <w:sz w:val="24"/>
        </w:rPr>
        <w:t>、特殊要求</w:t>
      </w:r>
    </w:p>
    <w:p w14:paraId="223136F5">
      <w:pPr>
        <w:spacing w:line="360" w:lineRule="auto"/>
        <w:ind w:firstLine="480" w:firstLineChars="200"/>
        <w:rPr>
          <w:rFonts w:hint="eastAsia" w:ascii="宋体" w:hAnsi="宋体"/>
          <w:color w:val="000000"/>
          <w:sz w:val="24"/>
        </w:rPr>
      </w:pPr>
      <w:r>
        <w:rPr>
          <w:rFonts w:hint="eastAsia" w:ascii="宋体" w:hAnsi="宋体"/>
          <w:color w:val="000000"/>
          <w:sz w:val="24"/>
        </w:rPr>
        <w:t>合同特殊条款是对合同一般条款的补充和修改，如果两者之间有不一致之处时，应以特殊条款为准。</w:t>
      </w:r>
    </w:p>
    <w:p w14:paraId="03989DB2">
      <w:pPr>
        <w:spacing w:line="360" w:lineRule="auto"/>
        <w:ind w:firstLine="470" w:firstLineChars="196"/>
        <w:rPr>
          <w:rFonts w:hint="eastAsia" w:ascii="宋体" w:hAnsi="宋体"/>
          <w:b/>
          <w:color w:val="000000"/>
          <w:sz w:val="24"/>
        </w:rPr>
      </w:pPr>
      <w:r>
        <w:rPr>
          <w:rFonts w:hint="eastAsia" w:ascii="宋体" w:hAnsi="宋体"/>
          <w:b/>
          <w:color w:val="000000"/>
          <w:sz w:val="24"/>
        </w:rPr>
        <w:t>3</w:t>
      </w:r>
      <w:r>
        <w:rPr>
          <w:rFonts w:ascii="宋体" w:hAnsi="宋体"/>
          <w:b/>
          <w:color w:val="000000"/>
          <w:sz w:val="24"/>
        </w:rPr>
        <w:t>1</w:t>
      </w:r>
      <w:r>
        <w:rPr>
          <w:rFonts w:hint="eastAsia" w:ascii="宋体" w:hAnsi="宋体"/>
          <w:b/>
          <w:color w:val="000000"/>
          <w:sz w:val="24"/>
        </w:rPr>
        <w:t>、其它要求</w:t>
      </w:r>
    </w:p>
    <w:p w14:paraId="5C809752">
      <w:pPr>
        <w:spacing w:line="360" w:lineRule="auto"/>
        <w:ind w:firstLine="480" w:firstLineChars="200"/>
        <w:rPr>
          <w:rFonts w:hint="eastAsia" w:ascii="宋体" w:hAnsi="宋体"/>
          <w:color w:val="000000"/>
          <w:sz w:val="24"/>
        </w:rPr>
      </w:pPr>
      <w:r>
        <w:rPr>
          <w:rFonts w:hint="eastAsia" w:ascii="宋体" w:hAnsi="宋体"/>
          <w:color w:val="000000"/>
          <w:sz w:val="24"/>
        </w:rPr>
        <w:t>本合同为范本，采购人与中标单位可根据项目情况增加或修改本合同。</w:t>
      </w:r>
    </w:p>
    <w:p w14:paraId="448BDDDC">
      <w:pPr>
        <w:spacing w:line="360" w:lineRule="auto"/>
        <w:ind w:firstLine="480" w:firstLineChars="200"/>
        <w:rPr>
          <w:rFonts w:hint="eastAsia" w:ascii="宋体" w:hAnsi="宋体"/>
          <w:color w:val="000000"/>
          <w:sz w:val="24"/>
        </w:rPr>
      </w:pPr>
    </w:p>
    <w:p w14:paraId="5019C30E">
      <w:pPr>
        <w:pStyle w:val="18"/>
        <w:spacing w:line="360" w:lineRule="auto"/>
        <w:jc w:val="center"/>
        <w:rPr>
          <w:rFonts w:hint="eastAsia" w:ascii="宋体" w:hAnsi="宋体"/>
          <w:color w:val="000000"/>
          <w:sz w:val="24"/>
          <w:szCs w:val="24"/>
        </w:rPr>
      </w:pPr>
      <w:r>
        <w:rPr>
          <w:rFonts w:hint="eastAsia" w:ascii="宋体" w:hAnsi="宋体"/>
          <w:color w:val="000000"/>
          <w:sz w:val="24"/>
          <w:szCs w:val="24"/>
        </w:rPr>
        <w:br w:type="page"/>
      </w:r>
      <w:bookmarkStart w:id="38" w:name="_Toc5715656"/>
      <w:r>
        <w:rPr>
          <w:rFonts w:hint="eastAsia" w:ascii="宋体" w:hAnsi="宋体"/>
          <w:color w:val="000000"/>
          <w:sz w:val="32"/>
          <w:szCs w:val="32"/>
        </w:rPr>
        <w:t>第六部分  附 表</w:t>
      </w:r>
      <w:bookmarkEnd w:id="38"/>
    </w:p>
    <w:p w14:paraId="70F57F03">
      <w:pPr>
        <w:spacing w:line="440" w:lineRule="exact"/>
        <w:rPr>
          <w:rFonts w:hint="eastAsia" w:ascii="宋体" w:hAnsi="宋体"/>
          <w:b/>
          <w:color w:val="000000"/>
          <w:sz w:val="28"/>
          <w:szCs w:val="28"/>
        </w:rPr>
      </w:pPr>
      <w:r>
        <w:rPr>
          <w:rFonts w:hint="eastAsia" w:ascii="宋体" w:hAnsi="宋体"/>
          <w:b/>
          <w:color w:val="000000"/>
          <w:sz w:val="28"/>
          <w:szCs w:val="28"/>
        </w:rPr>
        <w:t xml:space="preserve">附表一                           </w:t>
      </w:r>
    </w:p>
    <w:p w14:paraId="11EB9970">
      <w:pPr>
        <w:spacing w:line="440" w:lineRule="exact"/>
        <w:jc w:val="center"/>
        <w:rPr>
          <w:rFonts w:hint="eastAsia" w:ascii="宋体" w:hAnsi="宋体"/>
          <w:b/>
          <w:color w:val="000000"/>
          <w:sz w:val="28"/>
          <w:szCs w:val="28"/>
        </w:rPr>
      </w:pPr>
      <w:r>
        <w:rPr>
          <w:rFonts w:hint="eastAsia" w:ascii="宋体" w:hAnsi="宋体"/>
          <w:b/>
          <w:color w:val="000000"/>
          <w:sz w:val="28"/>
          <w:szCs w:val="28"/>
        </w:rPr>
        <w:t>承诺函</w:t>
      </w:r>
    </w:p>
    <w:p w14:paraId="6359A2CF">
      <w:pPr>
        <w:spacing w:line="440" w:lineRule="exact"/>
        <w:jc w:val="center"/>
        <w:rPr>
          <w:rFonts w:hint="eastAsia" w:ascii="宋体" w:hAnsi="宋体"/>
          <w:b/>
          <w:color w:val="000000"/>
          <w:sz w:val="28"/>
          <w:szCs w:val="28"/>
        </w:rPr>
      </w:pPr>
    </w:p>
    <w:p w14:paraId="0BC3948D">
      <w:pPr>
        <w:rPr>
          <w:rFonts w:hint="eastAsia" w:ascii="宋体" w:hAnsi="宋体"/>
          <w:color w:val="000000"/>
          <w:sz w:val="24"/>
          <w:u w:val="single"/>
          <w:lang w:val="zh-CN"/>
        </w:rPr>
      </w:pPr>
      <w:r>
        <w:rPr>
          <w:rFonts w:hint="eastAsia" w:ascii="宋体" w:hAnsi="宋体"/>
          <w:color w:val="000000"/>
          <w:sz w:val="24"/>
          <w:u w:val="single"/>
          <w:lang w:val="zh-CN"/>
        </w:rPr>
        <w:t>新疆信实工程招标咨询服务有限公司</w:t>
      </w:r>
      <w:r>
        <w:rPr>
          <w:rFonts w:hint="eastAsia" w:ascii="宋体" w:hAnsi="宋体"/>
          <w:color w:val="000000"/>
          <w:sz w:val="24"/>
          <w:u w:val="single"/>
        </w:rPr>
        <w:t>：</w:t>
      </w:r>
    </w:p>
    <w:p w14:paraId="378B8445">
      <w:pPr>
        <w:spacing w:line="500" w:lineRule="exact"/>
        <w:ind w:firstLine="480" w:firstLineChars="200"/>
        <w:rPr>
          <w:rFonts w:hint="eastAsia" w:ascii="宋体" w:hAnsi="宋体"/>
          <w:color w:val="000000"/>
          <w:sz w:val="24"/>
          <w:u w:val="single"/>
        </w:rPr>
      </w:pPr>
      <w:r>
        <w:rPr>
          <w:rFonts w:hint="eastAsia" w:ascii="宋体" w:hAnsi="宋体"/>
          <w:color w:val="000000"/>
          <w:sz w:val="24"/>
          <w:u w:val="single"/>
        </w:rPr>
        <w:t xml:space="preserve"> (投标人全称）</w:t>
      </w:r>
      <w:r>
        <w:rPr>
          <w:rFonts w:hint="eastAsia" w:ascii="宋体" w:hAnsi="宋体"/>
          <w:color w:val="000000"/>
          <w:sz w:val="24"/>
        </w:rPr>
        <w:t>授权</w:t>
      </w:r>
      <w:r>
        <w:rPr>
          <w:rFonts w:hint="eastAsia" w:ascii="宋体" w:hAnsi="宋体"/>
          <w:color w:val="000000"/>
          <w:sz w:val="24"/>
          <w:u w:val="single"/>
        </w:rPr>
        <w:t>(全权代表姓名）（职务、职称)</w:t>
      </w:r>
      <w:r>
        <w:rPr>
          <w:rFonts w:hint="eastAsia" w:ascii="宋体" w:hAnsi="宋体"/>
          <w:color w:val="000000"/>
          <w:sz w:val="24"/>
        </w:rPr>
        <w:t>为全权代表，参加贵方组织的</w:t>
      </w:r>
      <w:r>
        <w:rPr>
          <w:rFonts w:hint="eastAsia" w:ascii="宋体" w:hAnsi="宋体"/>
          <w:color w:val="000000"/>
          <w:sz w:val="24"/>
          <w:u w:val="single"/>
        </w:rPr>
        <w:t>（采购编号、釆购项目名称、包号）</w:t>
      </w:r>
      <w:r>
        <w:rPr>
          <w:rFonts w:hint="eastAsia" w:ascii="宋体" w:hAnsi="宋体"/>
          <w:color w:val="000000"/>
          <w:sz w:val="24"/>
        </w:rPr>
        <w:t>招标的有关活动，有能力提供项目中的货物及相关服务，并保证所提交的所有文件和说明是真实、有效和准确的。</w:t>
      </w:r>
    </w:p>
    <w:p w14:paraId="02A329E5">
      <w:pPr>
        <w:spacing w:line="500" w:lineRule="exact"/>
        <w:ind w:firstLine="480" w:firstLineChars="200"/>
        <w:rPr>
          <w:rFonts w:hint="eastAsia" w:ascii="宋体" w:hAnsi="宋体"/>
          <w:color w:val="000000"/>
          <w:sz w:val="24"/>
        </w:rPr>
      </w:pPr>
      <w:r>
        <w:rPr>
          <w:rFonts w:hint="eastAsia" w:ascii="宋体" w:hAnsi="宋体"/>
          <w:color w:val="000000"/>
          <w:sz w:val="24"/>
        </w:rPr>
        <w:t>为此我方同意在投标人须知前列表规定的投标日期起遵守本承诺函中的承诺且在投标有效期满之前均具有约束力。</w:t>
      </w:r>
    </w:p>
    <w:p w14:paraId="11D39A8A">
      <w:pPr>
        <w:spacing w:line="500" w:lineRule="exact"/>
        <w:ind w:firstLine="480" w:firstLineChars="200"/>
        <w:rPr>
          <w:rFonts w:hint="eastAsia" w:ascii="宋体" w:hAnsi="宋体"/>
          <w:color w:val="000000"/>
          <w:sz w:val="24"/>
        </w:rPr>
      </w:pPr>
      <w:r>
        <w:rPr>
          <w:rFonts w:hint="eastAsia" w:ascii="宋体" w:hAnsi="宋体"/>
          <w:color w:val="000000"/>
          <w:sz w:val="24"/>
        </w:rPr>
        <w:t>1、我方承诺已经具备《中华人民共和国政府采购法》中规定的参加政府采购活动的投标人应当具备的条件：</w:t>
      </w:r>
    </w:p>
    <w:p w14:paraId="7AC0AB09">
      <w:pPr>
        <w:spacing w:line="500" w:lineRule="exact"/>
        <w:ind w:firstLine="480" w:firstLineChars="200"/>
        <w:rPr>
          <w:rFonts w:hint="eastAsia" w:ascii="宋体" w:hAnsi="宋体"/>
          <w:color w:val="000000"/>
          <w:sz w:val="24"/>
        </w:rPr>
      </w:pPr>
      <w:r>
        <w:rPr>
          <w:rFonts w:hint="eastAsia" w:ascii="宋体" w:hAnsi="宋体"/>
          <w:color w:val="000000"/>
          <w:sz w:val="24"/>
        </w:rPr>
        <w:t>（1）具有独立承担民事责任的能力；</w:t>
      </w:r>
    </w:p>
    <w:p w14:paraId="1BED3AD3">
      <w:pPr>
        <w:spacing w:line="500" w:lineRule="exact"/>
        <w:ind w:firstLine="480" w:firstLineChars="200"/>
        <w:rPr>
          <w:rFonts w:hint="eastAsia" w:ascii="宋体" w:hAnsi="宋体"/>
          <w:color w:val="000000"/>
          <w:sz w:val="24"/>
        </w:rPr>
      </w:pPr>
      <w:r>
        <w:rPr>
          <w:rFonts w:hint="eastAsia" w:ascii="宋体" w:hAnsi="宋体"/>
          <w:color w:val="000000"/>
          <w:sz w:val="24"/>
        </w:rPr>
        <w:t>（2）遵守国家法律、行政法规，具有良好的信誉和商业道德；</w:t>
      </w:r>
    </w:p>
    <w:p w14:paraId="0B6DC716">
      <w:pPr>
        <w:spacing w:line="500" w:lineRule="exact"/>
        <w:ind w:firstLine="480" w:firstLineChars="200"/>
        <w:rPr>
          <w:rFonts w:hint="eastAsia" w:ascii="宋体" w:hAnsi="宋体"/>
          <w:color w:val="000000"/>
          <w:sz w:val="24"/>
        </w:rPr>
      </w:pPr>
      <w:r>
        <w:rPr>
          <w:rFonts w:hint="eastAsia" w:ascii="宋体" w:hAnsi="宋体"/>
          <w:color w:val="000000"/>
          <w:sz w:val="24"/>
        </w:rPr>
        <w:t>（3）具有履行合同的能力和良好的履行合同记录；</w:t>
      </w:r>
    </w:p>
    <w:p w14:paraId="7475F410">
      <w:pPr>
        <w:spacing w:line="500" w:lineRule="exact"/>
        <w:ind w:firstLine="480" w:firstLineChars="200"/>
        <w:rPr>
          <w:rFonts w:hint="eastAsia" w:ascii="宋体" w:hAnsi="宋体"/>
          <w:color w:val="000000"/>
          <w:sz w:val="24"/>
        </w:rPr>
      </w:pPr>
      <w:r>
        <w:rPr>
          <w:rFonts w:hint="eastAsia" w:ascii="宋体" w:hAnsi="宋体"/>
          <w:color w:val="000000"/>
          <w:sz w:val="24"/>
        </w:rPr>
        <w:t>（4）具有良好的资金、财务状况及依法缴纳税收和社会保障资金的记录；</w:t>
      </w:r>
    </w:p>
    <w:p w14:paraId="47F485A7">
      <w:pPr>
        <w:spacing w:line="500" w:lineRule="exact"/>
        <w:ind w:firstLine="480" w:firstLineChars="200"/>
        <w:rPr>
          <w:rFonts w:hint="eastAsia" w:ascii="宋体" w:hAnsi="宋体"/>
          <w:color w:val="000000"/>
          <w:sz w:val="24"/>
        </w:rPr>
      </w:pPr>
      <w:r>
        <w:rPr>
          <w:rFonts w:hint="eastAsia" w:ascii="宋体" w:hAnsi="宋体"/>
          <w:color w:val="000000"/>
          <w:sz w:val="24"/>
        </w:rPr>
        <w:t>（5）产品及生产所需装备符合中国政府规定相应技术标准和环保标准；</w:t>
      </w:r>
    </w:p>
    <w:p w14:paraId="2A047B87">
      <w:pPr>
        <w:spacing w:line="500" w:lineRule="exact"/>
        <w:ind w:firstLine="480" w:firstLineChars="200"/>
        <w:rPr>
          <w:rFonts w:hint="eastAsia" w:ascii="宋体" w:hAnsi="宋体"/>
          <w:color w:val="000000"/>
          <w:sz w:val="24"/>
        </w:rPr>
      </w:pPr>
      <w:r>
        <w:rPr>
          <w:rFonts w:hint="eastAsia" w:ascii="宋体" w:hAnsi="宋体"/>
          <w:color w:val="000000"/>
          <w:sz w:val="24"/>
        </w:rPr>
        <w:t>（6）没有违反政府采购法规、政策的记录；</w:t>
      </w:r>
    </w:p>
    <w:p w14:paraId="5CF261E6">
      <w:pPr>
        <w:spacing w:line="500" w:lineRule="exact"/>
        <w:ind w:firstLine="480" w:firstLineChars="200"/>
        <w:rPr>
          <w:rFonts w:hint="eastAsia" w:ascii="宋体" w:hAnsi="宋体"/>
          <w:color w:val="000000"/>
          <w:sz w:val="24"/>
        </w:rPr>
      </w:pPr>
      <w:r>
        <w:rPr>
          <w:rFonts w:hint="eastAsia" w:ascii="宋体" w:hAnsi="宋体"/>
          <w:color w:val="000000"/>
          <w:sz w:val="24"/>
        </w:rPr>
        <w:t>（7）没有发生重大经济纠纷、经济犯罪和走私犯罪记录。</w:t>
      </w:r>
    </w:p>
    <w:p w14:paraId="74F640BB">
      <w:pPr>
        <w:spacing w:line="500" w:lineRule="exact"/>
        <w:ind w:firstLine="480" w:firstLineChars="200"/>
        <w:rPr>
          <w:rFonts w:hint="eastAsia" w:ascii="宋体" w:hAnsi="宋体"/>
          <w:color w:val="000000"/>
          <w:sz w:val="24"/>
        </w:rPr>
      </w:pPr>
      <w:r>
        <w:rPr>
          <w:rFonts w:hint="eastAsia" w:ascii="宋体" w:hAnsi="宋体"/>
          <w:color w:val="000000"/>
          <w:sz w:val="24"/>
        </w:rPr>
        <w:t>2、提供投标须知规定的全部投标文件，包括：投标文件正本</w:t>
      </w:r>
      <w:r>
        <w:rPr>
          <w:rFonts w:hint="eastAsia" w:ascii="宋体" w:hAnsi="宋体"/>
          <w:color w:val="000000"/>
          <w:sz w:val="24"/>
          <w:u w:val="single"/>
        </w:rPr>
        <w:t xml:space="preserve"> 1 </w:t>
      </w:r>
      <w:r>
        <w:rPr>
          <w:rFonts w:hint="eastAsia" w:ascii="宋体" w:hAnsi="宋体"/>
          <w:color w:val="000000"/>
          <w:sz w:val="24"/>
        </w:rPr>
        <w:t>份，副本</w:t>
      </w:r>
      <w:r>
        <w:rPr>
          <w:rFonts w:hint="eastAsia" w:ascii="宋体" w:hAnsi="宋体"/>
          <w:color w:val="000000"/>
          <w:sz w:val="24"/>
          <w:u w:val="single"/>
        </w:rPr>
        <w:t xml:space="preserve"> </w:t>
      </w:r>
      <w:r>
        <w:rPr>
          <w:rFonts w:hint="eastAsia" w:ascii="宋体" w:hAnsi="宋体"/>
          <w:color w:val="000000"/>
          <w:sz w:val="24"/>
          <w:u w:val="single"/>
          <w:lang w:val="en-US" w:eastAsia="zh-CN"/>
        </w:rPr>
        <w:t>3</w:t>
      </w:r>
      <w:r>
        <w:rPr>
          <w:rFonts w:hint="eastAsia" w:ascii="宋体" w:hAnsi="宋体"/>
          <w:color w:val="000000"/>
          <w:sz w:val="24"/>
          <w:u w:val="single"/>
        </w:rPr>
        <w:t xml:space="preserve"> </w:t>
      </w:r>
      <w:r>
        <w:rPr>
          <w:rFonts w:hint="eastAsia" w:ascii="宋体" w:hAnsi="宋体"/>
          <w:color w:val="000000"/>
          <w:sz w:val="24"/>
        </w:rPr>
        <w:t>份，电子版1份；投标人须知前列表要求的投标人提交的全部文件；投标保证金已交纳；按招标文件要求提供和交付的货物和服务的报价详见商务报价表。</w:t>
      </w:r>
    </w:p>
    <w:p w14:paraId="02C46A0A">
      <w:pPr>
        <w:spacing w:line="500" w:lineRule="exact"/>
        <w:ind w:firstLine="480" w:firstLineChars="200"/>
        <w:rPr>
          <w:rFonts w:hint="eastAsia" w:ascii="宋体" w:hAnsi="宋体"/>
          <w:color w:val="000000"/>
          <w:sz w:val="24"/>
        </w:rPr>
      </w:pPr>
      <w:r>
        <w:rPr>
          <w:rFonts w:hint="eastAsia" w:ascii="宋体" w:hAnsi="宋体"/>
          <w:color w:val="000000"/>
          <w:sz w:val="24"/>
        </w:rPr>
        <w:t>3、保证忠实地执行双方所签订的合同，并承担合同规定的责任和义务。</w:t>
      </w:r>
    </w:p>
    <w:p w14:paraId="6F44418F">
      <w:pPr>
        <w:spacing w:line="500" w:lineRule="exact"/>
        <w:ind w:firstLine="480" w:firstLineChars="200"/>
        <w:rPr>
          <w:rFonts w:hint="eastAsia" w:ascii="宋体" w:hAnsi="宋体"/>
          <w:color w:val="000000"/>
          <w:sz w:val="24"/>
        </w:rPr>
      </w:pPr>
      <w:r>
        <w:rPr>
          <w:rFonts w:hint="eastAsia" w:ascii="宋体" w:hAnsi="宋体"/>
          <w:color w:val="000000"/>
          <w:sz w:val="24"/>
        </w:rPr>
        <w:t>4、保证遵守招标文件中的其他有关条款。</w:t>
      </w:r>
    </w:p>
    <w:p w14:paraId="1E5D40CE">
      <w:pPr>
        <w:spacing w:line="500" w:lineRule="exact"/>
        <w:ind w:firstLine="480" w:firstLineChars="200"/>
        <w:rPr>
          <w:rFonts w:hint="eastAsia" w:ascii="宋体" w:hAnsi="宋体"/>
          <w:color w:val="000000"/>
          <w:sz w:val="24"/>
        </w:rPr>
      </w:pPr>
      <w:r>
        <w:rPr>
          <w:rFonts w:hint="eastAsia" w:ascii="宋体" w:hAnsi="宋体"/>
          <w:color w:val="000000"/>
          <w:sz w:val="24"/>
        </w:rPr>
        <w:t>5、如果在招标后规定的投标有效期内撤回投标文件或者有其他违约行为， 我们的投标保证金可不予退还。</w:t>
      </w:r>
    </w:p>
    <w:p w14:paraId="6B37EAB8">
      <w:pPr>
        <w:spacing w:line="500" w:lineRule="exact"/>
        <w:ind w:firstLine="480" w:firstLineChars="200"/>
        <w:rPr>
          <w:rFonts w:hint="eastAsia" w:ascii="宋体" w:hAnsi="宋体"/>
          <w:color w:val="000000"/>
          <w:sz w:val="24"/>
        </w:rPr>
      </w:pPr>
      <w:r>
        <w:rPr>
          <w:rFonts w:hint="eastAsia" w:ascii="宋体" w:hAnsi="宋体"/>
          <w:color w:val="000000"/>
          <w:sz w:val="24"/>
        </w:rPr>
        <w:t>6、我们完全理解贵方不一定要接受最低报价或收到的任何投标。</w:t>
      </w:r>
    </w:p>
    <w:p w14:paraId="391A8A63">
      <w:pPr>
        <w:spacing w:line="500" w:lineRule="exact"/>
        <w:ind w:firstLine="480" w:firstLineChars="200"/>
        <w:rPr>
          <w:rFonts w:hint="eastAsia" w:ascii="宋体" w:hAnsi="宋体"/>
          <w:color w:val="000000"/>
          <w:sz w:val="24"/>
        </w:rPr>
      </w:pPr>
      <w:r>
        <w:rPr>
          <w:rFonts w:hint="eastAsia" w:ascii="宋体" w:hAnsi="宋体"/>
          <w:color w:val="000000"/>
          <w:sz w:val="24"/>
        </w:rPr>
        <w:t>7、我方愿意向贵方提供真实完整的任何与该项目有关的数据、情况和技术 资料。若贵方需要，我方愿意提供我方作出的一切承诺的证明材料。</w:t>
      </w:r>
    </w:p>
    <w:p w14:paraId="58624BC0">
      <w:pPr>
        <w:spacing w:line="500" w:lineRule="exact"/>
        <w:ind w:firstLine="480" w:firstLineChars="200"/>
        <w:rPr>
          <w:rFonts w:hint="eastAsia" w:ascii="宋体" w:hAnsi="宋体"/>
          <w:color w:val="000000"/>
          <w:sz w:val="24"/>
        </w:rPr>
      </w:pPr>
      <w:r>
        <w:rPr>
          <w:rFonts w:hint="eastAsia" w:ascii="宋体" w:hAnsi="宋体"/>
          <w:color w:val="000000"/>
          <w:sz w:val="24"/>
        </w:rPr>
        <w:t>8、我方已详细审核全部招标文件，包括招标的修改文件（如有的话）、参考资料及有关附件，确认无误。</w:t>
      </w:r>
    </w:p>
    <w:p w14:paraId="12E81712">
      <w:pPr>
        <w:spacing w:line="500" w:lineRule="exact"/>
        <w:ind w:firstLine="480" w:firstLineChars="200"/>
        <w:rPr>
          <w:rFonts w:hint="eastAsia" w:ascii="宋体" w:hAnsi="宋体"/>
          <w:color w:val="000000"/>
          <w:sz w:val="24"/>
        </w:rPr>
      </w:pPr>
      <w:r>
        <w:rPr>
          <w:rFonts w:hint="eastAsia" w:ascii="宋体" w:hAnsi="宋体"/>
          <w:color w:val="000000"/>
          <w:sz w:val="24"/>
        </w:rPr>
        <w:t>9、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BB7065">
      <w:pPr>
        <w:spacing w:line="500" w:lineRule="exact"/>
        <w:ind w:firstLine="480" w:firstLineChars="200"/>
        <w:rPr>
          <w:rFonts w:hint="eastAsia" w:ascii="宋体" w:hAnsi="宋体"/>
          <w:color w:val="000000"/>
          <w:sz w:val="24"/>
        </w:rPr>
      </w:pPr>
      <w:r>
        <w:rPr>
          <w:rFonts w:hint="eastAsia" w:ascii="宋体" w:hAnsi="宋体"/>
          <w:color w:val="000000"/>
          <w:sz w:val="24"/>
        </w:rPr>
        <w:t>(一）提供虚假材料谋取中标的；</w:t>
      </w:r>
    </w:p>
    <w:p w14:paraId="4A0ABD46">
      <w:pPr>
        <w:spacing w:line="500" w:lineRule="exact"/>
        <w:ind w:firstLine="480" w:firstLineChars="200"/>
        <w:rPr>
          <w:rFonts w:hint="eastAsia" w:ascii="宋体" w:hAnsi="宋体"/>
          <w:color w:val="000000"/>
          <w:sz w:val="24"/>
        </w:rPr>
      </w:pPr>
      <w:r>
        <w:rPr>
          <w:rFonts w:hint="eastAsia" w:ascii="宋体" w:hAnsi="宋体"/>
          <w:color w:val="000000"/>
          <w:sz w:val="24"/>
        </w:rPr>
        <w:t>(二）采取不正当手段诋毁、排挤其他投标人的；</w:t>
      </w:r>
    </w:p>
    <w:p w14:paraId="7B20A9FF">
      <w:pPr>
        <w:spacing w:line="500" w:lineRule="exact"/>
        <w:ind w:firstLine="480" w:firstLineChars="200"/>
        <w:rPr>
          <w:rFonts w:hint="eastAsia" w:ascii="宋体" w:hAnsi="宋体"/>
          <w:color w:val="000000"/>
          <w:sz w:val="24"/>
        </w:rPr>
      </w:pPr>
      <w:r>
        <w:rPr>
          <w:rFonts w:hint="eastAsia" w:ascii="宋体" w:hAnsi="宋体"/>
          <w:color w:val="000000"/>
          <w:sz w:val="24"/>
        </w:rPr>
        <w:t>(三）与采购单位、其它投标人或者釆购代理机构恶意串通的；</w:t>
      </w:r>
    </w:p>
    <w:p w14:paraId="316213CA">
      <w:pPr>
        <w:spacing w:line="500" w:lineRule="exact"/>
        <w:ind w:firstLine="480" w:firstLineChars="200"/>
        <w:rPr>
          <w:rFonts w:hint="eastAsia" w:ascii="宋体" w:hAnsi="宋体"/>
          <w:color w:val="000000"/>
          <w:sz w:val="24"/>
        </w:rPr>
      </w:pPr>
      <w:r>
        <w:rPr>
          <w:rFonts w:hint="eastAsia" w:ascii="宋体" w:hAnsi="宋体"/>
          <w:color w:val="000000"/>
          <w:sz w:val="24"/>
        </w:rPr>
        <w:t>(四）向采购人、采购代理机构行贿或者提供其他不正当利益的；</w:t>
      </w:r>
    </w:p>
    <w:p w14:paraId="27B8113F">
      <w:pPr>
        <w:spacing w:line="500" w:lineRule="exact"/>
        <w:ind w:firstLine="480" w:firstLineChars="200"/>
        <w:rPr>
          <w:rFonts w:hint="eastAsia" w:ascii="宋体" w:hAnsi="宋体"/>
          <w:color w:val="000000"/>
          <w:sz w:val="24"/>
        </w:rPr>
      </w:pPr>
      <w:r>
        <w:rPr>
          <w:rFonts w:hint="eastAsia" w:ascii="宋体" w:hAnsi="宋体"/>
          <w:color w:val="000000"/>
          <w:sz w:val="24"/>
        </w:rPr>
        <w:t>(五）在招标采购过程中与采购人进行协商的；</w:t>
      </w:r>
    </w:p>
    <w:p w14:paraId="012E6815">
      <w:pPr>
        <w:spacing w:line="500" w:lineRule="exact"/>
        <w:ind w:firstLine="480" w:firstLineChars="200"/>
        <w:rPr>
          <w:rFonts w:hint="eastAsia" w:ascii="宋体" w:hAnsi="宋体"/>
          <w:color w:val="000000"/>
          <w:sz w:val="24"/>
        </w:rPr>
      </w:pPr>
      <w:r>
        <w:rPr>
          <w:rFonts w:hint="eastAsia" w:ascii="宋体" w:hAnsi="宋体"/>
          <w:color w:val="000000"/>
          <w:sz w:val="24"/>
        </w:rPr>
        <w:t>(六）拒绝有关部门监督检查或提供虚假情况的。</w:t>
      </w:r>
    </w:p>
    <w:p w14:paraId="501BEC0E">
      <w:pPr>
        <w:spacing w:line="500" w:lineRule="exact"/>
        <w:ind w:firstLine="480" w:firstLineChars="200"/>
        <w:rPr>
          <w:rFonts w:hint="eastAsia" w:ascii="宋体" w:hAnsi="宋体"/>
          <w:color w:val="000000"/>
          <w:sz w:val="24"/>
        </w:rPr>
      </w:pPr>
      <w:r>
        <w:rPr>
          <w:rFonts w:hint="eastAsia" w:ascii="宋体" w:hAnsi="宋体"/>
          <w:color w:val="000000"/>
          <w:sz w:val="24"/>
        </w:rPr>
        <w:t>10、我方的投标文件在中标后90天内有效。</w:t>
      </w:r>
    </w:p>
    <w:p w14:paraId="29148F4C">
      <w:pPr>
        <w:ind w:firstLine="480" w:firstLineChars="200"/>
        <w:rPr>
          <w:rFonts w:hint="eastAsia" w:ascii="宋体" w:hAnsi="宋体"/>
          <w:color w:val="000000"/>
          <w:sz w:val="24"/>
        </w:rPr>
      </w:pPr>
    </w:p>
    <w:p w14:paraId="6E9AE533">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投标人（盖章）：     </w:t>
      </w:r>
    </w:p>
    <w:p w14:paraId="47F4F431">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法人或被授权人签字或盖章：  </w:t>
      </w:r>
    </w:p>
    <w:p w14:paraId="161907AA">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日     期：      </w:t>
      </w:r>
    </w:p>
    <w:p w14:paraId="2F8CAF38">
      <w:pPr>
        <w:ind w:firstLine="560" w:firstLineChars="200"/>
        <w:rPr>
          <w:rFonts w:hint="eastAsia" w:ascii="宋体" w:hAnsi="宋体"/>
          <w:color w:val="000000"/>
          <w:sz w:val="28"/>
          <w:szCs w:val="28"/>
        </w:rPr>
      </w:pPr>
    </w:p>
    <w:p w14:paraId="4DF7A3FE">
      <w:pPr>
        <w:ind w:firstLine="480" w:firstLineChars="200"/>
        <w:rPr>
          <w:rFonts w:hint="eastAsia" w:ascii="宋体" w:hAnsi="宋体"/>
          <w:b/>
          <w:color w:val="000000"/>
          <w:sz w:val="24"/>
        </w:rPr>
      </w:pPr>
      <w:r>
        <w:rPr>
          <w:rFonts w:hint="eastAsia" w:ascii="宋体" w:hAnsi="宋体"/>
          <w:b/>
          <w:color w:val="000000"/>
          <w:sz w:val="24"/>
        </w:rPr>
        <w:t>注：未按照本承诺函要求填报的承诺函将被视为非实质性响应，从而导致其被拒绝。</w:t>
      </w:r>
    </w:p>
    <w:p w14:paraId="46F9408E">
      <w:pPr>
        <w:spacing w:line="480" w:lineRule="auto"/>
        <w:rPr>
          <w:rFonts w:hint="eastAsia" w:ascii="宋体" w:hAnsi="宋体"/>
          <w:b/>
          <w:color w:val="000000"/>
          <w:sz w:val="24"/>
        </w:rPr>
      </w:pPr>
    </w:p>
    <w:p w14:paraId="3C9F4DF9">
      <w:pPr>
        <w:spacing w:line="440" w:lineRule="exact"/>
        <w:rPr>
          <w:rFonts w:hint="eastAsia" w:ascii="宋体" w:hAnsi="宋体"/>
          <w:b/>
          <w:color w:val="000000"/>
          <w:sz w:val="28"/>
          <w:szCs w:val="28"/>
        </w:rPr>
      </w:pPr>
      <w:r>
        <w:rPr>
          <w:rFonts w:hint="eastAsia" w:ascii="宋体" w:hAnsi="宋体"/>
          <w:b/>
          <w:color w:val="000000"/>
          <w:sz w:val="28"/>
          <w:szCs w:val="28"/>
        </w:rPr>
        <w:br w:type="page"/>
      </w:r>
      <w:r>
        <w:rPr>
          <w:rFonts w:hint="eastAsia" w:ascii="宋体" w:hAnsi="宋体"/>
          <w:b/>
          <w:color w:val="000000"/>
          <w:sz w:val="28"/>
          <w:szCs w:val="28"/>
        </w:rPr>
        <w:t>附表二-1：</w:t>
      </w:r>
    </w:p>
    <w:p w14:paraId="4E055BCC">
      <w:pPr>
        <w:spacing w:line="440" w:lineRule="exact"/>
        <w:jc w:val="center"/>
        <w:rPr>
          <w:rFonts w:hint="eastAsia" w:ascii="宋体" w:hAnsi="宋体"/>
          <w:b/>
          <w:color w:val="000000"/>
          <w:sz w:val="28"/>
          <w:szCs w:val="28"/>
        </w:rPr>
      </w:pPr>
    </w:p>
    <w:p w14:paraId="1014B25F">
      <w:pPr>
        <w:spacing w:line="440" w:lineRule="exact"/>
        <w:jc w:val="center"/>
        <w:rPr>
          <w:rFonts w:hint="eastAsia" w:ascii="宋体" w:hAnsi="宋体"/>
          <w:b/>
          <w:color w:val="000000"/>
          <w:sz w:val="28"/>
          <w:szCs w:val="28"/>
        </w:rPr>
      </w:pPr>
    </w:p>
    <w:p w14:paraId="5058BB90">
      <w:pPr>
        <w:spacing w:line="360" w:lineRule="auto"/>
        <w:jc w:val="center"/>
        <w:outlineLvl w:val="1"/>
        <w:rPr>
          <w:rFonts w:hint="eastAsia" w:ascii="宋体" w:hAnsi="宋体"/>
          <w:b/>
          <w:color w:val="000000"/>
          <w:sz w:val="28"/>
          <w:szCs w:val="28"/>
        </w:rPr>
      </w:pPr>
      <w:bookmarkStart w:id="39" w:name="_Toc514926105"/>
      <w:bookmarkStart w:id="40" w:name="_Toc5715657"/>
      <w:bookmarkStart w:id="41" w:name="_Toc514783643"/>
      <w:r>
        <w:rPr>
          <w:rFonts w:hint="eastAsia" w:ascii="宋体" w:hAnsi="宋体"/>
          <w:b/>
          <w:color w:val="000000"/>
          <w:sz w:val="28"/>
          <w:szCs w:val="28"/>
        </w:rPr>
        <w:t>法定代表人身份证明</w:t>
      </w:r>
      <w:bookmarkEnd w:id="39"/>
      <w:bookmarkEnd w:id="40"/>
      <w:bookmarkEnd w:id="41"/>
    </w:p>
    <w:p w14:paraId="17C1C417">
      <w:pPr>
        <w:spacing w:line="360" w:lineRule="auto"/>
        <w:rPr>
          <w:rFonts w:hint="eastAsia" w:ascii="宋体" w:hAnsi="宋体"/>
          <w:color w:val="000000"/>
          <w:sz w:val="28"/>
          <w:szCs w:val="28"/>
        </w:rPr>
      </w:pPr>
    </w:p>
    <w:p w14:paraId="5FF1C2F3">
      <w:pPr>
        <w:spacing w:line="360" w:lineRule="auto"/>
        <w:rPr>
          <w:rFonts w:hint="eastAsia" w:ascii="宋体" w:hAnsi="宋体"/>
          <w:color w:val="000000"/>
          <w:sz w:val="28"/>
          <w:szCs w:val="28"/>
        </w:rPr>
      </w:pPr>
    </w:p>
    <w:p w14:paraId="1124CA38">
      <w:pPr>
        <w:spacing w:line="360" w:lineRule="auto"/>
        <w:rPr>
          <w:rFonts w:hint="eastAsia" w:ascii="宋体" w:hAnsi="宋体"/>
          <w:color w:val="000000"/>
          <w:sz w:val="28"/>
          <w:szCs w:val="28"/>
        </w:rPr>
      </w:pPr>
    </w:p>
    <w:p w14:paraId="4922A07D">
      <w:pPr>
        <w:spacing w:line="360" w:lineRule="auto"/>
        <w:ind w:firstLine="708" w:firstLineChars="295"/>
        <w:rPr>
          <w:rFonts w:hint="eastAsia" w:ascii="宋体" w:hAnsi="宋体"/>
          <w:color w:val="000000"/>
          <w:sz w:val="24"/>
        </w:rPr>
      </w:pPr>
      <w:bookmarkStart w:id="42" w:name="_Toc221952014"/>
      <w:r>
        <w:rPr>
          <w:rFonts w:hint="eastAsia" w:ascii="宋体" w:hAnsi="宋体"/>
          <w:color w:val="000000"/>
          <w:sz w:val="24"/>
        </w:rPr>
        <w:t>投标人名称：</w:t>
      </w:r>
      <w:bookmarkEnd w:id="42"/>
      <w:r>
        <w:rPr>
          <w:rFonts w:hint="eastAsia" w:ascii="宋体" w:hAnsi="宋体"/>
          <w:color w:val="000000"/>
          <w:sz w:val="24"/>
          <w:u w:val="single"/>
        </w:rPr>
        <w:t xml:space="preserve">                                </w:t>
      </w:r>
    </w:p>
    <w:p w14:paraId="4085EFA7">
      <w:pPr>
        <w:spacing w:line="360" w:lineRule="auto"/>
        <w:ind w:firstLine="708" w:firstLineChars="295"/>
        <w:rPr>
          <w:rFonts w:hint="eastAsia" w:ascii="宋体" w:hAnsi="宋体"/>
          <w:color w:val="000000"/>
          <w:sz w:val="24"/>
        </w:rPr>
      </w:pPr>
      <w:bookmarkStart w:id="43" w:name="_Toc221952016"/>
      <w:r>
        <w:rPr>
          <w:rFonts w:hint="eastAsia" w:ascii="宋体" w:hAnsi="宋体"/>
          <w:color w:val="000000"/>
          <w:sz w:val="24"/>
        </w:rPr>
        <w:t>地      址：</w:t>
      </w:r>
      <w:bookmarkEnd w:id="43"/>
      <w:r>
        <w:rPr>
          <w:rFonts w:hint="eastAsia" w:ascii="宋体" w:hAnsi="宋体"/>
          <w:color w:val="000000"/>
          <w:sz w:val="24"/>
          <w:u w:val="single"/>
        </w:rPr>
        <w:t xml:space="preserve">                                </w:t>
      </w:r>
    </w:p>
    <w:p w14:paraId="0370F550">
      <w:pPr>
        <w:spacing w:line="360" w:lineRule="auto"/>
        <w:ind w:firstLine="708" w:firstLineChars="295"/>
        <w:rPr>
          <w:rFonts w:hint="eastAsia" w:ascii="宋体" w:hAnsi="宋体"/>
          <w:color w:val="000000"/>
          <w:sz w:val="24"/>
        </w:rPr>
      </w:pPr>
      <w:bookmarkStart w:id="44" w:name="_Toc221952017"/>
      <w:r>
        <w:rPr>
          <w:rFonts w:hint="eastAsia" w:ascii="宋体" w:hAnsi="宋体"/>
          <w:color w:val="000000"/>
          <w:sz w:val="24"/>
        </w:rPr>
        <w:t>成 立时 间：</w:t>
      </w:r>
      <w:r>
        <w:rPr>
          <w:rFonts w:hint="eastAsia" w:ascii="宋体" w:hAnsi="宋体"/>
          <w:color w:val="000000"/>
          <w:sz w:val="24"/>
          <w:u w:val="single"/>
        </w:rPr>
        <w:t xml:space="preserve">             年    月   日</w:t>
      </w:r>
      <w:bookmarkEnd w:id="44"/>
      <w:r>
        <w:rPr>
          <w:rFonts w:hint="eastAsia" w:ascii="宋体" w:hAnsi="宋体"/>
          <w:color w:val="000000"/>
          <w:sz w:val="24"/>
          <w:u w:val="single"/>
        </w:rPr>
        <w:t xml:space="preserve">      </w:t>
      </w:r>
    </w:p>
    <w:p w14:paraId="12F234A5">
      <w:pPr>
        <w:spacing w:line="360" w:lineRule="auto"/>
        <w:ind w:firstLine="720" w:firstLineChars="300"/>
        <w:rPr>
          <w:rFonts w:hint="eastAsia" w:ascii="宋体" w:hAnsi="宋体"/>
          <w:color w:val="000000"/>
          <w:sz w:val="24"/>
        </w:rPr>
      </w:pPr>
      <w:r>
        <w:rPr>
          <w:rFonts w:hint="eastAsia" w:ascii="宋体" w:hAnsi="宋体"/>
          <w:color w:val="000000"/>
          <w:sz w:val="24"/>
        </w:rPr>
        <w:t>姓      名：</w:t>
      </w:r>
      <w:r>
        <w:rPr>
          <w:rFonts w:hint="eastAsia" w:ascii="宋体" w:hAnsi="宋体"/>
          <w:color w:val="000000"/>
          <w:sz w:val="24"/>
          <w:u w:val="single"/>
        </w:rPr>
        <w:t xml:space="preserve">                                </w:t>
      </w:r>
    </w:p>
    <w:p w14:paraId="0D819941">
      <w:pPr>
        <w:spacing w:line="360" w:lineRule="auto"/>
        <w:ind w:firstLine="720" w:firstLineChars="300"/>
        <w:rPr>
          <w:rFonts w:hint="eastAsia" w:ascii="宋体" w:hAnsi="宋体"/>
          <w:color w:val="000000"/>
          <w:sz w:val="24"/>
        </w:rPr>
      </w:pPr>
      <w:r>
        <w:rPr>
          <w:rFonts w:hint="eastAsia" w:ascii="宋体" w:hAnsi="宋体"/>
          <w:color w:val="000000"/>
          <w:sz w:val="24"/>
        </w:rPr>
        <w:t>性      别：</w:t>
      </w:r>
      <w:r>
        <w:rPr>
          <w:rFonts w:hint="eastAsia" w:ascii="宋体" w:hAnsi="宋体"/>
          <w:color w:val="000000"/>
          <w:sz w:val="24"/>
          <w:u w:val="single"/>
        </w:rPr>
        <w:t xml:space="preserve">                                </w:t>
      </w:r>
    </w:p>
    <w:p w14:paraId="68D8D3E3">
      <w:pPr>
        <w:spacing w:line="360" w:lineRule="auto"/>
        <w:ind w:firstLine="720" w:firstLineChars="300"/>
        <w:rPr>
          <w:rFonts w:hint="eastAsia" w:ascii="宋体" w:hAnsi="宋体"/>
          <w:color w:val="000000"/>
          <w:sz w:val="24"/>
        </w:rPr>
      </w:pPr>
      <w:r>
        <w:rPr>
          <w:rFonts w:hint="eastAsia" w:ascii="宋体" w:hAnsi="宋体"/>
          <w:color w:val="000000"/>
          <w:sz w:val="24"/>
        </w:rPr>
        <w:t>身份证号码：</w:t>
      </w:r>
      <w:r>
        <w:rPr>
          <w:rFonts w:hint="eastAsia" w:ascii="宋体" w:hAnsi="宋体"/>
          <w:color w:val="000000"/>
          <w:sz w:val="24"/>
          <w:u w:val="single"/>
        </w:rPr>
        <w:t xml:space="preserve">                                </w:t>
      </w:r>
    </w:p>
    <w:p w14:paraId="6117A8AC">
      <w:pPr>
        <w:spacing w:line="360" w:lineRule="auto"/>
        <w:ind w:firstLine="720" w:firstLineChars="300"/>
        <w:rPr>
          <w:rFonts w:hint="eastAsia" w:ascii="宋体" w:hAnsi="宋体"/>
          <w:color w:val="000000"/>
          <w:sz w:val="24"/>
        </w:rPr>
      </w:pPr>
      <w:r>
        <w:rPr>
          <w:rFonts w:hint="eastAsia" w:ascii="宋体" w:hAnsi="宋体"/>
          <w:color w:val="000000"/>
          <w:sz w:val="24"/>
        </w:rPr>
        <w:t>职      务：</w:t>
      </w:r>
      <w:bookmarkStart w:id="45" w:name="_Toc221952020"/>
      <w:r>
        <w:rPr>
          <w:rFonts w:hint="eastAsia" w:ascii="宋体" w:hAnsi="宋体"/>
          <w:color w:val="000000"/>
          <w:sz w:val="24"/>
        </w:rPr>
        <w:t xml:space="preserve">系 </w:t>
      </w:r>
      <w:r>
        <w:rPr>
          <w:rFonts w:hint="eastAsia" w:ascii="宋体" w:hAnsi="宋体"/>
          <w:color w:val="000000"/>
          <w:sz w:val="24"/>
          <w:u w:val="single"/>
        </w:rPr>
        <w:t xml:space="preserve">( 供 应 商 名 称 ) </w:t>
      </w:r>
      <w:r>
        <w:rPr>
          <w:rFonts w:hint="eastAsia" w:ascii="宋体" w:hAnsi="宋体"/>
          <w:color w:val="000000"/>
          <w:sz w:val="24"/>
        </w:rPr>
        <w:t>的法定代表人。</w:t>
      </w:r>
      <w:bookmarkEnd w:id="45"/>
    </w:p>
    <w:p w14:paraId="18E7437F">
      <w:pPr>
        <w:spacing w:line="360" w:lineRule="auto"/>
        <w:ind w:firstLine="1200" w:firstLineChars="500"/>
        <w:rPr>
          <w:rFonts w:hint="eastAsia" w:ascii="宋体" w:hAnsi="宋体"/>
          <w:color w:val="000000"/>
          <w:sz w:val="24"/>
        </w:rPr>
      </w:pPr>
      <w:bookmarkStart w:id="46" w:name="_Toc221952021"/>
      <w:r>
        <w:rPr>
          <w:rFonts w:hint="eastAsia" w:ascii="宋体" w:hAnsi="宋体"/>
          <w:color w:val="000000"/>
          <w:sz w:val="24"/>
        </w:rPr>
        <w:t>特此证明。</w:t>
      </w:r>
      <w:bookmarkEnd w:id="46"/>
    </w:p>
    <w:p w14:paraId="77399A59">
      <w:pPr>
        <w:spacing w:line="360" w:lineRule="auto"/>
        <w:ind w:firstLine="840" w:firstLineChars="350"/>
        <w:rPr>
          <w:rFonts w:hint="eastAsia" w:ascii="宋体" w:hAnsi="宋体"/>
          <w:color w:val="000000"/>
          <w:sz w:val="24"/>
        </w:rPr>
      </w:pPr>
    </w:p>
    <w:p w14:paraId="4ADD6DD5">
      <w:pPr>
        <w:spacing w:line="360" w:lineRule="auto"/>
        <w:ind w:firstLine="840" w:firstLineChars="350"/>
        <w:rPr>
          <w:rFonts w:hint="eastAsia" w:ascii="宋体" w:hAnsi="宋体"/>
          <w:color w:val="000000"/>
          <w:sz w:val="24"/>
        </w:rPr>
      </w:pPr>
    </w:p>
    <w:p w14:paraId="0A0EA89B">
      <w:pPr>
        <w:spacing w:line="360" w:lineRule="auto"/>
        <w:ind w:firstLine="840" w:firstLineChars="350"/>
        <w:rPr>
          <w:rFonts w:hint="eastAsia" w:ascii="宋体" w:hAnsi="宋体"/>
          <w:b/>
          <w:color w:val="000000"/>
          <w:sz w:val="24"/>
          <w:u w:val="single"/>
        </w:rPr>
      </w:pPr>
      <w:r>
        <w:rPr>
          <w:rFonts w:hint="eastAsia" w:ascii="宋体" w:hAnsi="宋体"/>
          <w:b/>
          <w:color w:val="000000"/>
          <w:sz w:val="24"/>
          <w:u w:val="single"/>
        </w:rPr>
        <w:t>附：法人身份证正反面复印件（必须与本证明复印在同一页）</w:t>
      </w:r>
    </w:p>
    <w:p w14:paraId="3A034B1C">
      <w:pPr>
        <w:spacing w:line="360" w:lineRule="auto"/>
        <w:rPr>
          <w:rFonts w:hint="eastAsia" w:ascii="宋体" w:hAnsi="宋体"/>
          <w:color w:val="000000"/>
          <w:sz w:val="24"/>
        </w:rPr>
      </w:pPr>
    </w:p>
    <w:p w14:paraId="0BFC1575">
      <w:pPr>
        <w:spacing w:line="360" w:lineRule="auto"/>
        <w:jc w:val="right"/>
        <w:rPr>
          <w:rFonts w:hint="eastAsia" w:ascii="宋体" w:hAnsi="宋体"/>
          <w:color w:val="000000"/>
          <w:sz w:val="24"/>
        </w:rPr>
      </w:pPr>
    </w:p>
    <w:p w14:paraId="60552981">
      <w:pPr>
        <w:wordWrap w:val="0"/>
        <w:spacing w:line="360" w:lineRule="auto"/>
        <w:jc w:val="right"/>
        <w:rPr>
          <w:rFonts w:hint="eastAsia" w:ascii="宋体" w:hAnsi="宋体"/>
          <w:color w:val="000000"/>
          <w:sz w:val="24"/>
        </w:rPr>
      </w:pPr>
      <w:bookmarkStart w:id="47" w:name="_Toc221952022"/>
      <w:r>
        <w:rPr>
          <w:rFonts w:hint="eastAsia" w:ascii="宋体" w:hAnsi="宋体"/>
          <w:color w:val="000000"/>
          <w:sz w:val="24"/>
        </w:rPr>
        <w:t>投标人：（盖章）</w:t>
      </w:r>
      <w:bookmarkEnd w:id="47"/>
    </w:p>
    <w:p w14:paraId="3D242D4F">
      <w:pPr>
        <w:spacing w:line="360" w:lineRule="auto"/>
        <w:jc w:val="right"/>
        <w:rPr>
          <w:rFonts w:hint="eastAsia" w:ascii="宋体" w:hAnsi="宋体"/>
          <w:color w:val="000000"/>
          <w:sz w:val="24"/>
        </w:rPr>
      </w:pPr>
    </w:p>
    <w:p w14:paraId="0A7692E5">
      <w:pPr>
        <w:wordWrap w:val="0"/>
        <w:spacing w:line="360" w:lineRule="auto"/>
        <w:jc w:val="right"/>
        <w:rPr>
          <w:rFonts w:hint="eastAsia" w:ascii="宋体" w:hAnsi="宋体"/>
          <w:color w:val="000000"/>
          <w:sz w:val="24"/>
        </w:rPr>
      </w:pPr>
      <w:bookmarkStart w:id="48" w:name="_Toc221952023"/>
      <w:r>
        <w:rPr>
          <w:rFonts w:hint="eastAsia" w:ascii="宋体" w:hAnsi="宋体"/>
          <w:color w:val="000000"/>
          <w:sz w:val="24"/>
        </w:rPr>
        <w:t>年  月  日</w:t>
      </w:r>
      <w:bookmarkEnd w:id="48"/>
    </w:p>
    <w:p w14:paraId="240988BC">
      <w:pPr>
        <w:spacing w:line="360" w:lineRule="auto"/>
        <w:rPr>
          <w:rFonts w:hint="eastAsia" w:ascii="宋体" w:hAnsi="宋体"/>
          <w:color w:val="000000"/>
          <w:sz w:val="24"/>
        </w:rPr>
      </w:pPr>
    </w:p>
    <w:p w14:paraId="1A6C856A">
      <w:pPr>
        <w:spacing w:line="360" w:lineRule="auto"/>
        <w:rPr>
          <w:rFonts w:hint="eastAsia" w:ascii="宋体" w:hAnsi="宋体"/>
          <w:color w:val="000000"/>
          <w:sz w:val="24"/>
        </w:rPr>
      </w:pPr>
    </w:p>
    <w:p w14:paraId="678A1E6F">
      <w:pPr>
        <w:spacing w:line="440" w:lineRule="exact"/>
        <w:rPr>
          <w:rFonts w:hint="eastAsia" w:ascii="宋体" w:hAnsi="宋体"/>
          <w:b/>
          <w:color w:val="000000"/>
          <w:szCs w:val="21"/>
        </w:rPr>
      </w:pPr>
      <w:r>
        <w:rPr>
          <w:rFonts w:hint="eastAsia" w:ascii="宋体" w:hAnsi="宋体"/>
          <w:b/>
          <w:color w:val="000000"/>
          <w:szCs w:val="21"/>
        </w:rPr>
        <w:t>注：如是法定代表人参加投标，法定代表人还应单独携带一份，用于开标查验资质及身份。</w:t>
      </w:r>
      <w:r>
        <w:rPr>
          <w:rFonts w:hint="eastAsia" w:ascii="宋体" w:hAnsi="宋体"/>
          <w:b/>
          <w:color w:val="000000"/>
          <w:szCs w:val="21"/>
        </w:rPr>
        <w:br w:type="page"/>
      </w:r>
      <w:r>
        <w:rPr>
          <w:rFonts w:hint="eastAsia" w:ascii="宋体" w:hAnsi="宋体"/>
          <w:b/>
          <w:color w:val="000000"/>
          <w:sz w:val="28"/>
          <w:szCs w:val="28"/>
        </w:rPr>
        <w:t>附表二-2：</w:t>
      </w:r>
    </w:p>
    <w:p w14:paraId="7B12F1BF">
      <w:pPr>
        <w:spacing w:line="360" w:lineRule="auto"/>
        <w:jc w:val="center"/>
        <w:rPr>
          <w:rFonts w:hint="eastAsia" w:ascii="宋体" w:hAnsi="宋体"/>
          <w:b/>
          <w:color w:val="000000"/>
          <w:szCs w:val="21"/>
        </w:rPr>
      </w:pPr>
    </w:p>
    <w:p w14:paraId="465F80E4">
      <w:pPr>
        <w:spacing w:line="440" w:lineRule="exact"/>
        <w:jc w:val="center"/>
        <w:rPr>
          <w:rFonts w:hint="eastAsia" w:ascii="宋体" w:hAnsi="宋体"/>
          <w:b/>
          <w:color w:val="000000"/>
          <w:sz w:val="24"/>
        </w:rPr>
      </w:pPr>
    </w:p>
    <w:p w14:paraId="4C786C91">
      <w:pPr>
        <w:spacing w:line="440" w:lineRule="exact"/>
        <w:jc w:val="center"/>
        <w:rPr>
          <w:rFonts w:hint="eastAsia" w:ascii="宋体" w:hAnsi="宋体"/>
          <w:b/>
          <w:color w:val="000000"/>
          <w:sz w:val="28"/>
          <w:szCs w:val="28"/>
        </w:rPr>
      </w:pPr>
      <w:r>
        <w:rPr>
          <w:rFonts w:hint="eastAsia" w:ascii="宋体" w:hAnsi="宋体"/>
          <w:b/>
          <w:color w:val="000000"/>
          <w:sz w:val="28"/>
          <w:szCs w:val="28"/>
        </w:rPr>
        <w:t xml:space="preserve">法人代表授权书格式 </w:t>
      </w:r>
    </w:p>
    <w:p w14:paraId="1AC48088">
      <w:pPr>
        <w:spacing w:line="440" w:lineRule="exact"/>
        <w:jc w:val="center"/>
        <w:rPr>
          <w:rFonts w:hint="eastAsia" w:ascii="宋体" w:hAnsi="宋体"/>
          <w:b/>
          <w:color w:val="000000"/>
          <w:sz w:val="24"/>
        </w:rPr>
      </w:pPr>
    </w:p>
    <w:p w14:paraId="0DBDA02D">
      <w:pPr>
        <w:spacing w:line="480" w:lineRule="auto"/>
        <w:ind w:firstLine="435"/>
        <w:rPr>
          <w:rFonts w:hint="eastAsia" w:ascii="宋体" w:hAnsi="宋体"/>
          <w:color w:val="000000"/>
          <w:sz w:val="24"/>
        </w:rPr>
      </w:pPr>
      <w:r>
        <w:rPr>
          <w:rFonts w:hint="eastAsia" w:ascii="宋体" w:hAnsi="宋体"/>
          <w:color w:val="000000"/>
          <w:sz w:val="24"/>
        </w:rPr>
        <w:t xml:space="preserve"> 本授权书声明：注册于</w:t>
      </w:r>
      <w:r>
        <w:rPr>
          <w:rFonts w:hint="eastAsia" w:ascii="宋体" w:hAnsi="宋体"/>
          <w:color w:val="000000"/>
          <w:sz w:val="24"/>
          <w:u w:val="single"/>
        </w:rPr>
        <w:t>（地区的名称）</w:t>
      </w:r>
      <w:r>
        <w:rPr>
          <w:rFonts w:hint="eastAsia" w:ascii="宋体" w:hAnsi="宋体"/>
          <w:color w:val="000000"/>
          <w:sz w:val="24"/>
        </w:rPr>
        <w:t>的（</w:t>
      </w:r>
      <w:r>
        <w:rPr>
          <w:rFonts w:hint="eastAsia" w:ascii="宋体" w:hAnsi="宋体"/>
          <w:color w:val="000000"/>
          <w:sz w:val="24"/>
          <w:u w:val="single"/>
        </w:rPr>
        <w:t>公司名称），</w:t>
      </w:r>
      <w:r>
        <w:rPr>
          <w:rFonts w:hint="eastAsia" w:ascii="宋体" w:hAnsi="宋体"/>
          <w:color w:val="000000"/>
          <w:sz w:val="24"/>
        </w:rPr>
        <w:t>在下面签字的法人代表</w:t>
      </w:r>
      <w:r>
        <w:rPr>
          <w:rFonts w:hint="eastAsia" w:ascii="宋体" w:hAnsi="宋体"/>
          <w:color w:val="000000"/>
          <w:sz w:val="24"/>
          <w:u w:val="single"/>
        </w:rPr>
        <w:t>（姓名、职务），</w:t>
      </w:r>
      <w:r>
        <w:rPr>
          <w:rFonts w:hint="eastAsia" w:ascii="宋体" w:hAnsi="宋体"/>
          <w:color w:val="000000"/>
          <w:sz w:val="24"/>
        </w:rPr>
        <w:t>代表本公司授权在下面签字的</w:t>
      </w:r>
      <w:r>
        <w:rPr>
          <w:rFonts w:hint="eastAsia" w:ascii="宋体" w:hAnsi="宋体"/>
          <w:color w:val="000000"/>
          <w:sz w:val="24"/>
          <w:u w:val="single"/>
        </w:rPr>
        <w:t>（被授权人的姓名、职务、身份证号）</w:t>
      </w:r>
      <w:r>
        <w:rPr>
          <w:rFonts w:hint="eastAsia" w:ascii="宋体" w:hAnsi="宋体"/>
          <w:color w:val="000000"/>
          <w:sz w:val="24"/>
        </w:rPr>
        <w:t>为本公司的合法代理人，就</w:t>
      </w:r>
      <w:r>
        <w:rPr>
          <w:rFonts w:hint="eastAsia" w:ascii="宋体" w:hAnsi="宋体"/>
          <w:color w:val="000000"/>
          <w:sz w:val="24"/>
          <w:u w:val="single"/>
        </w:rPr>
        <w:t>（项目名称/编号）</w:t>
      </w:r>
      <w:r>
        <w:rPr>
          <w:rFonts w:hint="eastAsia" w:ascii="宋体" w:hAnsi="宋体"/>
          <w:color w:val="000000"/>
          <w:sz w:val="24"/>
        </w:rPr>
        <w:t>的投标，以本公司的名义处理一切与之有关的事务。</w:t>
      </w:r>
    </w:p>
    <w:p w14:paraId="2F136E03">
      <w:pPr>
        <w:spacing w:line="480" w:lineRule="auto"/>
        <w:ind w:firstLine="435"/>
        <w:rPr>
          <w:rFonts w:hint="eastAsia" w:ascii="宋体" w:hAnsi="宋体"/>
          <w:color w:val="000000"/>
          <w:sz w:val="24"/>
        </w:rPr>
      </w:pPr>
      <w:r>
        <w:rPr>
          <w:rFonts w:hint="eastAsia" w:ascii="宋体" w:hAnsi="宋体"/>
          <w:color w:val="000000"/>
          <w:sz w:val="24"/>
        </w:rPr>
        <w:t>本授权书于年月日签字生效，特此声明。</w:t>
      </w:r>
    </w:p>
    <w:p w14:paraId="5B81B0A5">
      <w:pPr>
        <w:spacing w:line="480" w:lineRule="auto"/>
        <w:ind w:firstLine="435"/>
        <w:rPr>
          <w:rFonts w:hint="eastAsia" w:ascii="宋体" w:hAnsi="宋体"/>
          <w:color w:val="000000"/>
          <w:sz w:val="24"/>
        </w:rPr>
      </w:pPr>
    </w:p>
    <w:p w14:paraId="03E24820">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投标人（盖章）：     </w:t>
      </w:r>
    </w:p>
    <w:p w14:paraId="1AD9E72D">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法人或被授权人签字或盖章：  </w:t>
      </w:r>
    </w:p>
    <w:p w14:paraId="561BF770">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日     期：      </w:t>
      </w:r>
    </w:p>
    <w:p w14:paraId="67582672">
      <w:pPr>
        <w:wordWrap w:val="0"/>
        <w:spacing w:line="480" w:lineRule="auto"/>
        <w:ind w:firstLine="435"/>
        <w:jc w:val="right"/>
        <w:rPr>
          <w:rFonts w:hint="eastAsia" w:ascii="宋体" w:hAnsi="宋体"/>
          <w:color w:val="000000"/>
          <w:sz w:val="28"/>
          <w:szCs w:val="28"/>
          <w:u w:val="single"/>
        </w:rPr>
      </w:pPr>
    </w:p>
    <w:p w14:paraId="23B91A27">
      <w:pPr>
        <w:spacing w:line="480" w:lineRule="auto"/>
        <w:ind w:firstLine="435"/>
        <w:rPr>
          <w:rFonts w:hint="eastAsia" w:ascii="宋体" w:hAnsi="宋体"/>
          <w:color w:val="000000"/>
          <w:sz w:val="28"/>
          <w:szCs w:val="28"/>
          <w:u w:val="single"/>
        </w:rPr>
      </w:pPr>
    </w:p>
    <w:p w14:paraId="6A680431">
      <w:pPr>
        <w:spacing w:line="480" w:lineRule="auto"/>
        <w:ind w:firstLine="3612" w:firstLineChars="1505"/>
        <w:rPr>
          <w:rFonts w:hint="eastAsia" w:ascii="宋体" w:hAnsi="宋体"/>
          <w:color w:val="000000"/>
          <w:sz w:val="24"/>
        </w:rPr>
      </w:pPr>
    </w:p>
    <w:p w14:paraId="27F695C8">
      <w:pPr>
        <w:spacing w:line="480" w:lineRule="auto"/>
        <w:ind w:firstLine="3612" w:firstLineChars="1505"/>
        <w:rPr>
          <w:rFonts w:hint="eastAsia" w:ascii="宋体" w:hAnsi="宋体"/>
          <w:color w:val="000000"/>
          <w:sz w:val="24"/>
        </w:rPr>
      </w:pPr>
    </w:p>
    <w:p w14:paraId="3EED8926">
      <w:pPr>
        <w:spacing w:line="480" w:lineRule="auto"/>
        <w:jc w:val="center"/>
        <w:rPr>
          <w:rFonts w:hint="eastAsia" w:ascii="宋体" w:hAnsi="宋体"/>
          <w:b/>
          <w:color w:val="000000"/>
          <w:sz w:val="24"/>
          <w:u w:val="single"/>
        </w:rPr>
      </w:pPr>
      <w:r>
        <w:rPr>
          <w:rFonts w:hint="eastAsia" w:ascii="宋体" w:hAnsi="宋体"/>
          <w:b/>
          <w:color w:val="000000"/>
          <w:sz w:val="24"/>
          <w:u w:val="single"/>
        </w:rPr>
        <w:t>被授权人身份证复印件（必须与本证明复印在同一页）</w:t>
      </w:r>
    </w:p>
    <w:p w14:paraId="3C11757B">
      <w:pPr>
        <w:spacing w:line="360" w:lineRule="auto"/>
        <w:ind w:firstLine="4214" w:firstLineChars="1505"/>
        <w:jc w:val="right"/>
        <w:rPr>
          <w:rFonts w:hint="eastAsia" w:ascii="宋体" w:hAnsi="宋体"/>
          <w:color w:val="000000"/>
          <w:sz w:val="28"/>
          <w:szCs w:val="28"/>
        </w:rPr>
      </w:pPr>
    </w:p>
    <w:p w14:paraId="6C50C8DA">
      <w:pPr>
        <w:spacing w:line="360" w:lineRule="auto"/>
        <w:rPr>
          <w:rFonts w:hint="eastAsia" w:ascii="宋体" w:hAnsi="宋体"/>
          <w:color w:val="000000"/>
          <w:sz w:val="28"/>
          <w:szCs w:val="28"/>
        </w:rPr>
      </w:pPr>
    </w:p>
    <w:p w14:paraId="0E8784F3">
      <w:pPr>
        <w:spacing w:line="440" w:lineRule="exact"/>
        <w:rPr>
          <w:rFonts w:hint="eastAsia" w:ascii="宋体" w:hAnsi="宋体"/>
          <w:b/>
          <w:color w:val="000000"/>
          <w:szCs w:val="21"/>
        </w:rPr>
      </w:pPr>
      <w:r>
        <w:rPr>
          <w:rFonts w:hint="eastAsia" w:ascii="宋体" w:hAnsi="宋体"/>
          <w:b/>
          <w:color w:val="000000"/>
          <w:szCs w:val="21"/>
        </w:rPr>
        <w:t>注：法人代表本人作为公司代理人前来参加投标的投标人，可不提供此项证明文件。</w:t>
      </w:r>
    </w:p>
    <w:p w14:paraId="7E4C6EDA">
      <w:pPr>
        <w:spacing w:line="440" w:lineRule="exact"/>
        <w:rPr>
          <w:rFonts w:hint="eastAsia" w:ascii="宋体" w:hAnsi="宋体"/>
          <w:b/>
          <w:color w:val="000000"/>
          <w:sz w:val="28"/>
          <w:szCs w:val="28"/>
        </w:rPr>
      </w:pPr>
    </w:p>
    <w:p w14:paraId="6C404360">
      <w:pPr>
        <w:spacing w:line="440" w:lineRule="exact"/>
        <w:rPr>
          <w:rFonts w:hint="eastAsia" w:ascii="宋体" w:hAnsi="宋体"/>
          <w:b/>
          <w:color w:val="000000"/>
          <w:sz w:val="28"/>
          <w:szCs w:val="28"/>
        </w:rPr>
      </w:pPr>
    </w:p>
    <w:p w14:paraId="2D8C3A6E">
      <w:pPr>
        <w:pStyle w:val="52"/>
        <w:rPr>
          <w:rFonts w:hint="eastAsia"/>
        </w:rPr>
      </w:pPr>
    </w:p>
    <w:p w14:paraId="79D32521">
      <w:pPr>
        <w:spacing w:line="440" w:lineRule="exact"/>
        <w:rPr>
          <w:rFonts w:hint="eastAsia" w:ascii="宋体" w:hAnsi="宋体"/>
          <w:b/>
          <w:color w:val="000000"/>
          <w:sz w:val="28"/>
          <w:szCs w:val="28"/>
        </w:rPr>
      </w:pPr>
    </w:p>
    <w:p w14:paraId="0A4B9F1B">
      <w:pPr>
        <w:spacing w:line="440" w:lineRule="exact"/>
        <w:rPr>
          <w:rFonts w:hint="eastAsia" w:ascii="宋体" w:hAnsi="宋体"/>
          <w:b/>
          <w:color w:val="000000"/>
          <w:sz w:val="28"/>
          <w:szCs w:val="28"/>
        </w:rPr>
      </w:pPr>
      <w:r>
        <w:rPr>
          <w:rFonts w:hint="eastAsia" w:ascii="宋体" w:hAnsi="宋体"/>
          <w:b/>
          <w:color w:val="000000"/>
          <w:sz w:val="28"/>
          <w:szCs w:val="28"/>
        </w:rPr>
        <w:t>附表三：</w:t>
      </w:r>
    </w:p>
    <w:p w14:paraId="2C79E9A2">
      <w:pPr>
        <w:spacing w:line="440" w:lineRule="exact"/>
        <w:jc w:val="center"/>
        <w:rPr>
          <w:rFonts w:hint="eastAsia" w:ascii="宋体" w:hAnsi="宋体"/>
          <w:b/>
          <w:color w:val="000000"/>
          <w:sz w:val="24"/>
        </w:rPr>
      </w:pPr>
    </w:p>
    <w:p w14:paraId="35ADD949">
      <w:pPr>
        <w:spacing w:line="440" w:lineRule="exact"/>
        <w:jc w:val="center"/>
        <w:rPr>
          <w:rFonts w:hint="eastAsia" w:ascii="宋体" w:hAnsi="宋体"/>
          <w:b/>
          <w:color w:val="000000"/>
          <w:sz w:val="32"/>
          <w:szCs w:val="32"/>
        </w:rPr>
      </w:pPr>
      <w:r>
        <w:rPr>
          <w:rFonts w:hint="eastAsia" w:ascii="宋体" w:hAnsi="宋体"/>
          <w:b/>
          <w:color w:val="000000"/>
          <w:sz w:val="32"/>
          <w:szCs w:val="32"/>
        </w:rPr>
        <w:t>投标报价一览表</w:t>
      </w:r>
    </w:p>
    <w:p w14:paraId="186AC5F2">
      <w:pPr>
        <w:wordWrap w:val="0"/>
        <w:spacing w:line="440" w:lineRule="exact"/>
        <w:ind w:right="960" w:firstLine="360" w:firstLineChars="150"/>
        <w:rPr>
          <w:rFonts w:hint="eastAsia" w:ascii="宋体" w:hAnsi="宋体"/>
          <w:color w:val="000000"/>
          <w:sz w:val="24"/>
        </w:rPr>
      </w:pPr>
    </w:p>
    <w:p w14:paraId="7B6174D4">
      <w:pPr>
        <w:wordWrap w:val="0"/>
        <w:spacing w:line="440" w:lineRule="exact"/>
        <w:ind w:right="960" w:firstLine="360" w:firstLineChars="150"/>
        <w:rPr>
          <w:rFonts w:hint="eastAsia" w:ascii="宋体" w:hAnsi="宋体"/>
          <w:color w:val="000000"/>
          <w:sz w:val="24"/>
        </w:rPr>
      </w:pPr>
      <w:r>
        <w:rPr>
          <w:rFonts w:hint="eastAsia" w:ascii="宋体" w:hAnsi="宋体"/>
          <w:color w:val="000000"/>
          <w:sz w:val="24"/>
        </w:rPr>
        <w:t xml:space="preserve">项目名称：                                           </w:t>
      </w:r>
    </w:p>
    <w:tbl>
      <w:tblPr>
        <w:tblStyle w:val="6"/>
        <w:tblW w:w="0" w:type="auto"/>
        <w:jc w:val="center"/>
        <w:tblLayout w:type="fixed"/>
        <w:tblCellMar>
          <w:top w:w="0" w:type="dxa"/>
          <w:left w:w="0" w:type="dxa"/>
          <w:bottom w:w="0" w:type="dxa"/>
          <w:right w:w="0" w:type="dxa"/>
        </w:tblCellMar>
      </w:tblPr>
      <w:tblGrid>
        <w:gridCol w:w="2905"/>
        <w:gridCol w:w="5826"/>
      </w:tblGrid>
      <w:tr w14:paraId="40EC0E20">
        <w:tblPrEx>
          <w:tblCellMar>
            <w:top w:w="0" w:type="dxa"/>
            <w:left w:w="0" w:type="dxa"/>
            <w:bottom w:w="0" w:type="dxa"/>
            <w:right w:w="0" w:type="dxa"/>
          </w:tblCellMar>
        </w:tblPrEx>
        <w:trPr>
          <w:trHeight w:val="624" w:hRule="atLeast"/>
          <w:jc w:val="center"/>
        </w:trPr>
        <w:tc>
          <w:tcPr>
            <w:tcW w:w="290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1089C337">
            <w:pPr>
              <w:ind w:right="480"/>
              <w:jc w:val="center"/>
              <w:rPr>
                <w:rFonts w:hint="eastAsia" w:ascii="宋体" w:hAnsi="宋体"/>
                <w:b/>
                <w:color w:val="000000"/>
                <w:sz w:val="24"/>
              </w:rPr>
            </w:pPr>
            <w:r>
              <w:rPr>
                <w:rFonts w:hint="eastAsia" w:ascii="宋体" w:hAnsi="宋体"/>
                <w:b/>
                <w:color w:val="000000"/>
                <w:sz w:val="24"/>
              </w:rPr>
              <w:t>投标人名称</w:t>
            </w:r>
          </w:p>
        </w:tc>
        <w:tc>
          <w:tcPr>
            <w:tcW w:w="5826" w:type="dxa"/>
            <w:tcBorders>
              <w:top w:val="single" w:color="000000" w:sz="4" w:space="0"/>
              <w:bottom w:val="single" w:color="000000" w:sz="4" w:space="0"/>
              <w:right w:val="single" w:color="000000" w:sz="4" w:space="0"/>
            </w:tcBorders>
            <w:tcMar>
              <w:left w:w="0" w:type="dxa"/>
              <w:right w:w="0" w:type="dxa"/>
            </w:tcMar>
            <w:vAlign w:val="center"/>
          </w:tcPr>
          <w:p w14:paraId="014C4923">
            <w:pPr>
              <w:ind w:right="480"/>
              <w:jc w:val="center"/>
              <w:rPr>
                <w:rFonts w:hint="eastAsia" w:ascii="宋体" w:hAnsi="宋体"/>
                <w:b/>
                <w:color w:val="000000"/>
                <w:sz w:val="24"/>
              </w:rPr>
            </w:pPr>
          </w:p>
        </w:tc>
      </w:tr>
      <w:tr w14:paraId="77F5B1AB">
        <w:tblPrEx>
          <w:tblCellMar>
            <w:top w:w="0" w:type="dxa"/>
            <w:left w:w="0" w:type="dxa"/>
            <w:bottom w:w="0" w:type="dxa"/>
            <w:right w:w="0" w:type="dxa"/>
          </w:tblCellMar>
        </w:tblPrEx>
        <w:trPr>
          <w:trHeight w:val="624" w:hRule="atLeast"/>
          <w:jc w:val="center"/>
        </w:trPr>
        <w:tc>
          <w:tcPr>
            <w:tcW w:w="2905" w:type="dxa"/>
            <w:vMerge w:val="restart"/>
            <w:tcBorders>
              <w:left w:val="single" w:color="000000" w:sz="4" w:space="0"/>
              <w:right w:val="single" w:color="000000" w:sz="4" w:space="0"/>
            </w:tcBorders>
            <w:tcMar>
              <w:left w:w="0" w:type="dxa"/>
              <w:right w:w="0" w:type="dxa"/>
            </w:tcMar>
            <w:vAlign w:val="center"/>
          </w:tcPr>
          <w:p w14:paraId="01F8D55B">
            <w:pPr>
              <w:ind w:right="480"/>
              <w:jc w:val="center"/>
              <w:rPr>
                <w:rFonts w:hint="eastAsia" w:ascii="宋体" w:hAnsi="宋体"/>
                <w:b/>
                <w:color w:val="000000"/>
                <w:sz w:val="24"/>
              </w:rPr>
            </w:pPr>
            <w:r>
              <w:rPr>
                <w:rFonts w:hint="eastAsia" w:ascii="宋体" w:hAnsi="宋体"/>
                <w:b/>
                <w:color w:val="000000"/>
                <w:sz w:val="24"/>
              </w:rPr>
              <w:t>投标总报价(元)</w:t>
            </w:r>
          </w:p>
        </w:tc>
        <w:tc>
          <w:tcPr>
            <w:tcW w:w="5826" w:type="dxa"/>
            <w:tcBorders>
              <w:bottom w:val="single" w:color="000000" w:sz="4" w:space="0"/>
              <w:right w:val="single" w:color="000000" w:sz="4" w:space="0"/>
            </w:tcBorders>
            <w:tcMar>
              <w:left w:w="0" w:type="dxa"/>
              <w:right w:w="0" w:type="dxa"/>
            </w:tcMar>
            <w:vAlign w:val="center"/>
          </w:tcPr>
          <w:p w14:paraId="05DAF852">
            <w:pPr>
              <w:ind w:right="480"/>
              <w:rPr>
                <w:rFonts w:hint="eastAsia" w:ascii="宋体" w:hAnsi="宋体"/>
                <w:b/>
                <w:color w:val="000000"/>
                <w:sz w:val="24"/>
              </w:rPr>
            </w:pPr>
            <w:r>
              <w:rPr>
                <w:rFonts w:hint="eastAsia" w:ascii="宋体" w:hAnsi="宋体"/>
                <w:b/>
                <w:color w:val="000000"/>
                <w:sz w:val="24"/>
              </w:rPr>
              <w:t>大写</w:t>
            </w:r>
            <w:r>
              <w:rPr>
                <w:rFonts w:hint="eastAsia" w:ascii="宋体" w:hAnsi="宋体"/>
                <w:b/>
                <w:color w:val="000000"/>
                <w:sz w:val="24"/>
                <w:lang w:eastAsia="zh-CN"/>
              </w:rPr>
              <w:t>：</w:t>
            </w:r>
            <w:r>
              <w:rPr>
                <w:rFonts w:hint="eastAsia" w:ascii="宋体" w:hAnsi="宋体"/>
                <w:b/>
                <w:color w:val="000000"/>
                <w:sz w:val="24"/>
              </w:rPr>
              <w:t xml:space="preserve">                   </w:t>
            </w:r>
          </w:p>
        </w:tc>
      </w:tr>
      <w:tr w14:paraId="0464E638">
        <w:tblPrEx>
          <w:tblCellMar>
            <w:top w:w="0" w:type="dxa"/>
            <w:left w:w="0" w:type="dxa"/>
            <w:bottom w:w="0" w:type="dxa"/>
            <w:right w:w="0" w:type="dxa"/>
          </w:tblCellMar>
        </w:tblPrEx>
        <w:trPr>
          <w:trHeight w:val="624" w:hRule="atLeast"/>
          <w:jc w:val="center"/>
        </w:trPr>
        <w:tc>
          <w:tcPr>
            <w:tcW w:w="2905" w:type="dxa"/>
            <w:vMerge w:val="continue"/>
            <w:tcBorders>
              <w:left w:val="single" w:color="000000" w:sz="4" w:space="0"/>
              <w:bottom w:val="single" w:color="000000" w:sz="4" w:space="0"/>
              <w:right w:val="single" w:color="000000" w:sz="4" w:space="0"/>
            </w:tcBorders>
            <w:tcMar>
              <w:left w:w="0" w:type="dxa"/>
              <w:right w:w="0" w:type="dxa"/>
            </w:tcMar>
            <w:vAlign w:val="center"/>
          </w:tcPr>
          <w:p w14:paraId="25F2D7F1">
            <w:pPr>
              <w:ind w:right="480"/>
              <w:jc w:val="center"/>
              <w:rPr>
                <w:rFonts w:hint="eastAsia" w:ascii="宋体" w:hAnsi="宋体"/>
                <w:b/>
                <w:color w:val="000000"/>
                <w:sz w:val="24"/>
              </w:rPr>
            </w:pPr>
          </w:p>
        </w:tc>
        <w:tc>
          <w:tcPr>
            <w:tcW w:w="5826" w:type="dxa"/>
            <w:tcBorders>
              <w:bottom w:val="single" w:color="000000" w:sz="4" w:space="0"/>
              <w:right w:val="single" w:color="000000" w:sz="4" w:space="0"/>
            </w:tcBorders>
            <w:tcMar>
              <w:left w:w="0" w:type="dxa"/>
              <w:right w:w="0" w:type="dxa"/>
            </w:tcMar>
            <w:vAlign w:val="center"/>
          </w:tcPr>
          <w:p w14:paraId="1990561A">
            <w:pPr>
              <w:ind w:right="480"/>
              <w:rPr>
                <w:rFonts w:hint="eastAsia" w:ascii="宋体" w:hAnsi="宋体"/>
                <w:b/>
                <w:color w:val="000000"/>
                <w:sz w:val="24"/>
              </w:rPr>
            </w:pPr>
            <w:r>
              <w:rPr>
                <w:rFonts w:hint="eastAsia" w:ascii="宋体" w:hAnsi="宋体"/>
                <w:b/>
                <w:color w:val="000000"/>
                <w:sz w:val="24"/>
              </w:rPr>
              <w:t>小写￥：</w:t>
            </w:r>
          </w:p>
        </w:tc>
      </w:tr>
      <w:tr w14:paraId="4E3F2780">
        <w:tblPrEx>
          <w:tblCellMar>
            <w:top w:w="0" w:type="dxa"/>
            <w:left w:w="0" w:type="dxa"/>
            <w:bottom w:w="0" w:type="dxa"/>
            <w:right w:w="0" w:type="dxa"/>
          </w:tblCellMar>
        </w:tblPrEx>
        <w:trPr>
          <w:trHeight w:val="675" w:hRule="atLeast"/>
          <w:jc w:val="center"/>
        </w:trPr>
        <w:tc>
          <w:tcPr>
            <w:tcW w:w="290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2D715248">
            <w:pPr>
              <w:jc w:val="center"/>
              <w:rPr>
                <w:rFonts w:hint="eastAsia" w:ascii="宋体" w:hAnsi="宋体"/>
                <w:b/>
                <w:color w:val="000000"/>
                <w:sz w:val="24"/>
                <w:lang w:eastAsia="zh-CN"/>
              </w:rPr>
            </w:pPr>
            <w:r>
              <w:rPr>
                <w:rFonts w:hint="eastAsia" w:ascii="宋体" w:hAnsi="宋体"/>
                <w:b/>
                <w:color w:val="000000"/>
                <w:sz w:val="24"/>
                <w:lang w:eastAsia="zh-CN"/>
              </w:rPr>
              <w:t>合同履约期限</w:t>
            </w:r>
          </w:p>
        </w:tc>
        <w:tc>
          <w:tcPr>
            <w:tcW w:w="5826"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0CE25BB4">
            <w:pPr>
              <w:ind w:right="480"/>
              <w:jc w:val="center"/>
              <w:rPr>
                <w:rFonts w:hint="eastAsia" w:ascii="宋体" w:hAnsi="宋体"/>
                <w:b/>
                <w:color w:val="auto"/>
                <w:sz w:val="24"/>
                <w:lang w:val="en-US" w:eastAsia="zh-CN"/>
              </w:rPr>
            </w:pPr>
            <w:r>
              <w:rPr>
                <w:rFonts w:hint="eastAsia" w:ascii="宋体" w:hAnsi="宋体"/>
                <w:b/>
                <w:color w:val="auto"/>
                <w:sz w:val="24"/>
                <w:lang w:val="en-US" w:eastAsia="zh-CN"/>
              </w:rPr>
              <w:t>90天</w:t>
            </w:r>
          </w:p>
        </w:tc>
      </w:tr>
      <w:tr w14:paraId="35AB9C53">
        <w:tblPrEx>
          <w:tblCellMar>
            <w:top w:w="0" w:type="dxa"/>
            <w:left w:w="0" w:type="dxa"/>
            <w:bottom w:w="0" w:type="dxa"/>
            <w:right w:w="0" w:type="dxa"/>
          </w:tblCellMar>
        </w:tblPrEx>
        <w:trPr>
          <w:trHeight w:val="675" w:hRule="atLeast"/>
          <w:jc w:val="center"/>
        </w:trPr>
        <w:tc>
          <w:tcPr>
            <w:tcW w:w="290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67CA7EB3">
            <w:pPr>
              <w:jc w:val="center"/>
              <w:rPr>
                <w:rFonts w:hint="eastAsia" w:ascii="宋体" w:hAnsi="宋体"/>
                <w:b/>
                <w:color w:val="000000"/>
                <w:sz w:val="24"/>
              </w:rPr>
            </w:pPr>
            <w:r>
              <w:rPr>
                <w:rFonts w:hint="eastAsia" w:ascii="宋体" w:hAnsi="宋体"/>
                <w:b/>
                <w:color w:val="000000"/>
                <w:sz w:val="24"/>
              </w:rPr>
              <w:t>质保期</w:t>
            </w:r>
          </w:p>
        </w:tc>
        <w:tc>
          <w:tcPr>
            <w:tcW w:w="5826"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0E3BF116">
            <w:pPr>
              <w:ind w:right="480"/>
              <w:jc w:val="center"/>
              <w:rPr>
                <w:rFonts w:hint="eastAsia" w:ascii="宋体" w:hAnsi="宋体"/>
                <w:b/>
                <w:color w:val="auto"/>
                <w:sz w:val="24"/>
                <w:lang w:val="en-US" w:eastAsia="zh-CN"/>
              </w:rPr>
            </w:pPr>
            <w:r>
              <w:rPr>
                <w:rFonts w:hint="eastAsia" w:ascii="宋体" w:hAnsi="宋体"/>
                <w:b/>
                <w:color w:val="auto"/>
                <w:sz w:val="24"/>
                <w:lang w:val="en-US" w:eastAsia="zh-CN"/>
              </w:rPr>
              <w:t>1年</w:t>
            </w:r>
          </w:p>
        </w:tc>
      </w:tr>
    </w:tbl>
    <w:p w14:paraId="7D62557E">
      <w:pPr>
        <w:rPr>
          <w:rFonts w:hint="eastAsia" w:ascii="宋体" w:hAnsi="宋体"/>
          <w:color w:val="000000"/>
          <w:sz w:val="24"/>
        </w:rPr>
      </w:pPr>
    </w:p>
    <w:p w14:paraId="587C876D">
      <w:pPr>
        <w:rPr>
          <w:rFonts w:hint="eastAsia" w:ascii="宋体" w:hAnsi="宋体"/>
          <w:color w:val="000000"/>
          <w:sz w:val="24"/>
        </w:rPr>
      </w:pPr>
      <w:r>
        <w:rPr>
          <w:rFonts w:hint="eastAsia" w:ascii="宋体" w:hAnsi="宋体"/>
          <w:color w:val="000000"/>
          <w:sz w:val="24"/>
        </w:rPr>
        <w:t>注：1、如果按单价计算的结果与总价不一致，以单价为准修正总价。</w:t>
      </w:r>
    </w:p>
    <w:p w14:paraId="1B32A14C">
      <w:pPr>
        <w:ind w:firstLine="480" w:firstLineChars="200"/>
        <w:rPr>
          <w:rFonts w:hint="eastAsia" w:ascii="宋体" w:hAnsi="宋体"/>
          <w:color w:val="000000"/>
          <w:sz w:val="24"/>
        </w:rPr>
      </w:pPr>
      <w:r>
        <w:rPr>
          <w:rFonts w:hint="eastAsia" w:ascii="宋体" w:hAnsi="宋体"/>
          <w:color w:val="000000"/>
          <w:sz w:val="24"/>
        </w:rPr>
        <w:t>2、如果不提供详细分项报价将视为没有实质性投标文件。</w:t>
      </w:r>
    </w:p>
    <w:p w14:paraId="4671192E">
      <w:pPr>
        <w:ind w:firstLine="480" w:firstLineChars="200"/>
        <w:rPr>
          <w:rFonts w:hint="eastAsia" w:ascii="宋体" w:hAnsi="宋体"/>
          <w:color w:val="000000"/>
          <w:sz w:val="24"/>
        </w:rPr>
      </w:pPr>
      <w:r>
        <w:rPr>
          <w:rFonts w:hint="eastAsia" w:ascii="宋体" w:hAnsi="宋体"/>
          <w:color w:val="000000"/>
          <w:sz w:val="24"/>
        </w:rPr>
        <w:t>3、以上所有报价不得高于招标文件规定的最高限价。</w:t>
      </w:r>
    </w:p>
    <w:p w14:paraId="15AF3443">
      <w:pPr>
        <w:ind w:firstLine="480" w:firstLineChars="200"/>
        <w:rPr>
          <w:rFonts w:hint="eastAsia" w:ascii="宋体" w:hAnsi="宋体"/>
          <w:color w:val="000000"/>
          <w:sz w:val="24"/>
        </w:rPr>
      </w:pPr>
      <w:r>
        <w:rPr>
          <w:rFonts w:hint="eastAsia" w:ascii="宋体" w:hAnsi="宋体"/>
          <w:color w:val="000000"/>
          <w:sz w:val="24"/>
        </w:rPr>
        <w:t>4、</w:t>
      </w:r>
      <w:r>
        <w:rPr>
          <w:rFonts w:hint="eastAsia" w:ascii="宋体" w:hAnsi="宋体"/>
          <w:color w:val="000000"/>
          <w:sz w:val="24"/>
          <w:lang w:eastAsia="zh-CN"/>
        </w:rPr>
        <w:t>合同履约期限</w:t>
      </w:r>
      <w:r>
        <w:rPr>
          <w:rFonts w:hint="eastAsia" w:ascii="宋体" w:hAnsi="宋体"/>
          <w:color w:val="000000"/>
          <w:sz w:val="24"/>
        </w:rPr>
        <w:t>、质保期必须响应招标文件。</w:t>
      </w:r>
    </w:p>
    <w:p w14:paraId="237F653C">
      <w:pPr>
        <w:spacing w:line="440" w:lineRule="exact"/>
        <w:ind w:right="480"/>
        <w:jc w:val="right"/>
        <w:rPr>
          <w:rFonts w:hint="eastAsia" w:ascii="宋体" w:hAnsi="宋体"/>
          <w:b/>
          <w:color w:val="000000"/>
          <w:sz w:val="24"/>
        </w:rPr>
      </w:pPr>
    </w:p>
    <w:p w14:paraId="3B96A83B">
      <w:pPr>
        <w:wordWrap w:val="0"/>
        <w:spacing w:line="480" w:lineRule="auto"/>
        <w:ind w:firstLine="6000" w:firstLineChars="2500"/>
        <w:rPr>
          <w:rFonts w:hint="eastAsia" w:ascii="宋体" w:hAnsi="宋体"/>
          <w:color w:val="000000"/>
          <w:sz w:val="24"/>
        </w:rPr>
      </w:pPr>
      <w:r>
        <w:rPr>
          <w:rFonts w:hint="eastAsia" w:ascii="宋体" w:hAnsi="宋体"/>
          <w:color w:val="000000"/>
          <w:sz w:val="24"/>
        </w:rPr>
        <w:t xml:space="preserve">投标人（盖章）：     </w:t>
      </w:r>
    </w:p>
    <w:p w14:paraId="2D24280E">
      <w:pPr>
        <w:wordWrap w:val="0"/>
        <w:spacing w:line="480" w:lineRule="auto"/>
        <w:ind w:firstLine="6000" w:firstLineChars="2500"/>
        <w:rPr>
          <w:rFonts w:hint="eastAsia" w:ascii="宋体" w:hAnsi="宋体"/>
          <w:color w:val="000000"/>
          <w:sz w:val="24"/>
        </w:rPr>
      </w:pPr>
      <w:r>
        <w:rPr>
          <w:rFonts w:hint="eastAsia" w:ascii="宋体" w:hAnsi="宋体"/>
          <w:color w:val="000000"/>
          <w:sz w:val="24"/>
        </w:rPr>
        <w:t xml:space="preserve">法人或被授权人签字或盖章：  </w:t>
      </w:r>
    </w:p>
    <w:p w14:paraId="56694C38">
      <w:pPr>
        <w:wordWrap w:val="0"/>
        <w:spacing w:line="480" w:lineRule="auto"/>
        <w:ind w:firstLine="6000" w:firstLineChars="2500"/>
        <w:rPr>
          <w:rFonts w:hint="eastAsia" w:ascii="宋体" w:hAnsi="宋体"/>
          <w:color w:val="000000"/>
          <w:sz w:val="24"/>
        </w:rPr>
      </w:pPr>
      <w:r>
        <w:rPr>
          <w:rFonts w:hint="eastAsia" w:ascii="宋体" w:hAnsi="宋体"/>
          <w:color w:val="000000"/>
          <w:sz w:val="24"/>
        </w:rPr>
        <w:t xml:space="preserve">日     期：      </w:t>
      </w:r>
    </w:p>
    <w:p w14:paraId="3CADB9A6">
      <w:pPr>
        <w:spacing w:line="440" w:lineRule="exact"/>
        <w:ind w:right="480"/>
        <w:jc w:val="center"/>
        <w:rPr>
          <w:rFonts w:hint="eastAsia" w:ascii="宋体" w:hAnsi="宋体"/>
          <w:b/>
          <w:color w:val="000000"/>
          <w:sz w:val="28"/>
          <w:szCs w:val="28"/>
        </w:rPr>
      </w:pPr>
    </w:p>
    <w:p w14:paraId="7B14053C">
      <w:pPr>
        <w:spacing w:line="440" w:lineRule="exact"/>
        <w:rPr>
          <w:rFonts w:hint="eastAsia" w:ascii="宋体" w:hAnsi="宋体"/>
          <w:b/>
          <w:color w:val="000000"/>
          <w:sz w:val="28"/>
          <w:szCs w:val="28"/>
        </w:rPr>
      </w:pPr>
      <w:r>
        <w:rPr>
          <w:rFonts w:hint="eastAsia" w:ascii="宋体" w:hAnsi="宋体"/>
          <w:b/>
          <w:color w:val="000000"/>
          <w:sz w:val="28"/>
          <w:szCs w:val="28"/>
        </w:rPr>
        <w:br w:type="page"/>
      </w:r>
    </w:p>
    <w:p w14:paraId="33C7A6B0">
      <w:pPr>
        <w:spacing w:line="440" w:lineRule="exact"/>
        <w:rPr>
          <w:rFonts w:hint="eastAsia" w:ascii="宋体" w:hAnsi="宋体"/>
          <w:b/>
          <w:color w:val="000000"/>
          <w:sz w:val="28"/>
          <w:szCs w:val="28"/>
        </w:rPr>
      </w:pPr>
      <w:r>
        <w:rPr>
          <w:rFonts w:hint="eastAsia" w:ascii="宋体" w:hAnsi="宋体"/>
          <w:b/>
          <w:color w:val="000000"/>
          <w:sz w:val="28"/>
          <w:szCs w:val="28"/>
        </w:rPr>
        <w:t>附表四：</w:t>
      </w:r>
    </w:p>
    <w:p w14:paraId="0A1754D1">
      <w:pPr>
        <w:spacing w:line="440" w:lineRule="exact"/>
        <w:jc w:val="center"/>
        <w:rPr>
          <w:rFonts w:hint="eastAsia" w:ascii="宋体" w:hAnsi="宋体"/>
          <w:b/>
          <w:color w:val="000000"/>
          <w:sz w:val="28"/>
          <w:szCs w:val="28"/>
        </w:rPr>
      </w:pPr>
    </w:p>
    <w:p w14:paraId="2121F05E">
      <w:pPr>
        <w:spacing w:line="440" w:lineRule="exact"/>
        <w:ind w:firstLine="4116" w:firstLineChars="1470"/>
        <w:rPr>
          <w:rFonts w:hint="eastAsia" w:ascii="宋体" w:hAnsi="宋体" w:eastAsia="宋体"/>
          <w:b/>
          <w:color w:val="000000"/>
          <w:sz w:val="28"/>
          <w:szCs w:val="28"/>
        </w:rPr>
      </w:pPr>
      <w:r>
        <w:rPr>
          <w:rFonts w:hint="eastAsia" w:ascii="宋体" w:hAnsi="宋体" w:eastAsia="宋体"/>
          <w:b/>
          <w:color w:val="000000"/>
          <w:sz w:val="28"/>
          <w:szCs w:val="28"/>
        </w:rPr>
        <w:t>明细报价表</w:t>
      </w:r>
    </w:p>
    <w:p w14:paraId="42593BD7">
      <w:pPr>
        <w:spacing w:line="440" w:lineRule="exact"/>
        <w:ind w:firstLine="720" w:firstLineChars="300"/>
        <w:rPr>
          <w:rFonts w:hint="eastAsia" w:ascii="宋体" w:hAnsi="宋体" w:eastAsia="宋体"/>
          <w:color w:val="000000"/>
          <w:sz w:val="24"/>
        </w:rPr>
      </w:pPr>
      <w:r>
        <w:rPr>
          <w:rFonts w:hint="eastAsia" w:ascii="宋体" w:hAnsi="宋体" w:eastAsia="宋体"/>
          <w:color w:val="000000"/>
          <w:sz w:val="24"/>
        </w:rPr>
        <w:t>项目名称：                                           单位：元</w:t>
      </w:r>
    </w:p>
    <w:tbl>
      <w:tblPr>
        <w:tblStyle w:val="6"/>
        <w:tblW w:w="0" w:type="auto"/>
        <w:jc w:val="center"/>
        <w:tblLayout w:type="fixed"/>
        <w:tblCellMar>
          <w:top w:w="0" w:type="dxa"/>
          <w:left w:w="0" w:type="dxa"/>
          <w:bottom w:w="0" w:type="dxa"/>
          <w:right w:w="0" w:type="dxa"/>
        </w:tblCellMar>
      </w:tblPr>
      <w:tblGrid>
        <w:gridCol w:w="2945"/>
        <w:gridCol w:w="1699"/>
        <w:gridCol w:w="1231"/>
        <w:gridCol w:w="743"/>
        <w:gridCol w:w="743"/>
        <w:gridCol w:w="743"/>
        <w:gridCol w:w="960"/>
      </w:tblGrid>
      <w:tr w14:paraId="202D3668">
        <w:tblPrEx>
          <w:tblCellMar>
            <w:top w:w="0" w:type="dxa"/>
            <w:left w:w="0" w:type="dxa"/>
            <w:bottom w:w="0" w:type="dxa"/>
            <w:right w:w="0" w:type="dxa"/>
          </w:tblCellMar>
        </w:tblPrEx>
        <w:trPr>
          <w:trHeight w:val="567" w:hRule="atLeast"/>
          <w:jc w:val="center"/>
        </w:trPr>
        <w:tc>
          <w:tcPr>
            <w:tcW w:w="2945" w:type="dxa"/>
            <w:tcBorders>
              <w:top w:val="single" w:color="000000" w:sz="4" w:space="0"/>
              <w:left w:val="single" w:color="000000" w:sz="6" w:space="0"/>
              <w:bottom w:val="single" w:color="000000" w:sz="6" w:space="0"/>
              <w:right w:val="single" w:color="auto" w:sz="4" w:space="0"/>
            </w:tcBorders>
            <w:tcMar>
              <w:left w:w="0" w:type="dxa"/>
              <w:right w:w="0" w:type="dxa"/>
            </w:tcMar>
            <w:vAlign w:val="center"/>
          </w:tcPr>
          <w:p w14:paraId="42AC9C2C">
            <w:pPr>
              <w:jc w:val="center"/>
              <w:rPr>
                <w:rFonts w:hint="eastAsia" w:ascii="宋体" w:hAnsi="宋体" w:eastAsia="宋体"/>
                <w:color w:val="000000"/>
                <w:sz w:val="24"/>
                <w:lang w:eastAsia="zh-CN"/>
              </w:rPr>
            </w:pPr>
            <w:r>
              <w:rPr>
                <w:rFonts w:hint="eastAsia" w:ascii="宋体" w:hAnsi="宋体" w:eastAsia="宋体"/>
                <w:color w:val="000000"/>
                <w:sz w:val="24"/>
                <w:lang w:eastAsia="zh-CN"/>
              </w:rPr>
              <w:t>产品</w:t>
            </w:r>
            <w:r>
              <w:rPr>
                <w:rFonts w:hint="eastAsia" w:ascii="宋体" w:hAnsi="宋体" w:eastAsia="宋体"/>
                <w:color w:val="000000"/>
                <w:sz w:val="24"/>
              </w:rPr>
              <w:t>名称</w:t>
            </w: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5BC5181">
            <w:pPr>
              <w:jc w:val="center"/>
              <w:rPr>
                <w:rFonts w:hint="eastAsia" w:ascii="宋体" w:hAnsi="宋体" w:eastAsia="宋体"/>
                <w:color w:val="000000"/>
                <w:sz w:val="24"/>
              </w:rPr>
            </w:pPr>
            <w:r>
              <w:rPr>
                <w:rFonts w:hint="eastAsia" w:ascii="宋体" w:hAnsi="宋体" w:eastAsia="宋体"/>
                <w:color w:val="000000"/>
                <w:sz w:val="24"/>
              </w:rPr>
              <w:t>内容简述</w:t>
            </w: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8ABE206">
            <w:pPr>
              <w:jc w:val="center"/>
              <w:rPr>
                <w:rFonts w:hint="eastAsia" w:ascii="宋体" w:hAnsi="宋体" w:eastAsia="宋体"/>
                <w:color w:val="000000"/>
                <w:sz w:val="24"/>
              </w:rPr>
            </w:pPr>
            <w:r>
              <w:rPr>
                <w:rFonts w:hint="eastAsia" w:ascii="宋体" w:hAnsi="宋体" w:eastAsia="宋体"/>
                <w:color w:val="000000"/>
                <w:sz w:val="24"/>
              </w:rPr>
              <w:t>品牌</w:t>
            </w:r>
            <w:r>
              <w:rPr>
                <w:rFonts w:hint="eastAsia" w:ascii="宋体" w:hAnsi="宋体" w:eastAsia="宋体"/>
                <w:color w:val="000000"/>
                <w:sz w:val="24"/>
                <w:lang w:eastAsia="zh-CN"/>
              </w:rPr>
              <w:t>、型号及</w:t>
            </w:r>
            <w:r>
              <w:rPr>
                <w:rFonts w:hint="eastAsia" w:ascii="宋体" w:hAnsi="宋体" w:eastAsia="宋体"/>
                <w:color w:val="000000"/>
                <w:sz w:val="24"/>
              </w:rPr>
              <w:t>产地</w:t>
            </w:r>
          </w:p>
        </w:tc>
        <w:tc>
          <w:tcPr>
            <w:tcW w:w="743" w:type="dxa"/>
            <w:tcBorders>
              <w:top w:val="single" w:color="000000" w:sz="4" w:space="0"/>
              <w:left w:val="single" w:color="auto" w:sz="4" w:space="0"/>
              <w:bottom w:val="single" w:color="000000" w:sz="6" w:space="0"/>
              <w:right w:val="single" w:color="000000" w:sz="6" w:space="0"/>
            </w:tcBorders>
            <w:tcMar>
              <w:left w:w="0" w:type="dxa"/>
              <w:right w:w="0" w:type="dxa"/>
            </w:tcMar>
            <w:vAlign w:val="center"/>
          </w:tcPr>
          <w:p w14:paraId="64FE9493">
            <w:pPr>
              <w:jc w:val="center"/>
              <w:rPr>
                <w:rFonts w:hint="eastAsia" w:ascii="宋体" w:hAnsi="宋体" w:eastAsia="宋体"/>
                <w:color w:val="000000"/>
                <w:sz w:val="24"/>
              </w:rPr>
            </w:pPr>
            <w:r>
              <w:rPr>
                <w:rFonts w:hint="eastAsia" w:ascii="宋体" w:hAnsi="宋体" w:eastAsia="宋体"/>
                <w:color w:val="000000"/>
                <w:sz w:val="24"/>
              </w:rPr>
              <w:t>单位</w:t>
            </w:r>
          </w:p>
        </w:tc>
        <w:tc>
          <w:tcPr>
            <w:tcW w:w="743" w:type="dxa"/>
            <w:tcBorders>
              <w:top w:val="single" w:color="000000" w:sz="4" w:space="0"/>
              <w:left w:val="single" w:color="000000" w:sz="6" w:space="0"/>
              <w:bottom w:val="single" w:color="000000" w:sz="6" w:space="0"/>
              <w:right w:val="single" w:color="000000" w:sz="6" w:space="0"/>
            </w:tcBorders>
            <w:tcMar>
              <w:left w:w="0" w:type="dxa"/>
              <w:right w:w="0" w:type="dxa"/>
            </w:tcMar>
            <w:vAlign w:val="center"/>
          </w:tcPr>
          <w:p w14:paraId="1F0034E6">
            <w:pPr>
              <w:jc w:val="center"/>
              <w:rPr>
                <w:rFonts w:hint="eastAsia" w:ascii="宋体" w:hAnsi="宋体" w:eastAsia="宋体"/>
                <w:color w:val="000000"/>
                <w:sz w:val="24"/>
              </w:rPr>
            </w:pPr>
            <w:r>
              <w:rPr>
                <w:rFonts w:hint="eastAsia" w:ascii="宋体" w:hAnsi="宋体" w:eastAsia="宋体"/>
                <w:color w:val="000000"/>
                <w:sz w:val="24"/>
              </w:rPr>
              <w:t>数量</w:t>
            </w:r>
          </w:p>
        </w:tc>
        <w:tc>
          <w:tcPr>
            <w:tcW w:w="743" w:type="dxa"/>
            <w:tcBorders>
              <w:top w:val="single" w:color="000000" w:sz="4" w:space="0"/>
              <w:left w:val="single" w:color="000000" w:sz="6" w:space="0"/>
              <w:bottom w:val="single" w:color="000000" w:sz="6" w:space="0"/>
              <w:right w:val="single" w:color="000000" w:sz="6" w:space="0"/>
            </w:tcBorders>
            <w:tcMar>
              <w:left w:w="0" w:type="dxa"/>
              <w:right w:w="0" w:type="dxa"/>
            </w:tcMar>
            <w:vAlign w:val="center"/>
          </w:tcPr>
          <w:p w14:paraId="43C812D2">
            <w:pPr>
              <w:jc w:val="center"/>
              <w:rPr>
                <w:rFonts w:hint="eastAsia" w:ascii="宋体" w:hAnsi="宋体" w:eastAsia="宋体"/>
                <w:color w:val="000000"/>
                <w:sz w:val="24"/>
              </w:rPr>
            </w:pPr>
            <w:r>
              <w:rPr>
                <w:rFonts w:hint="eastAsia" w:ascii="宋体" w:hAnsi="宋体" w:eastAsia="宋体"/>
                <w:color w:val="000000"/>
                <w:sz w:val="24"/>
              </w:rPr>
              <w:t>单价</w:t>
            </w:r>
          </w:p>
        </w:tc>
        <w:tc>
          <w:tcPr>
            <w:tcW w:w="960" w:type="dxa"/>
            <w:tcBorders>
              <w:top w:val="single" w:color="000000" w:sz="4" w:space="0"/>
              <w:left w:val="single" w:color="000000" w:sz="6" w:space="0"/>
              <w:bottom w:val="single" w:color="000000" w:sz="6" w:space="0"/>
              <w:right w:val="single" w:color="000000" w:sz="4" w:space="0"/>
            </w:tcBorders>
            <w:tcMar>
              <w:left w:w="0" w:type="dxa"/>
              <w:right w:w="0" w:type="dxa"/>
            </w:tcMar>
            <w:vAlign w:val="center"/>
          </w:tcPr>
          <w:p w14:paraId="61183514">
            <w:pPr>
              <w:jc w:val="center"/>
              <w:rPr>
                <w:rFonts w:hint="eastAsia" w:ascii="宋体" w:hAnsi="宋体" w:eastAsia="宋体"/>
                <w:color w:val="000000"/>
                <w:sz w:val="24"/>
              </w:rPr>
            </w:pPr>
            <w:r>
              <w:rPr>
                <w:rFonts w:hint="eastAsia" w:ascii="宋体" w:hAnsi="宋体" w:eastAsia="宋体"/>
                <w:color w:val="000000"/>
                <w:sz w:val="24"/>
              </w:rPr>
              <w:t>合价</w:t>
            </w:r>
          </w:p>
        </w:tc>
      </w:tr>
      <w:tr w14:paraId="3A815DD1">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6" w:space="0"/>
              <w:right w:val="single" w:color="auto" w:sz="4" w:space="0"/>
            </w:tcBorders>
            <w:tcMar>
              <w:left w:w="0" w:type="dxa"/>
              <w:right w:w="0" w:type="dxa"/>
            </w:tcMar>
            <w:vAlign w:val="center"/>
          </w:tcPr>
          <w:p w14:paraId="7B77BE06">
            <w:pPr>
              <w:widowControl/>
              <w:jc w:val="left"/>
              <w:rPr>
                <w:rFonts w:hint="eastAsia" w:ascii="宋体" w:hAnsi="宋体" w:eastAsia="宋体"/>
                <w:color w:val="000000"/>
                <w:sz w:val="24"/>
              </w:rPr>
            </w:pP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E5D57F8">
            <w:pPr>
              <w:jc w:val="center"/>
              <w:rPr>
                <w:rFonts w:hint="eastAsia" w:ascii="宋体" w:hAnsi="宋体" w:eastAsia="宋体"/>
                <w:color w:val="000000"/>
                <w:sz w:val="24"/>
              </w:rPr>
            </w:pP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617DD6F">
            <w:pPr>
              <w:jc w:val="center"/>
              <w:rPr>
                <w:rFonts w:hint="eastAsia" w:ascii="宋体" w:hAnsi="宋体" w:eastAsia="宋体"/>
                <w:color w:val="000000"/>
                <w:sz w:val="24"/>
              </w:rPr>
            </w:pPr>
          </w:p>
        </w:tc>
        <w:tc>
          <w:tcPr>
            <w:tcW w:w="743" w:type="dxa"/>
            <w:tcBorders>
              <w:top w:val="single" w:color="000000" w:sz="6" w:space="0"/>
              <w:left w:val="single" w:color="auto" w:sz="4" w:space="0"/>
              <w:bottom w:val="single" w:color="000000" w:sz="6" w:space="0"/>
              <w:right w:val="single" w:color="000000" w:sz="6" w:space="0"/>
            </w:tcBorders>
            <w:tcMar>
              <w:left w:w="0" w:type="dxa"/>
              <w:right w:w="0" w:type="dxa"/>
            </w:tcMar>
            <w:vAlign w:val="center"/>
          </w:tcPr>
          <w:p w14:paraId="073C3028">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2CC7975">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BA03A2D">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424AFDB6">
            <w:pPr>
              <w:jc w:val="center"/>
              <w:rPr>
                <w:rFonts w:hint="eastAsia" w:ascii="宋体" w:hAnsi="宋体" w:eastAsia="宋体"/>
                <w:color w:val="000000"/>
                <w:sz w:val="24"/>
              </w:rPr>
            </w:pPr>
          </w:p>
        </w:tc>
      </w:tr>
      <w:tr w14:paraId="4C801483">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6" w:space="0"/>
              <w:right w:val="single" w:color="auto" w:sz="4" w:space="0"/>
            </w:tcBorders>
            <w:tcMar>
              <w:left w:w="0" w:type="dxa"/>
              <w:right w:w="0" w:type="dxa"/>
            </w:tcMar>
            <w:vAlign w:val="center"/>
          </w:tcPr>
          <w:p w14:paraId="5732B111">
            <w:pPr>
              <w:widowControl/>
              <w:jc w:val="left"/>
              <w:rPr>
                <w:rFonts w:hint="eastAsia" w:ascii="宋体" w:hAnsi="宋体" w:eastAsia="宋体"/>
                <w:color w:val="000000"/>
                <w:sz w:val="24"/>
              </w:rPr>
            </w:pP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47585F3">
            <w:pPr>
              <w:jc w:val="center"/>
              <w:rPr>
                <w:rFonts w:hint="eastAsia" w:ascii="宋体" w:hAnsi="宋体" w:eastAsia="宋体"/>
                <w:color w:val="000000"/>
                <w:sz w:val="24"/>
              </w:rPr>
            </w:pP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28CB0C3">
            <w:pPr>
              <w:jc w:val="center"/>
              <w:rPr>
                <w:rFonts w:hint="eastAsia" w:ascii="宋体" w:hAnsi="宋体" w:eastAsia="宋体"/>
                <w:color w:val="000000"/>
                <w:sz w:val="24"/>
              </w:rPr>
            </w:pPr>
          </w:p>
        </w:tc>
        <w:tc>
          <w:tcPr>
            <w:tcW w:w="743" w:type="dxa"/>
            <w:tcBorders>
              <w:top w:val="single" w:color="000000" w:sz="6" w:space="0"/>
              <w:left w:val="single" w:color="auto" w:sz="4" w:space="0"/>
              <w:bottom w:val="single" w:color="000000" w:sz="6" w:space="0"/>
              <w:right w:val="single" w:color="000000" w:sz="6" w:space="0"/>
            </w:tcBorders>
            <w:tcMar>
              <w:left w:w="0" w:type="dxa"/>
              <w:right w:w="0" w:type="dxa"/>
            </w:tcMar>
            <w:vAlign w:val="center"/>
          </w:tcPr>
          <w:p w14:paraId="3345F470">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378F534">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D4D81B6">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110F4D31">
            <w:pPr>
              <w:jc w:val="center"/>
              <w:rPr>
                <w:rFonts w:hint="eastAsia" w:ascii="宋体" w:hAnsi="宋体" w:eastAsia="宋体"/>
                <w:color w:val="000000"/>
                <w:sz w:val="24"/>
              </w:rPr>
            </w:pPr>
          </w:p>
        </w:tc>
      </w:tr>
      <w:tr w14:paraId="7E37F82C">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6" w:space="0"/>
              <w:right w:val="single" w:color="auto" w:sz="4" w:space="0"/>
            </w:tcBorders>
            <w:tcMar>
              <w:left w:w="0" w:type="dxa"/>
              <w:right w:w="0" w:type="dxa"/>
            </w:tcMar>
            <w:vAlign w:val="center"/>
          </w:tcPr>
          <w:p w14:paraId="72D4C78C">
            <w:pPr>
              <w:widowControl/>
              <w:jc w:val="left"/>
              <w:rPr>
                <w:rFonts w:hint="eastAsia" w:ascii="宋体" w:hAnsi="宋体" w:eastAsia="宋体"/>
                <w:color w:val="000000"/>
                <w:sz w:val="24"/>
              </w:rPr>
            </w:pP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21E157">
            <w:pPr>
              <w:jc w:val="center"/>
              <w:rPr>
                <w:rFonts w:hint="eastAsia" w:ascii="宋体" w:hAnsi="宋体" w:eastAsia="宋体"/>
                <w:color w:val="000000"/>
                <w:sz w:val="24"/>
              </w:rPr>
            </w:pP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6B26F9">
            <w:pPr>
              <w:jc w:val="center"/>
              <w:rPr>
                <w:rFonts w:hint="eastAsia" w:ascii="宋体" w:hAnsi="宋体" w:eastAsia="宋体"/>
                <w:color w:val="000000"/>
                <w:sz w:val="24"/>
              </w:rPr>
            </w:pPr>
          </w:p>
        </w:tc>
        <w:tc>
          <w:tcPr>
            <w:tcW w:w="743" w:type="dxa"/>
            <w:tcBorders>
              <w:top w:val="single" w:color="000000" w:sz="6" w:space="0"/>
              <w:left w:val="single" w:color="auto" w:sz="4" w:space="0"/>
              <w:bottom w:val="single" w:color="000000" w:sz="6" w:space="0"/>
              <w:right w:val="single" w:color="000000" w:sz="6" w:space="0"/>
            </w:tcBorders>
            <w:tcMar>
              <w:left w:w="0" w:type="dxa"/>
              <w:right w:w="0" w:type="dxa"/>
            </w:tcMar>
            <w:vAlign w:val="center"/>
          </w:tcPr>
          <w:p w14:paraId="5ACF3F53">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6BF5DF7">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E9F5F40">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59FBFF3B">
            <w:pPr>
              <w:jc w:val="center"/>
              <w:rPr>
                <w:rFonts w:hint="eastAsia" w:ascii="宋体" w:hAnsi="宋体" w:eastAsia="宋体"/>
                <w:color w:val="000000"/>
                <w:sz w:val="24"/>
              </w:rPr>
            </w:pPr>
          </w:p>
        </w:tc>
      </w:tr>
      <w:tr w14:paraId="1AB79F56">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6" w:space="0"/>
              <w:right w:val="single" w:color="auto" w:sz="4" w:space="0"/>
            </w:tcBorders>
            <w:tcMar>
              <w:left w:w="0" w:type="dxa"/>
              <w:right w:w="0" w:type="dxa"/>
            </w:tcMar>
            <w:vAlign w:val="center"/>
          </w:tcPr>
          <w:p w14:paraId="65267A6F">
            <w:pPr>
              <w:widowControl/>
              <w:jc w:val="left"/>
              <w:rPr>
                <w:rFonts w:hint="eastAsia" w:ascii="宋体" w:hAnsi="宋体" w:eastAsia="宋体"/>
                <w:color w:val="000000"/>
                <w:sz w:val="24"/>
              </w:rPr>
            </w:pP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A0CDBC5">
            <w:pPr>
              <w:jc w:val="center"/>
              <w:rPr>
                <w:rFonts w:hint="eastAsia" w:ascii="宋体" w:hAnsi="宋体" w:eastAsia="宋体"/>
                <w:color w:val="000000"/>
                <w:sz w:val="24"/>
              </w:rPr>
            </w:pP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210D68D">
            <w:pPr>
              <w:jc w:val="center"/>
              <w:rPr>
                <w:rFonts w:hint="eastAsia" w:ascii="宋体" w:hAnsi="宋体" w:eastAsia="宋体"/>
                <w:color w:val="000000"/>
                <w:sz w:val="24"/>
              </w:rPr>
            </w:pPr>
          </w:p>
        </w:tc>
        <w:tc>
          <w:tcPr>
            <w:tcW w:w="743" w:type="dxa"/>
            <w:tcBorders>
              <w:top w:val="single" w:color="000000" w:sz="6" w:space="0"/>
              <w:left w:val="single" w:color="auto" w:sz="4" w:space="0"/>
              <w:bottom w:val="single" w:color="000000" w:sz="6" w:space="0"/>
              <w:right w:val="single" w:color="000000" w:sz="6" w:space="0"/>
            </w:tcBorders>
            <w:tcMar>
              <w:left w:w="0" w:type="dxa"/>
              <w:right w:w="0" w:type="dxa"/>
            </w:tcMar>
            <w:vAlign w:val="center"/>
          </w:tcPr>
          <w:p w14:paraId="56B70C32">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63C9D19">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053157A">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331307A0">
            <w:pPr>
              <w:jc w:val="center"/>
              <w:rPr>
                <w:rFonts w:hint="eastAsia" w:ascii="宋体" w:hAnsi="宋体" w:eastAsia="宋体"/>
                <w:color w:val="000000"/>
                <w:sz w:val="24"/>
              </w:rPr>
            </w:pPr>
          </w:p>
        </w:tc>
      </w:tr>
      <w:tr w14:paraId="461EBB46">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6" w:space="0"/>
              <w:right w:val="single" w:color="auto" w:sz="4" w:space="0"/>
            </w:tcBorders>
            <w:tcMar>
              <w:left w:w="0" w:type="dxa"/>
              <w:right w:w="0" w:type="dxa"/>
            </w:tcMar>
            <w:vAlign w:val="center"/>
          </w:tcPr>
          <w:p w14:paraId="4A60FFD6">
            <w:pPr>
              <w:widowControl/>
              <w:jc w:val="left"/>
              <w:rPr>
                <w:rFonts w:hint="eastAsia" w:ascii="宋体" w:hAnsi="宋体" w:eastAsia="宋体"/>
                <w:color w:val="000000"/>
                <w:sz w:val="24"/>
              </w:rPr>
            </w:pP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4291374">
            <w:pPr>
              <w:jc w:val="center"/>
              <w:rPr>
                <w:rFonts w:hint="eastAsia" w:ascii="宋体" w:hAnsi="宋体" w:eastAsia="宋体"/>
                <w:color w:val="000000"/>
                <w:sz w:val="24"/>
              </w:rPr>
            </w:pP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AC4DFD4">
            <w:pPr>
              <w:jc w:val="center"/>
              <w:rPr>
                <w:rFonts w:hint="eastAsia" w:ascii="宋体" w:hAnsi="宋体" w:eastAsia="宋体"/>
                <w:color w:val="000000"/>
                <w:sz w:val="24"/>
              </w:rPr>
            </w:pPr>
          </w:p>
        </w:tc>
        <w:tc>
          <w:tcPr>
            <w:tcW w:w="743" w:type="dxa"/>
            <w:tcBorders>
              <w:top w:val="single" w:color="000000" w:sz="6" w:space="0"/>
              <w:left w:val="single" w:color="auto" w:sz="4" w:space="0"/>
              <w:bottom w:val="single" w:color="000000" w:sz="6" w:space="0"/>
              <w:right w:val="single" w:color="000000" w:sz="6" w:space="0"/>
            </w:tcBorders>
            <w:tcMar>
              <w:left w:w="0" w:type="dxa"/>
              <w:right w:w="0" w:type="dxa"/>
            </w:tcMar>
            <w:vAlign w:val="center"/>
          </w:tcPr>
          <w:p w14:paraId="2CF69933">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D389A22">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9809F13">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059287DC">
            <w:pPr>
              <w:jc w:val="center"/>
              <w:rPr>
                <w:rFonts w:hint="eastAsia" w:ascii="宋体" w:hAnsi="宋体" w:eastAsia="宋体"/>
                <w:color w:val="000000"/>
                <w:sz w:val="24"/>
              </w:rPr>
            </w:pPr>
          </w:p>
        </w:tc>
      </w:tr>
      <w:tr w14:paraId="4FFE732C">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6" w:space="0"/>
              <w:right w:val="single" w:color="auto" w:sz="4" w:space="0"/>
            </w:tcBorders>
            <w:tcMar>
              <w:left w:w="0" w:type="dxa"/>
              <w:right w:w="0" w:type="dxa"/>
            </w:tcMar>
            <w:vAlign w:val="center"/>
          </w:tcPr>
          <w:p w14:paraId="681734F1">
            <w:pPr>
              <w:widowControl/>
              <w:jc w:val="left"/>
              <w:rPr>
                <w:rFonts w:hint="eastAsia" w:ascii="宋体" w:hAnsi="宋体" w:eastAsia="宋体"/>
                <w:color w:val="000000"/>
                <w:sz w:val="24"/>
              </w:rPr>
            </w:pPr>
          </w:p>
        </w:tc>
        <w:tc>
          <w:tcPr>
            <w:tcW w:w="169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177FE3A">
            <w:pPr>
              <w:jc w:val="center"/>
              <w:rPr>
                <w:rFonts w:hint="eastAsia" w:ascii="宋体" w:hAnsi="宋体" w:eastAsia="宋体"/>
                <w:color w:val="000000"/>
                <w:sz w:val="24"/>
              </w:rPr>
            </w:pPr>
          </w:p>
        </w:tc>
        <w:tc>
          <w:tcPr>
            <w:tcW w:w="123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F232740">
            <w:pPr>
              <w:jc w:val="center"/>
              <w:rPr>
                <w:rFonts w:hint="eastAsia" w:ascii="宋体" w:hAnsi="宋体" w:eastAsia="宋体"/>
                <w:color w:val="000000"/>
                <w:sz w:val="24"/>
              </w:rPr>
            </w:pPr>
          </w:p>
        </w:tc>
        <w:tc>
          <w:tcPr>
            <w:tcW w:w="743" w:type="dxa"/>
            <w:tcBorders>
              <w:top w:val="single" w:color="000000" w:sz="6" w:space="0"/>
              <w:left w:val="single" w:color="auto" w:sz="4" w:space="0"/>
              <w:bottom w:val="single" w:color="000000" w:sz="6" w:space="0"/>
              <w:right w:val="single" w:color="000000" w:sz="6" w:space="0"/>
            </w:tcBorders>
            <w:tcMar>
              <w:left w:w="0" w:type="dxa"/>
              <w:right w:w="0" w:type="dxa"/>
            </w:tcMar>
            <w:vAlign w:val="center"/>
          </w:tcPr>
          <w:p w14:paraId="1486C7C9">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D195654">
            <w:pPr>
              <w:jc w:val="center"/>
              <w:rPr>
                <w:rFonts w:hint="eastAsia" w:ascii="宋体" w:hAnsi="宋体" w:eastAsia="宋体"/>
                <w:color w:val="000000"/>
                <w:sz w:val="24"/>
              </w:rPr>
            </w:pPr>
          </w:p>
        </w:tc>
        <w:tc>
          <w:tcPr>
            <w:tcW w:w="743"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796D8C7">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79A2BE9E">
            <w:pPr>
              <w:jc w:val="center"/>
              <w:rPr>
                <w:rFonts w:hint="eastAsia" w:ascii="宋体" w:hAnsi="宋体" w:eastAsia="宋体"/>
                <w:color w:val="000000"/>
                <w:sz w:val="24"/>
              </w:rPr>
            </w:pPr>
          </w:p>
        </w:tc>
      </w:tr>
      <w:tr w14:paraId="30E74EC4">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04472685">
            <w:pPr>
              <w:jc w:val="left"/>
              <w:rPr>
                <w:rFonts w:hint="eastAsia" w:ascii="宋体" w:hAnsi="宋体" w:eastAsia="宋体"/>
                <w:color w:val="000000"/>
                <w:sz w:val="24"/>
              </w:rPr>
            </w:pPr>
            <w:r>
              <w:rPr>
                <w:rFonts w:hint="eastAsia" w:ascii="宋体" w:hAnsi="宋体" w:eastAsia="宋体"/>
                <w:color w:val="000000"/>
                <w:sz w:val="24"/>
              </w:rPr>
              <w:t>运、保等杂费(元)</w:t>
            </w:r>
          </w:p>
        </w:tc>
        <w:tc>
          <w:tcPr>
            <w:tcW w:w="4416" w:type="dxa"/>
            <w:gridSpan w:val="4"/>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285E56C2">
            <w:pPr>
              <w:jc w:val="left"/>
              <w:rPr>
                <w:rFonts w:hint="eastAsia" w:ascii="宋体" w:hAnsi="宋体" w:eastAsia="宋体"/>
                <w:color w:val="000000"/>
                <w:sz w:val="24"/>
              </w:rPr>
            </w:pPr>
            <w:r>
              <w:rPr>
                <w:rFonts w:hint="eastAsia" w:ascii="宋体" w:hAnsi="宋体" w:eastAsia="宋体"/>
                <w:color w:val="000000"/>
                <w:sz w:val="24"/>
              </w:rPr>
              <w:t>包含：</w:t>
            </w:r>
          </w:p>
        </w:tc>
        <w:tc>
          <w:tcPr>
            <w:tcW w:w="743" w:type="dxa"/>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3C07A146">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4" w:space="0"/>
              <w:right w:val="single" w:color="000000" w:sz="4" w:space="0"/>
            </w:tcBorders>
            <w:tcMar>
              <w:left w:w="0" w:type="dxa"/>
              <w:right w:w="0" w:type="dxa"/>
            </w:tcMar>
            <w:vAlign w:val="center"/>
          </w:tcPr>
          <w:p w14:paraId="4723D247">
            <w:pPr>
              <w:jc w:val="center"/>
              <w:rPr>
                <w:rFonts w:hint="eastAsia" w:ascii="宋体" w:hAnsi="宋体" w:eastAsia="宋体"/>
                <w:color w:val="000000"/>
                <w:sz w:val="24"/>
              </w:rPr>
            </w:pPr>
          </w:p>
        </w:tc>
      </w:tr>
      <w:tr w14:paraId="4ED6FFA0">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294AFBE5">
            <w:pPr>
              <w:jc w:val="left"/>
              <w:rPr>
                <w:rFonts w:hint="eastAsia" w:ascii="宋体" w:hAnsi="宋体" w:eastAsia="宋体"/>
                <w:color w:val="000000"/>
                <w:sz w:val="24"/>
              </w:rPr>
            </w:pPr>
            <w:r>
              <w:rPr>
                <w:rFonts w:hint="eastAsia" w:ascii="宋体" w:hAnsi="宋体" w:eastAsia="宋体"/>
                <w:color w:val="000000"/>
                <w:sz w:val="24"/>
              </w:rPr>
              <w:t>检测费</w:t>
            </w:r>
            <w:r>
              <w:rPr>
                <w:rFonts w:hint="eastAsia" w:ascii="宋体" w:hAnsi="宋体" w:eastAsia="宋体"/>
                <w:color w:val="000000"/>
                <w:sz w:val="24"/>
                <w:lang w:eastAsia="zh-CN"/>
              </w:rPr>
              <w:t>、安装费</w:t>
            </w:r>
            <w:r>
              <w:rPr>
                <w:rFonts w:hint="eastAsia" w:ascii="宋体" w:hAnsi="宋体" w:eastAsia="宋体"/>
                <w:color w:val="000000"/>
                <w:sz w:val="24"/>
              </w:rPr>
              <w:t>（元）</w:t>
            </w:r>
          </w:p>
        </w:tc>
        <w:tc>
          <w:tcPr>
            <w:tcW w:w="4416" w:type="dxa"/>
            <w:gridSpan w:val="4"/>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4553E290">
            <w:pPr>
              <w:jc w:val="left"/>
              <w:rPr>
                <w:rFonts w:hint="eastAsia" w:ascii="宋体" w:hAnsi="宋体" w:eastAsia="宋体"/>
                <w:color w:val="000000"/>
                <w:sz w:val="24"/>
              </w:rPr>
            </w:pPr>
            <w:r>
              <w:rPr>
                <w:rFonts w:hint="eastAsia" w:ascii="宋体" w:hAnsi="宋体" w:eastAsia="宋体"/>
                <w:color w:val="000000"/>
                <w:sz w:val="24"/>
              </w:rPr>
              <w:t>包含：</w:t>
            </w:r>
          </w:p>
        </w:tc>
        <w:tc>
          <w:tcPr>
            <w:tcW w:w="743" w:type="dxa"/>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76F17F9A">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4" w:space="0"/>
              <w:right w:val="single" w:color="000000" w:sz="4" w:space="0"/>
            </w:tcBorders>
            <w:tcMar>
              <w:left w:w="0" w:type="dxa"/>
              <w:right w:w="0" w:type="dxa"/>
            </w:tcMar>
            <w:vAlign w:val="center"/>
          </w:tcPr>
          <w:p w14:paraId="49011E91">
            <w:pPr>
              <w:jc w:val="center"/>
              <w:rPr>
                <w:rFonts w:hint="eastAsia" w:ascii="宋体" w:hAnsi="宋体" w:eastAsia="宋体"/>
                <w:color w:val="000000"/>
                <w:sz w:val="24"/>
              </w:rPr>
            </w:pPr>
          </w:p>
        </w:tc>
      </w:tr>
      <w:tr w14:paraId="02350C90">
        <w:tblPrEx>
          <w:tblCellMar>
            <w:top w:w="0" w:type="dxa"/>
            <w:left w:w="0" w:type="dxa"/>
            <w:bottom w:w="0" w:type="dxa"/>
            <w:right w:w="0" w:type="dxa"/>
          </w:tblCellMar>
        </w:tblPrEx>
        <w:trPr>
          <w:cantSplit/>
          <w:trHeight w:val="567" w:hRule="atLeast"/>
          <w:jc w:val="center"/>
        </w:trPr>
        <w:tc>
          <w:tcPr>
            <w:tcW w:w="2945" w:type="dxa"/>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064D3474">
            <w:pPr>
              <w:jc w:val="left"/>
              <w:rPr>
                <w:rFonts w:hint="eastAsia" w:ascii="宋体" w:hAnsi="宋体" w:eastAsia="宋体"/>
                <w:color w:val="000000"/>
                <w:sz w:val="24"/>
              </w:rPr>
            </w:pPr>
            <w:r>
              <w:rPr>
                <w:rFonts w:hint="eastAsia" w:ascii="宋体" w:hAnsi="宋体" w:eastAsia="宋体"/>
                <w:color w:val="000000"/>
                <w:sz w:val="24"/>
              </w:rPr>
              <w:t>其他费用（元）</w:t>
            </w:r>
          </w:p>
        </w:tc>
        <w:tc>
          <w:tcPr>
            <w:tcW w:w="4416" w:type="dxa"/>
            <w:gridSpan w:val="4"/>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3D69AAAC">
            <w:pPr>
              <w:jc w:val="left"/>
              <w:rPr>
                <w:rFonts w:hint="eastAsia" w:ascii="宋体" w:hAnsi="宋体" w:eastAsia="宋体"/>
                <w:color w:val="000000"/>
                <w:sz w:val="24"/>
              </w:rPr>
            </w:pPr>
            <w:r>
              <w:rPr>
                <w:rFonts w:hint="eastAsia" w:ascii="宋体" w:hAnsi="宋体" w:eastAsia="宋体"/>
                <w:color w:val="000000"/>
                <w:sz w:val="24"/>
              </w:rPr>
              <w:t>包含：</w:t>
            </w:r>
          </w:p>
        </w:tc>
        <w:tc>
          <w:tcPr>
            <w:tcW w:w="743" w:type="dxa"/>
            <w:tcBorders>
              <w:top w:val="single" w:color="000000" w:sz="6" w:space="0"/>
              <w:left w:val="single" w:color="000000" w:sz="6" w:space="0"/>
              <w:bottom w:val="single" w:color="000000" w:sz="4" w:space="0"/>
              <w:right w:val="single" w:color="000000" w:sz="6" w:space="0"/>
            </w:tcBorders>
            <w:tcMar>
              <w:left w:w="0" w:type="dxa"/>
              <w:right w:w="0" w:type="dxa"/>
            </w:tcMar>
            <w:vAlign w:val="center"/>
          </w:tcPr>
          <w:p w14:paraId="53290062">
            <w:pPr>
              <w:jc w:val="center"/>
              <w:rPr>
                <w:rFonts w:hint="eastAsia" w:ascii="宋体" w:hAnsi="宋体" w:eastAsia="宋体"/>
                <w:color w:val="000000"/>
                <w:sz w:val="24"/>
              </w:rPr>
            </w:pPr>
          </w:p>
        </w:tc>
        <w:tc>
          <w:tcPr>
            <w:tcW w:w="960" w:type="dxa"/>
            <w:tcBorders>
              <w:top w:val="single" w:color="000000" w:sz="6" w:space="0"/>
              <w:left w:val="single" w:color="000000" w:sz="6" w:space="0"/>
              <w:bottom w:val="single" w:color="000000" w:sz="4" w:space="0"/>
              <w:right w:val="single" w:color="000000" w:sz="4" w:space="0"/>
            </w:tcBorders>
            <w:tcMar>
              <w:left w:w="0" w:type="dxa"/>
              <w:right w:w="0" w:type="dxa"/>
            </w:tcMar>
            <w:vAlign w:val="center"/>
          </w:tcPr>
          <w:p w14:paraId="5FB2480D">
            <w:pPr>
              <w:jc w:val="center"/>
              <w:rPr>
                <w:rFonts w:hint="eastAsia" w:ascii="宋体" w:hAnsi="宋体" w:eastAsia="宋体"/>
                <w:color w:val="000000"/>
                <w:sz w:val="24"/>
              </w:rPr>
            </w:pPr>
          </w:p>
        </w:tc>
      </w:tr>
      <w:tr w14:paraId="06FE4FE9">
        <w:tblPrEx>
          <w:tblCellMar>
            <w:top w:w="0" w:type="dxa"/>
            <w:left w:w="0" w:type="dxa"/>
            <w:bottom w:w="0" w:type="dxa"/>
            <w:right w:w="0" w:type="dxa"/>
          </w:tblCellMar>
        </w:tblPrEx>
        <w:trPr>
          <w:cantSplit/>
          <w:trHeight w:val="567" w:hRule="atLeast"/>
          <w:jc w:val="center"/>
        </w:trPr>
        <w:tc>
          <w:tcPr>
            <w:tcW w:w="2945" w:type="dxa"/>
            <w:vMerge w:val="restart"/>
            <w:tcBorders>
              <w:top w:val="single" w:color="000000" w:sz="6" w:space="0"/>
              <w:left w:val="single" w:color="000000" w:sz="6" w:space="0"/>
              <w:right w:val="single" w:color="000000" w:sz="6" w:space="0"/>
            </w:tcBorders>
            <w:tcMar>
              <w:left w:w="0" w:type="dxa"/>
              <w:right w:w="0" w:type="dxa"/>
            </w:tcMar>
            <w:vAlign w:val="center"/>
          </w:tcPr>
          <w:p w14:paraId="50D8802B">
            <w:pPr>
              <w:jc w:val="left"/>
              <w:rPr>
                <w:rFonts w:hint="eastAsia" w:ascii="宋体" w:hAnsi="宋体" w:eastAsia="宋体"/>
                <w:color w:val="000000"/>
                <w:sz w:val="24"/>
              </w:rPr>
            </w:pPr>
            <w:r>
              <w:rPr>
                <w:rFonts w:hint="eastAsia" w:ascii="宋体" w:hAnsi="宋体" w:eastAsia="宋体"/>
                <w:color w:val="000000"/>
                <w:sz w:val="24"/>
              </w:rPr>
              <w:t>投标总报价（元）</w:t>
            </w:r>
          </w:p>
        </w:tc>
        <w:tc>
          <w:tcPr>
            <w:tcW w:w="6119" w:type="dxa"/>
            <w:gridSpan w:val="6"/>
            <w:tcBorders>
              <w:top w:val="single" w:color="000000" w:sz="6" w:space="0"/>
              <w:left w:val="single" w:color="000000" w:sz="6" w:space="0"/>
              <w:bottom w:val="single" w:color="000000" w:sz="6" w:space="0"/>
              <w:right w:val="single" w:color="000000" w:sz="4" w:space="0"/>
            </w:tcBorders>
            <w:tcMar>
              <w:left w:w="0" w:type="dxa"/>
              <w:right w:w="0" w:type="dxa"/>
            </w:tcMar>
            <w:vAlign w:val="center"/>
          </w:tcPr>
          <w:p w14:paraId="4938C935">
            <w:pPr>
              <w:rPr>
                <w:rFonts w:hint="eastAsia" w:ascii="宋体" w:hAnsi="宋体" w:eastAsia="宋体"/>
                <w:color w:val="000000"/>
                <w:sz w:val="24"/>
              </w:rPr>
            </w:pPr>
            <w:r>
              <w:rPr>
                <w:rFonts w:hint="eastAsia" w:ascii="宋体" w:hAnsi="宋体" w:eastAsia="宋体"/>
                <w:color w:val="000000"/>
                <w:sz w:val="24"/>
              </w:rPr>
              <w:t>大写：</w:t>
            </w:r>
          </w:p>
        </w:tc>
      </w:tr>
      <w:tr w14:paraId="3739DD53">
        <w:tblPrEx>
          <w:tblCellMar>
            <w:top w:w="0" w:type="dxa"/>
            <w:left w:w="0" w:type="dxa"/>
            <w:bottom w:w="0" w:type="dxa"/>
            <w:right w:w="0" w:type="dxa"/>
          </w:tblCellMar>
        </w:tblPrEx>
        <w:trPr>
          <w:cantSplit/>
          <w:trHeight w:val="567" w:hRule="atLeast"/>
          <w:jc w:val="center"/>
        </w:trPr>
        <w:tc>
          <w:tcPr>
            <w:tcW w:w="2945" w:type="dxa"/>
            <w:vMerge w:val="continue"/>
            <w:tcBorders>
              <w:left w:val="single" w:color="000000" w:sz="6" w:space="0"/>
              <w:bottom w:val="single" w:color="000000" w:sz="4" w:space="0"/>
              <w:right w:val="single" w:color="000000" w:sz="6" w:space="0"/>
            </w:tcBorders>
            <w:tcMar>
              <w:left w:w="0" w:type="dxa"/>
              <w:right w:w="0" w:type="dxa"/>
            </w:tcMar>
            <w:vAlign w:val="center"/>
          </w:tcPr>
          <w:p w14:paraId="59AE6F51">
            <w:pPr>
              <w:jc w:val="center"/>
              <w:rPr>
                <w:rFonts w:hint="eastAsia" w:ascii="宋体" w:hAnsi="宋体" w:eastAsia="宋体"/>
                <w:color w:val="000000"/>
                <w:sz w:val="24"/>
              </w:rPr>
            </w:pPr>
          </w:p>
        </w:tc>
        <w:tc>
          <w:tcPr>
            <w:tcW w:w="6119" w:type="dxa"/>
            <w:gridSpan w:val="6"/>
            <w:tcBorders>
              <w:top w:val="single" w:color="000000" w:sz="6" w:space="0"/>
              <w:left w:val="single" w:color="000000" w:sz="6" w:space="0"/>
              <w:bottom w:val="single" w:color="000000" w:sz="4" w:space="0"/>
              <w:right w:val="single" w:color="000000" w:sz="4" w:space="0"/>
            </w:tcBorders>
            <w:tcMar>
              <w:left w:w="0" w:type="dxa"/>
              <w:right w:w="0" w:type="dxa"/>
            </w:tcMar>
            <w:vAlign w:val="center"/>
          </w:tcPr>
          <w:p w14:paraId="1D7A514B">
            <w:pPr>
              <w:rPr>
                <w:rFonts w:hint="eastAsia" w:ascii="宋体" w:hAnsi="宋体" w:eastAsia="宋体"/>
                <w:color w:val="000000"/>
                <w:sz w:val="24"/>
              </w:rPr>
            </w:pPr>
            <w:r>
              <w:rPr>
                <w:rFonts w:hint="eastAsia" w:ascii="宋体" w:hAnsi="宋体" w:eastAsia="宋体"/>
                <w:color w:val="000000"/>
                <w:sz w:val="24"/>
              </w:rPr>
              <w:t>小写：</w:t>
            </w:r>
          </w:p>
        </w:tc>
      </w:tr>
    </w:tbl>
    <w:p w14:paraId="3F814381">
      <w:pPr>
        <w:spacing w:line="440" w:lineRule="exact"/>
        <w:ind w:firstLine="240" w:firstLineChars="100"/>
        <w:rPr>
          <w:rFonts w:hint="eastAsia" w:ascii="宋体" w:hAnsi="宋体" w:eastAsia="宋体"/>
          <w:color w:val="000000"/>
          <w:sz w:val="24"/>
        </w:rPr>
      </w:pPr>
      <w:r>
        <w:rPr>
          <w:rFonts w:hint="eastAsia" w:ascii="宋体" w:hAnsi="宋体" w:eastAsia="宋体"/>
          <w:color w:val="000000"/>
          <w:sz w:val="24"/>
        </w:rPr>
        <w:t>注：1、本表投标总报价应与《投标报价一览表》中投标总报价相符。</w:t>
      </w:r>
    </w:p>
    <w:p w14:paraId="1CF2D415">
      <w:pPr>
        <w:spacing w:line="440" w:lineRule="exact"/>
        <w:ind w:firstLine="720" w:firstLineChars="300"/>
        <w:rPr>
          <w:rFonts w:hint="eastAsia" w:ascii="宋体" w:hAnsi="宋体" w:eastAsia="宋体"/>
          <w:color w:val="000000"/>
          <w:sz w:val="24"/>
        </w:rPr>
      </w:pPr>
      <w:r>
        <w:rPr>
          <w:rFonts w:hint="eastAsia" w:ascii="宋体" w:hAnsi="宋体" w:eastAsia="宋体"/>
          <w:color w:val="000000"/>
          <w:sz w:val="24"/>
        </w:rPr>
        <w:t>2、如上表中有关费用供应商免费提供，请注明“免费”字样。</w:t>
      </w:r>
    </w:p>
    <w:p w14:paraId="141C0816">
      <w:pPr>
        <w:spacing w:line="440" w:lineRule="exact"/>
        <w:ind w:firstLine="720" w:firstLineChars="300"/>
        <w:rPr>
          <w:rFonts w:hint="eastAsia" w:ascii="宋体" w:hAnsi="宋体" w:eastAsia="宋体"/>
          <w:color w:val="000000"/>
          <w:sz w:val="24"/>
        </w:rPr>
      </w:pPr>
      <w:r>
        <w:rPr>
          <w:rFonts w:hint="eastAsia" w:ascii="宋体" w:hAnsi="宋体" w:eastAsia="宋体"/>
          <w:color w:val="000000"/>
          <w:sz w:val="24"/>
        </w:rPr>
        <w:t>3、</w:t>
      </w:r>
      <w:r>
        <w:rPr>
          <w:rFonts w:hint="eastAsia" w:ascii="宋体" w:hAnsi="宋体" w:eastAsia="宋体"/>
          <w:b/>
          <w:color w:val="000000"/>
          <w:sz w:val="24"/>
        </w:rPr>
        <w:t>明细报价表中“</w:t>
      </w:r>
      <w:r>
        <w:rPr>
          <w:rFonts w:hint="eastAsia" w:ascii="宋体" w:hAnsi="宋体" w:eastAsia="宋体"/>
          <w:b/>
          <w:color w:val="000000"/>
          <w:sz w:val="24"/>
          <w:lang w:eastAsia="zh-CN"/>
        </w:rPr>
        <w:t>产品</w:t>
      </w:r>
      <w:r>
        <w:rPr>
          <w:rFonts w:hint="eastAsia" w:ascii="宋体" w:hAnsi="宋体" w:eastAsia="宋体"/>
          <w:b/>
          <w:color w:val="000000"/>
          <w:sz w:val="24"/>
        </w:rPr>
        <w:t>名称”必须列明报价，不得只报出一个总价，否则视为实质性不响应</w:t>
      </w:r>
      <w:r>
        <w:rPr>
          <w:rFonts w:hint="eastAsia" w:ascii="宋体" w:hAnsi="宋体" w:eastAsia="宋体"/>
          <w:b/>
          <w:color w:val="000000"/>
          <w:sz w:val="24"/>
          <w:lang w:eastAsia="zh-CN"/>
        </w:rPr>
        <w:t>招标文件</w:t>
      </w:r>
      <w:r>
        <w:rPr>
          <w:rFonts w:hint="eastAsia" w:ascii="宋体" w:hAnsi="宋体" w:eastAsia="宋体"/>
          <w:b/>
          <w:color w:val="000000"/>
          <w:sz w:val="24"/>
        </w:rPr>
        <w:t>。</w:t>
      </w:r>
    </w:p>
    <w:p w14:paraId="1B907748">
      <w:pPr>
        <w:spacing w:line="440" w:lineRule="exact"/>
        <w:ind w:firstLine="720" w:firstLineChars="300"/>
        <w:rPr>
          <w:rFonts w:hint="eastAsia" w:ascii="宋体" w:hAnsi="宋体" w:eastAsia="宋体"/>
          <w:b w:val="0"/>
          <w:bCs/>
          <w:color w:val="000000"/>
          <w:sz w:val="24"/>
          <w:lang w:val="en-US" w:eastAsia="zh-CN"/>
        </w:rPr>
      </w:pPr>
      <w:r>
        <w:rPr>
          <w:rFonts w:hint="eastAsia" w:ascii="宋体" w:hAnsi="宋体" w:eastAsia="宋体"/>
          <w:b w:val="0"/>
          <w:bCs/>
          <w:color w:val="000000"/>
          <w:sz w:val="24"/>
          <w:lang w:val="en-US" w:eastAsia="zh-CN"/>
        </w:rPr>
        <w:t>4、表格可适当调整。</w:t>
      </w:r>
    </w:p>
    <w:p w14:paraId="2A59A854">
      <w:pPr>
        <w:spacing w:line="360" w:lineRule="auto"/>
        <w:ind w:firstLine="480" w:firstLineChars="200"/>
        <w:contextualSpacing/>
        <w:jc w:val="center"/>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                         </w:t>
      </w:r>
      <w:r>
        <w:rPr>
          <w:rFonts w:hint="eastAsia" w:ascii="宋体" w:hAnsi="宋体" w:eastAsia="宋体"/>
          <w:color w:val="000000"/>
          <w:sz w:val="24"/>
        </w:rPr>
        <w:t>响应单位(盖章)</w:t>
      </w:r>
    </w:p>
    <w:p w14:paraId="0871AEAB">
      <w:pPr>
        <w:spacing w:line="360" w:lineRule="auto"/>
        <w:ind w:firstLine="480" w:firstLineChars="200"/>
        <w:contextualSpacing/>
        <w:jc w:val="right"/>
        <w:rPr>
          <w:rFonts w:hint="eastAsia" w:ascii="宋体" w:hAnsi="宋体" w:eastAsia="宋体"/>
          <w:color w:val="000000"/>
          <w:sz w:val="24"/>
        </w:rPr>
      </w:pPr>
      <w:r>
        <w:rPr>
          <w:rFonts w:hint="eastAsia" w:ascii="宋体" w:hAnsi="宋体" w:eastAsia="宋体"/>
          <w:color w:val="000000"/>
          <w:sz w:val="24"/>
        </w:rPr>
        <w:t>法人或授权代表（签字或盖章）：</w:t>
      </w:r>
    </w:p>
    <w:p w14:paraId="54B8B1AF">
      <w:pPr>
        <w:spacing w:line="440" w:lineRule="exact"/>
        <w:jc w:val="center"/>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                                    </w:t>
      </w:r>
      <w:r>
        <w:rPr>
          <w:rFonts w:hint="eastAsia" w:ascii="宋体" w:hAnsi="宋体" w:eastAsia="宋体"/>
          <w:color w:val="000000"/>
          <w:sz w:val="24"/>
        </w:rPr>
        <w:t>日期：    年  月   日</w:t>
      </w:r>
    </w:p>
    <w:p w14:paraId="59FFB6FB">
      <w:pPr>
        <w:spacing w:line="440" w:lineRule="exact"/>
        <w:jc w:val="left"/>
        <w:rPr>
          <w:rFonts w:hint="eastAsia" w:ascii="宋体" w:hAnsi="宋体"/>
          <w:b/>
          <w:color w:val="000000"/>
          <w:sz w:val="28"/>
          <w:szCs w:val="28"/>
        </w:rPr>
      </w:pPr>
      <w:r>
        <w:rPr>
          <w:rFonts w:hint="eastAsia" w:ascii="宋体" w:hAnsi="宋体"/>
          <w:b/>
          <w:color w:val="000000"/>
          <w:sz w:val="28"/>
          <w:szCs w:val="28"/>
        </w:rPr>
        <w:br w:type="page"/>
      </w:r>
      <w:r>
        <w:rPr>
          <w:rFonts w:hint="eastAsia" w:ascii="宋体" w:hAnsi="宋体"/>
          <w:b/>
          <w:color w:val="000000"/>
          <w:sz w:val="28"/>
          <w:szCs w:val="28"/>
        </w:rPr>
        <w:t>附件五：</w:t>
      </w:r>
    </w:p>
    <w:p w14:paraId="0F8F3750">
      <w:pPr>
        <w:spacing w:line="440" w:lineRule="exact"/>
        <w:jc w:val="center"/>
        <w:rPr>
          <w:rFonts w:hint="eastAsia" w:ascii="宋体" w:hAnsi="宋体"/>
          <w:b/>
          <w:color w:val="000000"/>
          <w:sz w:val="28"/>
          <w:szCs w:val="28"/>
        </w:rPr>
      </w:pPr>
      <w:r>
        <w:rPr>
          <w:rFonts w:hint="eastAsia" w:ascii="宋体" w:hAnsi="宋体"/>
          <w:b/>
          <w:color w:val="000000"/>
          <w:sz w:val="28"/>
          <w:szCs w:val="28"/>
        </w:rPr>
        <w:t>商务条款偏离表</w:t>
      </w:r>
    </w:p>
    <w:p w14:paraId="3487EF77">
      <w:pPr>
        <w:spacing w:line="360" w:lineRule="auto"/>
        <w:rPr>
          <w:rFonts w:hint="eastAsia" w:ascii="宋体" w:hAnsi="宋体"/>
          <w:color w:val="000000"/>
          <w:sz w:val="24"/>
        </w:rPr>
      </w:pPr>
      <w:r>
        <w:rPr>
          <w:rFonts w:hint="eastAsia" w:ascii="宋体" w:hAnsi="宋体"/>
          <w:color w:val="000000"/>
          <w:sz w:val="24"/>
        </w:rPr>
        <w:t>项目编号：</w:t>
      </w:r>
      <w:r>
        <w:rPr>
          <w:rFonts w:hint="eastAsia" w:ascii="宋体" w:hAnsi="宋体"/>
          <w:color w:val="000000"/>
          <w:sz w:val="24"/>
          <w:u w:val="singl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6165"/>
        <w:gridCol w:w="886"/>
        <w:gridCol w:w="1994"/>
      </w:tblGrid>
      <w:tr w14:paraId="348A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73" w:type="dxa"/>
            <w:shd w:val="clear" w:color="auto" w:fill="F3F3F3"/>
            <w:vAlign w:val="center"/>
          </w:tcPr>
          <w:p w14:paraId="6DCEA2B2">
            <w:pPr>
              <w:jc w:val="center"/>
              <w:rPr>
                <w:rFonts w:hint="eastAsia" w:ascii="宋体" w:hAnsi="宋体"/>
                <w:b/>
                <w:bCs/>
                <w:color w:val="000000"/>
                <w:sz w:val="24"/>
              </w:rPr>
            </w:pPr>
            <w:r>
              <w:rPr>
                <w:rFonts w:hint="eastAsia" w:ascii="宋体" w:hAnsi="宋体"/>
                <w:b/>
                <w:bCs/>
                <w:color w:val="000000"/>
                <w:sz w:val="24"/>
              </w:rPr>
              <w:t>序号</w:t>
            </w:r>
          </w:p>
        </w:tc>
        <w:tc>
          <w:tcPr>
            <w:tcW w:w="6165" w:type="dxa"/>
            <w:shd w:val="clear" w:color="auto" w:fill="F3F3F3"/>
            <w:vAlign w:val="center"/>
          </w:tcPr>
          <w:p w14:paraId="20E1BD60">
            <w:pPr>
              <w:jc w:val="center"/>
              <w:rPr>
                <w:rFonts w:hint="eastAsia" w:ascii="宋体" w:hAnsi="宋体"/>
                <w:b/>
                <w:bCs/>
                <w:color w:val="000000"/>
                <w:sz w:val="24"/>
              </w:rPr>
            </w:pPr>
            <w:r>
              <w:rPr>
                <w:rFonts w:hint="eastAsia" w:ascii="宋体" w:hAnsi="宋体"/>
                <w:b/>
                <w:bCs/>
                <w:color w:val="000000"/>
                <w:sz w:val="24"/>
              </w:rPr>
              <w:t>主要商务条款</w:t>
            </w:r>
          </w:p>
        </w:tc>
        <w:tc>
          <w:tcPr>
            <w:tcW w:w="886" w:type="dxa"/>
            <w:shd w:val="clear" w:color="auto" w:fill="F3F3F3"/>
            <w:vAlign w:val="center"/>
          </w:tcPr>
          <w:p w14:paraId="62374553">
            <w:pPr>
              <w:jc w:val="center"/>
              <w:rPr>
                <w:rFonts w:hint="eastAsia" w:ascii="宋体" w:hAnsi="宋体"/>
                <w:b/>
                <w:bCs/>
                <w:color w:val="000000"/>
                <w:sz w:val="24"/>
              </w:rPr>
            </w:pPr>
            <w:r>
              <w:rPr>
                <w:rFonts w:hint="eastAsia" w:ascii="宋体" w:hAnsi="宋体"/>
                <w:b/>
                <w:bCs/>
                <w:color w:val="000000"/>
                <w:sz w:val="24"/>
              </w:rPr>
              <w:t>是否</w:t>
            </w:r>
          </w:p>
          <w:p w14:paraId="14BFAB6B">
            <w:pPr>
              <w:jc w:val="center"/>
              <w:rPr>
                <w:rFonts w:hint="eastAsia" w:ascii="宋体" w:hAnsi="宋体"/>
                <w:b/>
                <w:bCs/>
                <w:color w:val="000000"/>
                <w:sz w:val="24"/>
              </w:rPr>
            </w:pPr>
            <w:r>
              <w:rPr>
                <w:rFonts w:hint="eastAsia" w:ascii="宋体" w:hAnsi="宋体"/>
                <w:b/>
                <w:bCs/>
                <w:color w:val="000000"/>
                <w:sz w:val="24"/>
              </w:rPr>
              <w:t>响应</w:t>
            </w:r>
          </w:p>
        </w:tc>
        <w:tc>
          <w:tcPr>
            <w:tcW w:w="1994" w:type="dxa"/>
            <w:shd w:val="clear" w:color="auto" w:fill="F3F3F3"/>
            <w:vAlign w:val="center"/>
          </w:tcPr>
          <w:p w14:paraId="4F7AF76C">
            <w:pPr>
              <w:jc w:val="center"/>
              <w:rPr>
                <w:rFonts w:hint="eastAsia" w:ascii="宋体" w:hAnsi="宋体"/>
                <w:b/>
                <w:bCs/>
                <w:color w:val="000000"/>
                <w:sz w:val="24"/>
              </w:rPr>
            </w:pPr>
            <w:r>
              <w:rPr>
                <w:rFonts w:hint="eastAsia" w:ascii="宋体" w:hAnsi="宋体"/>
                <w:b/>
                <w:bCs/>
                <w:color w:val="000000"/>
                <w:sz w:val="24"/>
              </w:rPr>
              <w:t>偏离说明</w:t>
            </w:r>
          </w:p>
        </w:tc>
      </w:tr>
      <w:tr w14:paraId="1A1F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2590DA54">
            <w:pPr>
              <w:jc w:val="center"/>
              <w:rPr>
                <w:rFonts w:hint="eastAsia" w:ascii="宋体" w:hAnsi="宋体"/>
                <w:color w:val="000000"/>
                <w:sz w:val="24"/>
              </w:rPr>
            </w:pPr>
            <w:r>
              <w:rPr>
                <w:rFonts w:hint="eastAsia" w:ascii="宋体" w:hAnsi="宋体"/>
                <w:color w:val="000000"/>
                <w:sz w:val="24"/>
              </w:rPr>
              <w:t>1</w:t>
            </w:r>
          </w:p>
        </w:tc>
        <w:tc>
          <w:tcPr>
            <w:tcW w:w="6165" w:type="dxa"/>
            <w:vAlign w:val="center"/>
          </w:tcPr>
          <w:p w14:paraId="514D57A2">
            <w:pPr>
              <w:rPr>
                <w:rFonts w:hint="eastAsia" w:ascii="宋体" w:hAnsi="宋体"/>
                <w:color w:val="000000"/>
                <w:sz w:val="24"/>
              </w:rPr>
            </w:pPr>
            <w:r>
              <w:rPr>
                <w:rFonts w:hint="eastAsia" w:ascii="宋体" w:hAnsi="宋体"/>
                <w:color w:val="000000"/>
                <w:sz w:val="24"/>
              </w:rPr>
              <w:t>完全理解并接受对合格投标人、合格的货物、工程和服务要求</w:t>
            </w:r>
          </w:p>
        </w:tc>
        <w:tc>
          <w:tcPr>
            <w:tcW w:w="886" w:type="dxa"/>
            <w:vAlign w:val="center"/>
          </w:tcPr>
          <w:p w14:paraId="4577DECB">
            <w:pPr>
              <w:pStyle w:val="244"/>
              <w:keepNext w:val="0"/>
              <w:spacing w:before="0" w:after="0" w:line="240" w:lineRule="auto"/>
              <w:rPr>
                <w:rFonts w:hint="eastAsia" w:ascii="宋体" w:hAnsi="宋体"/>
                <w:color w:val="000000"/>
                <w:spacing w:val="0"/>
                <w:kern w:val="2"/>
                <w:szCs w:val="24"/>
              </w:rPr>
            </w:pPr>
          </w:p>
        </w:tc>
        <w:tc>
          <w:tcPr>
            <w:tcW w:w="1994" w:type="dxa"/>
            <w:vAlign w:val="center"/>
          </w:tcPr>
          <w:p w14:paraId="062BE277">
            <w:pPr>
              <w:jc w:val="center"/>
              <w:rPr>
                <w:rFonts w:hint="eastAsia" w:ascii="宋体" w:hAnsi="宋体"/>
                <w:color w:val="000000"/>
                <w:sz w:val="24"/>
              </w:rPr>
            </w:pPr>
          </w:p>
        </w:tc>
      </w:tr>
      <w:tr w14:paraId="2A78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4B853AE8">
            <w:pPr>
              <w:jc w:val="center"/>
              <w:rPr>
                <w:rFonts w:hint="eastAsia" w:ascii="宋体" w:hAnsi="宋体"/>
                <w:color w:val="000000"/>
                <w:sz w:val="24"/>
              </w:rPr>
            </w:pPr>
            <w:r>
              <w:rPr>
                <w:rFonts w:hint="eastAsia" w:ascii="宋体" w:hAnsi="宋体"/>
                <w:color w:val="000000"/>
                <w:sz w:val="24"/>
              </w:rPr>
              <w:t>2</w:t>
            </w:r>
          </w:p>
        </w:tc>
        <w:tc>
          <w:tcPr>
            <w:tcW w:w="6165" w:type="dxa"/>
            <w:vAlign w:val="center"/>
          </w:tcPr>
          <w:p w14:paraId="77F2FBA7">
            <w:pPr>
              <w:rPr>
                <w:rFonts w:hint="eastAsia" w:ascii="宋体" w:hAnsi="宋体"/>
                <w:color w:val="000000"/>
                <w:sz w:val="24"/>
              </w:rPr>
            </w:pPr>
            <w:r>
              <w:rPr>
                <w:rFonts w:hint="eastAsia" w:ascii="宋体" w:hAnsi="宋体"/>
                <w:color w:val="000000"/>
                <w:sz w:val="24"/>
              </w:rPr>
              <w:t>完全理解并接受对投标人的各项须知、规约要求和责任义务</w:t>
            </w:r>
          </w:p>
        </w:tc>
        <w:tc>
          <w:tcPr>
            <w:tcW w:w="886" w:type="dxa"/>
            <w:vAlign w:val="center"/>
          </w:tcPr>
          <w:p w14:paraId="7B977A14">
            <w:pPr>
              <w:jc w:val="center"/>
              <w:rPr>
                <w:rFonts w:hint="eastAsia" w:ascii="宋体" w:hAnsi="宋体"/>
                <w:color w:val="000000"/>
                <w:sz w:val="24"/>
              </w:rPr>
            </w:pPr>
          </w:p>
        </w:tc>
        <w:tc>
          <w:tcPr>
            <w:tcW w:w="1994" w:type="dxa"/>
            <w:vAlign w:val="center"/>
          </w:tcPr>
          <w:p w14:paraId="72985BFC">
            <w:pPr>
              <w:ind w:right="-35"/>
              <w:jc w:val="center"/>
              <w:rPr>
                <w:rFonts w:hint="eastAsia" w:ascii="宋体" w:hAnsi="宋体"/>
                <w:color w:val="000000"/>
                <w:sz w:val="24"/>
              </w:rPr>
            </w:pPr>
          </w:p>
        </w:tc>
      </w:tr>
      <w:tr w14:paraId="62D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3D8CDE9A">
            <w:pPr>
              <w:jc w:val="center"/>
              <w:rPr>
                <w:rFonts w:hint="eastAsia" w:ascii="宋体" w:hAnsi="宋体"/>
                <w:color w:val="000000"/>
                <w:sz w:val="24"/>
              </w:rPr>
            </w:pPr>
            <w:r>
              <w:rPr>
                <w:rFonts w:hint="eastAsia" w:ascii="宋体" w:hAnsi="宋体"/>
                <w:color w:val="000000"/>
                <w:sz w:val="24"/>
              </w:rPr>
              <w:t>3</w:t>
            </w:r>
          </w:p>
        </w:tc>
        <w:tc>
          <w:tcPr>
            <w:tcW w:w="6165" w:type="dxa"/>
            <w:vAlign w:val="center"/>
          </w:tcPr>
          <w:p w14:paraId="758435A6">
            <w:pPr>
              <w:rPr>
                <w:rFonts w:hint="eastAsia" w:ascii="宋体" w:hAnsi="宋体"/>
                <w:color w:val="000000"/>
                <w:sz w:val="24"/>
              </w:rPr>
            </w:pPr>
            <w:r>
              <w:rPr>
                <w:rFonts w:hint="eastAsia" w:ascii="宋体" w:hAnsi="宋体"/>
                <w:color w:val="000000"/>
                <w:sz w:val="24"/>
              </w:rPr>
              <w:t>同意接受合同范本所列述的各项条款</w:t>
            </w:r>
          </w:p>
        </w:tc>
        <w:tc>
          <w:tcPr>
            <w:tcW w:w="886" w:type="dxa"/>
            <w:vAlign w:val="center"/>
          </w:tcPr>
          <w:p w14:paraId="6916DF2A">
            <w:pPr>
              <w:jc w:val="center"/>
              <w:rPr>
                <w:rFonts w:hint="eastAsia" w:ascii="宋体" w:hAnsi="宋体"/>
                <w:color w:val="000000"/>
                <w:sz w:val="24"/>
              </w:rPr>
            </w:pPr>
          </w:p>
        </w:tc>
        <w:tc>
          <w:tcPr>
            <w:tcW w:w="1994" w:type="dxa"/>
            <w:vAlign w:val="center"/>
          </w:tcPr>
          <w:p w14:paraId="6088BE22">
            <w:pPr>
              <w:ind w:right="-35"/>
              <w:jc w:val="center"/>
              <w:rPr>
                <w:rFonts w:hint="eastAsia" w:ascii="宋体" w:hAnsi="宋体"/>
                <w:color w:val="000000"/>
                <w:sz w:val="24"/>
              </w:rPr>
            </w:pPr>
          </w:p>
        </w:tc>
      </w:tr>
      <w:tr w14:paraId="05A6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3AE0DEB0">
            <w:pPr>
              <w:jc w:val="center"/>
              <w:rPr>
                <w:rFonts w:hint="eastAsia" w:ascii="宋体" w:hAnsi="宋体"/>
                <w:color w:val="000000"/>
                <w:sz w:val="24"/>
              </w:rPr>
            </w:pPr>
            <w:r>
              <w:rPr>
                <w:rFonts w:hint="eastAsia" w:ascii="宋体" w:hAnsi="宋体"/>
                <w:color w:val="000000"/>
                <w:sz w:val="24"/>
              </w:rPr>
              <w:t>4</w:t>
            </w:r>
          </w:p>
        </w:tc>
        <w:tc>
          <w:tcPr>
            <w:tcW w:w="6165" w:type="dxa"/>
            <w:vAlign w:val="center"/>
          </w:tcPr>
          <w:p w14:paraId="311F9BC6">
            <w:pPr>
              <w:rPr>
                <w:rFonts w:hint="eastAsia" w:ascii="宋体" w:hAnsi="宋体"/>
                <w:color w:val="000000"/>
                <w:sz w:val="24"/>
              </w:rPr>
            </w:pPr>
            <w:r>
              <w:rPr>
                <w:rFonts w:hint="eastAsia" w:ascii="宋体" w:hAnsi="宋体"/>
                <w:color w:val="000000"/>
                <w:sz w:val="24"/>
              </w:rPr>
              <w:t>同意按本项目要求缴付相关款项</w:t>
            </w:r>
          </w:p>
        </w:tc>
        <w:tc>
          <w:tcPr>
            <w:tcW w:w="886" w:type="dxa"/>
            <w:vAlign w:val="center"/>
          </w:tcPr>
          <w:p w14:paraId="03E6638A">
            <w:pPr>
              <w:jc w:val="center"/>
              <w:rPr>
                <w:rFonts w:hint="eastAsia" w:ascii="宋体" w:hAnsi="宋体"/>
                <w:color w:val="000000"/>
                <w:sz w:val="24"/>
              </w:rPr>
            </w:pPr>
          </w:p>
        </w:tc>
        <w:tc>
          <w:tcPr>
            <w:tcW w:w="1994" w:type="dxa"/>
            <w:vAlign w:val="center"/>
          </w:tcPr>
          <w:p w14:paraId="685DE812">
            <w:pPr>
              <w:ind w:right="-35"/>
              <w:jc w:val="center"/>
              <w:rPr>
                <w:rFonts w:hint="eastAsia" w:ascii="宋体" w:hAnsi="宋体"/>
                <w:color w:val="000000"/>
                <w:sz w:val="24"/>
              </w:rPr>
            </w:pPr>
          </w:p>
        </w:tc>
      </w:tr>
      <w:tr w14:paraId="2E4F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73" w:type="dxa"/>
            <w:vAlign w:val="center"/>
          </w:tcPr>
          <w:p w14:paraId="6F6F7B68">
            <w:pPr>
              <w:jc w:val="center"/>
              <w:rPr>
                <w:rFonts w:hint="eastAsia" w:ascii="宋体" w:hAnsi="宋体"/>
                <w:color w:val="000000"/>
                <w:sz w:val="24"/>
              </w:rPr>
            </w:pPr>
            <w:r>
              <w:rPr>
                <w:rFonts w:hint="eastAsia" w:ascii="宋体" w:hAnsi="宋体"/>
                <w:color w:val="000000"/>
                <w:sz w:val="24"/>
              </w:rPr>
              <w:t>5</w:t>
            </w:r>
          </w:p>
        </w:tc>
        <w:tc>
          <w:tcPr>
            <w:tcW w:w="6165" w:type="dxa"/>
            <w:vAlign w:val="center"/>
          </w:tcPr>
          <w:p w14:paraId="4D827B1C">
            <w:pPr>
              <w:rPr>
                <w:rFonts w:hint="eastAsia" w:ascii="宋体" w:hAnsi="宋体"/>
                <w:color w:val="000000"/>
                <w:sz w:val="24"/>
              </w:rPr>
            </w:pPr>
            <w:r>
              <w:rPr>
                <w:rFonts w:hint="eastAsia" w:ascii="宋体" w:hAnsi="宋体"/>
                <w:color w:val="000000"/>
                <w:sz w:val="24"/>
              </w:rPr>
              <w:t>可提供货物供货来源证明或供货渠道与品质的合法性证明</w:t>
            </w:r>
          </w:p>
        </w:tc>
        <w:tc>
          <w:tcPr>
            <w:tcW w:w="886" w:type="dxa"/>
            <w:vAlign w:val="center"/>
          </w:tcPr>
          <w:p w14:paraId="09B55C63">
            <w:pPr>
              <w:jc w:val="center"/>
              <w:rPr>
                <w:rFonts w:hint="eastAsia" w:ascii="宋体" w:hAnsi="宋体"/>
                <w:color w:val="000000"/>
                <w:sz w:val="24"/>
              </w:rPr>
            </w:pPr>
          </w:p>
        </w:tc>
        <w:tc>
          <w:tcPr>
            <w:tcW w:w="1994" w:type="dxa"/>
            <w:vAlign w:val="center"/>
          </w:tcPr>
          <w:p w14:paraId="184AA062">
            <w:pPr>
              <w:ind w:right="-35"/>
              <w:jc w:val="center"/>
              <w:rPr>
                <w:rFonts w:hint="eastAsia" w:ascii="宋体" w:hAnsi="宋体"/>
                <w:color w:val="000000"/>
                <w:sz w:val="24"/>
              </w:rPr>
            </w:pPr>
          </w:p>
        </w:tc>
      </w:tr>
      <w:tr w14:paraId="54F0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73" w:type="dxa"/>
            <w:vAlign w:val="center"/>
          </w:tcPr>
          <w:p w14:paraId="77A80A07">
            <w:pPr>
              <w:jc w:val="center"/>
              <w:rPr>
                <w:rFonts w:hint="eastAsia" w:ascii="宋体" w:hAnsi="宋体"/>
                <w:color w:val="000000"/>
                <w:sz w:val="24"/>
              </w:rPr>
            </w:pPr>
            <w:r>
              <w:rPr>
                <w:rFonts w:hint="eastAsia" w:ascii="宋体" w:hAnsi="宋体"/>
                <w:color w:val="000000"/>
                <w:sz w:val="24"/>
              </w:rPr>
              <w:t>6</w:t>
            </w:r>
          </w:p>
        </w:tc>
        <w:tc>
          <w:tcPr>
            <w:tcW w:w="6165" w:type="dxa"/>
            <w:vAlign w:val="center"/>
          </w:tcPr>
          <w:p w14:paraId="149DF2E6">
            <w:pPr>
              <w:rPr>
                <w:rFonts w:hint="eastAsia" w:ascii="宋体" w:hAnsi="宋体"/>
                <w:color w:val="000000"/>
                <w:sz w:val="24"/>
              </w:rPr>
            </w:pPr>
            <w:r>
              <w:rPr>
                <w:rFonts w:hint="eastAsia" w:ascii="宋体" w:hAnsi="宋体"/>
                <w:color w:val="000000"/>
                <w:sz w:val="24"/>
              </w:rPr>
              <w:t>投标有效期：投标/响应有效期为自递交投标/响应文件起至确定正式中标止不少于</w:t>
            </w:r>
            <w:r>
              <w:rPr>
                <w:rFonts w:hint="eastAsia" w:ascii="宋体" w:hAnsi="宋体"/>
                <w:color w:val="000000"/>
                <w:sz w:val="24"/>
                <w:u w:val="single"/>
              </w:rPr>
              <w:t xml:space="preserve"> </w:t>
            </w:r>
            <w:r>
              <w:rPr>
                <w:rFonts w:hint="eastAsia" w:ascii="宋体" w:hAnsi="宋体"/>
                <w:color w:val="000000"/>
                <w:sz w:val="24"/>
                <w:u w:val="single"/>
                <w:lang w:val="en-US" w:eastAsia="zh-CN"/>
              </w:rPr>
              <w:t>90</w:t>
            </w:r>
            <w:r>
              <w:rPr>
                <w:rFonts w:hint="eastAsia" w:ascii="宋体" w:hAnsi="宋体"/>
                <w:color w:val="000000"/>
                <w:sz w:val="24"/>
                <w:u w:val="single"/>
              </w:rPr>
              <w:t xml:space="preserve"> </w:t>
            </w:r>
            <w:r>
              <w:rPr>
                <w:rFonts w:hint="eastAsia" w:ascii="宋体" w:hAnsi="宋体"/>
                <w:color w:val="000000"/>
                <w:sz w:val="24"/>
              </w:rPr>
              <w:t>天，中标单位有效期至项目验收之日</w:t>
            </w:r>
          </w:p>
        </w:tc>
        <w:tc>
          <w:tcPr>
            <w:tcW w:w="886" w:type="dxa"/>
            <w:vAlign w:val="center"/>
          </w:tcPr>
          <w:p w14:paraId="6A69CC98">
            <w:pPr>
              <w:jc w:val="center"/>
              <w:rPr>
                <w:rFonts w:hint="eastAsia" w:ascii="宋体" w:hAnsi="宋体"/>
                <w:color w:val="000000"/>
                <w:sz w:val="24"/>
              </w:rPr>
            </w:pPr>
          </w:p>
        </w:tc>
        <w:tc>
          <w:tcPr>
            <w:tcW w:w="1994" w:type="dxa"/>
            <w:vAlign w:val="center"/>
          </w:tcPr>
          <w:p w14:paraId="15E92DD4">
            <w:pPr>
              <w:ind w:right="-35"/>
              <w:jc w:val="center"/>
              <w:rPr>
                <w:rFonts w:hint="eastAsia" w:ascii="宋体" w:hAnsi="宋体"/>
                <w:color w:val="000000"/>
                <w:sz w:val="24"/>
              </w:rPr>
            </w:pPr>
          </w:p>
        </w:tc>
      </w:tr>
      <w:tr w14:paraId="25D5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34715874">
            <w:pPr>
              <w:jc w:val="center"/>
              <w:rPr>
                <w:rFonts w:hint="eastAsia" w:ascii="宋体" w:hAnsi="宋体"/>
                <w:color w:val="000000"/>
                <w:sz w:val="24"/>
              </w:rPr>
            </w:pPr>
            <w:r>
              <w:rPr>
                <w:rFonts w:hint="eastAsia" w:ascii="宋体" w:hAnsi="宋体"/>
                <w:color w:val="000000"/>
                <w:sz w:val="24"/>
              </w:rPr>
              <w:t>7</w:t>
            </w:r>
          </w:p>
        </w:tc>
        <w:tc>
          <w:tcPr>
            <w:tcW w:w="6165" w:type="dxa"/>
            <w:vAlign w:val="center"/>
          </w:tcPr>
          <w:p w14:paraId="514D3272">
            <w:pPr>
              <w:rPr>
                <w:rFonts w:hint="eastAsia" w:ascii="宋体" w:hAnsi="宋体"/>
                <w:color w:val="000000"/>
                <w:sz w:val="24"/>
              </w:rPr>
            </w:pPr>
            <w:r>
              <w:rPr>
                <w:rFonts w:hint="eastAsia" w:ascii="宋体" w:hAnsi="宋体"/>
                <w:color w:val="000000"/>
                <w:sz w:val="24"/>
              </w:rPr>
              <w:t>投标内容均涵盖招标要求及一切费用和伴随服务</w:t>
            </w:r>
          </w:p>
        </w:tc>
        <w:tc>
          <w:tcPr>
            <w:tcW w:w="886" w:type="dxa"/>
            <w:vAlign w:val="center"/>
          </w:tcPr>
          <w:p w14:paraId="4944318F">
            <w:pPr>
              <w:jc w:val="center"/>
              <w:rPr>
                <w:rFonts w:hint="eastAsia" w:ascii="宋体" w:hAnsi="宋体"/>
                <w:color w:val="000000"/>
                <w:sz w:val="24"/>
              </w:rPr>
            </w:pPr>
          </w:p>
        </w:tc>
        <w:tc>
          <w:tcPr>
            <w:tcW w:w="1994" w:type="dxa"/>
            <w:vAlign w:val="center"/>
          </w:tcPr>
          <w:p w14:paraId="3DD2CF84">
            <w:pPr>
              <w:pStyle w:val="244"/>
              <w:keepNext w:val="0"/>
              <w:spacing w:before="0" w:after="0" w:line="240" w:lineRule="auto"/>
              <w:rPr>
                <w:rFonts w:hint="eastAsia" w:ascii="宋体" w:hAnsi="宋体"/>
                <w:color w:val="000000"/>
                <w:spacing w:val="0"/>
                <w:kern w:val="2"/>
                <w:szCs w:val="24"/>
              </w:rPr>
            </w:pPr>
          </w:p>
        </w:tc>
      </w:tr>
      <w:tr w14:paraId="452F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5070273A">
            <w:pPr>
              <w:jc w:val="center"/>
              <w:rPr>
                <w:rFonts w:hint="eastAsia" w:ascii="宋体" w:hAnsi="宋体"/>
                <w:color w:val="000000"/>
                <w:sz w:val="24"/>
              </w:rPr>
            </w:pPr>
            <w:r>
              <w:rPr>
                <w:rFonts w:hint="eastAsia" w:ascii="宋体" w:hAnsi="宋体"/>
                <w:color w:val="000000"/>
                <w:sz w:val="24"/>
              </w:rPr>
              <w:t>8</w:t>
            </w:r>
          </w:p>
        </w:tc>
        <w:tc>
          <w:tcPr>
            <w:tcW w:w="6165" w:type="dxa"/>
            <w:vAlign w:val="center"/>
          </w:tcPr>
          <w:p w14:paraId="611C554C">
            <w:pPr>
              <w:rPr>
                <w:rFonts w:hint="eastAsia" w:ascii="宋体" w:hAnsi="宋体"/>
                <w:color w:val="000000"/>
                <w:sz w:val="24"/>
              </w:rPr>
            </w:pPr>
            <w:r>
              <w:rPr>
                <w:rFonts w:hint="eastAsia" w:ascii="宋体" w:hAnsi="宋体"/>
                <w:color w:val="000000"/>
                <w:sz w:val="24"/>
              </w:rPr>
              <w:t>同意接受本项目供货期或相关进度安排要求</w:t>
            </w:r>
          </w:p>
        </w:tc>
        <w:tc>
          <w:tcPr>
            <w:tcW w:w="886" w:type="dxa"/>
            <w:vAlign w:val="center"/>
          </w:tcPr>
          <w:p w14:paraId="3189D50F">
            <w:pPr>
              <w:jc w:val="center"/>
              <w:rPr>
                <w:rFonts w:hint="eastAsia" w:ascii="宋体" w:hAnsi="宋体"/>
                <w:color w:val="000000"/>
                <w:sz w:val="24"/>
              </w:rPr>
            </w:pPr>
          </w:p>
        </w:tc>
        <w:tc>
          <w:tcPr>
            <w:tcW w:w="1994" w:type="dxa"/>
            <w:vAlign w:val="center"/>
          </w:tcPr>
          <w:p w14:paraId="057F9BFA">
            <w:pPr>
              <w:jc w:val="center"/>
              <w:rPr>
                <w:rFonts w:hint="eastAsia" w:ascii="宋体" w:hAnsi="宋体"/>
                <w:color w:val="000000"/>
                <w:sz w:val="24"/>
              </w:rPr>
            </w:pPr>
          </w:p>
        </w:tc>
      </w:tr>
      <w:tr w14:paraId="730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5BC33C9D">
            <w:pPr>
              <w:jc w:val="center"/>
              <w:rPr>
                <w:rFonts w:hint="eastAsia" w:ascii="宋体" w:hAnsi="宋体"/>
                <w:color w:val="000000"/>
                <w:sz w:val="24"/>
              </w:rPr>
            </w:pPr>
            <w:r>
              <w:rPr>
                <w:rFonts w:hint="eastAsia" w:ascii="宋体" w:hAnsi="宋体"/>
                <w:color w:val="000000"/>
                <w:sz w:val="24"/>
              </w:rPr>
              <w:t>9</w:t>
            </w:r>
          </w:p>
        </w:tc>
        <w:tc>
          <w:tcPr>
            <w:tcW w:w="6165" w:type="dxa"/>
            <w:vAlign w:val="center"/>
          </w:tcPr>
          <w:p w14:paraId="66BFFCE7">
            <w:pPr>
              <w:rPr>
                <w:rFonts w:hint="eastAsia" w:ascii="宋体" w:hAnsi="宋体"/>
                <w:color w:val="000000"/>
                <w:sz w:val="24"/>
              </w:rPr>
            </w:pPr>
            <w:r>
              <w:rPr>
                <w:rFonts w:hint="eastAsia" w:ascii="宋体" w:hAnsi="宋体"/>
                <w:color w:val="000000"/>
                <w:sz w:val="24"/>
              </w:rPr>
              <w:t>同意接受本项目的验收要求及验收标准</w:t>
            </w:r>
          </w:p>
        </w:tc>
        <w:tc>
          <w:tcPr>
            <w:tcW w:w="886" w:type="dxa"/>
            <w:vAlign w:val="center"/>
          </w:tcPr>
          <w:p w14:paraId="45C8C8FD">
            <w:pPr>
              <w:jc w:val="center"/>
              <w:rPr>
                <w:rFonts w:hint="eastAsia" w:ascii="宋体" w:hAnsi="宋体"/>
                <w:color w:val="000000"/>
                <w:sz w:val="24"/>
              </w:rPr>
            </w:pPr>
          </w:p>
        </w:tc>
        <w:tc>
          <w:tcPr>
            <w:tcW w:w="1994" w:type="dxa"/>
            <w:vAlign w:val="center"/>
          </w:tcPr>
          <w:p w14:paraId="296A796B">
            <w:pPr>
              <w:jc w:val="center"/>
              <w:rPr>
                <w:rFonts w:hint="eastAsia" w:ascii="宋体" w:hAnsi="宋体"/>
                <w:color w:val="000000"/>
                <w:sz w:val="24"/>
              </w:rPr>
            </w:pPr>
          </w:p>
        </w:tc>
      </w:tr>
      <w:tr w14:paraId="1557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Align w:val="center"/>
          </w:tcPr>
          <w:p w14:paraId="5EF69D2C">
            <w:pPr>
              <w:jc w:val="center"/>
              <w:rPr>
                <w:rFonts w:hint="eastAsia" w:ascii="宋体" w:hAnsi="宋体"/>
                <w:color w:val="000000"/>
                <w:sz w:val="24"/>
              </w:rPr>
            </w:pPr>
            <w:r>
              <w:rPr>
                <w:rFonts w:hint="eastAsia" w:ascii="宋体" w:hAnsi="宋体"/>
                <w:color w:val="000000"/>
                <w:sz w:val="24"/>
              </w:rPr>
              <w:t>10</w:t>
            </w:r>
          </w:p>
        </w:tc>
        <w:tc>
          <w:tcPr>
            <w:tcW w:w="6165" w:type="dxa"/>
            <w:vAlign w:val="center"/>
          </w:tcPr>
          <w:p w14:paraId="1E78FC55">
            <w:pPr>
              <w:rPr>
                <w:rFonts w:hint="eastAsia" w:ascii="宋体" w:hAnsi="宋体"/>
                <w:color w:val="000000"/>
                <w:sz w:val="24"/>
              </w:rPr>
            </w:pPr>
            <w:r>
              <w:rPr>
                <w:rFonts w:hint="eastAsia" w:ascii="宋体" w:hAnsi="宋体"/>
                <w:color w:val="000000"/>
                <w:sz w:val="24"/>
              </w:rPr>
              <w:t>同意接受本项目供货期服务的各项要求</w:t>
            </w:r>
          </w:p>
        </w:tc>
        <w:tc>
          <w:tcPr>
            <w:tcW w:w="886" w:type="dxa"/>
            <w:vAlign w:val="center"/>
          </w:tcPr>
          <w:p w14:paraId="54163040">
            <w:pPr>
              <w:jc w:val="center"/>
              <w:rPr>
                <w:rFonts w:hint="eastAsia" w:ascii="宋体" w:hAnsi="宋体"/>
                <w:color w:val="000000"/>
                <w:sz w:val="24"/>
              </w:rPr>
            </w:pPr>
          </w:p>
        </w:tc>
        <w:tc>
          <w:tcPr>
            <w:tcW w:w="1994" w:type="dxa"/>
            <w:vAlign w:val="center"/>
          </w:tcPr>
          <w:p w14:paraId="71804D3A">
            <w:pPr>
              <w:jc w:val="center"/>
              <w:rPr>
                <w:rFonts w:hint="eastAsia" w:ascii="宋体" w:hAnsi="宋体"/>
                <w:color w:val="000000"/>
                <w:sz w:val="24"/>
              </w:rPr>
            </w:pPr>
          </w:p>
        </w:tc>
      </w:tr>
      <w:tr w14:paraId="571A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73" w:type="dxa"/>
            <w:vAlign w:val="center"/>
          </w:tcPr>
          <w:p w14:paraId="5F949A6C">
            <w:pPr>
              <w:jc w:val="center"/>
              <w:rPr>
                <w:rFonts w:hint="eastAsia" w:ascii="宋体" w:hAnsi="宋体"/>
                <w:color w:val="000000"/>
                <w:sz w:val="24"/>
              </w:rPr>
            </w:pPr>
            <w:r>
              <w:rPr>
                <w:rFonts w:hint="eastAsia" w:ascii="宋体" w:hAnsi="宋体"/>
                <w:color w:val="000000"/>
                <w:sz w:val="24"/>
              </w:rPr>
              <w:t>11</w:t>
            </w:r>
          </w:p>
        </w:tc>
        <w:tc>
          <w:tcPr>
            <w:tcW w:w="6165" w:type="dxa"/>
            <w:vAlign w:val="center"/>
          </w:tcPr>
          <w:p w14:paraId="6ED21577">
            <w:pPr>
              <w:pStyle w:val="77"/>
              <w:rPr>
                <w:rFonts w:hint="eastAsia" w:ascii="宋体" w:hAnsi="宋体"/>
                <w:b w:val="0"/>
                <w:bCs w:val="0"/>
                <w:color w:val="000000"/>
                <w:sz w:val="24"/>
              </w:rPr>
            </w:pPr>
            <w:r>
              <w:rPr>
                <w:rFonts w:hint="eastAsia" w:ascii="宋体" w:hAnsi="宋体"/>
                <w:b w:val="0"/>
                <w:bCs w:val="0"/>
                <w:color w:val="000000"/>
                <w:sz w:val="24"/>
              </w:rPr>
              <w:t>同意采购方以任何形式对我方的投标/投标文件内容的真实性和有效性进行审查、验证</w:t>
            </w:r>
          </w:p>
        </w:tc>
        <w:tc>
          <w:tcPr>
            <w:tcW w:w="886" w:type="dxa"/>
            <w:vAlign w:val="center"/>
          </w:tcPr>
          <w:p w14:paraId="4DE0A5DF">
            <w:pPr>
              <w:pStyle w:val="360"/>
              <w:tabs>
                <w:tab w:val="clear" w:pos="0"/>
                <w:tab w:val="clear" w:pos="720"/>
                <w:tab w:val="clear" w:pos="840"/>
              </w:tabs>
              <w:ind w:left="0" w:firstLine="0"/>
              <w:rPr>
                <w:rFonts w:hint="eastAsia" w:ascii="宋体" w:hAnsi="宋体"/>
                <w:color w:val="000000"/>
                <w:sz w:val="24"/>
                <w:szCs w:val="24"/>
              </w:rPr>
            </w:pPr>
          </w:p>
        </w:tc>
        <w:tc>
          <w:tcPr>
            <w:tcW w:w="1994" w:type="dxa"/>
            <w:vAlign w:val="center"/>
          </w:tcPr>
          <w:p w14:paraId="2E3EB323">
            <w:pPr>
              <w:pStyle w:val="244"/>
              <w:keepNext w:val="0"/>
              <w:spacing w:before="0" w:after="0" w:line="240" w:lineRule="auto"/>
              <w:jc w:val="both"/>
              <w:rPr>
                <w:rFonts w:hint="eastAsia" w:ascii="宋体" w:hAnsi="宋体"/>
                <w:color w:val="000000"/>
                <w:spacing w:val="0"/>
                <w:kern w:val="2"/>
                <w:szCs w:val="24"/>
              </w:rPr>
            </w:pPr>
          </w:p>
        </w:tc>
      </w:tr>
      <w:tr w14:paraId="1F14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73" w:type="dxa"/>
            <w:vAlign w:val="center"/>
          </w:tcPr>
          <w:p w14:paraId="017ADBF6">
            <w:pPr>
              <w:jc w:val="center"/>
              <w:rPr>
                <w:rFonts w:hint="eastAsia" w:ascii="宋体" w:hAnsi="宋体"/>
                <w:color w:val="000000"/>
                <w:sz w:val="24"/>
              </w:rPr>
            </w:pPr>
            <w:r>
              <w:rPr>
                <w:rFonts w:hint="eastAsia" w:ascii="宋体" w:hAnsi="宋体"/>
                <w:color w:val="000000"/>
                <w:sz w:val="24"/>
              </w:rPr>
              <w:t>12</w:t>
            </w:r>
          </w:p>
        </w:tc>
        <w:tc>
          <w:tcPr>
            <w:tcW w:w="6165" w:type="dxa"/>
            <w:vAlign w:val="center"/>
          </w:tcPr>
          <w:p w14:paraId="6AAC8298">
            <w:pPr>
              <w:pStyle w:val="77"/>
              <w:rPr>
                <w:rFonts w:hint="eastAsia" w:ascii="宋体" w:hAnsi="宋体"/>
                <w:b w:val="0"/>
                <w:bCs w:val="0"/>
                <w:color w:val="000000"/>
                <w:sz w:val="24"/>
              </w:rPr>
            </w:pPr>
            <w:r>
              <w:rPr>
                <w:rFonts w:hint="eastAsia" w:ascii="宋体" w:hAnsi="宋体"/>
                <w:b w:val="0"/>
                <w:bCs w:val="0"/>
                <w:color w:val="000000"/>
                <w:sz w:val="24"/>
              </w:rPr>
              <w:t>同意接受本项目付款的各项要求</w:t>
            </w:r>
          </w:p>
        </w:tc>
        <w:tc>
          <w:tcPr>
            <w:tcW w:w="886" w:type="dxa"/>
            <w:vAlign w:val="center"/>
          </w:tcPr>
          <w:p w14:paraId="2276E394">
            <w:pPr>
              <w:pStyle w:val="360"/>
              <w:tabs>
                <w:tab w:val="clear" w:pos="0"/>
                <w:tab w:val="clear" w:pos="720"/>
                <w:tab w:val="clear" w:pos="840"/>
              </w:tabs>
              <w:ind w:left="0" w:firstLine="0"/>
              <w:rPr>
                <w:rFonts w:hint="eastAsia" w:ascii="宋体" w:hAnsi="宋体"/>
                <w:color w:val="000000"/>
                <w:sz w:val="24"/>
                <w:szCs w:val="24"/>
              </w:rPr>
            </w:pPr>
          </w:p>
        </w:tc>
        <w:tc>
          <w:tcPr>
            <w:tcW w:w="1994" w:type="dxa"/>
            <w:vAlign w:val="center"/>
          </w:tcPr>
          <w:p w14:paraId="64BB73E9">
            <w:pPr>
              <w:pStyle w:val="244"/>
              <w:keepNext w:val="0"/>
              <w:spacing w:before="0" w:after="0" w:line="240" w:lineRule="auto"/>
              <w:jc w:val="both"/>
              <w:rPr>
                <w:rFonts w:hint="eastAsia" w:ascii="宋体" w:hAnsi="宋体"/>
                <w:color w:val="000000"/>
                <w:spacing w:val="0"/>
                <w:kern w:val="2"/>
                <w:szCs w:val="24"/>
              </w:rPr>
            </w:pPr>
          </w:p>
        </w:tc>
      </w:tr>
      <w:tr w14:paraId="4BDA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dxa"/>
            <w:vAlign w:val="center"/>
          </w:tcPr>
          <w:p w14:paraId="344F2EB0">
            <w:pPr>
              <w:jc w:val="center"/>
              <w:rPr>
                <w:rFonts w:hint="eastAsia" w:ascii="宋体" w:hAnsi="宋体"/>
                <w:color w:val="000000"/>
                <w:sz w:val="24"/>
              </w:rPr>
            </w:pPr>
            <w:r>
              <w:rPr>
                <w:rFonts w:hint="eastAsia" w:ascii="宋体" w:hAnsi="宋体"/>
                <w:color w:val="000000"/>
                <w:sz w:val="24"/>
              </w:rPr>
              <w:t>13</w:t>
            </w:r>
          </w:p>
        </w:tc>
        <w:tc>
          <w:tcPr>
            <w:tcW w:w="9045" w:type="dxa"/>
            <w:gridSpan w:val="3"/>
            <w:vAlign w:val="center"/>
          </w:tcPr>
          <w:p w14:paraId="20DC1863">
            <w:pPr>
              <w:rPr>
                <w:rFonts w:hint="eastAsia" w:ascii="宋体" w:hAnsi="宋体"/>
                <w:color w:val="000000"/>
                <w:sz w:val="24"/>
              </w:rPr>
            </w:pPr>
            <w:r>
              <w:rPr>
                <w:rFonts w:hint="eastAsia" w:ascii="宋体" w:hAnsi="宋体"/>
                <w:color w:val="000000"/>
                <w:sz w:val="24"/>
              </w:rPr>
              <w:t>其它商务条款偏离说明：</w:t>
            </w:r>
          </w:p>
        </w:tc>
      </w:tr>
    </w:tbl>
    <w:p w14:paraId="7C569E1D">
      <w:pPr>
        <w:spacing w:before="156" w:line="360" w:lineRule="auto"/>
        <w:ind w:left="540" w:leftChars="-86" w:right="-359" w:rightChars="-171" w:hanging="720" w:hangingChars="300"/>
        <w:rPr>
          <w:rFonts w:hint="eastAsia" w:ascii="宋体" w:hAnsi="宋体"/>
          <w:color w:val="000000"/>
          <w:sz w:val="24"/>
          <w:lang w:val="en-GB"/>
        </w:rPr>
      </w:pPr>
      <w:r>
        <w:rPr>
          <w:rFonts w:hint="eastAsia" w:ascii="宋体" w:hAnsi="宋体"/>
          <w:color w:val="000000"/>
          <w:sz w:val="24"/>
          <w:lang w:val="en-GB"/>
        </w:rPr>
        <w:t>注：1.</w:t>
      </w:r>
      <w:r>
        <w:rPr>
          <w:rFonts w:hint="eastAsia" w:ascii="宋体" w:hAnsi="宋体"/>
          <w:color w:val="000000"/>
          <w:sz w:val="24"/>
        </w:rPr>
        <w:t>对</w:t>
      </w:r>
      <w:r>
        <w:rPr>
          <w:rFonts w:hint="eastAsia" w:ascii="宋体" w:hAnsi="宋体"/>
          <w:color w:val="000000"/>
          <w:sz w:val="24"/>
          <w:lang w:val="en-GB"/>
        </w:rPr>
        <w:t>于上述要求，如投标人完全响应，则请在“是否响应”栏内打“√”，对打“×”视为偏离，请在“偏离说明”栏内扼要说明偏离情况。</w:t>
      </w:r>
    </w:p>
    <w:p w14:paraId="274630BE">
      <w:pPr>
        <w:spacing w:line="360" w:lineRule="auto"/>
        <w:ind w:left="532" w:leftChars="143" w:right="-359" w:rightChars="-171" w:hanging="232" w:hangingChars="97"/>
        <w:rPr>
          <w:rFonts w:hint="eastAsia" w:ascii="宋体" w:hAnsi="宋体"/>
          <w:color w:val="000000"/>
          <w:sz w:val="24"/>
          <w:lang w:val="en-GB"/>
        </w:rPr>
      </w:pPr>
      <w:r>
        <w:rPr>
          <w:rFonts w:hint="eastAsia" w:ascii="宋体" w:hAnsi="宋体"/>
          <w:color w:val="000000"/>
          <w:sz w:val="24"/>
          <w:lang w:val="en-GB"/>
        </w:rPr>
        <w:t>2.投标人应认真填写本响应表，若评委会在评审期间，发现有虚假填写本响应表的，则将可能被视为存在两个投标方案，评委会将按本招标文件相关规定执行。</w:t>
      </w:r>
    </w:p>
    <w:p w14:paraId="657D154F">
      <w:pPr>
        <w:spacing w:line="360" w:lineRule="auto"/>
        <w:ind w:firstLine="300" w:firstLineChars="125"/>
        <w:rPr>
          <w:rFonts w:hint="eastAsia" w:ascii="宋体" w:hAnsi="宋体"/>
          <w:color w:val="000000"/>
          <w:sz w:val="24"/>
          <w:lang w:val="en-GB"/>
        </w:rPr>
      </w:pPr>
      <w:r>
        <w:rPr>
          <w:rFonts w:hint="eastAsia" w:ascii="宋体" w:hAnsi="宋体"/>
          <w:color w:val="000000"/>
          <w:sz w:val="24"/>
          <w:lang w:val="en-GB"/>
        </w:rPr>
        <w:t>3.本表内容不得擅自修改。</w:t>
      </w:r>
    </w:p>
    <w:p w14:paraId="7BDEEE1A">
      <w:pPr>
        <w:spacing w:line="440" w:lineRule="exact"/>
        <w:ind w:right="621" w:rightChars="296" w:firstLine="480" w:firstLineChars="200"/>
        <w:jc w:val="center"/>
        <w:rPr>
          <w:rFonts w:hint="eastAsia" w:ascii="宋体" w:hAnsi="宋体"/>
          <w:color w:val="000000"/>
          <w:sz w:val="24"/>
        </w:rPr>
      </w:pPr>
      <w:r>
        <w:rPr>
          <w:rFonts w:hint="eastAsia" w:ascii="宋体" w:hAnsi="宋体"/>
          <w:color w:val="000000"/>
          <w:sz w:val="24"/>
        </w:rPr>
        <w:t xml:space="preserve">                                      投标人（盖章）：      </w:t>
      </w:r>
    </w:p>
    <w:p w14:paraId="6070DD9D">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法人或被授权人签字或盖章：  </w:t>
      </w:r>
    </w:p>
    <w:p w14:paraId="62EC4170">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日     期：      </w:t>
      </w:r>
    </w:p>
    <w:p w14:paraId="0F7FEA28">
      <w:pPr>
        <w:spacing w:line="440" w:lineRule="exact"/>
        <w:rPr>
          <w:rFonts w:hint="eastAsia" w:ascii="宋体" w:hAnsi="宋体"/>
          <w:b/>
          <w:color w:val="000000"/>
          <w:sz w:val="28"/>
          <w:szCs w:val="28"/>
        </w:rPr>
      </w:pPr>
    </w:p>
    <w:p w14:paraId="7EE5E6F8">
      <w:pPr>
        <w:spacing w:line="440" w:lineRule="exact"/>
        <w:rPr>
          <w:rFonts w:hint="eastAsia" w:ascii="宋体" w:hAnsi="宋体"/>
          <w:b/>
          <w:color w:val="000000"/>
          <w:sz w:val="28"/>
          <w:szCs w:val="28"/>
        </w:rPr>
      </w:pPr>
      <w:r>
        <w:rPr>
          <w:rFonts w:hint="eastAsia" w:ascii="宋体" w:hAnsi="宋体"/>
          <w:b/>
          <w:color w:val="000000"/>
          <w:sz w:val="28"/>
          <w:szCs w:val="28"/>
        </w:rPr>
        <w:t>附表六：</w:t>
      </w:r>
    </w:p>
    <w:p w14:paraId="317C4917">
      <w:pPr>
        <w:spacing w:line="440" w:lineRule="exact"/>
        <w:jc w:val="center"/>
        <w:rPr>
          <w:rFonts w:hint="eastAsia" w:ascii="宋体" w:hAnsi="宋体"/>
          <w:b/>
          <w:color w:val="000000"/>
          <w:sz w:val="28"/>
          <w:szCs w:val="28"/>
        </w:rPr>
      </w:pPr>
      <w:r>
        <w:rPr>
          <w:rFonts w:hint="eastAsia" w:ascii="宋体" w:hAnsi="宋体"/>
          <w:b/>
          <w:color w:val="000000"/>
          <w:sz w:val="28"/>
          <w:szCs w:val="28"/>
        </w:rPr>
        <w:t>技术参数、功能偏离表</w:t>
      </w:r>
    </w:p>
    <w:p w14:paraId="74EFB2A3">
      <w:pPr>
        <w:spacing w:line="440" w:lineRule="exact"/>
        <w:rPr>
          <w:rFonts w:hint="eastAsia" w:ascii="宋体" w:hAnsi="宋体"/>
          <w:color w:val="000000"/>
          <w:sz w:val="24"/>
        </w:rPr>
      </w:pPr>
      <w:r>
        <w:rPr>
          <w:rFonts w:hint="eastAsia" w:ascii="宋体" w:hAnsi="宋体"/>
          <w:color w:val="000000"/>
          <w:sz w:val="24"/>
        </w:rPr>
        <w:t>项目名称：</w:t>
      </w:r>
    </w:p>
    <w:tbl>
      <w:tblPr>
        <w:tblStyle w:val="6"/>
        <w:tblW w:w="0" w:type="auto"/>
        <w:jc w:val="center"/>
        <w:tblLayout w:type="fixed"/>
        <w:tblCellMar>
          <w:top w:w="0" w:type="dxa"/>
          <w:left w:w="108" w:type="dxa"/>
          <w:bottom w:w="0" w:type="dxa"/>
          <w:right w:w="108" w:type="dxa"/>
        </w:tblCellMar>
      </w:tblPr>
      <w:tblGrid>
        <w:gridCol w:w="1044"/>
        <w:gridCol w:w="2263"/>
        <w:gridCol w:w="1373"/>
        <w:gridCol w:w="1800"/>
        <w:gridCol w:w="1440"/>
        <w:gridCol w:w="1260"/>
      </w:tblGrid>
      <w:tr w14:paraId="35E630E6">
        <w:tblPrEx>
          <w:tblCellMar>
            <w:top w:w="0" w:type="dxa"/>
            <w:left w:w="108" w:type="dxa"/>
            <w:bottom w:w="0" w:type="dxa"/>
            <w:right w:w="108" w:type="dxa"/>
          </w:tblCellMar>
        </w:tblPrEx>
        <w:trPr>
          <w:trHeight w:val="70" w:hRule="atLeast"/>
          <w:jc w:val="center"/>
        </w:trPr>
        <w:tc>
          <w:tcPr>
            <w:tcW w:w="1044" w:type="dxa"/>
            <w:tcBorders>
              <w:top w:val="single" w:color="auto" w:sz="4" w:space="0"/>
              <w:left w:val="single" w:color="auto" w:sz="4" w:space="0"/>
              <w:bottom w:val="single" w:color="auto" w:sz="4" w:space="0"/>
              <w:right w:val="single" w:color="auto" w:sz="4" w:space="0"/>
            </w:tcBorders>
            <w:vAlign w:val="center"/>
          </w:tcPr>
          <w:p w14:paraId="0260AACE">
            <w:pPr>
              <w:snapToGrid w:val="0"/>
              <w:spacing w:line="440" w:lineRule="exact"/>
              <w:jc w:val="center"/>
              <w:rPr>
                <w:rFonts w:hint="eastAsia" w:ascii="宋体" w:hAnsi="宋体"/>
                <w:color w:val="000000"/>
                <w:sz w:val="24"/>
              </w:rPr>
            </w:pPr>
            <w:r>
              <w:rPr>
                <w:rFonts w:hint="eastAsia" w:ascii="宋体" w:hAnsi="宋体"/>
                <w:color w:val="000000"/>
                <w:sz w:val="24"/>
              </w:rPr>
              <w:t>序号</w:t>
            </w:r>
          </w:p>
        </w:tc>
        <w:tc>
          <w:tcPr>
            <w:tcW w:w="2263" w:type="dxa"/>
            <w:tcBorders>
              <w:top w:val="single" w:color="auto" w:sz="4" w:space="0"/>
              <w:left w:val="single" w:color="auto" w:sz="4" w:space="0"/>
              <w:bottom w:val="single" w:color="auto" w:sz="4" w:space="0"/>
              <w:right w:val="single" w:color="auto" w:sz="4" w:space="0"/>
            </w:tcBorders>
            <w:vAlign w:val="center"/>
          </w:tcPr>
          <w:p w14:paraId="27112FAC">
            <w:pPr>
              <w:snapToGrid w:val="0"/>
              <w:jc w:val="center"/>
              <w:rPr>
                <w:rFonts w:hint="eastAsia" w:ascii="宋体" w:hAnsi="宋体"/>
                <w:color w:val="000000"/>
                <w:sz w:val="24"/>
              </w:rPr>
            </w:pPr>
            <w:r>
              <w:rPr>
                <w:rFonts w:hint="eastAsia" w:ascii="宋体" w:hAnsi="宋体"/>
                <w:color w:val="000000"/>
                <w:sz w:val="24"/>
              </w:rPr>
              <w:t>招标文件规</w:t>
            </w:r>
          </w:p>
          <w:p w14:paraId="1308757D">
            <w:pPr>
              <w:snapToGrid w:val="0"/>
              <w:jc w:val="center"/>
              <w:rPr>
                <w:rFonts w:hint="eastAsia" w:ascii="宋体" w:hAnsi="宋体"/>
                <w:color w:val="000000"/>
                <w:sz w:val="24"/>
              </w:rPr>
            </w:pPr>
            <w:r>
              <w:rPr>
                <w:rFonts w:hint="eastAsia" w:ascii="宋体" w:hAnsi="宋体"/>
                <w:color w:val="000000"/>
                <w:sz w:val="24"/>
              </w:rPr>
              <w:t>格条目号</w:t>
            </w:r>
          </w:p>
        </w:tc>
        <w:tc>
          <w:tcPr>
            <w:tcW w:w="1373" w:type="dxa"/>
            <w:tcBorders>
              <w:top w:val="single" w:color="auto" w:sz="4" w:space="0"/>
              <w:left w:val="single" w:color="auto" w:sz="4" w:space="0"/>
              <w:bottom w:val="single" w:color="auto" w:sz="4" w:space="0"/>
              <w:right w:val="single" w:color="auto" w:sz="4" w:space="0"/>
            </w:tcBorders>
            <w:vAlign w:val="center"/>
          </w:tcPr>
          <w:p w14:paraId="2DD0FA75">
            <w:pPr>
              <w:snapToGrid w:val="0"/>
              <w:jc w:val="center"/>
              <w:rPr>
                <w:rFonts w:hint="eastAsia" w:ascii="宋体" w:hAnsi="宋体"/>
                <w:color w:val="000000"/>
                <w:sz w:val="24"/>
              </w:rPr>
            </w:pPr>
            <w:r>
              <w:rPr>
                <w:rFonts w:hint="eastAsia" w:ascii="宋体" w:hAnsi="宋体"/>
                <w:color w:val="000000"/>
                <w:sz w:val="24"/>
              </w:rPr>
              <w:t>采购规格</w:t>
            </w:r>
          </w:p>
        </w:tc>
        <w:tc>
          <w:tcPr>
            <w:tcW w:w="1800" w:type="dxa"/>
            <w:tcBorders>
              <w:top w:val="single" w:color="auto" w:sz="4" w:space="0"/>
              <w:left w:val="single" w:color="auto" w:sz="4" w:space="0"/>
              <w:bottom w:val="single" w:color="auto" w:sz="4" w:space="0"/>
              <w:right w:val="single" w:color="auto" w:sz="4" w:space="0"/>
            </w:tcBorders>
            <w:vAlign w:val="center"/>
          </w:tcPr>
          <w:p w14:paraId="067948DB">
            <w:pPr>
              <w:snapToGrid w:val="0"/>
              <w:jc w:val="center"/>
              <w:rPr>
                <w:rFonts w:hint="eastAsia" w:ascii="宋体" w:hAnsi="宋体"/>
                <w:color w:val="000000"/>
                <w:sz w:val="24"/>
              </w:rPr>
            </w:pPr>
            <w:r>
              <w:rPr>
                <w:rFonts w:hint="eastAsia" w:ascii="宋体" w:hAnsi="宋体"/>
                <w:color w:val="000000"/>
                <w:sz w:val="24"/>
              </w:rPr>
              <w:t>报价规格</w:t>
            </w:r>
          </w:p>
        </w:tc>
        <w:tc>
          <w:tcPr>
            <w:tcW w:w="1440" w:type="dxa"/>
            <w:tcBorders>
              <w:top w:val="single" w:color="auto" w:sz="4" w:space="0"/>
              <w:left w:val="single" w:color="auto" w:sz="4" w:space="0"/>
              <w:bottom w:val="single" w:color="auto" w:sz="4" w:space="0"/>
              <w:right w:val="single" w:color="auto" w:sz="4" w:space="0"/>
            </w:tcBorders>
            <w:vAlign w:val="center"/>
          </w:tcPr>
          <w:p w14:paraId="10796FA5">
            <w:pPr>
              <w:snapToGrid w:val="0"/>
              <w:jc w:val="center"/>
              <w:rPr>
                <w:rFonts w:hint="eastAsia" w:ascii="宋体" w:hAnsi="宋体"/>
                <w:color w:val="000000"/>
                <w:sz w:val="24"/>
              </w:rPr>
            </w:pPr>
            <w:r>
              <w:rPr>
                <w:rFonts w:hint="eastAsia" w:ascii="宋体" w:hAnsi="宋体"/>
                <w:color w:val="000000"/>
                <w:sz w:val="24"/>
              </w:rPr>
              <w:t>偏离情况</w:t>
            </w:r>
          </w:p>
        </w:tc>
        <w:tc>
          <w:tcPr>
            <w:tcW w:w="1260" w:type="dxa"/>
            <w:tcBorders>
              <w:top w:val="single" w:color="auto" w:sz="4" w:space="0"/>
              <w:left w:val="single" w:color="auto" w:sz="4" w:space="0"/>
              <w:bottom w:val="single" w:color="auto" w:sz="4" w:space="0"/>
              <w:right w:val="single" w:color="auto" w:sz="4" w:space="0"/>
            </w:tcBorders>
            <w:vAlign w:val="center"/>
          </w:tcPr>
          <w:p w14:paraId="27C5F509">
            <w:pPr>
              <w:snapToGrid w:val="0"/>
              <w:spacing w:line="440" w:lineRule="exact"/>
              <w:jc w:val="center"/>
              <w:rPr>
                <w:rFonts w:hint="eastAsia" w:ascii="宋体" w:hAnsi="宋体"/>
                <w:color w:val="000000"/>
                <w:sz w:val="24"/>
              </w:rPr>
            </w:pPr>
            <w:r>
              <w:rPr>
                <w:rFonts w:hint="eastAsia" w:ascii="宋体" w:hAnsi="宋体"/>
                <w:color w:val="000000"/>
                <w:sz w:val="24"/>
              </w:rPr>
              <w:t>说明</w:t>
            </w:r>
          </w:p>
        </w:tc>
      </w:tr>
      <w:tr w14:paraId="50F0E9A5">
        <w:tblPrEx>
          <w:tblCellMar>
            <w:top w:w="0" w:type="dxa"/>
            <w:left w:w="108" w:type="dxa"/>
            <w:bottom w:w="0" w:type="dxa"/>
            <w:right w:w="108" w:type="dxa"/>
          </w:tblCellMar>
        </w:tblPrEx>
        <w:trPr>
          <w:trHeight w:val="373" w:hRule="atLeast"/>
          <w:jc w:val="center"/>
        </w:trPr>
        <w:tc>
          <w:tcPr>
            <w:tcW w:w="1044" w:type="dxa"/>
            <w:tcBorders>
              <w:top w:val="single" w:color="auto" w:sz="4" w:space="0"/>
              <w:left w:val="single" w:color="auto" w:sz="4" w:space="0"/>
              <w:bottom w:val="single" w:color="auto" w:sz="4" w:space="0"/>
              <w:right w:val="single" w:color="auto" w:sz="4" w:space="0"/>
            </w:tcBorders>
            <w:vAlign w:val="center"/>
          </w:tcPr>
          <w:p w14:paraId="008F2934">
            <w:pPr>
              <w:spacing w:line="440" w:lineRule="exact"/>
              <w:jc w:val="center"/>
              <w:rPr>
                <w:rFonts w:hint="eastAsia" w:ascii="宋体" w:hAnsi="宋体"/>
                <w:color w:val="000000"/>
                <w:sz w:val="24"/>
              </w:rPr>
            </w:pPr>
            <w:r>
              <w:rPr>
                <w:rFonts w:hint="eastAsia" w:ascii="宋体" w:hAnsi="宋体"/>
                <w:color w:val="000000"/>
                <w:sz w:val="24"/>
              </w:rPr>
              <w:t>1</w:t>
            </w:r>
          </w:p>
        </w:tc>
        <w:tc>
          <w:tcPr>
            <w:tcW w:w="2263" w:type="dxa"/>
            <w:tcBorders>
              <w:top w:val="single" w:color="auto" w:sz="4" w:space="0"/>
              <w:left w:val="single" w:color="auto" w:sz="4" w:space="0"/>
              <w:bottom w:val="single" w:color="auto" w:sz="4" w:space="0"/>
              <w:right w:val="single" w:color="auto" w:sz="4" w:space="0"/>
            </w:tcBorders>
            <w:vAlign w:val="center"/>
          </w:tcPr>
          <w:p w14:paraId="76E23CF4">
            <w:pPr>
              <w:spacing w:line="440" w:lineRule="exact"/>
              <w:jc w:val="center"/>
              <w:rPr>
                <w:rFonts w:hint="eastAsia" w:ascii="宋体" w:hAnsi="宋体"/>
                <w:color w:val="000000"/>
                <w:sz w:val="24"/>
              </w:rPr>
            </w:pPr>
          </w:p>
        </w:tc>
        <w:tc>
          <w:tcPr>
            <w:tcW w:w="1373" w:type="dxa"/>
            <w:tcBorders>
              <w:top w:val="single" w:color="auto" w:sz="4" w:space="0"/>
              <w:left w:val="single" w:color="auto" w:sz="4" w:space="0"/>
              <w:bottom w:val="single" w:color="auto" w:sz="4" w:space="0"/>
              <w:right w:val="single" w:color="auto" w:sz="4" w:space="0"/>
            </w:tcBorders>
            <w:vAlign w:val="center"/>
          </w:tcPr>
          <w:p w14:paraId="5B2F971A">
            <w:pPr>
              <w:spacing w:line="440" w:lineRule="exact"/>
              <w:jc w:val="center"/>
              <w:rPr>
                <w:rFonts w:hint="eastAsia" w:ascii="宋体" w:hAnsi="宋体"/>
                <w:color w:val="000000"/>
                <w:sz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31B0FE36">
            <w:pPr>
              <w:spacing w:line="440" w:lineRule="exact"/>
              <w:jc w:val="center"/>
              <w:rPr>
                <w:rFonts w:hint="eastAsia" w:ascii="宋体" w:hAnsi="宋体"/>
                <w:color w:val="000000"/>
                <w:sz w:val="24"/>
              </w:rPr>
            </w:pPr>
          </w:p>
        </w:tc>
        <w:tc>
          <w:tcPr>
            <w:tcW w:w="1440" w:type="dxa"/>
            <w:tcBorders>
              <w:top w:val="single" w:color="auto" w:sz="4" w:space="0"/>
              <w:left w:val="single" w:color="auto" w:sz="4" w:space="0"/>
              <w:bottom w:val="single" w:color="auto" w:sz="4" w:space="0"/>
              <w:right w:val="single" w:color="auto" w:sz="4" w:space="0"/>
            </w:tcBorders>
            <w:vAlign w:val="center"/>
          </w:tcPr>
          <w:p w14:paraId="5A470093">
            <w:pPr>
              <w:spacing w:line="440" w:lineRule="exact"/>
              <w:jc w:val="center"/>
              <w:rPr>
                <w:rFonts w:hint="eastAsia"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42E5139">
            <w:pPr>
              <w:spacing w:line="440" w:lineRule="exact"/>
              <w:jc w:val="center"/>
              <w:rPr>
                <w:rFonts w:hint="eastAsia" w:ascii="宋体" w:hAnsi="宋体"/>
                <w:color w:val="000000"/>
                <w:sz w:val="24"/>
              </w:rPr>
            </w:pPr>
          </w:p>
        </w:tc>
      </w:tr>
      <w:tr w14:paraId="00CBF86A">
        <w:tblPrEx>
          <w:tblCellMar>
            <w:top w:w="0" w:type="dxa"/>
            <w:left w:w="108" w:type="dxa"/>
            <w:bottom w:w="0" w:type="dxa"/>
            <w:right w:w="108" w:type="dxa"/>
          </w:tblCellMar>
        </w:tblPrEx>
        <w:trPr>
          <w:trHeight w:val="353" w:hRule="atLeast"/>
          <w:jc w:val="center"/>
        </w:trPr>
        <w:tc>
          <w:tcPr>
            <w:tcW w:w="1044" w:type="dxa"/>
            <w:tcBorders>
              <w:top w:val="single" w:color="auto" w:sz="4" w:space="0"/>
              <w:left w:val="single" w:color="auto" w:sz="4" w:space="0"/>
              <w:bottom w:val="single" w:color="auto" w:sz="4" w:space="0"/>
              <w:right w:val="single" w:color="auto" w:sz="4" w:space="0"/>
            </w:tcBorders>
            <w:vAlign w:val="center"/>
          </w:tcPr>
          <w:p w14:paraId="2D22BCCF">
            <w:pPr>
              <w:spacing w:line="440" w:lineRule="exact"/>
              <w:jc w:val="center"/>
              <w:rPr>
                <w:rFonts w:hint="eastAsia" w:ascii="宋体" w:hAnsi="宋体"/>
                <w:color w:val="000000"/>
                <w:sz w:val="24"/>
              </w:rPr>
            </w:pPr>
            <w:r>
              <w:rPr>
                <w:rFonts w:hint="eastAsia" w:ascii="宋体" w:hAnsi="宋体"/>
                <w:color w:val="000000"/>
                <w:sz w:val="24"/>
              </w:rPr>
              <w:t>2</w:t>
            </w:r>
          </w:p>
        </w:tc>
        <w:tc>
          <w:tcPr>
            <w:tcW w:w="2263" w:type="dxa"/>
            <w:tcBorders>
              <w:top w:val="single" w:color="auto" w:sz="4" w:space="0"/>
              <w:left w:val="single" w:color="auto" w:sz="4" w:space="0"/>
              <w:bottom w:val="single" w:color="auto" w:sz="4" w:space="0"/>
              <w:right w:val="single" w:color="auto" w:sz="4" w:space="0"/>
            </w:tcBorders>
            <w:vAlign w:val="center"/>
          </w:tcPr>
          <w:p w14:paraId="51C8EEF0">
            <w:pPr>
              <w:spacing w:line="440" w:lineRule="exact"/>
              <w:jc w:val="center"/>
              <w:rPr>
                <w:rFonts w:hint="eastAsia" w:ascii="宋体" w:hAnsi="宋体"/>
                <w:color w:val="000000"/>
                <w:sz w:val="24"/>
              </w:rPr>
            </w:pPr>
          </w:p>
        </w:tc>
        <w:tc>
          <w:tcPr>
            <w:tcW w:w="1373" w:type="dxa"/>
            <w:tcBorders>
              <w:top w:val="single" w:color="auto" w:sz="4" w:space="0"/>
              <w:left w:val="single" w:color="auto" w:sz="4" w:space="0"/>
              <w:bottom w:val="single" w:color="auto" w:sz="4" w:space="0"/>
              <w:right w:val="single" w:color="auto" w:sz="4" w:space="0"/>
            </w:tcBorders>
            <w:vAlign w:val="center"/>
          </w:tcPr>
          <w:p w14:paraId="08E47F58">
            <w:pPr>
              <w:spacing w:line="440" w:lineRule="exact"/>
              <w:jc w:val="center"/>
              <w:rPr>
                <w:rFonts w:hint="eastAsia" w:ascii="宋体" w:hAnsi="宋体"/>
                <w:color w:val="000000"/>
                <w:sz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430400E2">
            <w:pPr>
              <w:spacing w:line="440" w:lineRule="exact"/>
              <w:jc w:val="center"/>
              <w:rPr>
                <w:rFonts w:hint="eastAsia" w:ascii="宋体" w:hAnsi="宋体"/>
                <w:color w:val="000000"/>
                <w:sz w:val="24"/>
              </w:rPr>
            </w:pPr>
          </w:p>
        </w:tc>
        <w:tc>
          <w:tcPr>
            <w:tcW w:w="1440" w:type="dxa"/>
            <w:tcBorders>
              <w:top w:val="single" w:color="auto" w:sz="4" w:space="0"/>
              <w:left w:val="single" w:color="auto" w:sz="4" w:space="0"/>
              <w:bottom w:val="single" w:color="auto" w:sz="4" w:space="0"/>
              <w:right w:val="single" w:color="auto" w:sz="4" w:space="0"/>
            </w:tcBorders>
            <w:vAlign w:val="center"/>
          </w:tcPr>
          <w:p w14:paraId="1ECF0FB0">
            <w:pPr>
              <w:spacing w:line="440" w:lineRule="exact"/>
              <w:jc w:val="center"/>
              <w:rPr>
                <w:rFonts w:hint="eastAsia"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5A49207">
            <w:pPr>
              <w:spacing w:line="440" w:lineRule="exact"/>
              <w:jc w:val="center"/>
              <w:rPr>
                <w:rFonts w:hint="eastAsia" w:ascii="宋体" w:hAnsi="宋体"/>
                <w:color w:val="000000"/>
                <w:sz w:val="24"/>
              </w:rPr>
            </w:pPr>
          </w:p>
        </w:tc>
      </w:tr>
      <w:tr w14:paraId="1D294C67">
        <w:tblPrEx>
          <w:tblCellMar>
            <w:top w:w="0" w:type="dxa"/>
            <w:left w:w="108" w:type="dxa"/>
            <w:bottom w:w="0" w:type="dxa"/>
            <w:right w:w="108" w:type="dxa"/>
          </w:tblCellMar>
        </w:tblPrEx>
        <w:trPr>
          <w:trHeight w:val="373" w:hRule="atLeast"/>
          <w:jc w:val="center"/>
        </w:trPr>
        <w:tc>
          <w:tcPr>
            <w:tcW w:w="1044" w:type="dxa"/>
            <w:tcBorders>
              <w:top w:val="single" w:color="auto" w:sz="4" w:space="0"/>
              <w:left w:val="single" w:color="auto" w:sz="4" w:space="0"/>
              <w:bottom w:val="single" w:color="auto" w:sz="4" w:space="0"/>
              <w:right w:val="single" w:color="auto" w:sz="4" w:space="0"/>
            </w:tcBorders>
            <w:vAlign w:val="center"/>
          </w:tcPr>
          <w:p w14:paraId="77B7916A">
            <w:pPr>
              <w:spacing w:line="440" w:lineRule="exact"/>
              <w:jc w:val="center"/>
              <w:rPr>
                <w:rFonts w:hint="eastAsia" w:ascii="宋体" w:hAnsi="宋体"/>
                <w:color w:val="000000"/>
                <w:sz w:val="24"/>
              </w:rPr>
            </w:pPr>
            <w:r>
              <w:rPr>
                <w:rFonts w:hint="eastAsia" w:ascii="宋体" w:hAnsi="宋体"/>
                <w:color w:val="000000"/>
                <w:sz w:val="24"/>
              </w:rPr>
              <w:t>3</w:t>
            </w:r>
          </w:p>
        </w:tc>
        <w:tc>
          <w:tcPr>
            <w:tcW w:w="2263" w:type="dxa"/>
            <w:tcBorders>
              <w:top w:val="single" w:color="auto" w:sz="4" w:space="0"/>
              <w:left w:val="single" w:color="auto" w:sz="4" w:space="0"/>
              <w:bottom w:val="single" w:color="auto" w:sz="4" w:space="0"/>
              <w:right w:val="single" w:color="auto" w:sz="4" w:space="0"/>
            </w:tcBorders>
            <w:vAlign w:val="center"/>
          </w:tcPr>
          <w:p w14:paraId="3969B184">
            <w:pPr>
              <w:spacing w:line="440" w:lineRule="exact"/>
              <w:jc w:val="center"/>
              <w:rPr>
                <w:rFonts w:hint="eastAsia" w:ascii="宋体" w:hAnsi="宋体"/>
                <w:color w:val="000000"/>
                <w:sz w:val="24"/>
              </w:rPr>
            </w:pPr>
          </w:p>
        </w:tc>
        <w:tc>
          <w:tcPr>
            <w:tcW w:w="1373" w:type="dxa"/>
            <w:tcBorders>
              <w:top w:val="single" w:color="auto" w:sz="4" w:space="0"/>
              <w:left w:val="single" w:color="auto" w:sz="4" w:space="0"/>
              <w:bottom w:val="single" w:color="auto" w:sz="4" w:space="0"/>
              <w:right w:val="single" w:color="auto" w:sz="4" w:space="0"/>
            </w:tcBorders>
            <w:vAlign w:val="center"/>
          </w:tcPr>
          <w:p w14:paraId="16800873">
            <w:pPr>
              <w:spacing w:line="440" w:lineRule="exact"/>
              <w:jc w:val="center"/>
              <w:rPr>
                <w:rFonts w:hint="eastAsia" w:ascii="宋体" w:hAnsi="宋体"/>
                <w:color w:val="000000"/>
                <w:sz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3E097947">
            <w:pPr>
              <w:spacing w:line="440" w:lineRule="exact"/>
              <w:jc w:val="center"/>
              <w:rPr>
                <w:rFonts w:hint="eastAsia" w:ascii="宋体" w:hAnsi="宋体"/>
                <w:color w:val="000000"/>
                <w:sz w:val="24"/>
              </w:rPr>
            </w:pPr>
          </w:p>
        </w:tc>
        <w:tc>
          <w:tcPr>
            <w:tcW w:w="1440" w:type="dxa"/>
            <w:tcBorders>
              <w:top w:val="single" w:color="auto" w:sz="4" w:space="0"/>
              <w:left w:val="single" w:color="auto" w:sz="4" w:space="0"/>
              <w:bottom w:val="single" w:color="auto" w:sz="4" w:space="0"/>
              <w:right w:val="single" w:color="auto" w:sz="4" w:space="0"/>
            </w:tcBorders>
            <w:vAlign w:val="center"/>
          </w:tcPr>
          <w:p w14:paraId="6A7A48BE">
            <w:pPr>
              <w:spacing w:line="440" w:lineRule="exact"/>
              <w:jc w:val="center"/>
              <w:rPr>
                <w:rFonts w:hint="eastAsia"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F1C822C">
            <w:pPr>
              <w:spacing w:line="440" w:lineRule="exact"/>
              <w:jc w:val="center"/>
              <w:rPr>
                <w:rFonts w:hint="eastAsia" w:ascii="宋体" w:hAnsi="宋体"/>
                <w:color w:val="000000"/>
                <w:sz w:val="24"/>
              </w:rPr>
            </w:pPr>
          </w:p>
        </w:tc>
      </w:tr>
      <w:tr w14:paraId="1939E16B">
        <w:tblPrEx>
          <w:tblCellMar>
            <w:top w:w="0" w:type="dxa"/>
            <w:left w:w="108" w:type="dxa"/>
            <w:bottom w:w="0" w:type="dxa"/>
            <w:right w:w="108" w:type="dxa"/>
          </w:tblCellMar>
        </w:tblPrEx>
        <w:trPr>
          <w:trHeight w:val="373" w:hRule="atLeast"/>
          <w:jc w:val="center"/>
        </w:trPr>
        <w:tc>
          <w:tcPr>
            <w:tcW w:w="1044" w:type="dxa"/>
            <w:tcBorders>
              <w:top w:val="single" w:color="auto" w:sz="4" w:space="0"/>
              <w:left w:val="single" w:color="auto" w:sz="4" w:space="0"/>
              <w:bottom w:val="single" w:color="auto" w:sz="4" w:space="0"/>
              <w:right w:val="single" w:color="auto" w:sz="4" w:space="0"/>
            </w:tcBorders>
            <w:vAlign w:val="center"/>
          </w:tcPr>
          <w:p w14:paraId="05D3BB05">
            <w:pPr>
              <w:spacing w:line="440" w:lineRule="exact"/>
              <w:jc w:val="center"/>
              <w:rPr>
                <w:rFonts w:hint="eastAsia" w:ascii="宋体" w:hAnsi="宋体"/>
                <w:color w:val="000000"/>
                <w:sz w:val="24"/>
              </w:rPr>
            </w:pPr>
            <w:r>
              <w:rPr>
                <w:rFonts w:hint="eastAsia" w:ascii="宋体" w:hAnsi="宋体"/>
                <w:color w:val="000000"/>
                <w:sz w:val="24"/>
              </w:rPr>
              <w:t>…</w:t>
            </w:r>
          </w:p>
        </w:tc>
        <w:tc>
          <w:tcPr>
            <w:tcW w:w="2263" w:type="dxa"/>
            <w:tcBorders>
              <w:top w:val="single" w:color="auto" w:sz="4" w:space="0"/>
              <w:left w:val="single" w:color="auto" w:sz="4" w:space="0"/>
              <w:bottom w:val="single" w:color="auto" w:sz="4" w:space="0"/>
              <w:right w:val="single" w:color="auto" w:sz="4" w:space="0"/>
            </w:tcBorders>
            <w:vAlign w:val="center"/>
          </w:tcPr>
          <w:p w14:paraId="268748C9">
            <w:pPr>
              <w:spacing w:line="440" w:lineRule="exact"/>
              <w:jc w:val="center"/>
              <w:rPr>
                <w:rFonts w:hint="eastAsia" w:ascii="宋体" w:hAnsi="宋体"/>
                <w:color w:val="000000"/>
                <w:sz w:val="24"/>
              </w:rPr>
            </w:pPr>
          </w:p>
        </w:tc>
        <w:tc>
          <w:tcPr>
            <w:tcW w:w="1373" w:type="dxa"/>
            <w:tcBorders>
              <w:top w:val="single" w:color="auto" w:sz="4" w:space="0"/>
              <w:left w:val="single" w:color="auto" w:sz="4" w:space="0"/>
              <w:bottom w:val="single" w:color="auto" w:sz="4" w:space="0"/>
              <w:right w:val="single" w:color="auto" w:sz="4" w:space="0"/>
            </w:tcBorders>
            <w:vAlign w:val="center"/>
          </w:tcPr>
          <w:p w14:paraId="0FD3695F">
            <w:pPr>
              <w:spacing w:line="440" w:lineRule="exact"/>
              <w:jc w:val="center"/>
              <w:rPr>
                <w:rFonts w:hint="eastAsia" w:ascii="宋体" w:hAnsi="宋体"/>
                <w:color w:val="000000"/>
                <w:sz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268DCB2A">
            <w:pPr>
              <w:spacing w:line="440" w:lineRule="exact"/>
              <w:jc w:val="center"/>
              <w:rPr>
                <w:rFonts w:hint="eastAsia" w:ascii="宋体" w:hAnsi="宋体"/>
                <w:color w:val="000000"/>
                <w:sz w:val="24"/>
              </w:rPr>
            </w:pPr>
          </w:p>
        </w:tc>
        <w:tc>
          <w:tcPr>
            <w:tcW w:w="1440" w:type="dxa"/>
            <w:tcBorders>
              <w:top w:val="single" w:color="auto" w:sz="4" w:space="0"/>
              <w:left w:val="single" w:color="auto" w:sz="4" w:space="0"/>
              <w:bottom w:val="single" w:color="auto" w:sz="4" w:space="0"/>
              <w:right w:val="single" w:color="auto" w:sz="4" w:space="0"/>
            </w:tcBorders>
            <w:vAlign w:val="center"/>
          </w:tcPr>
          <w:p w14:paraId="3C4A7F7C">
            <w:pPr>
              <w:spacing w:line="440" w:lineRule="exact"/>
              <w:jc w:val="center"/>
              <w:rPr>
                <w:rFonts w:hint="eastAsia"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79F8CC9">
            <w:pPr>
              <w:spacing w:line="440" w:lineRule="exact"/>
              <w:jc w:val="center"/>
              <w:rPr>
                <w:rFonts w:hint="eastAsia" w:ascii="宋体" w:hAnsi="宋体"/>
                <w:color w:val="000000"/>
                <w:sz w:val="24"/>
              </w:rPr>
            </w:pPr>
          </w:p>
        </w:tc>
      </w:tr>
    </w:tbl>
    <w:p w14:paraId="1953860C">
      <w:pPr>
        <w:spacing w:line="440" w:lineRule="exact"/>
        <w:ind w:firstLine="240" w:firstLineChars="100"/>
        <w:rPr>
          <w:rFonts w:hint="eastAsia" w:ascii="宋体" w:hAnsi="宋体"/>
          <w:color w:val="000000"/>
          <w:sz w:val="24"/>
        </w:rPr>
      </w:pPr>
      <w:r>
        <w:rPr>
          <w:rFonts w:hint="eastAsia" w:ascii="宋体" w:hAnsi="宋体"/>
          <w:color w:val="000000"/>
          <w:sz w:val="24"/>
        </w:rPr>
        <w:t>请各投标人参照招标文件严格按以下要求认真填写偏离表：</w:t>
      </w:r>
    </w:p>
    <w:p w14:paraId="2F15595A">
      <w:pPr>
        <w:spacing w:line="440" w:lineRule="exact"/>
        <w:ind w:firstLine="240" w:firstLineChars="100"/>
        <w:rPr>
          <w:rFonts w:hint="eastAsia" w:ascii="宋体" w:hAnsi="宋体"/>
          <w:color w:val="000000"/>
          <w:sz w:val="24"/>
        </w:rPr>
      </w:pPr>
      <w:r>
        <w:rPr>
          <w:rFonts w:hint="eastAsia" w:ascii="宋体" w:hAnsi="宋体"/>
          <w:color w:val="000000"/>
          <w:sz w:val="24"/>
        </w:rPr>
        <w:t>1.投标人应根据投标货物参数或安装要求的实际规格，并对照招标文件要求，对确实存在投标货物规格要求与招标文件要求有偏离的情况，应真实、认真的填写本表。“招标文件规格条目号”栏注明偏离的内容；“采购规格”栏注明招标文件要求的技术要求或服务内容；“报价规格”栏注明投标提供的产品或服务的内容；“偏离情况”栏注明“正偏离”或“负偏离”；“说明”栏注明详细的偏离指标及说明。</w:t>
      </w:r>
    </w:p>
    <w:p w14:paraId="6B529D22">
      <w:pPr>
        <w:spacing w:line="440" w:lineRule="exact"/>
        <w:ind w:firstLine="240" w:firstLineChars="100"/>
        <w:rPr>
          <w:rFonts w:hint="eastAsia" w:ascii="宋体" w:hAnsi="宋体"/>
          <w:color w:val="000000"/>
          <w:sz w:val="24"/>
        </w:rPr>
      </w:pPr>
      <w:r>
        <w:rPr>
          <w:rFonts w:hint="eastAsia" w:ascii="宋体" w:hAnsi="宋体"/>
          <w:color w:val="000000"/>
          <w:sz w:val="24"/>
        </w:rPr>
        <w:t>2.投标人真实填写本表，并对其真实性负责，因漏写或缺项或填写不正确的，后果由投标人自行承担。评审小组将根据评标办法和细则进行打分。如某项非实质性报价规格实际为“负偏离”，而投标人注明为“正偏离” 或不注明的，评审小组可对此项偏离按评标办法加倍减分。</w:t>
      </w:r>
    </w:p>
    <w:p w14:paraId="6548A919">
      <w:pPr>
        <w:spacing w:line="440" w:lineRule="exact"/>
        <w:ind w:firstLine="240" w:firstLineChars="100"/>
        <w:rPr>
          <w:rFonts w:hint="eastAsia" w:ascii="宋体" w:hAnsi="宋体"/>
          <w:color w:val="000000"/>
          <w:sz w:val="24"/>
        </w:rPr>
      </w:pPr>
      <w:r>
        <w:rPr>
          <w:rFonts w:hint="eastAsia" w:ascii="宋体" w:hAnsi="宋体"/>
          <w:color w:val="000000"/>
          <w:sz w:val="24"/>
        </w:rPr>
        <w:t>3.投标人注明的偏离情况只作为评审小组评定的参考，最终是否构成偏离或实质性偏离情况应由评审小组决定。</w:t>
      </w:r>
    </w:p>
    <w:p w14:paraId="4D24BC8D">
      <w:pPr>
        <w:spacing w:line="440" w:lineRule="exact"/>
        <w:ind w:firstLine="240" w:firstLineChars="100"/>
        <w:rPr>
          <w:rFonts w:hint="eastAsia" w:ascii="宋体" w:hAnsi="宋体"/>
          <w:color w:val="000000"/>
          <w:sz w:val="24"/>
        </w:rPr>
      </w:pPr>
      <w:r>
        <w:rPr>
          <w:rFonts w:hint="eastAsia" w:ascii="宋体" w:hAnsi="宋体"/>
          <w:color w:val="000000"/>
          <w:sz w:val="24"/>
        </w:rPr>
        <w:t>4.不允许存在实质性负偏离。</w:t>
      </w:r>
    </w:p>
    <w:p w14:paraId="375BBC9A">
      <w:pPr>
        <w:spacing w:line="440" w:lineRule="exact"/>
        <w:ind w:firstLine="240" w:firstLineChars="100"/>
        <w:rPr>
          <w:rFonts w:hint="eastAsia" w:ascii="宋体" w:hAnsi="宋体" w:eastAsia="宋体"/>
          <w:color w:val="000000"/>
          <w:sz w:val="24"/>
          <w:lang w:val="en-US" w:eastAsia="zh-CN"/>
        </w:rPr>
      </w:pPr>
      <w:r>
        <w:rPr>
          <w:rFonts w:hint="eastAsia" w:ascii="宋体" w:hAnsi="宋体" w:eastAsia="宋体"/>
          <w:color w:val="000000"/>
          <w:sz w:val="24"/>
          <w:lang w:val="en-US" w:eastAsia="zh-CN"/>
        </w:rPr>
        <w:t>5</w:t>
      </w:r>
      <w:r>
        <w:rPr>
          <w:rFonts w:hint="eastAsia" w:ascii="宋体" w:hAnsi="宋体" w:eastAsia="宋体"/>
          <w:color w:val="000000"/>
          <w:sz w:val="24"/>
        </w:rPr>
        <w:t>.规格的实际偏离情况以评审小组综合评价为准，解释权属评审小组。</w:t>
      </w:r>
    </w:p>
    <w:p w14:paraId="5075C6C2">
      <w:pPr>
        <w:spacing w:line="440" w:lineRule="exact"/>
        <w:ind w:firstLine="240" w:firstLineChars="100"/>
        <w:rPr>
          <w:rFonts w:hint="eastAsia" w:ascii="宋体" w:hAnsi="宋体" w:eastAsia="宋体"/>
          <w:color w:val="000000"/>
          <w:sz w:val="24"/>
        </w:rPr>
      </w:pPr>
      <w:r>
        <w:rPr>
          <w:rFonts w:hint="eastAsia" w:ascii="宋体" w:hAnsi="宋体" w:eastAsia="宋体"/>
          <w:color w:val="000000"/>
          <w:sz w:val="24"/>
        </w:rPr>
        <w:t>6.表格形式可做适当调整但不得增减实质内容</w:t>
      </w:r>
      <w:r>
        <w:rPr>
          <w:rFonts w:hint="eastAsia" w:ascii="宋体" w:hAnsi="宋体" w:eastAsia="宋体"/>
          <w:color w:val="000000"/>
          <w:sz w:val="24"/>
          <w:lang w:eastAsia="zh-CN"/>
        </w:rPr>
        <w:t>，</w:t>
      </w:r>
    </w:p>
    <w:p w14:paraId="2CFED367">
      <w:pPr>
        <w:pStyle w:val="52"/>
        <w:rPr>
          <w:rFonts w:hint="eastAsia" w:ascii="宋体" w:hAnsi="宋体" w:eastAsia="宋体"/>
          <w:color w:val="000000"/>
          <w:sz w:val="24"/>
          <w:lang w:eastAsia="zh-CN"/>
        </w:rPr>
      </w:pPr>
    </w:p>
    <w:p w14:paraId="5D4EBE42">
      <w:pPr>
        <w:jc w:val="both"/>
        <w:rPr>
          <w:rFonts w:hint="eastAsia" w:ascii="宋体" w:hAnsi="宋体" w:eastAsia="宋体"/>
          <w:b/>
          <w:bCs/>
          <w:color w:val="000000"/>
          <w:sz w:val="24"/>
          <w:szCs w:val="24"/>
          <w:lang w:eastAsia="zh-CN"/>
        </w:rPr>
      </w:pPr>
      <w:r>
        <w:rPr>
          <w:rFonts w:hint="eastAsia" w:ascii="宋体" w:hAnsi="宋体" w:eastAsia="宋体"/>
          <w:b/>
          <w:bCs/>
          <w:color w:val="000000"/>
          <w:sz w:val="24"/>
          <w:szCs w:val="24"/>
          <w:lang w:eastAsia="zh-CN"/>
        </w:rPr>
        <w:t>注：“</w:t>
      </w:r>
      <w:r>
        <w:rPr>
          <w:rFonts w:hint="eastAsia" w:ascii="宋体" w:hAnsi="宋体" w:eastAsia="宋体"/>
          <w:b/>
          <w:bCs/>
          <w:color w:val="000000"/>
          <w:sz w:val="24"/>
          <w:szCs w:val="24"/>
          <w:shd w:val="clear" w:color="auto" w:fill="FFFFFF"/>
        </w:rPr>
        <w:t>技术参数</w:t>
      </w:r>
      <w:r>
        <w:rPr>
          <w:rFonts w:hint="eastAsia" w:ascii="宋体" w:hAnsi="宋体" w:eastAsia="宋体"/>
          <w:b/>
          <w:bCs/>
          <w:color w:val="000000"/>
          <w:sz w:val="24"/>
          <w:szCs w:val="24"/>
          <w:lang w:eastAsia="zh-CN"/>
        </w:rPr>
        <w:t>”中要求的证明材料附本表后，并在本表中“说明”中写明页码</w:t>
      </w:r>
    </w:p>
    <w:p w14:paraId="3591E21C">
      <w:pPr>
        <w:spacing w:line="440" w:lineRule="exact"/>
        <w:ind w:firstLine="240" w:firstLineChars="100"/>
        <w:rPr>
          <w:rFonts w:hint="eastAsia" w:ascii="宋体" w:hAnsi="宋体"/>
          <w:color w:val="000000"/>
          <w:sz w:val="24"/>
        </w:rPr>
      </w:pPr>
    </w:p>
    <w:p w14:paraId="3C09B7A0">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投标人（盖章）：     </w:t>
      </w:r>
    </w:p>
    <w:p w14:paraId="25A86207">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法人或被授权人签字或盖章：  </w:t>
      </w:r>
    </w:p>
    <w:p w14:paraId="364AAAA3">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日     期： </w:t>
      </w:r>
    </w:p>
    <w:p w14:paraId="63A32B6F">
      <w:pPr>
        <w:spacing w:line="440" w:lineRule="exact"/>
        <w:rPr>
          <w:rFonts w:hint="eastAsia" w:ascii="宋体" w:hAnsi="宋体"/>
          <w:b/>
          <w:color w:val="000000"/>
          <w:sz w:val="28"/>
          <w:szCs w:val="28"/>
        </w:rPr>
      </w:pPr>
      <w:r>
        <w:rPr>
          <w:rFonts w:hint="eastAsia" w:ascii="宋体" w:hAnsi="宋体"/>
          <w:b/>
          <w:color w:val="000000"/>
          <w:sz w:val="28"/>
          <w:szCs w:val="28"/>
        </w:rPr>
        <w:br w:type="page"/>
      </w:r>
      <w:r>
        <w:rPr>
          <w:rFonts w:hint="eastAsia" w:ascii="宋体" w:hAnsi="宋体"/>
          <w:b/>
          <w:color w:val="000000"/>
          <w:sz w:val="28"/>
          <w:szCs w:val="28"/>
        </w:rPr>
        <w:t>附表七：</w:t>
      </w:r>
    </w:p>
    <w:p w14:paraId="06FF372A">
      <w:pPr>
        <w:spacing w:before="156" w:after="156" w:line="440" w:lineRule="exact"/>
        <w:jc w:val="center"/>
        <w:rPr>
          <w:rFonts w:hint="eastAsia" w:ascii="宋体" w:hAnsi="宋体"/>
          <w:b/>
          <w:color w:val="000000"/>
          <w:sz w:val="28"/>
          <w:szCs w:val="28"/>
        </w:rPr>
      </w:pPr>
      <w:r>
        <w:rPr>
          <w:rFonts w:hint="eastAsia" w:ascii="宋体" w:hAnsi="宋体"/>
          <w:b/>
          <w:color w:val="000000"/>
          <w:sz w:val="28"/>
          <w:szCs w:val="28"/>
        </w:rPr>
        <w:t>备品、备件清单</w:t>
      </w:r>
    </w:p>
    <w:p w14:paraId="5B49A0AA">
      <w:pPr>
        <w:spacing w:after="156" w:line="440" w:lineRule="exact"/>
        <w:rPr>
          <w:rFonts w:hint="eastAsia" w:ascii="宋体" w:hAnsi="宋体"/>
          <w:color w:val="000000"/>
          <w:sz w:val="24"/>
        </w:rPr>
      </w:pPr>
      <w:r>
        <w:rPr>
          <w:rFonts w:hint="eastAsia" w:ascii="宋体" w:hAnsi="宋体"/>
          <w:color w:val="000000"/>
          <w:sz w:val="24"/>
        </w:rPr>
        <w:t>项目名称：</w:t>
      </w:r>
      <w:r>
        <w:rPr>
          <w:rFonts w:hint="eastAsia" w:ascii="宋体" w:hAnsi="宋体"/>
          <w:color w:val="000000"/>
          <w:sz w:val="24"/>
          <w:u w:val="singl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271"/>
        <w:gridCol w:w="1440"/>
        <w:gridCol w:w="1260"/>
        <w:gridCol w:w="720"/>
        <w:gridCol w:w="720"/>
        <w:gridCol w:w="900"/>
        <w:gridCol w:w="958"/>
      </w:tblGrid>
      <w:tr w14:paraId="25D2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717" w:type="dxa"/>
            <w:vAlign w:val="center"/>
          </w:tcPr>
          <w:p w14:paraId="0470B739">
            <w:pPr>
              <w:snapToGrid w:val="0"/>
              <w:jc w:val="center"/>
              <w:rPr>
                <w:rFonts w:hint="eastAsia" w:ascii="宋体" w:hAnsi="宋体"/>
                <w:color w:val="000000"/>
                <w:sz w:val="24"/>
              </w:rPr>
            </w:pPr>
            <w:r>
              <w:rPr>
                <w:rFonts w:hint="eastAsia" w:ascii="宋体" w:hAnsi="宋体"/>
                <w:color w:val="000000"/>
                <w:sz w:val="24"/>
              </w:rPr>
              <w:t>序号</w:t>
            </w:r>
          </w:p>
        </w:tc>
        <w:tc>
          <w:tcPr>
            <w:tcW w:w="2271" w:type="dxa"/>
            <w:vAlign w:val="center"/>
          </w:tcPr>
          <w:p w14:paraId="2CE4FF04">
            <w:pPr>
              <w:spacing w:line="440" w:lineRule="exact"/>
              <w:jc w:val="center"/>
              <w:rPr>
                <w:rFonts w:hint="eastAsia" w:ascii="宋体" w:hAnsi="宋体"/>
                <w:color w:val="000000"/>
                <w:sz w:val="24"/>
              </w:rPr>
            </w:pPr>
            <w:r>
              <w:rPr>
                <w:rFonts w:hint="eastAsia" w:ascii="宋体" w:hAnsi="宋体"/>
                <w:color w:val="000000"/>
                <w:sz w:val="24"/>
              </w:rPr>
              <w:t>备品、备件名称</w:t>
            </w:r>
          </w:p>
        </w:tc>
        <w:tc>
          <w:tcPr>
            <w:tcW w:w="1440" w:type="dxa"/>
            <w:vAlign w:val="center"/>
          </w:tcPr>
          <w:p w14:paraId="65EF7469">
            <w:pPr>
              <w:snapToGrid w:val="0"/>
              <w:jc w:val="center"/>
              <w:rPr>
                <w:rFonts w:hint="eastAsia" w:ascii="宋体" w:hAnsi="宋体"/>
                <w:color w:val="000000"/>
                <w:sz w:val="24"/>
              </w:rPr>
            </w:pPr>
            <w:r>
              <w:rPr>
                <w:rFonts w:hint="eastAsia" w:ascii="宋体" w:hAnsi="宋体"/>
                <w:color w:val="000000"/>
                <w:sz w:val="24"/>
              </w:rPr>
              <w:t>规格、型号</w:t>
            </w:r>
          </w:p>
        </w:tc>
        <w:tc>
          <w:tcPr>
            <w:tcW w:w="1260" w:type="dxa"/>
            <w:vAlign w:val="center"/>
          </w:tcPr>
          <w:p w14:paraId="5FDB494F">
            <w:pPr>
              <w:snapToGrid w:val="0"/>
              <w:jc w:val="center"/>
              <w:rPr>
                <w:rFonts w:hint="eastAsia" w:ascii="宋体" w:hAnsi="宋体"/>
                <w:color w:val="000000"/>
                <w:sz w:val="24"/>
              </w:rPr>
            </w:pPr>
            <w:r>
              <w:rPr>
                <w:rFonts w:hint="eastAsia" w:ascii="宋体" w:hAnsi="宋体"/>
                <w:color w:val="000000"/>
                <w:sz w:val="24"/>
              </w:rPr>
              <w:t>生产厂家</w:t>
            </w:r>
          </w:p>
        </w:tc>
        <w:tc>
          <w:tcPr>
            <w:tcW w:w="720" w:type="dxa"/>
            <w:vAlign w:val="center"/>
          </w:tcPr>
          <w:p w14:paraId="66036BCB">
            <w:pPr>
              <w:snapToGrid w:val="0"/>
              <w:jc w:val="center"/>
              <w:rPr>
                <w:rFonts w:hint="eastAsia" w:ascii="宋体" w:hAnsi="宋体"/>
                <w:color w:val="000000"/>
                <w:sz w:val="24"/>
              </w:rPr>
            </w:pPr>
            <w:r>
              <w:rPr>
                <w:rFonts w:hint="eastAsia" w:ascii="宋体" w:hAnsi="宋体"/>
                <w:color w:val="000000"/>
                <w:sz w:val="24"/>
              </w:rPr>
              <w:t>单位</w:t>
            </w:r>
          </w:p>
        </w:tc>
        <w:tc>
          <w:tcPr>
            <w:tcW w:w="720" w:type="dxa"/>
            <w:vAlign w:val="center"/>
          </w:tcPr>
          <w:p w14:paraId="7407B7BD">
            <w:pPr>
              <w:snapToGrid w:val="0"/>
              <w:jc w:val="center"/>
              <w:rPr>
                <w:rFonts w:hint="eastAsia" w:ascii="宋体" w:hAnsi="宋体"/>
                <w:color w:val="000000"/>
                <w:sz w:val="24"/>
              </w:rPr>
            </w:pPr>
            <w:r>
              <w:rPr>
                <w:rFonts w:hint="eastAsia" w:ascii="宋体" w:hAnsi="宋体"/>
                <w:color w:val="000000"/>
                <w:sz w:val="24"/>
              </w:rPr>
              <w:t>数量</w:t>
            </w:r>
          </w:p>
        </w:tc>
        <w:tc>
          <w:tcPr>
            <w:tcW w:w="900" w:type="dxa"/>
            <w:vAlign w:val="center"/>
          </w:tcPr>
          <w:p w14:paraId="68EB86FC">
            <w:pPr>
              <w:snapToGrid w:val="0"/>
              <w:jc w:val="center"/>
              <w:rPr>
                <w:rFonts w:hint="eastAsia" w:ascii="宋体" w:hAnsi="宋体"/>
                <w:color w:val="000000"/>
                <w:sz w:val="24"/>
              </w:rPr>
            </w:pPr>
            <w:r>
              <w:rPr>
                <w:rFonts w:hint="eastAsia" w:ascii="宋体" w:hAnsi="宋体"/>
                <w:color w:val="000000"/>
                <w:sz w:val="24"/>
              </w:rPr>
              <w:t>单价</w:t>
            </w:r>
          </w:p>
        </w:tc>
        <w:tc>
          <w:tcPr>
            <w:tcW w:w="958" w:type="dxa"/>
            <w:vAlign w:val="center"/>
          </w:tcPr>
          <w:p w14:paraId="2856C903">
            <w:pPr>
              <w:snapToGrid w:val="0"/>
              <w:jc w:val="center"/>
              <w:rPr>
                <w:rFonts w:hint="eastAsia" w:ascii="宋体" w:hAnsi="宋体"/>
                <w:color w:val="000000"/>
                <w:sz w:val="24"/>
              </w:rPr>
            </w:pPr>
            <w:r>
              <w:rPr>
                <w:rFonts w:hint="eastAsia" w:ascii="宋体" w:hAnsi="宋体"/>
                <w:color w:val="000000"/>
                <w:sz w:val="24"/>
              </w:rPr>
              <w:t>合计</w:t>
            </w:r>
          </w:p>
        </w:tc>
      </w:tr>
      <w:tr w14:paraId="2DB8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7" w:type="dxa"/>
            <w:vAlign w:val="center"/>
          </w:tcPr>
          <w:p w14:paraId="71541783">
            <w:pPr>
              <w:spacing w:line="440" w:lineRule="exact"/>
              <w:jc w:val="center"/>
              <w:rPr>
                <w:rFonts w:hint="eastAsia" w:ascii="宋体" w:hAnsi="宋体"/>
                <w:color w:val="000000"/>
                <w:sz w:val="24"/>
              </w:rPr>
            </w:pPr>
            <w:r>
              <w:rPr>
                <w:rFonts w:hint="eastAsia" w:ascii="宋体" w:hAnsi="宋体"/>
                <w:color w:val="000000"/>
                <w:sz w:val="24"/>
              </w:rPr>
              <w:t>1</w:t>
            </w:r>
          </w:p>
        </w:tc>
        <w:tc>
          <w:tcPr>
            <w:tcW w:w="2271" w:type="dxa"/>
            <w:vAlign w:val="center"/>
          </w:tcPr>
          <w:p w14:paraId="0FDF794D">
            <w:pPr>
              <w:spacing w:line="440" w:lineRule="exact"/>
              <w:jc w:val="center"/>
              <w:rPr>
                <w:rFonts w:hint="eastAsia" w:ascii="宋体" w:hAnsi="宋体"/>
                <w:color w:val="000000"/>
                <w:sz w:val="24"/>
              </w:rPr>
            </w:pPr>
          </w:p>
        </w:tc>
        <w:tc>
          <w:tcPr>
            <w:tcW w:w="1440" w:type="dxa"/>
            <w:vAlign w:val="center"/>
          </w:tcPr>
          <w:p w14:paraId="1CF39E89">
            <w:pPr>
              <w:spacing w:line="440" w:lineRule="exact"/>
              <w:jc w:val="center"/>
              <w:rPr>
                <w:rFonts w:hint="eastAsia" w:ascii="宋体" w:hAnsi="宋体"/>
                <w:color w:val="000000"/>
                <w:sz w:val="24"/>
              </w:rPr>
            </w:pPr>
          </w:p>
        </w:tc>
        <w:tc>
          <w:tcPr>
            <w:tcW w:w="1260" w:type="dxa"/>
            <w:vAlign w:val="center"/>
          </w:tcPr>
          <w:p w14:paraId="72EDB8EF">
            <w:pPr>
              <w:spacing w:line="440" w:lineRule="exact"/>
              <w:ind w:right="-193" w:rightChars="-92"/>
              <w:jc w:val="center"/>
              <w:rPr>
                <w:rFonts w:hint="eastAsia" w:ascii="宋体" w:hAnsi="宋体"/>
                <w:color w:val="000000"/>
                <w:sz w:val="24"/>
              </w:rPr>
            </w:pPr>
          </w:p>
        </w:tc>
        <w:tc>
          <w:tcPr>
            <w:tcW w:w="720" w:type="dxa"/>
            <w:vAlign w:val="center"/>
          </w:tcPr>
          <w:p w14:paraId="69454640">
            <w:pPr>
              <w:spacing w:line="440" w:lineRule="exact"/>
              <w:jc w:val="center"/>
              <w:rPr>
                <w:rFonts w:hint="eastAsia" w:ascii="宋体" w:hAnsi="宋体"/>
                <w:color w:val="000000"/>
                <w:sz w:val="24"/>
              </w:rPr>
            </w:pPr>
          </w:p>
        </w:tc>
        <w:tc>
          <w:tcPr>
            <w:tcW w:w="720" w:type="dxa"/>
            <w:vAlign w:val="center"/>
          </w:tcPr>
          <w:p w14:paraId="0FC82FC0">
            <w:pPr>
              <w:spacing w:line="440" w:lineRule="exact"/>
              <w:jc w:val="center"/>
              <w:rPr>
                <w:rFonts w:hint="eastAsia" w:ascii="宋体" w:hAnsi="宋体"/>
                <w:color w:val="000000"/>
                <w:sz w:val="24"/>
              </w:rPr>
            </w:pPr>
          </w:p>
        </w:tc>
        <w:tc>
          <w:tcPr>
            <w:tcW w:w="900" w:type="dxa"/>
            <w:vAlign w:val="center"/>
          </w:tcPr>
          <w:p w14:paraId="2364A0F4">
            <w:pPr>
              <w:spacing w:line="440" w:lineRule="exact"/>
              <w:jc w:val="center"/>
              <w:rPr>
                <w:rFonts w:hint="eastAsia" w:ascii="宋体" w:hAnsi="宋体"/>
                <w:color w:val="000000"/>
                <w:sz w:val="24"/>
              </w:rPr>
            </w:pPr>
          </w:p>
        </w:tc>
        <w:tc>
          <w:tcPr>
            <w:tcW w:w="958" w:type="dxa"/>
            <w:vAlign w:val="center"/>
          </w:tcPr>
          <w:p w14:paraId="12FE08B0">
            <w:pPr>
              <w:spacing w:line="440" w:lineRule="exact"/>
              <w:jc w:val="center"/>
              <w:rPr>
                <w:rFonts w:hint="eastAsia" w:ascii="宋体" w:hAnsi="宋体"/>
                <w:color w:val="000000"/>
                <w:sz w:val="24"/>
              </w:rPr>
            </w:pPr>
          </w:p>
        </w:tc>
      </w:tr>
      <w:tr w14:paraId="20B1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7" w:type="dxa"/>
            <w:vAlign w:val="center"/>
          </w:tcPr>
          <w:p w14:paraId="542B8271">
            <w:pPr>
              <w:spacing w:line="440" w:lineRule="exact"/>
              <w:jc w:val="center"/>
              <w:rPr>
                <w:rFonts w:hint="eastAsia" w:ascii="宋体" w:hAnsi="宋体"/>
                <w:color w:val="000000"/>
                <w:sz w:val="24"/>
              </w:rPr>
            </w:pPr>
            <w:r>
              <w:rPr>
                <w:rFonts w:hint="eastAsia" w:ascii="宋体" w:hAnsi="宋体"/>
                <w:color w:val="000000"/>
                <w:sz w:val="24"/>
              </w:rPr>
              <w:t>2</w:t>
            </w:r>
          </w:p>
        </w:tc>
        <w:tc>
          <w:tcPr>
            <w:tcW w:w="2271" w:type="dxa"/>
            <w:vAlign w:val="center"/>
          </w:tcPr>
          <w:p w14:paraId="33D26809">
            <w:pPr>
              <w:spacing w:line="440" w:lineRule="exact"/>
              <w:jc w:val="center"/>
              <w:rPr>
                <w:rFonts w:hint="eastAsia" w:ascii="宋体" w:hAnsi="宋体"/>
                <w:color w:val="000000"/>
                <w:sz w:val="24"/>
              </w:rPr>
            </w:pPr>
          </w:p>
        </w:tc>
        <w:tc>
          <w:tcPr>
            <w:tcW w:w="1440" w:type="dxa"/>
            <w:vAlign w:val="center"/>
          </w:tcPr>
          <w:p w14:paraId="2F629B3B">
            <w:pPr>
              <w:spacing w:line="440" w:lineRule="exact"/>
              <w:jc w:val="center"/>
              <w:rPr>
                <w:rFonts w:hint="eastAsia" w:ascii="宋体" w:hAnsi="宋体"/>
                <w:color w:val="000000"/>
                <w:sz w:val="24"/>
              </w:rPr>
            </w:pPr>
          </w:p>
        </w:tc>
        <w:tc>
          <w:tcPr>
            <w:tcW w:w="1260" w:type="dxa"/>
            <w:vAlign w:val="center"/>
          </w:tcPr>
          <w:p w14:paraId="04DA2E48">
            <w:pPr>
              <w:spacing w:line="440" w:lineRule="exact"/>
              <w:jc w:val="center"/>
              <w:rPr>
                <w:rFonts w:hint="eastAsia" w:ascii="宋体" w:hAnsi="宋体"/>
                <w:color w:val="000000"/>
                <w:sz w:val="24"/>
              </w:rPr>
            </w:pPr>
          </w:p>
        </w:tc>
        <w:tc>
          <w:tcPr>
            <w:tcW w:w="720" w:type="dxa"/>
            <w:vAlign w:val="center"/>
          </w:tcPr>
          <w:p w14:paraId="26F8A635">
            <w:pPr>
              <w:spacing w:line="440" w:lineRule="exact"/>
              <w:jc w:val="center"/>
              <w:rPr>
                <w:rFonts w:hint="eastAsia" w:ascii="宋体" w:hAnsi="宋体"/>
                <w:color w:val="000000"/>
                <w:sz w:val="24"/>
              </w:rPr>
            </w:pPr>
          </w:p>
        </w:tc>
        <w:tc>
          <w:tcPr>
            <w:tcW w:w="720" w:type="dxa"/>
            <w:vAlign w:val="center"/>
          </w:tcPr>
          <w:p w14:paraId="6BA38E8F">
            <w:pPr>
              <w:spacing w:line="440" w:lineRule="exact"/>
              <w:jc w:val="center"/>
              <w:rPr>
                <w:rFonts w:hint="eastAsia" w:ascii="宋体" w:hAnsi="宋体"/>
                <w:color w:val="000000"/>
                <w:sz w:val="24"/>
              </w:rPr>
            </w:pPr>
          </w:p>
        </w:tc>
        <w:tc>
          <w:tcPr>
            <w:tcW w:w="900" w:type="dxa"/>
            <w:vAlign w:val="center"/>
          </w:tcPr>
          <w:p w14:paraId="56985BD8">
            <w:pPr>
              <w:spacing w:line="440" w:lineRule="exact"/>
              <w:jc w:val="center"/>
              <w:rPr>
                <w:rFonts w:hint="eastAsia" w:ascii="宋体" w:hAnsi="宋体"/>
                <w:color w:val="000000"/>
                <w:sz w:val="24"/>
              </w:rPr>
            </w:pPr>
          </w:p>
        </w:tc>
        <w:tc>
          <w:tcPr>
            <w:tcW w:w="958" w:type="dxa"/>
            <w:vAlign w:val="center"/>
          </w:tcPr>
          <w:p w14:paraId="3002CD68">
            <w:pPr>
              <w:spacing w:line="440" w:lineRule="exact"/>
              <w:jc w:val="center"/>
              <w:rPr>
                <w:rFonts w:hint="eastAsia" w:ascii="宋体" w:hAnsi="宋体"/>
                <w:color w:val="000000"/>
                <w:sz w:val="24"/>
              </w:rPr>
            </w:pPr>
          </w:p>
        </w:tc>
      </w:tr>
      <w:tr w14:paraId="78B6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7" w:type="dxa"/>
            <w:vAlign w:val="center"/>
          </w:tcPr>
          <w:p w14:paraId="3885F323">
            <w:pPr>
              <w:spacing w:line="440" w:lineRule="exact"/>
              <w:jc w:val="center"/>
              <w:rPr>
                <w:rFonts w:hint="eastAsia" w:ascii="宋体" w:hAnsi="宋体"/>
                <w:color w:val="000000"/>
                <w:sz w:val="24"/>
              </w:rPr>
            </w:pPr>
            <w:r>
              <w:rPr>
                <w:rFonts w:hint="eastAsia" w:ascii="宋体" w:hAnsi="宋体"/>
                <w:color w:val="000000"/>
                <w:sz w:val="24"/>
              </w:rPr>
              <w:t>3</w:t>
            </w:r>
          </w:p>
        </w:tc>
        <w:tc>
          <w:tcPr>
            <w:tcW w:w="2271" w:type="dxa"/>
            <w:vAlign w:val="center"/>
          </w:tcPr>
          <w:p w14:paraId="2CEE28D9">
            <w:pPr>
              <w:spacing w:line="440" w:lineRule="exact"/>
              <w:jc w:val="center"/>
              <w:rPr>
                <w:rFonts w:hint="eastAsia" w:ascii="宋体" w:hAnsi="宋体"/>
                <w:color w:val="000000"/>
                <w:sz w:val="24"/>
              </w:rPr>
            </w:pPr>
          </w:p>
        </w:tc>
        <w:tc>
          <w:tcPr>
            <w:tcW w:w="1440" w:type="dxa"/>
            <w:vAlign w:val="center"/>
          </w:tcPr>
          <w:p w14:paraId="007B480F">
            <w:pPr>
              <w:spacing w:line="440" w:lineRule="exact"/>
              <w:jc w:val="center"/>
              <w:rPr>
                <w:rFonts w:hint="eastAsia" w:ascii="宋体" w:hAnsi="宋体"/>
                <w:color w:val="000000"/>
                <w:sz w:val="24"/>
              </w:rPr>
            </w:pPr>
          </w:p>
        </w:tc>
        <w:tc>
          <w:tcPr>
            <w:tcW w:w="1260" w:type="dxa"/>
            <w:vAlign w:val="center"/>
          </w:tcPr>
          <w:p w14:paraId="42BA2E63">
            <w:pPr>
              <w:spacing w:line="440" w:lineRule="exact"/>
              <w:jc w:val="center"/>
              <w:rPr>
                <w:rFonts w:hint="eastAsia" w:ascii="宋体" w:hAnsi="宋体"/>
                <w:color w:val="000000"/>
                <w:sz w:val="24"/>
              </w:rPr>
            </w:pPr>
          </w:p>
        </w:tc>
        <w:tc>
          <w:tcPr>
            <w:tcW w:w="720" w:type="dxa"/>
            <w:vAlign w:val="center"/>
          </w:tcPr>
          <w:p w14:paraId="041DB305">
            <w:pPr>
              <w:spacing w:line="440" w:lineRule="exact"/>
              <w:jc w:val="center"/>
              <w:rPr>
                <w:rFonts w:hint="eastAsia" w:ascii="宋体" w:hAnsi="宋体"/>
                <w:color w:val="000000"/>
                <w:sz w:val="24"/>
              </w:rPr>
            </w:pPr>
          </w:p>
        </w:tc>
        <w:tc>
          <w:tcPr>
            <w:tcW w:w="720" w:type="dxa"/>
            <w:vAlign w:val="center"/>
          </w:tcPr>
          <w:p w14:paraId="13311EF0">
            <w:pPr>
              <w:spacing w:line="440" w:lineRule="exact"/>
              <w:jc w:val="center"/>
              <w:rPr>
                <w:rFonts w:hint="eastAsia" w:ascii="宋体" w:hAnsi="宋体"/>
                <w:color w:val="000000"/>
                <w:sz w:val="24"/>
              </w:rPr>
            </w:pPr>
          </w:p>
        </w:tc>
        <w:tc>
          <w:tcPr>
            <w:tcW w:w="900" w:type="dxa"/>
            <w:vAlign w:val="center"/>
          </w:tcPr>
          <w:p w14:paraId="4578D8A1">
            <w:pPr>
              <w:spacing w:line="440" w:lineRule="exact"/>
              <w:jc w:val="center"/>
              <w:rPr>
                <w:rFonts w:hint="eastAsia" w:ascii="宋体" w:hAnsi="宋体"/>
                <w:color w:val="000000"/>
                <w:sz w:val="24"/>
              </w:rPr>
            </w:pPr>
          </w:p>
        </w:tc>
        <w:tc>
          <w:tcPr>
            <w:tcW w:w="958" w:type="dxa"/>
            <w:vAlign w:val="center"/>
          </w:tcPr>
          <w:p w14:paraId="15D8CC67">
            <w:pPr>
              <w:spacing w:line="440" w:lineRule="exact"/>
              <w:jc w:val="center"/>
              <w:rPr>
                <w:rFonts w:hint="eastAsia" w:ascii="宋体" w:hAnsi="宋体"/>
                <w:color w:val="000000"/>
                <w:sz w:val="24"/>
              </w:rPr>
            </w:pPr>
          </w:p>
        </w:tc>
      </w:tr>
      <w:tr w14:paraId="22E5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7" w:type="dxa"/>
            <w:vAlign w:val="center"/>
          </w:tcPr>
          <w:p w14:paraId="4F900E98">
            <w:pPr>
              <w:spacing w:line="440" w:lineRule="exact"/>
              <w:jc w:val="center"/>
              <w:rPr>
                <w:rFonts w:hint="eastAsia" w:ascii="宋体" w:hAnsi="宋体"/>
                <w:color w:val="000000"/>
                <w:sz w:val="24"/>
              </w:rPr>
            </w:pPr>
            <w:r>
              <w:rPr>
                <w:rFonts w:hint="eastAsia" w:ascii="宋体" w:hAnsi="宋体"/>
                <w:color w:val="000000"/>
                <w:sz w:val="24"/>
              </w:rPr>
              <w:t>…</w:t>
            </w:r>
          </w:p>
        </w:tc>
        <w:tc>
          <w:tcPr>
            <w:tcW w:w="2271" w:type="dxa"/>
            <w:vAlign w:val="center"/>
          </w:tcPr>
          <w:p w14:paraId="68897680">
            <w:pPr>
              <w:spacing w:line="440" w:lineRule="exact"/>
              <w:jc w:val="center"/>
              <w:rPr>
                <w:rFonts w:hint="eastAsia" w:ascii="宋体" w:hAnsi="宋体"/>
                <w:color w:val="000000"/>
                <w:sz w:val="24"/>
              </w:rPr>
            </w:pPr>
          </w:p>
        </w:tc>
        <w:tc>
          <w:tcPr>
            <w:tcW w:w="1440" w:type="dxa"/>
            <w:vAlign w:val="center"/>
          </w:tcPr>
          <w:p w14:paraId="741AA746">
            <w:pPr>
              <w:spacing w:line="440" w:lineRule="exact"/>
              <w:jc w:val="center"/>
              <w:rPr>
                <w:rFonts w:hint="eastAsia" w:ascii="宋体" w:hAnsi="宋体"/>
                <w:color w:val="000000"/>
                <w:sz w:val="24"/>
              </w:rPr>
            </w:pPr>
          </w:p>
        </w:tc>
        <w:tc>
          <w:tcPr>
            <w:tcW w:w="1260" w:type="dxa"/>
            <w:vAlign w:val="center"/>
          </w:tcPr>
          <w:p w14:paraId="760CD956">
            <w:pPr>
              <w:spacing w:line="440" w:lineRule="exact"/>
              <w:jc w:val="center"/>
              <w:rPr>
                <w:rFonts w:hint="eastAsia" w:ascii="宋体" w:hAnsi="宋体"/>
                <w:color w:val="000000"/>
                <w:sz w:val="24"/>
              </w:rPr>
            </w:pPr>
          </w:p>
        </w:tc>
        <w:tc>
          <w:tcPr>
            <w:tcW w:w="720" w:type="dxa"/>
            <w:vAlign w:val="center"/>
          </w:tcPr>
          <w:p w14:paraId="75FF4C41">
            <w:pPr>
              <w:spacing w:line="440" w:lineRule="exact"/>
              <w:jc w:val="center"/>
              <w:rPr>
                <w:rFonts w:hint="eastAsia" w:ascii="宋体" w:hAnsi="宋体"/>
                <w:color w:val="000000"/>
                <w:sz w:val="24"/>
              </w:rPr>
            </w:pPr>
          </w:p>
        </w:tc>
        <w:tc>
          <w:tcPr>
            <w:tcW w:w="720" w:type="dxa"/>
            <w:vAlign w:val="center"/>
          </w:tcPr>
          <w:p w14:paraId="554A8989">
            <w:pPr>
              <w:spacing w:line="440" w:lineRule="exact"/>
              <w:jc w:val="center"/>
              <w:rPr>
                <w:rFonts w:hint="eastAsia" w:ascii="宋体" w:hAnsi="宋体"/>
                <w:color w:val="000000"/>
                <w:sz w:val="24"/>
              </w:rPr>
            </w:pPr>
          </w:p>
        </w:tc>
        <w:tc>
          <w:tcPr>
            <w:tcW w:w="900" w:type="dxa"/>
            <w:vAlign w:val="center"/>
          </w:tcPr>
          <w:p w14:paraId="03A23EDB">
            <w:pPr>
              <w:spacing w:line="440" w:lineRule="exact"/>
              <w:jc w:val="center"/>
              <w:rPr>
                <w:rFonts w:hint="eastAsia" w:ascii="宋体" w:hAnsi="宋体"/>
                <w:color w:val="000000"/>
                <w:sz w:val="24"/>
              </w:rPr>
            </w:pPr>
          </w:p>
        </w:tc>
        <w:tc>
          <w:tcPr>
            <w:tcW w:w="958" w:type="dxa"/>
            <w:vAlign w:val="center"/>
          </w:tcPr>
          <w:p w14:paraId="5326CAF6">
            <w:pPr>
              <w:spacing w:line="440" w:lineRule="exact"/>
              <w:jc w:val="center"/>
              <w:rPr>
                <w:rFonts w:hint="eastAsia" w:ascii="宋体" w:hAnsi="宋体"/>
                <w:color w:val="000000"/>
                <w:sz w:val="24"/>
              </w:rPr>
            </w:pPr>
          </w:p>
        </w:tc>
      </w:tr>
    </w:tbl>
    <w:p w14:paraId="4CF01FDD">
      <w:pPr>
        <w:spacing w:line="440" w:lineRule="exact"/>
        <w:ind w:firstLine="240" w:firstLineChars="100"/>
        <w:jc w:val="left"/>
        <w:rPr>
          <w:rFonts w:hint="eastAsia" w:ascii="宋体" w:hAnsi="宋体"/>
          <w:color w:val="000000"/>
          <w:sz w:val="24"/>
        </w:rPr>
      </w:pPr>
      <w:r>
        <w:rPr>
          <w:rFonts w:hint="eastAsia" w:ascii="宋体" w:hAnsi="宋体"/>
          <w:color w:val="000000"/>
          <w:sz w:val="24"/>
        </w:rPr>
        <w:t>注：如有备品备件请写明清单，并写明是否收费。</w:t>
      </w:r>
    </w:p>
    <w:p w14:paraId="189B9455">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投标人（盖章）：     </w:t>
      </w:r>
    </w:p>
    <w:p w14:paraId="4A5DD275">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法人或被授权人签字或盖章：  </w:t>
      </w:r>
    </w:p>
    <w:p w14:paraId="29E64066">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日     期：      </w:t>
      </w:r>
    </w:p>
    <w:p w14:paraId="63898493">
      <w:pPr>
        <w:spacing w:line="440" w:lineRule="exact"/>
        <w:rPr>
          <w:rFonts w:hint="eastAsia" w:ascii="宋体" w:hAnsi="宋体"/>
          <w:b/>
          <w:color w:val="000000"/>
          <w:sz w:val="28"/>
          <w:szCs w:val="28"/>
        </w:rPr>
      </w:pPr>
    </w:p>
    <w:p w14:paraId="1C42A7DB">
      <w:pPr>
        <w:spacing w:line="440" w:lineRule="exact"/>
        <w:rPr>
          <w:rFonts w:hint="eastAsia" w:ascii="宋体" w:hAnsi="宋体"/>
          <w:b/>
          <w:color w:val="000000"/>
          <w:sz w:val="28"/>
          <w:szCs w:val="28"/>
        </w:rPr>
      </w:pPr>
      <w:r>
        <w:rPr>
          <w:rFonts w:hint="eastAsia" w:ascii="宋体" w:hAnsi="宋体"/>
          <w:b/>
          <w:color w:val="000000"/>
          <w:sz w:val="28"/>
          <w:szCs w:val="28"/>
        </w:rPr>
        <w:t>附表八：</w:t>
      </w:r>
    </w:p>
    <w:p w14:paraId="4DE5D12F">
      <w:pPr>
        <w:rPr>
          <w:rFonts w:hint="eastAsia"/>
        </w:rPr>
      </w:pPr>
    </w:p>
    <w:p w14:paraId="78C26507">
      <w:pPr>
        <w:pStyle w:val="361"/>
        <w:spacing w:line="440" w:lineRule="exact"/>
        <w:jc w:val="center"/>
        <w:rPr>
          <w:rFonts w:hint="eastAsia" w:ascii="宋体" w:hAnsi="宋体"/>
          <w:b/>
          <w:color w:val="000000"/>
          <w:sz w:val="28"/>
          <w:szCs w:val="28"/>
        </w:rPr>
      </w:pPr>
    </w:p>
    <w:p w14:paraId="3413AAD8">
      <w:pPr>
        <w:spacing w:before="156" w:after="156" w:line="480" w:lineRule="auto"/>
        <w:jc w:val="center"/>
        <w:rPr>
          <w:rFonts w:hint="eastAsia" w:ascii="宋体" w:hAnsi="宋体"/>
          <w:b/>
          <w:color w:val="000000"/>
          <w:sz w:val="32"/>
          <w:szCs w:val="32"/>
        </w:rPr>
      </w:pPr>
      <w:r>
        <w:rPr>
          <w:rFonts w:hint="eastAsia" w:ascii="宋体" w:hAnsi="宋体"/>
          <w:b/>
          <w:color w:val="000000"/>
          <w:sz w:val="32"/>
          <w:szCs w:val="32"/>
        </w:rPr>
        <w:t>（投标人）《反商业贿赂承诺书》</w:t>
      </w:r>
    </w:p>
    <w:p w14:paraId="251302A5">
      <w:pPr>
        <w:pStyle w:val="54"/>
        <w:spacing w:line="360" w:lineRule="auto"/>
        <w:ind w:firstLine="482"/>
        <w:rPr>
          <w:rFonts w:hint="eastAsia" w:ascii="宋体" w:hAnsi="宋体"/>
          <w:b w:val="0"/>
          <w:color w:val="000000"/>
        </w:rPr>
      </w:pPr>
    </w:p>
    <w:p w14:paraId="19F135FE">
      <w:pPr>
        <w:pStyle w:val="54"/>
        <w:spacing w:line="360" w:lineRule="auto"/>
        <w:ind w:firstLine="482"/>
        <w:rPr>
          <w:rFonts w:hint="eastAsia" w:ascii="宋体" w:hAnsi="宋体"/>
          <w:b w:val="0"/>
          <w:color w:val="000000"/>
        </w:rPr>
      </w:pPr>
      <w:r>
        <w:rPr>
          <w:rFonts w:hint="eastAsia" w:ascii="宋体" w:hAnsi="宋体"/>
          <w:b w:val="0"/>
          <w:color w:val="000000"/>
        </w:rPr>
        <w:t>我公司承诺在</w:t>
      </w:r>
      <w:r>
        <w:rPr>
          <w:rFonts w:hint="eastAsia" w:ascii="宋体" w:hAnsi="宋体"/>
          <w:b w:val="0"/>
          <w:color w:val="000000"/>
          <w:u w:val="single"/>
        </w:rPr>
        <w:t>（项目名称、项目编号）</w:t>
      </w:r>
      <w:r>
        <w:rPr>
          <w:rFonts w:hint="eastAsia" w:ascii="宋体" w:hAnsi="宋体"/>
          <w:b w:val="0"/>
          <w:color w:val="000000"/>
        </w:rPr>
        <w:t xml:space="preserve">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1A29F732">
      <w:pPr>
        <w:wordWrap w:val="0"/>
        <w:spacing w:line="480" w:lineRule="auto"/>
        <w:ind w:firstLine="435"/>
        <w:jc w:val="right"/>
        <w:rPr>
          <w:rFonts w:hint="eastAsia" w:ascii="宋体" w:hAnsi="宋体"/>
          <w:color w:val="000000"/>
          <w:sz w:val="24"/>
        </w:rPr>
      </w:pPr>
    </w:p>
    <w:p w14:paraId="17A2A20E">
      <w:pPr>
        <w:spacing w:line="480" w:lineRule="auto"/>
        <w:ind w:firstLine="5760" w:firstLineChars="2400"/>
        <w:rPr>
          <w:rFonts w:hint="eastAsia" w:ascii="宋体" w:hAnsi="宋体"/>
          <w:color w:val="000000"/>
          <w:sz w:val="24"/>
        </w:rPr>
      </w:pPr>
      <w:r>
        <w:rPr>
          <w:rFonts w:hint="eastAsia" w:ascii="宋体" w:hAnsi="宋体"/>
          <w:color w:val="000000"/>
          <w:sz w:val="24"/>
        </w:rPr>
        <w:t xml:space="preserve">投标人（盖章）：     </w:t>
      </w:r>
    </w:p>
    <w:p w14:paraId="1DC6742C">
      <w:pPr>
        <w:wordWrap w:val="0"/>
        <w:spacing w:line="480" w:lineRule="auto"/>
        <w:ind w:firstLine="5760" w:firstLineChars="2400"/>
        <w:rPr>
          <w:rFonts w:hint="eastAsia" w:ascii="宋体" w:hAnsi="宋体"/>
          <w:color w:val="000000"/>
          <w:sz w:val="24"/>
        </w:rPr>
      </w:pPr>
      <w:r>
        <w:rPr>
          <w:rFonts w:hint="eastAsia" w:ascii="宋体" w:hAnsi="宋体"/>
          <w:color w:val="000000"/>
          <w:sz w:val="24"/>
        </w:rPr>
        <w:t xml:space="preserve">法人或被授权人签字或盖章：  </w:t>
      </w:r>
    </w:p>
    <w:p w14:paraId="47C01B0E">
      <w:pPr>
        <w:wordWrap w:val="0"/>
        <w:spacing w:line="480" w:lineRule="auto"/>
        <w:ind w:firstLine="5760" w:firstLineChars="2400"/>
        <w:rPr>
          <w:rFonts w:hint="eastAsia" w:ascii="宋体" w:hAnsi="宋体"/>
          <w:color w:val="000000"/>
          <w:sz w:val="24"/>
        </w:rPr>
      </w:pPr>
      <w:r>
        <w:rPr>
          <w:rFonts w:hint="eastAsia" w:ascii="宋体" w:hAnsi="宋体"/>
          <w:color w:val="000000"/>
          <w:sz w:val="24"/>
        </w:rPr>
        <w:t xml:space="preserve">日     期：      </w:t>
      </w:r>
    </w:p>
    <w:p w14:paraId="026A38B0">
      <w:pPr>
        <w:spacing w:before="156" w:after="156" w:line="360" w:lineRule="auto"/>
        <w:rPr>
          <w:rFonts w:ascii="宋体" w:hAnsi="宋体"/>
          <w:b/>
          <w:color w:val="000000"/>
          <w:sz w:val="28"/>
          <w:szCs w:val="28"/>
        </w:rPr>
      </w:pPr>
      <w:r>
        <w:rPr>
          <w:rFonts w:ascii="宋体" w:hAnsi="宋体"/>
          <w:b/>
          <w:color w:val="000000"/>
          <w:sz w:val="28"/>
          <w:szCs w:val="28"/>
        </w:rPr>
        <w:br w:type="page"/>
      </w:r>
      <w:r>
        <w:rPr>
          <w:rFonts w:hint="eastAsia" w:ascii="宋体" w:hAnsi="宋体"/>
          <w:b/>
          <w:color w:val="000000"/>
          <w:sz w:val="28"/>
          <w:szCs w:val="28"/>
        </w:rPr>
        <w:t>附表</w:t>
      </w:r>
      <w:r>
        <w:rPr>
          <w:rFonts w:hint="eastAsia" w:ascii="宋体" w:hAnsi="宋体"/>
          <w:b/>
          <w:color w:val="000000"/>
          <w:sz w:val="28"/>
          <w:szCs w:val="28"/>
          <w:lang w:val="en-US" w:eastAsia="zh-CN"/>
        </w:rPr>
        <w:t>九</w:t>
      </w:r>
      <w:r>
        <w:rPr>
          <w:rFonts w:hint="eastAsia" w:ascii="宋体" w:hAnsi="宋体"/>
          <w:b/>
          <w:color w:val="000000"/>
          <w:sz w:val="28"/>
          <w:szCs w:val="28"/>
        </w:rPr>
        <w:t>：</w:t>
      </w:r>
    </w:p>
    <w:p w14:paraId="4D0B36D4">
      <w:pPr>
        <w:spacing w:line="360" w:lineRule="auto"/>
        <w:jc w:val="center"/>
        <w:rPr>
          <w:rFonts w:hint="eastAsia" w:ascii="宋体" w:hAnsi="宋体"/>
          <w:b/>
          <w:color w:val="000000"/>
          <w:sz w:val="30"/>
          <w:szCs w:val="30"/>
        </w:rPr>
      </w:pPr>
      <w:r>
        <w:rPr>
          <w:rFonts w:hint="eastAsia" w:ascii="宋体" w:hAnsi="宋体"/>
          <w:b/>
          <w:color w:val="000000"/>
          <w:sz w:val="30"/>
          <w:szCs w:val="30"/>
        </w:rPr>
        <w:t>中小企业声明函</w:t>
      </w:r>
    </w:p>
    <w:p w14:paraId="29674FFD">
      <w:pPr>
        <w:spacing w:line="360" w:lineRule="auto"/>
        <w:rPr>
          <w:rFonts w:hint="eastAsia" w:ascii="宋体" w:hAnsi="宋体"/>
          <w:color w:val="000000"/>
          <w:sz w:val="24"/>
        </w:rPr>
      </w:pPr>
    </w:p>
    <w:p w14:paraId="1E03A958">
      <w:pPr>
        <w:spacing w:line="360" w:lineRule="auto"/>
        <w:ind w:firstLine="480" w:firstLineChars="200"/>
        <w:jc w:val="left"/>
        <w:rPr>
          <w:rFonts w:hint="eastAsia" w:ascii="宋体" w:hAnsi="宋体"/>
          <w:bCs/>
          <w:sz w:val="24"/>
        </w:rPr>
      </w:pPr>
      <w:r>
        <w:rPr>
          <w:rFonts w:hint="eastAsia" w:ascii="宋体" w:hAnsi="宋体"/>
          <w:bCs/>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14:paraId="1A45021B">
      <w:pPr>
        <w:spacing w:line="360" w:lineRule="auto"/>
        <w:ind w:firstLine="480" w:firstLineChars="200"/>
        <w:jc w:val="left"/>
        <w:rPr>
          <w:rFonts w:hint="eastAsia" w:ascii="宋体" w:hAnsi="宋体"/>
          <w:bCs/>
          <w:color w:val="000000"/>
          <w:sz w:val="24"/>
        </w:rPr>
      </w:pPr>
    </w:p>
    <w:p w14:paraId="68368DDE">
      <w:pPr>
        <w:spacing w:line="360" w:lineRule="auto"/>
        <w:ind w:firstLine="480" w:firstLineChars="200"/>
        <w:jc w:val="left"/>
        <w:rPr>
          <w:rFonts w:hint="eastAsia" w:ascii="宋体" w:hAnsi="宋体"/>
          <w:bCs/>
          <w:color w:val="000000"/>
          <w:sz w:val="24"/>
        </w:rPr>
      </w:pPr>
      <w:r>
        <w:rPr>
          <w:rFonts w:hint="eastAsia" w:ascii="宋体" w:hAnsi="宋体"/>
          <w:bCs/>
          <w:color w:val="000000"/>
          <w:sz w:val="24"/>
        </w:rPr>
        <w:t xml:space="preserve">1. （标的名称） ，属于 </w:t>
      </w:r>
      <w:r>
        <w:rPr>
          <w:rFonts w:hint="eastAsia" w:hAnsi="宋体"/>
          <w:color w:val="000000"/>
          <w:kern w:val="0"/>
          <w:sz w:val="24"/>
        </w:rPr>
        <w:t>（</w:t>
      </w:r>
      <w:r>
        <w:rPr>
          <w:rFonts w:hint="eastAsia" w:hAnsi="宋体"/>
          <w:color w:val="000000"/>
          <w:kern w:val="0"/>
          <w:sz w:val="24"/>
          <w:lang w:val="en-US" w:eastAsia="zh-CN"/>
        </w:rPr>
        <w:t>工 业</w:t>
      </w:r>
      <w:r>
        <w:rPr>
          <w:rFonts w:hint="eastAsia" w:hAnsi="宋体"/>
          <w:color w:val="000000"/>
          <w:kern w:val="0"/>
          <w:sz w:val="24"/>
        </w:rPr>
        <w:t>）</w:t>
      </w:r>
      <w:r>
        <w:rPr>
          <w:rFonts w:hint="eastAsia" w:ascii="宋体" w:hAnsi="宋体"/>
          <w:bCs/>
          <w:color w:val="000000"/>
          <w:sz w:val="24"/>
        </w:rPr>
        <w:t xml:space="preserve"> ；</w:t>
      </w:r>
      <w:r>
        <w:rPr>
          <w:rFonts w:hint="eastAsia" w:ascii="宋体" w:hAnsi="宋体"/>
          <w:bCs/>
          <w:color w:val="000000"/>
          <w:sz w:val="24"/>
          <w:lang w:eastAsia="zh-CN"/>
        </w:rPr>
        <w:t>制造商</w:t>
      </w:r>
      <w:r>
        <w:rPr>
          <w:rFonts w:hint="eastAsia" w:ascii="宋体" w:hAnsi="宋体"/>
          <w:bCs/>
          <w:color w:val="000000"/>
          <w:sz w:val="24"/>
        </w:rPr>
        <w:t>为 （企业名称） ，从业人员 人，营业收入为 万元，资产总额为 万元 ，属于 （中型企业、小型企业、微型企业）；</w:t>
      </w:r>
    </w:p>
    <w:p w14:paraId="7A0CE73C">
      <w:pPr>
        <w:spacing w:line="360" w:lineRule="auto"/>
        <w:ind w:firstLine="480" w:firstLineChars="200"/>
        <w:jc w:val="left"/>
        <w:rPr>
          <w:rFonts w:hint="eastAsia" w:ascii="宋体" w:hAnsi="宋体"/>
          <w:bCs/>
          <w:color w:val="000000"/>
          <w:sz w:val="24"/>
        </w:rPr>
      </w:pPr>
    </w:p>
    <w:p w14:paraId="12E97722">
      <w:pPr>
        <w:spacing w:line="360" w:lineRule="auto"/>
        <w:ind w:firstLine="480" w:firstLineChars="200"/>
        <w:jc w:val="left"/>
        <w:rPr>
          <w:rFonts w:hint="eastAsia" w:ascii="宋体" w:hAnsi="宋体"/>
          <w:bCs/>
          <w:color w:val="000000"/>
          <w:sz w:val="24"/>
        </w:rPr>
      </w:pPr>
      <w:r>
        <w:rPr>
          <w:rFonts w:hint="eastAsia" w:ascii="宋体" w:hAnsi="宋体"/>
          <w:bCs/>
          <w:color w:val="000000"/>
          <w:sz w:val="24"/>
        </w:rPr>
        <w:t xml:space="preserve">2. （标的名称） ，属于 </w:t>
      </w:r>
      <w:r>
        <w:rPr>
          <w:rFonts w:hint="eastAsia" w:hAnsi="宋体"/>
          <w:color w:val="000000"/>
          <w:kern w:val="0"/>
          <w:sz w:val="24"/>
        </w:rPr>
        <w:t>（</w:t>
      </w:r>
      <w:r>
        <w:rPr>
          <w:rFonts w:hint="eastAsia" w:hAnsi="宋体"/>
          <w:color w:val="000000"/>
          <w:kern w:val="0"/>
          <w:sz w:val="24"/>
          <w:lang w:val="en-US" w:eastAsia="zh-CN"/>
        </w:rPr>
        <w:t>工 业</w:t>
      </w:r>
      <w:r>
        <w:rPr>
          <w:rFonts w:hint="eastAsia" w:hAnsi="宋体"/>
          <w:color w:val="000000"/>
          <w:kern w:val="0"/>
          <w:sz w:val="24"/>
        </w:rPr>
        <w:t>）</w:t>
      </w:r>
      <w:r>
        <w:rPr>
          <w:rFonts w:hint="eastAsia" w:ascii="宋体" w:hAnsi="宋体"/>
          <w:bCs/>
          <w:color w:val="000000"/>
          <w:sz w:val="24"/>
        </w:rPr>
        <w:t xml:space="preserve"> ；</w:t>
      </w:r>
      <w:r>
        <w:rPr>
          <w:rFonts w:hint="eastAsia" w:ascii="宋体" w:hAnsi="宋体"/>
          <w:bCs/>
          <w:color w:val="000000"/>
          <w:sz w:val="24"/>
          <w:lang w:eastAsia="zh-CN"/>
        </w:rPr>
        <w:t>制造商</w:t>
      </w:r>
      <w:r>
        <w:rPr>
          <w:rFonts w:hint="eastAsia" w:ascii="宋体" w:hAnsi="宋体"/>
          <w:bCs/>
          <w:color w:val="000000"/>
          <w:sz w:val="24"/>
        </w:rPr>
        <w:t>为 （企业名称） ，从业人员 人，营业收入为 万元，资产总额为 万元，属于 （中型企业、小型企业、微型企业）</w:t>
      </w:r>
    </w:p>
    <w:p w14:paraId="6D3EA297">
      <w:pPr>
        <w:spacing w:line="360" w:lineRule="auto"/>
        <w:ind w:firstLine="480" w:firstLineChars="200"/>
        <w:jc w:val="left"/>
        <w:rPr>
          <w:rFonts w:hint="eastAsia" w:ascii="宋体" w:hAnsi="宋体"/>
          <w:bCs/>
          <w:sz w:val="24"/>
        </w:rPr>
      </w:pPr>
    </w:p>
    <w:p w14:paraId="58526C01">
      <w:pPr>
        <w:spacing w:line="360" w:lineRule="auto"/>
        <w:ind w:firstLine="480" w:firstLineChars="200"/>
        <w:jc w:val="left"/>
        <w:rPr>
          <w:rFonts w:hint="eastAsia" w:ascii="宋体" w:hAnsi="宋体"/>
          <w:bCs/>
          <w:sz w:val="24"/>
        </w:rPr>
      </w:pPr>
      <w:r>
        <w:rPr>
          <w:rFonts w:hint="eastAsia" w:ascii="宋体" w:hAnsi="宋体"/>
          <w:bCs/>
          <w:sz w:val="24"/>
        </w:rPr>
        <w:t>以上企业，不属于大企业的分支机构，不存在控股股东为大企业的情形，也不存在与大企业的负责人为同一人的情形。</w:t>
      </w:r>
    </w:p>
    <w:p w14:paraId="5AFD5B3E">
      <w:pPr>
        <w:spacing w:line="360" w:lineRule="auto"/>
        <w:ind w:firstLine="480" w:firstLineChars="200"/>
        <w:jc w:val="left"/>
        <w:rPr>
          <w:rFonts w:hint="eastAsia" w:ascii="宋体" w:hAnsi="宋体"/>
          <w:bCs/>
          <w:sz w:val="24"/>
        </w:rPr>
      </w:pPr>
    </w:p>
    <w:p w14:paraId="014202CE">
      <w:pPr>
        <w:spacing w:line="360" w:lineRule="auto"/>
        <w:ind w:firstLine="480" w:firstLineChars="200"/>
        <w:jc w:val="left"/>
        <w:rPr>
          <w:rFonts w:hint="eastAsia" w:ascii="宋体" w:hAnsi="宋体"/>
          <w:bCs/>
          <w:sz w:val="24"/>
        </w:rPr>
      </w:pPr>
      <w:r>
        <w:rPr>
          <w:rFonts w:hint="eastAsia" w:ascii="宋体" w:hAnsi="宋体"/>
          <w:bCs/>
          <w:sz w:val="24"/>
        </w:rPr>
        <w:t xml:space="preserve">本企业对上述声明内容的真实性负责。如有虚假，将依法承担相应责任。         </w:t>
      </w:r>
    </w:p>
    <w:p w14:paraId="56FDA863">
      <w:pPr>
        <w:spacing w:line="360" w:lineRule="auto"/>
        <w:ind w:firstLine="480" w:firstLineChars="200"/>
        <w:jc w:val="left"/>
        <w:rPr>
          <w:rFonts w:hint="eastAsia" w:ascii="宋体" w:hAnsi="宋体"/>
          <w:bCs/>
          <w:sz w:val="24"/>
          <w:lang w:eastAsia="zh-CN"/>
        </w:rPr>
      </w:pPr>
    </w:p>
    <w:p w14:paraId="7302435D">
      <w:pPr>
        <w:pStyle w:val="305"/>
        <w:rPr>
          <w:rFonts w:hint="eastAsia"/>
          <w:lang w:eastAsia="zh-CN"/>
        </w:rPr>
      </w:pPr>
    </w:p>
    <w:p w14:paraId="4648966F">
      <w:pPr>
        <w:spacing w:line="360" w:lineRule="auto"/>
        <w:ind w:firstLine="5280" w:firstLineChars="2200"/>
        <w:jc w:val="left"/>
        <w:rPr>
          <w:rFonts w:hint="eastAsia" w:ascii="宋体" w:hAnsi="宋体"/>
          <w:bCs/>
          <w:sz w:val="24"/>
          <w:lang w:eastAsia="zh-CN"/>
        </w:rPr>
      </w:pPr>
      <w:r>
        <w:rPr>
          <w:rFonts w:hint="eastAsia" w:ascii="宋体" w:hAnsi="宋体"/>
          <w:bCs/>
          <w:sz w:val="24"/>
          <w:lang w:eastAsia="zh-CN"/>
        </w:rPr>
        <w:t>企业名称</w:t>
      </w:r>
      <w:r>
        <w:rPr>
          <w:rFonts w:hint="eastAsia" w:ascii="宋体" w:hAnsi="宋体"/>
          <w:bCs/>
          <w:sz w:val="24"/>
        </w:rPr>
        <w:t>（盖单位章）：</w:t>
      </w:r>
    </w:p>
    <w:p w14:paraId="639AC363">
      <w:pPr>
        <w:spacing w:line="360" w:lineRule="auto"/>
        <w:ind w:firstLine="5280" w:firstLineChars="2200"/>
        <w:jc w:val="left"/>
        <w:rPr>
          <w:rFonts w:hint="eastAsia" w:ascii="宋体" w:hAnsi="宋体"/>
          <w:bCs/>
          <w:sz w:val="24"/>
        </w:rPr>
      </w:pPr>
      <w:r>
        <w:rPr>
          <w:rFonts w:hint="eastAsia" w:ascii="宋体" w:hAnsi="宋体"/>
          <w:bCs/>
          <w:sz w:val="24"/>
        </w:rPr>
        <w:t>日期：      年      月      日</w:t>
      </w:r>
    </w:p>
    <w:p w14:paraId="7EBFB275">
      <w:pPr>
        <w:spacing w:line="360" w:lineRule="auto"/>
        <w:ind w:firstLine="480" w:firstLineChars="200"/>
        <w:jc w:val="left"/>
        <w:rPr>
          <w:rFonts w:hint="eastAsia" w:ascii="宋体" w:hAnsi="宋体"/>
          <w:bCs/>
          <w:sz w:val="24"/>
        </w:rPr>
      </w:pPr>
    </w:p>
    <w:p w14:paraId="35211E99">
      <w:pPr>
        <w:spacing w:line="360" w:lineRule="auto"/>
        <w:ind w:firstLine="480" w:firstLineChars="200"/>
        <w:rPr>
          <w:rFonts w:hint="eastAsia" w:ascii="宋体" w:hAnsi="宋体"/>
          <w:b/>
          <w:bCs w:val="0"/>
          <w:sz w:val="24"/>
        </w:rPr>
      </w:pPr>
      <w:r>
        <w:rPr>
          <w:rFonts w:hint="eastAsia" w:ascii="宋体" w:hAnsi="宋体"/>
          <w:b/>
          <w:bCs w:val="0"/>
          <w:sz w:val="24"/>
        </w:rPr>
        <w:t>从业人员、营业收入、资产总额填报上一年度数据，无上一年度数据的新成立企业可不填</w:t>
      </w:r>
      <w:r>
        <w:rPr>
          <w:rFonts w:hint="eastAsia" w:ascii="宋体" w:hAnsi="宋体"/>
          <w:b/>
          <w:bCs w:val="0"/>
          <w:sz w:val="24"/>
          <w:lang w:eastAsia="zh-CN"/>
        </w:rPr>
        <w:t>。</w:t>
      </w:r>
    </w:p>
    <w:p w14:paraId="1A1B8631">
      <w:pPr>
        <w:rPr>
          <w:rFonts w:ascii="仿宋_GB2312" w:hAnsi="宋体" w:eastAsia="仿宋_GB2312"/>
          <w:b/>
          <w:color w:val="000000"/>
          <w:sz w:val="24"/>
        </w:rPr>
      </w:pPr>
      <w:r>
        <w:rPr>
          <w:rFonts w:ascii="仿宋_GB2312" w:hAnsi="宋体" w:eastAsia="仿宋_GB2312"/>
          <w:b/>
          <w:color w:val="000000"/>
          <w:sz w:val="24"/>
        </w:rPr>
        <w:br w:type="page"/>
      </w:r>
      <w:r>
        <w:rPr>
          <w:rFonts w:hint="eastAsia" w:ascii="宋体" w:hAnsi="宋体"/>
          <w:b/>
          <w:color w:val="000000"/>
          <w:sz w:val="28"/>
          <w:szCs w:val="28"/>
        </w:rPr>
        <w:t>附表十：</w:t>
      </w:r>
    </w:p>
    <w:p w14:paraId="3036C317">
      <w:pPr>
        <w:spacing w:before="156" w:after="156" w:line="360" w:lineRule="auto"/>
        <w:jc w:val="center"/>
        <w:rPr>
          <w:rFonts w:hint="eastAsia" w:ascii="宋体" w:hAnsi="宋体"/>
          <w:b/>
          <w:color w:val="000000"/>
          <w:sz w:val="28"/>
          <w:szCs w:val="28"/>
          <w:lang w:val="en-US" w:eastAsia="zh-CN"/>
        </w:rPr>
      </w:pPr>
      <w:r>
        <w:rPr>
          <w:rFonts w:hint="eastAsia" w:ascii="宋体" w:hAnsi="宋体"/>
          <w:b/>
          <w:color w:val="000000"/>
          <w:sz w:val="28"/>
          <w:szCs w:val="28"/>
          <w:lang w:val="en-US" w:eastAsia="zh-CN"/>
        </w:rPr>
        <w:t>供货及验收方案、</w:t>
      </w:r>
      <w:r>
        <w:rPr>
          <w:rFonts w:hint="eastAsia" w:ascii="宋体" w:hAnsi="宋体"/>
          <w:b/>
          <w:color w:val="000000"/>
          <w:sz w:val="28"/>
          <w:szCs w:val="28"/>
          <w:lang w:eastAsia="zh-CN"/>
        </w:rPr>
        <w:t>安装调试</w:t>
      </w:r>
      <w:r>
        <w:rPr>
          <w:rFonts w:hint="eastAsia" w:ascii="宋体" w:hAnsi="宋体"/>
          <w:b/>
          <w:color w:val="000000"/>
          <w:sz w:val="28"/>
          <w:szCs w:val="28"/>
        </w:rPr>
        <w:t>配送方案（格式自拟）</w:t>
      </w:r>
    </w:p>
    <w:p w14:paraId="6FCA2FDD">
      <w:pPr>
        <w:spacing w:before="156" w:after="156" w:line="360" w:lineRule="auto"/>
        <w:jc w:val="center"/>
        <w:rPr>
          <w:rFonts w:hint="eastAsia" w:ascii="宋体" w:hAnsi="宋体"/>
          <w:b/>
          <w:color w:val="000000"/>
          <w:sz w:val="28"/>
          <w:szCs w:val="28"/>
        </w:rPr>
      </w:pPr>
    </w:p>
    <w:p w14:paraId="1DC685D9">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投标人（盖章）：     </w:t>
      </w:r>
    </w:p>
    <w:p w14:paraId="325346F5">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被授权人签字或盖章：  </w:t>
      </w:r>
    </w:p>
    <w:p w14:paraId="6E2A0FB2">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日     期：      </w:t>
      </w:r>
    </w:p>
    <w:p w14:paraId="0B459510">
      <w:pPr>
        <w:spacing w:before="156" w:after="156" w:line="480" w:lineRule="auto"/>
        <w:rPr>
          <w:rFonts w:hint="eastAsia" w:ascii="宋体" w:hAnsi="宋体"/>
          <w:b/>
          <w:color w:val="000000"/>
          <w:sz w:val="28"/>
          <w:szCs w:val="28"/>
        </w:rPr>
      </w:pPr>
    </w:p>
    <w:p w14:paraId="5A00F809">
      <w:pPr>
        <w:spacing w:before="156" w:after="156" w:line="480" w:lineRule="auto"/>
        <w:rPr>
          <w:rFonts w:hint="eastAsia" w:ascii="宋体" w:hAnsi="宋体"/>
          <w:b/>
          <w:color w:val="000000"/>
          <w:sz w:val="28"/>
          <w:szCs w:val="28"/>
        </w:rPr>
      </w:pPr>
      <w:r>
        <w:rPr>
          <w:rFonts w:hint="eastAsia" w:ascii="宋体" w:hAnsi="宋体"/>
          <w:b/>
          <w:color w:val="000000"/>
          <w:sz w:val="28"/>
          <w:szCs w:val="28"/>
        </w:rPr>
        <w:t>附表十</w:t>
      </w:r>
      <w:r>
        <w:rPr>
          <w:rFonts w:hint="eastAsia" w:ascii="宋体" w:hAnsi="宋体"/>
          <w:b/>
          <w:color w:val="000000"/>
          <w:sz w:val="28"/>
          <w:szCs w:val="28"/>
          <w:lang w:val="en-US" w:eastAsia="zh-CN"/>
        </w:rPr>
        <w:t>一</w:t>
      </w:r>
      <w:r>
        <w:rPr>
          <w:rFonts w:hint="eastAsia" w:ascii="宋体" w:hAnsi="宋体"/>
          <w:b/>
          <w:color w:val="000000"/>
          <w:sz w:val="28"/>
          <w:szCs w:val="28"/>
        </w:rPr>
        <w:t>：</w:t>
      </w:r>
    </w:p>
    <w:p w14:paraId="5B43631A">
      <w:pPr>
        <w:spacing w:before="156" w:after="156" w:line="360" w:lineRule="auto"/>
        <w:jc w:val="center"/>
        <w:rPr>
          <w:rFonts w:hint="eastAsia" w:ascii="宋体" w:hAnsi="宋体"/>
          <w:b/>
          <w:color w:val="000000"/>
          <w:sz w:val="28"/>
          <w:szCs w:val="28"/>
          <w:lang w:eastAsia="zh-CN"/>
        </w:rPr>
      </w:pPr>
      <w:r>
        <w:rPr>
          <w:rFonts w:hint="eastAsia" w:ascii="宋体" w:hAnsi="宋体"/>
          <w:b/>
          <w:color w:val="000000"/>
          <w:sz w:val="28"/>
          <w:szCs w:val="28"/>
          <w:lang w:eastAsia="zh-CN"/>
        </w:rPr>
        <w:t>质量保证措施、</w:t>
      </w:r>
      <w:r>
        <w:rPr>
          <w:rFonts w:hint="eastAsia" w:ascii="宋体" w:hAnsi="宋体"/>
          <w:b/>
          <w:color w:val="000000"/>
          <w:sz w:val="28"/>
          <w:szCs w:val="28"/>
        </w:rPr>
        <w:t>退换货承诺</w:t>
      </w:r>
      <w:r>
        <w:rPr>
          <w:rFonts w:hint="eastAsia" w:ascii="宋体" w:hAnsi="宋体"/>
          <w:b/>
          <w:color w:val="000000"/>
          <w:sz w:val="28"/>
          <w:szCs w:val="28"/>
          <w:lang w:eastAsia="zh-CN"/>
        </w:rPr>
        <w:t>、</w:t>
      </w:r>
      <w:r>
        <w:rPr>
          <w:rFonts w:hint="eastAsia" w:ascii="宋体" w:hAnsi="宋体"/>
          <w:b/>
          <w:color w:val="000000"/>
          <w:sz w:val="28"/>
          <w:szCs w:val="28"/>
        </w:rPr>
        <w:t>售后服务</w:t>
      </w:r>
      <w:r>
        <w:rPr>
          <w:rFonts w:hint="eastAsia" w:ascii="宋体" w:hAnsi="宋体"/>
          <w:b/>
          <w:color w:val="000000"/>
          <w:sz w:val="28"/>
          <w:szCs w:val="28"/>
          <w:lang w:eastAsia="zh-CN"/>
        </w:rPr>
        <w:t>、技术培训</w:t>
      </w:r>
      <w:r>
        <w:rPr>
          <w:rFonts w:hint="eastAsia" w:ascii="宋体" w:hAnsi="宋体"/>
          <w:b/>
          <w:color w:val="000000"/>
          <w:sz w:val="28"/>
          <w:szCs w:val="28"/>
        </w:rPr>
        <w:t>（格式自拟）</w:t>
      </w:r>
    </w:p>
    <w:p w14:paraId="5236BC1D">
      <w:pPr>
        <w:wordWrap w:val="0"/>
        <w:spacing w:line="480" w:lineRule="auto"/>
        <w:ind w:firstLine="435"/>
        <w:jc w:val="center"/>
        <w:rPr>
          <w:rFonts w:hint="eastAsia" w:ascii="宋体" w:hAnsi="宋体"/>
          <w:color w:val="000000"/>
          <w:sz w:val="24"/>
        </w:rPr>
      </w:pPr>
    </w:p>
    <w:p w14:paraId="551C85EF">
      <w:pPr>
        <w:wordWrap w:val="0"/>
        <w:spacing w:line="480" w:lineRule="auto"/>
        <w:ind w:firstLine="435"/>
        <w:jc w:val="center"/>
        <w:rPr>
          <w:rFonts w:hint="eastAsia" w:ascii="宋体" w:hAnsi="宋体"/>
          <w:color w:val="000000"/>
          <w:sz w:val="24"/>
        </w:rPr>
      </w:pPr>
    </w:p>
    <w:p w14:paraId="7DEDFBD8">
      <w:pPr>
        <w:wordWrap w:val="0"/>
        <w:spacing w:line="480" w:lineRule="auto"/>
        <w:ind w:firstLine="435"/>
        <w:jc w:val="center"/>
        <w:rPr>
          <w:rFonts w:hint="eastAsia" w:ascii="宋体" w:hAnsi="宋体"/>
          <w:color w:val="000000"/>
          <w:sz w:val="24"/>
        </w:rPr>
      </w:pPr>
      <w:r>
        <w:rPr>
          <w:rFonts w:hint="eastAsia" w:ascii="宋体" w:hAnsi="宋体"/>
          <w:color w:val="000000"/>
          <w:sz w:val="24"/>
        </w:rPr>
        <w:t xml:space="preserve">                                      </w:t>
      </w:r>
    </w:p>
    <w:p w14:paraId="6E8B88E8">
      <w:pPr>
        <w:wordWrap w:val="0"/>
        <w:spacing w:line="480" w:lineRule="auto"/>
        <w:ind w:firstLine="435"/>
        <w:jc w:val="center"/>
        <w:rPr>
          <w:rFonts w:hint="eastAsia" w:ascii="宋体" w:hAnsi="宋体"/>
          <w:color w:val="000000"/>
          <w:sz w:val="24"/>
          <w:lang w:val="en-US" w:eastAsia="zh-CN"/>
        </w:rPr>
      </w:pPr>
      <w:r>
        <w:rPr>
          <w:rFonts w:hint="eastAsia" w:ascii="宋体" w:hAnsi="宋体"/>
          <w:color w:val="000000"/>
          <w:sz w:val="24"/>
          <w:lang w:val="en-US" w:eastAsia="zh-CN"/>
        </w:rPr>
        <w:t xml:space="preserve">                                      </w:t>
      </w:r>
      <w:r>
        <w:rPr>
          <w:rFonts w:hint="eastAsia" w:ascii="宋体" w:hAnsi="宋体"/>
          <w:color w:val="000000"/>
          <w:sz w:val="24"/>
        </w:rPr>
        <w:t xml:space="preserve">投标人（盖章）：     </w:t>
      </w:r>
    </w:p>
    <w:p w14:paraId="10D8A3E7">
      <w:pPr>
        <w:wordWrap w:val="0"/>
        <w:spacing w:line="480" w:lineRule="auto"/>
        <w:ind w:firstLine="435"/>
        <w:jc w:val="right"/>
        <w:rPr>
          <w:rFonts w:hint="eastAsia" w:ascii="宋体" w:hAnsi="宋体"/>
          <w:color w:val="000000"/>
          <w:sz w:val="24"/>
        </w:rPr>
      </w:pPr>
      <w:r>
        <w:rPr>
          <w:rFonts w:hint="eastAsia" w:ascii="宋体" w:hAnsi="宋体"/>
          <w:color w:val="000000"/>
          <w:sz w:val="24"/>
        </w:rPr>
        <w:t xml:space="preserve">法人或被授权人签字或盖章：  </w:t>
      </w:r>
    </w:p>
    <w:p w14:paraId="3C7499E4">
      <w:pPr>
        <w:spacing w:line="360" w:lineRule="auto"/>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 xml:space="preserve">    日     期：</w:t>
      </w:r>
    </w:p>
    <w:p w14:paraId="48A4614C">
      <w:pPr>
        <w:spacing w:before="156" w:after="156" w:line="480" w:lineRule="auto"/>
        <w:rPr>
          <w:rFonts w:hint="eastAsia" w:ascii="宋体" w:hAnsi="宋体"/>
          <w:b/>
          <w:color w:val="000000"/>
          <w:sz w:val="28"/>
          <w:szCs w:val="28"/>
        </w:rPr>
      </w:pPr>
    </w:p>
    <w:p w14:paraId="3D8B4680">
      <w:pPr>
        <w:pStyle w:val="305"/>
        <w:rPr>
          <w:rFonts w:hint="eastAsia" w:ascii="宋体" w:hAnsi="宋体"/>
          <w:b/>
          <w:color w:val="000000"/>
          <w:sz w:val="28"/>
          <w:szCs w:val="28"/>
        </w:rPr>
      </w:pPr>
    </w:p>
    <w:p w14:paraId="6C95CE2C">
      <w:pPr>
        <w:pStyle w:val="305"/>
        <w:rPr>
          <w:rFonts w:hint="eastAsia" w:ascii="宋体" w:hAnsi="宋体"/>
          <w:b/>
          <w:color w:val="000000"/>
          <w:sz w:val="28"/>
          <w:szCs w:val="28"/>
        </w:rPr>
      </w:pPr>
    </w:p>
    <w:p w14:paraId="219DAB8F">
      <w:pPr>
        <w:pStyle w:val="305"/>
        <w:rPr>
          <w:rFonts w:hint="eastAsia" w:ascii="宋体" w:hAnsi="宋体"/>
          <w:b/>
          <w:color w:val="000000"/>
          <w:sz w:val="28"/>
          <w:szCs w:val="28"/>
        </w:rPr>
      </w:pPr>
    </w:p>
    <w:p w14:paraId="7015F1F1">
      <w:pPr>
        <w:pStyle w:val="305"/>
        <w:rPr>
          <w:rFonts w:hint="eastAsia" w:ascii="宋体" w:hAnsi="宋体"/>
          <w:b/>
          <w:color w:val="000000"/>
          <w:sz w:val="28"/>
          <w:szCs w:val="28"/>
        </w:rPr>
      </w:pPr>
    </w:p>
    <w:p w14:paraId="52CE9597">
      <w:pPr>
        <w:pStyle w:val="305"/>
        <w:rPr>
          <w:rFonts w:hint="eastAsia" w:ascii="宋体" w:hAnsi="宋体"/>
          <w:b/>
          <w:color w:val="000000"/>
          <w:sz w:val="28"/>
          <w:szCs w:val="28"/>
        </w:rPr>
      </w:pPr>
    </w:p>
    <w:p w14:paraId="5BB83D17">
      <w:pPr>
        <w:spacing w:before="156" w:after="156" w:line="480" w:lineRule="auto"/>
        <w:rPr>
          <w:rFonts w:hint="eastAsia" w:ascii="宋体" w:hAnsi="宋体"/>
          <w:b/>
          <w:color w:val="000000"/>
          <w:sz w:val="28"/>
          <w:szCs w:val="28"/>
        </w:rPr>
      </w:pPr>
      <w:r>
        <w:rPr>
          <w:rFonts w:hint="eastAsia" w:ascii="宋体" w:hAnsi="宋体"/>
          <w:b/>
          <w:color w:val="000000"/>
          <w:sz w:val="28"/>
          <w:szCs w:val="28"/>
        </w:rPr>
        <w:t>附表十</w:t>
      </w:r>
      <w:r>
        <w:rPr>
          <w:rFonts w:hint="eastAsia" w:ascii="宋体" w:hAnsi="宋体"/>
          <w:b/>
          <w:color w:val="000000"/>
          <w:sz w:val="28"/>
          <w:szCs w:val="28"/>
          <w:lang w:val="en-US" w:eastAsia="zh-CN"/>
        </w:rPr>
        <w:t>二</w:t>
      </w:r>
      <w:r>
        <w:rPr>
          <w:rFonts w:hint="eastAsia" w:ascii="宋体" w:hAnsi="宋体"/>
          <w:b/>
          <w:color w:val="000000"/>
          <w:sz w:val="28"/>
          <w:szCs w:val="28"/>
        </w:rPr>
        <w:t>：</w:t>
      </w:r>
    </w:p>
    <w:p w14:paraId="4E401CD9">
      <w:pPr>
        <w:spacing w:before="156" w:after="156" w:line="480" w:lineRule="auto"/>
        <w:jc w:val="center"/>
        <w:rPr>
          <w:rFonts w:hint="eastAsia" w:ascii="宋体" w:hAnsi="宋体"/>
          <w:b/>
          <w:sz w:val="28"/>
          <w:szCs w:val="28"/>
        </w:rPr>
      </w:pPr>
      <w:r>
        <w:rPr>
          <w:rFonts w:hint="eastAsia" w:ascii="宋体" w:hAnsi="宋体"/>
          <w:b/>
          <w:sz w:val="28"/>
          <w:szCs w:val="28"/>
        </w:rPr>
        <w:t>项目负责人简历表</w:t>
      </w:r>
    </w:p>
    <w:tbl>
      <w:tblPr>
        <w:tblStyle w:val="6"/>
        <w:tblW w:w="0" w:type="auto"/>
        <w:jc w:val="center"/>
        <w:tblLayout w:type="fixed"/>
        <w:tblCellMar>
          <w:top w:w="0" w:type="dxa"/>
          <w:left w:w="108" w:type="dxa"/>
          <w:bottom w:w="0" w:type="dxa"/>
          <w:right w:w="108" w:type="dxa"/>
        </w:tblCellMar>
      </w:tblPr>
      <w:tblGrid>
        <w:gridCol w:w="3196"/>
        <w:gridCol w:w="1118"/>
        <w:gridCol w:w="1284"/>
        <w:gridCol w:w="1256"/>
        <w:gridCol w:w="1256"/>
        <w:gridCol w:w="1858"/>
      </w:tblGrid>
      <w:tr w14:paraId="75FA64DC">
        <w:tblPrEx>
          <w:tblCellMar>
            <w:top w:w="0" w:type="dxa"/>
            <w:left w:w="108" w:type="dxa"/>
            <w:bottom w:w="0" w:type="dxa"/>
            <w:right w:w="108" w:type="dxa"/>
          </w:tblCellMar>
        </w:tblPrEx>
        <w:trPr>
          <w:trHeight w:val="471"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6535966D">
            <w:pPr>
              <w:snapToGrid w:val="0"/>
              <w:spacing w:line="276" w:lineRule="auto"/>
              <w:jc w:val="center"/>
              <w:rPr>
                <w:rFonts w:hint="eastAsia" w:ascii="宋体" w:hAnsi="宋体"/>
                <w:sz w:val="24"/>
              </w:rPr>
            </w:pPr>
            <w:r>
              <w:rPr>
                <w:rFonts w:hint="eastAsia" w:ascii="宋体" w:hAnsi="宋体"/>
                <w:sz w:val="24"/>
              </w:rPr>
              <w:t>单位名称</w:t>
            </w:r>
          </w:p>
        </w:tc>
        <w:tc>
          <w:tcPr>
            <w:tcW w:w="3658" w:type="dxa"/>
            <w:gridSpan w:val="3"/>
            <w:tcBorders>
              <w:top w:val="single" w:color="auto" w:sz="4" w:space="0"/>
              <w:left w:val="single" w:color="auto" w:sz="4" w:space="0"/>
              <w:bottom w:val="single" w:color="auto" w:sz="4" w:space="0"/>
              <w:right w:val="single" w:color="auto" w:sz="4" w:space="0"/>
            </w:tcBorders>
            <w:vAlign w:val="center"/>
          </w:tcPr>
          <w:p w14:paraId="666FBDCA">
            <w:pPr>
              <w:snapToGrid w:val="0"/>
              <w:spacing w:line="276" w:lineRule="auto"/>
              <w:jc w:val="center"/>
              <w:rPr>
                <w:rFonts w:ascii="宋体" w:hAnsi="宋体"/>
                <w:sz w:val="24"/>
              </w:rPr>
            </w:pPr>
          </w:p>
        </w:tc>
        <w:tc>
          <w:tcPr>
            <w:tcW w:w="1256" w:type="dxa"/>
            <w:tcBorders>
              <w:top w:val="single" w:color="auto" w:sz="4" w:space="0"/>
              <w:left w:val="single" w:color="auto" w:sz="4" w:space="0"/>
              <w:bottom w:val="single" w:color="auto" w:sz="4" w:space="0"/>
              <w:right w:val="single" w:color="auto" w:sz="4" w:space="0"/>
            </w:tcBorders>
            <w:vAlign w:val="center"/>
          </w:tcPr>
          <w:p w14:paraId="71AF0B84">
            <w:pPr>
              <w:snapToGrid w:val="0"/>
              <w:spacing w:line="276" w:lineRule="auto"/>
              <w:jc w:val="center"/>
              <w:rPr>
                <w:rFonts w:hint="eastAsia" w:ascii="宋体" w:hAnsi="宋体"/>
                <w:sz w:val="24"/>
              </w:rPr>
            </w:pPr>
            <w:r>
              <w:rPr>
                <w:rFonts w:hint="eastAsia" w:ascii="宋体" w:hAnsi="宋体"/>
                <w:sz w:val="24"/>
              </w:rPr>
              <w:t>职</w:t>
            </w:r>
            <w:r>
              <w:rPr>
                <w:rFonts w:ascii="宋体" w:hAnsi="宋体"/>
                <w:sz w:val="24"/>
              </w:rPr>
              <w:t xml:space="preserve">    </w:t>
            </w:r>
            <w:r>
              <w:rPr>
                <w:rFonts w:hint="eastAsia" w:ascii="宋体" w:hAnsi="宋体"/>
                <w:sz w:val="24"/>
              </w:rPr>
              <w:t>务</w:t>
            </w:r>
          </w:p>
        </w:tc>
        <w:tc>
          <w:tcPr>
            <w:tcW w:w="1858" w:type="dxa"/>
            <w:tcBorders>
              <w:top w:val="single" w:color="auto" w:sz="4" w:space="0"/>
              <w:left w:val="single" w:color="auto" w:sz="4" w:space="0"/>
              <w:bottom w:val="single" w:color="auto" w:sz="4" w:space="0"/>
              <w:right w:val="single" w:color="auto" w:sz="4" w:space="0"/>
            </w:tcBorders>
            <w:vAlign w:val="center"/>
          </w:tcPr>
          <w:p w14:paraId="53B10A43">
            <w:pPr>
              <w:snapToGrid w:val="0"/>
              <w:spacing w:line="276" w:lineRule="auto"/>
              <w:jc w:val="center"/>
              <w:rPr>
                <w:rFonts w:ascii="宋体" w:hAnsi="宋体"/>
                <w:sz w:val="24"/>
              </w:rPr>
            </w:pPr>
          </w:p>
        </w:tc>
      </w:tr>
      <w:tr w14:paraId="50978C2D">
        <w:tblPrEx>
          <w:tblCellMar>
            <w:top w:w="0" w:type="dxa"/>
            <w:left w:w="108" w:type="dxa"/>
            <w:bottom w:w="0" w:type="dxa"/>
            <w:right w:w="108" w:type="dxa"/>
          </w:tblCellMar>
        </w:tblPrEx>
        <w:trPr>
          <w:trHeight w:val="471"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2A65E527">
            <w:pPr>
              <w:snapToGrid w:val="0"/>
              <w:spacing w:line="276" w:lineRule="auto"/>
              <w:jc w:val="center"/>
              <w:rPr>
                <w:rFonts w:hint="eastAsia" w:ascii="宋体" w:hAnsi="宋体"/>
                <w:sz w:val="24"/>
              </w:rPr>
            </w:pPr>
            <w:r>
              <w:rPr>
                <w:rFonts w:hint="eastAsia" w:ascii="宋体" w:hAnsi="宋体"/>
                <w:sz w:val="24"/>
              </w:rPr>
              <w:t>姓</w:t>
            </w:r>
            <w:r>
              <w:rPr>
                <w:rFonts w:ascii="宋体" w:hAnsi="宋体"/>
                <w:sz w:val="24"/>
              </w:rPr>
              <w:t xml:space="preserve">    </w:t>
            </w:r>
            <w:r>
              <w:rPr>
                <w:rFonts w:hint="eastAsia" w:ascii="宋体" w:hAnsi="宋体"/>
                <w:sz w:val="24"/>
              </w:rPr>
              <w:t>名</w:t>
            </w:r>
          </w:p>
        </w:tc>
        <w:tc>
          <w:tcPr>
            <w:tcW w:w="1118" w:type="dxa"/>
            <w:tcBorders>
              <w:top w:val="single" w:color="auto" w:sz="4" w:space="0"/>
              <w:left w:val="single" w:color="auto" w:sz="4" w:space="0"/>
              <w:bottom w:val="single" w:color="auto" w:sz="4" w:space="0"/>
              <w:right w:val="single" w:color="auto" w:sz="4" w:space="0"/>
            </w:tcBorders>
            <w:vAlign w:val="center"/>
          </w:tcPr>
          <w:p w14:paraId="05F19FBB">
            <w:pPr>
              <w:snapToGrid w:val="0"/>
              <w:spacing w:line="276" w:lineRule="auto"/>
              <w:jc w:val="center"/>
              <w:rPr>
                <w:rFonts w:ascii="宋体" w:hAnsi="宋体"/>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2C944756">
            <w:pPr>
              <w:snapToGrid w:val="0"/>
              <w:spacing w:line="276" w:lineRule="auto"/>
              <w:jc w:val="center"/>
              <w:rPr>
                <w:rFonts w:hint="eastAsia" w:ascii="宋体" w:hAnsi="宋体"/>
                <w:sz w:val="24"/>
              </w:rPr>
            </w:pPr>
            <w:r>
              <w:rPr>
                <w:rFonts w:hint="eastAsia" w:ascii="宋体" w:hAnsi="宋体"/>
                <w:sz w:val="24"/>
              </w:rPr>
              <w:t>性</w:t>
            </w:r>
            <w:r>
              <w:rPr>
                <w:rFonts w:ascii="宋体" w:hAnsi="宋体"/>
                <w:sz w:val="24"/>
              </w:rPr>
              <w:t xml:space="preserve">    </w:t>
            </w:r>
            <w:r>
              <w:rPr>
                <w:rFonts w:hint="eastAsia" w:ascii="宋体" w:hAnsi="宋体"/>
                <w:sz w:val="24"/>
              </w:rPr>
              <w:t>别</w:t>
            </w:r>
          </w:p>
        </w:tc>
        <w:tc>
          <w:tcPr>
            <w:tcW w:w="1256" w:type="dxa"/>
            <w:tcBorders>
              <w:top w:val="single" w:color="auto" w:sz="4" w:space="0"/>
              <w:left w:val="single" w:color="auto" w:sz="4" w:space="0"/>
              <w:bottom w:val="single" w:color="auto" w:sz="4" w:space="0"/>
              <w:right w:val="single" w:color="auto" w:sz="4" w:space="0"/>
            </w:tcBorders>
            <w:vAlign w:val="center"/>
          </w:tcPr>
          <w:p w14:paraId="76656014">
            <w:pPr>
              <w:snapToGrid w:val="0"/>
              <w:spacing w:line="276" w:lineRule="auto"/>
              <w:jc w:val="center"/>
              <w:rPr>
                <w:rFonts w:ascii="宋体" w:hAnsi="宋体"/>
                <w:sz w:val="24"/>
              </w:rPr>
            </w:pPr>
          </w:p>
        </w:tc>
        <w:tc>
          <w:tcPr>
            <w:tcW w:w="1256" w:type="dxa"/>
            <w:tcBorders>
              <w:top w:val="single" w:color="auto" w:sz="4" w:space="0"/>
              <w:left w:val="single" w:color="auto" w:sz="4" w:space="0"/>
              <w:bottom w:val="single" w:color="auto" w:sz="4" w:space="0"/>
              <w:right w:val="single" w:color="auto" w:sz="4" w:space="0"/>
            </w:tcBorders>
            <w:vAlign w:val="center"/>
          </w:tcPr>
          <w:p w14:paraId="2D0DF851">
            <w:pPr>
              <w:snapToGrid w:val="0"/>
              <w:spacing w:line="276" w:lineRule="auto"/>
              <w:jc w:val="center"/>
              <w:rPr>
                <w:rFonts w:hint="eastAsia" w:ascii="宋体" w:hAnsi="宋体"/>
                <w:sz w:val="24"/>
              </w:rPr>
            </w:pPr>
            <w:r>
              <w:rPr>
                <w:rFonts w:hint="eastAsia" w:ascii="宋体" w:hAnsi="宋体"/>
                <w:sz w:val="24"/>
              </w:rPr>
              <w:t>出生年月</w:t>
            </w:r>
          </w:p>
        </w:tc>
        <w:tc>
          <w:tcPr>
            <w:tcW w:w="1858" w:type="dxa"/>
            <w:tcBorders>
              <w:top w:val="single" w:color="auto" w:sz="4" w:space="0"/>
              <w:left w:val="single" w:color="auto" w:sz="4" w:space="0"/>
              <w:bottom w:val="single" w:color="auto" w:sz="4" w:space="0"/>
              <w:right w:val="single" w:color="auto" w:sz="4" w:space="0"/>
            </w:tcBorders>
            <w:vAlign w:val="center"/>
          </w:tcPr>
          <w:p w14:paraId="77E4F1B6">
            <w:pPr>
              <w:snapToGrid w:val="0"/>
              <w:spacing w:line="276" w:lineRule="auto"/>
              <w:jc w:val="center"/>
              <w:rPr>
                <w:rFonts w:ascii="宋体" w:hAnsi="宋体"/>
                <w:sz w:val="24"/>
              </w:rPr>
            </w:pPr>
          </w:p>
        </w:tc>
      </w:tr>
      <w:tr w14:paraId="7DAE7ECF">
        <w:tblPrEx>
          <w:tblCellMar>
            <w:top w:w="0" w:type="dxa"/>
            <w:left w:w="108" w:type="dxa"/>
            <w:bottom w:w="0" w:type="dxa"/>
            <w:right w:w="108" w:type="dxa"/>
          </w:tblCellMar>
        </w:tblPrEx>
        <w:trPr>
          <w:trHeight w:val="471"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45E10584">
            <w:pPr>
              <w:snapToGrid w:val="0"/>
              <w:spacing w:line="276" w:lineRule="auto"/>
              <w:jc w:val="center"/>
              <w:rPr>
                <w:rFonts w:hint="eastAsia" w:ascii="宋体" w:hAnsi="宋体"/>
                <w:sz w:val="24"/>
              </w:rPr>
            </w:pPr>
            <w:r>
              <w:rPr>
                <w:rFonts w:hint="eastAsia" w:ascii="宋体" w:hAnsi="宋体"/>
                <w:sz w:val="24"/>
              </w:rPr>
              <w:t>文化程度</w:t>
            </w:r>
          </w:p>
        </w:tc>
        <w:tc>
          <w:tcPr>
            <w:tcW w:w="1118" w:type="dxa"/>
            <w:tcBorders>
              <w:top w:val="single" w:color="auto" w:sz="4" w:space="0"/>
              <w:left w:val="single" w:color="auto" w:sz="4" w:space="0"/>
              <w:bottom w:val="single" w:color="auto" w:sz="4" w:space="0"/>
              <w:right w:val="single" w:color="auto" w:sz="4" w:space="0"/>
            </w:tcBorders>
            <w:vAlign w:val="center"/>
          </w:tcPr>
          <w:p w14:paraId="008A817C">
            <w:pPr>
              <w:snapToGrid w:val="0"/>
              <w:spacing w:line="276" w:lineRule="auto"/>
              <w:jc w:val="center"/>
              <w:rPr>
                <w:rFonts w:ascii="宋体" w:hAnsi="宋体"/>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18461703">
            <w:pPr>
              <w:snapToGrid w:val="0"/>
              <w:spacing w:line="276" w:lineRule="auto"/>
              <w:jc w:val="center"/>
              <w:rPr>
                <w:rFonts w:hint="eastAsia" w:ascii="宋体" w:hAnsi="宋体"/>
                <w:sz w:val="24"/>
              </w:rPr>
            </w:pPr>
            <w:r>
              <w:rPr>
                <w:rFonts w:hint="eastAsia" w:ascii="宋体" w:hAnsi="宋体"/>
                <w:sz w:val="24"/>
              </w:rPr>
              <w:t>毕业院校</w:t>
            </w:r>
          </w:p>
        </w:tc>
        <w:tc>
          <w:tcPr>
            <w:tcW w:w="4370" w:type="dxa"/>
            <w:gridSpan w:val="3"/>
            <w:tcBorders>
              <w:top w:val="single" w:color="auto" w:sz="4" w:space="0"/>
              <w:left w:val="single" w:color="auto" w:sz="4" w:space="0"/>
              <w:bottom w:val="single" w:color="auto" w:sz="4" w:space="0"/>
              <w:right w:val="single" w:color="auto" w:sz="4" w:space="0"/>
            </w:tcBorders>
            <w:vAlign w:val="center"/>
          </w:tcPr>
          <w:p w14:paraId="7F166718">
            <w:pPr>
              <w:snapToGrid w:val="0"/>
              <w:spacing w:line="276" w:lineRule="auto"/>
              <w:jc w:val="center"/>
              <w:rPr>
                <w:rFonts w:ascii="宋体" w:hAnsi="宋体"/>
                <w:sz w:val="24"/>
              </w:rPr>
            </w:pPr>
          </w:p>
        </w:tc>
      </w:tr>
      <w:tr w14:paraId="2C511BB5">
        <w:tblPrEx>
          <w:tblCellMar>
            <w:top w:w="0" w:type="dxa"/>
            <w:left w:w="108" w:type="dxa"/>
            <w:bottom w:w="0" w:type="dxa"/>
            <w:right w:w="108" w:type="dxa"/>
          </w:tblCellMar>
        </w:tblPrEx>
        <w:trPr>
          <w:trHeight w:val="471"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1B91B0F1">
            <w:pPr>
              <w:snapToGrid w:val="0"/>
              <w:spacing w:line="276" w:lineRule="auto"/>
              <w:jc w:val="center"/>
              <w:rPr>
                <w:rFonts w:hint="eastAsia" w:ascii="宋体" w:hAnsi="宋体"/>
                <w:sz w:val="24"/>
              </w:rPr>
            </w:pPr>
            <w:r>
              <w:rPr>
                <w:rFonts w:hint="eastAsia" w:ascii="宋体" w:hAnsi="宋体"/>
                <w:sz w:val="24"/>
              </w:rPr>
              <w:t>从事相关工作年限</w:t>
            </w:r>
          </w:p>
        </w:tc>
        <w:tc>
          <w:tcPr>
            <w:tcW w:w="1118" w:type="dxa"/>
            <w:tcBorders>
              <w:top w:val="single" w:color="auto" w:sz="4" w:space="0"/>
              <w:left w:val="single" w:color="auto" w:sz="4" w:space="0"/>
              <w:bottom w:val="single" w:color="auto" w:sz="4" w:space="0"/>
              <w:right w:val="single" w:color="auto" w:sz="4" w:space="0"/>
            </w:tcBorders>
            <w:vAlign w:val="center"/>
          </w:tcPr>
          <w:p w14:paraId="687088A1">
            <w:pPr>
              <w:snapToGrid w:val="0"/>
              <w:spacing w:line="276" w:lineRule="auto"/>
              <w:jc w:val="center"/>
              <w:rPr>
                <w:rFonts w:ascii="宋体" w:hAnsi="宋体"/>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2F6CCC3D">
            <w:pPr>
              <w:snapToGrid w:val="0"/>
              <w:spacing w:line="276" w:lineRule="auto"/>
              <w:jc w:val="center"/>
              <w:rPr>
                <w:rFonts w:hint="eastAsia" w:ascii="宋体" w:hAnsi="宋体"/>
                <w:sz w:val="24"/>
              </w:rPr>
            </w:pPr>
            <w:r>
              <w:rPr>
                <w:rFonts w:hint="eastAsia" w:ascii="宋体" w:hAnsi="宋体"/>
                <w:sz w:val="24"/>
              </w:rPr>
              <w:t>专业</w:t>
            </w:r>
          </w:p>
        </w:tc>
        <w:tc>
          <w:tcPr>
            <w:tcW w:w="4370" w:type="dxa"/>
            <w:gridSpan w:val="3"/>
            <w:tcBorders>
              <w:top w:val="single" w:color="auto" w:sz="4" w:space="0"/>
              <w:left w:val="single" w:color="auto" w:sz="4" w:space="0"/>
              <w:bottom w:val="single" w:color="auto" w:sz="4" w:space="0"/>
              <w:right w:val="single" w:color="auto" w:sz="4" w:space="0"/>
            </w:tcBorders>
            <w:vAlign w:val="center"/>
          </w:tcPr>
          <w:p w14:paraId="11146EA1">
            <w:pPr>
              <w:snapToGrid w:val="0"/>
              <w:spacing w:line="276" w:lineRule="auto"/>
              <w:jc w:val="center"/>
              <w:rPr>
                <w:rFonts w:ascii="宋体" w:hAnsi="宋体"/>
                <w:sz w:val="24"/>
              </w:rPr>
            </w:pPr>
          </w:p>
        </w:tc>
      </w:tr>
      <w:tr w14:paraId="668598E2">
        <w:tblPrEx>
          <w:tblCellMar>
            <w:top w:w="0" w:type="dxa"/>
            <w:left w:w="108" w:type="dxa"/>
            <w:bottom w:w="0" w:type="dxa"/>
            <w:right w:w="108" w:type="dxa"/>
          </w:tblCellMar>
        </w:tblPrEx>
        <w:trPr>
          <w:trHeight w:val="564"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7600FD52">
            <w:pPr>
              <w:snapToGrid w:val="0"/>
              <w:spacing w:line="276" w:lineRule="auto"/>
              <w:jc w:val="center"/>
              <w:rPr>
                <w:rFonts w:hint="eastAsia" w:ascii="宋体" w:hAnsi="宋体"/>
                <w:sz w:val="24"/>
              </w:rPr>
            </w:pPr>
            <w:r>
              <w:rPr>
                <w:rFonts w:hint="eastAsia" w:ascii="宋体" w:hAnsi="宋体"/>
                <w:sz w:val="24"/>
              </w:rPr>
              <w:t>现任职务</w:t>
            </w:r>
          </w:p>
        </w:tc>
        <w:tc>
          <w:tcPr>
            <w:tcW w:w="1118" w:type="dxa"/>
            <w:tcBorders>
              <w:top w:val="single" w:color="auto" w:sz="4" w:space="0"/>
              <w:left w:val="single" w:color="auto" w:sz="4" w:space="0"/>
              <w:bottom w:val="single" w:color="auto" w:sz="4" w:space="0"/>
              <w:right w:val="single" w:color="auto" w:sz="4" w:space="0"/>
            </w:tcBorders>
            <w:vAlign w:val="center"/>
          </w:tcPr>
          <w:p w14:paraId="073689B0">
            <w:pPr>
              <w:snapToGrid w:val="0"/>
              <w:spacing w:line="276" w:lineRule="auto"/>
              <w:jc w:val="center"/>
              <w:rPr>
                <w:rFonts w:ascii="宋体" w:hAnsi="宋体"/>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3FD2B053">
            <w:pPr>
              <w:snapToGrid w:val="0"/>
              <w:spacing w:line="276" w:lineRule="auto"/>
              <w:jc w:val="center"/>
              <w:rPr>
                <w:rFonts w:hint="eastAsia" w:ascii="宋体" w:hAnsi="宋体"/>
                <w:sz w:val="24"/>
              </w:rPr>
            </w:pPr>
            <w:r>
              <w:rPr>
                <w:rFonts w:hint="eastAsia" w:ascii="宋体" w:hAnsi="宋体"/>
                <w:sz w:val="24"/>
              </w:rPr>
              <w:t>技术职称</w:t>
            </w:r>
          </w:p>
        </w:tc>
        <w:tc>
          <w:tcPr>
            <w:tcW w:w="1256" w:type="dxa"/>
            <w:tcBorders>
              <w:top w:val="single" w:color="auto" w:sz="4" w:space="0"/>
              <w:left w:val="single" w:color="auto" w:sz="4" w:space="0"/>
              <w:bottom w:val="single" w:color="auto" w:sz="4" w:space="0"/>
              <w:right w:val="single" w:color="auto" w:sz="4" w:space="0"/>
            </w:tcBorders>
            <w:vAlign w:val="center"/>
          </w:tcPr>
          <w:p w14:paraId="43170C43">
            <w:pPr>
              <w:snapToGrid w:val="0"/>
              <w:spacing w:line="276" w:lineRule="auto"/>
              <w:jc w:val="center"/>
              <w:rPr>
                <w:rFonts w:ascii="宋体" w:hAnsi="宋体"/>
                <w:sz w:val="24"/>
              </w:rPr>
            </w:pPr>
          </w:p>
        </w:tc>
        <w:tc>
          <w:tcPr>
            <w:tcW w:w="1256" w:type="dxa"/>
            <w:tcBorders>
              <w:top w:val="single" w:color="auto" w:sz="4" w:space="0"/>
              <w:left w:val="single" w:color="auto" w:sz="4" w:space="0"/>
              <w:bottom w:val="single" w:color="auto" w:sz="4" w:space="0"/>
              <w:right w:val="single" w:color="auto" w:sz="4" w:space="0"/>
            </w:tcBorders>
            <w:vAlign w:val="center"/>
          </w:tcPr>
          <w:p w14:paraId="020FFAA7">
            <w:pPr>
              <w:snapToGrid w:val="0"/>
              <w:spacing w:line="276" w:lineRule="auto"/>
              <w:jc w:val="center"/>
              <w:rPr>
                <w:rFonts w:hint="eastAsia" w:ascii="宋体" w:hAnsi="宋体"/>
                <w:sz w:val="24"/>
              </w:rPr>
            </w:pPr>
            <w:r>
              <w:rPr>
                <w:rFonts w:hint="eastAsia" w:ascii="宋体" w:hAnsi="宋体"/>
                <w:sz w:val="24"/>
              </w:rPr>
              <w:t>聘任时间</w:t>
            </w:r>
          </w:p>
        </w:tc>
        <w:tc>
          <w:tcPr>
            <w:tcW w:w="1858" w:type="dxa"/>
            <w:tcBorders>
              <w:top w:val="single" w:color="auto" w:sz="4" w:space="0"/>
              <w:left w:val="single" w:color="auto" w:sz="4" w:space="0"/>
              <w:bottom w:val="single" w:color="auto" w:sz="4" w:space="0"/>
              <w:right w:val="single" w:color="auto" w:sz="4" w:space="0"/>
            </w:tcBorders>
            <w:vAlign w:val="center"/>
          </w:tcPr>
          <w:p w14:paraId="384C0DF6">
            <w:pPr>
              <w:snapToGrid w:val="0"/>
              <w:spacing w:line="276" w:lineRule="auto"/>
              <w:jc w:val="center"/>
              <w:rPr>
                <w:rFonts w:ascii="宋体" w:hAnsi="宋体"/>
                <w:sz w:val="24"/>
              </w:rPr>
            </w:pPr>
          </w:p>
        </w:tc>
      </w:tr>
      <w:tr w14:paraId="65913D1B">
        <w:tblPrEx>
          <w:tblCellMar>
            <w:top w:w="0" w:type="dxa"/>
            <w:left w:w="108" w:type="dxa"/>
            <w:bottom w:w="0" w:type="dxa"/>
            <w:right w:w="108" w:type="dxa"/>
          </w:tblCellMar>
        </w:tblPrEx>
        <w:trPr>
          <w:trHeight w:val="471"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2D53739B">
            <w:pPr>
              <w:snapToGrid w:val="0"/>
              <w:spacing w:line="276" w:lineRule="auto"/>
              <w:jc w:val="center"/>
              <w:rPr>
                <w:rFonts w:hint="eastAsia" w:ascii="宋体" w:hAnsi="宋体"/>
                <w:sz w:val="24"/>
              </w:rPr>
            </w:pPr>
            <w:r>
              <w:rPr>
                <w:rFonts w:hint="eastAsia" w:ascii="宋体" w:hAnsi="宋体"/>
                <w:sz w:val="24"/>
              </w:rPr>
              <w:t>资格证书编号</w:t>
            </w:r>
          </w:p>
        </w:tc>
        <w:tc>
          <w:tcPr>
            <w:tcW w:w="2402" w:type="dxa"/>
            <w:gridSpan w:val="2"/>
            <w:tcBorders>
              <w:top w:val="single" w:color="auto" w:sz="4" w:space="0"/>
              <w:left w:val="single" w:color="auto" w:sz="4" w:space="0"/>
              <w:bottom w:val="single" w:color="auto" w:sz="4" w:space="0"/>
              <w:right w:val="single" w:color="auto" w:sz="4" w:space="0"/>
            </w:tcBorders>
            <w:vAlign w:val="center"/>
          </w:tcPr>
          <w:p w14:paraId="64DEF66A">
            <w:pPr>
              <w:snapToGrid w:val="0"/>
              <w:spacing w:line="276" w:lineRule="auto"/>
              <w:jc w:val="center"/>
              <w:rPr>
                <w:rFonts w:ascii="宋体" w:hAnsi="宋体"/>
                <w:sz w:val="24"/>
              </w:rPr>
            </w:pPr>
          </w:p>
        </w:tc>
        <w:tc>
          <w:tcPr>
            <w:tcW w:w="1256" w:type="dxa"/>
            <w:tcBorders>
              <w:top w:val="single" w:color="auto" w:sz="4" w:space="0"/>
              <w:left w:val="single" w:color="auto" w:sz="4" w:space="0"/>
              <w:bottom w:val="single" w:color="auto" w:sz="4" w:space="0"/>
              <w:right w:val="single" w:color="auto" w:sz="4" w:space="0"/>
            </w:tcBorders>
            <w:vAlign w:val="center"/>
          </w:tcPr>
          <w:p w14:paraId="618B17A1">
            <w:pPr>
              <w:snapToGrid w:val="0"/>
              <w:spacing w:line="276" w:lineRule="auto"/>
              <w:jc w:val="center"/>
              <w:rPr>
                <w:rFonts w:hint="eastAsia" w:ascii="宋体" w:hAnsi="宋体"/>
                <w:sz w:val="24"/>
              </w:rPr>
            </w:pPr>
            <w:r>
              <w:rPr>
                <w:rFonts w:hint="eastAsia" w:ascii="宋体" w:hAnsi="宋体"/>
                <w:sz w:val="24"/>
              </w:rPr>
              <w:t>发证单位</w:t>
            </w:r>
          </w:p>
        </w:tc>
        <w:tc>
          <w:tcPr>
            <w:tcW w:w="3114" w:type="dxa"/>
            <w:gridSpan w:val="2"/>
            <w:tcBorders>
              <w:top w:val="single" w:color="auto" w:sz="4" w:space="0"/>
              <w:left w:val="single" w:color="auto" w:sz="4" w:space="0"/>
              <w:bottom w:val="single" w:color="auto" w:sz="4" w:space="0"/>
              <w:right w:val="single" w:color="auto" w:sz="4" w:space="0"/>
            </w:tcBorders>
            <w:vAlign w:val="center"/>
          </w:tcPr>
          <w:p w14:paraId="5A7AF2B9">
            <w:pPr>
              <w:snapToGrid w:val="0"/>
              <w:spacing w:line="276" w:lineRule="auto"/>
              <w:jc w:val="center"/>
              <w:rPr>
                <w:rFonts w:ascii="宋体" w:hAnsi="宋体"/>
                <w:sz w:val="24"/>
              </w:rPr>
            </w:pPr>
          </w:p>
        </w:tc>
      </w:tr>
      <w:tr w14:paraId="463E6281">
        <w:tblPrEx>
          <w:tblCellMar>
            <w:top w:w="0" w:type="dxa"/>
            <w:left w:w="108" w:type="dxa"/>
            <w:bottom w:w="0" w:type="dxa"/>
            <w:right w:w="108" w:type="dxa"/>
          </w:tblCellMar>
        </w:tblPrEx>
        <w:trPr>
          <w:trHeight w:val="1061" w:hRule="atLeast"/>
          <w:jc w:val="center"/>
        </w:trPr>
        <w:tc>
          <w:tcPr>
            <w:tcW w:w="3196" w:type="dxa"/>
            <w:tcBorders>
              <w:top w:val="single" w:color="auto" w:sz="4" w:space="0"/>
              <w:left w:val="single" w:color="auto" w:sz="4" w:space="0"/>
              <w:bottom w:val="single" w:color="auto" w:sz="4" w:space="0"/>
              <w:right w:val="single" w:color="auto" w:sz="4" w:space="0"/>
            </w:tcBorders>
            <w:vAlign w:val="center"/>
          </w:tcPr>
          <w:p w14:paraId="0B423F43">
            <w:pPr>
              <w:snapToGrid w:val="0"/>
              <w:spacing w:line="276" w:lineRule="auto"/>
              <w:jc w:val="center"/>
              <w:rPr>
                <w:rFonts w:hint="eastAsia" w:ascii="宋体" w:hAnsi="宋体"/>
                <w:sz w:val="24"/>
              </w:rPr>
            </w:pPr>
            <w:r>
              <w:rPr>
                <w:rFonts w:hint="eastAsia" w:ascii="宋体" w:hAnsi="宋体"/>
                <w:sz w:val="24"/>
              </w:rPr>
              <w:t>主要工作经历</w:t>
            </w:r>
          </w:p>
        </w:tc>
        <w:tc>
          <w:tcPr>
            <w:tcW w:w="6772" w:type="dxa"/>
            <w:gridSpan w:val="5"/>
            <w:tcBorders>
              <w:top w:val="single" w:color="auto" w:sz="4" w:space="0"/>
              <w:left w:val="single" w:color="auto" w:sz="4" w:space="0"/>
              <w:bottom w:val="single" w:color="auto" w:sz="4" w:space="0"/>
              <w:right w:val="single" w:color="auto" w:sz="4" w:space="0"/>
            </w:tcBorders>
            <w:vAlign w:val="center"/>
          </w:tcPr>
          <w:p w14:paraId="668BC1F8">
            <w:pPr>
              <w:snapToGrid w:val="0"/>
              <w:spacing w:line="276" w:lineRule="auto"/>
              <w:rPr>
                <w:rFonts w:ascii="宋体" w:hAnsi="宋体"/>
                <w:sz w:val="24"/>
              </w:rPr>
            </w:pPr>
          </w:p>
        </w:tc>
      </w:tr>
    </w:tbl>
    <w:p w14:paraId="17F65A82">
      <w:pPr>
        <w:spacing w:line="360" w:lineRule="auto"/>
        <w:rPr>
          <w:rFonts w:hint="eastAsia" w:ascii="宋体" w:hAnsi="宋体"/>
          <w:sz w:val="24"/>
        </w:rPr>
      </w:pPr>
      <w:r>
        <w:rPr>
          <w:rFonts w:hint="eastAsia" w:ascii="宋体" w:hAnsi="宋体"/>
          <w:sz w:val="24"/>
        </w:rPr>
        <w:t>注：</w:t>
      </w:r>
      <w:r>
        <w:rPr>
          <w:rFonts w:ascii="宋体" w:hAnsi="宋体"/>
          <w:sz w:val="24"/>
        </w:rPr>
        <w:t>1、项目负责人必须填报本表；</w:t>
      </w:r>
    </w:p>
    <w:p w14:paraId="012015A2">
      <w:pPr>
        <w:spacing w:line="360" w:lineRule="auto"/>
        <w:ind w:firstLine="480" w:firstLineChars="200"/>
        <w:rPr>
          <w:rFonts w:ascii="宋体" w:hAnsi="宋体"/>
          <w:sz w:val="24"/>
        </w:rPr>
      </w:pPr>
      <w:r>
        <w:rPr>
          <w:rFonts w:ascii="宋体" w:hAnsi="宋体"/>
          <w:sz w:val="24"/>
        </w:rPr>
        <w:t>2、须附上身份证、学历证书、职称证书复印件（加盖公章）</w:t>
      </w:r>
    </w:p>
    <w:p w14:paraId="1386E78A">
      <w:pPr>
        <w:spacing w:line="360" w:lineRule="auto"/>
        <w:ind w:firstLine="5760" w:firstLineChars="2400"/>
        <w:rPr>
          <w:rFonts w:hint="eastAsia" w:ascii="宋体" w:hAnsi="宋体"/>
          <w:sz w:val="24"/>
        </w:rPr>
      </w:pPr>
      <w:r>
        <w:rPr>
          <w:rFonts w:hint="eastAsia" w:ascii="宋体" w:hAnsi="宋体"/>
          <w:sz w:val="24"/>
        </w:rPr>
        <w:t>投标人：</w:t>
      </w:r>
      <w:r>
        <w:rPr>
          <w:rFonts w:ascii="宋体" w:hAnsi="宋体"/>
          <w:sz w:val="24"/>
          <w:u w:val="single"/>
        </w:rPr>
        <w:t xml:space="preserve">               （公章）</w:t>
      </w:r>
    </w:p>
    <w:p w14:paraId="28311CF9">
      <w:pPr>
        <w:spacing w:line="360" w:lineRule="auto"/>
        <w:ind w:firstLine="5760" w:firstLineChars="2400"/>
        <w:rPr>
          <w:rFonts w:ascii="宋体" w:hAnsi="宋体"/>
          <w:sz w:val="24"/>
        </w:rPr>
      </w:pPr>
    </w:p>
    <w:p w14:paraId="53DC817B">
      <w:pPr>
        <w:spacing w:line="360" w:lineRule="auto"/>
        <w:ind w:firstLine="5760" w:firstLineChars="2400"/>
        <w:rPr>
          <w:rFonts w:hint="eastAsia"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p>
    <w:p w14:paraId="6AA1EF66">
      <w:pPr>
        <w:spacing w:before="156" w:after="156" w:line="480" w:lineRule="auto"/>
        <w:jc w:val="center"/>
        <w:rPr>
          <w:rFonts w:hint="eastAsia" w:ascii="宋体" w:hAnsi="宋体"/>
          <w:b/>
          <w:sz w:val="28"/>
          <w:szCs w:val="28"/>
        </w:rPr>
      </w:pPr>
      <w:r>
        <w:rPr>
          <w:rFonts w:hint="eastAsia" w:ascii="宋体" w:hAnsi="宋体"/>
          <w:b/>
          <w:sz w:val="28"/>
          <w:szCs w:val="28"/>
        </w:rPr>
        <w:t>投入本项目人员表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1225"/>
        <w:gridCol w:w="1225"/>
        <w:gridCol w:w="1225"/>
        <w:gridCol w:w="1227"/>
        <w:gridCol w:w="2429"/>
      </w:tblGrid>
      <w:tr w14:paraId="57B3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635"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2728A9F">
            <w:pPr>
              <w:snapToGrid w:val="0"/>
              <w:spacing w:line="276" w:lineRule="auto"/>
              <w:ind w:firstLine="600" w:firstLineChars="250"/>
              <w:jc w:val="center"/>
              <w:rPr>
                <w:rFonts w:ascii="宋体" w:hAnsi="宋体"/>
                <w:sz w:val="24"/>
              </w:rPr>
            </w:pP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拟任职务</w:t>
            </w:r>
          </w:p>
          <w:p w14:paraId="0E4842FC">
            <w:pPr>
              <w:snapToGrid w:val="0"/>
              <w:spacing w:line="240" w:lineRule="auto"/>
              <mc:AlternateContent>
                <mc:Choice Requires="wpsCustomData">
                  <wpsCustomData:diagonalParaType/>
                </mc:Choice>
              </mc:AlternateContent>
              <w:rPr>
                <w:rFonts w:hint="eastAsia" w:ascii="宋体" w:hAnsi="宋体"/>
                <w:sz w:val="24"/>
              </w:rPr>
            </w:pPr>
            <w:r>
              <w:rPr>
                <w:rFonts w:hint="eastAsia" w:ascii="宋体" w:hAnsi="宋体"/>
                <w:sz w:val="24"/>
              </w:rPr>
              <w:t>拟任职务</w:t>
            </w:r>
          </w:p>
          <w:p w14:paraId="7B718ECD">
            <w:pPr>
              <w:snapToGrid w:val="0"/>
              <w:spacing w:line="276" w:lineRule="auto"/>
              <w:ind w:firstLine="600" w:firstLineChars="250"/>
              <w:jc w:val="center"/>
              <w:rPr>
                <w:rFonts w:ascii="宋体" w:hAnsi="宋体"/>
                <w:sz w:val="24"/>
              </w:rPr>
            </w:pPr>
            <w:r>
              <w:rPr>
                <w:rFonts w:ascii="宋体" w:hAnsi="宋体"/>
                <w:sz w:val="24"/>
              </w:rPr>
              <w:t>资历</w:t>
            </w:r>
          </w:p>
          <w:p w14:paraId="719DD682">
            <w:pPr>
              <w:snapToGrid w:val="0"/>
              <w:spacing w:line="276" w:lineRule="auto"/>
              <w:rPr>
                <w:rFonts w:hint="eastAsia" w:ascii="宋体" w:hAnsi="宋体"/>
                <w:sz w:val="24"/>
              </w:rPr>
            </w:pPr>
          </w:p>
        </w:tc>
        <w:tc>
          <w:tcPr>
            <w:tcW w:w="1225" w:type="dxa"/>
            <w:vAlign w:val="center"/>
          </w:tcPr>
          <w:p w14:paraId="04444FB8">
            <w:pPr>
              <w:snapToGrid w:val="0"/>
              <w:spacing w:line="276" w:lineRule="auto"/>
              <w:jc w:val="center"/>
              <w:rPr>
                <w:rFonts w:hint="eastAsia" w:ascii="宋体" w:hAnsi="宋体"/>
                <w:sz w:val="24"/>
              </w:rPr>
            </w:pPr>
            <w:r>
              <w:rPr>
                <w:rFonts w:hint="eastAsia" w:ascii="宋体" w:hAnsi="宋体"/>
                <w:sz w:val="24"/>
              </w:rPr>
              <w:t>姓名</w:t>
            </w:r>
          </w:p>
        </w:tc>
        <w:tc>
          <w:tcPr>
            <w:tcW w:w="1225" w:type="dxa"/>
            <w:vAlign w:val="center"/>
          </w:tcPr>
          <w:p w14:paraId="36CE7772">
            <w:pPr>
              <w:snapToGrid w:val="0"/>
              <w:spacing w:line="276" w:lineRule="auto"/>
              <w:jc w:val="center"/>
              <w:rPr>
                <w:rFonts w:hint="eastAsia" w:ascii="宋体" w:hAnsi="宋体"/>
                <w:sz w:val="24"/>
              </w:rPr>
            </w:pPr>
            <w:r>
              <w:rPr>
                <w:rFonts w:hint="eastAsia" w:ascii="宋体" w:hAnsi="宋体"/>
                <w:sz w:val="24"/>
              </w:rPr>
              <w:t>职称</w:t>
            </w:r>
          </w:p>
        </w:tc>
        <w:tc>
          <w:tcPr>
            <w:tcW w:w="1225" w:type="dxa"/>
            <w:vAlign w:val="center"/>
          </w:tcPr>
          <w:p w14:paraId="5689F8F4">
            <w:pPr>
              <w:snapToGrid w:val="0"/>
              <w:spacing w:line="276" w:lineRule="auto"/>
              <w:jc w:val="center"/>
              <w:rPr>
                <w:rFonts w:hint="eastAsia" w:ascii="宋体" w:hAnsi="宋体"/>
                <w:sz w:val="24"/>
              </w:rPr>
            </w:pPr>
            <w:r>
              <w:rPr>
                <w:rFonts w:hint="eastAsia" w:ascii="宋体" w:hAnsi="宋体"/>
                <w:sz w:val="24"/>
              </w:rPr>
              <w:t>专业</w:t>
            </w:r>
          </w:p>
        </w:tc>
        <w:tc>
          <w:tcPr>
            <w:tcW w:w="1227" w:type="dxa"/>
            <w:vAlign w:val="center"/>
          </w:tcPr>
          <w:p w14:paraId="2D41B859">
            <w:pPr>
              <w:snapToGrid w:val="0"/>
              <w:spacing w:line="276" w:lineRule="auto"/>
              <w:jc w:val="center"/>
              <w:rPr>
                <w:rFonts w:hint="eastAsia" w:ascii="宋体" w:hAnsi="宋体"/>
                <w:sz w:val="24"/>
              </w:rPr>
            </w:pPr>
            <w:r>
              <w:rPr>
                <w:rFonts w:hint="eastAsia" w:ascii="宋体" w:hAnsi="宋体"/>
                <w:sz w:val="24"/>
              </w:rPr>
              <w:t>工作年限</w:t>
            </w:r>
          </w:p>
        </w:tc>
        <w:tc>
          <w:tcPr>
            <w:tcW w:w="2429" w:type="dxa"/>
            <w:vAlign w:val="center"/>
          </w:tcPr>
          <w:p w14:paraId="4179A17A">
            <w:pPr>
              <w:snapToGrid w:val="0"/>
              <w:spacing w:line="276" w:lineRule="auto"/>
              <w:jc w:val="center"/>
              <w:rPr>
                <w:rFonts w:hint="eastAsia" w:ascii="宋体" w:hAnsi="宋体"/>
                <w:sz w:val="24"/>
              </w:rPr>
            </w:pPr>
            <w:r>
              <w:rPr>
                <w:rFonts w:hint="eastAsia" w:ascii="宋体" w:hAnsi="宋体"/>
                <w:sz w:val="24"/>
              </w:rPr>
              <w:t>备注</w:t>
            </w:r>
          </w:p>
        </w:tc>
      </w:tr>
      <w:tr w14:paraId="3A26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635" w:type="dxa"/>
            <w:vAlign w:val="center"/>
          </w:tcPr>
          <w:p w14:paraId="3024BC1C">
            <w:pPr>
              <w:snapToGrid w:val="0"/>
              <w:spacing w:line="276" w:lineRule="auto"/>
              <w:jc w:val="center"/>
              <w:rPr>
                <w:rFonts w:hint="eastAsia" w:ascii="宋体" w:hAnsi="宋体"/>
                <w:sz w:val="24"/>
              </w:rPr>
            </w:pPr>
            <w:r>
              <w:rPr>
                <w:rFonts w:hint="eastAsia" w:ascii="宋体" w:hAnsi="宋体"/>
                <w:sz w:val="24"/>
              </w:rPr>
              <w:t>第一负责人</w:t>
            </w:r>
          </w:p>
        </w:tc>
        <w:tc>
          <w:tcPr>
            <w:tcW w:w="1225" w:type="dxa"/>
            <w:vAlign w:val="center"/>
          </w:tcPr>
          <w:p w14:paraId="52AECD9E">
            <w:pPr>
              <w:snapToGrid w:val="0"/>
              <w:spacing w:line="276" w:lineRule="auto"/>
              <w:jc w:val="center"/>
              <w:rPr>
                <w:rFonts w:ascii="宋体" w:hAnsi="宋体"/>
                <w:sz w:val="24"/>
              </w:rPr>
            </w:pPr>
          </w:p>
        </w:tc>
        <w:tc>
          <w:tcPr>
            <w:tcW w:w="1225" w:type="dxa"/>
            <w:vAlign w:val="center"/>
          </w:tcPr>
          <w:p w14:paraId="31477A4F">
            <w:pPr>
              <w:snapToGrid w:val="0"/>
              <w:spacing w:line="276" w:lineRule="auto"/>
              <w:jc w:val="center"/>
              <w:rPr>
                <w:rFonts w:ascii="宋体" w:hAnsi="宋体"/>
                <w:sz w:val="24"/>
              </w:rPr>
            </w:pPr>
          </w:p>
        </w:tc>
        <w:tc>
          <w:tcPr>
            <w:tcW w:w="1225" w:type="dxa"/>
            <w:vAlign w:val="center"/>
          </w:tcPr>
          <w:p w14:paraId="578DB602">
            <w:pPr>
              <w:snapToGrid w:val="0"/>
              <w:spacing w:line="276" w:lineRule="auto"/>
              <w:jc w:val="center"/>
              <w:rPr>
                <w:rFonts w:ascii="宋体" w:hAnsi="宋体"/>
                <w:sz w:val="24"/>
              </w:rPr>
            </w:pPr>
          </w:p>
        </w:tc>
        <w:tc>
          <w:tcPr>
            <w:tcW w:w="1227" w:type="dxa"/>
            <w:vAlign w:val="center"/>
          </w:tcPr>
          <w:p w14:paraId="65556968">
            <w:pPr>
              <w:snapToGrid w:val="0"/>
              <w:spacing w:line="276" w:lineRule="auto"/>
              <w:jc w:val="center"/>
              <w:rPr>
                <w:rFonts w:ascii="宋体" w:hAnsi="宋体"/>
                <w:sz w:val="24"/>
              </w:rPr>
            </w:pPr>
          </w:p>
        </w:tc>
        <w:tc>
          <w:tcPr>
            <w:tcW w:w="2429" w:type="dxa"/>
            <w:vAlign w:val="center"/>
          </w:tcPr>
          <w:p w14:paraId="4211C2B2">
            <w:pPr>
              <w:snapToGrid w:val="0"/>
              <w:spacing w:line="276" w:lineRule="auto"/>
              <w:jc w:val="center"/>
              <w:rPr>
                <w:rFonts w:ascii="宋体" w:hAnsi="宋体"/>
                <w:sz w:val="24"/>
              </w:rPr>
            </w:pPr>
          </w:p>
        </w:tc>
      </w:tr>
      <w:tr w14:paraId="5F79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635" w:type="dxa"/>
            <w:vAlign w:val="center"/>
          </w:tcPr>
          <w:p w14:paraId="353869DC">
            <w:pPr>
              <w:snapToGrid w:val="0"/>
              <w:spacing w:line="276" w:lineRule="auto"/>
              <w:jc w:val="center"/>
              <w:rPr>
                <w:rFonts w:ascii="宋体" w:hAnsi="宋体"/>
                <w:sz w:val="24"/>
              </w:rPr>
            </w:pPr>
            <w:r>
              <w:rPr>
                <w:rFonts w:ascii="宋体" w:hAnsi="宋体"/>
                <w:sz w:val="24"/>
              </w:rPr>
              <w:t>……</w:t>
            </w:r>
          </w:p>
        </w:tc>
        <w:tc>
          <w:tcPr>
            <w:tcW w:w="1225" w:type="dxa"/>
            <w:vAlign w:val="center"/>
          </w:tcPr>
          <w:p w14:paraId="4E4394F8">
            <w:pPr>
              <w:snapToGrid w:val="0"/>
              <w:spacing w:line="276" w:lineRule="auto"/>
              <w:jc w:val="center"/>
              <w:rPr>
                <w:rFonts w:ascii="宋体" w:hAnsi="宋体"/>
                <w:sz w:val="24"/>
              </w:rPr>
            </w:pPr>
          </w:p>
        </w:tc>
        <w:tc>
          <w:tcPr>
            <w:tcW w:w="1225" w:type="dxa"/>
            <w:vAlign w:val="center"/>
          </w:tcPr>
          <w:p w14:paraId="05BC121C">
            <w:pPr>
              <w:snapToGrid w:val="0"/>
              <w:spacing w:line="276" w:lineRule="auto"/>
              <w:jc w:val="center"/>
              <w:rPr>
                <w:rFonts w:ascii="宋体" w:hAnsi="宋体"/>
                <w:sz w:val="24"/>
              </w:rPr>
            </w:pPr>
          </w:p>
        </w:tc>
        <w:tc>
          <w:tcPr>
            <w:tcW w:w="1225" w:type="dxa"/>
            <w:vAlign w:val="center"/>
          </w:tcPr>
          <w:p w14:paraId="62361838">
            <w:pPr>
              <w:snapToGrid w:val="0"/>
              <w:spacing w:line="276" w:lineRule="auto"/>
              <w:jc w:val="center"/>
              <w:rPr>
                <w:rFonts w:ascii="宋体" w:hAnsi="宋体"/>
                <w:sz w:val="24"/>
              </w:rPr>
            </w:pPr>
          </w:p>
        </w:tc>
        <w:tc>
          <w:tcPr>
            <w:tcW w:w="1227" w:type="dxa"/>
            <w:vAlign w:val="center"/>
          </w:tcPr>
          <w:p w14:paraId="0A75C144">
            <w:pPr>
              <w:snapToGrid w:val="0"/>
              <w:spacing w:line="276" w:lineRule="auto"/>
              <w:jc w:val="center"/>
              <w:rPr>
                <w:rFonts w:ascii="宋体" w:hAnsi="宋体"/>
                <w:sz w:val="24"/>
              </w:rPr>
            </w:pPr>
          </w:p>
        </w:tc>
        <w:tc>
          <w:tcPr>
            <w:tcW w:w="2429" w:type="dxa"/>
            <w:vAlign w:val="center"/>
          </w:tcPr>
          <w:p w14:paraId="6CA3FA6F">
            <w:pPr>
              <w:snapToGrid w:val="0"/>
              <w:spacing w:line="276" w:lineRule="auto"/>
              <w:jc w:val="center"/>
              <w:rPr>
                <w:rFonts w:ascii="宋体" w:hAnsi="宋体"/>
                <w:sz w:val="24"/>
              </w:rPr>
            </w:pPr>
          </w:p>
        </w:tc>
      </w:tr>
      <w:tr w14:paraId="7374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635" w:type="dxa"/>
            <w:vAlign w:val="center"/>
          </w:tcPr>
          <w:p w14:paraId="74653A53">
            <w:pPr>
              <w:snapToGrid w:val="0"/>
              <w:spacing w:line="276" w:lineRule="auto"/>
              <w:jc w:val="center"/>
              <w:rPr>
                <w:rFonts w:hint="eastAsia" w:ascii="宋体" w:hAnsi="宋体"/>
                <w:sz w:val="24"/>
              </w:rPr>
            </w:pPr>
            <w:r>
              <w:rPr>
                <w:rFonts w:hint="eastAsia" w:ascii="宋体" w:hAnsi="宋体"/>
                <w:sz w:val="24"/>
              </w:rPr>
              <w:t>专业负责人</w:t>
            </w:r>
          </w:p>
        </w:tc>
        <w:tc>
          <w:tcPr>
            <w:tcW w:w="1225" w:type="dxa"/>
            <w:vAlign w:val="center"/>
          </w:tcPr>
          <w:p w14:paraId="5DEABA44">
            <w:pPr>
              <w:snapToGrid w:val="0"/>
              <w:spacing w:line="276" w:lineRule="auto"/>
              <w:jc w:val="center"/>
              <w:rPr>
                <w:rFonts w:ascii="宋体" w:hAnsi="宋体"/>
                <w:sz w:val="24"/>
              </w:rPr>
            </w:pPr>
          </w:p>
        </w:tc>
        <w:tc>
          <w:tcPr>
            <w:tcW w:w="1225" w:type="dxa"/>
            <w:vAlign w:val="center"/>
          </w:tcPr>
          <w:p w14:paraId="1C0D8391">
            <w:pPr>
              <w:snapToGrid w:val="0"/>
              <w:spacing w:line="276" w:lineRule="auto"/>
              <w:jc w:val="center"/>
              <w:rPr>
                <w:rFonts w:ascii="宋体" w:hAnsi="宋体"/>
                <w:sz w:val="24"/>
              </w:rPr>
            </w:pPr>
          </w:p>
        </w:tc>
        <w:tc>
          <w:tcPr>
            <w:tcW w:w="1225" w:type="dxa"/>
            <w:vAlign w:val="center"/>
          </w:tcPr>
          <w:p w14:paraId="643CEBB9">
            <w:pPr>
              <w:snapToGrid w:val="0"/>
              <w:spacing w:line="276" w:lineRule="auto"/>
              <w:jc w:val="center"/>
              <w:rPr>
                <w:rFonts w:ascii="宋体" w:hAnsi="宋体"/>
                <w:sz w:val="24"/>
              </w:rPr>
            </w:pPr>
          </w:p>
        </w:tc>
        <w:tc>
          <w:tcPr>
            <w:tcW w:w="1227" w:type="dxa"/>
            <w:vAlign w:val="center"/>
          </w:tcPr>
          <w:p w14:paraId="21396FF6">
            <w:pPr>
              <w:snapToGrid w:val="0"/>
              <w:spacing w:line="276" w:lineRule="auto"/>
              <w:jc w:val="center"/>
              <w:rPr>
                <w:rFonts w:ascii="宋体" w:hAnsi="宋体"/>
                <w:sz w:val="24"/>
              </w:rPr>
            </w:pPr>
          </w:p>
        </w:tc>
        <w:tc>
          <w:tcPr>
            <w:tcW w:w="2429" w:type="dxa"/>
            <w:vAlign w:val="center"/>
          </w:tcPr>
          <w:p w14:paraId="5C7D410F">
            <w:pPr>
              <w:snapToGrid w:val="0"/>
              <w:spacing w:line="276" w:lineRule="auto"/>
              <w:jc w:val="center"/>
              <w:rPr>
                <w:rFonts w:ascii="宋体" w:hAnsi="宋体"/>
                <w:sz w:val="24"/>
              </w:rPr>
            </w:pPr>
          </w:p>
        </w:tc>
      </w:tr>
      <w:tr w14:paraId="0EF2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635" w:type="dxa"/>
            <w:vAlign w:val="center"/>
          </w:tcPr>
          <w:p w14:paraId="6AB23324">
            <w:pPr>
              <w:snapToGrid w:val="0"/>
              <w:spacing w:line="276" w:lineRule="auto"/>
              <w:jc w:val="center"/>
              <w:rPr>
                <w:rFonts w:ascii="宋体" w:hAnsi="宋体"/>
                <w:sz w:val="24"/>
              </w:rPr>
            </w:pPr>
            <w:r>
              <w:rPr>
                <w:rFonts w:ascii="宋体" w:hAnsi="宋体"/>
                <w:sz w:val="24"/>
              </w:rPr>
              <w:t>……</w:t>
            </w:r>
          </w:p>
        </w:tc>
        <w:tc>
          <w:tcPr>
            <w:tcW w:w="1225" w:type="dxa"/>
            <w:vAlign w:val="center"/>
          </w:tcPr>
          <w:p w14:paraId="4A5F0434">
            <w:pPr>
              <w:snapToGrid w:val="0"/>
              <w:spacing w:line="276" w:lineRule="auto"/>
              <w:jc w:val="center"/>
              <w:rPr>
                <w:rFonts w:ascii="宋体" w:hAnsi="宋体"/>
                <w:sz w:val="24"/>
              </w:rPr>
            </w:pPr>
          </w:p>
        </w:tc>
        <w:tc>
          <w:tcPr>
            <w:tcW w:w="1225" w:type="dxa"/>
            <w:vAlign w:val="center"/>
          </w:tcPr>
          <w:p w14:paraId="198C6841">
            <w:pPr>
              <w:snapToGrid w:val="0"/>
              <w:spacing w:line="276" w:lineRule="auto"/>
              <w:jc w:val="center"/>
              <w:rPr>
                <w:rFonts w:ascii="宋体" w:hAnsi="宋体"/>
                <w:sz w:val="24"/>
              </w:rPr>
            </w:pPr>
          </w:p>
        </w:tc>
        <w:tc>
          <w:tcPr>
            <w:tcW w:w="1225" w:type="dxa"/>
            <w:vAlign w:val="center"/>
          </w:tcPr>
          <w:p w14:paraId="31F7614F">
            <w:pPr>
              <w:snapToGrid w:val="0"/>
              <w:spacing w:line="276" w:lineRule="auto"/>
              <w:jc w:val="center"/>
              <w:rPr>
                <w:rFonts w:ascii="宋体" w:hAnsi="宋体"/>
                <w:sz w:val="24"/>
              </w:rPr>
            </w:pPr>
          </w:p>
        </w:tc>
        <w:tc>
          <w:tcPr>
            <w:tcW w:w="1227" w:type="dxa"/>
            <w:vAlign w:val="center"/>
          </w:tcPr>
          <w:p w14:paraId="3DE12168">
            <w:pPr>
              <w:snapToGrid w:val="0"/>
              <w:spacing w:line="276" w:lineRule="auto"/>
              <w:jc w:val="center"/>
              <w:rPr>
                <w:rFonts w:ascii="宋体" w:hAnsi="宋体"/>
                <w:sz w:val="24"/>
              </w:rPr>
            </w:pPr>
          </w:p>
        </w:tc>
        <w:tc>
          <w:tcPr>
            <w:tcW w:w="2429" w:type="dxa"/>
            <w:vAlign w:val="center"/>
          </w:tcPr>
          <w:p w14:paraId="3B2D13EE">
            <w:pPr>
              <w:snapToGrid w:val="0"/>
              <w:spacing w:line="276" w:lineRule="auto"/>
              <w:jc w:val="center"/>
              <w:rPr>
                <w:rFonts w:ascii="宋体" w:hAnsi="宋体"/>
                <w:sz w:val="24"/>
              </w:rPr>
            </w:pPr>
          </w:p>
        </w:tc>
      </w:tr>
      <w:tr w14:paraId="7C0A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635" w:type="dxa"/>
            <w:vAlign w:val="center"/>
          </w:tcPr>
          <w:p w14:paraId="1A15FE89">
            <w:pPr>
              <w:snapToGrid w:val="0"/>
              <w:spacing w:line="276" w:lineRule="auto"/>
              <w:jc w:val="center"/>
              <w:rPr>
                <w:rFonts w:ascii="宋体" w:hAnsi="宋体"/>
                <w:sz w:val="24"/>
              </w:rPr>
            </w:pPr>
            <w:r>
              <w:rPr>
                <w:rFonts w:ascii="宋体" w:hAnsi="宋体"/>
                <w:sz w:val="24"/>
              </w:rPr>
              <w:t>……</w:t>
            </w:r>
          </w:p>
        </w:tc>
        <w:tc>
          <w:tcPr>
            <w:tcW w:w="1225" w:type="dxa"/>
            <w:vAlign w:val="center"/>
          </w:tcPr>
          <w:p w14:paraId="5CA8CEB3">
            <w:pPr>
              <w:snapToGrid w:val="0"/>
              <w:spacing w:line="276" w:lineRule="auto"/>
              <w:jc w:val="center"/>
              <w:rPr>
                <w:rFonts w:ascii="宋体" w:hAnsi="宋体"/>
                <w:sz w:val="24"/>
              </w:rPr>
            </w:pPr>
          </w:p>
        </w:tc>
        <w:tc>
          <w:tcPr>
            <w:tcW w:w="1225" w:type="dxa"/>
            <w:vAlign w:val="center"/>
          </w:tcPr>
          <w:p w14:paraId="0A1EB9F1">
            <w:pPr>
              <w:snapToGrid w:val="0"/>
              <w:spacing w:line="276" w:lineRule="auto"/>
              <w:jc w:val="center"/>
              <w:rPr>
                <w:rFonts w:ascii="宋体" w:hAnsi="宋体"/>
                <w:sz w:val="24"/>
              </w:rPr>
            </w:pPr>
          </w:p>
        </w:tc>
        <w:tc>
          <w:tcPr>
            <w:tcW w:w="1225" w:type="dxa"/>
            <w:vAlign w:val="center"/>
          </w:tcPr>
          <w:p w14:paraId="12324000">
            <w:pPr>
              <w:snapToGrid w:val="0"/>
              <w:spacing w:line="276" w:lineRule="auto"/>
              <w:jc w:val="center"/>
              <w:rPr>
                <w:rFonts w:ascii="宋体" w:hAnsi="宋体"/>
                <w:sz w:val="24"/>
              </w:rPr>
            </w:pPr>
          </w:p>
        </w:tc>
        <w:tc>
          <w:tcPr>
            <w:tcW w:w="1227" w:type="dxa"/>
            <w:vAlign w:val="center"/>
          </w:tcPr>
          <w:p w14:paraId="62925F54">
            <w:pPr>
              <w:snapToGrid w:val="0"/>
              <w:spacing w:line="276" w:lineRule="auto"/>
              <w:jc w:val="center"/>
              <w:rPr>
                <w:rFonts w:ascii="宋体" w:hAnsi="宋体"/>
                <w:sz w:val="24"/>
              </w:rPr>
            </w:pPr>
          </w:p>
        </w:tc>
        <w:tc>
          <w:tcPr>
            <w:tcW w:w="2429" w:type="dxa"/>
            <w:vAlign w:val="center"/>
          </w:tcPr>
          <w:p w14:paraId="69718E41">
            <w:pPr>
              <w:snapToGrid w:val="0"/>
              <w:spacing w:line="276" w:lineRule="auto"/>
              <w:jc w:val="center"/>
              <w:rPr>
                <w:rFonts w:ascii="宋体" w:hAnsi="宋体"/>
                <w:sz w:val="24"/>
              </w:rPr>
            </w:pPr>
          </w:p>
        </w:tc>
      </w:tr>
    </w:tbl>
    <w:p w14:paraId="72FC0FC6">
      <w:pPr>
        <w:spacing w:line="360" w:lineRule="auto"/>
        <w:rPr>
          <w:rFonts w:ascii="宋体" w:hAnsi="宋体"/>
          <w:sz w:val="24"/>
        </w:rPr>
      </w:pPr>
    </w:p>
    <w:p w14:paraId="1092C388">
      <w:pPr>
        <w:spacing w:line="360" w:lineRule="auto"/>
        <w:ind w:firstLine="5280" w:firstLineChars="2200"/>
        <w:rPr>
          <w:rFonts w:hint="eastAsia" w:ascii="宋体" w:hAnsi="宋体"/>
          <w:sz w:val="24"/>
        </w:rPr>
      </w:pPr>
      <w:r>
        <w:rPr>
          <w:rFonts w:hint="eastAsia" w:ascii="宋体" w:hAnsi="宋体"/>
          <w:sz w:val="24"/>
        </w:rPr>
        <w:t>投标人：</w:t>
      </w:r>
      <w:r>
        <w:rPr>
          <w:rFonts w:ascii="宋体" w:hAnsi="宋体"/>
          <w:sz w:val="24"/>
          <w:u w:val="single"/>
        </w:rPr>
        <w:t xml:space="preserve">           （公章）</w:t>
      </w:r>
    </w:p>
    <w:p w14:paraId="6B5999C0">
      <w:pPr>
        <w:jc w:val="center"/>
        <w:rPr>
          <w:rFonts w:ascii="宋体" w:hAnsi="宋体"/>
          <w:sz w:val="24"/>
        </w:rPr>
      </w:pPr>
      <w:r>
        <w:rPr>
          <w:rFonts w:ascii="宋体" w:hAnsi="宋体"/>
          <w:sz w:val="24"/>
        </w:rPr>
        <w:t xml:space="preserve">                                        日  期：</w:t>
      </w:r>
    </w:p>
    <w:p w14:paraId="70E224BB">
      <w:pPr>
        <w:spacing w:line="360" w:lineRule="auto"/>
        <w:rPr>
          <w:rFonts w:hint="eastAsia" w:ascii="宋体" w:hAnsi="宋体"/>
          <w:b/>
          <w:color w:val="000000"/>
          <w:sz w:val="24"/>
        </w:rPr>
      </w:pPr>
    </w:p>
    <w:p w14:paraId="2B6D3E13">
      <w:pPr>
        <w:pStyle w:val="18"/>
        <w:spacing w:line="360" w:lineRule="auto"/>
        <w:jc w:val="center"/>
        <w:rPr>
          <w:rFonts w:hint="eastAsia" w:ascii="宋体" w:hAnsi="宋体"/>
          <w:color w:val="000000"/>
          <w:sz w:val="32"/>
          <w:szCs w:val="32"/>
        </w:rPr>
      </w:pPr>
      <w:bookmarkStart w:id="49" w:name="_Toc5715658"/>
      <w:r>
        <w:rPr>
          <w:rFonts w:hint="eastAsia" w:ascii="宋体" w:hAnsi="宋体"/>
          <w:color w:val="000000"/>
          <w:sz w:val="32"/>
          <w:szCs w:val="32"/>
        </w:rPr>
        <w:br w:type="page"/>
      </w:r>
      <w:r>
        <w:rPr>
          <w:rFonts w:hint="eastAsia" w:ascii="宋体" w:hAnsi="宋体"/>
          <w:color w:val="000000"/>
          <w:sz w:val="32"/>
          <w:szCs w:val="32"/>
        </w:rPr>
        <w:t>第七部分   评标办法和细则</w:t>
      </w:r>
      <w:bookmarkEnd w:id="49"/>
    </w:p>
    <w:p w14:paraId="0801D770">
      <w:pPr>
        <w:spacing w:line="360" w:lineRule="auto"/>
        <w:ind w:firstLine="480" w:firstLineChars="200"/>
        <w:rPr>
          <w:rFonts w:hint="eastAsia" w:ascii="宋体" w:hAnsi="宋体"/>
          <w:color w:val="000000"/>
          <w:sz w:val="24"/>
        </w:rPr>
      </w:pPr>
      <w:r>
        <w:rPr>
          <w:rFonts w:hint="eastAsia" w:ascii="宋体" w:hAnsi="宋体"/>
          <w:color w:val="000000"/>
          <w:sz w:val="24"/>
        </w:rPr>
        <w:t>根据《中华人民共和国招标投标法》、《中华人民共和国政府采购法》、《政府采购招标采购方式管理暂行办法》《政府采购货物和服务招标投标管理办法》《评标委员会和评标方法暂行规定》、《政府采购评审专家管理办法》以及国家和地方颁布的有关法令、法规，并结合本项目的实际，按照公正、公平、科学、择优的原则选择中标人，特制定本办法。</w:t>
      </w:r>
    </w:p>
    <w:p w14:paraId="763CC099">
      <w:pPr>
        <w:spacing w:line="360" w:lineRule="auto"/>
        <w:ind w:firstLine="470" w:firstLineChars="196"/>
        <w:rPr>
          <w:rFonts w:hint="eastAsia" w:ascii="宋体" w:hAnsi="宋体"/>
          <w:b/>
          <w:color w:val="000000"/>
          <w:sz w:val="24"/>
        </w:rPr>
      </w:pPr>
      <w:r>
        <w:rPr>
          <w:rFonts w:hint="eastAsia" w:ascii="宋体" w:hAnsi="宋体"/>
          <w:b/>
          <w:color w:val="000000"/>
          <w:sz w:val="24"/>
        </w:rPr>
        <w:t>一、总则</w:t>
      </w:r>
    </w:p>
    <w:p w14:paraId="43276607">
      <w:pPr>
        <w:spacing w:line="360" w:lineRule="auto"/>
        <w:ind w:firstLine="480" w:firstLineChars="200"/>
        <w:rPr>
          <w:rFonts w:hint="eastAsia" w:ascii="宋体" w:hAnsi="宋体"/>
          <w:b/>
          <w:color w:val="000000"/>
          <w:sz w:val="24"/>
        </w:rPr>
      </w:pPr>
      <w:r>
        <w:rPr>
          <w:rFonts w:hint="eastAsia" w:ascii="宋体" w:hAnsi="宋体"/>
          <w:b/>
          <w:color w:val="000000"/>
          <w:sz w:val="24"/>
        </w:rPr>
        <w:t>1.  评定总则和规定</w:t>
      </w:r>
    </w:p>
    <w:p w14:paraId="511F0DD0">
      <w:pPr>
        <w:spacing w:line="360" w:lineRule="auto"/>
        <w:ind w:firstLine="480" w:firstLineChars="200"/>
        <w:rPr>
          <w:rFonts w:hint="eastAsia" w:ascii="宋体" w:hAnsi="宋体"/>
          <w:color w:val="000000"/>
          <w:sz w:val="24"/>
        </w:rPr>
      </w:pPr>
      <w:r>
        <w:rPr>
          <w:rFonts w:hint="eastAsia" w:ascii="宋体" w:hAnsi="宋体"/>
          <w:color w:val="000000"/>
          <w:sz w:val="24"/>
        </w:rPr>
        <w:t>1.1为最大限度地保护各当事人的权益，评审小组应严格按照招标文件的要求进行评定，编制评标报告。评审人员必须严格遵守保密规定，不得泄漏评审有关的情况，不得索贿受贿，不得参加影响评审的任何活动。</w:t>
      </w:r>
    </w:p>
    <w:p w14:paraId="31E2EF34">
      <w:pPr>
        <w:spacing w:line="360" w:lineRule="auto"/>
        <w:ind w:firstLine="480" w:firstLineChars="200"/>
        <w:rPr>
          <w:rFonts w:hint="eastAsia" w:ascii="宋体" w:hAnsi="宋体"/>
          <w:color w:val="000000"/>
          <w:sz w:val="24"/>
        </w:rPr>
      </w:pPr>
      <w:r>
        <w:rPr>
          <w:rFonts w:hint="eastAsia" w:ascii="宋体" w:hAnsi="宋体"/>
          <w:color w:val="000000"/>
          <w:sz w:val="24"/>
        </w:rPr>
        <w:t>1.2 评审时，评审小组应当对照招标文件规定的条件和标准，对各投标人投标文件的合格性、完整性和有效性进行审查、比较和评估，其中对投标人的资格条件、主要技术参数、商务报价和其他评审要素等，评定人员应逐项进行审查、比较，不得漏评少评。如发现与招标文件要求相偏离的，应对其偏离情况进行必要的核实，并在工作底稿中予以说明；如属于实质性偏离或符合无效响应条件的，应当询问投标人，并允许投标人进行陈述申辩，但不允许其对实质性偏离条款进行补充、修正或撤回。</w:t>
      </w:r>
    </w:p>
    <w:p w14:paraId="0AF2A6CC">
      <w:pPr>
        <w:spacing w:line="360" w:lineRule="auto"/>
        <w:ind w:firstLine="480" w:firstLineChars="200"/>
        <w:rPr>
          <w:rFonts w:hint="eastAsia" w:ascii="宋体" w:hAnsi="宋体"/>
          <w:b/>
          <w:color w:val="000000"/>
          <w:sz w:val="24"/>
        </w:rPr>
      </w:pPr>
      <w:r>
        <w:rPr>
          <w:rFonts w:hint="eastAsia" w:ascii="宋体" w:hAnsi="宋体"/>
          <w:b/>
          <w:color w:val="000000"/>
          <w:sz w:val="24"/>
        </w:rPr>
        <w:t>1.3  评定原则</w:t>
      </w:r>
      <w:r>
        <w:rPr>
          <w:rFonts w:hint="eastAsia" w:ascii="宋体" w:hAnsi="宋体"/>
          <w:color w:val="000000"/>
          <w:sz w:val="24"/>
        </w:rPr>
        <w:t>：</w:t>
      </w:r>
    </w:p>
    <w:p w14:paraId="6D22B781">
      <w:pPr>
        <w:spacing w:line="360" w:lineRule="auto"/>
        <w:ind w:firstLine="480" w:firstLineChars="200"/>
        <w:rPr>
          <w:rFonts w:hint="eastAsia" w:ascii="宋体" w:hAnsi="宋体"/>
          <w:color w:val="000000"/>
          <w:sz w:val="24"/>
        </w:rPr>
      </w:pPr>
      <w:r>
        <w:rPr>
          <w:rFonts w:hint="eastAsia" w:ascii="宋体" w:hAnsi="宋体"/>
          <w:color w:val="000000"/>
          <w:sz w:val="24"/>
        </w:rPr>
        <w:t>1.3.1采取综合评分法。由评审小组采用综合评分法对提交有效报价的投标人的投标文件进行综合评分。综合评分法，是指投标文件满足招标文件全部实质性要求且按评审因素的量化指标评审得分最高的投标人为中标候选投标人的评审方法。</w:t>
      </w:r>
    </w:p>
    <w:p w14:paraId="5E416A59">
      <w:pPr>
        <w:spacing w:line="360" w:lineRule="auto"/>
        <w:ind w:firstLine="480" w:firstLineChars="200"/>
        <w:rPr>
          <w:rFonts w:hint="eastAsia" w:ascii="宋体" w:hAnsi="宋体"/>
          <w:color w:val="000000"/>
          <w:sz w:val="24"/>
        </w:rPr>
      </w:pPr>
      <w:r>
        <w:rPr>
          <w:rFonts w:hint="eastAsia" w:ascii="宋体" w:hAnsi="宋体"/>
          <w:color w:val="000000"/>
          <w:sz w:val="24"/>
        </w:rPr>
        <w:t>1.3.2评审小组应当根据综合评分情况，按照评审得分由高到低顺序推荐3 名以上中标候选投标人，并编写评标报告。评审得分相同的，按照最后报价由低到高的顺序推荐。评审得分且最后报价相同的，由评审小组确定以按照技术指标优劣顺序或抽签确定排名先后推荐。</w:t>
      </w:r>
    </w:p>
    <w:p w14:paraId="3153361C">
      <w:pPr>
        <w:spacing w:line="360" w:lineRule="auto"/>
        <w:ind w:firstLine="480" w:firstLineChars="200"/>
        <w:rPr>
          <w:rFonts w:hint="eastAsia" w:ascii="宋体" w:hAnsi="宋体"/>
          <w:color w:val="000000"/>
          <w:sz w:val="24"/>
        </w:rPr>
      </w:pPr>
      <w:r>
        <w:rPr>
          <w:rFonts w:hint="eastAsia" w:ascii="宋体" w:hAnsi="宋体"/>
          <w:color w:val="000000"/>
          <w:sz w:val="24"/>
        </w:rPr>
        <w:t>1.4 本评标办法仅适用于本次招标。</w:t>
      </w:r>
    </w:p>
    <w:p w14:paraId="168BA528">
      <w:pPr>
        <w:spacing w:line="360" w:lineRule="auto"/>
        <w:ind w:firstLine="480" w:firstLineChars="200"/>
        <w:rPr>
          <w:rFonts w:hint="eastAsia" w:ascii="宋体" w:hAnsi="宋体"/>
          <w:b/>
          <w:color w:val="000000"/>
          <w:sz w:val="24"/>
        </w:rPr>
      </w:pPr>
      <w:r>
        <w:rPr>
          <w:rFonts w:hint="eastAsia" w:ascii="宋体" w:hAnsi="宋体"/>
          <w:b/>
          <w:color w:val="000000"/>
          <w:sz w:val="24"/>
        </w:rPr>
        <w:t>二、机构组成和职能</w:t>
      </w:r>
    </w:p>
    <w:p w14:paraId="3A8B5CE3">
      <w:pPr>
        <w:spacing w:line="360" w:lineRule="auto"/>
        <w:ind w:firstLine="480" w:firstLineChars="200"/>
        <w:rPr>
          <w:rFonts w:hint="eastAsia" w:ascii="宋体" w:hAnsi="宋体"/>
          <w:color w:val="000000"/>
          <w:sz w:val="24"/>
        </w:rPr>
      </w:pPr>
      <w:r>
        <w:rPr>
          <w:rFonts w:hint="eastAsia" w:ascii="宋体" w:hAnsi="宋体"/>
          <w:color w:val="000000"/>
          <w:sz w:val="24"/>
        </w:rPr>
        <w:t>2.1  本次招标将设监督小组、组织机构和评审小组。</w:t>
      </w:r>
    </w:p>
    <w:p w14:paraId="02DE0FC7">
      <w:pPr>
        <w:spacing w:line="360" w:lineRule="auto"/>
        <w:ind w:firstLine="480" w:firstLineChars="200"/>
        <w:rPr>
          <w:rFonts w:hint="eastAsia" w:ascii="宋体" w:hAnsi="宋体"/>
          <w:b/>
          <w:color w:val="000000"/>
          <w:sz w:val="24"/>
        </w:rPr>
      </w:pPr>
      <w:r>
        <w:rPr>
          <w:rFonts w:hint="eastAsia" w:ascii="宋体" w:hAnsi="宋体"/>
          <w:b/>
          <w:color w:val="000000"/>
          <w:sz w:val="24"/>
        </w:rPr>
        <w:t>2.2  监督小组机构组成和职能</w:t>
      </w:r>
    </w:p>
    <w:p w14:paraId="7EB5AC87">
      <w:pPr>
        <w:spacing w:line="360" w:lineRule="auto"/>
        <w:ind w:firstLine="480" w:firstLineChars="200"/>
        <w:rPr>
          <w:rFonts w:hint="eastAsia" w:ascii="宋体" w:hAnsi="宋体"/>
          <w:color w:val="000000"/>
          <w:sz w:val="24"/>
        </w:rPr>
      </w:pPr>
      <w:r>
        <w:rPr>
          <w:rFonts w:hint="eastAsia" w:ascii="宋体" w:hAnsi="宋体"/>
          <w:color w:val="000000"/>
          <w:sz w:val="24"/>
        </w:rPr>
        <w:t>2.2.1  机构成员：</w:t>
      </w:r>
      <w:r>
        <w:rPr>
          <w:rFonts w:hint="eastAsia" w:ascii="宋体" w:hAnsi="宋体"/>
          <w:color w:val="000000"/>
          <w:sz w:val="24"/>
          <w:lang w:eastAsia="zh-CN"/>
        </w:rPr>
        <w:t>招标人单位监督代表或公证处或采购办</w:t>
      </w:r>
    </w:p>
    <w:p w14:paraId="173E9534">
      <w:pPr>
        <w:spacing w:line="360" w:lineRule="auto"/>
        <w:ind w:firstLine="480" w:firstLineChars="200"/>
        <w:rPr>
          <w:rFonts w:hint="eastAsia" w:ascii="宋体" w:hAnsi="宋体"/>
          <w:color w:val="000000"/>
          <w:sz w:val="24"/>
        </w:rPr>
      </w:pPr>
      <w:r>
        <w:rPr>
          <w:rFonts w:hint="eastAsia" w:ascii="宋体" w:hAnsi="宋体"/>
          <w:color w:val="000000"/>
          <w:sz w:val="24"/>
        </w:rPr>
        <w:t>2.2.2  职能：独立行使监督工作，对所有招标工作做出复审意见。</w:t>
      </w:r>
    </w:p>
    <w:p w14:paraId="5092C38E">
      <w:pPr>
        <w:spacing w:line="360" w:lineRule="auto"/>
        <w:ind w:firstLine="480" w:firstLineChars="200"/>
        <w:rPr>
          <w:rFonts w:hint="eastAsia" w:ascii="宋体" w:hAnsi="宋体"/>
          <w:b/>
          <w:color w:val="000000"/>
          <w:sz w:val="24"/>
        </w:rPr>
      </w:pPr>
      <w:r>
        <w:rPr>
          <w:rFonts w:hint="eastAsia" w:ascii="宋体" w:hAnsi="宋体"/>
          <w:b/>
          <w:color w:val="000000"/>
          <w:sz w:val="24"/>
        </w:rPr>
        <w:t>2.3  组织机构的组成和职能</w:t>
      </w:r>
    </w:p>
    <w:p w14:paraId="36D9F7A9">
      <w:pPr>
        <w:spacing w:line="360" w:lineRule="auto"/>
        <w:ind w:firstLine="480" w:firstLineChars="200"/>
        <w:rPr>
          <w:rFonts w:hint="eastAsia" w:ascii="宋体" w:hAnsi="宋体"/>
          <w:color w:val="000000"/>
          <w:sz w:val="24"/>
        </w:rPr>
      </w:pPr>
      <w:r>
        <w:rPr>
          <w:rFonts w:hint="eastAsia" w:ascii="宋体" w:hAnsi="宋体"/>
          <w:color w:val="000000"/>
          <w:sz w:val="24"/>
        </w:rPr>
        <w:t>2.3.1 机构成员：由本项目采购代理机构相关人员组成。</w:t>
      </w:r>
    </w:p>
    <w:p w14:paraId="3D62DEB8">
      <w:pPr>
        <w:spacing w:line="360" w:lineRule="auto"/>
        <w:ind w:firstLine="480" w:firstLineChars="200"/>
        <w:rPr>
          <w:rFonts w:hint="eastAsia" w:ascii="宋体" w:hAnsi="宋体"/>
          <w:color w:val="000000"/>
          <w:sz w:val="24"/>
        </w:rPr>
      </w:pPr>
      <w:r>
        <w:rPr>
          <w:rFonts w:hint="eastAsia" w:ascii="宋体" w:hAnsi="宋体"/>
          <w:color w:val="000000"/>
          <w:sz w:val="24"/>
        </w:rPr>
        <w:t>2.3.2 职能：按规定的程序和要求依法严密组织招标、评定等各项活动，且客观如实予以记录和反映，对评审小组的评分记录，评定过程中不干扰和影响评审小组正常的评定工作。</w:t>
      </w:r>
    </w:p>
    <w:p w14:paraId="6DE6EF6C">
      <w:pPr>
        <w:spacing w:line="360" w:lineRule="auto"/>
        <w:ind w:firstLine="480" w:firstLineChars="200"/>
        <w:rPr>
          <w:rFonts w:hint="eastAsia" w:ascii="宋体" w:hAnsi="宋体"/>
          <w:b/>
          <w:color w:val="000000"/>
          <w:sz w:val="24"/>
        </w:rPr>
      </w:pPr>
      <w:r>
        <w:rPr>
          <w:rFonts w:hint="eastAsia" w:ascii="宋体" w:hAnsi="宋体"/>
          <w:b/>
          <w:color w:val="000000"/>
          <w:sz w:val="24"/>
        </w:rPr>
        <w:t>2.4 评审小组组成和职能</w:t>
      </w:r>
    </w:p>
    <w:p w14:paraId="2E7C6E3B">
      <w:pPr>
        <w:spacing w:line="360" w:lineRule="auto"/>
        <w:ind w:firstLine="480" w:firstLineChars="200"/>
        <w:rPr>
          <w:rFonts w:hint="eastAsia" w:ascii="宋体" w:hAnsi="宋体"/>
          <w:color w:val="000000"/>
          <w:sz w:val="24"/>
        </w:rPr>
      </w:pPr>
      <w:r>
        <w:rPr>
          <w:rFonts w:hint="eastAsia" w:ascii="宋体" w:hAnsi="宋体"/>
          <w:color w:val="000000"/>
          <w:sz w:val="24"/>
        </w:rPr>
        <w:t>2.4.1 机构成员：评标委员会人数为5人以上单数，分别由业主代表、技术、经济方面的专家组成，其中业主代表参加评标的，应向采购代理机构出具授权函，技术、经济方面的专家数量不少于评标委员会成员总数的三分之二。</w:t>
      </w:r>
    </w:p>
    <w:p w14:paraId="59102C21">
      <w:pPr>
        <w:spacing w:line="360" w:lineRule="auto"/>
        <w:ind w:firstLine="480" w:firstLineChars="200"/>
        <w:rPr>
          <w:rFonts w:hint="eastAsia" w:ascii="宋体" w:hAnsi="宋体"/>
          <w:color w:val="000000"/>
          <w:sz w:val="24"/>
        </w:rPr>
      </w:pPr>
      <w:r>
        <w:rPr>
          <w:rFonts w:hint="eastAsia" w:ascii="宋体" w:hAnsi="宋体"/>
          <w:color w:val="000000"/>
          <w:sz w:val="24"/>
        </w:rPr>
        <w:t>2.4.2 职能：根据招标文件的要求，对投标文件进行初步检查、汇总、分析和比较，并做好记录；对合格的投标人提出投标文件中需要澄清的问题。对不合格的投标人说明原因；对合格的投标文件认真、客观、公正地评审；对合格的投标人进行评定；完成所评审项目的评定报告，评审小组按评定原则推荐中标候选人。</w:t>
      </w:r>
    </w:p>
    <w:p w14:paraId="741707E0">
      <w:pPr>
        <w:spacing w:line="360" w:lineRule="auto"/>
        <w:ind w:firstLine="480" w:firstLineChars="200"/>
        <w:rPr>
          <w:rFonts w:hint="eastAsia" w:ascii="宋体" w:hAnsi="宋体"/>
          <w:color w:val="000000"/>
          <w:sz w:val="24"/>
        </w:rPr>
      </w:pPr>
      <w:r>
        <w:rPr>
          <w:rFonts w:hint="eastAsia" w:ascii="宋体" w:hAnsi="宋体"/>
          <w:color w:val="000000"/>
          <w:sz w:val="24"/>
        </w:rPr>
        <w:t>2.5  评审小组的专家由采购代理机构在新疆政府采购平台专家库中（http://www.ccgp-xinjiang.gov.cn）中随机抽取。</w:t>
      </w:r>
    </w:p>
    <w:p w14:paraId="3B352902">
      <w:pPr>
        <w:spacing w:line="360" w:lineRule="auto"/>
        <w:ind w:firstLine="480" w:firstLineChars="200"/>
        <w:rPr>
          <w:rFonts w:hint="eastAsia" w:ascii="宋体" w:hAnsi="宋体"/>
          <w:color w:val="000000"/>
          <w:sz w:val="24"/>
        </w:rPr>
      </w:pPr>
      <w:r>
        <w:rPr>
          <w:rFonts w:hint="eastAsia" w:ascii="宋体" w:hAnsi="宋体"/>
          <w:color w:val="000000"/>
          <w:sz w:val="24"/>
        </w:rPr>
        <w:t>2.6 各评审小组成员的评分情况和评审意见由采购代理机构审查，如发现评审小组的评审意见带有明显倾向性，或不按规定程序和标准评审、计分的，必须要求评审小组进行书面澄清和说明。</w:t>
      </w:r>
    </w:p>
    <w:p w14:paraId="5ADF008C">
      <w:pPr>
        <w:spacing w:line="360" w:lineRule="auto"/>
        <w:ind w:firstLine="480" w:firstLineChars="200"/>
        <w:rPr>
          <w:rFonts w:hint="eastAsia" w:ascii="宋体" w:hAnsi="宋体"/>
          <w:b/>
          <w:color w:val="000000"/>
          <w:sz w:val="24"/>
        </w:rPr>
      </w:pPr>
      <w:r>
        <w:rPr>
          <w:rFonts w:hint="eastAsia" w:ascii="宋体" w:hAnsi="宋体"/>
          <w:b/>
          <w:color w:val="000000"/>
          <w:sz w:val="24"/>
        </w:rPr>
        <w:t>三、评标原则</w:t>
      </w:r>
    </w:p>
    <w:p w14:paraId="57D37F7D">
      <w:pPr>
        <w:spacing w:line="360" w:lineRule="auto"/>
        <w:ind w:firstLine="480" w:firstLineChars="200"/>
        <w:rPr>
          <w:rFonts w:hint="eastAsia" w:ascii="宋体" w:hAnsi="宋体"/>
          <w:bCs/>
          <w:color w:val="000000"/>
          <w:sz w:val="24"/>
        </w:rPr>
      </w:pPr>
      <w:r>
        <w:rPr>
          <w:rFonts w:hint="eastAsia" w:ascii="宋体" w:hAnsi="宋体"/>
          <w:bCs/>
          <w:color w:val="000000"/>
          <w:sz w:val="24"/>
        </w:rPr>
        <w:t>3.1  评标遵循公平、公正、科学、择优的原则。</w:t>
      </w:r>
    </w:p>
    <w:p w14:paraId="32F7478B">
      <w:pPr>
        <w:spacing w:line="360" w:lineRule="auto"/>
        <w:ind w:firstLine="480" w:firstLineChars="200"/>
        <w:rPr>
          <w:rFonts w:hint="eastAsia" w:ascii="宋体" w:hAnsi="宋体"/>
          <w:bCs/>
          <w:color w:val="000000"/>
          <w:sz w:val="24"/>
        </w:rPr>
      </w:pPr>
      <w:r>
        <w:rPr>
          <w:rFonts w:hint="eastAsia" w:ascii="宋体" w:hAnsi="宋体"/>
          <w:bCs/>
          <w:color w:val="000000"/>
          <w:sz w:val="24"/>
        </w:rPr>
        <w:t>3.2  对所有投标人的投标评估，都采用相同的程序和标准。</w:t>
      </w:r>
    </w:p>
    <w:p w14:paraId="3311B25E">
      <w:pPr>
        <w:spacing w:line="360" w:lineRule="auto"/>
        <w:ind w:firstLine="480" w:firstLineChars="200"/>
        <w:rPr>
          <w:rFonts w:hint="eastAsia" w:ascii="宋体" w:hAnsi="宋体"/>
          <w:bCs/>
          <w:color w:val="000000"/>
          <w:sz w:val="24"/>
        </w:rPr>
      </w:pPr>
      <w:r>
        <w:rPr>
          <w:rFonts w:hint="eastAsia" w:ascii="宋体" w:hAnsi="宋体"/>
          <w:bCs/>
          <w:color w:val="000000"/>
          <w:sz w:val="24"/>
        </w:rPr>
        <w:t>3.3  评标将严格按照招标文件的要求和评标标准及办法进行。</w:t>
      </w:r>
    </w:p>
    <w:p w14:paraId="4C5E7208">
      <w:pPr>
        <w:spacing w:line="360" w:lineRule="auto"/>
        <w:ind w:firstLine="480" w:firstLineChars="200"/>
        <w:rPr>
          <w:rFonts w:hint="eastAsia" w:ascii="宋体" w:hAnsi="宋体"/>
          <w:bCs/>
          <w:color w:val="000000"/>
          <w:sz w:val="24"/>
        </w:rPr>
      </w:pPr>
      <w:r>
        <w:rPr>
          <w:rFonts w:hint="eastAsia" w:ascii="宋体" w:hAnsi="宋体"/>
          <w:bCs/>
          <w:color w:val="000000"/>
          <w:sz w:val="24"/>
        </w:rPr>
        <w:t>3.3  根据招标文件规定的各项评价标准通过评审打分排序推荐出1-3名中标候选人。</w:t>
      </w:r>
    </w:p>
    <w:p w14:paraId="42018B6A">
      <w:pPr>
        <w:spacing w:line="360" w:lineRule="auto"/>
        <w:ind w:firstLine="480" w:firstLineChars="200"/>
        <w:rPr>
          <w:rFonts w:hint="eastAsia" w:ascii="宋体" w:hAnsi="宋体"/>
          <w:bCs/>
          <w:color w:val="000000"/>
          <w:sz w:val="24"/>
        </w:rPr>
      </w:pPr>
      <w:r>
        <w:rPr>
          <w:rFonts w:hint="eastAsia" w:ascii="宋体" w:hAnsi="宋体"/>
          <w:bCs/>
          <w:color w:val="000000"/>
          <w:sz w:val="24"/>
        </w:rPr>
        <w:t>3.4  评标委员会判断投标文件的响应性仅基于投标文件本身而不靠外部证据。</w:t>
      </w:r>
    </w:p>
    <w:p w14:paraId="4B186385">
      <w:pPr>
        <w:spacing w:line="360" w:lineRule="auto"/>
        <w:ind w:firstLine="480" w:firstLineChars="200"/>
        <w:rPr>
          <w:rFonts w:hint="eastAsia" w:ascii="宋体" w:hAnsi="宋体"/>
          <w:bCs/>
          <w:color w:val="000000"/>
          <w:sz w:val="24"/>
        </w:rPr>
      </w:pPr>
      <w:r>
        <w:rPr>
          <w:rFonts w:hint="eastAsia" w:ascii="宋体" w:hAnsi="宋体"/>
          <w:bCs/>
          <w:color w:val="000000"/>
          <w:sz w:val="24"/>
        </w:rPr>
        <w:t>3.5  评标委员会拒绝被确定为非实质性响应的投标，投标人不能通过修正或撤销不符之处而使其投标成为实质性响应的投标。</w:t>
      </w:r>
    </w:p>
    <w:p w14:paraId="3B64200A">
      <w:pPr>
        <w:spacing w:line="360" w:lineRule="auto"/>
        <w:ind w:firstLine="470" w:firstLineChars="196"/>
        <w:jc w:val="left"/>
        <w:rPr>
          <w:rFonts w:hint="eastAsia" w:ascii="宋体" w:hAnsi="宋体"/>
          <w:b/>
          <w:bCs/>
          <w:color w:val="000000"/>
          <w:sz w:val="24"/>
        </w:rPr>
      </w:pPr>
      <w:r>
        <w:rPr>
          <w:rFonts w:hint="eastAsia" w:ascii="宋体" w:hAnsi="宋体"/>
          <w:b/>
          <w:bCs/>
          <w:color w:val="000000"/>
          <w:sz w:val="24"/>
        </w:rPr>
        <w:t>四、</w:t>
      </w:r>
      <w:r>
        <w:rPr>
          <w:rFonts w:hint="eastAsia" w:ascii="宋体" w:hAnsi="宋体"/>
          <w:b/>
          <w:color w:val="000000"/>
          <w:sz w:val="24"/>
        </w:rPr>
        <w:t>评标纪律</w:t>
      </w:r>
    </w:p>
    <w:p w14:paraId="39C46E9B">
      <w:pPr>
        <w:spacing w:line="360" w:lineRule="auto"/>
        <w:ind w:firstLine="480" w:firstLineChars="200"/>
        <w:jc w:val="left"/>
        <w:rPr>
          <w:rFonts w:hint="eastAsia" w:ascii="宋体" w:hAnsi="宋体"/>
          <w:color w:val="000000"/>
          <w:sz w:val="24"/>
        </w:rPr>
      </w:pPr>
      <w:r>
        <w:rPr>
          <w:rFonts w:hint="eastAsia" w:ascii="宋体" w:hAnsi="宋体"/>
          <w:color w:val="000000"/>
          <w:sz w:val="24"/>
        </w:rPr>
        <w:t>4.1  评审小组必须公平、公正评定;遵纪守法，客观、廉洁地履行职责，对所提出的评审意见承担个人责任；</w:t>
      </w:r>
    </w:p>
    <w:p w14:paraId="79E4AF68">
      <w:pPr>
        <w:spacing w:line="360" w:lineRule="auto"/>
        <w:ind w:firstLine="480" w:firstLineChars="200"/>
        <w:jc w:val="left"/>
        <w:rPr>
          <w:rFonts w:hint="eastAsia" w:ascii="宋体" w:hAnsi="宋体"/>
          <w:color w:val="000000"/>
          <w:sz w:val="24"/>
        </w:rPr>
      </w:pPr>
      <w:r>
        <w:rPr>
          <w:rFonts w:hint="eastAsia" w:ascii="宋体" w:hAnsi="宋体"/>
          <w:color w:val="000000"/>
          <w:sz w:val="24"/>
        </w:rPr>
        <w:t>4.2  评审小组在评定开始前，应关闭随身携带的各种通信工具；</w:t>
      </w:r>
    </w:p>
    <w:p w14:paraId="4CE53CF5">
      <w:pPr>
        <w:spacing w:line="360" w:lineRule="auto"/>
        <w:ind w:firstLine="480" w:firstLineChars="200"/>
        <w:jc w:val="left"/>
        <w:rPr>
          <w:rFonts w:hint="eastAsia" w:ascii="宋体" w:hAnsi="宋体"/>
          <w:color w:val="000000"/>
          <w:sz w:val="24"/>
        </w:rPr>
      </w:pPr>
      <w:r>
        <w:rPr>
          <w:rFonts w:hint="eastAsia" w:ascii="宋体" w:hAnsi="宋体"/>
          <w:color w:val="000000"/>
          <w:sz w:val="24"/>
        </w:rPr>
        <w:t>4.3  评审小组在评定过程中，未经许可不得中途离开评定现场，不得迟到早退；</w:t>
      </w:r>
    </w:p>
    <w:p w14:paraId="663762F3">
      <w:pPr>
        <w:spacing w:line="360" w:lineRule="auto"/>
        <w:ind w:firstLine="480" w:firstLineChars="200"/>
        <w:jc w:val="left"/>
        <w:rPr>
          <w:rFonts w:hint="eastAsia" w:ascii="宋体" w:hAnsi="宋体"/>
          <w:color w:val="000000"/>
          <w:sz w:val="24"/>
        </w:rPr>
      </w:pPr>
      <w:r>
        <w:rPr>
          <w:rFonts w:hint="eastAsia" w:ascii="宋体" w:hAnsi="宋体"/>
          <w:color w:val="000000"/>
          <w:sz w:val="24"/>
        </w:rPr>
        <w:t>4.4  评标委员会成员和与评标活动有关的工作人员不得向任何投标人或与评标工作无关的人员透露与评标有关的任何情况；</w:t>
      </w:r>
    </w:p>
    <w:p w14:paraId="6F0C24D3">
      <w:pPr>
        <w:spacing w:line="360" w:lineRule="auto"/>
        <w:ind w:firstLine="480" w:firstLineChars="200"/>
        <w:jc w:val="left"/>
        <w:rPr>
          <w:rFonts w:hint="eastAsia" w:ascii="宋体" w:hAnsi="宋体"/>
          <w:color w:val="000000"/>
          <w:sz w:val="24"/>
        </w:rPr>
      </w:pPr>
      <w:r>
        <w:rPr>
          <w:rFonts w:hint="eastAsia" w:ascii="宋体" w:hAnsi="宋体"/>
          <w:color w:val="000000"/>
          <w:sz w:val="24"/>
        </w:rPr>
        <w:t>4.5  评审小组应当对照招标文件规定的条件和标准，对各投标人投标文件的合格性、完整性和有效性进行审查、比较和评估，其中对投标人的资格条件、主要技术参数、商务报价和其他评审要素等，评审专家应逐项进行审查、比较，不得漏评少评。如发现与采购文件要求相偏离的，应对其偏离情形进行必要的核实，并在评审报告中予以说明；如属于实质性偏离或符合无效响应条件的，应当询问投标人，并允许投标人进行陈述申辩，但不允许其对偏离条款时行补充、修正或搞撤回。</w:t>
      </w:r>
    </w:p>
    <w:p w14:paraId="5DDDC27B">
      <w:pPr>
        <w:spacing w:line="360" w:lineRule="auto"/>
        <w:ind w:firstLine="480" w:firstLineChars="200"/>
        <w:rPr>
          <w:rFonts w:hint="eastAsia" w:ascii="宋体" w:hAnsi="宋体"/>
          <w:color w:val="000000"/>
          <w:sz w:val="24"/>
        </w:rPr>
      </w:pPr>
      <w:r>
        <w:rPr>
          <w:rFonts w:hint="eastAsia" w:ascii="宋体" w:hAnsi="宋体"/>
          <w:color w:val="000000"/>
          <w:sz w:val="24"/>
        </w:rPr>
        <w:t>4.6  评审小组在评定过程中不得将自己的观点，强加给其他评审小组，评审小组应自主发表见解，对评审意见承担个人责任。</w:t>
      </w:r>
    </w:p>
    <w:p w14:paraId="2A6FE338">
      <w:pPr>
        <w:spacing w:line="360" w:lineRule="auto"/>
        <w:ind w:firstLine="480" w:firstLineChars="200"/>
        <w:rPr>
          <w:rFonts w:hint="eastAsia" w:ascii="宋体" w:hAnsi="宋体"/>
          <w:color w:val="000000"/>
          <w:sz w:val="24"/>
        </w:rPr>
      </w:pPr>
      <w:r>
        <w:rPr>
          <w:rFonts w:hint="eastAsia" w:ascii="宋体" w:hAnsi="宋体"/>
          <w:color w:val="000000"/>
          <w:sz w:val="24"/>
        </w:rPr>
        <w:t>4.7  评审小组应根据评定办法确定项目得分，并参与评标报告的起草，按评定原则推荐1-3名中标候选人。</w:t>
      </w:r>
    </w:p>
    <w:p w14:paraId="2DB8F1D3">
      <w:pPr>
        <w:spacing w:line="360" w:lineRule="auto"/>
        <w:ind w:firstLine="480" w:firstLineChars="200"/>
        <w:rPr>
          <w:rFonts w:hint="eastAsia" w:ascii="宋体" w:hAnsi="宋体"/>
          <w:color w:val="000000"/>
          <w:sz w:val="24"/>
        </w:rPr>
      </w:pPr>
      <w:r>
        <w:rPr>
          <w:rFonts w:hint="eastAsia" w:ascii="宋体" w:hAnsi="宋体"/>
          <w:color w:val="000000"/>
          <w:sz w:val="24"/>
        </w:rPr>
        <w:t>4.8  各评审人员应当独立、客观、公正地提出评审意见，不得带有倾向性，不得影响其他人员评审，并在评标报告上签字；如对评标报告有异议的，可以在报告上签署不同意见，并说明理由，否则将视为同意。</w:t>
      </w:r>
    </w:p>
    <w:p w14:paraId="4CA19539">
      <w:pPr>
        <w:spacing w:line="360" w:lineRule="auto"/>
        <w:ind w:firstLine="480" w:firstLineChars="200"/>
        <w:rPr>
          <w:rFonts w:hint="eastAsia" w:ascii="宋体" w:hAnsi="宋体"/>
          <w:color w:val="000000"/>
          <w:sz w:val="24"/>
        </w:rPr>
      </w:pPr>
      <w:r>
        <w:rPr>
          <w:rFonts w:hint="eastAsia" w:ascii="宋体" w:hAnsi="宋体"/>
          <w:color w:val="000000"/>
          <w:sz w:val="24"/>
        </w:rPr>
        <w:t>4.9  配合财政部门的投诉处理工作；</w:t>
      </w:r>
    </w:p>
    <w:p w14:paraId="4BF18AA6">
      <w:pPr>
        <w:spacing w:line="360" w:lineRule="auto"/>
        <w:ind w:firstLine="480" w:firstLineChars="200"/>
        <w:rPr>
          <w:rFonts w:hint="eastAsia" w:ascii="宋体" w:hAnsi="宋体"/>
          <w:color w:val="000000"/>
          <w:sz w:val="24"/>
        </w:rPr>
      </w:pPr>
      <w:r>
        <w:rPr>
          <w:rFonts w:hint="eastAsia" w:ascii="宋体" w:hAnsi="宋体"/>
          <w:color w:val="000000"/>
          <w:sz w:val="24"/>
        </w:rPr>
        <w:t>4.10  配合采购代理机构单位答复投标人提出的质疑。</w:t>
      </w:r>
    </w:p>
    <w:p w14:paraId="0D355C87">
      <w:pPr>
        <w:spacing w:line="360" w:lineRule="auto"/>
        <w:ind w:firstLine="480" w:firstLineChars="200"/>
        <w:rPr>
          <w:rFonts w:hint="eastAsia" w:ascii="宋体" w:hAnsi="宋体"/>
          <w:color w:val="000000"/>
          <w:sz w:val="24"/>
        </w:rPr>
      </w:pPr>
      <w:r>
        <w:rPr>
          <w:rFonts w:hint="eastAsia" w:ascii="宋体" w:hAnsi="宋体"/>
          <w:color w:val="000000"/>
          <w:sz w:val="24"/>
        </w:rPr>
        <w:t>4.11  评定委员会成员有如下行为之一的，责令改正，给予警告，可以并处一千元以下的罚款：</w:t>
      </w:r>
    </w:p>
    <w:p w14:paraId="1CA48A5A">
      <w:pPr>
        <w:spacing w:line="360" w:lineRule="auto"/>
        <w:ind w:firstLine="480" w:firstLineChars="200"/>
        <w:rPr>
          <w:rFonts w:hint="eastAsia" w:ascii="宋体" w:hAnsi="宋体"/>
          <w:color w:val="000000"/>
          <w:sz w:val="24"/>
        </w:rPr>
      </w:pPr>
      <w:r>
        <w:rPr>
          <w:rFonts w:hint="eastAsia" w:ascii="宋体" w:hAnsi="宋体"/>
          <w:color w:val="000000"/>
          <w:sz w:val="24"/>
        </w:rPr>
        <w:t>4.11.1明知应当回避而未主动回避的；</w:t>
      </w:r>
    </w:p>
    <w:p w14:paraId="64F3CEF0">
      <w:pPr>
        <w:spacing w:line="360" w:lineRule="auto"/>
        <w:ind w:firstLine="480" w:firstLineChars="200"/>
        <w:rPr>
          <w:rFonts w:hint="eastAsia" w:ascii="宋体" w:hAnsi="宋体"/>
          <w:color w:val="000000"/>
          <w:sz w:val="24"/>
        </w:rPr>
      </w:pPr>
      <w:r>
        <w:rPr>
          <w:rFonts w:hint="eastAsia" w:ascii="宋体" w:hAnsi="宋体"/>
          <w:color w:val="000000"/>
          <w:sz w:val="24"/>
        </w:rPr>
        <w:t>4.11.2在知道自己为评审小组身份后至评定结束前的时段内私下接触供应 商的；</w:t>
      </w:r>
    </w:p>
    <w:p w14:paraId="4E8D03E7">
      <w:pPr>
        <w:spacing w:line="360" w:lineRule="auto"/>
        <w:ind w:firstLine="480" w:firstLineChars="200"/>
        <w:rPr>
          <w:rFonts w:hint="eastAsia" w:ascii="宋体" w:hAnsi="宋体"/>
          <w:color w:val="000000"/>
          <w:sz w:val="24"/>
        </w:rPr>
      </w:pPr>
      <w:r>
        <w:rPr>
          <w:rFonts w:hint="eastAsia" w:ascii="宋体" w:hAnsi="宋体"/>
          <w:color w:val="000000"/>
          <w:sz w:val="24"/>
        </w:rPr>
        <w:t>4.11. 3在评定过程中擅离职守，影响评定程序正常进行的；</w:t>
      </w:r>
    </w:p>
    <w:p w14:paraId="0D0C487D">
      <w:pPr>
        <w:spacing w:line="360" w:lineRule="auto"/>
        <w:ind w:firstLine="480" w:firstLineChars="200"/>
        <w:rPr>
          <w:rFonts w:hint="eastAsia" w:ascii="宋体" w:hAnsi="宋体"/>
          <w:color w:val="000000"/>
          <w:sz w:val="24"/>
        </w:rPr>
      </w:pPr>
      <w:r>
        <w:rPr>
          <w:rFonts w:hint="eastAsia" w:ascii="宋体" w:hAnsi="宋体"/>
          <w:color w:val="000000"/>
          <w:sz w:val="24"/>
        </w:rPr>
        <w:t>4.11. 4在评定过程有明显不合理或者不正当倾向性的；</w:t>
      </w:r>
    </w:p>
    <w:p w14:paraId="223B94AF">
      <w:pPr>
        <w:spacing w:line="360" w:lineRule="auto"/>
        <w:ind w:firstLine="480" w:firstLineChars="200"/>
        <w:rPr>
          <w:rFonts w:hint="eastAsia" w:ascii="宋体" w:hAnsi="宋体"/>
          <w:color w:val="000000"/>
          <w:sz w:val="24"/>
        </w:rPr>
      </w:pPr>
      <w:r>
        <w:rPr>
          <w:rFonts w:hint="eastAsia" w:ascii="宋体" w:hAnsi="宋体"/>
          <w:color w:val="000000"/>
          <w:sz w:val="24"/>
        </w:rPr>
        <w:t xml:space="preserve">4.11. 5未按招标文件规定的评定方法和标准进行评定的。 </w:t>
      </w:r>
    </w:p>
    <w:p w14:paraId="28CE42CC">
      <w:pPr>
        <w:spacing w:line="360" w:lineRule="auto"/>
        <w:ind w:firstLine="480" w:firstLineChars="200"/>
        <w:rPr>
          <w:rFonts w:hint="eastAsia" w:ascii="宋体" w:hAnsi="宋体"/>
          <w:b/>
          <w:color w:val="000000"/>
          <w:sz w:val="24"/>
        </w:rPr>
      </w:pPr>
      <w:r>
        <w:rPr>
          <w:rFonts w:hint="eastAsia" w:ascii="宋体" w:hAnsi="宋体"/>
          <w:b/>
          <w:color w:val="000000"/>
          <w:sz w:val="24"/>
        </w:rPr>
        <w:t>五、评定程序</w:t>
      </w:r>
    </w:p>
    <w:p w14:paraId="6A98B942">
      <w:pPr>
        <w:spacing w:line="360" w:lineRule="auto"/>
        <w:ind w:firstLine="480" w:firstLineChars="200"/>
        <w:rPr>
          <w:rFonts w:hint="eastAsia" w:ascii="宋体" w:hAnsi="宋体"/>
          <w:b/>
          <w:bCs/>
          <w:color w:val="000000"/>
          <w:sz w:val="24"/>
        </w:rPr>
      </w:pPr>
      <w:r>
        <w:rPr>
          <w:rFonts w:hint="eastAsia" w:ascii="宋体" w:hAnsi="宋体"/>
          <w:b/>
          <w:bCs/>
          <w:color w:val="000000"/>
          <w:sz w:val="24"/>
        </w:rPr>
        <w:t>5.1  初步评审及报价复核</w:t>
      </w:r>
    </w:p>
    <w:p w14:paraId="0FEE99C0">
      <w:pPr>
        <w:spacing w:line="360" w:lineRule="auto"/>
        <w:ind w:firstLine="480" w:firstLineChars="200"/>
        <w:rPr>
          <w:rFonts w:hint="eastAsia" w:ascii="宋体" w:hAnsi="宋体"/>
          <w:bCs/>
          <w:color w:val="000000"/>
          <w:sz w:val="24"/>
        </w:rPr>
      </w:pPr>
      <w:r>
        <w:rPr>
          <w:rFonts w:hint="eastAsia" w:ascii="宋体" w:hAnsi="宋体"/>
          <w:bCs/>
          <w:color w:val="000000"/>
          <w:sz w:val="24"/>
        </w:rPr>
        <w:t>5.1.1初步评审将对开标时有效的投标文件进行,根据招标文件,审查并逐项列出投标文件的全部投标重大偏差。</w:t>
      </w:r>
    </w:p>
    <w:p w14:paraId="40D6AC69">
      <w:pPr>
        <w:spacing w:line="360" w:lineRule="auto"/>
        <w:ind w:firstLine="480" w:firstLineChars="200"/>
        <w:rPr>
          <w:rFonts w:hint="eastAsia" w:ascii="宋体" w:hAnsi="宋体"/>
          <w:color w:val="000000"/>
          <w:sz w:val="24"/>
        </w:rPr>
      </w:pPr>
      <w:r>
        <w:rPr>
          <w:rFonts w:hint="eastAsia" w:ascii="宋体" w:hAnsi="宋体"/>
          <w:color w:val="000000"/>
          <w:sz w:val="24"/>
        </w:rPr>
        <w:t>5.1.2下列情况属于重大偏差</w:t>
      </w:r>
      <w:r>
        <w:rPr>
          <w:rFonts w:hint="eastAsia" w:ascii="宋体" w:hAnsi="宋体"/>
          <w:color w:val="000000"/>
          <w:sz w:val="24"/>
          <w:lang w:eastAsia="zh-CN"/>
        </w:rPr>
        <w:t>评审因素</w:t>
      </w:r>
      <w:r>
        <w:rPr>
          <w:rFonts w:hint="eastAsia" w:ascii="宋体" w:hAnsi="宋体"/>
          <w:color w:val="000000"/>
          <w:sz w:val="24"/>
        </w:rPr>
        <w:t>：</w:t>
      </w:r>
    </w:p>
    <w:p w14:paraId="3CAEAA21">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（1</w:t>
      </w:r>
      <w:r>
        <w:rPr>
          <w:rFonts w:hint="eastAsia" w:ascii="宋体" w:hAnsi="宋体" w:eastAsia="宋体"/>
          <w:color w:val="000000"/>
          <w:sz w:val="24"/>
          <w:lang w:eastAsia="zh-CN"/>
        </w:rPr>
        <w:t>）</w:t>
      </w:r>
      <w:r>
        <w:rPr>
          <w:rFonts w:hint="eastAsia" w:ascii="宋体" w:hAnsi="宋体" w:eastAsia="宋体"/>
          <w:color w:val="000000"/>
          <w:sz w:val="24"/>
        </w:rPr>
        <w:t>是否按招标文件要求（金额、形式）提交投标保证金。</w:t>
      </w:r>
    </w:p>
    <w:p w14:paraId="748626B9">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（2）是否有法定代表人出具的授权委托书，并要有单位盖章、法定代表人签字或盖章。</w:t>
      </w:r>
    </w:p>
    <w:p w14:paraId="0A8AC6C9">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（3）投标文件是否按招标文件要求有单位盖章及法定代表人或法定代表人授权的代理人签字或盖章。</w:t>
      </w:r>
    </w:p>
    <w:p w14:paraId="1DF71980">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（4）报价是否超过本项目采购预算。</w:t>
      </w:r>
    </w:p>
    <w:p w14:paraId="603D06F9">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（5）是否满足招标文件载明的项目完成期限。</w:t>
      </w:r>
    </w:p>
    <w:p w14:paraId="0EC95F87">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（6）是否符合招标文件中规定的其他实质性要求。技术、服务标准不满足招标文件要求的。</w:t>
      </w:r>
    </w:p>
    <w:p w14:paraId="1D22AFE2">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（7）投标文件没有招标文件中规定的被视为无效投标的其它条款的</w:t>
      </w:r>
      <w:r>
        <w:rPr>
          <w:rFonts w:hint="eastAsia" w:ascii="宋体" w:hAnsi="宋体" w:eastAsia="宋体"/>
          <w:color w:val="000000"/>
          <w:sz w:val="24"/>
          <w:lang w:eastAsia="zh-CN"/>
        </w:rPr>
        <w:t>。</w:t>
      </w:r>
    </w:p>
    <w:p w14:paraId="5F8C4414">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（8）投标文件是否附有招标人不能接受的条件。</w:t>
      </w:r>
    </w:p>
    <w:p w14:paraId="2D96DBD1">
      <w:pPr>
        <w:spacing w:line="360" w:lineRule="auto"/>
        <w:ind w:firstLine="480" w:firstLineChars="200"/>
        <w:rPr>
          <w:rFonts w:hint="eastAsia" w:ascii="宋体" w:hAnsi="宋体"/>
          <w:color w:val="000000"/>
          <w:sz w:val="24"/>
        </w:rPr>
      </w:pPr>
      <w:r>
        <w:rPr>
          <w:rFonts w:hint="eastAsia" w:ascii="宋体" w:hAnsi="宋体"/>
          <w:color w:val="000000"/>
          <w:sz w:val="24"/>
        </w:rPr>
        <w:t>5.1.3 投标文件有上述重大偏差之一的，为未能对招标文件做出实质性响应，作废标处理，不再进入以后的评标程序。</w:t>
      </w:r>
    </w:p>
    <w:p w14:paraId="5DF59CE7">
      <w:pPr>
        <w:spacing w:line="360" w:lineRule="auto"/>
        <w:ind w:firstLine="480" w:firstLineChars="200"/>
        <w:rPr>
          <w:rFonts w:hint="eastAsia" w:ascii="宋体" w:hAnsi="宋体"/>
          <w:color w:val="000000"/>
          <w:sz w:val="24"/>
        </w:rPr>
      </w:pPr>
      <w:r>
        <w:rPr>
          <w:rFonts w:hint="eastAsia" w:ascii="宋体" w:hAnsi="宋体"/>
          <w:color w:val="000000"/>
          <w:sz w:val="24"/>
        </w:rPr>
        <w:t>5.1.4 细微偏差是指投标文件在实质上响应招标文件要求，但在个别地方存在漏项或者提供了不完整的技术信息和数据等情况，并且补正这些遗漏或者不完整不会对其他投标人造成不公平结果。细微偏差不影响投标文件的有效性。</w:t>
      </w:r>
    </w:p>
    <w:p w14:paraId="504A2564">
      <w:pPr>
        <w:spacing w:line="360" w:lineRule="auto"/>
        <w:ind w:firstLine="480" w:firstLineChars="200"/>
        <w:rPr>
          <w:rFonts w:hint="eastAsia" w:ascii="宋体" w:hAnsi="宋体"/>
          <w:color w:val="000000"/>
          <w:sz w:val="24"/>
        </w:rPr>
      </w:pPr>
      <w:r>
        <w:rPr>
          <w:rFonts w:hint="eastAsia" w:ascii="宋体" w:hAnsi="宋体"/>
          <w:color w:val="000000"/>
          <w:sz w:val="24"/>
        </w:rPr>
        <w:t>5.1.5 评标委员会应当书面要求存在细微偏差的投标人在评标结果前予以补正。</w:t>
      </w:r>
    </w:p>
    <w:p w14:paraId="3C589E76">
      <w:pPr>
        <w:spacing w:line="360" w:lineRule="auto"/>
        <w:ind w:firstLine="480" w:firstLineChars="200"/>
        <w:rPr>
          <w:rFonts w:hint="eastAsia" w:ascii="宋体" w:hAnsi="宋体"/>
          <w:color w:val="000000"/>
          <w:sz w:val="24"/>
        </w:rPr>
      </w:pPr>
      <w:r>
        <w:rPr>
          <w:rFonts w:hint="eastAsia" w:ascii="宋体" w:hAnsi="宋体"/>
          <w:color w:val="000000"/>
          <w:sz w:val="24"/>
        </w:rPr>
        <w:t>5.1.6计算错误将按以下方法更正：</w:t>
      </w:r>
    </w:p>
    <w:p w14:paraId="2630CF56">
      <w:pPr>
        <w:spacing w:line="360" w:lineRule="auto"/>
        <w:ind w:firstLine="480" w:firstLineChars="200"/>
        <w:rPr>
          <w:rFonts w:hint="eastAsia"/>
          <w:sz w:val="24"/>
        </w:rPr>
      </w:pPr>
      <w:r>
        <w:rPr>
          <w:rFonts w:hint="eastAsia"/>
          <w:sz w:val="24"/>
        </w:rPr>
        <w:t>若按单价计算的结果与总价不一致，以单价为准修改总价；若用文字表示的数值与用数字表示的数值不一致，以文字表示的数值为准。如果投标人不接受对其错误的更正，其投标将被拒绝。</w:t>
      </w:r>
    </w:p>
    <w:p w14:paraId="44CCFD32">
      <w:pPr>
        <w:spacing w:line="360" w:lineRule="auto"/>
        <w:ind w:firstLine="480" w:firstLineChars="200"/>
        <w:rPr>
          <w:rFonts w:hint="eastAsia" w:ascii="宋体" w:hAnsi="宋体"/>
          <w:bCs/>
          <w:color w:val="000000"/>
          <w:sz w:val="24"/>
        </w:rPr>
      </w:pPr>
      <w:r>
        <w:rPr>
          <w:rFonts w:hint="eastAsia" w:ascii="宋体" w:hAnsi="宋体"/>
          <w:bCs/>
          <w:color w:val="000000"/>
          <w:sz w:val="24"/>
        </w:rPr>
        <w:t>5.1</w:t>
      </w:r>
      <w:r>
        <w:rPr>
          <w:rFonts w:hint="eastAsia" w:ascii="宋体" w:hAnsi="宋体"/>
          <w:color w:val="000000"/>
          <w:sz w:val="24"/>
        </w:rPr>
        <w:t>.7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的实质性内容。拒不按照要求对投标文件进行澄清、说明或者补正的，评标委员会可以否决其投标，作废标处理。</w:t>
      </w:r>
    </w:p>
    <w:p w14:paraId="1CB07043">
      <w:pPr>
        <w:spacing w:line="360" w:lineRule="auto"/>
        <w:ind w:firstLine="480" w:firstLineChars="200"/>
        <w:rPr>
          <w:rFonts w:hint="eastAsia" w:ascii="宋体" w:hAnsi="宋体"/>
          <w:bCs/>
          <w:color w:val="000000"/>
          <w:sz w:val="24"/>
        </w:rPr>
      </w:pPr>
      <w:r>
        <w:rPr>
          <w:rFonts w:hint="eastAsia" w:ascii="宋体" w:hAnsi="宋体"/>
          <w:bCs/>
          <w:color w:val="000000"/>
          <w:sz w:val="24"/>
        </w:rPr>
        <w:t>5.1.8</w:t>
      </w:r>
      <w:r>
        <w:rPr>
          <w:rFonts w:hint="eastAsia" w:ascii="宋体" w:hAnsi="宋体"/>
          <w:color w:val="000000"/>
          <w:sz w:val="24"/>
        </w:rPr>
        <w:t>评标委员会判断投标文件的响应程度仅基于投标文件本身，而不靠外部证据。</w:t>
      </w:r>
    </w:p>
    <w:p w14:paraId="727DAE33">
      <w:pPr>
        <w:spacing w:line="360" w:lineRule="auto"/>
        <w:ind w:firstLine="480" w:firstLineChars="200"/>
        <w:rPr>
          <w:rFonts w:hint="eastAsia" w:ascii="宋体" w:hAnsi="宋体"/>
          <w:bCs/>
          <w:color w:val="000000"/>
          <w:sz w:val="24"/>
        </w:rPr>
      </w:pPr>
      <w:r>
        <w:rPr>
          <w:rFonts w:hint="eastAsia" w:ascii="宋体" w:hAnsi="宋体"/>
          <w:bCs/>
          <w:color w:val="000000"/>
          <w:sz w:val="24"/>
        </w:rPr>
        <w:t>5.</w:t>
      </w:r>
      <w:r>
        <w:rPr>
          <w:rFonts w:hint="eastAsia" w:ascii="宋体" w:hAnsi="宋体"/>
          <w:color w:val="000000"/>
          <w:sz w:val="24"/>
        </w:rPr>
        <w:t>1.9在评标过程中，评标委员会发现投标人以他人的名义投标、串通投标、以行贿手段谋取中标或者以其它弄虚作假方式投标的,该投标将作废标处理。</w:t>
      </w:r>
    </w:p>
    <w:p w14:paraId="14E0E09E">
      <w:pPr>
        <w:spacing w:line="360" w:lineRule="auto"/>
        <w:ind w:firstLine="480" w:firstLineChars="200"/>
        <w:rPr>
          <w:rFonts w:hint="eastAsia" w:ascii="宋体" w:hAnsi="宋体"/>
          <w:bCs/>
          <w:color w:val="000000"/>
          <w:sz w:val="24"/>
        </w:rPr>
      </w:pPr>
      <w:r>
        <w:rPr>
          <w:rFonts w:hint="eastAsia" w:ascii="宋体" w:hAnsi="宋体"/>
          <w:bCs/>
          <w:color w:val="000000"/>
          <w:sz w:val="24"/>
        </w:rPr>
        <w:t>5.</w:t>
      </w:r>
      <w:r>
        <w:rPr>
          <w:rFonts w:hint="eastAsia" w:ascii="宋体" w:hAnsi="宋体"/>
          <w:color w:val="000000"/>
          <w:sz w:val="24"/>
        </w:rPr>
        <w:t>1.10评标委员会经评审，认为所有投标都不符合招标文件要求的或所有投标报价均过高时，可以否决所有投标。评标委员会经评审，认定投标人以低于成本报价竟标的，其投标将作废标处理。</w:t>
      </w:r>
    </w:p>
    <w:p w14:paraId="1B24931A">
      <w:pPr>
        <w:spacing w:line="360" w:lineRule="auto"/>
        <w:ind w:firstLine="480" w:firstLineChars="200"/>
        <w:rPr>
          <w:rFonts w:hint="eastAsia" w:ascii="宋体" w:hAnsi="宋体"/>
          <w:bCs/>
          <w:color w:val="000000"/>
          <w:sz w:val="24"/>
        </w:rPr>
      </w:pPr>
      <w:r>
        <w:rPr>
          <w:rFonts w:hint="eastAsia" w:ascii="宋体" w:hAnsi="宋体"/>
          <w:bCs/>
          <w:color w:val="000000"/>
          <w:sz w:val="24"/>
        </w:rPr>
        <w:t>5.1.11经过初步评审，如果由于有效投标不足三家使得投标明显缺乏竞争的，评标委员会可以否决全部投标。</w:t>
      </w:r>
    </w:p>
    <w:p w14:paraId="4A42C961">
      <w:pPr>
        <w:spacing w:line="360" w:lineRule="auto"/>
        <w:ind w:firstLine="480" w:firstLineChars="200"/>
        <w:rPr>
          <w:rFonts w:hint="eastAsia" w:ascii="宋体" w:hAnsi="宋体"/>
          <w:b/>
          <w:bCs/>
          <w:color w:val="000000"/>
          <w:sz w:val="24"/>
        </w:rPr>
      </w:pPr>
      <w:r>
        <w:rPr>
          <w:rFonts w:hint="eastAsia" w:ascii="宋体" w:hAnsi="宋体"/>
          <w:b/>
          <w:bCs/>
          <w:color w:val="000000"/>
          <w:sz w:val="24"/>
        </w:rPr>
        <w:t>5.2  详细评审</w:t>
      </w:r>
    </w:p>
    <w:p w14:paraId="34CCEF8C">
      <w:pPr>
        <w:spacing w:line="360" w:lineRule="auto"/>
        <w:ind w:firstLine="480" w:firstLineChars="200"/>
        <w:rPr>
          <w:rFonts w:hint="eastAsia" w:ascii="宋体" w:hAnsi="宋体"/>
          <w:bCs/>
          <w:color w:val="000000"/>
          <w:sz w:val="24"/>
        </w:rPr>
      </w:pPr>
      <w:r>
        <w:rPr>
          <w:rFonts w:hint="eastAsia" w:ascii="宋体" w:hAnsi="宋体"/>
          <w:bCs/>
          <w:color w:val="000000"/>
          <w:sz w:val="24"/>
        </w:rPr>
        <w:t>经初步评审合格的投标文件，评标委员会成员将对投标文件进行进一步评审、比较。</w:t>
      </w:r>
    </w:p>
    <w:p w14:paraId="731762E4">
      <w:pPr>
        <w:spacing w:line="360" w:lineRule="auto"/>
        <w:ind w:firstLine="480" w:firstLineChars="200"/>
        <w:rPr>
          <w:rFonts w:hint="eastAsia" w:ascii="宋体" w:hAnsi="宋体"/>
          <w:b/>
          <w:bCs/>
          <w:color w:val="000000"/>
          <w:sz w:val="24"/>
        </w:rPr>
      </w:pPr>
      <w:r>
        <w:rPr>
          <w:rFonts w:hint="eastAsia" w:ascii="宋体" w:hAnsi="宋体"/>
          <w:b/>
          <w:bCs/>
          <w:color w:val="000000"/>
          <w:sz w:val="24"/>
        </w:rPr>
        <w:t>5.</w:t>
      </w:r>
      <w:r>
        <w:rPr>
          <w:rFonts w:hint="eastAsia" w:ascii="宋体" w:hAnsi="宋体"/>
          <w:b/>
          <w:color w:val="000000"/>
          <w:sz w:val="24"/>
        </w:rPr>
        <w:t>3  评分办法</w:t>
      </w:r>
    </w:p>
    <w:p w14:paraId="1B284350">
      <w:pPr>
        <w:spacing w:line="360" w:lineRule="auto"/>
        <w:ind w:firstLine="480" w:firstLineChars="200"/>
        <w:rPr>
          <w:rFonts w:hint="eastAsia" w:ascii="宋体" w:hAnsi="宋体"/>
          <w:bCs/>
          <w:color w:val="000000"/>
          <w:sz w:val="24"/>
        </w:rPr>
      </w:pPr>
      <w:r>
        <w:rPr>
          <w:rFonts w:hint="eastAsia" w:ascii="宋体" w:hAnsi="宋体"/>
          <w:bCs/>
          <w:color w:val="000000"/>
          <w:sz w:val="24"/>
        </w:rPr>
        <w:t>5.3.1 经济标（30分）商务及技术标（</w:t>
      </w:r>
      <w:r>
        <w:rPr>
          <w:rFonts w:hint="eastAsia" w:ascii="宋体" w:hAnsi="宋体"/>
          <w:bCs/>
          <w:color w:val="000000"/>
          <w:sz w:val="24"/>
          <w:lang w:val="en-US" w:eastAsia="zh-CN"/>
        </w:rPr>
        <w:t>70</w:t>
      </w:r>
      <w:r>
        <w:rPr>
          <w:rFonts w:hint="eastAsia" w:ascii="宋体" w:hAnsi="宋体"/>
          <w:bCs/>
          <w:color w:val="000000"/>
          <w:sz w:val="24"/>
        </w:rPr>
        <w:t>分）</w:t>
      </w:r>
    </w:p>
    <w:p w14:paraId="694F88BC">
      <w:pPr>
        <w:spacing w:line="360" w:lineRule="auto"/>
        <w:ind w:firstLine="480" w:firstLineChars="200"/>
        <w:rPr>
          <w:rFonts w:hint="eastAsia" w:ascii="宋体" w:hAnsi="宋体"/>
          <w:bCs/>
          <w:color w:val="000000"/>
          <w:sz w:val="24"/>
        </w:rPr>
      </w:pPr>
      <w:r>
        <w:rPr>
          <w:rFonts w:hint="eastAsia" w:ascii="宋体" w:hAnsi="宋体"/>
          <w:bCs/>
          <w:color w:val="000000"/>
          <w:sz w:val="24"/>
        </w:rPr>
        <w:t>5.3.2价格调整原则</w:t>
      </w:r>
    </w:p>
    <w:p w14:paraId="3B51FFBE">
      <w:pPr>
        <w:spacing w:line="360" w:lineRule="auto"/>
        <w:ind w:firstLine="480" w:firstLineChars="200"/>
        <w:rPr>
          <w:rFonts w:hint="eastAsia" w:ascii="宋体" w:hAnsi="宋体"/>
          <w:color w:val="000000"/>
          <w:sz w:val="24"/>
        </w:rPr>
      </w:pPr>
      <w:r>
        <w:rPr>
          <w:rFonts w:hint="eastAsia" w:ascii="宋体" w:hAnsi="宋体"/>
          <w:color w:val="000000"/>
          <w:sz w:val="24"/>
        </w:rPr>
        <w:t>1）投标人的报价必须包含供货范围内所有内容。</w:t>
      </w:r>
    </w:p>
    <w:p w14:paraId="1EAF14C9">
      <w:pPr>
        <w:spacing w:line="360" w:lineRule="auto"/>
        <w:ind w:firstLine="480" w:firstLineChars="200"/>
        <w:rPr>
          <w:rFonts w:hint="eastAsia" w:ascii="宋体" w:hAnsi="宋体"/>
          <w:color w:val="000000"/>
          <w:sz w:val="24"/>
        </w:rPr>
      </w:pPr>
      <w:r>
        <w:rPr>
          <w:rFonts w:hint="eastAsia" w:ascii="宋体" w:hAnsi="宋体"/>
          <w:color w:val="000000"/>
          <w:sz w:val="24"/>
        </w:rPr>
        <w:t>2）投标人必须根据招标文件要求和产品技术状况列出质量保证期内所需备品备件的清单和价格，并将该备品备件价计入投标总价，若所提供的产品不需备品备件或免费提供，应在投标文件中说明。否则按漏项处理。</w:t>
      </w:r>
    </w:p>
    <w:p w14:paraId="03DE78FE">
      <w:pPr>
        <w:spacing w:line="360" w:lineRule="auto"/>
        <w:ind w:firstLine="480" w:firstLineChars="200"/>
        <w:rPr>
          <w:rFonts w:hint="eastAsia" w:ascii="宋体" w:hAnsi="宋体"/>
          <w:color w:val="000000"/>
          <w:sz w:val="24"/>
        </w:rPr>
      </w:pPr>
      <w:r>
        <w:rPr>
          <w:rFonts w:hint="eastAsia" w:ascii="宋体" w:hAnsi="宋体"/>
          <w:color w:val="000000"/>
          <w:sz w:val="24"/>
        </w:rPr>
        <w:t>3）投标人报价如有漏项，则须将其他投标人报价中该项价格的最高价加计入该投标人的投标总价。</w:t>
      </w:r>
    </w:p>
    <w:p w14:paraId="07882985">
      <w:pPr>
        <w:spacing w:line="360" w:lineRule="auto"/>
        <w:ind w:firstLine="480" w:firstLineChars="200"/>
        <w:rPr>
          <w:rFonts w:hint="eastAsia" w:ascii="宋体" w:hAnsi="宋体"/>
          <w:color w:val="000000"/>
          <w:sz w:val="24"/>
        </w:rPr>
      </w:pPr>
      <w:r>
        <w:rPr>
          <w:rFonts w:hint="eastAsia" w:ascii="宋体" w:hAnsi="宋体"/>
          <w:color w:val="000000"/>
          <w:sz w:val="24"/>
        </w:rPr>
        <w:t>4）调整后的价格作为投标人的评标价。根据评标价测算各投标人的经济标分值。</w:t>
      </w:r>
    </w:p>
    <w:p w14:paraId="55C55569">
      <w:pPr>
        <w:spacing w:line="360" w:lineRule="auto"/>
        <w:ind w:firstLine="480" w:firstLineChars="200"/>
        <w:rPr>
          <w:rFonts w:hint="eastAsia" w:ascii="宋体" w:hAnsi="宋体"/>
          <w:bCs/>
          <w:color w:val="000000"/>
          <w:sz w:val="24"/>
        </w:rPr>
      </w:pPr>
      <w:r>
        <w:rPr>
          <w:rFonts w:hint="eastAsia" w:ascii="宋体" w:hAnsi="宋体"/>
          <w:bCs/>
          <w:color w:val="000000"/>
          <w:sz w:val="24"/>
        </w:rPr>
        <w:t xml:space="preserve">5.3.3  </w:t>
      </w:r>
      <w:r>
        <w:rPr>
          <w:rFonts w:hint="eastAsia" w:ascii="宋体" w:hAnsi="宋体"/>
          <w:color w:val="000000"/>
          <w:sz w:val="24"/>
        </w:rPr>
        <w:t>经济标依照如下标准计算得分：</w:t>
      </w:r>
    </w:p>
    <w:p w14:paraId="5882DD4F">
      <w:pPr>
        <w:spacing w:line="360" w:lineRule="auto"/>
        <w:ind w:firstLine="480" w:firstLineChars="200"/>
        <w:rPr>
          <w:rFonts w:hint="eastAsia" w:ascii="宋体" w:hAnsi="宋体"/>
          <w:color w:val="000000"/>
          <w:sz w:val="24"/>
        </w:rPr>
      </w:pPr>
      <w:r>
        <w:rPr>
          <w:rFonts w:hint="eastAsia" w:ascii="宋体" w:hAnsi="宋体"/>
          <w:color w:val="000000"/>
          <w:sz w:val="24"/>
        </w:rPr>
        <w:t>1)评标基准价为有效报价的最低价，即所有算术修正后的投标报价由低到高进行排序，除报价明显低于其他通过符合性审查投标人的报价又不能做出合理解释的投标报价被拒绝外，其满足招标文件要求且投标价格最低的投标报价为评标基准价，其价格分为满分。其他投标人的价格分统一按照下列公式计算：</w:t>
      </w:r>
    </w:p>
    <w:p w14:paraId="08E1864E">
      <w:pPr>
        <w:spacing w:line="360" w:lineRule="auto"/>
        <w:ind w:firstLine="480" w:firstLineChars="200"/>
        <w:rPr>
          <w:rFonts w:hint="eastAsia" w:ascii="宋体" w:hAnsi="宋体"/>
          <w:color w:val="000000"/>
          <w:sz w:val="24"/>
        </w:rPr>
      </w:pPr>
      <w:r>
        <w:rPr>
          <w:rFonts w:hint="eastAsia" w:ascii="宋体" w:hAnsi="宋体"/>
          <w:color w:val="000000"/>
          <w:sz w:val="24"/>
        </w:rPr>
        <w:t xml:space="preserve">投标报价得分=(评标基准价／投标报价)×价格分值×100% </w:t>
      </w:r>
    </w:p>
    <w:p w14:paraId="40E3B24B">
      <w:pPr>
        <w:spacing w:line="360" w:lineRule="auto"/>
        <w:ind w:firstLine="480" w:firstLineChars="200"/>
        <w:rPr>
          <w:rFonts w:hint="eastAsia" w:ascii="宋体" w:hAnsi="宋体"/>
          <w:color w:val="000000"/>
          <w:sz w:val="24"/>
        </w:rPr>
      </w:pPr>
      <w:r>
        <w:rPr>
          <w:rFonts w:hint="eastAsia" w:ascii="宋体" w:hAnsi="宋体"/>
          <w:color w:val="000000"/>
          <w:sz w:val="24"/>
        </w:rPr>
        <w:t>结果保留两位小数。</w:t>
      </w:r>
    </w:p>
    <w:p w14:paraId="3B9929D3">
      <w:pPr>
        <w:spacing w:line="360" w:lineRule="auto"/>
        <w:ind w:firstLine="480" w:firstLineChars="200"/>
        <w:rPr>
          <w:rFonts w:hint="eastAsia" w:ascii="宋体" w:hAnsi="宋体"/>
          <w:color w:val="000000"/>
          <w:sz w:val="24"/>
        </w:rPr>
      </w:pPr>
      <w:r>
        <w:rPr>
          <w:rFonts w:hint="eastAsia" w:ascii="宋体" w:hAnsi="宋体"/>
          <w:color w:val="000000"/>
          <w:sz w:val="24"/>
        </w:rPr>
        <w:t>2) 如果得分为负分时,按零分计。</w:t>
      </w:r>
    </w:p>
    <w:p w14:paraId="5CE29743">
      <w:pPr>
        <w:spacing w:line="360" w:lineRule="auto"/>
        <w:ind w:firstLine="470" w:firstLineChars="196"/>
        <w:rPr>
          <w:rFonts w:hint="eastAsia" w:ascii="宋体" w:hAnsi="宋体"/>
          <w:b/>
          <w:color w:val="000000"/>
          <w:sz w:val="24"/>
        </w:rPr>
      </w:pPr>
      <w:r>
        <w:rPr>
          <w:rFonts w:hint="eastAsia" w:ascii="宋体" w:hAnsi="宋体"/>
          <w:b/>
          <w:color w:val="000000"/>
          <w:sz w:val="24"/>
        </w:rPr>
        <w:t>六、其它注意事项</w:t>
      </w:r>
    </w:p>
    <w:p w14:paraId="7280D6FB">
      <w:pPr>
        <w:spacing w:line="360" w:lineRule="auto"/>
        <w:ind w:firstLine="480" w:firstLineChars="200"/>
        <w:rPr>
          <w:rFonts w:hint="eastAsia" w:ascii="宋体" w:hAnsi="宋体"/>
          <w:color w:val="000000"/>
          <w:sz w:val="24"/>
        </w:rPr>
      </w:pPr>
      <w:r>
        <w:rPr>
          <w:rFonts w:hint="eastAsia" w:ascii="宋体" w:hAnsi="宋体"/>
          <w:color w:val="000000"/>
          <w:sz w:val="24"/>
        </w:rPr>
        <w:t>评审时如发现投标人的报价明显高于其市场报价或低于成本价的，应要求该投标人书面说明并提供相关证明材料。该投标人不能合理说明原因并提供证明材料的，评审小组应将该投标人的采购投标文件作无效处理，同时采购组织机构应将该情况报同级财政部门，并视情将其列入不良投标人名单。</w:t>
      </w:r>
    </w:p>
    <w:p w14:paraId="020855DD">
      <w:pPr>
        <w:spacing w:line="360" w:lineRule="auto"/>
        <w:ind w:firstLine="470" w:firstLineChars="196"/>
        <w:rPr>
          <w:rFonts w:hint="eastAsia" w:ascii="宋体" w:hAnsi="宋体"/>
          <w:b/>
          <w:color w:val="000000"/>
          <w:sz w:val="24"/>
        </w:rPr>
      </w:pPr>
      <w:r>
        <w:rPr>
          <w:rFonts w:hint="eastAsia" w:ascii="宋体" w:hAnsi="宋体"/>
          <w:b/>
          <w:color w:val="000000"/>
          <w:sz w:val="24"/>
        </w:rPr>
        <w:t>七、详细评审附表</w:t>
      </w:r>
    </w:p>
    <w:p w14:paraId="054122E2">
      <w:pPr>
        <w:spacing w:line="360" w:lineRule="auto"/>
        <w:ind w:firstLine="480" w:firstLineChars="200"/>
        <w:rPr>
          <w:rFonts w:hint="eastAsia" w:ascii="宋体" w:hAnsi="宋体" w:eastAsia="宋体"/>
          <w:b/>
          <w:color w:val="000000"/>
          <w:sz w:val="24"/>
          <w:szCs w:val="24"/>
        </w:rPr>
      </w:pPr>
    </w:p>
    <w:p w14:paraId="493B4301">
      <w:pPr>
        <w:spacing w:line="360" w:lineRule="auto"/>
        <w:ind w:firstLine="480" w:firstLineChars="200"/>
        <w:rPr>
          <w:rFonts w:hint="eastAsia" w:ascii="宋体" w:hAnsi="宋体" w:eastAsia="宋体"/>
          <w:b/>
          <w:color w:val="000000"/>
          <w:sz w:val="24"/>
          <w:szCs w:val="24"/>
        </w:rPr>
      </w:pPr>
    </w:p>
    <w:p w14:paraId="475D725E">
      <w:pPr>
        <w:spacing w:line="360" w:lineRule="auto"/>
        <w:ind w:firstLine="480" w:firstLineChars="200"/>
        <w:rPr>
          <w:rFonts w:hint="eastAsia" w:ascii="宋体" w:hAnsi="宋体" w:eastAsia="宋体"/>
          <w:b/>
          <w:color w:val="000000"/>
          <w:sz w:val="24"/>
          <w:szCs w:val="24"/>
        </w:rPr>
      </w:pPr>
    </w:p>
    <w:p w14:paraId="16CF188A">
      <w:pPr>
        <w:spacing w:line="360" w:lineRule="auto"/>
        <w:ind w:firstLine="480" w:firstLineChars="200"/>
        <w:rPr>
          <w:rFonts w:hint="eastAsia" w:ascii="宋体" w:hAnsi="宋体" w:eastAsia="宋体"/>
          <w:b/>
          <w:color w:val="000000"/>
          <w:sz w:val="24"/>
          <w:szCs w:val="24"/>
        </w:rPr>
      </w:pPr>
      <w:r>
        <w:rPr>
          <w:rFonts w:hint="eastAsia" w:ascii="宋体" w:hAnsi="宋体" w:eastAsia="宋体"/>
          <w:b/>
          <w:color w:val="000000"/>
          <w:sz w:val="24"/>
          <w:szCs w:val="24"/>
        </w:rPr>
        <w:t>附表1：重大偏差审查表</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3"/>
        <w:gridCol w:w="7907"/>
      </w:tblGrid>
      <w:tr w14:paraId="099C0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20" w:type="dxa"/>
            <w:gridSpan w:val="2"/>
            <w:vMerge w:val="restart"/>
            <w:vAlign w:val="center"/>
          </w:tcPr>
          <w:p w14:paraId="1CE27080">
            <w:pPr>
              <w:jc w:val="center"/>
              <w:rPr>
                <w:rFonts w:hint="eastAsia" w:ascii="宋体" w:hAnsi="宋体" w:eastAsia="宋体"/>
                <w:b/>
                <w:color w:val="000000"/>
                <w:sz w:val="24"/>
                <w:szCs w:val="24"/>
              </w:rPr>
            </w:pPr>
            <w:r>
              <w:rPr>
                <w:rFonts w:hint="eastAsia" w:ascii="宋体" w:hAnsi="宋体" w:eastAsia="宋体"/>
                <w:b/>
                <w:color w:val="000000"/>
                <w:sz w:val="24"/>
                <w:szCs w:val="24"/>
              </w:rPr>
              <w:t>评审内容</w:t>
            </w:r>
          </w:p>
        </w:tc>
      </w:tr>
      <w:tr w14:paraId="29B588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20" w:type="dxa"/>
            <w:gridSpan w:val="2"/>
            <w:vMerge w:val="continue"/>
            <w:vAlign w:val="center"/>
          </w:tcPr>
          <w:p w14:paraId="548F10AB">
            <w:pPr>
              <w:jc w:val="both"/>
              <w:rPr>
                <w:rFonts w:hint="eastAsia" w:ascii="宋体" w:hAnsi="宋体" w:eastAsia="宋体"/>
                <w:b/>
                <w:color w:val="000000"/>
                <w:sz w:val="24"/>
                <w:szCs w:val="24"/>
              </w:rPr>
            </w:pPr>
          </w:p>
        </w:tc>
      </w:tr>
      <w:tr w14:paraId="3B983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4DB772B7">
            <w:pPr>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907" w:type="dxa"/>
            <w:vAlign w:val="center"/>
          </w:tcPr>
          <w:p w14:paraId="10A3FAD8">
            <w:pPr>
              <w:rPr>
                <w:rFonts w:hint="eastAsia" w:ascii="宋体" w:hAnsi="宋体" w:eastAsia="宋体"/>
                <w:sz w:val="24"/>
                <w:szCs w:val="24"/>
              </w:rPr>
            </w:pPr>
            <w:r>
              <w:rPr>
                <w:rFonts w:hint="eastAsia" w:ascii="宋体" w:hAnsi="宋体" w:eastAsia="宋体"/>
                <w:sz w:val="24"/>
                <w:szCs w:val="24"/>
              </w:rPr>
              <w:t>是否按招标文件要求（金额、形式）提交投标保证金。</w:t>
            </w:r>
          </w:p>
        </w:tc>
      </w:tr>
      <w:tr w14:paraId="5648E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1384787F">
            <w:pPr>
              <w:jc w:val="center"/>
              <w:rPr>
                <w:rFonts w:hint="eastAsia" w:ascii="宋体" w:hAnsi="宋体" w:eastAsia="宋体"/>
                <w:color w:val="000000"/>
                <w:sz w:val="24"/>
                <w:szCs w:val="24"/>
              </w:rPr>
            </w:pPr>
            <w:r>
              <w:rPr>
                <w:rFonts w:hint="eastAsia" w:ascii="宋体" w:hAnsi="宋体" w:eastAsia="宋体"/>
                <w:color w:val="000000"/>
                <w:sz w:val="24"/>
                <w:szCs w:val="24"/>
              </w:rPr>
              <w:t>2</w:t>
            </w:r>
          </w:p>
        </w:tc>
        <w:tc>
          <w:tcPr>
            <w:tcW w:w="7907" w:type="dxa"/>
            <w:vAlign w:val="center"/>
          </w:tcPr>
          <w:p w14:paraId="6EF59C61">
            <w:pPr>
              <w:rPr>
                <w:rFonts w:hint="eastAsia" w:ascii="宋体" w:hAnsi="宋体" w:eastAsia="宋体"/>
                <w:sz w:val="24"/>
                <w:szCs w:val="24"/>
              </w:rPr>
            </w:pPr>
            <w:r>
              <w:rPr>
                <w:rFonts w:hint="eastAsia" w:ascii="宋体" w:hAnsi="宋体" w:eastAsia="宋体"/>
                <w:sz w:val="24"/>
                <w:szCs w:val="24"/>
              </w:rPr>
              <w:t>是否有法定代表人出具的授权委托书，并要有单位盖章、法定代表人签字或盖章。</w:t>
            </w:r>
          </w:p>
        </w:tc>
      </w:tr>
      <w:tr w14:paraId="7F7F0F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12A4BD17">
            <w:pPr>
              <w:jc w:val="center"/>
              <w:rPr>
                <w:rFonts w:hint="eastAsia" w:ascii="宋体" w:hAnsi="宋体" w:eastAsia="宋体"/>
                <w:color w:val="000000"/>
                <w:sz w:val="24"/>
                <w:szCs w:val="24"/>
              </w:rPr>
            </w:pPr>
            <w:r>
              <w:rPr>
                <w:rFonts w:hint="eastAsia" w:ascii="宋体" w:hAnsi="宋体" w:eastAsia="宋体"/>
                <w:color w:val="000000"/>
                <w:sz w:val="24"/>
                <w:szCs w:val="24"/>
              </w:rPr>
              <w:t>3</w:t>
            </w:r>
          </w:p>
        </w:tc>
        <w:tc>
          <w:tcPr>
            <w:tcW w:w="7907" w:type="dxa"/>
            <w:vAlign w:val="center"/>
          </w:tcPr>
          <w:p w14:paraId="0D37A849">
            <w:pPr>
              <w:rPr>
                <w:rFonts w:hint="eastAsia" w:ascii="宋体" w:hAnsi="宋体" w:eastAsia="宋体"/>
                <w:sz w:val="24"/>
                <w:szCs w:val="24"/>
              </w:rPr>
            </w:pPr>
            <w:r>
              <w:rPr>
                <w:rFonts w:hint="eastAsia" w:ascii="宋体" w:hAnsi="宋体" w:eastAsia="宋体"/>
                <w:sz w:val="24"/>
                <w:szCs w:val="24"/>
              </w:rPr>
              <w:t>投标文件是否按招标文件要求有单位盖章及法定代表人或法定代表人授权的代理人签字或盖章。</w:t>
            </w:r>
          </w:p>
        </w:tc>
      </w:tr>
      <w:tr w14:paraId="555D5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15B378EF">
            <w:pPr>
              <w:jc w:val="center"/>
              <w:rPr>
                <w:rFonts w:hint="eastAsia" w:ascii="宋体" w:hAnsi="宋体" w:eastAsia="宋体"/>
                <w:color w:val="000000"/>
                <w:sz w:val="24"/>
                <w:szCs w:val="24"/>
              </w:rPr>
            </w:pPr>
            <w:r>
              <w:rPr>
                <w:rFonts w:hint="eastAsia" w:ascii="宋体" w:hAnsi="宋体" w:eastAsia="宋体"/>
                <w:color w:val="000000"/>
                <w:sz w:val="24"/>
                <w:szCs w:val="24"/>
              </w:rPr>
              <w:t>4</w:t>
            </w:r>
          </w:p>
        </w:tc>
        <w:tc>
          <w:tcPr>
            <w:tcW w:w="7907" w:type="dxa"/>
            <w:vAlign w:val="center"/>
          </w:tcPr>
          <w:p w14:paraId="656384AC">
            <w:pPr>
              <w:rPr>
                <w:rFonts w:hint="eastAsia" w:ascii="宋体" w:hAnsi="宋体" w:eastAsia="宋体"/>
                <w:sz w:val="24"/>
                <w:szCs w:val="24"/>
              </w:rPr>
            </w:pPr>
            <w:r>
              <w:rPr>
                <w:rFonts w:hint="eastAsia" w:ascii="宋体" w:hAnsi="宋体" w:eastAsia="宋体"/>
                <w:sz w:val="24"/>
                <w:szCs w:val="24"/>
              </w:rPr>
              <w:t>报价是否超过本项目采购预算。</w:t>
            </w:r>
          </w:p>
        </w:tc>
      </w:tr>
      <w:tr w14:paraId="2B7F0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7ED69771">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5</w:t>
            </w:r>
          </w:p>
        </w:tc>
        <w:tc>
          <w:tcPr>
            <w:tcW w:w="7907" w:type="dxa"/>
            <w:vAlign w:val="center"/>
          </w:tcPr>
          <w:p w14:paraId="4CD9AFB5">
            <w:pPr>
              <w:rPr>
                <w:rFonts w:hint="eastAsia" w:ascii="宋体" w:hAnsi="宋体" w:eastAsia="宋体"/>
                <w:sz w:val="24"/>
                <w:szCs w:val="24"/>
              </w:rPr>
            </w:pPr>
            <w:r>
              <w:rPr>
                <w:rFonts w:hint="eastAsia" w:ascii="宋体" w:hAnsi="宋体" w:eastAsia="宋体"/>
                <w:sz w:val="24"/>
                <w:szCs w:val="24"/>
              </w:rPr>
              <w:t>是否满足招标文件载明的项目完成期限。</w:t>
            </w:r>
          </w:p>
        </w:tc>
      </w:tr>
      <w:tr w14:paraId="70B54D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2F68884C">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6</w:t>
            </w:r>
          </w:p>
        </w:tc>
        <w:tc>
          <w:tcPr>
            <w:tcW w:w="7907" w:type="dxa"/>
            <w:vAlign w:val="center"/>
          </w:tcPr>
          <w:p w14:paraId="3589137F">
            <w:pPr>
              <w:ind w:firstLine="57" w:firstLineChars="24"/>
              <w:rPr>
                <w:rFonts w:hint="eastAsia" w:ascii="宋体" w:hAnsi="宋体" w:eastAsia="宋体"/>
                <w:sz w:val="24"/>
                <w:szCs w:val="24"/>
              </w:rPr>
            </w:pPr>
            <w:r>
              <w:rPr>
                <w:rFonts w:hint="eastAsia" w:ascii="宋体" w:hAnsi="宋体" w:eastAsia="宋体"/>
                <w:sz w:val="24"/>
                <w:szCs w:val="24"/>
              </w:rPr>
              <w:t>是否符合招标文件中规定的其他实质性要求。技术、服务标准不满足招标文件要求的。</w:t>
            </w:r>
          </w:p>
        </w:tc>
      </w:tr>
      <w:tr w14:paraId="4FA5B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02F01FAC">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7</w:t>
            </w:r>
          </w:p>
        </w:tc>
        <w:tc>
          <w:tcPr>
            <w:tcW w:w="7907" w:type="dxa"/>
            <w:vAlign w:val="center"/>
          </w:tcPr>
          <w:p w14:paraId="52701D3C">
            <w:pPr>
              <w:ind w:firstLine="57" w:firstLineChars="24"/>
              <w:rPr>
                <w:rFonts w:hint="eastAsia" w:ascii="宋体" w:hAnsi="宋体" w:eastAsia="宋体"/>
                <w:sz w:val="24"/>
                <w:szCs w:val="24"/>
              </w:rPr>
            </w:pPr>
            <w:r>
              <w:rPr>
                <w:rFonts w:hint="eastAsia" w:ascii="宋体" w:hAnsi="宋体" w:eastAsia="宋体"/>
                <w:sz w:val="24"/>
                <w:szCs w:val="24"/>
              </w:rPr>
              <w:t>投标文件没有招标文件中规定的被视为无效投标的其它条款的。</w:t>
            </w:r>
          </w:p>
        </w:tc>
      </w:tr>
      <w:tr w14:paraId="4234F6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Align w:val="center"/>
          </w:tcPr>
          <w:p w14:paraId="1141AF89">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8</w:t>
            </w:r>
          </w:p>
        </w:tc>
        <w:tc>
          <w:tcPr>
            <w:tcW w:w="7907" w:type="dxa"/>
            <w:vAlign w:val="center"/>
          </w:tcPr>
          <w:p w14:paraId="3778BD20">
            <w:pPr>
              <w:ind w:firstLine="57" w:firstLineChars="24"/>
              <w:rPr>
                <w:rFonts w:hint="eastAsia" w:ascii="宋体" w:hAnsi="宋体" w:eastAsia="宋体"/>
                <w:sz w:val="24"/>
                <w:szCs w:val="24"/>
              </w:rPr>
            </w:pPr>
            <w:r>
              <w:rPr>
                <w:rFonts w:hint="eastAsia" w:ascii="宋体" w:hAnsi="宋体" w:eastAsia="宋体"/>
                <w:sz w:val="24"/>
                <w:szCs w:val="24"/>
              </w:rPr>
              <w:t>投标文件是否附有招标人不能接受的条件。</w:t>
            </w:r>
          </w:p>
        </w:tc>
      </w:tr>
    </w:tbl>
    <w:p w14:paraId="6ECC4A95">
      <w:pPr>
        <w:spacing w:line="360" w:lineRule="auto"/>
        <w:rPr>
          <w:rFonts w:hint="eastAsia" w:ascii="宋体" w:hAnsi="宋体" w:eastAsia="宋体"/>
          <w:color w:val="000000"/>
          <w:sz w:val="24"/>
          <w:szCs w:val="24"/>
        </w:rPr>
      </w:pPr>
      <w:r>
        <w:rPr>
          <w:rFonts w:hint="eastAsia" w:ascii="宋体" w:hAnsi="宋体" w:eastAsia="宋体"/>
          <w:color w:val="000000"/>
          <w:sz w:val="24"/>
          <w:szCs w:val="24"/>
        </w:rPr>
        <w:t>特别说明：投标文件响应程度审查通过的投标企业，进入下一步详细评审阶段，未通过投标文件响应程度审查的企业，其投标作为无效标，不进入后期评审阶段。</w:t>
      </w:r>
    </w:p>
    <w:p w14:paraId="5434B04A">
      <w:pPr>
        <w:spacing w:line="360" w:lineRule="auto"/>
        <w:ind w:firstLine="480" w:firstLineChars="200"/>
        <w:rPr>
          <w:rFonts w:hint="eastAsia" w:ascii="宋体" w:hAnsi="宋体" w:eastAsia="宋体"/>
          <w:b/>
          <w:color w:val="000000"/>
          <w:sz w:val="24"/>
          <w:szCs w:val="24"/>
        </w:rPr>
      </w:pPr>
    </w:p>
    <w:p w14:paraId="4E259005">
      <w:pPr>
        <w:spacing w:line="360" w:lineRule="auto"/>
        <w:ind w:firstLine="480" w:firstLineChars="200"/>
        <w:rPr>
          <w:rFonts w:hint="eastAsia" w:ascii="宋体" w:hAnsi="宋体" w:eastAsia="宋体"/>
          <w:b/>
          <w:color w:val="000000"/>
          <w:sz w:val="24"/>
          <w:szCs w:val="24"/>
        </w:rPr>
      </w:pPr>
      <w:r>
        <w:rPr>
          <w:rFonts w:hint="eastAsia" w:ascii="宋体" w:hAnsi="宋体" w:eastAsia="宋体"/>
          <w:b/>
          <w:color w:val="000000"/>
          <w:sz w:val="24"/>
          <w:szCs w:val="24"/>
        </w:rPr>
        <w:t>附表2：经济标得分（30分）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96"/>
        <w:gridCol w:w="6784"/>
        <w:gridCol w:w="850"/>
      </w:tblGrid>
      <w:tr w14:paraId="1796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14:paraId="0225F6DF">
            <w:pPr>
              <w:jc w:val="center"/>
              <w:rPr>
                <w:rFonts w:hint="eastAsia" w:ascii="宋体" w:hAnsi="宋体" w:eastAsia="宋体"/>
                <w:b/>
                <w:bCs/>
                <w:color w:val="000000"/>
                <w:sz w:val="24"/>
                <w:szCs w:val="24"/>
              </w:rPr>
            </w:pPr>
            <w:r>
              <w:rPr>
                <w:rFonts w:hint="eastAsia" w:ascii="宋体" w:hAnsi="宋体" w:eastAsia="宋体"/>
                <w:b/>
                <w:bCs/>
                <w:color w:val="000000"/>
                <w:sz w:val="24"/>
                <w:szCs w:val="24"/>
              </w:rPr>
              <w:t>评分项目</w:t>
            </w:r>
          </w:p>
        </w:tc>
        <w:tc>
          <w:tcPr>
            <w:tcW w:w="796" w:type="dxa"/>
            <w:vAlign w:val="center"/>
          </w:tcPr>
          <w:p w14:paraId="0B525A74">
            <w:pPr>
              <w:jc w:val="center"/>
              <w:rPr>
                <w:rFonts w:hint="eastAsia" w:ascii="宋体" w:hAnsi="宋体" w:eastAsia="宋体"/>
                <w:b/>
                <w:bCs/>
                <w:color w:val="000000"/>
                <w:sz w:val="24"/>
                <w:szCs w:val="24"/>
              </w:rPr>
            </w:pPr>
            <w:r>
              <w:rPr>
                <w:rFonts w:hint="eastAsia" w:ascii="宋体" w:hAnsi="宋体" w:eastAsia="宋体"/>
                <w:b/>
                <w:bCs/>
                <w:color w:val="000000"/>
                <w:sz w:val="24"/>
                <w:szCs w:val="24"/>
              </w:rPr>
              <w:t>分值</w:t>
            </w:r>
          </w:p>
        </w:tc>
        <w:tc>
          <w:tcPr>
            <w:tcW w:w="6784" w:type="dxa"/>
            <w:vAlign w:val="center"/>
          </w:tcPr>
          <w:p w14:paraId="5AC59B95">
            <w:pPr>
              <w:jc w:val="center"/>
              <w:rPr>
                <w:rFonts w:hint="eastAsia" w:ascii="宋体" w:hAnsi="宋体" w:eastAsia="宋体"/>
                <w:b/>
                <w:bCs/>
                <w:color w:val="000000"/>
                <w:sz w:val="24"/>
                <w:szCs w:val="24"/>
              </w:rPr>
            </w:pPr>
            <w:r>
              <w:rPr>
                <w:rFonts w:hint="eastAsia" w:ascii="宋体" w:hAnsi="宋体" w:eastAsia="宋体"/>
                <w:b/>
                <w:bCs/>
                <w:color w:val="000000"/>
                <w:sz w:val="24"/>
                <w:szCs w:val="24"/>
              </w:rPr>
              <w:t>评分细则</w:t>
            </w:r>
          </w:p>
        </w:tc>
        <w:tc>
          <w:tcPr>
            <w:tcW w:w="850" w:type="dxa"/>
            <w:vAlign w:val="center"/>
          </w:tcPr>
          <w:p w14:paraId="182C6591">
            <w:pPr>
              <w:jc w:val="center"/>
              <w:rPr>
                <w:rFonts w:hint="eastAsia" w:ascii="宋体" w:hAnsi="宋体" w:eastAsia="宋体"/>
                <w:b/>
                <w:bCs/>
                <w:color w:val="000000"/>
                <w:sz w:val="24"/>
                <w:szCs w:val="24"/>
              </w:rPr>
            </w:pPr>
            <w:r>
              <w:rPr>
                <w:rFonts w:hint="eastAsia" w:ascii="宋体" w:hAnsi="宋体" w:eastAsia="宋体"/>
                <w:b/>
                <w:bCs/>
                <w:color w:val="000000"/>
                <w:sz w:val="24"/>
                <w:szCs w:val="24"/>
              </w:rPr>
              <w:t>分值</w:t>
            </w:r>
          </w:p>
        </w:tc>
      </w:tr>
      <w:tr w14:paraId="15D9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14:paraId="5D12F34D">
            <w:pPr>
              <w:jc w:val="center"/>
              <w:rPr>
                <w:rFonts w:hint="eastAsia" w:ascii="宋体" w:hAnsi="宋体" w:eastAsia="宋体"/>
                <w:color w:val="000000"/>
                <w:sz w:val="24"/>
                <w:szCs w:val="24"/>
              </w:rPr>
            </w:pPr>
            <w:r>
              <w:rPr>
                <w:rFonts w:hint="eastAsia" w:ascii="宋体" w:hAnsi="宋体" w:eastAsia="宋体"/>
                <w:color w:val="000000"/>
                <w:sz w:val="24"/>
                <w:szCs w:val="24"/>
              </w:rPr>
              <w:t>投标报价</w:t>
            </w:r>
          </w:p>
        </w:tc>
        <w:tc>
          <w:tcPr>
            <w:tcW w:w="796" w:type="dxa"/>
            <w:vAlign w:val="center"/>
          </w:tcPr>
          <w:p w14:paraId="23DDEC6E">
            <w:pPr>
              <w:jc w:val="center"/>
              <w:rPr>
                <w:rFonts w:hint="eastAsia" w:ascii="宋体" w:hAnsi="宋体" w:eastAsia="宋体"/>
                <w:color w:val="000000"/>
                <w:sz w:val="24"/>
                <w:szCs w:val="24"/>
              </w:rPr>
            </w:pPr>
            <w:r>
              <w:rPr>
                <w:rFonts w:hint="eastAsia" w:ascii="宋体" w:hAnsi="宋体" w:eastAsia="宋体"/>
                <w:color w:val="000000"/>
                <w:sz w:val="24"/>
                <w:szCs w:val="24"/>
              </w:rPr>
              <w:t>30分</w:t>
            </w:r>
          </w:p>
        </w:tc>
        <w:tc>
          <w:tcPr>
            <w:tcW w:w="6784" w:type="dxa"/>
            <w:vAlign w:val="top"/>
          </w:tcPr>
          <w:p w14:paraId="479E3774">
            <w:pPr>
              <w:rPr>
                <w:rFonts w:hint="eastAsia" w:ascii="宋体" w:hAnsi="宋体" w:eastAsia="宋体"/>
                <w:color w:val="000000"/>
                <w:sz w:val="24"/>
                <w:szCs w:val="24"/>
              </w:rPr>
            </w:pPr>
            <w:r>
              <w:rPr>
                <w:rFonts w:hint="eastAsia" w:ascii="宋体" w:hAnsi="宋体" w:eastAsia="宋体"/>
                <w:color w:val="000000"/>
                <w:sz w:val="24"/>
                <w:szCs w:val="24"/>
              </w:rPr>
              <w:t>评标基准价为有效报价的最低价，即所有算术修正后的投标报价由低到高进行排序，除报价明显低于其他通过符合性审查投标人的报价又不能做出合理解释的投标报价被拒绝外，其满足招标文件要求且投标价格最低的投标报价为评标基准价，其价格分为满分。其他投标人的价格分统一按照下列公式计算：</w:t>
            </w:r>
          </w:p>
          <w:p w14:paraId="05425FD9">
            <w:pPr>
              <w:rPr>
                <w:rFonts w:hint="eastAsia" w:ascii="宋体" w:hAnsi="宋体" w:eastAsia="宋体"/>
                <w:color w:val="000000"/>
                <w:sz w:val="24"/>
                <w:szCs w:val="24"/>
              </w:rPr>
            </w:pPr>
            <w:r>
              <w:rPr>
                <w:rFonts w:hint="eastAsia" w:ascii="宋体" w:hAnsi="宋体" w:eastAsia="宋体"/>
                <w:color w:val="000000"/>
                <w:sz w:val="24"/>
                <w:szCs w:val="24"/>
              </w:rPr>
              <w:t xml:space="preserve">投标报价得分=(评标基准价／投标报价)×价格分值×100% </w:t>
            </w:r>
          </w:p>
          <w:p w14:paraId="64EFA320">
            <w:pPr>
              <w:rPr>
                <w:rFonts w:hint="eastAsia" w:ascii="宋体" w:hAnsi="宋体" w:eastAsia="宋体"/>
                <w:color w:val="000000"/>
                <w:sz w:val="24"/>
                <w:szCs w:val="24"/>
              </w:rPr>
            </w:pPr>
            <w:r>
              <w:rPr>
                <w:rFonts w:hint="eastAsia" w:ascii="宋体" w:hAnsi="宋体" w:eastAsia="宋体"/>
                <w:color w:val="000000"/>
                <w:sz w:val="24"/>
                <w:szCs w:val="24"/>
              </w:rPr>
              <w:t>注：在经济标评审阶段，经评标委员会小组认为无效的投标报价，经济标按零分。</w:t>
            </w:r>
          </w:p>
          <w:p w14:paraId="7ED43361">
            <w:pPr>
              <w:rPr>
                <w:rFonts w:hint="eastAsia" w:ascii="宋体" w:hAnsi="宋体" w:eastAsia="宋体"/>
                <w:color w:val="000000"/>
                <w:sz w:val="24"/>
                <w:szCs w:val="24"/>
              </w:rPr>
            </w:pPr>
            <w:r>
              <w:rPr>
                <w:rFonts w:hint="eastAsia" w:ascii="宋体" w:hAnsi="宋体" w:eastAsia="宋体"/>
                <w:color w:val="000000"/>
                <w:sz w:val="24"/>
                <w:szCs w:val="24"/>
              </w:rPr>
              <w:t>结果保留两位小数。</w:t>
            </w:r>
          </w:p>
        </w:tc>
        <w:tc>
          <w:tcPr>
            <w:tcW w:w="850" w:type="dxa"/>
            <w:vAlign w:val="center"/>
          </w:tcPr>
          <w:p w14:paraId="4492FADA">
            <w:pPr>
              <w:jc w:val="center"/>
              <w:rPr>
                <w:rFonts w:hint="eastAsia" w:ascii="宋体" w:hAnsi="宋体" w:eastAsia="宋体"/>
                <w:color w:val="000000"/>
                <w:sz w:val="24"/>
                <w:szCs w:val="24"/>
              </w:rPr>
            </w:pPr>
            <w:r>
              <w:rPr>
                <w:rFonts w:hint="eastAsia" w:ascii="宋体" w:hAnsi="宋体" w:eastAsia="宋体"/>
                <w:color w:val="000000"/>
                <w:sz w:val="24"/>
                <w:szCs w:val="24"/>
              </w:rPr>
              <w:t>0-30</w:t>
            </w:r>
          </w:p>
        </w:tc>
      </w:tr>
    </w:tbl>
    <w:p w14:paraId="4F0E1EDC">
      <w:pPr>
        <w:spacing w:line="360" w:lineRule="auto"/>
        <w:rPr>
          <w:rFonts w:hint="eastAsia" w:ascii="宋体" w:hAnsi="宋体" w:eastAsia="宋体"/>
          <w:b/>
          <w:bCs w:val="0"/>
          <w:color w:val="000000"/>
          <w:sz w:val="24"/>
          <w:szCs w:val="24"/>
          <w:lang w:eastAsia="zh-CN"/>
        </w:rPr>
      </w:pPr>
      <w:r>
        <w:rPr>
          <w:rFonts w:hint="eastAsia" w:ascii="宋体" w:hAnsi="宋体" w:eastAsia="宋体"/>
          <w:b/>
          <w:bCs w:val="0"/>
          <w:color w:val="000000"/>
          <w:sz w:val="24"/>
          <w:szCs w:val="24"/>
          <w:lang w:eastAsia="zh-CN"/>
        </w:rPr>
        <w:t>注：对符合规定的小微企业报价给予10%的扣除，用扣除后的价格参加评审。</w:t>
      </w:r>
    </w:p>
    <w:p w14:paraId="2099E042">
      <w:pPr>
        <w:spacing w:line="360" w:lineRule="auto"/>
        <w:rPr>
          <w:rFonts w:hint="eastAsia" w:ascii="宋体" w:hAnsi="宋体" w:eastAsia="宋体"/>
          <w:b/>
          <w:bCs w:val="0"/>
          <w:color w:val="000000"/>
          <w:sz w:val="24"/>
          <w:szCs w:val="24"/>
          <w:lang w:eastAsia="zh-CN"/>
        </w:rPr>
      </w:pPr>
    </w:p>
    <w:p w14:paraId="1935BBF9">
      <w:pPr>
        <w:spacing w:line="360" w:lineRule="auto"/>
        <w:rPr>
          <w:rFonts w:hint="eastAsia" w:ascii="宋体" w:hAnsi="宋体" w:eastAsia="宋体"/>
          <w:b/>
          <w:bCs w:val="0"/>
          <w:color w:val="000000"/>
          <w:sz w:val="24"/>
          <w:szCs w:val="24"/>
          <w:lang w:eastAsia="zh-CN"/>
        </w:rPr>
      </w:pPr>
    </w:p>
    <w:p w14:paraId="16251F89">
      <w:pPr>
        <w:spacing w:line="360" w:lineRule="auto"/>
        <w:rPr>
          <w:rFonts w:hint="eastAsia" w:ascii="宋体" w:hAnsi="宋体" w:eastAsia="宋体"/>
          <w:b/>
          <w:color w:val="000000"/>
          <w:sz w:val="24"/>
          <w:szCs w:val="24"/>
        </w:rPr>
      </w:pPr>
    </w:p>
    <w:p w14:paraId="25913B8A">
      <w:pPr>
        <w:spacing w:line="360" w:lineRule="auto"/>
        <w:rPr>
          <w:rFonts w:hint="eastAsia" w:ascii="宋体" w:hAnsi="宋体" w:eastAsia="宋体"/>
          <w:b/>
          <w:color w:val="000000"/>
          <w:sz w:val="24"/>
          <w:szCs w:val="24"/>
        </w:rPr>
      </w:pPr>
    </w:p>
    <w:p w14:paraId="46C43783">
      <w:pPr>
        <w:spacing w:line="360" w:lineRule="auto"/>
        <w:rPr>
          <w:rFonts w:hint="eastAsia" w:ascii="宋体" w:hAnsi="宋体" w:eastAsia="宋体"/>
          <w:b/>
          <w:color w:val="000000"/>
          <w:sz w:val="24"/>
          <w:szCs w:val="24"/>
        </w:rPr>
      </w:pPr>
    </w:p>
    <w:p w14:paraId="2FC804C5">
      <w:pPr>
        <w:spacing w:line="360" w:lineRule="auto"/>
        <w:rPr>
          <w:rFonts w:hint="eastAsia" w:ascii="宋体" w:hAnsi="宋体" w:eastAsia="宋体"/>
          <w:b/>
          <w:color w:val="000000"/>
          <w:sz w:val="24"/>
          <w:szCs w:val="24"/>
        </w:rPr>
      </w:pPr>
    </w:p>
    <w:p w14:paraId="724857B0">
      <w:pPr>
        <w:spacing w:line="360" w:lineRule="auto"/>
        <w:rPr>
          <w:rFonts w:hint="eastAsia" w:ascii="宋体" w:hAnsi="宋体" w:eastAsia="宋体"/>
          <w:b/>
          <w:color w:val="000000"/>
          <w:sz w:val="24"/>
          <w:szCs w:val="24"/>
        </w:rPr>
      </w:pPr>
      <w:bookmarkStart w:id="50" w:name="_GoBack"/>
      <w:bookmarkEnd w:id="50"/>
      <w:r>
        <w:rPr>
          <w:rFonts w:hint="eastAsia" w:ascii="宋体" w:hAnsi="宋体" w:eastAsia="宋体"/>
          <w:b/>
          <w:color w:val="000000"/>
          <w:sz w:val="24"/>
          <w:szCs w:val="24"/>
        </w:rPr>
        <w:t>附表3、</w:t>
      </w:r>
      <w:r>
        <w:rPr>
          <w:rFonts w:hint="eastAsia" w:ascii="宋体" w:hAnsi="宋体" w:eastAsia="宋体"/>
          <w:b/>
          <w:color w:val="000000"/>
          <w:sz w:val="24"/>
          <w:szCs w:val="24"/>
          <w:lang w:eastAsia="zh-CN"/>
        </w:rPr>
        <w:t>商务标及技术标评审表</w:t>
      </w:r>
      <w:r>
        <w:rPr>
          <w:rFonts w:hint="eastAsia" w:ascii="宋体" w:hAnsi="宋体" w:eastAsia="宋体"/>
          <w:b/>
          <w:color w:val="000000"/>
          <w:sz w:val="24"/>
          <w:szCs w:val="24"/>
        </w:rPr>
        <w:t>（</w:t>
      </w:r>
      <w:r>
        <w:rPr>
          <w:rFonts w:hint="eastAsia" w:ascii="宋体" w:hAnsi="宋体" w:eastAsia="宋体"/>
          <w:b/>
          <w:color w:val="000000"/>
          <w:sz w:val="24"/>
          <w:szCs w:val="24"/>
          <w:lang w:val="en-US" w:eastAsia="zh-CN"/>
        </w:rPr>
        <w:t>7</w:t>
      </w:r>
      <w:r>
        <w:rPr>
          <w:rFonts w:hint="eastAsia" w:ascii="宋体" w:hAnsi="宋体" w:eastAsia="宋体"/>
          <w:b/>
          <w:color w:val="000000"/>
          <w:sz w:val="24"/>
          <w:szCs w:val="24"/>
        </w:rPr>
        <w:t>0分）</w:t>
      </w:r>
    </w:p>
    <w:p w14:paraId="74A7D953">
      <w:pPr>
        <w:spacing w:line="360" w:lineRule="auto"/>
        <w:rPr>
          <w:rFonts w:hint="eastAsia" w:ascii="宋体" w:hAnsi="宋体" w:eastAsia="宋体"/>
          <w:b/>
          <w:bCs w:val="0"/>
          <w:color w:val="000000"/>
          <w:sz w:val="24"/>
          <w:szCs w:val="24"/>
          <w:lang w:eastAsia="zh-CN"/>
        </w:rPr>
      </w:pPr>
      <w:r>
        <w:rPr>
          <w:rFonts w:hint="eastAsia" w:ascii="宋体" w:hAnsi="宋体" w:eastAsia="宋体"/>
          <w:b/>
          <w:color w:val="000000"/>
          <w:sz w:val="24"/>
          <w:szCs w:val="24"/>
        </w:rPr>
        <w:br w:type="page"/>
      </w:r>
    </w:p>
    <w:tbl>
      <w:tblPr>
        <w:tblStyle w:val="6"/>
        <w:tblpPr w:leftFromText="180" w:rightFromText="180" w:vertAnchor="text" w:horzAnchor="page" w:tblpX="1239" w:tblpY="-75"/>
        <w:tblOverlap w:val="never"/>
        <w:tblW w:w="9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02"/>
        <w:gridCol w:w="6194"/>
        <w:gridCol w:w="783"/>
      </w:tblGrid>
      <w:tr w14:paraId="1A19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022" w:type="dxa"/>
            <w:vAlign w:val="center"/>
          </w:tcPr>
          <w:p w14:paraId="69935E6B">
            <w:pPr>
              <w:jc w:val="center"/>
              <w:rPr>
                <w:rFonts w:hint="eastAsia" w:ascii="宋体" w:hAnsi="宋体" w:eastAsia="宋体"/>
                <w:b/>
                <w:sz w:val="24"/>
                <w:szCs w:val="24"/>
              </w:rPr>
            </w:pPr>
            <w:r>
              <w:rPr>
                <w:rFonts w:hint="eastAsia" w:ascii="宋体" w:hAnsi="宋体" w:eastAsia="宋体"/>
                <w:b/>
                <w:sz w:val="24"/>
                <w:szCs w:val="24"/>
              </w:rPr>
              <w:t>评分项目</w:t>
            </w:r>
          </w:p>
        </w:tc>
        <w:tc>
          <w:tcPr>
            <w:tcW w:w="7796" w:type="dxa"/>
            <w:gridSpan w:val="2"/>
            <w:vAlign w:val="center"/>
          </w:tcPr>
          <w:p w14:paraId="48E483CF">
            <w:pPr>
              <w:pStyle w:val="92"/>
              <w:spacing w:before="120" w:line="240" w:lineRule="auto"/>
              <w:rPr>
                <w:rFonts w:hint="eastAsia" w:ascii="宋体" w:hAnsi="宋体" w:eastAsia="宋体"/>
                <w:sz w:val="24"/>
                <w:szCs w:val="24"/>
              </w:rPr>
            </w:pPr>
            <w:r>
              <w:rPr>
                <w:rFonts w:hint="eastAsia" w:ascii="宋体" w:hAnsi="宋体" w:eastAsia="宋体"/>
                <w:sz w:val="24"/>
                <w:szCs w:val="24"/>
              </w:rPr>
              <w:t>评分细则</w:t>
            </w:r>
          </w:p>
        </w:tc>
        <w:tc>
          <w:tcPr>
            <w:tcW w:w="783" w:type="dxa"/>
            <w:vAlign w:val="center"/>
          </w:tcPr>
          <w:p w14:paraId="07148130">
            <w:pPr>
              <w:jc w:val="center"/>
              <w:rPr>
                <w:rFonts w:hint="eastAsia" w:ascii="宋体" w:hAnsi="宋体" w:eastAsia="宋体"/>
                <w:b/>
                <w:sz w:val="24"/>
                <w:szCs w:val="24"/>
              </w:rPr>
            </w:pPr>
            <w:r>
              <w:rPr>
                <w:rFonts w:hint="eastAsia" w:ascii="宋体" w:hAnsi="宋体" w:eastAsia="宋体"/>
                <w:b/>
                <w:sz w:val="24"/>
                <w:szCs w:val="24"/>
              </w:rPr>
              <w:t>分值</w:t>
            </w:r>
          </w:p>
        </w:tc>
      </w:tr>
      <w:tr w14:paraId="470B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022" w:type="dxa"/>
            <w:vMerge w:val="restart"/>
            <w:vAlign w:val="center"/>
          </w:tcPr>
          <w:p w14:paraId="4C12FFA4">
            <w:pPr>
              <w:jc w:val="center"/>
              <w:rPr>
                <w:rFonts w:hint="eastAsia" w:ascii="宋体" w:hAnsi="宋体" w:eastAsia="宋体"/>
                <w:sz w:val="24"/>
                <w:szCs w:val="24"/>
                <w:lang w:eastAsia="zh-CN"/>
              </w:rPr>
            </w:pPr>
            <w:r>
              <w:rPr>
                <w:rFonts w:hint="eastAsia" w:ascii="宋体" w:hAnsi="宋体" w:eastAsia="宋体"/>
                <w:sz w:val="24"/>
                <w:szCs w:val="24"/>
                <w:lang w:eastAsia="zh-CN"/>
              </w:rPr>
              <w:t>商务标及技术标</w:t>
            </w:r>
          </w:p>
        </w:tc>
        <w:tc>
          <w:tcPr>
            <w:tcW w:w="1602" w:type="dxa"/>
            <w:vAlign w:val="center"/>
          </w:tcPr>
          <w:p w14:paraId="6A92E8B4">
            <w:pPr>
              <w:jc w:val="center"/>
              <w:rPr>
                <w:rFonts w:hint="eastAsia" w:ascii="宋体" w:hAnsi="宋体" w:eastAsia="宋体"/>
                <w:sz w:val="24"/>
                <w:szCs w:val="24"/>
              </w:rPr>
            </w:pPr>
            <w:r>
              <w:rPr>
                <w:rFonts w:hint="eastAsia" w:ascii="宋体" w:hAnsi="宋体" w:eastAsia="宋体"/>
                <w:sz w:val="24"/>
                <w:szCs w:val="24"/>
              </w:rPr>
              <w:t>设备选型及</w:t>
            </w:r>
          </w:p>
          <w:p w14:paraId="29D22AFA">
            <w:pPr>
              <w:jc w:val="center"/>
              <w:rPr>
                <w:rFonts w:hint="eastAsia" w:ascii="宋体" w:hAnsi="宋体" w:eastAsia="宋体"/>
                <w:sz w:val="24"/>
                <w:szCs w:val="24"/>
              </w:rPr>
            </w:pPr>
            <w:r>
              <w:rPr>
                <w:rFonts w:hint="eastAsia" w:ascii="宋体" w:hAnsi="宋体" w:eastAsia="宋体"/>
                <w:sz w:val="24"/>
                <w:szCs w:val="24"/>
              </w:rPr>
              <w:t>性能指标</w:t>
            </w:r>
          </w:p>
        </w:tc>
        <w:tc>
          <w:tcPr>
            <w:tcW w:w="6194" w:type="dxa"/>
            <w:vAlign w:val="center"/>
          </w:tcPr>
          <w:p w14:paraId="4584EDF8">
            <w:pPr>
              <w:rPr>
                <w:rFonts w:hint="eastAsia" w:ascii="宋体" w:hAnsi="宋体" w:eastAsia="宋体"/>
                <w:sz w:val="24"/>
                <w:szCs w:val="24"/>
              </w:rPr>
            </w:pPr>
            <w:r>
              <w:rPr>
                <w:rFonts w:hint="eastAsia" w:ascii="宋体" w:hAnsi="宋体" w:eastAsia="宋体"/>
                <w:sz w:val="24"/>
                <w:szCs w:val="24"/>
              </w:rPr>
              <w:t>根据</w:t>
            </w:r>
            <w:r>
              <w:rPr>
                <w:rFonts w:hint="eastAsia" w:ascii="宋体" w:hAnsi="宋体" w:eastAsia="宋体"/>
                <w:sz w:val="24"/>
                <w:szCs w:val="24"/>
                <w:lang w:eastAsia="zh-CN"/>
              </w:rPr>
              <w:t>招标</w:t>
            </w:r>
            <w:r>
              <w:rPr>
                <w:rFonts w:hint="eastAsia" w:ascii="宋体" w:hAnsi="宋体" w:eastAsia="宋体"/>
                <w:sz w:val="24"/>
                <w:szCs w:val="24"/>
              </w:rPr>
              <w:t>文件</w:t>
            </w:r>
            <w:r>
              <w:rPr>
                <w:rFonts w:hint="eastAsia" w:ascii="宋体" w:hAnsi="宋体"/>
                <w:sz w:val="24"/>
                <w:szCs w:val="24"/>
                <w:lang w:eastAsia="zh-CN"/>
              </w:rPr>
              <w:t>中</w:t>
            </w:r>
            <w:r>
              <w:rPr>
                <w:rFonts w:hint="eastAsia" w:ascii="宋体" w:hAnsi="宋体"/>
                <w:b/>
                <w:bCs/>
                <w:sz w:val="24"/>
                <w:szCs w:val="24"/>
                <w:lang w:eastAsia="zh-CN"/>
              </w:rPr>
              <w:t>第四部分采购货物清单及技术规格要求</w:t>
            </w:r>
            <w:r>
              <w:rPr>
                <w:rFonts w:hint="eastAsia" w:ascii="宋体" w:hAnsi="宋体"/>
                <w:sz w:val="24"/>
                <w:szCs w:val="24"/>
                <w:lang w:eastAsia="zh-CN"/>
              </w:rPr>
              <w:t>中“</w:t>
            </w:r>
            <w:r>
              <w:rPr>
                <w:rFonts w:hint="eastAsia" w:ascii="宋体" w:hAnsi="宋体"/>
                <w:b/>
                <w:bCs/>
                <w:sz w:val="24"/>
                <w:szCs w:val="24"/>
                <w:lang w:eastAsia="zh-CN"/>
              </w:rPr>
              <w:t>技术参数</w:t>
            </w:r>
            <w:r>
              <w:rPr>
                <w:rFonts w:hint="eastAsia" w:ascii="宋体" w:hAnsi="宋体"/>
                <w:sz w:val="24"/>
                <w:szCs w:val="24"/>
                <w:lang w:eastAsia="zh-CN"/>
              </w:rPr>
              <w:t>”</w:t>
            </w:r>
            <w:r>
              <w:rPr>
                <w:rFonts w:hint="eastAsia" w:ascii="宋体" w:hAnsi="宋体" w:eastAsia="宋体"/>
                <w:sz w:val="24"/>
                <w:szCs w:val="24"/>
              </w:rPr>
              <w:t>要求，综合评价投标设备</w:t>
            </w:r>
            <w:r>
              <w:rPr>
                <w:rFonts w:hint="eastAsia" w:ascii="宋体" w:hAnsi="宋体" w:eastAsia="宋体"/>
                <w:sz w:val="24"/>
                <w:szCs w:val="24"/>
                <w:lang w:eastAsia="zh-CN"/>
              </w:rPr>
              <w:t>或产品</w:t>
            </w:r>
            <w:r>
              <w:rPr>
                <w:rFonts w:hint="eastAsia" w:ascii="宋体" w:hAnsi="宋体" w:eastAsia="宋体"/>
                <w:sz w:val="24"/>
                <w:szCs w:val="24"/>
              </w:rPr>
              <w:t>的规格、主要功能、性能指标</w:t>
            </w:r>
            <w:r>
              <w:rPr>
                <w:rFonts w:hint="eastAsia" w:ascii="宋体" w:hAnsi="宋体"/>
                <w:sz w:val="24"/>
                <w:szCs w:val="24"/>
                <w:lang w:eastAsia="zh-CN"/>
              </w:rPr>
              <w:t>及证明材料</w:t>
            </w:r>
            <w:r>
              <w:rPr>
                <w:rFonts w:hint="eastAsia" w:ascii="宋体" w:hAnsi="宋体" w:eastAsia="宋体"/>
                <w:sz w:val="24"/>
                <w:szCs w:val="24"/>
              </w:rPr>
              <w:t>等方面是否满足用户对设备</w:t>
            </w:r>
            <w:r>
              <w:rPr>
                <w:rFonts w:hint="eastAsia" w:ascii="宋体" w:hAnsi="宋体" w:eastAsia="宋体"/>
                <w:sz w:val="24"/>
                <w:szCs w:val="24"/>
                <w:lang w:eastAsia="zh-CN"/>
              </w:rPr>
              <w:t>或产品</w:t>
            </w:r>
            <w:r>
              <w:rPr>
                <w:rFonts w:hint="eastAsia" w:ascii="宋体" w:hAnsi="宋体" w:eastAsia="宋体"/>
                <w:sz w:val="24"/>
                <w:szCs w:val="24"/>
              </w:rPr>
              <w:t>的要求（</w:t>
            </w:r>
            <w:r>
              <w:rPr>
                <w:rFonts w:hint="eastAsia" w:ascii="宋体" w:hAnsi="宋体" w:eastAsia="宋体"/>
                <w:b/>
                <w:bCs/>
                <w:sz w:val="24"/>
                <w:szCs w:val="24"/>
              </w:rPr>
              <w:t>技术参数中的参数指标需</w:t>
            </w:r>
            <w:r>
              <w:rPr>
                <w:rFonts w:hint="eastAsia" w:ascii="宋体" w:hAnsi="宋体" w:eastAsia="宋体"/>
                <w:b/>
                <w:bCs/>
                <w:sz w:val="24"/>
                <w:szCs w:val="24"/>
                <w:lang w:val="en-US" w:eastAsia="zh-CN"/>
              </w:rPr>
              <w:t>按要求</w:t>
            </w:r>
            <w:r>
              <w:rPr>
                <w:rFonts w:hint="eastAsia" w:ascii="宋体" w:hAnsi="宋体" w:eastAsia="宋体"/>
                <w:b/>
                <w:bCs/>
                <w:sz w:val="24"/>
                <w:szCs w:val="24"/>
              </w:rPr>
              <w:t>提供</w:t>
            </w:r>
            <w:r>
              <w:rPr>
                <w:rFonts w:hint="eastAsia" w:ascii="宋体" w:hAnsi="宋体" w:eastAsia="宋体"/>
                <w:b/>
                <w:bCs/>
                <w:sz w:val="24"/>
                <w:szCs w:val="24"/>
                <w:lang w:val="en-US" w:eastAsia="zh-CN"/>
              </w:rPr>
              <w:t>对应的</w:t>
            </w:r>
            <w:r>
              <w:rPr>
                <w:rFonts w:hint="eastAsia" w:ascii="宋体" w:hAnsi="宋体" w:eastAsia="宋体"/>
                <w:b/>
                <w:bCs/>
                <w:sz w:val="24"/>
                <w:szCs w:val="24"/>
              </w:rPr>
              <w:t>证明材料，未提供的视为不能满足该项参数要求</w:t>
            </w:r>
            <w:r>
              <w:rPr>
                <w:rFonts w:hint="eastAsia" w:ascii="宋体" w:hAnsi="宋体" w:eastAsia="宋体"/>
                <w:sz w:val="24"/>
                <w:szCs w:val="24"/>
              </w:rPr>
              <w:t>）</w:t>
            </w:r>
            <w:r>
              <w:rPr>
                <w:rFonts w:hint="eastAsia" w:ascii="宋体" w:hAnsi="宋体" w:eastAsia="宋体"/>
                <w:sz w:val="24"/>
                <w:szCs w:val="24"/>
                <w:lang w:eastAsia="zh-CN"/>
              </w:rPr>
              <w:t>：</w:t>
            </w:r>
          </w:p>
          <w:p w14:paraId="34B3C50B">
            <w:pPr>
              <w:rPr>
                <w:rFonts w:hint="eastAsia" w:ascii="宋体" w:hAnsi="宋体" w:eastAsia="宋体"/>
                <w:sz w:val="24"/>
                <w:szCs w:val="24"/>
                <w:lang w:val="en-US" w:eastAsia="zh-CN"/>
              </w:rPr>
            </w:pPr>
            <w:r>
              <w:rPr>
                <w:rFonts w:hint="eastAsia" w:ascii="宋体" w:hAnsi="宋体" w:eastAsia="宋体"/>
                <w:sz w:val="24"/>
                <w:szCs w:val="24"/>
                <w:lang w:val="en-US" w:eastAsia="zh-CN"/>
              </w:rPr>
              <w:t>1、</w:t>
            </w:r>
            <w:r>
              <w:rPr>
                <w:rFonts w:hint="eastAsia" w:ascii="宋体" w:hAnsi="宋体" w:eastAsia="宋体"/>
                <w:sz w:val="24"/>
                <w:szCs w:val="24"/>
              </w:rPr>
              <w:t>完全满足</w:t>
            </w:r>
            <w:r>
              <w:rPr>
                <w:rFonts w:hint="eastAsia" w:ascii="宋体" w:hAnsi="宋体" w:eastAsia="宋体"/>
                <w:sz w:val="24"/>
                <w:szCs w:val="24"/>
                <w:lang w:eastAsia="zh-CN"/>
              </w:rPr>
              <w:t>招标文件</w:t>
            </w:r>
            <w:r>
              <w:rPr>
                <w:rFonts w:hint="eastAsia" w:ascii="宋体" w:hAnsi="宋体" w:eastAsia="宋体"/>
                <w:sz w:val="24"/>
                <w:szCs w:val="24"/>
              </w:rPr>
              <w:t>技术要求的得</w:t>
            </w:r>
            <w:r>
              <w:rPr>
                <w:rFonts w:hint="eastAsia" w:ascii="宋体" w:hAnsi="宋体"/>
                <w:sz w:val="24"/>
                <w:szCs w:val="24"/>
                <w:lang w:val="en-US" w:eastAsia="zh-CN"/>
              </w:rPr>
              <w:t>12</w:t>
            </w:r>
            <w:r>
              <w:rPr>
                <w:rFonts w:hint="eastAsia" w:ascii="宋体" w:hAnsi="宋体" w:eastAsia="宋体"/>
                <w:sz w:val="24"/>
                <w:szCs w:val="24"/>
              </w:rPr>
              <w:t>分；</w:t>
            </w:r>
          </w:p>
          <w:p w14:paraId="79688596">
            <w:pPr>
              <w:rPr>
                <w:rFonts w:hint="eastAsia" w:ascii="宋体" w:hAnsi="宋体" w:eastAsia="宋体"/>
                <w:sz w:val="24"/>
                <w:szCs w:val="24"/>
                <w:lang w:val="en-US" w:eastAsia="zh-CN"/>
              </w:rPr>
            </w:pPr>
            <w:r>
              <w:rPr>
                <w:rFonts w:hint="eastAsia" w:ascii="宋体" w:hAnsi="宋体" w:eastAsia="宋体"/>
                <w:sz w:val="24"/>
                <w:szCs w:val="24"/>
                <w:lang w:val="en-US" w:eastAsia="zh-CN"/>
              </w:rPr>
              <w:t>2、</w:t>
            </w:r>
            <w:r>
              <w:rPr>
                <w:rFonts w:hint="eastAsia" w:ascii="宋体" w:hAnsi="宋体" w:eastAsia="宋体"/>
                <w:sz w:val="24"/>
                <w:szCs w:val="24"/>
              </w:rPr>
              <w:t>以</w:t>
            </w:r>
            <w:r>
              <w:rPr>
                <w:rFonts w:hint="eastAsia" w:ascii="宋体" w:hAnsi="宋体" w:eastAsia="宋体"/>
                <w:sz w:val="24"/>
                <w:szCs w:val="24"/>
                <w:lang w:eastAsia="zh-CN"/>
              </w:rPr>
              <w:t>招标文件</w:t>
            </w:r>
            <w:r>
              <w:rPr>
                <w:rFonts w:hint="eastAsia" w:ascii="宋体" w:hAnsi="宋体" w:eastAsia="宋体"/>
                <w:sz w:val="24"/>
                <w:szCs w:val="24"/>
              </w:rPr>
              <w:t>文件技术参数要求，有实质性负偏离</w:t>
            </w:r>
            <w:r>
              <w:rPr>
                <w:rFonts w:hint="eastAsia" w:ascii="宋体" w:hAnsi="宋体" w:eastAsia="宋体"/>
                <w:sz w:val="24"/>
                <w:szCs w:val="24"/>
                <w:lang w:val="en-US" w:eastAsia="zh-CN"/>
              </w:rPr>
              <w:t>或未提供证明材料</w:t>
            </w:r>
            <w:r>
              <w:rPr>
                <w:rFonts w:hint="eastAsia" w:ascii="宋体" w:hAnsi="宋体" w:eastAsia="宋体"/>
                <w:sz w:val="24"/>
                <w:szCs w:val="24"/>
              </w:rPr>
              <w:t>的，一项扣</w:t>
            </w:r>
            <w:r>
              <w:rPr>
                <w:rFonts w:hint="eastAsia" w:ascii="宋体" w:hAnsi="宋体"/>
                <w:sz w:val="24"/>
                <w:szCs w:val="24"/>
                <w:lang w:val="en-US" w:eastAsia="zh-CN"/>
              </w:rPr>
              <w:t>0.5</w:t>
            </w:r>
            <w:r>
              <w:rPr>
                <w:rFonts w:hint="eastAsia" w:ascii="宋体" w:hAnsi="宋体" w:eastAsia="宋体"/>
                <w:sz w:val="24"/>
                <w:szCs w:val="24"/>
              </w:rPr>
              <w:t>分，直到扣完为止</w:t>
            </w:r>
            <w:r>
              <w:rPr>
                <w:rFonts w:hint="eastAsia" w:ascii="宋体" w:hAnsi="宋体" w:eastAsia="宋体"/>
                <w:sz w:val="24"/>
                <w:szCs w:val="24"/>
                <w:lang w:eastAsia="zh-CN"/>
              </w:rPr>
              <w:t>。</w:t>
            </w:r>
          </w:p>
        </w:tc>
        <w:tc>
          <w:tcPr>
            <w:tcW w:w="783" w:type="dxa"/>
            <w:vAlign w:val="center"/>
          </w:tcPr>
          <w:p w14:paraId="558EA73A">
            <w:pPr>
              <w:jc w:val="center"/>
              <w:rPr>
                <w:rFonts w:hint="eastAsia" w:ascii="宋体" w:hAnsi="宋体" w:eastAsia="宋体"/>
                <w:sz w:val="24"/>
                <w:szCs w:val="24"/>
              </w:rPr>
            </w:pPr>
            <w:r>
              <w:rPr>
                <w:rFonts w:hint="eastAsia" w:ascii="宋体" w:hAnsi="宋体" w:eastAsia="宋体"/>
                <w:sz w:val="24"/>
                <w:szCs w:val="24"/>
              </w:rPr>
              <w:t>0-</w:t>
            </w:r>
            <w:r>
              <w:rPr>
                <w:rFonts w:hint="eastAsia" w:ascii="宋体" w:hAnsi="宋体" w:eastAsia="宋体"/>
                <w:sz w:val="24"/>
                <w:szCs w:val="24"/>
                <w:lang w:val="en-US" w:eastAsia="zh-CN"/>
              </w:rPr>
              <w:t>1</w:t>
            </w:r>
            <w:r>
              <w:rPr>
                <w:rFonts w:hint="eastAsia" w:ascii="宋体" w:hAnsi="宋体"/>
                <w:sz w:val="24"/>
                <w:szCs w:val="24"/>
                <w:lang w:val="en-US" w:eastAsia="zh-CN"/>
              </w:rPr>
              <w:t>2</w:t>
            </w:r>
          </w:p>
        </w:tc>
      </w:tr>
      <w:tr w14:paraId="31C9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022" w:type="dxa"/>
            <w:vMerge w:val="continue"/>
            <w:vAlign w:val="center"/>
          </w:tcPr>
          <w:p w14:paraId="458CFB8F">
            <w:pPr>
              <w:jc w:val="center"/>
              <w:rPr>
                <w:rFonts w:hint="eastAsia" w:ascii="宋体" w:hAnsi="宋体" w:eastAsia="宋体"/>
                <w:sz w:val="24"/>
                <w:szCs w:val="24"/>
              </w:rPr>
            </w:pPr>
          </w:p>
        </w:tc>
        <w:tc>
          <w:tcPr>
            <w:tcW w:w="1602" w:type="dxa"/>
            <w:vAlign w:val="center"/>
          </w:tcPr>
          <w:p w14:paraId="0421B929">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供货及验收方案</w:t>
            </w:r>
          </w:p>
        </w:tc>
        <w:tc>
          <w:tcPr>
            <w:tcW w:w="6194" w:type="dxa"/>
            <w:vAlign w:val="center"/>
          </w:tcPr>
          <w:p w14:paraId="615BFE28">
            <w:pP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根据投标人提供的供货及验收方案内容进行综合评分，包括但不限于供货计划、备货安排、到货验收、运输保护措施、竣工验收程序及步骤等： </w:t>
            </w:r>
          </w:p>
          <w:p w14:paraId="68BC2480">
            <w:pPr>
              <w:rPr>
                <w:rFonts w:hint="eastAsia" w:ascii="宋体" w:hAnsi="宋体" w:eastAsia="宋体"/>
                <w:sz w:val="24"/>
                <w:szCs w:val="24"/>
                <w:lang w:val="en-US" w:eastAsia="zh-CN"/>
              </w:rPr>
            </w:pPr>
            <w:r>
              <w:rPr>
                <w:rFonts w:hint="eastAsia" w:ascii="宋体" w:hAnsi="宋体" w:eastAsia="宋体"/>
                <w:sz w:val="24"/>
                <w:szCs w:val="24"/>
                <w:lang w:val="en-US" w:eastAsia="zh-CN"/>
              </w:rPr>
              <w:t>（1）供货计划符合项目实际，运输保护措施得当，竣工验收程序及步骤规范高效，方案完整详细，可行性、实用性、针对性强，得</w:t>
            </w:r>
            <w:r>
              <w:rPr>
                <w:rFonts w:hint="eastAsia" w:ascii="宋体" w:hAnsi="宋体"/>
                <w:sz w:val="24"/>
                <w:szCs w:val="24"/>
                <w:lang w:val="en-US" w:eastAsia="zh-CN"/>
              </w:rPr>
              <w:t>9</w:t>
            </w:r>
            <w:r>
              <w:rPr>
                <w:rFonts w:hint="eastAsia" w:ascii="宋体" w:hAnsi="宋体" w:eastAsia="宋体"/>
                <w:sz w:val="24"/>
                <w:szCs w:val="24"/>
                <w:lang w:val="en-US" w:eastAsia="zh-CN"/>
              </w:rPr>
              <w:t xml:space="preserve">分； </w:t>
            </w:r>
          </w:p>
          <w:p w14:paraId="77E35959">
            <w:pPr>
              <w:rPr>
                <w:rFonts w:hint="eastAsia" w:ascii="宋体" w:hAnsi="宋体" w:eastAsia="宋体"/>
                <w:sz w:val="24"/>
                <w:szCs w:val="24"/>
                <w:lang w:val="en-US" w:eastAsia="zh-CN"/>
              </w:rPr>
            </w:pPr>
            <w:r>
              <w:rPr>
                <w:rFonts w:hint="eastAsia" w:ascii="宋体" w:hAnsi="宋体" w:eastAsia="宋体"/>
                <w:sz w:val="24"/>
                <w:szCs w:val="24"/>
                <w:lang w:val="en-US" w:eastAsia="zh-CN"/>
              </w:rPr>
              <w:t>（2）供货计划贴近项目实际，运输保护措施较实用，竣工验收程序及步骤规范，方案完整详细，具有一定可行性、实用性和针对性，得</w:t>
            </w:r>
            <w:r>
              <w:rPr>
                <w:rFonts w:hint="eastAsia" w:ascii="宋体" w:hAnsi="宋体"/>
                <w:sz w:val="24"/>
                <w:szCs w:val="24"/>
                <w:lang w:val="en-US" w:eastAsia="zh-CN"/>
              </w:rPr>
              <w:t>6</w:t>
            </w:r>
            <w:r>
              <w:rPr>
                <w:rFonts w:hint="eastAsia" w:ascii="宋体" w:hAnsi="宋体" w:eastAsia="宋体"/>
                <w:sz w:val="24"/>
                <w:szCs w:val="24"/>
                <w:lang w:val="en-US" w:eastAsia="zh-CN"/>
              </w:rPr>
              <w:t xml:space="preserve">分； </w:t>
            </w:r>
          </w:p>
          <w:p w14:paraId="5C728439">
            <w:pPr>
              <w:rPr>
                <w:rFonts w:hint="eastAsia" w:ascii="宋体" w:hAnsi="宋体" w:eastAsia="宋体"/>
                <w:sz w:val="24"/>
                <w:szCs w:val="24"/>
                <w:lang w:val="en-US" w:eastAsia="zh-CN"/>
              </w:rPr>
            </w:pPr>
            <w:r>
              <w:rPr>
                <w:rFonts w:hint="eastAsia" w:ascii="宋体" w:hAnsi="宋体" w:eastAsia="宋体"/>
                <w:sz w:val="24"/>
                <w:szCs w:val="24"/>
                <w:lang w:val="en-US" w:eastAsia="zh-CN"/>
              </w:rPr>
              <w:t>（3）供货计划贴近项目实际，运输保护措施及竣工验收程序步骤待优化，方案可行性、实用性、针对性有待改善，得</w:t>
            </w:r>
            <w:r>
              <w:rPr>
                <w:rFonts w:hint="eastAsia" w:ascii="宋体" w:hAnsi="宋体"/>
                <w:sz w:val="24"/>
                <w:szCs w:val="24"/>
                <w:lang w:val="en-US" w:eastAsia="zh-CN"/>
              </w:rPr>
              <w:t>3</w:t>
            </w:r>
            <w:r>
              <w:rPr>
                <w:rFonts w:hint="eastAsia" w:ascii="宋体" w:hAnsi="宋体" w:eastAsia="宋体"/>
                <w:sz w:val="24"/>
                <w:szCs w:val="24"/>
                <w:lang w:val="en-US" w:eastAsia="zh-CN"/>
              </w:rPr>
              <w:t xml:space="preserve">分； </w:t>
            </w:r>
          </w:p>
          <w:p w14:paraId="0185DFFB">
            <w:pPr>
              <w:rPr>
                <w:rFonts w:hint="eastAsia" w:ascii="宋体" w:hAnsi="宋体" w:eastAsia="宋体"/>
                <w:sz w:val="24"/>
                <w:szCs w:val="24"/>
                <w:lang w:val="en-US" w:eastAsia="zh-CN"/>
              </w:rPr>
            </w:pPr>
            <w:r>
              <w:rPr>
                <w:rFonts w:hint="eastAsia" w:ascii="宋体" w:hAnsi="宋体" w:eastAsia="宋体"/>
                <w:sz w:val="24"/>
                <w:szCs w:val="24"/>
                <w:lang w:val="en-US" w:eastAsia="zh-CN"/>
              </w:rPr>
              <w:t>（4）方案不可行或者未提供得0分。</w:t>
            </w:r>
          </w:p>
        </w:tc>
        <w:tc>
          <w:tcPr>
            <w:tcW w:w="783" w:type="dxa"/>
            <w:vAlign w:val="center"/>
          </w:tcPr>
          <w:p w14:paraId="73CEF826">
            <w:pPr>
              <w:jc w:val="center"/>
              <w:rPr>
                <w:rFonts w:hint="eastAsia" w:ascii="宋体" w:hAnsi="宋体" w:eastAsia="宋体"/>
                <w:color w:val="000000"/>
                <w:sz w:val="24"/>
                <w:szCs w:val="24"/>
              </w:rPr>
            </w:pPr>
            <w:r>
              <w:rPr>
                <w:rFonts w:hint="eastAsia" w:ascii="宋体" w:hAnsi="宋体" w:eastAsia="宋体"/>
                <w:color w:val="000000"/>
                <w:sz w:val="24"/>
                <w:szCs w:val="24"/>
              </w:rPr>
              <w:t>0-</w:t>
            </w:r>
            <w:r>
              <w:rPr>
                <w:rFonts w:hint="eastAsia" w:ascii="宋体" w:hAnsi="宋体"/>
                <w:color w:val="000000"/>
                <w:sz w:val="24"/>
                <w:szCs w:val="24"/>
                <w:lang w:val="en-US" w:eastAsia="zh-CN"/>
              </w:rPr>
              <w:t>9</w:t>
            </w:r>
          </w:p>
        </w:tc>
      </w:tr>
      <w:tr w14:paraId="2274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022" w:type="dxa"/>
            <w:vMerge w:val="continue"/>
            <w:vAlign w:val="center"/>
          </w:tcPr>
          <w:p w14:paraId="16478180">
            <w:pPr>
              <w:jc w:val="center"/>
              <w:rPr>
                <w:rFonts w:hint="eastAsia" w:ascii="宋体" w:hAnsi="宋体" w:eastAsia="宋体"/>
                <w:sz w:val="24"/>
                <w:szCs w:val="24"/>
              </w:rPr>
            </w:pPr>
          </w:p>
        </w:tc>
        <w:tc>
          <w:tcPr>
            <w:tcW w:w="1602" w:type="dxa"/>
            <w:vAlign w:val="center"/>
          </w:tcPr>
          <w:p w14:paraId="29456A18">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安装调试方案</w:t>
            </w:r>
          </w:p>
        </w:tc>
        <w:tc>
          <w:tcPr>
            <w:tcW w:w="6194" w:type="dxa"/>
            <w:vAlign w:val="center"/>
          </w:tcPr>
          <w:p w14:paraId="63083860">
            <w:pP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根据投标人提供的安装调试方案内容进行综合评分，包括但不限于安装步骤及方法、设计施工人员配置、安全保障措施等： </w:t>
            </w:r>
          </w:p>
          <w:p w14:paraId="7542A3D7">
            <w:pPr>
              <w:rPr>
                <w:rFonts w:hint="eastAsia" w:ascii="宋体" w:hAnsi="宋体" w:eastAsia="宋体"/>
                <w:sz w:val="24"/>
                <w:szCs w:val="24"/>
                <w:lang w:val="en-US" w:eastAsia="zh-CN"/>
              </w:rPr>
            </w:pPr>
            <w:r>
              <w:rPr>
                <w:rFonts w:hint="eastAsia" w:ascii="宋体" w:hAnsi="宋体" w:eastAsia="宋体"/>
                <w:sz w:val="24"/>
                <w:szCs w:val="24"/>
                <w:lang w:val="en-US" w:eastAsia="zh-CN"/>
              </w:rPr>
              <w:t>（1）安装步骤及方法规范高效，人员配备充足，各类保护措施得当，方案完整详细，可行性、实用性、针对性强，得</w:t>
            </w:r>
            <w:r>
              <w:rPr>
                <w:rFonts w:hint="eastAsia" w:ascii="宋体" w:hAnsi="宋体"/>
                <w:sz w:val="24"/>
                <w:szCs w:val="24"/>
                <w:lang w:val="en-US" w:eastAsia="zh-CN"/>
              </w:rPr>
              <w:t>9</w:t>
            </w:r>
            <w:r>
              <w:rPr>
                <w:rFonts w:hint="eastAsia" w:ascii="宋体" w:hAnsi="宋体" w:eastAsia="宋体"/>
                <w:sz w:val="24"/>
                <w:szCs w:val="24"/>
                <w:lang w:val="en-US" w:eastAsia="zh-CN"/>
              </w:rPr>
              <w:t xml:space="preserve">分； </w:t>
            </w:r>
          </w:p>
          <w:p w14:paraId="2DF5BFF4">
            <w:pPr>
              <w:rPr>
                <w:rFonts w:hint="eastAsia" w:ascii="宋体" w:hAnsi="宋体" w:eastAsia="宋体"/>
                <w:sz w:val="24"/>
                <w:szCs w:val="24"/>
                <w:lang w:val="en-US" w:eastAsia="zh-CN"/>
              </w:rPr>
            </w:pPr>
            <w:r>
              <w:rPr>
                <w:rFonts w:hint="eastAsia" w:ascii="宋体" w:hAnsi="宋体" w:eastAsia="宋体"/>
                <w:sz w:val="24"/>
                <w:szCs w:val="24"/>
                <w:lang w:val="en-US" w:eastAsia="zh-CN"/>
              </w:rPr>
              <w:t>（2）安装步骤及方法规范，人员配备较充足，各类保护措施较实用，方案完整详细，具有一定可行性、实用性和针对性，得</w:t>
            </w:r>
            <w:r>
              <w:rPr>
                <w:rFonts w:hint="eastAsia" w:ascii="宋体" w:hAnsi="宋体"/>
                <w:sz w:val="24"/>
                <w:szCs w:val="24"/>
                <w:lang w:val="en-US" w:eastAsia="zh-CN"/>
              </w:rPr>
              <w:t>6</w:t>
            </w:r>
            <w:r>
              <w:rPr>
                <w:rFonts w:hint="eastAsia" w:ascii="宋体" w:hAnsi="宋体" w:eastAsia="宋体"/>
                <w:sz w:val="24"/>
                <w:szCs w:val="24"/>
                <w:lang w:val="en-US" w:eastAsia="zh-CN"/>
              </w:rPr>
              <w:t xml:space="preserve">分； </w:t>
            </w:r>
          </w:p>
          <w:p w14:paraId="0D9D81FA">
            <w:pPr>
              <w:rPr>
                <w:rFonts w:hint="eastAsia" w:ascii="宋体" w:hAnsi="宋体" w:eastAsia="宋体"/>
                <w:sz w:val="24"/>
                <w:szCs w:val="24"/>
                <w:lang w:val="en-US" w:eastAsia="zh-CN"/>
              </w:rPr>
            </w:pPr>
            <w:r>
              <w:rPr>
                <w:rFonts w:hint="eastAsia" w:ascii="宋体" w:hAnsi="宋体" w:eastAsia="宋体"/>
                <w:sz w:val="24"/>
                <w:szCs w:val="24"/>
                <w:lang w:val="en-US" w:eastAsia="zh-CN"/>
              </w:rPr>
              <w:t>（3）安装步骤及方法先待规范，人员配备及各类保护措施待增强，方案可行性、实用性、针对性有待改善，得</w:t>
            </w:r>
            <w:r>
              <w:rPr>
                <w:rFonts w:hint="eastAsia" w:ascii="宋体" w:hAnsi="宋体"/>
                <w:sz w:val="24"/>
                <w:szCs w:val="24"/>
                <w:lang w:val="en-US" w:eastAsia="zh-CN"/>
              </w:rPr>
              <w:t>3</w:t>
            </w:r>
            <w:r>
              <w:rPr>
                <w:rFonts w:hint="eastAsia" w:ascii="宋体" w:hAnsi="宋体" w:eastAsia="宋体"/>
                <w:sz w:val="24"/>
                <w:szCs w:val="24"/>
                <w:lang w:val="en-US" w:eastAsia="zh-CN"/>
              </w:rPr>
              <w:t xml:space="preserve">分； </w:t>
            </w:r>
          </w:p>
          <w:p w14:paraId="5B6C48E0">
            <w:pPr>
              <w:rPr>
                <w:rFonts w:hint="eastAsia" w:ascii="宋体" w:hAnsi="宋体" w:eastAsia="宋体"/>
                <w:sz w:val="24"/>
                <w:szCs w:val="24"/>
                <w:lang w:val="en-US" w:eastAsia="zh-CN"/>
              </w:rPr>
            </w:pPr>
            <w:r>
              <w:rPr>
                <w:rFonts w:hint="eastAsia" w:ascii="宋体" w:hAnsi="宋体" w:eastAsia="宋体"/>
                <w:sz w:val="24"/>
                <w:szCs w:val="24"/>
                <w:lang w:val="en-US" w:eastAsia="zh-CN"/>
              </w:rPr>
              <w:t>（4）方案不可行或者未提供得0分。</w:t>
            </w:r>
          </w:p>
        </w:tc>
        <w:tc>
          <w:tcPr>
            <w:tcW w:w="783" w:type="dxa"/>
            <w:vAlign w:val="center"/>
          </w:tcPr>
          <w:p w14:paraId="4ECCB7DE">
            <w:pPr>
              <w:jc w:val="center"/>
              <w:rPr>
                <w:rFonts w:hint="eastAsia" w:ascii="宋体" w:hAnsi="宋体" w:eastAsia="宋体"/>
                <w:color w:val="000000"/>
                <w:sz w:val="24"/>
                <w:szCs w:val="24"/>
              </w:rPr>
            </w:pPr>
            <w:r>
              <w:rPr>
                <w:rFonts w:hint="eastAsia" w:ascii="宋体" w:hAnsi="宋体" w:eastAsia="宋体"/>
                <w:color w:val="000000"/>
                <w:sz w:val="24"/>
                <w:szCs w:val="24"/>
              </w:rPr>
              <w:t>0-</w:t>
            </w:r>
            <w:r>
              <w:rPr>
                <w:rFonts w:hint="eastAsia" w:ascii="宋体" w:hAnsi="宋体"/>
                <w:color w:val="000000"/>
                <w:sz w:val="24"/>
                <w:szCs w:val="24"/>
                <w:lang w:val="en-US" w:eastAsia="zh-CN"/>
              </w:rPr>
              <w:t>9</w:t>
            </w:r>
          </w:p>
        </w:tc>
      </w:tr>
      <w:tr w14:paraId="598C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022" w:type="dxa"/>
            <w:vMerge w:val="continue"/>
            <w:vAlign w:val="center"/>
          </w:tcPr>
          <w:p w14:paraId="2DFC2FB7">
            <w:pPr>
              <w:jc w:val="center"/>
              <w:rPr>
                <w:rFonts w:hint="eastAsia" w:ascii="宋体" w:hAnsi="宋体" w:eastAsia="宋体"/>
                <w:sz w:val="24"/>
                <w:szCs w:val="24"/>
              </w:rPr>
            </w:pPr>
          </w:p>
        </w:tc>
        <w:tc>
          <w:tcPr>
            <w:tcW w:w="1602" w:type="dxa"/>
            <w:vAlign w:val="center"/>
          </w:tcPr>
          <w:p w14:paraId="286951E9">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进度计划控制措施</w:t>
            </w:r>
          </w:p>
        </w:tc>
        <w:tc>
          <w:tcPr>
            <w:tcW w:w="6194" w:type="dxa"/>
            <w:vAlign w:val="center"/>
          </w:tcPr>
          <w:p w14:paraId="317FB8C7">
            <w:pPr>
              <w:keepNext w:val="0"/>
              <w:keepLines w:val="0"/>
              <w:widowControl/>
              <w:suppressLineNumbers w:val="0"/>
              <w:jc w:val="left"/>
              <w:rPr>
                <w:rFonts w:hint="eastAsia" w:ascii="宋体" w:hAnsi="宋体"/>
                <w:color w:val="000000"/>
                <w:sz w:val="24"/>
                <w:szCs w:val="24"/>
                <w:lang w:val="en-US" w:eastAsia="zh-CN"/>
              </w:rPr>
            </w:pPr>
            <w:r>
              <w:rPr>
                <w:rFonts w:hint="eastAsia" w:ascii="宋体" w:hAnsi="宋体"/>
                <w:color w:val="000000"/>
                <w:sz w:val="24"/>
                <w:szCs w:val="24"/>
                <w:lang w:val="en-US" w:eastAsia="zh-CN"/>
              </w:rPr>
              <w:t>投标人根据本项目合同履约期限编制</w:t>
            </w:r>
            <w:r>
              <w:rPr>
                <w:rFonts w:hint="eastAsia" w:ascii="宋体" w:hAnsi="宋体" w:eastAsia="宋体"/>
                <w:color w:val="000000"/>
                <w:sz w:val="24"/>
                <w:szCs w:val="24"/>
                <w:lang w:val="en-US" w:eastAsia="zh-CN"/>
              </w:rPr>
              <w:t>进度计划控制措施</w:t>
            </w:r>
            <w:r>
              <w:rPr>
                <w:rFonts w:hint="eastAsia" w:ascii="宋体" w:hAnsi="宋体"/>
                <w:color w:val="000000"/>
                <w:sz w:val="24"/>
                <w:szCs w:val="24"/>
                <w:lang w:val="en-US" w:eastAsia="zh-CN"/>
              </w:rPr>
              <w:t>，</w:t>
            </w:r>
            <w:r>
              <w:rPr>
                <w:rFonts w:hint="eastAsia" w:ascii="宋体" w:hAnsi="宋体" w:eastAsia="宋体"/>
                <w:color w:val="000000"/>
                <w:sz w:val="24"/>
                <w:szCs w:val="24"/>
                <w:lang w:val="en-US" w:eastAsia="zh-CN"/>
              </w:rPr>
              <w:t>进度计划控制措施包括但不限于进度计划</w:t>
            </w:r>
            <w:r>
              <w:rPr>
                <w:rFonts w:hint="eastAsia" w:ascii="宋体" w:hAnsi="宋体"/>
                <w:color w:val="000000"/>
                <w:sz w:val="24"/>
                <w:szCs w:val="24"/>
                <w:lang w:val="en-US" w:eastAsia="zh-CN"/>
              </w:rPr>
              <w:t>、</w:t>
            </w:r>
            <w:r>
              <w:rPr>
                <w:rFonts w:hint="eastAsia" w:ascii="宋体" w:hAnsi="宋体" w:eastAsia="宋体"/>
                <w:color w:val="000000"/>
                <w:kern w:val="0"/>
                <w:sz w:val="24"/>
                <w:szCs w:val="24"/>
                <w:lang w:val="en-US" w:eastAsia="zh-CN" w:bidi="ar"/>
              </w:rPr>
              <w:t>相关安装机具的配备及现场施工图等内容；</w:t>
            </w:r>
          </w:p>
          <w:p w14:paraId="617D1554">
            <w:pPr>
              <w:rPr>
                <w:rFonts w:hint="eastAsia" w:ascii="宋体" w:hAnsi="宋体"/>
                <w:color w:val="000000"/>
                <w:sz w:val="24"/>
                <w:szCs w:val="24"/>
                <w:lang w:val="en-US" w:eastAsia="zh-CN"/>
              </w:rPr>
            </w:pPr>
            <w:r>
              <w:rPr>
                <w:rFonts w:hint="eastAsia" w:ascii="宋体" w:hAnsi="宋体"/>
                <w:color w:val="000000"/>
                <w:sz w:val="24"/>
                <w:szCs w:val="24"/>
                <w:lang w:val="en-US" w:eastAsia="zh-CN"/>
              </w:rPr>
              <w:t>每提供一项得2分，未提供或针对性不强得0分。</w:t>
            </w:r>
          </w:p>
        </w:tc>
        <w:tc>
          <w:tcPr>
            <w:tcW w:w="783" w:type="dxa"/>
            <w:vAlign w:val="center"/>
          </w:tcPr>
          <w:p w14:paraId="66CB05C8">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0-</w:t>
            </w:r>
            <w:r>
              <w:rPr>
                <w:rFonts w:hint="eastAsia" w:ascii="宋体" w:hAnsi="宋体"/>
                <w:color w:val="000000"/>
                <w:sz w:val="24"/>
                <w:szCs w:val="24"/>
                <w:lang w:val="en-US" w:eastAsia="zh-CN"/>
              </w:rPr>
              <w:t>6</w:t>
            </w:r>
          </w:p>
        </w:tc>
      </w:tr>
      <w:tr w14:paraId="6B63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022" w:type="dxa"/>
            <w:vMerge w:val="continue"/>
            <w:vAlign w:val="center"/>
          </w:tcPr>
          <w:p w14:paraId="3EF16293">
            <w:pPr>
              <w:jc w:val="center"/>
              <w:rPr>
                <w:rFonts w:hint="eastAsia" w:ascii="宋体" w:hAnsi="宋体" w:eastAsia="宋体"/>
                <w:sz w:val="24"/>
                <w:szCs w:val="24"/>
              </w:rPr>
            </w:pPr>
          </w:p>
        </w:tc>
        <w:tc>
          <w:tcPr>
            <w:tcW w:w="1602" w:type="dxa"/>
            <w:vAlign w:val="center"/>
          </w:tcPr>
          <w:p w14:paraId="5C8C84FE">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质量保证措施</w:t>
            </w:r>
          </w:p>
        </w:tc>
        <w:tc>
          <w:tcPr>
            <w:tcW w:w="6194" w:type="dxa"/>
            <w:vAlign w:val="center"/>
          </w:tcPr>
          <w:p w14:paraId="22119CE4">
            <w:pPr>
              <w:pStyle w:val="91"/>
              <w:keepNext w:val="0"/>
              <w:keepLines w:val="0"/>
              <w:widowControl/>
              <w:suppressLineNumbers w:val="0"/>
              <w:spacing w:before="0" w:beforeAutospacing="0" w:after="0" w:afterAutospacing="0"/>
              <w:ind w:left="0" w:right="0" w:firstLine="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根据投标人提供的质量保证方案内容进行综合评分，包括但不限于产品质量控制、运输质量控制及安装质量控制等：</w:t>
            </w:r>
          </w:p>
          <w:p w14:paraId="636891B0">
            <w:pPr>
              <w:pStyle w:val="91"/>
              <w:keepNext w:val="0"/>
              <w:keepLines w:val="0"/>
              <w:widowControl/>
              <w:suppressLineNumbers w:val="0"/>
              <w:spacing w:before="0" w:beforeAutospacing="0" w:after="0" w:afterAutospacing="0"/>
              <w:ind w:left="0" w:leftChars="0" w:right="0" w:rightChars="0" w:firstLine="0" w:firstLineChars="0"/>
              <w:rPr>
                <w:rFonts w:hint="eastAsia" w:ascii="宋体" w:hAnsi="宋体"/>
                <w:color w:val="000000"/>
                <w:sz w:val="24"/>
                <w:szCs w:val="24"/>
                <w:lang w:val="en-US" w:eastAsia="zh-CN"/>
              </w:rPr>
            </w:pPr>
            <w:r>
              <w:rPr>
                <w:rFonts w:hint="eastAsia" w:ascii="宋体" w:hAnsi="宋体"/>
                <w:color w:val="000000"/>
                <w:sz w:val="24"/>
                <w:szCs w:val="24"/>
                <w:lang w:val="en-US" w:eastAsia="zh-CN"/>
              </w:rPr>
              <w:t>每提供一项得</w:t>
            </w:r>
            <w:r>
              <w:rPr>
                <w:rFonts w:hint="eastAsia" w:hAnsi="宋体"/>
                <w:color w:val="000000"/>
                <w:sz w:val="24"/>
                <w:szCs w:val="24"/>
                <w:lang w:val="en-US" w:eastAsia="zh-CN"/>
              </w:rPr>
              <w:t>2</w:t>
            </w:r>
            <w:r>
              <w:rPr>
                <w:rFonts w:hint="eastAsia" w:ascii="宋体" w:hAnsi="宋体"/>
                <w:color w:val="000000"/>
                <w:sz w:val="24"/>
                <w:szCs w:val="24"/>
                <w:lang w:val="en-US" w:eastAsia="zh-CN"/>
              </w:rPr>
              <w:t>分，未提供或针对性不强得0分。</w:t>
            </w:r>
          </w:p>
        </w:tc>
        <w:tc>
          <w:tcPr>
            <w:tcW w:w="783" w:type="dxa"/>
            <w:vAlign w:val="center"/>
          </w:tcPr>
          <w:p w14:paraId="54BE076C">
            <w:pPr>
              <w:jc w:val="center"/>
              <w:rPr>
                <w:rFonts w:hint="eastAsia" w:ascii="宋体" w:hAnsi="宋体" w:eastAsia="宋体"/>
                <w:color w:val="000000"/>
                <w:sz w:val="24"/>
                <w:szCs w:val="24"/>
              </w:rPr>
            </w:pPr>
            <w:r>
              <w:rPr>
                <w:rFonts w:hint="eastAsia" w:ascii="宋体" w:hAnsi="宋体" w:eastAsia="宋体"/>
                <w:color w:val="000000"/>
                <w:sz w:val="24"/>
                <w:szCs w:val="24"/>
              </w:rPr>
              <w:t>0-</w:t>
            </w:r>
            <w:r>
              <w:rPr>
                <w:rFonts w:hint="eastAsia" w:ascii="宋体" w:hAnsi="宋体"/>
                <w:color w:val="000000"/>
                <w:sz w:val="24"/>
                <w:szCs w:val="24"/>
                <w:lang w:val="en-US" w:eastAsia="zh-CN"/>
              </w:rPr>
              <w:t>6</w:t>
            </w:r>
          </w:p>
        </w:tc>
      </w:tr>
      <w:tr w14:paraId="1076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022" w:type="dxa"/>
            <w:vMerge w:val="continue"/>
            <w:vAlign w:val="center"/>
          </w:tcPr>
          <w:p w14:paraId="79C57C1F">
            <w:pPr>
              <w:jc w:val="center"/>
              <w:rPr>
                <w:rFonts w:hint="eastAsia" w:ascii="宋体" w:hAnsi="宋体" w:eastAsia="宋体"/>
                <w:sz w:val="24"/>
                <w:szCs w:val="24"/>
              </w:rPr>
            </w:pPr>
          </w:p>
        </w:tc>
        <w:tc>
          <w:tcPr>
            <w:tcW w:w="1602" w:type="dxa"/>
            <w:vAlign w:val="center"/>
          </w:tcPr>
          <w:p w14:paraId="45409D38">
            <w:pPr>
              <w:jc w:val="center"/>
              <w:rPr>
                <w:rFonts w:hint="eastAsia" w:ascii="宋体" w:hAnsi="宋体" w:eastAsia="宋体"/>
                <w:sz w:val="24"/>
                <w:szCs w:val="24"/>
              </w:rPr>
            </w:pPr>
            <w:r>
              <w:rPr>
                <w:rFonts w:hint="eastAsia" w:ascii="宋体" w:hAnsi="宋体" w:eastAsia="宋体"/>
                <w:sz w:val="24"/>
                <w:szCs w:val="24"/>
              </w:rPr>
              <w:t>退换货承诺</w:t>
            </w:r>
          </w:p>
        </w:tc>
        <w:tc>
          <w:tcPr>
            <w:tcW w:w="6194" w:type="dxa"/>
            <w:vAlign w:val="center"/>
          </w:tcPr>
          <w:p w14:paraId="1DFA5BDD">
            <w:pPr>
              <w:rPr>
                <w:rFonts w:hint="eastAsia" w:ascii="宋体" w:hAnsi="宋体" w:eastAsia="宋体"/>
                <w:color w:val="000000"/>
                <w:kern w:val="0"/>
                <w:sz w:val="24"/>
                <w:szCs w:val="24"/>
              </w:rPr>
            </w:pPr>
            <w:r>
              <w:rPr>
                <w:rFonts w:hint="eastAsia" w:ascii="宋体" w:hAnsi="宋体" w:eastAsia="宋体"/>
                <w:color w:val="000000"/>
                <w:kern w:val="0"/>
                <w:sz w:val="24"/>
                <w:szCs w:val="24"/>
              </w:rPr>
              <w:t>承诺对于非客户原因发现存在质量问题全部免费更换的，得</w:t>
            </w:r>
            <w:r>
              <w:rPr>
                <w:rFonts w:hint="eastAsia" w:ascii="宋体" w:hAnsi="宋体" w:eastAsia="宋体"/>
                <w:color w:val="000000"/>
                <w:kern w:val="0"/>
                <w:sz w:val="24"/>
                <w:szCs w:val="24"/>
                <w:lang w:val="en-US" w:eastAsia="zh-CN"/>
              </w:rPr>
              <w:t>5</w:t>
            </w:r>
            <w:r>
              <w:rPr>
                <w:rFonts w:hint="eastAsia" w:ascii="宋体" w:hAnsi="宋体" w:eastAsia="宋体"/>
                <w:color w:val="000000"/>
                <w:kern w:val="0"/>
                <w:sz w:val="24"/>
                <w:szCs w:val="24"/>
              </w:rPr>
              <w:t>分，未提供承诺不得分。</w:t>
            </w:r>
          </w:p>
        </w:tc>
        <w:tc>
          <w:tcPr>
            <w:tcW w:w="783" w:type="dxa"/>
            <w:vAlign w:val="center"/>
          </w:tcPr>
          <w:p w14:paraId="4B90E054">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0-5</w:t>
            </w:r>
          </w:p>
        </w:tc>
      </w:tr>
      <w:tr w14:paraId="0314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2" w:type="dxa"/>
            <w:vMerge w:val="continue"/>
            <w:vAlign w:val="center"/>
          </w:tcPr>
          <w:p w14:paraId="50A60FDD">
            <w:pPr>
              <w:jc w:val="center"/>
              <w:rPr>
                <w:rFonts w:hint="eastAsia" w:ascii="宋体" w:hAnsi="宋体" w:eastAsia="宋体"/>
                <w:sz w:val="24"/>
                <w:szCs w:val="24"/>
              </w:rPr>
            </w:pPr>
          </w:p>
        </w:tc>
        <w:tc>
          <w:tcPr>
            <w:tcW w:w="1602" w:type="dxa"/>
            <w:vAlign w:val="center"/>
          </w:tcPr>
          <w:p w14:paraId="2092C627">
            <w:pPr>
              <w:jc w:val="center"/>
              <w:rPr>
                <w:rFonts w:hint="eastAsia" w:ascii="宋体" w:hAnsi="宋体" w:eastAsia="宋体"/>
                <w:sz w:val="24"/>
                <w:szCs w:val="24"/>
              </w:rPr>
            </w:pPr>
            <w:r>
              <w:rPr>
                <w:rFonts w:hint="eastAsia" w:ascii="宋体" w:hAnsi="宋体" w:eastAsia="宋体"/>
                <w:sz w:val="24"/>
                <w:szCs w:val="24"/>
              </w:rPr>
              <w:t>售后服务</w:t>
            </w:r>
          </w:p>
        </w:tc>
        <w:tc>
          <w:tcPr>
            <w:tcW w:w="6194" w:type="dxa"/>
            <w:vAlign w:val="center"/>
          </w:tcPr>
          <w:p w14:paraId="51A672CD">
            <w:pPr>
              <w:widowControl/>
              <w:jc w:val="left"/>
              <w:rPr>
                <w:rFonts w:hint="eastAsia" w:ascii="宋体" w:hAnsi="宋体" w:eastAsia="宋体"/>
                <w:color w:val="000000"/>
                <w:kern w:val="0"/>
                <w:sz w:val="24"/>
                <w:szCs w:val="24"/>
              </w:rPr>
            </w:pPr>
            <w:r>
              <w:rPr>
                <w:rFonts w:hint="eastAsia" w:ascii="宋体" w:hAnsi="宋体" w:eastAsia="宋体"/>
                <w:color w:val="000000"/>
                <w:kern w:val="0"/>
                <w:sz w:val="24"/>
                <w:szCs w:val="24"/>
              </w:rPr>
              <w:t xml:space="preserve">（1）售后服务响应 </w:t>
            </w:r>
          </w:p>
          <w:p w14:paraId="7E73460D">
            <w:pPr>
              <w:widowControl/>
              <w:jc w:val="left"/>
              <w:rPr>
                <w:rFonts w:hint="eastAsia" w:ascii="宋体" w:hAnsi="宋体" w:eastAsia="宋体"/>
                <w:color w:val="000000"/>
                <w:kern w:val="0"/>
                <w:sz w:val="24"/>
                <w:szCs w:val="24"/>
              </w:rPr>
            </w:pPr>
            <w:r>
              <w:rPr>
                <w:rFonts w:hint="eastAsia" w:ascii="宋体" w:hAnsi="宋体" w:eastAsia="宋体"/>
                <w:color w:val="000000"/>
                <w:kern w:val="0"/>
                <w:sz w:val="24"/>
                <w:szCs w:val="24"/>
              </w:rPr>
              <w:t xml:space="preserve">内容包括：①具有售后服务机构②设立售后服务专线（联系人及联系电话） </w:t>
            </w:r>
          </w:p>
          <w:p w14:paraId="22795A7A">
            <w:pPr>
              <w:widowControl/>
              <w:jc w:val="left"/>
              <w:rPr>
                <w:rFonts w:hint="eastAsia" w:ascii="宋体" w:hAnsi="宋体" w:eastAsia="宋体"/>
                <w:color w:val="000000"/>
                <w:kern w:val="0"/>
                <w:sz w:val="24"/>
                <w:szCs w:val="24"/>
              </w:rPr>
            </w:pPr>
            <w:r>
              <w:rPr>
                <w:rFonts w:hint="eastAsia" w:ascii="宋体" w:hAnsi="宋体" w:eastAsia="宋体"/>
                <w:color w:val="000000"/>
                <w:kern w:val="0"/>
                <w:sz w:val="24"/>
                <w:szCs w:val="24"/>
              </w:rPr>
              <w:t xml:space="preserve">注：须提供相关证明材料、营业执照、联系人及联系电话。全部提供得4分，每缺一项扣2分（每有一项表述混乱或不完善扣1分） </w:t>
            </w:r>
          </w:p>
          <w:p w14:paraId="4ABE3EF3">
            <w:pPr>
              <w:widowControl/>
              <w:jc w:val="left"/>
              <w:rPr>
                <w:rFonts w:hint="eastAsia" w:ascii="宋体" w:hAnsi="宋体" w:eastAsia="宋体"/>
                <w:color w:val="000000"/>
                <w:kern w:val="0"/>
                <w:sz w:val="24"/>
                <w:szCs w:val="24"/>
              </w:rPr>
            </w:pPr>
            <w:r>
              <w:rPr>
                <w:rFonts w:hint="eastAsia" w:ascii="宋体" w:hAnsi="宋体" w:eastAsia="宋体"/>
                <w:color w:val="000000"/>
                <w:kern w:val="0"/>
                <w:sz w:val="24"/>
                <w:szCs w:val="24"/>
              </w:rPr>
              <w:t xml:space="preserve">（2）售后服务方案 </w:t>
            </w:r>
          </w:p>
          <w:p w14:paraId="29E5ABD6">
            <w:pPr>
              <w:widowControl/>
              <w:jc w:val="left"/>
              <w:rPr>
                <w:rFonts w:hint="eastAsia" w:ascii="宋体" w:hAnsi="宋体" w:eastAsia="宋体"/>
                <w:color w:val="000000"/>
                <w:kern w:val="0"/>
                <w:sz w:val="24"/>
                <w:szCs w:val="24"/>
              </w:rPr>
            </w:pPr>
            <w:r>
              <w:rPr>
                <w:rFonts w:hint="eastAsia" w:ascii="宋体" w:hAnsi="宋体" w:eastAsia="宋体"/>
                <w:color w:val="000000"/>
                <w:kern w:val="0"/>
                <w:sz w:val="24"/>
                <w:szCs w:val="24"/>
              </w:rPr>
              <w:t xml:space="preserve">内容包括：①针对服务中出现产品各项问题的解决办法；②项目售后服务组织措施。以上内容全部提供得4分，每缺一项扣2分（每有一项表述混乱或不完善扣1分） </w:t>
            </w:r>
          </w:p>
          <w:p w14:paraId="5CA374A0">
            <w:pPr>
              <w:widowControl/>
              <w:jc w:val="left"/>
              <w:rPr>
                <w:rFonts w:hint="eastAsia" w:ascii="宋体" w:hAnsi="宋体" w:eastAsia="宋体"/>
                <w:color w:val="000000"/>
                <w:kern w:val="0"/>
                <w:sz w:val="24"/>
                <w:szCs w:val="24"/>
              </w:rPr>
            </w:pPr>
            <w:r>
              <w:rPr>
                <w:rFonts w:hint="eastAsia" w:ascii="宋体" w:hAnsi="宋体" w:eastAsia="宋体"/>
                <w:color w:val="000000"/>
                <w:kern w:val="0"/>
                <w:sz w:val="24"/>
                <w:szCs w:val="24"/>
              </w:rPr>
              <w:t>（3）售后服务承诺函</w:t>
            </w:r>
          </w:p>
          <w:p w14:paraId="4C9EBEA1">
            <w:pPr>
              <w:rPr>
                <w:rFonts w:hint="eastAsia" w:ascii="宋体" w:hAnsi="宋体" w:eastAsia="宋体"/>
                <w:color w:val="000000"/>
                <w:kern w:val="0"/>
                <w:sz w:val="24"/>
                <w:szCs w:val="24"/>
              </w:rPr>
            </w:pPr>
            <w:r>
              <w:rPr>
                <w:rFonts w:hint="eastAsia" w:ascii="宋体" w:hAnsi="宋体" w:eastAsia="宋体"/>
                <w:color w:val="000000"/>
                <w:kern w:val="0"/>
                <w:sz w:val="24"/>
                <w:szCs w:val="24"/>
              </w:rPr>
              <w:t>提供得4分，未提供不得分。</w:t>
            </w:r>
          </w:p>
        </w:tc>
        <w:tc>
          <w:tcPr>
            <w:tcW w:w="783" w:type="dxa"/>
            <w:vAlign w:val="center"/>
          </w:tcPr>
          <w:p w14:paraId="213F6118">
            <w:pPr>
              <w:jc w:val="center"/>
              <w:rPr>
                <w:rFonts w:hint="eastAsia" w:ascii="宋体" w:hAnsi="宋体" w:eastAsia="宋体"/>
                <w:sz w:val="24"/>
                <w:szCs w:val="24"/>
              </w:rPr>
            </w:pPr>
            <w:r>
              <w:rPr>
                <w:rFonts w:hint="eastAsia" w:ascii="宋体" w:hAnsi="宋体" w:eastAsia="宋体"/>
                <w:sz w:val="24"/>
                <w:szCs w:val="24"/>
              </w:rPr>
              <w:t>0-</w:t>
            </w:r>
            <w:r>
              <w:rPr>
                <w:rFonts w:hint="eastAsia" w:ascii="宋体" w:hAnsi="宋体" w:eastAsia="宋体"/>
                <w:sz w:val="24"/>
                <w:szCs w:val="24"/>
                <w:lang w:val="en-US" w:eastAsia="zh-CN"/>
              </w:rPr>
              <w:t>12</w:t>
            </w:r>
          </w:p>
        </w:tc>
      </w:tr>
      <w:tr w14:paraId="42CE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1022" w:type="dxa"/>
            <w:vMerge w:val="continue"/>
            <w:vAlign w:val="center"/>
          </w:tcPr>
          <w:p w14:paraId="797A5200">
            <w:pPr>
              <w:jc w:val="center"/>
              <w:rPr>
                <w:rFonts w:hint="eastAsia" w:ascii="宋体" w:hAnsi="宋体" w:eastAsia="宋体"/>
                <w:sz w:val="24"/>
                <w:szCs w:val="24"/>
              </w:rPr>
            </w:pPr>
          </w:p>
        </w:tc>
        <w:tc>
          <w:tcPr>
            <w:tcW w:w="1602" w:type="dxa"/>
            <w:vAlign w:val="center"/>
          </w:tcPr>
          <w:p w14:paraId="37EB7E35">
            <w:pPr>
              <w:jc w:val="center"/>
              <w:rPr>
                <w:rFonts w:hint="eastAsia" w:ascii="宋体" w:hAnsi="宋体" w:eastAsia="宋体"/>
                <w:sz w:val="24"/>
                <w:szCs w:val="24"/>
              </w:rPr>
            </w:pPr>
            <w:r>
              <w:rPr>
                <w:rFonts w:hint="eastAsia" w:ascii="宋体" w:hAnsi="宋体" w:eastAsia="宋体"/>
                <w:sz w:val="24"/>
                <w:szCs w:val="24"/>
              </w:rPr>
              <w:t>售后维修</w:t>
            </w:r>
          </w:p>
          <w:p w14:paraId="60E176ED">
            <w:pPr>
              <w:jc w:val="center"/>
              <w:rPr>
                <w:rFonts w:hint="eastAsia" w:ascii="宋体" w:hAnsi="宋体" w:eastAsia="宋体"/>
                <w:sz w:val="24"/>
                <w:szCs w:val="24"/>
              </w:rPr>
            </w:pPr>
            <w:r>
              <w:rPr>
                <w:rFonts w:hint="eastAsia" w:ascii="宋体" w:hAnsi="宋体" w:eastAsia="宋体"/>
                <w:sz w:val="24"/>
                <w:szCs w:val="24"/>
              </w:rPr>
              <w:t>服务</w:t>
            </w:r>
          </w:p>
        </w:tc>
        <w:tc>
          <w:tcPr>
            <w:tcW w:w="6194" w:type="dxa"/>
            <w:vAlign w:val="center"/>
          </w:tcPr>
          <w:p w14:paraId="5B2BE33D">
            <w:pPr>
              <w:widowControl/>
              <w:jc w:val="left"/>
              <w:rPr>
                <w:rFonts w:hint="eastAsia" w:ascii="宋体" w:hAnsi="宋体" w:eastAsia="宋体"/>
                <w:sz w:val="24"/>
                <w:szCs w:val="24"/>
                <w:lang w:val="en-US" w:eastAsia="zh-CN"/>
              </w:rPr>
            </w:pPr>
            <w:r>
              <w:rPr>
                <w:rFonts w:hint="eastAsia" w:ascii="宋体" w:hAnsi="宋体" w:eastAsia="宋体"/>
                <w:sz w:val="24"/>
                <w:szCs w:val="24"/>
                <w:lang w:val="en-US" w:eastAsia="zh-CN"/>
              </w:rPr>
              <w:t>根据投标人提供的备品备件方案内容进行综合评分，包括但不限于</w:t>
            </w:r>
            <w:r>
              <w:rPr>
                <w:rFonts w:hint="eastAsia" w:ascii="宋体" w:hAnsi="宋体" w:eastAsia="宋体"/>
                <w:color w:val="000000"/>
                <w:kern w:val="0"/>
                <w:sz w:val="24"/>
                <w:szCs w:val="24"/>
              </w:rPr>
              <w:t>备品</w:t>
            </w:r>
            <w:r>
              <w:rPr>
                <w:rFonts w:hint="eastAsia" w:ascii="宋体" w:hAnsi="宋体"/>
                <w:color w:val="000000"/>
                <w:kern w:val="0"/>
                <w:sz w:val="24"/>
                <w:szCs w:val="24"/>
                <w:lang w:val="en-US" w:eastAsia="zh-CN"/>
              </w:rPr>
              <w:t>名称</w:t>
            </w:r>
            <w:r>
              <w:rPr>
                <w:rFonts w:hint="eastAsia" w:ascii="宋体" w:hAnsi="宋体"/>
                <w:color w:val="000000"/>
                <w:kern w:val="0"/>
                <w:sz w:val="24"/>
                <w:szCs w:val="24"/>
                <w:lang w:eastAsia="zh-CN"/>
              </w:rPr>
              <w:t>、</w:t>
            </w:r>
            <w:r>
              <w:rPr>
                <w:rFonts w:hint="eastAsia" w:ascii="宋体" w:hAnsi="宋体" w:eastAsia="宋体"/>
                <w:color w:val="000000"/>
                <w:kern w:val="0"/>
                <w:sz w:val="24"/>
                <w:szCs w:val="24"/>
              </w:rPr>
              <w:t>备品数量</w:t>
            </w:r>
            <w:r>
              <w:rPr>
                <w:rFonts w:hint="eastAsia" w:ascii="宋体" w:hAnsi="宋体"/>
                <w:color w:val="000000"/>
                <w:kern w:val="0"/>
                <w:sz w:val="24"/>
                <w:szCs w:val="24"/>
                <w:lang w:eastAsia="zh-CN"/>
              </w:rPr>
              <w:t>、</w:t>
            </w:r>
            <w:r>
              <w:rPr>
                <w:rFonts w:hint="eastAsia" w:ascii="宋体" w:hAnsi="宋体" w:eastAsia="宋体"/>
                <w:color w:val="000000"/>
                <w:kern w:val="0"/>
                <w:sz w:val="24"/>
                <w:szCs w:val="24"/>
              </w:rPr>
              <w:t>备品质量</w:t>
            </w:r>
            <w:r>
              <w:rPr>
                <w:rFonts w:hint="eastAsia" w:ascii="宋体" w:hAnsi="宋体"/>
                <w:color w:val="000000"/>
                <w:kern w:val="0"/>
                <w:sz w:val="24"/>
                <w:szCs w:val="24"/>
                <w:lang w:val="en-US" w:eastAsia="zh-CN"/>
              </w:rPr>
              <w:t>及备品保障措施。</w:t>
            </w:r>
          </w:p>
          <w:p w14:paraId="7CBD557A">
            <w:pPr>
              <w:rPr>
                <w:rFonts w:hint="eastAsia" w:ascii="宋体" w:hAnsi="宋体"/>
                <w:sz w:val="24"/>
                <w:szCs w:val="24"/>
                <w:lang w:val="en-US" w:eastAsia="zh-CN"/>
              </w:rPr>
            </w:pPr>
            <w:r>
              <w:rPr>
                <w:rFonts w:hint="eastAsia" w:ascii="宋体" w:hAnsi="宋体"/>
                <w:sz w:val="24"/>
                <w:szCs w:val="24"/>
                <w:lang w:val="en-US" w:eastAsia="zh-CN"/>
              </w:rPr>
              <w:t>每提供一项得1分，未提供或针对性不强得0分。</w:t>
            </w:r>
          </w:p>
        </w:tc>
        <w:tc>
          <w:tcPr>
            <w:tcW w:w="783" w:type="dxa"/>
            <w:vAlign w:val="center"/>
          </w:tcPr>
          <w:p w14:paraId="494FC745">
            <w:pPr>
              <w:jc w:val="center"/>
              <w:rPr>
                <w:rFonts w:hint="eastAsia" w:ascii="宋体" w:hAnsi="宋体" w:eastAsia="宋体"/>
                <w:sz w:val="24"/>
                <w:szCs w:val="24"/>
              </w:rPr>
            </w:pPr>
            <w:r>
              <w:rPr>
                <w:rFonts w:hint="eastAsia" w:ascii="宋体" w:hAnsi="宋体" w:eastAsia="宋体"/>
                <w:sz w:val="24"/>
                <w:szCs w:val="24"/>
              </w:rPr>
              <w:t>0-</w:t>
            </w:r>
            <w:r>
              <w:rPr>
                <w:rFonts w:hint="eastAsia" w:ascii="宋体" w:hAnsi="宋体" w:eastAsia="宋体"/>
                <w:sz w:val="24"/>
                <w:szCs w:val="24"/>
                <w:lang w:val="en-US" w:eastAsia="zh-CN"/>
              </w:rPr>
              <w:t>4</w:t>
            </w:r>
          </w:p>
        </w:tc>
      </w:tr>
      <w:tr w14:paraId="3C00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022" w:type="dxa"/>
            <w:vMerge w:val="continue"/>
            <w:vAlign w:val="center"/>
          </w:tcPr>
          <w:p w14:paraId="50C2AFF6">
            <w:pPr>
              <w:jc w:val="center"/>
              <w:rPr>
                <w:rFonts w:hint="eastAsia" w:ascii="宋体" w:hAnsi="宋体" w:eastAsia="宋体"/>
                <w:sz w:val="24"/>
                <w:szCs w:val="24"/>
              </w:rPr>
            </w:pPr>
          </w:p>
        </w:tc>
        <w:tc>
          <w:tcPr>
            <w:tcW w:w="1602" w:type="dxa"/>
            <w:vAlign w:val="center"/>
          </w:tcPr>
          <w:p w14:paraId="56F00281">
            <w:pPr>
              <w:jc w:val="center"/>
              <w:rPr>
                <w:rFonts w:hint="eastAsia" w:ascii="宋体" w:hAnsi="宋体" w:eastAsia="宋体"/>
                <w:sz w:val="24"/>
                <w:szCs w:val="24"/>
              </w:rPr>
            </w:pPr>
            <w:r>
              <w:rPr>
                <w:rFonts w:hint="eastAsia" w:ascii="宋体" w:hAnsi="宋体" w:eastAsia="宋体"/>
                <w:sz w:val="24"/>
                <w:szCs w:val="24"/>
              </w:rPr>
              <w:t>技术培训</w:t>
            </w:r>
          </w:p>
        </w:tc>
        <w:tc>
          <w:tcPr>
            <w:tcW w:w="6194" w:type="dxa"/>
            <w:vAlign w:val="center"/>
          </w:tcPr>
          <w:p w14:paraId="47AF04B6">
            <w:pPr>
              <w:spacing w:line="240" w:lineRule="auto"/>
              <w:ind w:left="69" w:leftChars="33" w:right="-84" w:rightChars="-40"/>
              <w:jc w:val="left"/>
              <w:rPr>
                <w:rFonts w:hint="eastAsia" w:ascii="宋体" w:hAnsi="宋体" w:eastAsia="宋体"/>
                <w:sz w:val="24"/>
                <w:szCs w:val="24"/>
                <w:lang w:val="en-US" w:eastAsia="zh-CN"/>
              </w:rPr>
            </w:pPr>
            <w:r>
              <w:rPr>
                <w:rFonts w:hint="eastAsia" w:ascii="宋体" w:hAnsi="宋体" w:eastAsia="宋体"/>
                <w:sz w:val="24"/>
                <w:szCs w:val="24"/>
                <w:lang w:val="en-US" w:eastAsia="zh-CN"/>
              </w:rPr>
              <w:t>根据投标人提供的培训方案内容进行综合评分，包括但不限于培训人员、培训讲师、培训次数、培训周期及培训内容。</w:t>
            </w:r>
          </w:p>
          <w:p w14:paraId="201DB11E">
            <w:pPr>
              <w:rPr>
                <w:rFonts w:hint="eastAsia" w:ascii="宋体" w:hAnsi="宋体"/>
                <w:sz w:val="24"/>
                <w:szCs w:val="24"/>
                <w:lang w:val="en-US" w:eastAsia="zh-CN"/>
              </w:rPr>
            </w:pPr>
            <w:r>
              <w:rPr>
                <w:rFonts w:hint="eastAsia" w:ascii="宋体" w:hAnsi="宋体"/>
                <w:sz w:val="24"/>
                <w:szCs w:val="24"/>
                <w:lang w:val="en-US" w:eastAsia="zh-CN"/>
              </w:rPr>
              <w:t>每提供一项得1分，未提供或针对性不强得0分,最高得5分。</w:t>
            </w:r>
          </w:p>
        </w:tc>
        <w:tc>
          <w:tcPr>
            <w:tcW w:w="783" w:type="dxa"/>
            <w:vAlign w:val="center"/>
          </w:tcPr>
          <w:p w14:paraId="220F32F9">
            <w:pPr>
              <w:jc w:val="center"/>
              <w:rPr>
                <w:rFonts w:hint="eastAsia" w:ascii="宋体" w:hAnsi="宋体" w:eastAsia="宋体"/>
                <w:sz w:val="24"/>
                <w:szCs w:val="24"/>
              </w:rPr>
            </w:pPr>
            <w:r>
              <w:rPr>
                <w:rFonts w:hint="eastAsia" w:ascii="宋体" w:hAnsi="宋体" w:eastAsia="宋体"/>
                <w:sz w:val="24"/>
                <w:szCs w:val="24"/>
              </w:rPr>
              <w:t>0-</w:t>
            </w:r>
            <w:r>
              <w:rPr>
                <w:rFonts w:hint="eastAsia" w:ascii="宋体" w:hAnsi="宋体" w:eastAsia="宋体"/>
                <w:sz w:val="24"/>
                <w:szCs w:val="24"/>
                <w:lang w:val="en-US" w:eastAsia="zh-CN"/>
              </w:rPr>
              <w:t>5</w:t>
            </w:r>
          </w:p>
        </w:tc>
      </w:tr>
      <w:tr w14:paraId="072D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022" w:type="dxa"/>
            <w:vMerge w:val="continue"/>
            <w:vAlign w:val="center"/>
          </w:tcPr>
          <w:p w14:paraId="1F06A26D">
            <w:pPr>
              <w:jc w:val="center"/>
              <w:rPr>
                <w:rFonts w:hint="eastAsia" w:ascii="宋体" w:hAnsi="宋体" w:eastAsia="宋体"/>
                <w:sz w:val="24"/>
                <w:szCs w:val="24"/>
              </w:rPr>
            </w:pPr>
          </w:p>
        </w:tc>
        <w:tc>
          <w:tcPr>
            <w:tcW w:w="1602" w:type="dxa"/>
            <w:vAlign w:val="center"/>
          </w:tcPr>
          <w:p w14:paraId="55CE1FF2">
            <w:pPr>
              <w:jc w:val="center"/>
              <w:rPr>
                <w:rStyle w:val="191"/>
                <w:rFonts w:ascii="宋体" w:hAnsi="宋体"/>
                <w:b w:val="0"/>
                <w:i w:val="0"/>
                <w:color w:val="000000"/>
                <w:spacing w:val="0"/>
                <w:w w:val="100"/>
                <w:kern w:val="2"/>
                <w:sz w:val="24"/>
                <w:szCs w:val="24"/>
                <w:lang w:val="en-US" w:eastAsia="zh-CN" w:bidi="ar-SA"/>
              </w:rPr>
            </w:pPr>
            <w:r>
              <w:rPr>
                <w:rStyle w:val="191"/>
                <w:rFonts w:ascii="宋体" w:hAnsi="宋体"/>
                <w:b w:val="0"/>
                <w:i w:val="0"/>
                <w:color w:val="000000"/>
                <w:spacing w:val="0"/>
                <w:w w:val="100"/>
                <w:kern w:val="2"/>
                <w:sz w:val="24"/>
                <w:szCs w:val="24"/>
                <w:lang w:val="en-US" w:eastAsia="zh-CN" w:bidi="ar-SA"/>
              </w:rPr>
              <w:t>企业承诺及优惠条件</w:t>
            </w:r>
          </w:p>
        </w:tc>
        <w:tc>
          <w:tcPr>
            <w:tcW w:w="6194" w:type="dxa"/>
            <w:vAlign w:val="center"/>
          </w:tcPr>
          <w:p w14:paraId="56C0BE2B">
            <w:pPr>
              <w:rPr>
                <w:rFonts w:ascii="宋体" w:hAnsi="宋体"/>
                <w:color w:val="000000"/>
                <w:sz w:val="24"/>
                <w:szCs w:val="24"/>
                <w:lang w:val="en-US" w:eastAsia="zh-CN"/>
              </w:rPr>
            </w:pPr>
            <w:r>
              <w:rPr>
                <w:rFonts w:ascii="宋体" w:hAnsi="宋体"/>
                <w:color w:val="000000"/>
                <w:sz w:val="24"/>
                <w:szCs w:val="24"/>
                <w:lang w:val="en-US" w:eastAsia="zh-CN"/>
              </w:rPr>
              <w:t>有</w:t>
            </w:r>
            <w:r>
              <w:rPr>
                <w:rFonts w:hint="eastAsia" w:ascii="宋体" w:hAnsi="宋体"/>
                <w:color w:val="000000"/>
                <w:sz w:val="24"/>
                <w:szCs w:val="24"/>
                <w:lang w:val="en-US" w:eastAsia="zh-CN"/>
              </w:rPr>
              <w:t>招标</w:t>
            </w:r>
            <w:r>
              <w:rPr>
                <w:rFonts w:ascii="宋体" w:hAnsi="宋体"/>
                <w:color w:val="000000"/>
                <w:sz w:val="24"/>
                <w:szCs w:val="24"/>
                <w:lang w:val="en-US" w:eastAsia="zh-CN"/>
              </w:rPr>
              <w:t>文件条款以外的承诺及优惠条件，根据情况在0-</w:t>
            </w:r>
            <w:r>
              <w:rPr>
                <w:rFonts w:hint="eastAsia" w:ascii="宋体" w:hAnsi="宋体"/>
                <w:color w:val="000000"/>
                <w:sz w:val="24"/>
                <w:szCs w:val="24"/>
                <w:lang w:val="en-US" w:eastAsia="zh-CN"/>
              </w:rPr>
              <w:t>2</w:t>
            </w:r>
            <w:r>
              <w:rPr>
                <w:rFonts w:ascii="宋体" w:hAnsi="宋体"/>
                <w:color w:val="000000"/>
                <w:sz w:val="24"/>
                <w:szCs w:val="24"/>
                <w:lang w:val="en-US" w:eastAsia="zh-CN"/>
              </w:rPr>
              <w:t>分间评议，无其它承诺及优惠条件不得分。</w:t>
            </w:r>
          </w:p>
        </w:tc>
        <w:tc>
          <w:tcPr>
            <w:tcW w:w="783" w:type="dxa"/>
            <w:vAlign w:val="center"/>
          </w:tcPr>
          <w:p w14:paraId="57F1DE0A">
            <w:pPr>
              <w:jc w:val="center"/>
              <w:rPr>
                <w:rFonts w:hint="eastAsia" w:ascii="宋体" w:hAnsi="宋体"/>
                <w:color w:val="000000"/>
                <w:sz w:val="24"/>
                <w:szCs w:val="24"/>
              </w:rPr>
            </w:pPr>
            <w:r>
              <w:rPr>
                <w:rFonts w:hint="eastAsia" w:ascii="宋体" w:hAnsi="宋体"/>
                <w:color w:val="000000"/>
                <w:sz w:val="24"/>
                <w:szCs w:val="24"/>
              </w:rPr>
              <w:t>0-</w:t>
            </w:r>
            <w:r>
              <w:rPr>
                <w:rFonts w:hint="eastAsia" w:ascii="宋体" w:hAnsi="宋体"/>
                <w:color w:val="000000"/>
                <w:sz w:val="24"/>
                <w:szCs w:val="24"/>
                <w:lang w:val="en-US" w:eastAsia="zh-CN"/>
              </w:rPr>
              <w:t>2</w:t>
            </w:r>
          </w:p>
        </w:tc>
      </w:tr>
    </w:tbl>
    <w:p w14:paraId="1EBC3363">
      <w:pPr>
        <w:spacing w:line="360" w:lineRule="auto"/>
        <w:ind w:firstLine="480" w:firstLineChars="200"/>
        <w:rPr>
          <w:rFonts w:hint="eastAsia" w:ascii="宋体" w:hAnsi="宋体" w:eastAsia="宋体"/>
          <w:b/>
          <w:bCs/>
          <w:color w:val="000000"/>
          <w:sz w:val="24"/>
          <w:szCs w:val="24"/>
        </w:rPr>
      </w:pPr>
      <w:r>
        <w:rPr>
          <w:rFonts w:hint="eastAsia" w:ascii="宋体" w:hAnsi="宋体" w:eastAsia="宋体"/>
          <w:b/>
          <w:bCs/>
          <w:color w:val="000000"/>
          <w:sz w:val="24"/>
          <w:szCs w:val="24"/>
        </w:rPr>
        <w:t>注：得分为所有评审小组成员打分的算术平均值，不去最高及最低分。结果保留两位小数。</w:t>
      </w:r>
    </w:p>
    <w:p w14:paraId="62341F37">
      <w:pPr>
        <w:spacing w:line="360" w:lineRule="auto"/>
        <w:ind w:firstLine="480" w:firstLineChars="200"/>
        <w:rPr>
          <w:rFonts w:hint="eastAsia" w:ascii="宋体" w:hAnsi="宋体" w:eastAsia="宋体"/>
          <w:b/>
          <w:color w:val="000000"/>
          <w:sz w:val="24"/>
          <w:szCs w:val="24"/>
        </w:rPr>
      </w:pPr>
      <w:r>
        <w:rPr>
          <w:rFonts w:hint="eastAsia" w:ascii="宋体" w:hAnsi="宋体" w:eastAsia="宋体"/>
          <w:b/>
          <w:color w:val="000000"/>
          <w:sz w:val="24"/>
          <w:szCs w:val="24"/>
        </w:rPr>
        <w:t>八、招标注意事项</w:t>
      </w:r>
    </w:p>
    <w:p w14:paraId="371EECC1">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评审时如发现投标人的报价明显高于其市场报价或低于成本价的，应要求该投标人书面说明并提供相关证明材料。该投标人不能合理说明原因并提供证明材料的，评审小组应将该投标人的采购投标文件作无效处理，同时采购组织机构应将该情况报同级财政部门，并视情将其列入不良投标人名单。</w:t>
      </w:r>
    </w:p>
    <w:sectPr>
      <w:footerReference r:id="rId10" w:type="default"/>
      <w:pgSz w:w="11906" w:h="16838"/>
      <w:pgMar w:top="1021" w:right="1247" w:bottom="851" w:left="1247" w:header="851" w:footer="567" w:gutter="0"/>
      <w:pgNumType w:fmt="decimal"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00010" w:usb3="00000000" w:csb0="00040000" w:csb1="00000000"/>
  </w:font>
  <w:font w:name="Geneva">
    <w:altName w:val="Arial"/>
    <w:panose1 w:val="020B0503030404040204"/>
    <w:charset w:val="00"/>
    <w:family w:val="swiss"/>
    <w:pitch w:val="default"/>
    <w:sig w:usb0="00000000" w:usb1="00000000" w:usb2="00000000" w:usb3="00000000" w:csb0="00000000"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00000000000000000"/>
    <w:charset w:val="86"/>
    <w:family w:val="script"/>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9CB2">
    <w:pPr>
      <w:pStyle w:val="70"/>
      <w:tabs>
        <w:tab w:val="clear" w:pos="4153"/>
        <w:tab w:val="clear" w:pos="8306"/>
      </w:tabs>
      <w:jc w:val="center"/>
    </w:pPr>
    <w:r>
      <w:fldChar w:fldCharType="begin"/>
    </w:r>
    <w:r>
      <w:instrText xml:space="preserve"> PAGE   \* MERGEFORMAT </w:instrText>
    </w:r>
    <w:r>
      <w:fldChar w:fldCharType="separate"/>
    </w:r>
    <w:r>
      <w:rPr>
        <w:lang w:val="zh-CN"/>
      </w:rPr>
      <w:t>6</w:t>
    </w:r>
    <w:r>
      <w:fldChar w:fldCharType="end"/>
    </w:r>
  </w:p>
  <w:p w14:paraId="14D0EEA1">
    <w:pPr>
      <w:pStyle w:val="70"/>
      <w:tabs>
        <w:tab w:val="clear" w:pos="4153"/>
        <w:tab w:val="clear" w:pos="8306"/>
      </w:tabs>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4060F">
    <w:pPr>
      <w:pStyle w:val="70"/>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540D7">
    <w:pPr>
      <w:pStyle w:val="70"/>
      <w:tabs>
        <w:tab w:val="clear" w:pos="4153"/>
        <w:tab w:val="clear" w:pos="8306"/>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A320">
    <w:pPr>
      <w:pStyle w:val="70"/>
      <w:tabs>
        <w:tab w:val="clear" w:pos="4153"/>
        <w:tab w:val="clear" w:pos="8306"/>
      </w:tabs>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C0F7">
    <w:pPr>
      <w:pStyle w:val="70"/>
      <w:tabs>
        <w:tab w:val="clear" w:pos="4153"/>
        <w:tab w:val="clear" w:pos="8306"/>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99BA">
    <w:pPr>
      <w:pStyle w:val="70"/>
      <w:tabs>
        <w:tab w:val="clear" w:pos="4153"/>
        <w:tab w:val="clear" w:pos="8306"/>
      </w:tabs>
      <w:jc w:val="cente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18919E16">
                <w:pPr>
                  <w:pStyle w:val="70"/>
                  <w:tabs>
                    <w:tab w:val="clear" w:pos="4153"/>
                    <w:tab w:val="clear" w:pos="8306"/>
                  </w:tabs>
                  <w:jc w:val="center"/>
                </w:pPr>
                <w:r>
                  <w:fldChar w:fldCharType="begin"/>
                </w:r>
                <w:r>
                  <w:instrText xml:space="preserve"> PAGE   \* MERGEFORMAT </w:instrText>
                </w:r>
                <w:r>
                  <w:fldChar w:fldCharType="separate"/>
                </w:r>
                <w:r>
                  <w:rPr>
                    <w:lang w:val="zh-CN"/>
                  </w:rPr>
                  <w:t>2</w:t>
                </w:r>
                <w:r>
                  <w:fldChar w:fldCharType="end"/>
                </w:r>
              </w:p>
            </w:txbxContent>
          </v:textbox>
        </v:shape>
      </w:pict>
    </w:r>
  </w:p>
  <w:p w14:paraId="1F267193">
    <w:pPr>
      <w:pStyle w:val="70"/>
      <w:tabs>
        <w:tab w:val="clear" w:pos="4153"/>
        <w:tab w:val="clear" w:pos="8306"/>
      </w:tabs>
      <w:rPr>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FA35">
    <w:pPr>
      <w:pStyle w:val="70"/>
      <w:tabs>
        <w:tab w:val="clear" w:pos="4153"/>
        <w:tab w:val="clear" w:pos="8306"/>
      </w:tabs>
      <w:jc w:val="center"/>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5E4821DF">
                <w:pPr>
                  <w:pStyle w:val="70"/>
                  <w:tabs>
                    <w:tab w:val="clear" w:pos="4153"/>
                    <w:tab w:val="clear" w:pos="8306"/>
                  </w:tabs>
                  <w:jc w:val="center"/>
                </w:pPr>
                <w:r>
                  <w:fldChar w:fldCharType="begin"/>
                </w:r>
                <w:r>
                  <w:instrText xml:space="preserve"> PAGE   \* MERGEFORMAT </w:instrText>
                </w:r>
                <w:r>
                  <w:fldChar w:fldCharType="separate"/>
                </w:r>
                <w:r>
                  <w:rPr>
                    <w:lang w:val="zh-CN"/>
                  </w:rPr>
                  <w:t>2</w:t>
                </w:r>
                <w:r>
                  <w:fldChar w:fldCharType="end"/>
                </w:r>
              </w:p>
            </w:txbxContent>
          </v:textbox>
        </v:shape>
      </w:pict>
    </w:r>
  </w:p>
  <w:p w14:paraId="676BA5CB">
    <w:pPr>
      <w:pStyle w:val="70"/>
      <w:tabs>
        <w:tab w:val="clear" w:pos="4153"/>
        <w:tab w:val="clear" w:pos="8306"/>
      </w:tabs>
      <w:rPr>
        <w:i/>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1ABC2">
    <w:pPr>
      <w:pStyle w:val="72"/>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7901D"/>
    <w:multiLevelType w:val="singleLevel"/>
    <w:tmpl w:val="8CD7901D"/>
    <w:lvl w:ilvl="0" w:tentative="0">
      <w:start w:val="2"/>
      <w:numFmt w:val="decimal"/>
      <w:suff w:val="nothing"/>
      <w:lvlText w:val="%1、"/>
      <w:lvlJc w:val="left"/>
    </w:lvl>
  </w:abstractNum>
  <w:abstractNum w:abstractNumId="1">
    <w:nsid w:val="FFFFFF83"/>
    <w:multiLevelType w:val="singleLevel"/>
    <w:tmpl w:val="FFFFFF83"/>
    <w:lvl w:ilvl="0" w:tentative="0">
      <w:start w:val="1"/>
      <w:numFmt w:val="bullet"/>
      <w:lvlText w:val=""/>
      <w:lvlJc w:val="left"/>
      <w:pPr>
        <w:tabs>
          <w:tab w:val="left" w:pos="780"/>
        </w:tabs>
        <w:ind w:left="780" w:hanging="360"/>
      </w:pPr>
      <w:rPr>
        <w:rFonts w:ascii="Wingdings" w:hAnsi="Wingdings"/>
      </w:rPr>
    </w:lvl>
  </w:abstractNum>
  <w:abstractNum w:abstractNumId="2">
    <w:nsid w:val="0000000A"/>
    <w:multiLevelType w:val="singleLevel"/>
    <w:tmpl w:val="0000000A"/>
    <w:lvl w:ilvl="0" w:tentative="0">
      <w:start w:val="1"/>
      <w:numFmt w:val="decimal"/>
      <w:pStyle w:val="353"/>
      <w:lvlText w:val="%1."/>
      <w:lvlJc w:val="left"/>
      <w:pPr>
        <w:tabs>
          <w:tab w:val="left" w:pos="2040"/>
        </w:tabs>
        <w:ind w:left="2040" w:hanging="360"/>
      </w:pPr>
    </w:lvl>
  </w:abstractNum>
  <w:abstractNum w:abstractNumId="3">
    <w:nsid w:val="038EEE5A"/>
    <w:multiLevelType w:val="singleLevel"/>
    <w:tmpl w:val="038EEE5A"/>
    <w:lvl w:ilvl="0" w:tentative="0">
      <w:start w:val="3"/>
      <w:numFmt w:val="decimal"/>
      <w:suff w:val="nothing"/>
      <w:lvlText w:val="%1、"/>
      <w:lvlJc w:val="left"/>
    </w:lvl>
  </w:abstractNum>
  <w:abstractNum w:abstractNumId="4">
    <w:nsid w:val="0EDB2900"/>
    <w:multiLevelType w:val="multilevel"/>
    <w:tmpl w:val="0EDB2900"/>
    <w:lvl w:ilvl="0" w:tentative="0">
      <w:start w:val="1"/>
      <w:numFmt w:val="bullet"/>
      <w:pStyle w:val="331"/>
      <w:lvlText w:val="−"/>
      <w:lvlJc w:val="left"/>
      <w:pPr>
        <w:tabs>
          <w:tab w:val="left" w:pos="2409"/>
        </w:tabs>
        <w:ind w:left="2410" w:hanging="284"/>
      </w:pPr>
      <w:rPr>
        <w:rFonts w:ascii="Times New Roman" w:hAnsi="Times New Roman"/>
        <w:sz w:val="16"/>
        <w:szCs w:val="16"/>
      </w:rPr>
    </w:lvl>
    <w:lvl w:ilvl="1" w:tentative="0">
      <w:start w:val="1"/>
      <w:numFmt w:val="bullet"/>
      <w:pStyle w:val="87"/>
      <w:lvlText w:val=""/>
      <w:lvlJc w:val="left"/>
      <w:pPr>
        <w:tabs>
          <w:tab w:val="left" w:pos="840"/>
        </w:tabs>
        <w:ind w:left="840" w:hanging="420"/>
      </w:pPr>
      <w:rPr>
        <w:rFonts w:ascii="Wingdings" w:hAnsi="Wingdings"/>
      </w:rPr>
    </w:lvl>
    <w:lvl w:ilvl="2" w:tentative="0">
      <w:start w:val="1"/>
      <w:numFmt w:val="bullet"/>
      <w:lvlText w:val=""/>
      <w:lvlJc w:val="left"/>
      <w:pPr>
        <w:tabs>
          <w:tab w:val="left" w:pos="1260"/>
        </w:tabs>
        <w:ind w:left="1260" w:hanging="420"/>
      </w:pPr>
      <w:rPr>
        <w:rFonts w:ascii="Wingdings" w:hAnsi="Wingdings"/>
      </w:rPr>
    </w:lvl>
    <w:lvl w:ilvl="3" w:tentative="0">
      <w:start w:val="1"/>
      <w:numFmt w:val="bullet"/>
      <w:lvlText w:val=""/>
      <w:lvlJc w:val="left"/>
      <w:pPr>
        <w:tabs>
          <w:tab w:val="left" w:pos="1680"/>
        </w:tabs>
        <w:ind w:left="1680" w:hanging="420"/>
      </w:pPr>
      <w:rPr>
        <w:rFonts w:ascii="Wingdings" w:hAnsi="Wingdings"/>
      </w:rPr>
    </w:lvl>
    <w:lvl w:ilvl="4" w:tentative="0">
      <w:start w:val="1"/>
      <w:numFmt w:val="bullet"/>
      <w:lvlText w:val=""/>
      <w:lvlJc w:val="left"/>
      <w:pPr>
        <w:tabs>
          <w:tab w:val="left" w:pos="2100"/>
        </w:tabs>
        <w:ind w:left="2100" w:hanging="420"/>
      </w:pPr>
      <w:rPr>
        <w:rFonts w:ascii="Wingdings" w:hAnsi="Wingdings"/>
      </w:rPr>
    </w:lvl>
    <w:lvl w:ilvl="5" w:tentative="0">
      <w:start w:val="1"/>
      <w:numFmt w:val="bullet"/>
      <w:lvlText w:val=""/>
      <w:lvlJc w:val="left"/>
      <w:pPr>
        <w:tabs>
          <w:tab w:val="left" w:pos="2520"/>
        </w:tabs>
        <w:ind w:left="2520" w:hanging="420"/>
      </w:pPr>
      <w:rPr>
        <w:rFonts w:ascii="Wingdings" w:hAnsi="Wingdings"/>
      </w:rPr>
    </w:lvl>
    <w:lvl w:ilvl="6" w:tentative="0">
      <w:start w:val="1"/>
      <w:numFmt w:val="bullet"/>
      <w:lvlText w:val=""/>
      <w:lvlJc w:val="left"/>
      <w:pPr>
        <w:tabs>
          <w:tab w:val="left" w:pos="2940"/>
        </w:tabs>
        <w:ind w:left="2940" w:hanging="420"/>
      </w:pPr>
      <w:rPr>
        <w:rFonts w:ascii="Wingdings" w:hAnsi="Wingdings"/>
      </w:rPr>
    </w:lvl>
    <w:lvl w:ilvl="7" w:tentative="0">
      <w:start w:val="1"/>
      <w:numFmt w:val="bullet"/>
      <w:lvlText w:val=""/>
      <w:lvlJc w:val="left"/>
      <w:pPr>
        <w:tabs>
          <w:tab w:val="left" w:pos="3360"/>
        </w:tabs>
        <w:ind w:left="3360" w:hanging="420"/>
      </w:pPr>
      <w:rPr>
        <w:rFonts w:ascii="Wingdings" w:hAnsi="Wingdings"/>
      </w:rPr>
    </w:lvl>
    <w:lvl w:ilvl="8" w:tentative="0">
      <w:start w:val="1"/>
      <w:numFmt w:val="bullet"/>
      <w:lvlText w:val=""/>
      <w:lvlJc w:val="left"/>
      <w:pPr>
        <w:tabs>
          <w:tab w:val="left" w:pos="3780"/>
        </w:tabs>
        <w:ind w:left="3780" w:hanging="420"/>
      </w:pPr>
      <w:rPr>
        <w:rFonts w:ascii="Wingdings" w:hAnsi="Wingdings"/>
      </w:rPr>
    </w:lvl>
  </w:abstractNum>
  <w:abstractNum w:abstractNumId="5">
    <w:nsid w:val="20A10221"/>
    <w:multiLevelType w:val="multilevel"/>
    <w:tmpl w:val="20A10221"/>
    <w:lvl w:ilvl="0" w:tentative="0">
      <w:start w:val="1"/>
      <w:numFmt w:val="decimal"/>
      <w:pStyle w:val="388"/>
      <w:lvlText w:val="表 2.%1"/>
      <w:lvlJc w:val="left"/>
      <w:pPr>
        <w:tabs>
          <w:tab w:val="left" w:pos="902"/>
        </w:tabs>
        <w:ind w:left="902"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4E409BB"/>
    <w:multiLevelType w:val="multilevel"/>
    <w:tmpl w:val="24E409BB"/>
    <w:lvl w:ilvl="0" w:tentative="0">
      <w:start w:val="1"/>
      <w:numFmt w:val="decimal"/>
      <w:pStyle w:val="383"/>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7727B63"/>
    <w:multiLevelType w:val="multilevel"/>
    <w:tmpl w:val="27727B63"/>
    <w:lvl w:ilvl="0" w:tentative="0">
      <w:start w:val="1"/>
      <w:numFmt w:val="bullet"/>
      <w:pStyle w:val="422"/>
      <w:lvlText w:val=""/>
      <w:lvlJc w:val="left"/>
      <w:pPr>
        <w:tabs>
          <w:tab w:val="left" w:pos="340"/>
        </w:tabs>
        <w:ind w:left="340" w:hanging="170"/>
      </w:pPr>
      <w:rPr>
        <w:rFonts w:ascii="Wingdings" w:hAnsi="Wingdings"/>
        <w:color w:val="000000"/>
        <w:spacing w:val="0"/>
        <w:w w:val="100"/>
        <w:position w:val="1"/>
        <w:sz w:val="13"/>
        <w:szCs w:val="13"/>
      </w:rPr>
    </w:lvl>
    <w:lvl w:ilvl="1" w:tentative="0">
      <w:start w:val="1"/>
      <w:numFmt w:val="bullet"/>
      <w:pStyle w:val="211"/>
      <w:lvlText w:val=""/>
      <w:lvlJc w:val="left"/>
      <w:pPr>
        <w:tabs>
          <w:tab w:val="left" w:pos="840"/>
        </w:tabs>
        <w:ind w:left="840" w:hanging="420"/>
      </w:pPr>
      <w:rPr>
        <w:rFonts w:ascii="Wingdings" w:hAnsi="Wingdings"/>
      </w:rPr>
    </w:lvl>
    <w:lvl w:ilvl="2" w:tentative="0">
      <w:start w:val="1"/>
      <w:numFmt w:val="bullet"/>
      <w:lvlText w:val=""/>
      <w:lvlJc w:val="left"/>
      <w:pPr>
        <w:tabs>
          <w:tab w:val="left" w:pos="1260"/>
        </w:tabs>
        <w:ind w:left="1260" w:hanging="420"/>
      </w:pPr>
      <w:rPr>
        <w:rFonts w:ascii="Wingdings" w:hAnsi="Wingdings"/>
      </w:rPr>
    </w:lvl>
    <w:lvl w:ilvl="3" w:tentative="0">
      <w:start w:val="1"/>
      <w:numFmt w:val="bullet"/>
      <w:lvlText w:val=""/>
      <w:lvlJc w:val="left"/>
      <w:pPr>
        <w:tabs>
          <w:tab w:val="left" w:pos="1680"/>
        </w:tabs>
        <w:ind w:left="1680" w:hanging="420"/>
      </w:pPr>
      <w:rPr>
        <w:rFonts w:ascii="Wingdings" w:hAnsi="Wingdings"/>
      </w:rPr>
    </w:lvl>
    <w:lvl w:ilvl="4" w:tentative="0">
      <w:start w:val="1"/>
      <w:numFmt w:val="bullet"/>
      <w:lvlText w:val=""/>
      <w:lvlJc w:val="left"/>
      <w:pPr>
        <w:tabs>
          <w:tab w:val="left" w:pos="2100"/>
        </w:tabs>
        <w:ind w:left="2100" w:hanging="420"/>
      </w:pPr>
      <w:rPr>
        <w:rFonts w:ascii="Wingdings" w:hAnsi="Wingdings"/>
      </w:rPr>
    </w:lvl>
    <w:lvl w:ilvl="5" w:tentative="0">
      <w:start w:val="1"/>
      <w:numFmt w:val="bullet"/>
      <w:lvlText w:val=""/>
      <w:lvlJc w:val="left"/>
      <w:pPr>
        <w:tabs>
          <w:tab w:val="left" w:pos="2520"/>
        </w:tabs>
        <w:ind w:left="2520" w:hanging="420"/>
      </w:pPr>
      <w:rPr>
        <w:rFonts w:ascii="Wingdings" w:hAnsi="Wingdings"/>
      </w:rPr>
    </w:lvl>
    <w:lvl w:ilvl="6" w:tentative="0">
      <w:start w:val="1"/>
      <w:numFmt w:val="bullet"/>
      <w:lvlText w:val=""/>
      <w:lvlJc w:val="left"/>
      <w:pPr>
        <w:tabs>
          <w:tab w:val="left" w:pos="2940"/>
        </w:tabs>
        <w:ind w:left="2940" w:hanging="420"/>
      </w:pPr>
      <w:rPr>
        <w:rFonts w:ascii="Wingdings" w:hAnsi="Wingdings"/>
      </w:rPr>
    </w:lvl>
    <w:lvl w:ilvl="7" w:tentative="0">
      <w:start w:val="1"/>
      <w:numFmt w:val="bullet"/>
      <w:lvlText w:val=""/>
      <w:lvlJc w:val="left"/>
      <w:pPr>
        <w:tabs>
          <w:tab w:val="left" w:pos="3360"/>
        </w:tabs>
        <w:ind w:left="3360" w:hanging="420"/>
      </w:pPr>
      <w:rPr>
        <w:rFonts w:ascii="Wingdings" w:hAnsi="Wingdings"/>
      </w:rPr>
    </w:lvl>
    <w:lvl w:ilvl="8" w:tentative="0">
      <w:start w:val="1"/>
      <w:numFmt w:val="bullet"/>
      <w:lvlText w:val=""/>
      <w:lvlJc w:val="left"/>
      <w:pPr>
        <w:tabs>
          <w:tab w:val="left" w:pos="3780"/>
        </w:tabs>
        <w:ind w:left="3780" w:hanging="420"/>
      </w:pPr>
      <w:rPr>
        <w:rFonts w:ascii="Wingdings" w:hAnsi="Wingdings"/>
      </w:rPr>
    </w:lvl>
  </w:abstractNum>
  <w:abstractNum w:abstractNumId="8">
    <w:nsid w:val="38600BB7"/>
    <w:multiLevelType w:val="multilevel"/>
    <w:tmpl w:val="38600BB7"/>
    <w:lvl w:ilvl="0" w:tentative="0">
      <w:start w:val="1"/>
      <w:numFmt w:val="decimal"/>
      <w:pStyle w:val="314"/>
      <w:lvlText w:val="%1．"/>
      <w:lvlJc w:val="left"/>
      <w:pPr>
        <w:tabs>
          <w:tab w:val="left" w:pos="680"/>
        </w:tabs>
        <w:ind w:left="1021" w:hanging="601"/>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7B24A7F"/>
    <w:multiLevelType w:val="multilevel"/>
    <w:tmpl w:val="47B24A7F"/>
    <w:lvl w:ilvl="0" w:tentative="0">
      <w:start w:val="1"/>
      <w:numFmt w:val="decimal"/>
      <w:pStyle w:val="265"/>
      <w:lvlText w:val="%1、"/>
      <w:lvlJc w:val="left"/>
      <w:pPr>
        <w:tabs>
          <w:tab w:val="left" w:pos="740"/>
        </w:tabs>
        <w:ind w:left="1081" w:hanging="1081"/>
      </w:pPr>
    </w:lvl>
    <w:lvl w:ilvl="1" w:tentative="0">
      <w:start w:val="1"/>
      <w:numFmt w:val="decimal"/>
      <w:lvlText w:val="%2、"/>
      <w:lvlJc w:val="left"/>
      <w:pPr>
        <w:tabs>
          <w:tab w:val="left" w:pos="1160"/>
        </w:tabs>
        <w:ind w:left="1501" w:hanging="1081"/>
      </w:pPr>
      <w:rPr>
        <w:rFonts w:ascii="Arial" w:hAnsi="Arial"/>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8992161"/>
    <w:multiLevelType w:val="multilevel"/>
    <w:tmpl w:val="58992161"/>
    <w:lvl w:ilvl="0" w:tentative="0">
      <w:start w:val="1"/>
      <w:numFmt w:val="decimal"/>
      <w:pStyle w:val="415"/>
      <w:lvlText w:val="表 3.%1"/>
      <w:lvlJc w:val="left"/>
      <w:pPr>
        <w:tabs>
          <w:tab w:val="left" w:pos="902"/>
        </w:tabs>
        <w:ind w:left="902"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B6D3AF1"/>
    <w:multiLevelType w:val="multilevel"/>
    <w:tmpl w:val="5B6D3AF1"/>
    <w:lvl w:ilvl="0" w:tentative="0">
      <w:start w:val="1"/>
      <w:numFmt w:val="decimal"/>
      <w:pStyle w:val="233"/>
      <w:lvlText w:val="%1　"/>
      <w:lvlJc w:val="left"/>
      <w:pPr>
        <w:tabs>
          <w:tab w:val="left" w:pos="539"/>
        </w:tabs>
        <w:ind w:left="426"/>
      </w:pPr>
      <w:rPr>
        <w:rFonts w:hint="eastAsia"/>
      </w:rPr>
    </w:lvl>
    <w:lvl w:ilvl="1" w:tentative="0">
      <w:start w:val="1"/>
      <w:numFmt w:val="decimal"/>
      <w:lvlText w:val="%1.%2　"/>
      <w:lvlJc w:val="left"/>
      <w:pPr>
        <w:tabs>
          <w:tab w:val="left" w:pos="369"/>
        </w:tabs>
        <w:ind w:left="369" w:hanging="227"/>
      </w:pPr>
      <w:rPr>
        <w:rFonts w:ascii="Arial" w:hAnsi="Arial" w:eastAsia="宋体"/>
        <w:b/>
        <w:i w:val="0"/>
        <w:sz w:val="28"/>
      </w:rPr>
    </w:lvl>
    <w:lvl w:ilvl="2" w:tentative="0">
      <w:start w:val="1"/>
      <w:numFmt w:val="decimal"/>
      <w:lvlText w:val="%1.%2.%3."/>
      <w:lvlJc w:val="left"/>
      <w:pPr>
        <w:tabs>
          <w:tab w:val="left" w:pos="709"/>
        </w:tabs>
        <w:ind w:left="709" w:hanging="709"/>
      </w:pPr>
      <w:rPr>
        <w:rFonts w:hint="eastAsia"/>
      </w:rPr>
    </w:lvl>
    <w:lvl w:ilvl="3" w:tentative="0">
      <w:start w:val="0"/>
      <w:numFmt w:val="decimal"/>
      <w:lvlText w:val="%42.1.1.3"/>
      <w:lvlJc w:val="left"/>
      <w:pPr>
        <w:tabs>
          <w:tab w:val="left" w:pos="851"/>
        </w:tabs>
        <w:ind w:left="851" w:hanging="851"/>
      </w:pPr>
      <w:rPr>
        <w:rFonts w:hint="eastAsia"/>
      </w:rPr>
    </w:lvl>
    <w:lvl w:ilvl="4" w:tentative="0">
      <w:start w:val="0"/>
      <w:numFmt w:val="decimal"/>
      <w:lvlText w:val="%1.%2.%3.%4.%5."/>
      <w:lvlJc w:val="left"/>
      <w:pPr>
        <w:tabs>
          <w:tab w:val="left" w:pos="992"/>
        </w:tabs>
        <w:ind w:left="992" w:hanging="992"/>
      </w:pPr>
      <w:rPr>
        <w:rFonts w:hint="eastAsia"/>
      </w:rPr>
    </w:lvl>
    <w:lvl w:ilvl="5" w:tentative="0">
      <w:start w:val="0"/>
      <w:numFmt w:val="decimal"/>
      <w:lvlText w:val="%1.%2.%3.%4.%5.%6."/>
      <w:lvlJc w:val="left"/>
      <w:pPr>
        <w:tabs>
          <w:tab w:val="left" w:pos="1134"/>
        </w:tabs>
        <w:ind w:left="1134" w:hanging="1134"/>
      </w:pPr>
      <w:rPr>
        <w:rFonts w:hint="eastAsia"/>
      </w:rPr>
    </w:lvl>
    <w:lvl w:ilvl="6" w:tentative="0">
      <w:start w:val="0"/>
      <w:numFmt w:val="decimal"/>
      <w:lvlText w:val="%1.%2.%3.%4.%5.%6.%7."/>
      <w:lvlJc w:val="left"/>
      <w:pPr>
        <w:tabs>
          <w:tab w:val="left" w:pos="1276"/>
        </w:tabs>
        <w:ind w:left="1276" w:hanging="1276"/>
      </w:pPr>
      <w:rPr>
        <w:rFonts w:hint="eastAsia"/>
      </w:rPr>
    </w:lvl>
    <w:lvl w:ilvl="7" w:tentative="0">
      <w:start w:val="0"/>
      <w:numFmt w:val="decimal"/>
      <w:lvlText w:val="%1.%2.%3.%4.%5.%6.%7.%8."/>
      <w:lvlJc w:val="left"/>
      <w:pPr>
        <w:tabs>
          <w:tab w:val="left" w:pos="1418"/>
        </w:tabs>
        <w:ind w:left="1418" w:hanging="1418"/>
      </w:pPr>
      <w:rPr>
        <w:rFonts w:hint="eastAsia"/>
      </w:rPr>
    </w:lvl>
    <w:lvl w:ilvl="8" w:tentative="0">
      <w:start w:val="0"/>
      <w:numFmt w:val="decimal"/>
      <w:lvlText w:val="%1.%2.%3.%4.%5.%6.%7.%8.%9."/>
      <w:lvlJc w:val="left"/>
      <w:pPr>
        <w:tabs>
          <w:tab w:val="left" w:pos="1559"/>
        </w:tabs>
        <w:ind w:left="1559" w:hanging="1559"/>
      </w:pPr>
      <w:rPr>
        <w:rFonts w:hint="eastAsia"/>
      </w:rPr>
    </w:lvl>
  </w:abstractNum>
  <w:abstractNum w:abstractNumId="12">
    <w:nsid w:val="5CB13A7B"/>
    <w:multiLevelType w:val="multilevel"/>
    <w:tmpl w:val="5CB13A7B"/>
    <w:lvl w:ilvl="0" w:tentative="0">
      <w:start w:val="1"/>
      <w:numFmt w:val="decimal"/>
      <w:lvlText w:val="表1-%1"/>
      <w:lvlJc w:val="left"/>
      <w:pPr>
        <w:tabs>
          <w:tab w:val="left" w:pos="2100"/>
        </w:tabs>
        <w:ind w:left="2100" w:hanging="420"/>
      </w:pPr>
      <w:rPr>
        <w:rFonts w:hint="eastAsia" w:eastAsia="宋体"/>
        <w:b w:val="0"/>
        <w:i w:val="0"/>
        <w:sz w:val="21"/>
      </w:rPr>
    </w:lvl>
    <w:lvl w:ilvl="1" w:tentative="0">
      <w:start w:val="1"/>
      <w:numFmt w:val="decimal"/>
      <w:pStyle w:val="391"/>
      <w:lvlText w:val="表1-%2"/>
      <w:lvlJc w:val="left"/>
      <w:pPr>
        <w:tabs>
          <w:tab w:val="left" w:pos="1669"/>
        </w:tabs>
        <w:ind w:left="1669" w:hanging="420"/>
      </w:pPr>
      <w:rPr>
        <w:rFonts w:hint="eastAsia" w:eastAsia="宋体"/>
        <w:b/>
        <w:i w:val="0"/>
        <w:sz w:val="21"/>
      </w:rPr>
    </w:lvl>
    <w:lvl w:ilvl="2" w:tentative="0">
      <w:start w:val="1"/>
      <w:numFmt w:val="lowerRoman"/>
      <w:lvlText w:val="%3."/>
      <w:lvlJc w:val="right"/>
      <w:pPr>
        <w:tabs>
          <w:tab w:val="left" w:pos="2089"/>
        </w:tabs>
        <w:ind w:left="2089" w:hanging="420"/>
      </w:pPr>
    </w:lvl>
    <w:lvl w:ilvl="3" w:tentative="0">
      <w:start w:val="1"/>
      <w:numFmt w:val="decimal"/>
      <w:lvlText w:val="%4."/>
      <w:lvlJc w:val="left"/>
      <w:pPr>
        <w:tabs>
          <w:tab w:val="left" w:pos="2509"/>
        </w:tabs>
        <w:ind w:left="2509" w:hanging="420"/>
      </w:pPr>
    </w:lvl>
    <w:lvl w:ilvl="4" w:tentative="0">
      <w:start w:val="1"/>
      <w:numFmt w:val="lowerLetter"/>
      <w:lvlText w:val="%5)"/>
      <w:lvlJc w:val="left"/>
      <w:pPr>
        <w:tabs>
          <w:tab w:val="left" w:pos="2929"/>
        </w:tabs>
        <w:ind w:left="2929" w:hanging="420"/>
      </w:pPr>
    </w:lvl>
    <w:lvl w:ilvl="5" w:tentative="0">
      <w:start w:val="1"/>
      <w:numFmt w:val="lowerRoman"/>
      <w:lvlText w:val="%6."/>
      <w:lvlJc w:val="right"/>
      <w:pPr>
        <w:tabs>
          <w:tab w:val="left" w:pos="3349"/>
        </w:tabs>
        <w:ind w:left="3349" w:hanging="420"/>
      </w:pPr>
    </w:lvl>
    <w:lvl w:ilvl="6" w:tentative="0">
      <w:start w:val="1"/>
      <w:numFmt w:val="decimal"/>
      <w:lvlText w:val="%7."/>
      <w:lvlJc w:val="left"/>
      <w:pPr>
        <w:tabs>
          <w:tab w:val="left" w:pos="3769"/>
        </w:tabs>
        <w:ind w:left="3769" w:hanging="420"/>
      </w:pPr>
    </w:lvl>
    <w:lvl w:ilvl="7" w:tentative="0">
      <w:start w:val="1"/>
      <w:numFmt w:val="lowerLetter"/>
      <w:lvlText w:val="%8)"/>
      <w:lvlJc w:val="left"/>
      <w:pPr>
        <w:tabs>
          <w:tab w:val="left" w:pos="4189"/>
        </w:tabs>
        <w:ind w:left="4189" w:hanging="420"/>
      </w:pPr>
    </w:lvl>
    <w:lvl w:ilvl="8" w:tentative="0">
      <w:start w:val="1"/>
      <w:numFmt w:val="lowerRoman"/>
      <w:lvlText w:val="%9."/>
      <w:lvlJc w:val="right"/>
      <w:pPr>
        <w:tabs>
          <w:tab w:val="left" w:pos="4609"/>
        </w:tabs>
        <w:ind w:left="4609" w:hanging="420"/>
      </w:pPr>
    </w:lvl>
  </w:abstractNum>
  <w:abstractNum w:abstractNumId="13">
    <w:nsid w:val="6E230785"/>
    <w:multiLevelType w:val="multilevel"/>
    <w:tmpl w:val="6E230785"/>
    <w:lvl w:ilvl="0" w:tentative="0">
      <w:start w:val="1"/>
      <w:numFmt w:val="bullet"/>
      <w:pStyle w:val="306"/>
      <w:lvlText w:val=""/>
      <w:lvlJc w:val="left"/>
      <w:pPr>
        <w:tabs>
          <w:tab w:val="left" w:pos="170"/>
        </w:tabs>
        <w:ind w:left="170" w:hanging="170"/>
      </w:pPr>
      <w:rPr>
        <w:rFonts w:ascii="Wingdings" w:hAnsi="Wingdings" w:eastAsia="宋体"/>
        <w:b w:val="0"/>
        <w:i w:val="0"/>
        <w:color w:val="000000"/>
        <w:position w:val="3"/>
        <w:sz w:val="13"/>
        <w:szCs w:val="13"/>
      </w:rPr>
    </w:lvl>
    <w:lvl w:ilvl="1" w:tentative="0">
      <w:start w:val="1"/>
      <w:numFmt w:val="bullet"/>
      <w:lvlText w:val=""/>
      <w:lvlJc w:val="left"/>
      <w:pPr>
        <w:tabs>
          <w:tab w:val="left" w:pos="840"/>
        </w:tabs>
        <w:ind w:left="840" w:hanging="420"/>
      </w:pPr>
      <w:rPr>
        <w:rFonts w:ascii="Wingdings" w:hAnsi="Wingdings"/>
      </w:rPr>
    </w:lvl>
    <w:lvl w:ilvl="2" w:tentative="0">
      <w:start w:val="1"/>
      <w:numFmt w:val="bullet"/>
      <w:lvlText w:val=""/>
      <w:lvlJc w:val="left"/>
      <w:pPr>
        <w:tabs>
          <w:tab w:val="left" w:pos="1260"/>
        </w:tabs>
        <w:ind w:left="1260" w:hanging="420"/>
      </w:pPr>
      <w:rPr>
        <w:rFonts w:ascii="Wingdings" w:hAnsi="Wingdings"/>
      </w:rPr>
    </w:lvl>
    <w:lvl w:ilvl="3" w:tentative="0">
      <w:start w:val="1"/>
      <w:numFmt w:val="bullet"/>
      <w:lvlText w:val=""/>
      <w:lvlJc w:val="left"/>
      <w:pPr>
        <w:tabs>
          <w:tab w:val="left" w:pos="1680"/>
        </w:tabs>
        <w:ind w:left="1680" w:hanging="420"/>
      </w:pPr>
      <w:rPr>
        <w:rFonts w:ascii="Wingdings" w:hAnsi="Wingdings"/>
      </w:rPr>
    </w:lvl>
    <w:lvl w:ilvl="4" w:tentative="0">
      <w:start w:val="1"/>
      <w:numFmt w:val="bullet"/>
      <w:lvlText w:val=""/>
      <w:lvlJc w:val="left"/>
      <w:pPr>
        <w:tabs>
          <w:tab w:val="left" w:pos="2100"/>
        </w:tabs>
        <w:ind w:left="2100" w:hanging="420"/>
      </w:pPr>
      <w:rPr>
        <w:rFonts w:ascii="Wingdings" w:hAnsi="Wingdings"/>
      </w:rPr>
    </w:lvl>
    <w:lvl w:ilvl="5" w:tentative="0">
      <w:start w:val="1"/>
      <w:numFmt w:val="bullet"/>
      <w:lvlText w:val=""/>
      <w:lvlJc w:val="left"/>
      <w:pPr>
        <w:tabs>
          <w:tab w:val="left" w:pos="2520"/>
        </w:tabs>
        <w:ind w:left="2520" w:hanging="420"/>
      </w:pPr>
      <w:rPr>
        <w:rFonts w:ascii="Wingdings" w:hAnsi="Wingdings"/>
      </w:rPr>
    </w:lvl>
    <w:lvl w:ilvl="6" w:tentative="0">
      <w:start w:val="1"/>
      <w:numFmt w:val="bullet"/>
      <w:lvlText w:val=""/>
      <w:lvlJc w:val="left"/>
      <w:pPr>
        <w:tabs>
          <w:tab w:val="left" w:pos="2940"/>
        </w:tabs>
        <w:ind w:left="2940" w:hanging="420"/>
      </w:pPr>
      <w:rPr>
        <w:rFonts w:ascii="Wingdings" w:hAnsi="Wingdings"/>
      </w:rPr>
    </w:lvl>
    <w:lvl w:ilvl="7" w:tentative="0">
      <w:start w:val="1"/>
      <w:numFmt w:val="bullet"/>
      <w:lvlText w:val=""/>
      <w:lvlJc w:val="left"/>
      <w:pPr>
        <w:tabs>
          <w:tab w:val="left" w:pos="3360"/>
        </w:tabs>
        <w:ind w:left="3360" w:hanging="420"/>
      </w:pPr>
      <w:rPr>
        <w:rFonts w:ascii="Wingdings" w:hAnsi="Wingdings"/>
      </w:rPr>
    </w:lvl>
    <w:lvl w:ilvl="8" w:tentative="0">
      <w:start w:val="1"/>
      <w:numFmt w:val="bullet"/>
      <w:lvlText w:val=""/>
      <w:lvlJc w:val="left"/>
      <w:pPr>
        <w:tabs>
          <w:tab w:val="left" w:pos="3780"/>
        </w:tabs>
        <w:ind w:left="3780" w:hanging="420"/>
      </w:pPr>
      <w:rPr>
        <w:rFonts w:ascii="Wingdings" w:hAnsi="Wingdings"/>
      </w:rPr>
    </w:lvl>
  </w:abstractNum>
  <w:abstractNum w:abstractNumId="14">
    <w:nsid w:val="747C0792"/>
    <w:multiLevelType w:val="multilevel"/>
    <w:tmpl w:val="747C0792"/>
    <w:lvl w:ilvl="0" w:tentative="0">
      <w:start w:val="1"/>
      <w:numFmt w:val="none"/>
      <w:lvlText w:val="%1."/>
      <w:lvlJc w:val="left"/>
      <w:pPr>
        <w:tabs>
          <w:tab w:val="left" w:pos="0"/>
        </w:tabs>
        <w:ind w:left="420" w:hanging="420"/>
      </w:pPr>
      <w:rPr>
        <w:lang w:val="en-US"/>
      </w:rPr>
    </w:lvl>
    <w:lvl w:ilvl="1" w:tentative="0">
      <w:start w:val="1"/>
      <w:numFmt w:val="bullet"/>
      <w:pStyle w:val="214"/>
      <w:lvlText w:val=""/>
      <w:lvlJc w:val="left"/>
      <w:pPr>
        <w:tabs>
          <w:tab w:val="left" w:pos="420"/>
        </w:tabs>
        <w:ind w:left="839" w:hanging="419"/>
      </w:pPr>
    </w:lvl>
    <w:lvl w:ilvl="2" w:tentative="0">
      <w:start w:val="1"/>
      <w:numFmt w:val="decimal"/>
      <w:lvlText w:val="%3、"/>
      <w:lvlJc w:val="left"/>
      <w:pPr>
        <w:tabs>
          <w:tab w:val="left" w:pos="-60"/>
        </w:tabs>
        <w:ind w:left="779" w:hanging="419"/>
      </w:pPr>
      <w:rPr>
        <w:rFonts w:hint="eastAsia"/>
      </w:rPr>
    </w:lvl>
    <w:lvl w:ilvl="3" w:tentative="0">
      <w:start w:val="1"/>
      <w:numFmt w:val="decimal"/>
      <w:lvlText w:val="%4)"/>
      <w:lvlJc w:val="left"/>
      <w:pPr>
        <w:tabs>
          <w:tab w:val="left" w:pos="1259"/>
        </w:tabs>
        <w:ind w:left="1259" w:hanging="420"/>
      </w:pPr>
      <w:rPr>
        <w:lang w:val="en-US"/>
      </w:rPr>
    </w:lvl>
    <w:lvl w:ilvl="4" w:tentative="0">
      <w:start w:val="1"/>
      <w:numFmt w:val="decimal"/>
      <w:pStyle w:val="296"/>
      <w:lvlText w:val="%5)"/>
      <w:lvlJc w:val="left"/>
      <w:pPr>
        <w:tabs>
          <w:tab w:val="left" w:pos="1259"/>
        </w:tabs>
        <w:ind w:left="1678" w:hanging="419"/>
      </w:pPr>
      <w:rPr>
        <w:rFonts w:hint="eastAsia"/>
      </w:rPr>
    </w:lvl>
    <w:lvl w:ilvl="5" w:tentative="0">
      <w:start w:val="1"/>
      <w:numFmt w:val="bullet"/>
      <w:pStyle w:val="370"/>
      <w:lvlText w:val=""/>
      <w:lvlJc w:val="left"/>
      <w:pPr>
        <w:tabs>
          <w:tab w:val="left" w:pos="1678"/>
        </w:tabs>
        <w:ind w:left="2098" w:hanging="420"/>
      </w:pPr>
      <w:rPr>
        <w:rFonts w:ascii="Wingdings" w:hAnsi="Wingdings"/>
      </w:rPr>
    </w:lvl>
    <w:lvl w:ilvl="6" w:tentative="0">
      <w:start w:val="1"/>
      <w:numFmt w:val="decimal"/>
      <w:suff w:val="nothing"/>
      <w:lvlText w:val=""/>
      <w:lvlJc w:val="left"/>
      <w:pPr>
        <w:ind w:left="0" w:firstLine="0"/>
      </w:pPr>
      <w:rPr>
        <w:rFonts w:hint="eastAsia"/>
      </w:rPr>
    </w:lvl>
    <w:lvl w:ilvl="7" w:tentative="0">
      <w:start w:val="1"/>
      <w:numFmt w:val="decimal"/>
      <w:suff w:val="space"/>
      <w:lvlText w:val="%8"/>
      <w:lvlJc w:val="left"/>
      <w:pPr>
        <w:ind w:left="0" w:firstLine="0"/>
      </w:pPr>
      <w:rPr>
        <w:rFonts w:hint="eastAsia"/>
      </w:rPr>
    </w:lvl>
    <w:lvl w:ilvl="8" w:tentative="0">
      <w:start w:val="1"/>
      <w:numFmt w:val="decimal"/>
      <w:suff w:val="space"/>
      <w:lvlText w:val="%9"/>
      <w:lvlJc w:val="left"/>
      <w:pPr>
        <w:ind w:left="0" w:firstLine="0"/>
      </w:pPr>
      <w:rPr>
        <w:rFonts w:hint="eastAsia"/>
      </w:rPr>
    </w:lvl>
  </w:abstractNum>
  <w:num w:numId="1">
    <w:abstractNumId w:val="4"/>
  </w:num>
  <w:num w:numId="2">
    <w:abstractNumId w:val="7"/>
  </w:num>
  <w:num w:numId="3">
    <w:abstractNumId w:val="14"/>
  </w:num>
  <w:num w:numId="4">
    <w:abstractNumId w:val="11"/>
  </w:num>
  <w:num w:numId="5">
    <w:abstractNumId w:val="1"/>
  </w:num>
  <w:num w:numId="6">
    <w:abstractNumId w:val="9"/>
  </w:num>
  <w:num w:numId="7">
    <w:abstractNumId w:val="13"/>
  </w:num>
  <w:num w:numId="8">
    <w:abstractNumId w:val="8"/>
  </w:num>
  <w:num w:numId="9">
    <w:abstractNumId w:val="2"/>
  </w:num>
  <w:num w:numId="10">
    <w:abstractNumId w:val="6"/>
  </w:num>
  <w:num w:numId="11">
    <w:abstractNumId w:val="5"/>
  </w:num>
  <w:num w:numId="12">
    <w:abstractNumId w:val="12"/>
  </w:num>
  <w:num w:numId="13">
    <w:abstractNumId w:val="10"/>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hdrShapeDefaults>
    <o:shapelayout v:ext="edit">
      <o:idmap v:ext="edit" data="2"/>
    </o:shapelayout>
  </w:hdrShapeDefaults>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1"/>
  </w:compat>
  <w:rsids>
    <w:rsidRoot w:val="00000000"/>
    <w:rsid w:val="045A63C1"/>
    <w:rsid w:val="05761DD9"/>
    <w:rsid w:val="08FC3D46"/>
    <w:rsid w:val="0B086DFD"/>
    <w:rsid w:val="0D3122B2"/>
    <w:rsid w:val="0DA535BE"/>
    <w:rsid w:val="14241C8B"/>
    <w:rsid w:val="15A6068A"/>
    <w:rsid w:val="17265C9D"/>
    <w:rsid w:val="1AA80E44"/>
    <w:rsid w:val="1B2C44B2"/>
    <w:rsid w:val="1ECE033E"/>
    <w:rsid w:val="1ECE4BF1"/>
    <w:rsid w:val="1ED5067F"/>
    <w:rsid w:val="1FC201C6"/>
    <w:rsid w:val="21C5052E"/>
    <w:rsid w:val="2E290005"/>
    <w:rsid w:val="2F2E0FAB"/>
    <w:rsid w:val="2F340AA1"/>
    <w:rsid w:val="33346D5C"/>
    <w:rsid w:val="33FF48DB"/>
    <w:rsid w:val="35C8255D"/>
    <w:rsid w:val="3AC21656"/>
    <w:rsid w:val="3C1A2DCC"/>
    <w:rsid w:val="3E3004A5"/>
    <w:rsid w:val="44984F12"/>
    <w:rsid w:val="49736190"/>
    <w:rsid w:val="49A86447"/>
    <w:rsid w:val="4B492539"/>
    <w:rsid w:val="4D986247"/>
    <w:rsid w:val="5453073A"/>
    <w:rsid w:val="593B410A"/>
    <w:rsid w:val="626E0FFA"/>
    <w:rsid w:val="672A7B15"/>
    <w:rsid w:val="6B854B6E"/>
    <w:rsid w:val="6C7C3031"/>
    <w:rsid w:val="6D681259"/>
    <w:rsid w:val="6DBA1DD0"/>
    <w:rsid w:val="6E212D9E"/>
    <w:rsid w:val="729849DC"/>
    <w:rsid w:val="745919DD"/>
    <w:rsid w:val="78220765"/>
    <w:rsid w:val="783C3AEF"/>
    <w:rsid w:val="7945072B"/>
    <w:rsid w:val="7C465A77"/>
    <w:rsid w:val="7F215AFA"/>
    <w:rsid w:val="7F505C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7"/>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8">
    <w:name w:val="FollowedHyperlink"/>
    <w:basedOn w:val="7"/>
    <w:qFormat/>
    <w:uiPriority w:val="0"/>
    <w:rPr>
      <w:color w:val="800080"/>
      <w:u w:val="none"/>
    </w:rPr>
  </w:style>
  <w:style w:type="character" w:styleId="9">
    <w:name w:val="HTML Definition"/>
    <w:basedOn w:val="7"/>
    <w:qFormat/>
    <w:uiPriority w:val="0"/>
  </w:style>
  <w:style w:type="character" w:styleId="10">
    <w:name w:val="HTML Typewriter"/>
    <w:basedOn w:val="7"/>
    <w:qFormat/>
    <w:uiPriority w:val="0"/>
    <w:rPr>
      <w:rFonts w:hint="default" w:ascii="monospace" w:hAnsi="monospace" w:eastAsia="monospace" w:cs="monospace"/>
      <w:sz w:val="20"/>
    </w:rPr>
  </w:style>
  <w:style w:type="character" w:styleId="11">
    <w:name w:val="HTML Acronym"/>
    <w:basedOn w:val="7"/>
    <w:qFormat/>
    <w:uiPriority w:val="0"/>
  </w:style>
  <w:style w:type="character" w:styleId="12">
    <w:name w:val="HTML Variable"/>
    <w:basedOn w:val="7"/>
    <w:qFormat/>
    <w:uiPriority w:val="0"/>
  </w:style>
  <w:style w:type="character" w:styleId="13">
    <w:name w:val="Hyperlink"/>
    <w:basedOn w:val="7"/>
    <w:qFormat/>
    <w:uiPriority w:val="0"/>
    <w:rPr>
      <w:color w:val="0000FF"/>
      <w:u w:val="none"/>
    </w:rPr>
  </w:style>
  <w:style w:type="character" w:styleId="14">
    <w:name w:val="HTML Code"/>
    <w:basedOn w:val="7"/>
    <w:qFormat/>
    <w:uiPriority w:val="0"/>
    <w:rPr>
      <w:rFonts w:hint="default" w:ascii="monospace" w:hAnsi="monospace" w:eastAsia="monospace" w:cs="monospace"/>
      <w:sz w:val="20"/>
    </w:rPr>
  </w:style>
  <w:style w:type="character" w:styleId="15">
    <w:name w:val="HTML Cite"/>
    <w:basedOn w:val="7"/>
    <w:qFormat/>
    <w:uiPriority w:val="0"/>
  </w:style>
  <w:style w:type="character" w:styleId="16">
    <w:name w:val="HTML Keyboard"/>
    <w:basedOn w:val="7"/>
    <w:qFormat/>
    <w:uiPriority w:val="0"/>
    <w:rPr>
      <w:rFonts w:hint="default" w:ascii="monospace" w:hAnsi="monospace" w:eastAsia="monospace" w:cs="monospace"/>
      <w:sz w:val="20"/>
    </w:rPr>
  </w:style>
  <w:style w:type="character" w:styleId="17">
    <w:name w:val="HTML Sample"/>
    <w:basedOn w:val="7"/>
    <w:qFormat/>
    <w:uiPriority w:val="0"/>
    <w:rPr>
      <w:rFonts w:ascii="monospace" w:hAnsi="monospace" w:eastAsia="monospace" w:cs="monospace"/>
    </w:rPr>
  </w:style>
  <w:style w:type="paragraph" w:customStyle="1" w:styleId="18">
    <w:name w:val="标题 11"/>
    <w:basedOn w:val="1"/>
    <w:link w:val="29"/>
    <w:qFormat/>
    <w:uiPriority w:val="0"/>
    <w:pPr>
      <w:keepNext/>
      <w:keepLines/>
      <w:spacing w:before="340" w:after="330" w:line="576" w:lineRule="auto"/>
      <w:outlineLvl w:val="0"/>
    </w:pPr>
    <w:rPr>
      <w:b/>
      <w:kern w:val="44"/>
      <w:sz w:val="44"/>
      <w:szCs w:val="20"/>
    </w:rPr>
  </w:style>
  <w:style w:type="paragraph" w:customStyle="1" w:styleId="19">
    <w:name w:val="标题 21"/>
    <w:basedOn w:val="1"/>
    <w:link w:val="30"/>
    <w:qFormat/>
    <w:uiPriority w:val="0"/>
    <w:pPr>
      <w:keepNext/>
      <w:keepLines/>
      <w:spacing w:before="260" w:after="260" w:line="415" w:lineRule="auto"/>
      <w:outlineLvl w:val="1"/>
    </w:pPr>
    <w:rPr>
      <w:rFonts w:ascii="Arial" w:hAnsi="Arial" w:eastAsia="黑体"/>
      <w:b/>
      <w:bCs/>
      <w:sz w:val="32"/>
      <w:szCs w:val="32"/>
    </w:rPr>
  </w:style>
  <w:style w:type="paragraph" w:customStyle="1" w:styleId="20">
    <w:name w:val="标题 31"/>
    <w:basedOn w:val="1"/>
    <w:link w:val="31"/>
    <w:qFormat/>
    <w:uiPriority w:val="0"/>
    <w:pPr>
      <w:keepNext/>
      <w:keepLines/>
      <w:spacing w:before="260" w:after="260" w:line="415" w:lineRule="auto"/>
      <w:outlineLvl w:val="2"/>
    </w:pPr>
    <w:rPr>
      <w:b/>
      <w:bCs/>
      <w:sz w:val="32"/>
      <w:szCs w:val="32"/>
      <w:lang w:bidi="th-TH"/>
    </w:rPr>
  </w:style>
  <w:style w:type="paragraph" w:customStyle="1" w:styleId="21">
    <w:name w:val="标题 41"/>
    <w:basedOn w:val="1"/>
    <w:link w:val="32"/>
    <w:qFormat/>
    <w:uiPriority w:val="0"/>
    <w:pPr>
      <w:keepNext/>
      <w:keepLines/>
      <w:spacing w:before="280" w:after="290" w:line="376" w:lineRule="auto"/>
      <w:outlineLvl w:val="3"/>
    </w:pPr>
    <w:rPr>
      <w:rFonts w:ascii="Arial" w:hAnsi="Arial" w:eastAsia="黑体"/>
      <w:b/>
      <w:bCs/>
      <w:sz w:val="28"/>
      <w:szCs w:val="28"/>
    </w:rPr>
  </w:style>
  <w:style w:type="paragraph" w:customStyle="1" w:styleId="22">
    <w:name w:val="标题 51"/>
    <w:basedOn w:val="1"/>
    <w:link w:val="33"/>
    <w:qFormat/>
    <w:uiPriority w:val="0"/>
    <w:pPr>
      <w:keepNext/>
      <w:keepLines/>
      <w:spacing w:before="280" w:after="290" w:line="376" w:lineRule="auto"/>
      <w:outlineLvl w:val="4"/>
    </w:pPr>
    <w:rPr>
      <w:b/>
      <w:bCs/>
      <w:sz w:val="28"/>
      <w:szCs w:val="28"/>
    </w:rPr>
  </w:style>
  <w:style w:type="paragraph" w:customStyle="1" w:styleId="23">
    <w:name w:val="标题 61"/>
    <w:basedOn w:val="1"/>
    <w:link w:val="34"/>
    <w:qFormat/>
    <w:uiPriority w:val="0"/>
    <w:pPr>
      <w:keepNext/>
      <w:keepLines/>
      <w:spacing w:before="240" w:after="64" w:line="320" w:lineRule="auto"/>
      <w:outlineLvl w:val="5"/>
    </w:pPr>
    <w:rPr>
      <w:rFonts w:ascii="Cambria" w:hAnsi="Cambria"/>
      <w:b/>
      <w:bCs/>
      <w:sz w:val="24"/>
    </w:rPr>
  </w:style>
  <w:style w:type="paragraph" w:customStyle="1" w:styleId="24">
    <w:name w:val="标题 71"/>
    <w:basedOn w:val="1"/>
    <w:link w:val="35"/>
    <w:qFormat/>
    <w:uiPriority w:val="0"/>
    <w:pPr>
      <w:keepNext/>
      <w:keepLines/>
      <w:spacing w:before="240" w:after="64" w:line="320" w:lineRule="auto"/>
      <w:outlineLvl w:val="6"/>
    </w:pPr>
    <w:rPr>
      <w:b/>
      <w:bCs/>
      <w:sz w:val="24"/>
      <w:lang w:bidi="th-TH"/>
    </w:rPr>
  </w:style>
  <w:style w:type="paragraph" w:customStyle="1" w:styleId="25">
    <w:name w:val="标题 81"/>
    <w:basedOn w:val="1"/>
    <w:link w:val="36"/>
    <w:qFormat/>
    <w:uiPriority w:val="0"/>
    <w:pPr>
      <w:keepNext/>
      <w:keepLines/>
      <w:spacing w:before="240" w:after="64" w:line="320" w:lineRule="auto"/>
      <w:ind w:left="1440" w:hanging="1440"/>
      <w:outlineLvl w:val="7"/>
    </w:pPr>
    <w:rPr>
      <w:rFonts w:ascii="Arial" w:hAnsi="Arial" w:eastAsia="黑体"/>
      <w:sz w:val="24"/>
    </w:rPr>
  </w:style>
  <w:style w:type="paragraph" w:customStyle="1" w:styleId="26">
    <w:name w:val="标题 91"/>
    <w:basedOn w:val="1"/>
    <w:link w:val="37"/>
    <w:qFormat/>
    <w:uiPriority w:val="0"/>
    <w:pPr>
      <w:keepNext/>
      <w:keepLines/>
      <w:spacing w:before="240" w:after="64" w:line="320" w:lineRule="auto"/>
      <w:ind w:left="1584" w:hanging="1584"/>
      <w:outlineLvl w:val="8"/>
    </w:pPr>
    <w:rPr>
      <w:rFonts w:ascii="Arial" w:hAnsi="Arial" w:eastAsia="黑体"/>
      <w:szCs w:val="21"/>
    </w:rPr>
  </w:style>
  <w:style w:type="character" w:customStyle="1" w:styleId="27">
    <w:name w:val="默认段落字体1"/>
    <w:link w:val="1"/>
    <w:qFormat/>
    <w:uiPriority w:val="0"/>
  </w:style>
  <w:style w:type="table" w:customStyle="1" w:styleId="28">
    <w:name w:val="普通表格1"/>
    <w:qFormat/>
    <w:uiPriority w:val="0"/>
  </w:style>
  <w:style w:type="character" w:customStyle="1" w:styleId="29">
    <w:name w:val="标题 1 Char"/>
    <w:basedOn w:val="27"/>
    <w:link w:val="18"/>
    <w:qFormat/>
    <w:uiPriority w:val="0"/>
    <w:rPr>
      <w:rFonts w:ascii="Times New Roman" w:hAnsi="Times New Roman" w:eastAsia="宋体"/>
      <w:b/>
      <w:kern w:val="44"/>
      <w:sz w:val="44"/>
      <w:szCs w:val="20"/>
    </w:rPr>
  </w:style>
  <w:style w:type="character" w:customStyle="1" w:styleId="30">
    <w:name w:val="标题 2 Char"/>
    <w:basedOn w:val="27"/>
    <w:link w:val="19"/>
    <w:qFormat/>
    <w:uiPriority w:val="0"/>
    <w:rPr>
      <w:rFonts w:ascii="Arial" w:hAnsi="Arial" w:eastAsia="黑体"/>
      <w:b/>
      <w:bCs/>
      <w:sz w:val="32"/>
      <w:szCs w:val="32"/>
    </w:rPr>
  </w:style>
  <w:style w:type="character" w:customStyle="1" w:styleId="31">
    <w:name w:val="标题 3 Char"/>
    <w:basedOn w:val="27"/>
    <w:link w:val="20"/>
    <w:qFormat/>
    <w:uiPriority w:val="0"/>
    <w:rPr>
      <w:rFonts w:ascii="Times New Roman" w:hAnsi="Times New Roman" w:eastAsia="宋体"/>
      <w:b/>
      <w:bCs/>
      <w:sz w:val="32"/>
      <w:szCs w:val="32"/>
      <w:lang w:bidi="th-TH"/>
    </w:rPr>
  </w:style>
  <w:style w:type="character" w:customStyle="1" w:styleId="32">
    <w:name w:val="标题 4 Char"/>
    <w:basedOn w:val="27"/>
    <w:link w:val="21"/>
    <w:uiPriority w:val="0"/>
    <w:rPr>
      <w:rFonts w:ascii="Arial" w:hAnsi="Arial" w:eastAsia="黑体"/>
      <w:b/>
      <w:bCs/>
      <w:sz w:val="28"/>
      <w:szCs w:val="28"/>
    </w:rPr>
  </w:style>
  <w:style w:type="character" w:customStyle="1" w:styleId="33">
    <w:name w:val="标题 5 Char"/>
    <w:basedOn w:val="27"/>
    <w:link w:val="22"/>
    <w:qFormat/>
    <w:uiPriority w:val="0"/>
    <w:rPr>
      <w:rFonts w:ascii="Times New Roman" w:hAnsi="Times New Roman" w:eastAsia="宋体"/>
      <w:b/>
      <w:bCs/>
      <w:sz w:val="28"/>
      <w:szCs w:val="28"/>
    </w:rPr>
  </w:style>
  <w:style w:type="character" w:customStyle="1" w:styleId="34">
    <w:name w:val="标题 6 Char"/>
    <w:basedOn w:val="27"/>
    <w:link w:val="23"/>
    <w:qFormat/>
    <w:uiPriority w:val="0"/>
    <w:rPr>
      <w:rFonts w:ascii="Cambria" w:hAnsi="Cambria" w:eastAsia="宋体"/>
      <w:b/>
      <w:bCs/>
      <w:sz w:val="24"/>
      <w:szCs w:val="24"/>
    </w:rPr>
  </w:style>
  <w:style w:type="character" w:customStyle="1" w:styleId="35">
    <w:name w:val="标题 7 Char"/>
    <w:basedOn w:val="27"/>
    <w:link w:val="24"/>
    <w:qFormat/>
    <w:uiPriority w:val="0"/>
    <w:rPr>
      <w:rFonts w:ascii="Times New Roman" w:hAnsi="Times New Roman" w:eastAsia="宋体"/>
      <w:b/>
      <w:bCs/>
      <w:sz w:val="24"/>
      <w:szCs w:val="24"/>
      <w:lang w:bidi="th-TH"/>
    </w:rPr>
  </w:style>
  <w:style w:type="character" w:customStyle="1" w:styleId="36">
    <w:name w:val="标题 8 Char"/>
    <w:basedOn w:val="27"/>
    <w:link w:val="25"/>
    <w:qFormat/>
    <w:uiPriority w:val="0"/>
    <w:rPr>
      <w:rFonts w:ascii="Arial" w:hAnsi="Arial" w:eastAsia="黑体"/>
      <w:kern w:val="2"/>
      <w:sz w:val="24"/>
      <w:szCs w:val="24"/>
    </w:rPr>
  </w:style>
  <w:style w:type="character" w:customStyle="1" w:styleId="37">
    <w:name w:val="标题 9 Char"/>
    <w:basedOn w:val="27"/>
    <w:link w:val="26"/>
    <w:uiPriority w:val="0"/>
    <w:rPr>
      <w:rFonts w:ascii="Arial" w:hAnsi="Arial" w:eastAsia="黑体"/>
      <w:kern w:val="2"/>
      <w:sz w:val="21"/>
      <w:szCs w:val="21"/>
    </w:rPr>
  </w:style>
  <w:style w:type="paragraph" w:customStyle="1" w:styleId="38">
    <w:name w:val="目录 71"/>
    <w:basedOn w:val="1"/>
    <w:uiPriority w:val="0"/>
    <w:pPr>
      <w:ind w:left="2520" w:leftChars="1200"/>
    </w:pPr>
  </w:style>
  <w:style w:type="paragraph" w:customStyle="1" w:styleId="39">
    <w:name w:val="正文缩进1"/>
    <w:basedOn w:val="1"/>
    <w:link w:val="40"/>
    <w:uiPriority w:val="0"/>
    <w:pPr>
      <w:spacing w:line="300" w:lineRule="auto"/>
      <w:ind w:firstLine="200" w:firstLineChars="200"/>
    </w:pPr>
    <w:rPr>
      <w:kern w:val="0"/>
      <w:sz w:val="20"/>
    </w:rPr>
  </w:style>
  <w:style w:type="character" w:customStyle="1" w:styleId="40">
    <w:name w:val="正文缩进 Char"/>
    <w:link w:val="39"/>
    <w:uiPriority w:val="0"/>
    <w:rPr>
      <w:rFonts w:eastAsia="宋体"/>
      <w:szCs w:val="24"/>
    </w:rPr>
  </w:style>
  <w:style w:type="paragraph" w:customStyle="1" w:styleId="41">
    <w:name w:val="题注1"/>
    <w:basedOn w:val="1"/>
    <w:link w:val="42"/>
    <w:qFormat/>
    <w:uiPriority w:val="0"/>
    <w:rPr>
      <w:rFonts w:ascii="Cambria" w:hAnsi="Cambria" w:eastAsia="黑体"/>
      <w:kern w:val="0"/>
      <w:sz w:val="20"/>
      <w:szCs w:val="20"/>
    </w:rPr>
  </w:style>
  <w:style w:type="character" w:customStyle="1" w:styleId="42">
    <w:name w:val="题注 Char"/>
    <w:link w:val="41"/>
    <w:qFormat/>
    <w:uiPriority w:val="0"/>
    <w:rPr>
      <w:rFonts w:ascii="Cambria" w:hAnsi="Cambria" w:eastAsia="黑体"/>
      <w:kern w:val="0"/>
      <w:sz w:val="20"/>
      <w:szCs w:val="20"/>
    </w:rPr>
  </w:style>
  <w:style w:type="paragraph" w:customStyle="1" w:styleId="43">
    <w:name w:val="文档结构图1"/>
    <w:basedOn w:val="1"/>
    <w:link w:val="44"/>
    <w:qFormat/>
    <w:uiPriority w:val="0"/>
    <w:rPr>
      <w:rFonts w:ascii="宋体" w:hAnsi="Calibri"/>
      <w:sz w:val="18"/>
      <w:szCs w:val="18"/>
    </w:rPr>
  </w:style>
  <w:style w:type="character" w:customStyle="1" w:styleId="44">
    <w:name w:val="文档结构图 Char"/>
    <w:basedOn w:val="27"/>
    <w:link w:val="43"/>
    <w:qFormat/>
    <w:uiPriority w:val="0"/>
    <w:rPr>
      <w:rFonts w:ascii="宋体" w:hAnsi="Calibri" w:eastAsia="宋体"/>
      <w:sz w:val="18"/>
      <w:szCs w:val="18"/>
    </w:rPr>
  </w:style>
  <w:style w:type="paragraph" w:customStyle="1" w:styleId="45">
    <w:name w:val="引文目录标题1"/>
    <w:basedOn w:val="46"/>
    <w:qFormat/>
    <w:uiPriority w:val="0"/>
    <w:pPr>
      <w:spacing w:before="120"/>
    </w:pPr>
    <w:rPr>
      <w:rFonts w:ascii="Arial" w:hAnsi="Arial"/>
      <w:sz w:val="24"/>
    </w:rPr>
  </w:style>
  <w:style w:type="paragraph" w:customStyle="1" w:styleId="46">
    <w:name w:val="正文_2_0_0_0"/>
    <w:basedOn w:val="47"/>
    <w:uiPriority w:val="0"/>
    <w:rPr>
      <w:rFonts w:ascii="Calibri" w:hAnsi="Calibri"/>
    </w:rPr>
  </w:style>
  <w:style w:type="paragraph" w:customStyle="1" w:styleId="47">
    <w:name w:val="正文_3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正文_1"/>
    <w:basedOn w:val="49"/>
    <w:qFormat/>
    <w:uiPriority w:val="0"/>
    <w:rPr>
      <w:rFonts w:ascii="Calibri" w:hAnsi="Calibri"/>
      <w:szCs w:val="21"/>
    </w:rPr>
  </w:style>
  <w:style w:type="paragraph" w:customStyle="1" w:styleId="4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批注文字1"/>
    <w:basedOn w:val="1"/>
    <w:link w:val="51"/>
    <w:semiHidden/>
    <w:qFormat/>
    <w:uiPriority w:val="0"/>
    <w:pPr>
      <w:jc w:val="left"/>
    </w:pPr>
  </w:style>
  <w:style w:type="character" w:customStyle="1" w:styleId="51">
    <w:name w:val="批注文字 Char"/>
    <w:basedOn w:val="27"/>
    <w:link w:val="50"/>
    <w:semiHidden/>
    <w:uiPriority w:val="0"/>
    <w:rPr>
      <w:rFonts w:ascii="Times New Roman" w:hAnsi="Times New Roman"/>
      <w:kern w:val="2"/>
      <w:sz w:val="21"/>
      <w:szCs w:val="24"/>
    </w:rPr>
  </w:style>
  <w:style w:type="paragraph" w:customStyle="1" w:styleId="52">
    <w:name w:val="正文文本1"/>
    <w:basedOn w:val="1"/>
    <w:link w:val="53"/>
    <w:qFormat/>
    <w:uiPriority w:val="0"/>
    <w:pPr>
      <w:spacing w:after="120"/>
    </w:pPr>
  </w:style>
  <w:style w:type="character" w:customStyle="1" w:styleId="53">
    <w:name w:val="正文文本 Char"/>
    <w:basedOn w:val="27"/>
    <w:link w:val="52"/>
    <w:uiPriority w:val="0"/>
    <w:rPr>
      <w:rFonts w:ascii="Times New Roman" w:hAnsi="Times New Roman" w:eastAsia="宋体"/>
      <w:szCs w:val="24"/>
    </w:rPr>
  </w:style>
  <w:style w:type="paragraph" w:customStyle="1" w:styleId="54">
    <w:name w:val="正文文本缩进11"/>
    <w:basedOn w:val="1"/>
    <w:link w:val="55"/>
    <w:qFormat/>
    <w:uiPriority w:val="0"/>
    <w:pPr>
      <w:ind w:firstLine="444"/>
    </w:pPr>
    <w:rPr>
      <w:b/>
      <w:kern w:val="0"/>
      <w:sz w:val="24"/>
    </w:rPr>
  </w:style>
  <w:style w:type="character" w:customStyle="1" w:styleId="55">
    <w:name w:val="正文文本缩进 Char"/>
    <w:link w:val="54"/>
    <w:qFormat/>
    <w:uiPriority w:val="0"/>
    <w:rPr>
      <w:b/>
      <w:sz w:val="24"/>
      <w:szCs w:val="24"/>
    </w:rPr>
  </w:style>
  <w:style w:type="paragraph" w:customStyle="1" w:styleId="56">
    <w:name w:val="列表编号 31"/>
    <w:basedOn w:val="1"/>
    <w:qFormat/>
    <w:uiPriority w:val="0"/>
    <w:pPr>
      <w:spacing w:line="360" w:lineRule="auto"/>
    </w:pPr>
    <w:rPr>
      <w:rFonts w:ascii="Arial" w:hAnsi="Arial"/>
      <w:kern w:val="24"/>
      <w:sz w:val="24"/>
      <w:szCs w:val="20"/>
    </w:rPr>
  </w:style>
  <w:style w:type="paragraph" w:customStyle="1" w:styleId="57">
    <w:name w:val="目录 51"/>
    <w:basedOn w:val="1"/>
    <w:qFormat/>
    <w:uiPriority w:val="0"/>
    <w:pPr>
      <w:ind w:left="1680" w:leftChars="800"/>
    </w:pPr>
  </w:style>
  <w:style w:type="paragraph" w:customStyle="1" w:styleId="58">
    <w:name w:val="目录 31"/>
    <w:basedOn w:val="1"/>
    <w:qFormat/>
    <w:uiPriority w:val="0"/>
    <w:pPr>
      <w:ind w:left="840" w:leftChars="400"/>
    </w:pPr>
    <w:rPr>
      <w:lang w:bidi="th-TH"/>
    </w:rPr>
  </w:style>
  <w:style w:type="paragraph" w:customStyle="1" w:styleId="59">
    <w:name w:val="纯文本11"/>
    <w:basedOn w:val="1"/>
    <w:link w:val="60"/>
    <w:qFormat/>
    <w:uiPriority w:val="0"/>
    <w:rPr>
      <w:rFonts w:ascii="宋体"/>
      <w:kern w:val="0"/>
      <w:sz w:val="20"/>
      <w:szCs w:val="20"/>
    </w:rPr>
  </w:style>
  <w:style w:type="character" w:customStyle="1" w:styleId="60">
    <w:name w:val="纯文本 Char"/>
    <w:link w:val="59"/>
    <w:qFormat/>
    <w:uiPriority w:val="0"/>
    <w:rPr>
      <w:rFonts w:ascii="宋体"/>
    </w:rPr>
  </w:style>
  <w:style w:type="paragraph" w:customStyle="1" w:styleId="61">
    <w:name w:val="目录 81"/>
    <w:basedOn w:val="1"/>
    <w:qFormat/>
    <w:uiPriority w:val="0"/>
    <w:pPr>
      <w:ind w:left="2940" w:leftChars="1400"/>
    </w:pPr>
  </w:style>
  <w:style w:type="paragraph" w:customStyle="1" w:styleId="62">
    <w:name w:val="日期1"/>
    <w:basedOn w:val="1"/>
    <w:link w:val="63"/>
    <w:qFormat/>
    <w:uiPriority w:val="0"/>
    <w:pPr>
      <w:ind w:left="2500" w:leftChars="2500"/>
    </w:pPr>
    <w:rPr>
      <w:rFonts w:ascii="宋体"/>
      <w:kern w:val="0"/>
      <w:sz w:val="24"/>
    </w:rPr>
  </w:style>
  <w:style w:type="character" w:customStyle="1" w:styleId="63">
    <w:name w:val="日期 Char"/>
    <w:link w:val="62"/>
    <w:qFormat/>
    <w:uiPriority w:val="0"/>
    <w:rPr>
      <w:rFonts w:ascii="宋体"/>
      <w:sz w:val="24"/>
      <w:szCs w:val="24"/>
    </w:rPr>
  </w:style>
  <w:style w:type="paragraph" w:customStyle="1" w:styleId="64">
    <w:name w:val="正文文本缩进 21"/>
    <w:basedOn w:val="1"/>
    <w:link w:val="65"/>
    <w:qFormat/>
    <w:uiPriority w:val="0"/>
    <w:pPr>
      <w:spacing w:after="120" w:line="480" w:lineRule="auto"/>
      <w:ind w:left="200" w:leftChars="200"/>
    </w:pPr>
  </w:style>
  <w:style w:type="character" w:customStyle="1" w:styleId="65">
    <w:name w:val="正文文本缩进 2 Char"/>
    <w:basedOn w:val="27"/>
    <w:link w:val="64"/>
    <w:qFormat/>
    <w:uiPriority w:val="0"/>
    <w:rPr>
      <w:rFonts w:ascii="Times New Roman" w:hAnsi="Times New Roman" w:eastAsia="宋体"/>
      <w:szCs w:val="24"/>
    </w:rPr>
  </w:style>
  <w:style w:type="paragraph" w:customStyle="1" w:styleId="66">
    <w:name w:val="尾注文本1"/>
    <w:basedOn w:val="1"/>
    <w:link w:val="67"/>
    <w:semiHidden/>
    <w:qFormat/>
    <w:uiPriority w:val="0"/>
    <w:pPr>
      <w:snapToGrid w:val="0"/>
      <w:jc w:val="left"/>
    </w:pPr>
  </w:style>
  <w:style w:type="character" w:customStyle="1" w:styleId="67">
    <w:name w:val="尾注文本 Char"/>
    <w:basedOn w:val="27"/>
    <w:link w:val="66"/>
    <w:semiHidden/>
    <w:qFormat/>
    <w:uiPriority w:val="0"/>
    <w:rPr>
      <w:rFonts w:ascii="Times New Roman" w:hAnsi="Times New Roman"/>
      <w:kern w:val="2"/>
      <w:sz w:val="21"/>
      <w:szCs w:val="24"/>
    </w:rPr>
  </w:style>
  <w:style w:type="paragraph" w:customStyle="1" w:styleId="68">
    <w:name w:val="批注框文本1"/>
    <w:basedOn w:val="1"/>
    <w:link w:val="69"/>
    <w:qFormat/>
    <w:uiPriority w:val="0"/>
    <w:rPr>
      <w:sz w:val="18"/>
      <w:szCs w:val="18"/>
    </w:rPr>
  </w:style>
  <w:style w:type="character" w:customStyle="1" w:styleId="69">
    <w:name w:val="批注框文本 Char"/>
    <w:basedOn w:val="27"/>
    <w:link w:val="68"/>
    <w:qFormat/>
    <w:uiPriority w:val="0"/>
    <w:rPr>
      <w:sz w:val="18"/>
      <w:szCs w:val="18"/>
    </w:rPr>
  </w:style>
  <w:style w:type="paragraph" w:customStyle="1" w:styleId="70">
    <w:name w:val="页脚1"/>
    <w:basedOn w:val="1"/>
    <w:link w:val="71"/>
    <w:qFormat/>
    <w:uiPriority w:val="0"/>
    <w:pPr>
      <w:tabs>
        <w:tab w:val="center" w:pos="4153"/>
        <w:tab w:val="right" w:pos="8306"/>
      </w:tabs>
      <w:snapToGrid w:val="0"/>
      <w:jc w:val="left"/>
    </w:pPr>
    <w:rPr>
      <w:sz w:val="18"/>
      <w:szCs w:val="18"/>
    </w:rPr>
  </w:style>
  <w:style w:type="character" w:customStyle="1" w:styleId="71">
    <w:name w:val="页脚 Char"/>
    <w:basedOn w:val="27"/>
    <w:link w:val="70"/>
    <w:qFormat/>
    <w:uiPriority w:val="0"/>
    <w:rPr>
      <w:sz w:val="18"/>
      <w:szCs w:val="18"/>
    </w:rPr>
  </w:style>
  <w:style w:type="paragraph" w:customStyle="1" w:styleId="72">
    <w:name w:val="页眉1"/>
    <w:basedOn w:val="1"/>
    <w:link w:val="73"/>
    <w:qFormat/>
    <w:uiPriority w:val="0"/>
    <w:pPr>
      <w:pBdr>
        <w:bottom w:val="single" w:color="auto" w:sz="6" w:space="1"/>
      </w:pBdr>
      <w:tabs>
        <w:tab w:val="center" w:pos="4153"/>
        <w:tab w:val="right" w:pos="8306"/>
      </w:tabs>
      <w:snapToGrid w:val="0"/>
      <w:jc w:val="center"/>
    </w:pPr>
    <w:rPr>
      <w:sz w:val="18"/>
      <w:szCs w:val="18"/>
    </w:rPr>
  </w:style>
  <w:style w:type="character" w:customStyle="1" w:styleId="73">
    <w:name w:val="页眉 Char"/>
    <w:basedOn w:val="27"/>
    <w:link w:val="72"/>
    <w:qFormat/>
    <w:uiPriority w:val="0"/>
    <w:rPr>
      <w:sz w:val="18"/>
      <w:szCs w:val="18"/>
    </w:rPr>
  </w:style>
  <w:style w:type="paragraph" w:customStyle="1" w:styleId="74">
    <w:name w:val="_Style 4"/>
    <w:basedOn w:val="1"/>
    <w:qFormat/>
    <w:uiPriority w:val="0"/>
    <w:pPr>
      <w:widowControl/>
      <w:wordWrap w:val="0"/>
      <w:spacing w:before="200" w:after="160"/>
      <w:ind w:left="864" w:right="864"/>
      <w:jc w:val="center"/>
    </w:pPr>
    <w:rPr>
      <w:rFonts w:ascii="宋体" w:hAnsi="Calibri"/>
      <w:i/>
      <w:color w:val="404040"/>
    </w:rPr>
  </w:style>
  <w:style w:type="paragraph" w:customStyle="1" w:styleId="75">
    <w:name w:val="目录 11"/>
    <w:basedOn w:val="1"/>
    <w:qFormat/>
    <w:uiPriority w:val="0"/>
    <w:rPr>
      <w:lang w:bidi="th-TH"/>
    </w:rPr>
  </w:style>
  <w:style w:type="paragraph" w:customStyle="1" w:styleId="76">
    <w:name w:val="目录 41"/>
    <w:basedOn w:val="1"/>
    <w:qFormat/>
    <w:uiPriority w:val="0"/>
    <w:pPr>
      <w:ind w:left="1260" w:leftChars="600"/>
    </w:pPr>
    <w:rPr>
      <w:rFonts w:ascii="Calibri" w:hAnsi="Calibri"/>
      <w:szCs w:val="22"/>
    </w:rPr>
  </w:style>
  <w:style w:type="paragraph" w:customStyle="1" w:styleId="77">
    <w:name w:val="索引标题1"/>
    <w:basedOn w:val="1"/>
    <w:semiHidden/>
    <w:qFormat/>
    <w:uiPriority w:val="0"/>
    <w:rPr>
      <w:rFonts w:ascii="Arial" w:hAnsi="Arial"/>
      <w:b/>
      <w:bCs/>
      <w:lang w:bidi="th-TH"/>
    </w:rPr>
  </w:style>
  <w:style w:type="paragraph" w:customStyle="1" w:styleId="78">
    <w:name w:val="索引 11"/>
    <w:basedOn w:val="1"/>
    <w:qFormat/>
    <w:uiPriority w:val="0"/>
  </w:style>
  <w:style w:type="paragraph" w:customStyle="1" w:styleId="79">
    <w:name w:val="副标题1"/>
    <w:basedOn w:val="1"/>
    <w:link w:val="80"/>
    <w:qFormat/>
    <w:uiPriority w:val="0"/>
    <w:pPr>
      <w:spacing w:before="240" w:after="60" w:line="312" w:lineRule="auto"/>
      <w:jc w:val="center"/>
      <w:outlineLvl w:val="1"/>
    </w:pPr>
    <w:rPr>
      <w:rFonts w:ascii="Cambria" w:hAnsi="Cambria"/>
      <w:b/>
      <w:bCs/>
      <w:kern w:val="28"/>
      <w:sz w:val="32"/>
      <w:szCs w:val="32"/>
    </w:rPr>
  </w:style>
  <w:style w:type="character" w:customStyle="1" w:styleId="80">
    <w:name w:val="副标题 Char"/>
    <w:basedOn w:val="27"/>
    <w:link w:val="79"/>
    <w:qFormat/>
    <w:uiPriority w:val="0"/>
    <w:rPr>
      <w:rFonts w:ascii="Cambria" w:hAnsi="Cambria" w:eastAsia="宋体"/>
      <w:b/>
      <w:bCs/>
      <w:kern w:val="28"/>
      <w:sz w:val="32"/>
      <w:szCs w:val="32"/>
    </w:rPr>
  </w:style>
  <w:style w:type="paragraph" w:customStyle="1" w:styleId="81">
    <w:name w:val="目录 61"/>
    <w:basedOn w:val="1"/>
    <w:qFormat/>
    <w:uiPriority w:val="0"/>
    <w:pPr>
      <w:ind w:left="2100" w:leftChars="1000"/>
    </w:pPr>
  </w:style>
  <w:style w:type="paragraph" w:customStyle="1" w:styleId="82">
    <w:name w:val="正文文本缩进 31"/>
    <w:basedOn w:val="1"/>
    <w:link w:val="83"/>
    <w:qFormat/>
    <w:uiPriority w:val="0"/>
    <w:pPr>
      <w:spacing w:line="440" w:lineRule="exact"/>
      <w:ind w:firstLine="200" w:firstLineChars="200"/>
    </w:pPr>
    <w:rPr>
      <w:rFonts w:ascii="宋体"/>
    </w:rPr>
  </w:style>
  <w:style w:type="character" w:customStyle="1" w:styleId="83">
    <w:name w:val="正文文本缩进 3 Char"/>
    <w:basedOn w:val="27"/>
    <w:link w:val="82"/>
    <w:qFormat/>
    <w:uiPriority w:val="0"/>
    <w:rPr>
      <w:rFonts w:ascii="宋体" w:hAnsi="Times New Roman" w:eastAsia="宋体"/>
      <w:szCs w:val="24"/>
    </w:rPr>
  </w:style>
  <w:style w:type="paragraph" w:customStyle="1" w:styleId="84">
    <w:name w:val="图表目录1"/>
    <w:basedOn w:val="1"/>
    <w:qFormat/>
    <w:uiPriority w:val="0"/>
    <w:pPr>
      <w:ind w:leftChars="200" w:hanging="200" w:hangingChars="200"/>
    </w:pPr>
  </w:style>
  <w:style w:type="paragraph" w:customStyle="1" w:styleId="85">
    <w:name w:val="目录 21"/>
    <w:basedOn w:val="1"/>
    <w:qFormat/>
    <w:uiPriority w:val="0"/>
    <w:pPr>
      <w:ind w:left="420" w:leftChars="200"/>
    </w:pPr>
    <w:rPr>
      <w:lang w:bidi="th-TH"/>
    </w:rPr>
  </w:style>
  <w:style w:type="paragraph" w:customStyle="1" w:styleId="86">
    <w:name w:val="目录 91"/>
    <w:basedOn w:val="1"/>
    <w:qFormat/>
    <w:uiPriority w:val="0"/>
    <w:pPr>
      <w:ind w:left="3360" w:leftChars="1600"/>
    </w:pPr>
  </w:style>
  <w:style w:type="paragraph" w:customStyle="1" w:styleId="87">
    <w:name w:val="正文文本 21"/>
    <w:basedOn w:val="1"/>
    <w:link w:val="88"/>
    <w:qFormat/>
    <w:uiPriority w:val="0"/>
    <w:pPr>
      <w:numPr>
        <w:ilvl w:val="1"/>
        <w:numId w:val="1"/>
      </w:numPr>
      <w:tabs>
        <w:tab w:val="clear" w:pos="840"/>
      </w:tabs>
      <w:spacing w:after="120" w:line="480" w:lineRule="auto"/>
      <w:ind w:left="0" w:firstLine="0"/>
    </w:pPr>
  </w:style>
  <w:style w:type="character" w:customStyle="1" w:styleId="88">
    <w:name w:val="正文文本 2 Char"/>
    <w:basedOn w:val="27"/>
    <w:link w:val="87"/>
    <w:qFormat/>
    <w:uiPriority w:val="0"/>
    <w:rPr>
      <w:rFonts w:ascii="Times New Roman" w:hAnsi="Times New Roman"/>
      <w:kern w:val="2"/>
      <w:sz w:val="21"/>
      <w:szCs w:val="24"/>
    </w:rPr>
  </w:style>
  <w:style w:type="paragraph" w:customStyle="1" w:styleId="89">
    <w:name w:val="HTML 预设格式1"/>
    <w:basedOn w:val="1"/>
    <w:link w:val="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kern w:val="0"/>
      <w:sz w:val="28"/>
      <w:szCs w:val="28"/>
    </w:rPr>
  </w:style>
  <w:style w:type="character" w:customStyle="1" w:styleId="90">
    <w:name w:val="HTML 预设格式 Char"/>
    <w:basedOn w:val="27"/>
    <w:link w:val="89"/>
    <w:qFormat/>
    <w:uiPriority w:val="0"/>
    <w:rPr>
      <w:rFonts w:ascii="Arial" w:hAnsi="Arial" w:eastAsia="宋体"/>
      <w:kern w:val="0"/>
      <w:sz w:val="28"/>
      <w:szCs w:val="28"/>
    </w:rPr>
  </w:style>
  <w:style w:type="paragraph" w:customStyle="1" w:styleId="91">
    <w:name w:val="普通(网站)1"/>
    <w:basedOn w:val="1"/>
    <w:uiPriority w:val="0"/>
    <w:pPr>
      <w:widowControl/>
      <w:jc w:val="left"/>
    </w:pPr>
    <w:rPr>
      <w:rFonts w:ascii="宋体"/>
      <w:kern w:val="0"/>
      <w:sz w:val="24"/>
    </w:rPr>
  </w:style>
  <w:style w:type="paragraph" w:customStyle="1" w:styleId="92">
    <w:name w:val="标题1"/>
    <w:basedOn w:val="1"/>
    <w:link w:val="93"/>
    <w:qFormat/>
    <w:uiPriority w:val="0"/>
    <w:pPr>
      <w:spacing w:before="240" w:after="60"/>
      <w:jc w:val="center"/>
      <w:outlineLvl w:val="0"/>
    </w:pPr>
    <w:rPr>
      <w:rFonts w:ascii="Cambria" w:hAnsi="Cambria"/>
      <w:b/>
      <w:bCs/>
      <w:sz w:val="32"/>
      <w:szCs w:val="32"/>
    </w:rPr>
  </w:style>
  <w:style w:type="character" w:customStyle="1" w:styleId="93">
    <w:name w:val="标题 Char"/>
    <w:basedOn w:val="27"/>
    <w:link w:val="92"/>
    <w:qFormat/>
    <w:uiPriority w:val="0"/>
    <w:rPr>
      <w:rFonts w:ascii="Cambria" w:hAnsi="Cambria" w:eastAsia="宋体"/>
      <w:b/>
      <w:bCs/>
      <w:sz w:val="32"/>
      <w:szCs w:val="32"/>
    </w:rPr>
  </w:style>
  <w:style w:type="paragraph" w:customStyle="1" w:styleId="94">
    <w:name w:val="批注主题1"/>
    <w:basedOn w:val="50"/>
    <w:link w:val="95"/>
    <w:semiHidden/>
    <w:uiPriority w:val="0"/>
    <w:rPr>
      <w:b/>
      <w:bCs/>
    </w:rPr>
  </w:style>
  <w:style w:type="character" w:customStyle="1" w:styleId="95">
    <w:name w:val="批注主题 Char"/>
    <w:basedOn w:val="51"/>
    <w:link w:val="94"/>
    <w:semiHidden/>
    <w:qFormat/>
    <w:uiPriority w:val="0"/>
    <w:rPr>
      <w:b/>
      <w:bCs/>
    </w:rPr>
  </w:style>
  <w:style w:type="paragraph" w:customStyle="1" w:styleId="96">
    <w:name w:val="正文首行缩进1"/>
    <w:basedOn w:val="52"/>
    <w:link w:val="97"/>
    <w:uiPriority w:val="0"/>
    <w:pPr>
      <w:ind w:firstLine="420" w:firstLineChars="100"/>
    </w:pPr>
  </w:style>
  <w:style w:type="character" w:customStyle="1" w:styleId="97">
    <w:name w:val="正文首行缩进 Char"/>
    <w:basedOn w:val="53"/>
    <w:link w:val="96"/>
    <w:qFormat/>
    <w:uiPriority w:val="0"/>
  </w:style>
  <w:style w:type="paragraph" w:customStyle="1" w:styleId="98">
    <w:name w:val="正文首行缩进 211"/>
    <w:basedOn w:val="54"/>
    <w:link w:val="99"/>
    <w:qFormat/>
    <w:uiPriority w:val="0"/>
    <w:pPr>
      <w:spacing w:after="120"/>
      <w:ind w:left="420" w:leftChars="200" w:firstLine="420" w:firstLineChars="200"/>
    </w:pPr>
    <w:rPr>
      <w:rFonts w:ascii="Times New Roman" w:hAnsi="Times New Roman"/>
      <w:b w:val="0"/>
      <w:kern w:val="2"/>
      <w:sz w:val="21"/>
    </w:rPr>
  </w:style>
  <w:style w:type="character" w:customStyle="1" w:styleId="99">
    <w:name w:val="正文首行缩进 2 Char"/>
    <w:basedOn w:val="55"/>
    <w:link w:val="98"/>
    <w:qFormat/>
    <w:uiPriority w:val="0"/>
    <w:rPr>
      <w:rFonts w:ascii="Times New Roman" w:hAnsi="Times New Roman"/>
      <w:kern w:val="2"/>
      <w:sz w:val="21"/>
    </w:rPr>
  </w:style>
  <w:style w:type="table" w:customStyle="1" w:styleId="100">
    <w:name w:val="网格型1"/>
    <w:basedOn w:val="28"/>
    <w:qFormat/>
    <w:uiPriority w:val="0"/>
    <w:rPr>
      <w:rFonts w:ascii="Calibri" w:hAnsi="Calibri" w:eastAsia="宋体"/>
      <w:kern w:val="0"/>
      <w:sz w:val="20"/>
      <w:szCs w:val="20"/>
    </w:rPr>
  </w:style>
  <w:style w:type="character" w:customStyle="1" w:styleId="101">
    <w:name w:val="要点1"/>
    <w:basedOn w:val="27"/>
    <w:link w:val="1"/>
    <w:qFormat/>
    <w:uiPriority w:val="0"/>
    <w:rPr>
      <w:b/>
      <w:bCs/>
    </w:rPr>
  </w:style>
  <w:style w:type="character" w:customStyle="1" w:styleId="102">
    <w:name w:val="尾注引用1"/>
    <w:link w:val="1"/>
    <w:semiHidden/>
    <w:qFormat/>
    <w:uiPriority w:val="0"/>
    <w:rPr>
      <w:vertAlign w:val="superscript"/>
    </w:rPr>
  </w:style>
  <w:style w:type="character" w:customStyle="1" w:styleId="103">
    <w:name w:val="页码1"/>
    <w:link w:val="1"/>
    <w:uiPriority w:val="0"/>
    <w:rPr>
      <w:lang w:bidi="ar-SA"/>
    </w:rPr>
  </w:style>
  <w:style w:type="character" w:customStyle="1" w:styleId="104">
    <w:name w:val="已访问的超链接11"/>
    <w:basedOn w:val="27"/>
    <w:link w:val="1"/>
    <w:qFormat/>
    <w:uiPriority w:val="0"/>
    <w:rPr>
      <w:color w:val="333333"/>
      <w:u w:val="none"/>
    </w:rPr>
  </w:style>
  <w:style w:type="character" w:customStyle="1" w:styleId="105">
    <w:name w:val="强调1"/>
    <w:basedOn w:val="27"/>
    <w:link w:val="1"/>
    <w:uiPriority w:val="0"/>
  </w:style>
  <w:style w:type="character" w:customStyle="1" w:styleId="106">
    <w:name w:val="HTML 定义1"/>
    <w:basedOn w:val="27"/>
    <w:link w:val="1"/>
    <w:uiPriority w:val="0"/>
  </w:style>
  <w:style w:type="character" w:customStyle="1" w:styleId="107">
    <w:name w:val="HTML 打字机1"/>
    <w:basedOn w:val="27"/>
    <w:link w:val="1"/>
    <w:qFormat/>
    <w:uiPriority w:val="0"/>
    <w:rPr>
      <w:rFonts w:ascii="monospace" w:hAnsi="monospace" w:eastAsia="monospace"/>
      <w:sz w:val="20"/>
    </w:rPr>
  </w:style>
  <w:style w:type="character" w:customStyle="1" w:styleId="108">
    <w:name w:val="HTML 缩写1"/>
    <w:basedOn w:val="27"/>
    <w:link w:val="1"/>
    <w:qFormat/>
    <w:uiPriority w:val="0"/>
  </w:style>
  <w:style w:type="character" w:customStyle="1" w:styleId="109">
    <w:name w:val="HTML 变量1"/>
    <w:basedOn w:val="27"/>
    <w:link w:val="1"/>
    <w:qFormat/>
    <w:uiPriority w:val="0"/>
  </w:style>
  <w:style w:type="character" w:customStyle="1" w:styleId="110">
    <w:name w:val="超链接1"/>
    <w:basedOn w:val="27"/>
    <w:link w:val="1"/>
    <w:qFormat/>
    <w:uiPriority w:val="0"/>
    <w:rPr>
      <w:color w:val="333333"/>
      <w:u w:val="none"/>
    </w:rPr>
  </w:style>
  <w:style w:type="character" w:customStyle="1" w:styleId="111">
    <w:name w:val="HTML 代码1"/>
    <w:basedOn w:val="27"/>
    <w:link w:val="1"/>
    <w:qFormat/>
    <w:uiPriority w:val="0"/>
    <w:rPr>
      <w:rFonts w:ascii="monospace" w:hAnsi="monospace" w:eastAsia="monospace"/>
      <w:sz w:val="20"/>
    </w:rPr>
  </w:style>
  <w:style w:type="character" w:customStyle="1" w:styleId="112">
    <w:name w:val="批注引用1"/>
    <w:link w:val="1"/>
    <w:semiHidden/>
    <w:qFormat/>
    <w:uiPriority w:val="0"/>
    <w:rPr>
      <w:sz w:val="21"/>
      <w:szCs w:val="21"/>
    </w:rPr>
  </w:style>
  <w:style w:type="character" w:customStyle="1" w:styleId="113">
    <w:name w:val="HTML 引文1"/>
    <w:basedOn w:val="27"/>
    <w:link w:val="1"/>
    <w:qFormat/>
    <w:uiPriority w:val="0"/>
  </w:style>
  <w:style w:type="character" w:customStyle="1" w:styleId="114">
    <w:name w:val="HTML 键盘1"/>
    <w:basedOn w:val="27"/>
    <w:link w:val="1"/>
    <w:qFormat/>
    <w:uiPriority w:val="0"/>
    <w:rPr>
      <w:rFonts w:ascii="monospace" w:hAnsi="monospace" w:eastAsia="monospace"/>
      <w:sz w:val="20"/>
    </w:rPr>
  </w:style>
  <w:style w:type="character" w:customStyle="1" w:styleId="115">
    <w:name w:val="HTML 样本1"/>
    <w:basedOn w:val="27"/>
    <w:link w:val="1"/>
    <w:qFormat/>
    <w:uiPriority w:val="0"/>
    <w:rPr>
      <w:rFonts w:ascii="monospace" w:hAnsi="monospace" w:eastAsia="monospace"/>
    </w:rPr>
  </w:style>
  <w:style w:type="character" w:customStyle="1" w:styleId="116">
    <w:name w:val="font91"/>
    <w:basedOn w:val="27"/>
    <w:link w:val="1"/>
    <w:uiPriority w:val="0"/>
    <w:rPr>
      <w:rFonts w:ascii="等线" w:hAnsi="等线" w:eastAsia="等线"/>
      <w:color w:val="000000"/>
      <w:sz w:val="22"/>
      <w:szCs w:val="22"/>
      <w:u w:val="none"/>
    </w:rPr>
  </w:style>
  <w:style w:type="character" w:customStyle="1" w:styleId="117">
    <w:name w:val="apple-converted-space"/>
    <w:link w:val="1"/>
    <w:qFormat/>
    <w:uiPriority w:val="0"/>
  </w:style>
  <w:style w:type="character" w:customStyle="1" w:styleId="118">
    <w:name w:val="style81"/>
    <w:link w:val="1"/>
    <w:uiPriority w:val="0"/>
    <w:rPr>
      <w:sz w:val="21"/>
      <w:szCs w:val="21"/>
      <w:lang w:bidi="ar-SA"/>
    </w:rPr>
  </w:style>
  <w:style w:type="character" w:customStyle="1" w:styleId="119">
    <w:name w:val="ca-3"/>
    <w:link w:val="1"/>
    <w:qFormat/>
    <w:uiPriority w:val="0"/>
    <w:rPr>
      <w:lang w:bidi="ar-SA"/>
    </w:rPr>
  </w:style>
  <w:style w:type="character" w:customStyle="1" w:styleId="120">
    <w:name w:val="font132"/>
    <w:basedOn w:val="27"/>
    <w:link w:val="1"/>
    <w:qFormat/>
    <w:uiPriority w:val="0"/>
    <w:rPr>
      <w:rFonts w:hint="eastAsia" w:ascii="宋体" w:hAnsi="宋体" w:eastAsia="宋体"/>
      <w:color w:val="FF0000"/>
      <w:sz w:val="20"/>
      <w:szCs w:val="20"/>
      <w:u w:val="none"/>
    </w:rPr>
  </w:style>
  <w:style w:type="character" w:customStyle="1" w:styleId="121">
    <w:name w:val="font151"/>
    <w:basedOn w:val="27"/>
    <w:link w:val="1"/>
    <w:uiPriority w:val="0"/>
    <w:rPr>
      <w:rFonts w:hint="eastAsia" w:ascii="宋体" w:hAnsi="宋体" w:eastAsia="宋体"/>
      <w:color w:val="FF0000"/>
      <w:sz w:val="24"/>
      <w:szCs w:val="24"/>
      <w:u w:val="none"/>
    </w:rPr>
  </w:style>
  <w:style w:type="character" w:customStyle="1" w:styleId="122">
    <w:name w:val="font01"/>
    <w:basedOn w:val="27"/>
    <w:link w:val="1"/>
    <w:qFormat/>
    <w:uiPriority w:val="0"/>
    <w:rPr>
      <w:rFonts w:hint="eastAsia" w:ascii="宋体" w:hAnsi="宋体" w:eastAsia="宋体"/>
      <w:color w:val="000000"/>
      <w:sz w:val="22"/>
      <w:szCs w:val="22"/>
      <w:u w:val="none"/>
    </w:rPr>
  </w:style>
  <w:style w:type="character" w:customStyle="1" w:styleId="123">
    <w:name w:val="Table Text Char"/>
    <w:link w:val="124"/>
    <w:uiPriority w:val="0"/>
    <w:rPr>
      <w:rFonts w:ascii="Arial" w:hAnsi="Arial"/>
      <w:sz w:val="18"/>
      <w:lang w:val="en-US" w:eastAsia="zh-CN" w:bidi="ar-SA"/>
    </w:rPr>
  </w:style>
  <w:style w:type="paragraph" w:customStyle="1" w:styleId="124">
    <w:name w:val="Table Text"/>
    <w:link w:val="123"/>
    <w:uiPriority w:val="0"/>
    <w:pPr>
      <w:snapToGrid w:val="0"/>
      <w:spacing w:before="80" w:after="80"/>
    </w:pPr>
    <w:rPr>
      <w:rFonts w:ascii="Arial" w:hAnsi="Arial" w:eastAsia="宋体" w:cs="Times New Roman"/>
      <w:sz w:val="18"/>
      <w:lang w:val="en-US" w:eastAsia="zh-CN" w:bidi="ar-SA"/>
    </w:rPr>
  </w:style>
  <w:style w:type="character" w:customStyle="1" w:styleId="125">
    <w:name w:val="正文2级 Char"/>
    <w:link w:val="126"/>
    <w:qFormat/>
    <w:uiPriority w:val="0"/>
    <w:rPr>
      <w:bCs/>
      <w:kern w:val="44"/>
      <w:sz w:val="24"/>
      <w:szCs w:val="44"/>
      <w:lang w:val="en-US" w:eastAsia="zh-CN" w:bidi="ar-SA"/>
    </w:rPr>
  </w:style>
  <w:style w:type="paragraph" w:customStyle="1" w:styleId="126">
    <w:name w:val="正文2级"/>
    <w:link w:val="125"/>
    <w:uiPriority w:val="0"/>
    <w:pPr>
      <w:widowControl w:val="0"/>
      <w:spacing w:after="60" w:line="400" w:lineRule="exact"/>
      <w:jc w:val="both"/>
    </w:pPr>
    <w:rPr>
      <w:rFonts w:ascii="Times New Roman" w:hAnsi="Times New Roman" w:eastAsia="宋体" w:cs="Times New Roman"/>
      <w:bCs/>
      <w:kern w:val="44"/>
      <w:sz w:val="24"/>
      <w:szCs w:val="44"/>
      <w:lang w:val="en-US" w:eastAsia="zh-CN" w:bidi="ar-SA"/>
    </w:rPr>
  </w:style>
  <w:style w:type="character" w:customStyle="1" w:styleId="127">
    <w:name w:val="font201"/>
    <w:basedOn w:val="27"/>
    <w:link w:val="1"/>
    <w:qFormat/>
    <w:uiPriority w:val="0"/>
    <w:rPr>
      <w:rFonts w:hint="eastAsia" w:ascii="宋体" w:hAnsi="宋体" w:eastAsia="宋体"/>
      <w:color w:val="FF0000"/>
      <w:sz w:val="20"/>
      <w:szCs w:val="20"/>
      <w:u w:val="none"/>
    </w:rPr>
  </w:style>
  <w:style w:type="character" w:customStyle="1" w:styleId="128">
    <w:name w:val="列出段落 Char"/>
    <w:link w:val="129"/>
    <w:qFormat/>
    <w:uiPriority w:val="0"/>
    <w:rPr>
      <w:rFonts w:ascii="Calibri" w:hAnsi="Calibri" w:eastAsia="宋体"/>
      <w:kern w:val="0"/>
      <w:sz w:val="20"/>
      <w:szCs w:val="20"/>
    </w:rPr>
  </w:style>
  <w:style w:type="paragraph" w:customStyle="1" w:styleId="129">
    <w:name w:val="List Paragraph1"/>
    <w:basedOn w:val="1"/>
    <w:link w:val="128"/>
    <w:qFormat/>
    <w:uiPriority w:val="0"/>
    <w:pPr>
      <w:ind w:firstLine="420" w:firstLineChars="200"/>
    </w:pPr>
    <w:rPr>
      <w:rFonts w:ascii="Calibri" w:hAnsi="Calibri"/>
      <w:kern w:val="0"/>
      <w:sz w:val="20"/>
      <w:szCs w:val="20"/>
    </w:rPr>
  </w:style>
  <w:style w:type="character" w:customStyle="1" w:styleId="130">
    <w:name w:val="font122"/>
    <w:basedOn w:val="27"/>
    <w:link w:val="1"/>
    <w:qFormat/>
    <w:uiPriority w:val="0"/>
    <w:rPr>
      <w:rFonts w:hint="eastAsia" w:ascii="宋体" w:hAnsi="宋体" w:eastAsia="宋体"/>
      <w:color w:val="000000"/>
      <w:sz w:val="24"/>
      <w:szCs w:val="24"/>
      <w:u w:val="none"/>
    </w:rPr>
  </w:style>
  <w:style w:type="character" w:customStyle="1" w:styleId="131">
    <w:name w:val="正文（缩进） Char"/>
    <w:link w:val="132"/>
    <w:uiPriority w:val="0"/>
    <w:rPr>
      <w:rFonts w:ascii="Times New Roman" w:hAnsi="Times New Roman" w:eastAsia="宋体"/>
      <w:kern w:val="0"/>
      <w:sz w:val="24"/>
      <w:szCs w:val="24"/>
    </w:rPr>
  </w:style>
  <w:style w:type="paragraph" w:customStyle="1" w:styleId="132">
    <w:name w:val="正文（缩进）"/>
    <w:basedOn w:val="1"/>
    <w:link w:val="131"/>
    <w:qFormat/>
    <w:uiPriority w:val="0"/>
    <w:pPr>
      <w:spacing w:line="360" w:lineRule="auto"/>
      <w:ind w:firstLine="480" w:firstLineChars="200"/>
    </w:pPr>
    <w:rPr>
      <w:kern w:val="0"/>
      <w:sz w:val="24"/>
    </w:rPr>
  </w:style>
  <w:style w:type="character" w:customStyle="1" w:styleId="133">
    <w:name w:val="font112"/>
    <w:basedOn w:val="27"/>
    <w:link w:val="1"/>
    <w:qFormat/>
    <w:uiPriority w:val="0"/>
    <w:rPr>
      <w:rFonts w:hint="eastAsia" w:ascii="宋体" w:hAnsi="宋体" w:eastAsia="宋体"/>
      <w:color w:val="000000"/>
      <w:sz w:val="21"/>
      <w:szCs w:val="21"/>
      <w:u w:val="none"/>
    </w:rPr>
  </w:style>
  <w:style w:type="character" w:customStyle="1" w:styleId="134">
    <w:name w:val="Body Text Char"/>
    <w:link w:val="1"/>
    <w:qFormat/>
    <w:uiPriority w:val="0"/>
    <w:rPr>
      <w:rFonts w:ascii="宋体" w:eastAsia="宋体"/>
      <w:kern w:val="2"/>
      <w:sz w:val="24"/>
      <w:lang w:val="en-US" w:eastAsia="zh-CN"/>
    </w:rPr>
  </w:style>
  <w:style w:type="character" w:customStyle="1" w:styleId="135">
    <w:name w:val="font171"/>
    <w:basedOn w:val="27"/>
    <w:link w:val="1"/>
    <w:qFormat/>
    <w:uiPriority w:val="0"/>
    <w:rPr>
      <w:rFonts w:hint="eastAsia" w:ascii="宋体" w:hAnsi="宋体" w:eastAsia="宋体"/>
      <w:color w:val="000000"/>
      <w:sz w:val="21"/>
      <w:szCs w:val="21"/>
      <w:u w:val="none"/>
    </w:rPr>
  </w:style>
  <w:style w:type="character" w:customStyle="1" w:styleId="136">
    <w:name w:val="style91"/>
    <w:link w:val="1"/>
    <w:qFormat/>
    <w:uiPriority w:val="0"/>
    <w:rPr>
      <w:color w:val="000000"/>
      <w:lang w:bidi="ar-SA"/>
    </w:rPr>
  </w:style>
  <w:style w:type="character" w:customStyle="1" w:styleId="137">
    <w:name w:val="@他1"/>
    <w:basedOn w:val="27"/>
    <w:link w:val="1"/>
    <w:qFormat/>
    <w:uiPriority w:val="0"/>
    <w:rPr>
      <w:color w:val="2B579A"/>
      <w:shd w:val="clear" w:color="auto" w:fill="E6E6E6"/>
    </w:rPr>
  </w:style>
  <w:style w:type="character" w:customStyle="1" w:styleId="138">
    <w:name w:val="font212"/>
    <w:basedOn w:val="27"/>
    <w:link w:val="1"/>
    <w:qFormat/>
    <w:uiPriority w:val="0"/>
    <w:rPr>
      <w:rFonts w:hint="eastAsia" w:ascii="宋体" w:hAnsi="宋体" w:eastAsia="宋体"/>
      <w:color w:val="000000"/>
      <w:sz w:val="20"/>
      <w:szCs w:val="20"/>
      <w:u w:val="none"/>
    </w:rPr>
  </w:style>
  <w:style w:type="character" w:customStyle="1" w:styleId="139">
    <w:name w:val="正文文本 (2)"/>
    <w:basedOn w:val="140"/>
    <w:link w:val="1"/>
    <w:qFormat/>
    <w:uiPriority w:val="0"/>
    <w:rPr>
      <w:color w:val="000000"/>
      <w:spacing w:val="0"/>
      <w:w w:val="100"/>
      <w:lang w:val="zh-CN" w:eastAsia="zh-CN" w:bidi="zh-CN"/>
    </w:rPr>
  </w:style>
  <w:style w:type="character" w:customStyle="1" w:styleId="140">
    <w:name w:val="正文文本 (2)_"/>
    <w:basedOn w:val="27"/>
    <w:link w:val="141"/>
    <w:qFormat/>
    <w:uiPriority w:val="0"/>
    <w:rPr>
      <w:rFonts w:ascii="MingLiU" w:hAnsi="MingLiU" w:eastAsia="MingLiU"/>
      <w:sz w:val="46"/>
      <w:szCs w:val="46"/>
      <w:u w:val="none"/>
    </w:rPr>
  </w:style>
  <w:style w:type="paragraph" w:customStyle="1" w:styleId="141">
    <w:name w:val="正文文本 (2)1"/>
    <w:basedOn w:val="1"/>
    <w:link w:val="140"/>
    <w:qFormat/>
    <w:uiPriority w:val="0"/>
    <w:pPr>
      <w:shd w:val="clear" w:color="auto" w:fill="FFFFFF"/>
      <w:spacing w:before="800" w:line="920" w:lineRule="exact"/>
      <w:jc w:val="distribute"/>
    </w:pPr>
    <w:rPr>
      <w:rFonts w:ascii="MingLiU" w:hAnsi="MingLiU" w:eastAsia="MingLiU"/>
      <w:kern w:val="0"/>
      <w:sz w:val="46"/>
      <w:szCs w:val="46"/>
    </w:rPr>
  </w:style>
  <w:style w:type="character" w:customStyle="1" w:styleId="142">
    <w:name w:val="ca-2"/>
    <w:link w:val="1"/>
    <w:qFormat/>
    <w:uiPriority w:val="0"/>
    <w:rPr>
      <w:lang w:bidi="ar-SA"/>
    </w:rPr>
  </w:style>
  <w:style w:type="character" w:customStyle="1" w:styleId="143">
    <w:name w:val="prod_content_font_011"/>
    <w:link w:val="1"/>
    <w:qFormat/>
    <w:uiPriority w:val="0"/>
    <w:rPr>
      <w:rFonts w:ascii="Verdana" w:hAnsi="Verdana"/>
      <w:color w:val="5E5E5E"/>
      <w:sz w:val="17"/>
      <w:szCs w:val="17"/>
    </w:rPr>
  </w:style>
  <w:style w:type="character" w:customStyle="1" w:styleId="144">
    <w:name w:val="文档正文 Char"/>
    <w:link w:val="145"/>
    <w:qFormat/>
    <w:uiPriority w:val="0"/>
    <w:rPr>
      <w:rFonts w:ascii="Times New Roman" w:hAnsi="Times New Roman" w:eastAsia="仿宋_GB2312"/>
      <w:kern w:val="2"/>
      <w:sz w:val="28"/>
    </w:rPr>
  </w:style>
  <w:style w:type="paragraph" w:customStyle="1" w:styleId="145">
    <w:name w:val="文档正文"/>
    <w:basedOn w:val="1"/>
    <w:link w:val="144"/>
    <w:qFormat/>
    <w:uiPriority w:val="0"/>
    <w:pPr>
      <w:spacing w:line="560" w:lineRule="exact"/>
      <w:ind w:firstLine="567"/>
    </w:pPr>
    <w:rPr>
      <w:rFonts w:eastAsia="仿宋_GB2312"/>
      <w:sz w:val="28"/>
      <w:szCs w:val="20"/>
    </w:rPr>
  </w:style>
  <w:style w:type="character" w:customStyle="1" w:styleId="146">
    <w:name w:val="标题 1 字符"/>
    <w:link w:val="1"/>
    <w:qFormat/>
    <w:uiPriority w:val="0"/>
    <w:rPr>
      <w:b/>
      <w:bCs/>
      <w:kern w:val="44"/>
      <w:sz w:val="32"/>
      <w:szCs w:val="44"/>
    </w:rPr>
  </w:style>
  <w:style w:type="character" w:customStyle="1" w:styleId="147">
    <w:name w:val="font181"/>
    <w:basedOn w:val="27"/>
    <w:link w:val="1"/>
    <w:uiPriority w:val="0"/>
    <w:rPr>
      <w:rFonts w:hint="eastAsia" w:ascii="宋体" w:hAnsi="宋体" w:eastAsia="宋体"/>
      <w:color w:val="000000"/>
      <w:sz w:val="21"/>
      <w:szCs w:val="21"/>
      <w:u w:val="none"/>
    </w:rPr>
  </w:style>
  <w:style w:type="character" w:customStyle="1" w:styleId="148">
    <w:name w:val="题注 字符"/>
    <w:link w:val="1"/>
    <w:qFormat/>
    <w:uiPriority w:val="0"/>
    <w:rPr>
      <w:rFonts w:ascii="Arial" w:hAnsi="Arial" w:eastAsia="黑体"/>
    </w:rPr>
  </w:style>
  <w:style w:type="character" w:customStyle="1" w:styleId="149">
    <w:name w:val="Date Char"/>
    <w:link w:val="1"/>
    <w:uiPriority w:val="0"/>
    <w:rPr>
      <w:rFonts w:ascii="宋体" w:eastAsia="宋体"/>
      <w:kern w:val="2"/>
      <w:sz w:val="24"/>
      <w:lang w:val="en-US" w:eastAsia="zh-CN"/>
    </w:rPr>
  </w:style>
  <w:style w:type="character" w:customStyle="1" w:styleId="150">
    <w:name w:val="font41"/>
    <w:basedOn w:val="27"/>
    <w:link w:val="1"/>
    <w:qFormat/>
    <w:uiPriority w:val="0"/>
    <w:rPr>
      <w:rFonts w:hint="eastAsia" w:ascii="宋体" w:hAnsi="宋体" w:eastAsia="宋体"/>
      <w:color w:val="000000"/>
      <w:sz w:val="20"/>
      <w:szCs w:val="20"/>
    </w:rPr>
  </w:style>
  <w:style w:type="character" w:customStyle="1" w:styleId="151">
    <w:name w:val="current"/>
    <w:basedOn w:val="27"/>
    <w:link w:val="1"/>
    <w:uiPriority w:val="0"/>
    <w:rPr>
      <w:color w:val="FFFFFF"/>
      <w:u w:val="none"/>
      <w:shd w:val="clear" w:color="auto" w:fill="CC0000"/>
    </w:rPr>
  </w:style>
  <w:style w:type="character" w:customStyle="1" w:styleId="152">
    <w:name w:val="r13"/>
    <w:basedOn w:val="27"/>
    <w:link w:val="1"/>
    <w:uiPriority w:val="0"/>
  </w:style>
  <w:style w:type="character" w:customStyle="1" w:styleId="153">
    <w:name w:val="sub_title1"/>
    <w:link w:val="1"/>
    <w:qFormat/>
    <w:uiPriority w:val="0"/>
    <w:rPr>
      <w:lang w:bidi="ar-SA"/>
    </w:rPr>
  </w:style>
  <w:style w:type="character" w:customStyle="1" w:styleId="154">
    <w:name w:val="font31"/>
    <w:basedOn w:val="27"/>
    <w:link w:val="1"/>
    <w:qFormat/>
    <w:uiPriority w:val="0"/>
    <w:rPr>
      <w:rFonts w:hint="eastAsia" w:ascii="宋体" w:hAnsi="宋体" w:eastAsia="宋体"/>
      <w:color w:val="000000"/>
      <w:sz w:val="24"/>
      <w:szCs w:val="24"/>
      <w:u w:val="none"/>
    </w:rPr>
  </w:style>
  <w:style w:type="character" w:customStyle="1" w:styleId="155">
    <w:name w:val="已访问的超链接1"/>
    <w:link w:val="1"/>
    <w:qFormat/>
    <w:uiPriority w:val="0"/>
    <w:rPr>
      <w:color w:val="800080"/>
      <w:u w:val="single"/>
    </w:rPr>
  </w:style>
  <w:style w:type="character" w:customStyle="1" w:styleId="156">
    <w:name w:val="font121"/>
    <w:basedOn w:val="27"/>
    <w:link w:val="1"/>
    <w:uiPriority w:val="0"/>
    <w:rPr>
      <w:rFonts w:hint="eastAsia" w:ascii="宋体" w:hAnsi="宋体" w:eastAsia="宋体"/>
      <w:color w:val="000000"/>
      <w:sz w:val="18"/>
      <w:szCs w:val="18"/>
      <w:u w:val="none"/>
    </w:rPr>
  </w:style>
  <w:style w:type="character" w:customStyle="1" w:styleId="157">
    <w:name w:val="HD2 Char"/>
    <w:link w:val="1"/>
    <w:qFormat/>
    <w:uiPriority w:val="0"/>
    <w:rPr>
      <w:rFonts w:ascii="Arial" w:hAnsi="Arial" w:eastAsia="黑体"/>
      <w:b/>
      <w:bCs/>
      <w:kern w:val="2"/>
      <w:sz w:val="32"/>
      <w:szCs w:val="32"/>
      <w:lang w:val="en-US" w:eastAsia="zh-CN" w:bidi="ar-SA"/>
    </w:rPr>
  </w:style>
  <w:style w:type="character" w:customStyle="1" w:styleId="158">
    <w:name w:val="Body Text 21 Char"/>
    <w:link w:val="159"/>
    <w:qFormat/>
    <w:uiPriority w:val="0"/>
    <w:rPr>
      <w:rFonts w:eastAsia="宋体"/>
    </w:rPr>
  </w:style>
  <w:style w:type="paragraph" w:customStyle="1" w:styleId="159">
    <w:name w:val="Body Text 21"/>
    <w:basedOn w:val="1"/>
    <w:link w:val="158"/>
    <w:qFormat/>
    <w:uiPriority w:val="0"/>
    <w:pPr>
      <w:widowControl/>
      <w:spacing w:before="50" w:after="50"/>
      <w:ind w:firstLine="200"/>
      <w:jc w:val="center"/>
    </w:pPr>
    <w:rPr>
      <w:kern w:val="0"/>
      <w:sz w:val="20"/>
      <w:szCs w:val="20"/>
    </w:rPr>
  </w:style>
  <w:style w:type="character" w:customStyle="1" w:styleId="160">
    <w:name w:val="ca-21"/>
    <w:link w:val="1"/>
    <w:qFormat/>
    <w:uiPriority w:val="0"/>
    <w:rPr>
      <w:rFonts w:ascii="宋体-18030" w:eastAsia="宋体-18030"/>
      <w:sz w:val="24"/>
      <w:szCs w:val="24"/>
      <w:lang w:bidi="ar-SA"/>
    </w:rPr>
  </w:style>
  <w:style w:type="character" w:customStyle="1" w:styleId="161">
    <w:name w:val="font141"/>
    <w:basedOn w:val="27"/>
    <w:link w:val="1"/>
    <w:qFormat/>
    <w:uiPriority w:val="0"/>
    <w:rPr>
      <w:rFonts w:hint="eastAsia" w:ascii="宋体" w:hAnsi="宋体" w:eastAsia="宋体"/>
      <w:b/>
      <w:color w:val="000000"/>
      <w:sz w:val="24"/>
      <w:szCs w:val="24"/>
      <w:u w:val="none"/>
    </w:rPr>
  </w:style>
  <w:style w:type="character" w:customStyle="1" w:styleId="162">
    <w:name w:val="普通文字1 Char"/>
    <w:link w:val="1"/>
    <w:qFormat/>
    <w:uiPriority w:val="0"/>
    <w:rPr>
      <w:rFonts w:ascii="宋体" w:eastAsia="宋体"/>
      <w:kern w:val="2"/>
      <w:sz w:val="21"/>
      <w:lang w:val="en-US" w:eastAsia="zh-CN" w:bidi="ar-SA"/>
    </w:rPr>
  </w:style>
  <w:style w:type="character" w:customStyle="1" w:styleId="163">
    <w:name w:val="Char Char"/>
    <w:link w:val="1"/>
    <w:qFormat/>
    <w:uiPriority w:val="0"/>
    <w:rPr>
      <w:kern w:val="2"/>
      <w:sz w:val="21"/>
      <w:szCs w:val="24"/>
    </w:rPr>
  </w:style>
  <w:style w:type="character" w:customStyle="1" w:styleId="164">
    <w:name w:val="明显参考1"/>
    <w:link w:val="1"/>
    <w:qFormat/>
    <w:uiPriority w:val="0"/>
    <w:rPr>
      <w:b/>
      <w:bCs/>
      <w:color w:val="DA1F28"/>
      <w:spacing w:val="5"/>
      <w:u w:val="single"/>
    </w:rPr>
  </w:style>
  <w:style w:type="character" w:customStyle="1" w:styleId="165">
    <w:name w:val="正文缩进(ALT+Z) Char"/>
    <w:link w:val="166"/>
    <w:qFormat/>
    <w:uiPriority w:val="0"/>
    <w:rPr>
      <w:rFonts w:ascii="Times New Roman" w:hAnsi="Times New Roman"/>
      <w:kern w:val="2"/>
      <w:sz w:val="24"/>
      <w:szCs w:val="24"/>
    </w:rPr>
  </w:style>
  <w:style w:type="paragraph" w:customStyle="1" w:styleId="166">
    <w:name w:val="正文缩进(ALT+Z)"/>
    <w:basedOn w:val="1"/>
    <w:link w:val="165"/>
    <w:qFormat/>
    <w:uiPriority w:val="0"/>
    <w:pPr>
      <w:spacing w:line="360" w:lineRule="auto"/>
      <w:ind w:firstLine="200" w:firstLineChars="200"/>
    </w:pPr>
    <w:rPr>
      <w:sz w:val="24"/>
    </w:rPr>
  </w:style>
  <w:style w:type="character" w:customStyle="1" w:styleId="167">
    <w:name w:val="Table Heading Char"/>
    <w:link w:val="168"/>
    <w:qFormat/>
    <w:uiPriority w:val="0"/>
    <w:rPr>
      <w:rFonts w:ascii="Arial" w:hAnsi="Arial" w:eastAsia="黑体"/>
      <w:bCs/>
      <w:sz w:val="21"/>
      <w:szCs w:val="21"/>
    </w:rPr>
  </w:style>
  <w:style w:type="paragraph" w:customStyle="1" w:styleId="168">
    <w:name w:val="Table Heading"/>
    <w:basedOn w:val="1"/>
    <w:link w:val="167"/>
    <w:qFormat/>
    <w:uiPriority w:val="0"/>
    <w:pPr>
      <w:keepNext/>
      <w:topLinePunct/>
      <w:snapToGrid w:val="0"/>
      <w:spacing w:before="80" w:after="80" w:line="240" w:lineRule="atLeast"/>
      <w:jc w:val="left"/>
    </w:pPr>
    <w:rPr>
      <w:rFonts w:ascii="Arial" w:hAnsi="Arial" w:eastAsia="黑体"/>
      <w:bCs/>
      <w:kern w:val="0"/>
      <w:szCs w:val="21"/>
    </w:rPr>
  </w:style>
  <w:style w:type="character" w:customStyle="1" w:styleId="169">
    <w:name w:val="正文文本缩进 Char1"/>
    <w:basedOn w:val="27"/>
    <w:link w:val="1"/>
    <w:semiHidden/>
    <w:qFormat/>
    <w:uiPriority w:val="0"/>
    <w:rPr>
      <w:rFonts w:ascii="Times New Roman" w:hAnsi="Times New Roman" w:eastAsia="宋体"/>
      <w:szCs w:val="24"/>
    </w:rPr>
  </w:style>
  <w:style w:type="character" w:customStyle="1" w:styleId="170">
    <w:name w:val="表格非标题文字 Char"/>
    <w:link w:val="171"/>
    <w:qFormat/>
    <w:uiPriority w:val="0"/>
    <w:rPr>
      <w:rFonts w:ascii="Arial" w:hAnsi="Arial"/>
      <w:kern w:val="2"/>
      <w:sz w:val="18"/>
      <w:szCs w:val="21"/>
      <w:lang w:val="en-US" w:eastAsia="zh-CN" w:bidi="ar-SA"/>
    </w:rPr>
  </w:style>
  <w:style w:type="paragraph" w:customStyle="1" w:styleId="171">
    <w:name w:val="表格非标题文字"/>
    <w:link w:val="170"/>
    <w:qFormat/>
    <w:uiPriority w:val="0"/>
    <w:pPr>
      <w:snapToGrid w:val="0"/>
      <w:spacing w:before="80" w:after="40"/>
    </w:pPr>
    <w:rPr>
      <w:rFonts w:ascii="Arial" w:hAnsi="Arial" w:eastAsia="宋体" w:cs="Times New Roman"/>
      <w:kern w:val="2"/>
      <w:sz w:val="18"/>
      <w:szCs w:val="21"/>
      <w:lang w:val="en-US" w:eastAsia="zh-CN" w:bidi="ar-SA"/>
    </w:rPr>
  </w:style>
  <w:style w:type="character" w:customStyle="1" w:styleId="172">
    <w:name w:val="B正文 Char"/>
    <w:link w:val="173"/>
    <w:uiPriority w:val="0"/>
    <w:rPr>
      <w:rFonts w:ascii="宋体" w:hAnsi="宋体"/>
      <w:sz w:val="24"/>
    </w:rPr>
  </w:style>
  <w:style w:type="paragraph" w:customStyle="1" w:styleId="173">
    <w:name w:val="B正文"/>
    <w:basedOn w:val="1"/>
    <w:link w:val="172"/>
    <w:uiPriority w:val="0"/>
    <w:pPr>
      <w:widowControl/>
      <w:spacing w:line="360" w:lineRule="auto"/>
      <w:ind w:firstLine="200" w:firstLineChars="200"/>
    </w:pPr>
    <w:rPr>
      <w:rFonts w:ascii="宋体" w:hAnsi="宋体"/>
      <w:kern w:val="0"/>
      <w:sz w:val="24"/>
      <w:szCs w:val="20"/>
    </w:rPr>
  </w:style>
  <w:style w:type="character" w:customStyle="1" w:styleId="174">
    <w:name w:val="font191"/>
    <w:basedOn w:val="27"/>
    <w:link w:val="1"/>
    <w:qFormat/>
    <w:uiPriority w:val="0"/>
    <w:rPr>
      <w:rFonts w:hint="eastAsia" w:ascii="宋体" w:hAnsi="宋体" w:eastAsia="宋体"/>
      <w:color w:val="000000"/>
      <w:sz w:val="21"/>
      <w:szCs w:val="21"/>
      <w:u w:val="none"/>
    </w:rPr>
  </w:style>
  <w:style w:type="character" w:customStyle="1" w:styleId="175">
    <w:name w:val="Figure Text Char"/>
    <w:link w:val="176"/>
    <w:uiPriority w:val="0"/>
    <w:rPr>
      <w:rFonts w:ascii="Arial" w:hAnsi="Arial"/>
      <w:sz w:val="18"/>
      <w:szCs w:val="18"/>
      <w:lang w:val="en-US" w:eastAsia="en-US" w:bidi="ar-SA"/>
    </w:rPr>
  </w:style>
  <w:style w:type="paragraph" w:customStyle="1" w:styleId="176">
    <w:name w:val="Figure Text"/>
    <w:link w:val="175"/>
    <w:qFormat/>
    <w:uiPriority w:val="0"/>
    <w:pPr>
      <w:widowControl w:val="0"/>
      <w:snapToGrid w:val="0"/>
      <w:spacing w:line="240" w:lineRule="atLeast"/>
    </w:pPr>
    <w:rPr>
      <w:rFonts w:ascii="Arial" w:hAnsi="Arial" w:eastAsia="宋体" w:cs="Times New Roman"/>
      <w:sz w:val="18"/>
      <w:szCs w:val="18"/>
      <w:lang w:val="en-US" w:eastAsia="en-US" w:bidi="ar-SA"/>
    </w:rPr>
  </w:style>
  <w:style w:type="character" w:customStyle="1" w:styleId="177">
    <w:name w:val="txt"/>
    <w:basedOn w:val="27"/>
    <w:link w:val="1"/>
    <w:qFormat/>
    <w:uiPriority w:val="0"/>
  </w:style>
  <w:style w:type="character" w:customStyle="1" w:styleId="178">
    <w:name w:val="font61"/>
    <w:basedOn w:val="27"/>
    <w:link w:val="1"/>
    <w:qFormat/>
    <w:uiPriority w:val="0"/>
    <w:rPr>
      <w:rFonts w:hint="eastAsia" w:ascii="宋体" w:hAnsi="宋体" w:eastAsia="宋体"/>
      <w:b/>
      <w:color w:val="000000"/>
      <w:sz w:val="22"/>
      <w:szCs w:val="22"/>
      <w:u w:val="none"/>
    </w:rPr>
  </w:style>
  <w:style w:type="character" w:customStyle="1" w:styleId="179">
    <w:name w:val="普通 (Web) Char"/>
    <w:link w:val="180"/>
    <w:qFormat/>
    <w:uiPriority w:val="0"/>
    <w:rPr>
      <w:rFonts w:ascii="宋体" w:hAnsi="宋体"/>
      <w:sz w:val="24"/>
      <w:szCs w:val="24"/>
    </w:rPr>
  </w:style>
  <w:style w:type="paragraph" w:customStyle="1" w:styleId="180">
    <w:name w:val="普通 (Web)"/>
    <w:basedOn w:val="1"/>
    <w:link w:val="179"/>
    <w:qFormat/>
    <w:uiPriority w:val="0"/>
    <w:pPr>
      <w:widowControl/>
      <w:spacing w:before="100" w:beforeAutospacing="1" w:after="100" w:afterAutospacing="1"/>
      <w:jc w:val="left"/>
    </w:pPr>
    <w:rPr>
      <w:rFonts w:ascii="宋体" w:hAnsi="宋体"/>
      <w:kern w:val="0"/>
      <w:sz w:val="24"/>
    </w:rPr>
  </w:style>
  <w:style w:type="character" w:customStyle="1" w:styleId="181">
    <w:name w:val="chanpinname"/>
    <w:basedOn w:val="27"/>
    <w:link w:val="1"/>
    <w:qFormat/>
    <w:uiPriority w:val="0"/>
  </w:style>
  <w:style w:type="character" w:customStyle="1" w:styleId="182">
    <w:name w:val="font161"/>
    <w:basedOn w:val="27"/>
    <w:link w:val="1"/>
    <w:qFormat/>
    <w:uiPriority w:val="0"/>
    <w:rPr>
      <w:rFonts w:hint="eastAsia" w:ascii="宋体" w:hAnsi="宋体" w:eastAsia="宋体"/>
      <w:b/>
      <w:color w:val="000000"/>
      <w:sz w:val="28"/>
      <w:szCs w:val="28"/>
      <w:u w:val="none"/>
    </w:rPr>
  </w:style>
  <w:style w:type="character" w:customStyle="1" w:styleId="183">
    <w:name w:val="表格标题(居中) Char"/>
    <w:link w:val="184"/>
    <w:qFormat/>
    <w:uiPriority w:val="0"/>
    <w:rPr>
      <w:rFonts w:ascii="Times New Roman" w:hAnsi="Times New Roman" w:eastAsia="黑体"/>
      <w:kern w:val="2"/>
      <w:sz w:val="24"/>
    </w:rPr>
  </w:style>
  <w:style w:type="paragraph" w:customStyle="1" w:styleId="184">
    <w:name w:val="表格标题(居中)"/>
    <w:basedOn w:val="1"/>
    <w:link w:val="183"/>
    <w:qFormat/>
    <w:uiPriority w:val="0"/>
    <w:pPr>
      <w:snapToGrid w:val="0"/>
      <w:spacing w:line="300" w:lineRule="auto"/>
      <w:jc w:val="center"/>
    </w:pPr>
    <w:rPr>
      <w:rFonts w:eastAsia="黑体"/>
      <w:sz w:val="24"/>
      <w:szCs w:val="20"/>
    </w:rPr>
  </w:style>
  <w:style w:type="character" w:customStyle="1" w:styleId="185">
    <w:name w:val="样式 宋体"/>
    <w:link w:val="1"/>
    <w:qFormat/>
    <w:uiPriority w:val="0"/>
    <w:rPr>
      <w:rFonts w:ascii="宋体" w:hAnsi="宋体" w:eastAsia="宋体"/>
      <w:sz w:val="24"/>
      <w:szCs w:val="24"/>
    </w:rPr>
  </w:style>
  <w:style w:type="character" w:customStyle="1" w:styleId="186">
    <w:name w:val=" Char Char3"/>
    <w:link w:val="1"/>
    <w:semiHidden/>
    <w:qFormat/>
    <w:uiPriority w:val="0"/>
    <w:rPr>
      <w:sz w:val="18"/>
      <w:szCs w:val="18"/>
    </w:rPr>
  </w:style>
  <w:style w:type="character" w:customStyle="1" w:styleId="187">
    <w:name w:val="font81"/>
    <w:basedOn w:val="27"/>
    <w:link w:val="1"/>
    <w:qFormat/>
    <w:uiPriority w:val="0"/>
    <w:rPr>
      <w:rFonts w:hint="eastAsia" w:ascii="宋体" w:hAnsi="宋体" w:eastAsia="宋体"/>
      <w:color w:val="000000"/>
      <w:sz w:val="24"/>
      <w:szCs w:val="24"/>
    </w:rPr>
  </w:style>
  <w:style w:type="character" w:customStyle="1" w:styleId="188">
    <w:name w:val="font131"/>
    <w:basedOn w:val="27"/>
    <w:link w:val="1"/>
    <w:qFormat/>
    <w:uiPriority w:val="0"/>
    <w:rPr>
      <w:rFonts w:hint="eastAsia" w:ascii="宋体" w:hAnsi="宋体" w:eastAsia="宋体"/>
      <w:b/>
      <w:color w:val="000000"/>
      <w:sz w:val="22"/>
      <w:szCs w:val="22"/>
      <w:u w:val="none"/>
    </w:rPr>
  </w:style>
  <w:style w:type="character" w:customStyle="1" w:styleId="189">
    <w:name w:val="正文文本 (2) + SimSun5"/>
    <w:basedOn w:val="140"/>
    <w:link w:val="1"/>
    <w:qFormat/>
    <w:uiPriority w:val="0"/>
    <w:rPr>
      <w:rFonts w:ascii="宋体" w:hAnsi="宋体" w:eastAsia="Times New Roman"/>
      <w:color w:val="000000"/>
      <w:spacing w:val="90"/>
      <w:w w:val="100"/>
      <w:sz w:val="44"/>
      <w:szCs w:val="44"/>
      <w:lang w:val="zh-CN" w:eastAsia="zh-CN"/>
    </w:rPr>
  </w:style>
  <w:style w:type="character" w:customStyle="1" w:styleId="190">
    <w:name w:val="font71"/>
    <w:basedOn w:val="27"/>
    <w:link w:val="1"/>
    <w:uiPriority w:val="0"/>
    <w:rPr>
      <w:rFonts w:hint="eastAsia" w:ascii="宋体" w:hAnsi="宋体" w:eastAsia="宋体"/>
      <w:color w:val="000000"/>
      <w:sz w:val="24"/>
      <w:szCs w:val="24"/>
      <w:u w:val="none"/>
    </w:rPr>
  </w:style>
  <w:style w:type="character" w:customStyle="1" w:styleId="191">
    <w:name w:val="NormalCharacter"/>
    <w:link w:val="1"/>
    <w:qFormat/>
    <w:uiPriority w:val="0"/>
    <w:rPr>
      <w:rFonts w:ascii="Times New Roman" w:hAnsi="Times New Roman"/>
      <w:kern w:val="2"/>
      <w:sz w:val="21"/>
      <w:szCs w:val="24"/>
      <w:lang w:val="en-US" w:eastAsia="zh-CN" w:bidi="ar-SA"/>
    </w:rPr>
  </w:style>
  <w:style w:type="character" w:customStyle="1" w:styleId="192">
    <w:name w:val="Table Description Char Char"/>
    <w:link w:val="193"/>
    <w:qFormat/>
    <w:uiPriority w:val="0"/>
    <w:rPr>
      <w:rFonts w:ascii="Arial" w:hAnsi="Arial"/>
      <w:spacing w:val="-4"/>
      <w:kern w:val="2"/>
      <w:sz w:val="21"/>
      <w:szCs w:val="21"/>
    </w:rPr>
  </w:style>
  <w:style w:type="paragraph" w:customStyle="1" w:styleId="193">
    <w:name w:val="Table Description"/>
    <w:basedOn w:val="1"/>
    <w:link w:val="192"/>
    <w:qFormat/>
    <w:uiPriority w:val="0"/>
    <w:pPr>
      <w:keepNext/>
      <w:widowControl/>
      <w:topLinePunct/>
      <w:snapToGrid w:val="0"/>
      <w:spacing w:before="320" w:after="80" w:line="240" w:lineRule="atLeast"/>
      <w:ind w:left="1680"/>
      <w:jc w:val="left"/>
      <w:outlineLvl w:val="7"/>
    </w:pPr>
    <w:rPr>
      <w:rFonts w:ascii="Arial" w:hAnsi="Arial"/>
      <w:spacing w:val="-4"/>
      <w:szCs w:val="21"/>
    </w:rPr>
  </w:style>
  <w:style w:type="character" w:customStyle="1" w:styleId="194">
    <w:name w:val="themebody1"/>
    <w:link w:val="1"/>
    <w:qFormat/>
    <w:uiPriority w:val="0"/>
    <w:rPr>
      <w:color w:val="FFFFFF"/>
      <w:sz w:val="22"/>
      <w:szCs w:val="22"/>
      <w:shd w:val="clear" w:color="auto" w:fill="0066FF"/>
    </w:rPr>
  </w:style>
  <w:style w:type="character" w:customStyle="1" w:styleId="195">
    <w:name w:val="font51"/>
    <w:basedOn w:val="27"/>
    <w:link w:val="1"/>
    <w:qFormat/>
    <w:uiPriority w:val="0"/>
    <w:rPr>
      <w:rFonts w:hint="eastAsia" w:ascii="宋体" w:hAnsi="宋体" w:eastAsia="宋体"/>
      <w:color w:val="000000"/>
      <w:sz w:val="22"/>
      <w:szCs w:val="22"/>
      <w:u w:val="none"/>
    </w:rPr>
  </w:style>
  <w:style w:type="character" w:customStyle="1" w:styleId="196">
    <w:name w:val="ca-4"/>
    <w:link w:val="1"/>
    <w:qFormat/>
    <w:uiPriority w:val="0"/>
    <w:rPr>
      <w:lang w:bidi="ar-SA"/>
    </w:rPr>
  </w:style>
  <w:style w:type="character" w:customStyle="1" w:styleId="197">
    <w:name w:val="ca-0"/>
    <w:link w:val="1"/>
    <w:qFormat/>
    <w:uiPriority w:val="0"/>
    <w:rPr>
      <w:lang w:bidi="ar-SA"/>
    </w:rPr>
  </w:style>
  <w:style w:type="character" w:customStyle="1" w:styleId="198">
    <w:name w:val="正文缩进 Char1"/>
    <w:link w:val="1"/>
    <w:qFormat/>
    <w:uiPriority w:val="0"/>
    <w:rPr>
      <w:rFonts w:ascii="Times New Roman" w:hAnsi="Times New Roman" w:eastAsia="宋体"/>
      <w:szCs w:val="24"/>
    </w:rPr>
  </w:style>
  <w:style w:type="character" w:customStyle="1" w:styleId="199">
    <w:name w:val="Mention"/>
    <w:basedOn w:val="27"/>
    <w:link w:val="1"/>
    <w:qFormat/>
    <w:uiPriority w:val="0"/>
    <w:rPr>
      <w:color w:val="2B579A"/>
      <w:shd w:val="clear" w:color="auto" w:fill="E6E6E6"/>
    </w:rPr>
  </w:style>
  <w:style w:type="character" w:customStyle="1" w:styleId="200">
    <w:name w:val="Char Char3"/>
    <w:link w:val="1"/>
    <w:semiHidden/>
    <w:qFormat/>
    <w:uiPriority w:val="0"/>
    <w:rPr>
      <w:sz w:val="18"/>
      <w:szCs w:val="18"/>
    </w:rPr>
  </w:style>
  <w:style w:type="character" w:customStyle="1" w:styleId="201">
    <w:name w:val="@他"/>
    <w:link w:val="1"/>
    <w:uiPriority w:val="0"/>
    <w:rPr>
      <w:color w:val="2B579A"/>
      <w:shd w:val="clear" w:color="auto" w:fill="E6E6E6"/>
    </w:rPr>
  </w:style>
  <w:style w:type="character" w:customStyle="1" w:styleId="202">
    <w:name w:val="日期 Char1"/>
    <w:basedOn w:val="27"/>
    <w:link w:val="1"/>
    <w:semiHidden/>
    <w:qFormat/>
    <w:uiPriority w:val="0"/>
    <w:rPr>
      <w:rFonts w:ascii="Times New Roman" w:hAnsi="Times New Roman" w:eastAsia="宋体"/>
      <w:szCs w:val="24"/>
    </w:rPr>
  </w:style>
  <w:style w:type="character" w:customStyle="1" w:styleId="203">
    <w:name w:val="Table Text Char1"/>
    <w:link w:val="1"/>
    <w:qFormat/>
    <w:uiPriority w:val="0"/>
    <w:rPr>
      <w:rFonts w:ascii="Arial" w:hAnsi="Arial" w:eastAsia="宋体"/>
      <w:sz w:val="21"/>
      <w:szCs w:val="21"/>
      <w:lang w:val="en-US" w:eastAsia="zh-CN" w:bidi="ar-SA"/>
    </w:rPr>
  </w:style>
  <w:style w:type="character" w:customStyle="1" w:styleId="204">
    <w:name w:val="font101"/>
    <w:basedOn w:val="27"/>
    <w:link w:val="1"/>
    <w:qFormat/>
    <w:uiPriority w:val="0"/>
    <w:rPr>
      <w:rFonts w:ascii="宋体" w:hAnsi="宋体" w:eastAsia="宋体"/>
      <w:color w:val="FF0000"/>
      <w:sz w:val="18"/>
      <w:szCs w:val="18"/>
      <w:u w:val="none"/>
    </w:rPr>
  </w:style>
  <w:style w:type="character" w:customStyle="1" w:styleId="205">
    <w:name w:val="apple-style-span"/>
    <w:link w:val="1"/>
    <w:qFormat/>
    <w:uiPriority w:val="0"/>
    <w:rPr>
      <w:lang w:bidi="ar-SA"/>
    </w:rPr>
  </w:style>
  <w:style w:type="character" w:customStyle="1" w:styleId="206">
    <w:name w:val="纯文本 Char1"/>
    <w:basedOn w:val="27"/>
    <w:link w:val="1"/>
    <w:semiHidden/>
    <w:qFormat/>
    <w:uiPriority w:val="0"/>
    <w:rPr>
      <w:rFonts w:ascii="宋体" w:hAnsi="Courier New" w:eastAsia="宋体"/>
      <w:szCs w:val="21"/>
    </w:rPr>
  </w:style>
  <w:style w:type="character" w:customStyle="1" w:styleId="207">
    <w:name w:val="ca-11"/>
    <w:link w:val="1"/>
    <w:qFormat/>
    <w:uiPriority w:val="0"/>
    <w:rPr>
      <w:rFonts w:ascii="宋体" w:eastAsia="宋体"/>
      <w:sz w:val="24"/>
      <w:szCs w:val="24"/>
      <w:lang w:bidi="ar-SA"/>
    </w:rPr>
  </w:style>
  <w:style w:type="paragraph" w:customStyle="1" w:styleId="208">
    <w:name w:val="pa-0"/>
    <w:basedOn w:val="1"/>
    <w:qFormat/>
    <w:uiPriority w:val="0"/>
    <w:pPr>
      <w:widowControl/>
      <w:spacing w:before="150" w:after="150"/>
      <w:jc w:val="left"/>
    </w:pPr>
    <w:rPr>
      <w:rFonts w:ascii="宋体"/>
      <w:kern w:val="0"/>
      <w:sz w:val="24"/>
    </w:rPr>
  </w:style>
  <w:style w:type="paragraph" w:customStyle="1" w:styleId="209">
    <w:name w:val="xl70"/>
    <w:basedOn w:val="1"/>
    <w:qFormat/>
    <w:uiPriority w:val="0"/>
    <w:pPr>
      <w:widowControl/>
      <w:spacing w:before="100" w:beforeAutospacing="1" w:after="100" w:afterAutospacing="1"/>
    </w:pPr>
    <w:rPr>
      <w:rFonts w:ascii="宋体"/>
      <w:kern w:val="0"/>
      <w:sz w:val="20"/>
      <w:szCs w:val="20"/>
    </w:rPr>
  </w:style>
  <w:style w:type="paragraph" w:customStyle="1" w:styleId="210">
    <w:name w:val="xl104"/>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211">
    <w:name w:val="样式 标题 2 + 宋体 小三 段前: 0 磅 段后: 12 磅 行距: 1.5 倍行距"/>
    <w:basedOn w:val="19"/>
    <w:qFormat/>
    <w:uiPriority w:val="0"/>
    <w:pPr>
      <w:numPr>
        <w:ilvl w:val="1"/>
        <w:numId w:val="2"/>
      </w:numPr>
      <w:tabs>
        <w:tab w:val="clear" w:pos="840"/>
      </w:tabs>
      <w:spacing w:before="0" w:after="240" w:line="360" w:lineRule="auto"/>
    </w:pPr>
    <w:rPr>
      <w:rFonts w:ascii="宋体" w:hAnsi="宋体" w:eastAsia="宋体"/>
      <w:sz w:val="30"/>
      <w:szCs w:val="20"/>
    </w:rPr>
  </w:style>
  <w:style w:type="paragraph" w:customStyle="1" w:styleId="212">
    <w:name w:val="xl78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olor w:val="000000"/>
      <w:kern w:val="0"/>
      <w:sz w:val="20"/>
      <w:szCs w:val="20"/>
    </w:rPr>
  </w:style>
  <w:style w:type="paragraph" w:customStyle="1" w:styleId="213">
    <w:name w:val="just"/>
    <w:basedOn w:val="1"/>
    <w:qFormat/>
    <w:uiPriority w:val="0"/>
    <w:pPr>
      <w:widowControl/>
      <w:spacing w:before="100" w:beforeAutospacing="1" w:after="100" w:afterAutospacing="1" w:line="360" w:lineRule="auto"/>
      <w:ind w:firstLine="510"/>
    </w:pPr>
    <w:rPr>
      <w:rFonts w:ascii="Geneva" w:hAnsi="Geneva"/>
      <w:kern w:val="0"/>
      <w:sz w:val="24"/>
    </w:rPr>
  </w:style>
  <w:style w:type="paragraph" w:customStyle="1" w:styleId="214">
    <w:name w:val="正文1级"/>
    <w:qFormat/>
    <w:uiPriority w:val="0"/>
    <w:pPr>
      <w:widowControl w:val="0"/>
      <w:numPr>
        <w:ilvl w:val="1"/>
        <w:numId w:val="3"/>
      </w:numPr>
      <w:tabs>
        <w:tab w:val="clear" w:pos="420"/>
      </w:tabs>
      <w:spacing w:after="60" w:line="400" w:lineRule="exact"/>
      <w:jc w:val="both"/>
    </w:pPr>
    <w:rPr>
      <w:rFonts w:ascii="Times New Roman" w:hAnsi="Times New Roman" w:eastAsia="宋体" w:cs="Times New Roman"/>
      <w:bCs/>
      <w:kern w:val="44"/>
      <w:sz w:val="24"/>
      <w:szCs w:val="44"/>
      <w:lang w:val="en-US" w:eastAsia="zh-CN" w:bidi="ar-SA"/>
    </w:rPr>
  </w:style>
  <w:style w:type="paragraph" w:customStyle="1" w:styleId="215">
    <w:name w:val="xl7875"/>
    <w:basedOn w:val="1"/>
    <w:qFormat/>
    <w:uiPriority w:val="0"/>
    <w:pPr>
      <w:widowControl/>
      <w:spacing w:before="100" w:beforeAutospacing="1" w:after="100" w:afterAutospacing="1"/>
      <w:jc w:val="left"/>
    </w:pPr>
    <w:rPr>
      <w:rFonts w:ascii="宋体" w:hAnsi="宋体"/>
      <w:color w:val="000000"/>
      <w:kern w:val="0"/>
      <w:sz w:val="20"/>
      <w:szCs w:val="20"/>
    </w:rPr>
  </w:style>
  <w:style w:type="paragraph" w:customStyle="1" w:styleId="216">
    <w:name w:val="xl95"/>
    <w:basedOn w:val="1"/>
    <w:qFormat/>
    <w:uiPriority w:val="0"/>
    <w:pPr>
      <w:widowControl/>
      <w:pBdr>
        <w:bottom w:val="single" w:color="auto" w:sz="4" w:space="0"/>
      </w:pBdr>
      <w:shd w:val="clear" w:color="000000" w:fill="BFBFBF"/>
      <w:spacing w:before="100" w:beforeAutospacing="1" w:after="100" w:afterAutospacing="1"/>
      <w:jc w:val="center"/>
    </w:pPr>
    <w:rPr>
      <w:rFonts w:ascii="宋体" w:hAnsi="宋体"/>
      <w:b/>
      <w:bCs/>
      <w:kern w:val="0"/>
      <w:sz w:val="24"/>
    </w:rPr>
  </w:style>
  <w:style w:type="paragraph" w:customStyle="1" w:styleId="217">
    <w:name w:val="xl41"/>
    <w:basedOn w:val="1"/>
    <w:qFormat/>
    <w:uiPriority w:val="0"/>
    <w:pPr>
      <w:widowControl/>
      <w:pBdr>
        <w:left w:val="single" w:color="008080" w:sz="4" w:space="0"/>
        <w:bottom w:val="single" w:color="auto" w:sz="4" w:space="0"/>
        <w:right w:val="single" w:color="008080" w:sz="4" w:space="0"/>
      </w:pBdr>
      <w:shd w:val="clear" w:color="9999FF" w:fill="C0C0C0"/>
      <w:spacing w:before="100" w:beforeAutospacing="1" w:after="100" w:afterAutospacing="1"/>
      <w:jc w:val="center"/>
    </w:pPr>
    <w:rPr>
      <w:rFonts w:ascii="宋体" w:hAnsi="宋体"/>
      <w:b/>
      <w:bCs/>
      <w:color w:val="800000"/>
      <w:kern w:val="0"/>
      <w:sz w:val="24"/>
    </w:rPr>
  </w:style>
  <w:style w:type="paragraph" w:customStyle="1" w:styleId="218">
    <w:name w:val="xl11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9">
    <w:name w:val="Char Char Char Char"/>
    <w:basedOn w:val="1"/>
    <w:qFormat/>
    <w:uiPriority w:val="0"/>
    <w:pPr>
      <w:tabs>
        <w:tab w:val="left" w:pos="360"/>
      </w:tabs>
      <w:ind w:firstLine="150" w:firstLineChars="150"/>
    </w:pPr>
    <w:rPr>
      <w:rFonts w:ascii="Arial" w:hAnsi="Arial"/>
      <w:sz w:val="20"/>
      <w:szCs w:val="20"/>
    </w:rPr>
  </w:style>
  <w:style w:type="paragraph" w:customStyle="1" w:styleId="22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21">
    <w:name w:val="font16"/>
    <w:basedOn w:val="1"/>
    <w:qFormat/>
    <w:uiPriority w:val="0"/>
    <w:pPr>
      <w:widowControl/>
      <w:spacing w:before="100" w:beforeAutospacing="1" w:after="100" w:afterAutospacing="1"/>
      <w:jc w:val="left"/>
    </w:pPr>
    <w:rPr>
      <w:rFonts w:ascii="宋体"/>
      <w:color w:val="000000"/>
      <w:kern w:val="0"/>
      <w:sz w:val="20"/>
      <w:szCs w:val="20"/>
    </w:rPr>
  </w:style>
  <w:style w:type="paragraph" w:customStyle="1" w:styleId="222">
    <w:name w:val="xl78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color w:val="000000"/>
      <w:kern w:val="0"/>
      <w:sz w:val="20"/>
      <w:szCs w:val="20"/>
    </w:rPr>
  </w:style>
  <w:style w:type="paragraph" w:customStyle="1" w:styleId="223">
    <w:name w:val="xl71"/>
    <w:basedOn w:val="1"/>
    <w:qFormat/>
    <w:uiPriority w:val="0"/>
    <w:pPr>
      <w:widowControl/>
      <w:spacing w:before="100" w:beforeAutospacing="1" w:after="100" w:afterAutospacing="1"/>
      <w:jc w:val="center"/>
    </w:pPr>
    <w:rPr>
      <w:rFonts w:ascii="宋体"/>
      <w:kern w:val="0"/>
      <w:sz w:val="20"/>
      <w:szCs w:val="20"/>
    </w:rPr>
  </w:style>
  <w:style w:type="paragraph" w:customStyle="1" w:styleId="224">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center"/>
    </w:pPr>
    <w:rPr>
      <w:rFonts w:ascii="宋体" w:hAnsi="宋体"/>
      <w:b/>
      <w:bCs/>
      <w:kern w:val="0"/>
      <w:sz w:val="20"/>
      <w:szCs w:val="20"/>
    </w:rPr>
  </w:style>
  <w:style w:type="paragraph" w:customStyle="1" w:styleId="225">
    <w:name w:val="Char Char Char Char Char Char Char Char Char Char"/>
    <w:basedOn w:val="43"/>
    <w:qFormat/>
    <w:uiPriority w:val="0"/>
    <w:pPr>
      <w:spacing w:line="360" w:lineRule="auto"/>
    </w:pPr>
    <w:rPr>
      <w:rFonts w:hAnsi="Times New Roman"/>
      <w:kern w:val="0"/>
    </w:rPr>
  </w:style>
  <w:style w:type="paragraph" w:customStyle="1" w:styleId="226">
    <w:name w:val="Item Step"/>
    <w:qFormat/>
    <w:uiPriority w:val="0"/>
    <w:pPr>
      <w:tabs>
        <w:tab w:val="left" w:pos="2126"/>
      </w:tabs>
      <w:snapToGrid w:val="0"/>
      <w:spacing w:before="80" w:after="80" w:line="240" w:lineRule="atLeast"/>
      <w:ind w:left="2126" w:hanging="425"/>
      <w:jc w:val="both"/>
      <w:outlineLvl w:val="6"/>
    </w:pPr>
    <w:rPr>
      <w:rFonts w:ascii="Arial" w:hAnsi="Arial" w:eastAsia="宋体" w:cs="Times New Roman"/>
      <w:sz w:val="21"/>
      <w:szCs w:val="21"/>
      <w:lang w:val="en-US" w:eastAsia="zh-CN" w:bidi="ar-SA"/>
    </w:rPr>
  </w:style>
  <w:style w:type="paragraph" w:customStyle="1" w:styleId="227">
    <w:name w:val="xl35"/>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pPr>
    <w:rPr>
      <w:rFonts w:ascii="宋体" w:hAnsi="宋体"/>
      <w:b/>
      <w:bCs/>
      <w:kern w:val="0"/>
      <w:sz w:val="16"/>
      <w:szCs w:val="16"/>
    </w:rPr>
  </w:style>
  <w:style w:type="paragraph" w:customStyle="1" w:styleId="228">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9">
    <w:name w:val="font19"/>
    <w:basedOn w:val="1"/>
    <w:qFormat/>
    <w:uiPriority w:val="0"/>
    <w:pPr>
      <w:widowControl/>
      <w:spacing w:before="100" w:beforeAutospacing="1" w:after="100" w:afterAutospacing="1"/>
      <w:jc w:val="left"/>
    </w:pPr>
    <w:rPr>
      <w:rFonts w:ascii="宋体"/>
      <w:kern w:val="0"/>
      <w:sz w:val="20"/>
      <w:szCs w:val="20"/>
    </w:rPr>
  </w:style>
  <w:style w:type="paragraph" w:customStyle="1" w:styleId="230">
    <w:name w:val="font17"/>
    <w:basedOn w:val="1"/>
    <w:qFormat/>
    <w:uiPriority w:val="0"/>
    <w:pPr>
      <w:widowControl/>
      <w:spacing w:before="100" w:beforeAutospacing="1" w:after="100" w:afterAutospacing="1"/>
      <w:jc w:val="left"/>
    </w:pPr>
    <w:rPr>
      <w:rFonts w:ascii="宋体"/>
      <w:b/>
      <w:bCs/>
      <w:color w:val="000000"/>
      <w:kern w:val="0"/>
      <w:sz w:val="20"/>
      <w:szCs w:val="20"/>
    </w:rPr>
  </w:style>
  <w:style w:type="paragraph" w:customStyle="1" w:styleId="231">
    <w:name w:val="xl7864"/>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jc w:val="center"/>
    </w:pPr>
    <w:rPr>
      <w:rFonts w:ascii="宋体" w:hAnsi="宋体"/>
      <w:b/>
      <w:bCs/>
      <w:color w:val="000000"/>
      <w:kern w:val="0"/>
      <w:sz w:val="20"/>
      <w:szCs w:val="20"/>
    </w:rPr>
  </w:style>
  <w:style w:type="paragraph" w:customStyle="1" w:styleId="232">
    <w:name w:val="样式 标题 3标题 3 Char Char Char Char(A-3)sect1.2.3h3H3 + 加粗 段前:..."/>
    <w:basedOn w:val="20"/>
    <w:qFormat/>
    <w:uiPriority w:val="0"/>
    <w:pPr>
      <w:keepNext w:val="0"/>
      <w:tabs>
        <w:tab w:val="left" w:pos="1080"/>
      </w:tabs>
      <w:spacing w:before="120" w:after="0"/>
    </w:pPr>
    <w:rPr>
      <w:rFonts w:eastAsia="黑体"/>
      <w:b w:val="0"/>
      <w:sz w:val="24"/>
      <w:szCs w:val="20"/>
      <w:lang w:bidi="ar-SA"/>
    </w:rPr>
  </w:style>
  <w:style w:type="paragraph" w:customStyle="1" w:styleId="233">
    <w:name w:val="样式 标题 1 + 段前: 1 行 段后: 1 行1"/>
    <w:basedOn w:val="18"/>
    <w:qFormat/>
    <w:uiPriority w:val="0"/>
    <w:pPr>
      <w:numPr>
        <w:ilvl w:val="0"/>
        <w:numId w:val="4"/>
      </w:numPr>
      <w:tabs>
        <w:tab w:val="clear" w:pos="539"/>
      </w:tabs>
      <w:snapToGrid w:val="0"/>
      <w:spacing w:before="100" w:after="100" w:line="360" w:lineRule="auto"/>
      <w:ind w:hanging="432"/>
    </w:pPr>
    <w:rPr>
      <w:bCs/>
      <w:sz w:val="32"/>
    </w:rPr>
  </w:style>
  <w:style w:type="paragraph" w:customStyle="1" w:styleId="234">
    <w:name w:val="样式1"/>
    <w:basedOn w:val="21"/>
    <w:qFormat/>
    <w:uiPriority w:val="0"/>
    <w:rPr>
      <w:rFonts w:ascii="宋体" w:hAnsi="宋体"/>
      <w:sz w:val="24"/>
      <w:szCs w:val="24"/>
    </w:rPr>
  </w:style>
  <w:style w:type="paragraph" w:customStyle="1" w:styleId="235">
    <w:name w:val="Char Char Char1 Char"/>
    <w:basedOn w:val="1"/>
    <w:qFormat/>
    <w:uiPriority w:val="0"/>
    <w:rPr>
      <w:bCs/>
      <w:kern w:val="0"/>
    </w:rPr>
  </w:style>
  <w:style w:type="paragraph" w:customStyle="1" w:styleId="236">
    <w:name w:val="xl69"/>
    <w:basedOn w:val="1"/>
    <w:qFormat/>
    <w:uiPriority w:val="0"/>
    <w:pPr>
      <w:widowControl/>
      <w:spacing w:before="100" w:beforeAutospacing="1" w:after="100" w:afterAutospacing="1"/>
      <w:jc w:val="left"/>
    </w:pPr>
    <w:rPr>
      <w:rFonts w:ascii="宋体"/>
      <w:kern w:val="0"/>
      <w:sz w:val="20"/>
      <w:szCs w:val="20"/>
    </w:rPr>
  </w:style>
  <w:style w:type="paragraph" w:customStyle="1" w:styleId="237">
    <w:name w:val="样式 正文文本缩进 2 + Century Gothic 四号 行距: 多倍行距 1.75 字行"/>
    <w:basedOn w:val="1"/>
    <w:qFormat/>
    <w:uiPriority w:val="0"/>
    <w:pPr>
      <w:snapToGrid w:val="0"/>
      <w:spacing w:line="396" w:lineRule="auto"/>
      <w:ind w:firstLine="207" w:firstLineChars="207"/>
    </w:pPr>
    <w:rPr>
      <w:rFonts w:ascii="Century Gothic"/>
      <w:sz w:val="28"/>
      <w:szCs w:val="20"/>
    </w:rPr>
  </w:style>
  <w:style w:type="paragraph" w:customStyle="1" w:styleId="238">
    <w:name w:val="font14"/>
    <w:basedOn w:val="1"/>
    <w:qFormat/>
    <w:uiPriority w:val="0"/>
    <w:pPr>
      <w:widowControl/>
      <w:spacing w:before="100" w:beforeAutospacing="1" w:after="100" w:afterAutospacing="1"/>
      <w:jc w:val="left"/>
    </w:pPr>
    <w:rPr>
      <w:rFonts w:ascii="宋体"/>
      <w:kern w:val="0"/>
      <w:sz w:val="20"/>
      <w:szCs w:val="20"/>
    </w:rPr>
  </w:style>
  <w:style w:type="paragraph" w:customStyle="1" w:styleId="239">
    <w:name w:val="xl3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16"/>
      <w:szCs w:val="16"/>
    </w:rPr>
  </w:style>
  <w:style w:type="paragraph" w:customStyle="1" w:styleId="240">
    <w:name w:val="Char Char Char"/>
    <w:basedOn w:val="1"/>
    <w:qFormat/>
    <w:uiPriority w:val="0"/>
    <w:pPr>
      <w:jc w:val="center"/>
    </w:pPr>
    <w:rPr>
      <w:szCs w:val="20"/>
    </w:rPr>
  </w:style>
  <w:style w:type="paragraph" w:customStyle="1" w:styleId="241">
    <w:name w:val="Char22"/>
    <w:basedOn w:val="1"/>
    <w:qFormat/>
    <w:uiPriority w:val="0"/>
    <w:pPr>
      <w:tabs>
        <w:tab w:val="left" w:pos="420"/>
      </w:tabs>
      <w:ind w:left="420" w:hanging="420"/>
    </w:pPr>
    <w:rPr>
      <w:rFonts w:ascii="Tahoma" w:hAnsi="Tahoma"/>
      <w:sz w:val="24"/>
      <w:szCs w:val="20"/>
    </w:rPr>
  </w:style>
  <w:style w:type="paragraph" w:customStyle="1" w:styleId="242">
    <w:name w:val="编号2级"/>
    <w:qFormat/>
    <w:uiPriority w:val="0"/>
    <w:pPr>
      <w:spacing w:after="20" w:line="400" w:lineRule="exact"/>
    </w:pPr>
    <w:rPr>
      <w:rFonts w:ascii="Times New Roman" w:hAnsi="Times New Roman" w:eastAsia="Times New Roman" w:cs="Times New Roman"/>
      <w:kern w:val="2"/>
      <w:sz w:val="24"/>
      <w:szCs w:val="24"/>
      <w:lang w:val="en-US" w:eastAsia="zh-CN" w:bidi="ar-SA"/>
    </w:rPr>
  </w:style>
  <w:style w:type="paragraph" w:customStyle="1" w:styleId="243">
    <w:name w:val="3级标题"/>
    <w:basedOn w:val="77"/>
    <w:qFormat/>
    <w:uiPriority w:val="0"/>
    <w:rPr>
      <w:b w:val="0"/>
      <w:sz w:val="24"/>
      <w:lang w:bidi="ar-SA"/>
    </w:rPr>
  </w:style>
  <w:style w:type="paragraph" w:customStyle="1" w:styleId="244">
    <w:name w:val="图"/>
    <w:basedOn w:val="1"/>
    <w:qFormat/>
    <w:uiPriority w:val="0"/>
    <w:pPr>
      <w:keepNext/>
      <w:spacing w:before="60" w:after="60" w:line="300" w:lineRule="auto"/>
      <w:jc w:val="center"/>
    </w:pPr>
    <w:rPr>
      <w:spacing w:val="20"/>
      <w:kern w:val="0"/>
      <w:sz w:val="24"/>
      <w:szCs w:val="20"/>
    </w:rPr>
  </w:style>
  <w:style w:type="paragraph" w:customStyle="1" w:styleId="245">
    <w:name w:val="p15"/>
    <w:basedOn w:val="1"/>
    <w:qFormat/>
    <w:uiPriority w:val="0"/>
    <w:pPr>
      <w:widowControl/>
    </w:pPr>
    <w:rPr>
      <w:rFonts w:ascii="宋体"/>
      <w:kern w:val="0"/>
      <w:szCs w:val="21"/>
    </w:rPr>
  </w:style>
  <w:style w:type="paragraph" w:customStyle="1" w:styleId="246">
    <w:name w:val="样式 小四 首行缩进:  2 字符"/>
    <w:basedOn w:val="1"/>
    <w:qFormat/>
    <w:uiPriority w:val="0"/>
    <w:pPr>
      <w:spacing w:line="300" w:lineRule="auto"/>
      <w:ind w:firstLine="480" w:firstLineChars="200"/>
    </w:pPr>
    <w:rPr>
      <w:sz w:val="24"/>
      <w:szCs w:val="20"/>
    </w:rPr>
  </w:style>
  <w:style w:type="paragraph" w:customStyle="1" w:styleId="247">
    <w:name w:val="xl78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248">
    <w:name w:val="xl76"/>
    <w:basedOn w:val="1"/>
    <w:qFormat/>
    <w:uiPriority w:val="0"/>
    <w:pPr>
      <w:widowControl/>
      <w:spacing w:before="100" w:beforeAutospacing="1" w:after="100" w:afterAutospacing="1"/>
      <w:jc w:val="left"/>
    </w:pPr>
    <w:rPr>
      <w:rFonts w:ascii="宋体"/>
      <w:b/>
      <w:bCs/>
      <w:kern w:val="0"/>
      <w:sz w:val="20"/>
      <w:szCs w:val="20"/>
    </w:rPr>
  </w:style>
  <w:style w:type="paragraph" w:customStyle="1" w:styleId="249">
    <w:name w:val="msonormal"/>
    <w:basedOn w:val="1"/>
    <w:qFormat/>
    <w:uiPriority w:val="0"/>
    <w:pPr>
      <w:widowControl/>
      <w:spacing w:before="100" w:beforeAutospacing="1" w:after="100" w:afterAutospacing="1"/>
      <w:jc w:val="left"/>
    </w:pPr>
    <w:rPr>
      <w:rFonts w:ascii="宋体" w:hAnsi="宋体"/>
      <w:kern w:val="0"/>
      <w:sz w:val="24"/>
    </w:rPr>
  </w:style>
  <w:style w:type="paragraph" w:customStyle="1" w:styleId="250">
    <w:name w:val="样式6"/>
    <w:basedOn w:val="1"/>
    <w:qFormat/>
    <w:uiPriority w:val="0"/>
    <w:pPr>
      <w:widowControl/>
      <w:numPr>
        <w:ilvl w:val="1"/>
        <w:numId w:val="5"/>
      </w:numPr>
      <w:tabs>
        <w:tab w:val="left" w:pos="780"/>
        <w:tab w:val="left" w:pos="1800"/>
      </w:tabs>
      <w:spacing w:before="156" w:after="156"/>
      <w:ind w:left="1800" w:firstLine="899" w:firstLineChars="428"/>
    </w:pPr>
    <w:rPr>
      <w:kern w:val="0"/>
    </w:rPr>
  </w:style>
  <w:style w:type="paragraph" w:customStyle="1" w:styleId="251">
    <w:name w:val="默认段落字体 Para Char Char Char Char Char Char Char"/>
    <w:basedOn w:val="1"/>
    <w:qFormat/>
    <w:uiPriority w:val="0"/>
    <w:pPr>
      <w:jc w:val="left"/>
    </w:pPr>
    <w:rPr>
      <w:rFonts w:ascii="Tahoma" w:hAnsi="Tahoma"/>
      <w:sz w:val="24"/>
      <w:szCs w:val="20"/>
    </w:rPr>
  </w:style>
  <w:style w:type="paragraph" w:customStyle="1" w:styleId="252">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kern w:val="0"/>
      <w:sz w:val="16"/>
      <w:szCs w:val="16"/>
    </w:rPr>
  </w:style>
  <w:style w:type="paragraph" w:customStyle="1" w:styleId="253">
    <w:name w:val="报告正文"/>
    <w:basedOn w:val="1"/>
    <w:qFormat/>
    <w:uiPriority w:val="0"/>
    <w:pPr>
      <w:widowControl/>
      <w:overflowPunct w:val="0"/>
      <w:autoSpaceDE w:val="0"/>
      <w:autoSpaceDN w:val="0"/>
      <w:spacing w:after="80" w:line="360" w:lineRule="auto"/>
      <w:ind w:left="570"/>
    </w:pPr>
    <w:rPr>
      <w:kern w:val="0"/>
      <w:sz w:val="24"/>
      <w:szCs w:val="20"/>
    </w:rPr>
  </w:style>
  <w:style w:type="paragraph" w:customStyle="1" w:styleId="254">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16"/>
      <w:szCs w:val="16"/>
    </w:rPr>
  </w:style>
  <w:style w:type="paragraph" w:customStyle="1" w:styleId="255">
    <w:name w:val="封面中部"/>
    <w:basedOn w:val="1"/>
    <w:qFormat/>
    <w:uiPriority w:val="0"/>
    <w:pPr>
      <w:tabs>
        <w:tab w:val="left" w:pos="5040"/>
      </w:tabs>
      <w:spacing w:line="300" w:lineRule="auto"/>
      <w:ind w:firstLine="899" w:firstLineChars="281"/>
    </w:pPr>
    <w:rPr>
      <w:rFonts w:ascii="黑体" w:eastAsia="黑体"/>
      <w:kern w:val="0"/>
      <w:sz w:val="32"/>
      <w:szCs w:val="32"/>
    </w:rPr>
  </w:style>
  <w:style w:type="paragraph" w:customStyle="1" w:styleId="256">
    <w:name w:val="表格标题小四"/>
    <w:basedOn w:val="1"/>
    <w:qFormat/>
    <w:uiPriority w:val="0"/>
    <w:pPr>
      <w:snapToGrid w:val="0"/>
      <w:spacing w:line="288" w:lineRule="auto"/>
      <w:jc w:val="center"/>
    </w:pPr>
    <w:rPr>
      <w:rFonts w:eastAsia="黑体"/>
      <w:bCs/>
      <w:sz w:val="24"/>
    </w:rPr>
  </w:style>
  <w:style w:type="paragraph" w:customStyle="1" w:styleId="257">
    <w:name w:val="xl114"/>
    <w:basedOn w:val="1"/>
    <w:qFormat/>
    <w:uiPriority w:val="0"/>
    <w:pPr>
      <w:widowControl/>
      <w:pBdr>
        <w:top w:val="single" w:color="auto" w:sz="4" w:space="0"/>
        <w:left w:val="single" w:color="auto" w:sz="4" w:space="0"/>
        <w:bottom w:val="single" w:color="auto" w:sz="4" w:space="0"/>
      </w:pBdr>
      <w:shd w:val="clear" w:color="000000" w:fill="A6A6A6"/>
      <w:spacing w:before="100" w:beforeAutospacing="1" w:after="100" w:afterAutospacing="1"/>
      <w:jc w:val="center"/>
    </w:pPr>
    <w:rPr>
      <w:rFonts w:ascii="宋体" w:hAnsi="宋体"/>
      <w:b/>
      <w:bCs/>
      <w:kern w:val="0"/>
      <w:sz w:val="20"/>
      <w:szCs w:val="20"/>
    </w:rPr>
  </w:style>
  <w:style w:type="paragraph" w:customStyle="1" w:styleId="258">
    <w:name w:val=" Char"/>
    <w:basedOn w:val="43"/>
    <w:qFormat/>
    <w:uiPriority w:val="0"/>
    <w:pPr>
      <w:shd w:val="clear" w:color="auto" w:fill="000080"/>
      <w:spacing w:before="240" w:after="240"/>
      <w:ind w:leftChars="100" w:rightChars="100"/>
    </w:pPr>
    <w:rPr>
      <w:rFonts w:hAnsi="宋体"/>
      <w:sz w:val="28"/>
      <w:szCs w:val="24"/>
    </w:rPr>
  </w:style>
  <w:style w:type="paragraph" w:customStyle="1" w:styleId="259">
    <w:name w:val="标题A"/>
    <w:basedOn w:val="1"/>
    <w:qFormat/>
    <w:uiPriority w:val="0"/>
    <w:pPr>
      <w:autoSpaceDE w:val="0"/>
      <w:autoSpaceDN w:val="0"/>
      <w:ind w:left="720" w:right="-866"/>
      <w:jc w:val="left"/>
    </w:pPr>
    <w:rPr>
      <w:rFonts w:hAnsi="Arial" w:eastAsia="黑体"/>
      <w:i/>
      <w:kern w:val="0"/>
      <w:sz w:val="28"/>
      <w:szCs w:val="20"/>
    </w:rPr>
  </w:style>
  <w:style w:type="paragraph" w:customStyle="1" w:styleId="260">
    <w:name w:val="默认段落字体 Para Char"/>
    <w:basedOn w:val="1"/>
    <w:semiHidden/>
    <w:qFormat/>
    <w:uiPriority w:val="0"/>
  </w:style>
  <w:style w:type="paragraph" w:customStyle="1" w:styleId="261">
    <w:name w:val="xl110"/>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62">
    <w:name w:val="xl78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263">
    <w:name w:val="xl116"/>
    <w:basedOn w:val="1"/>
    <w:qFormat/>
    <w:uiPriority w:val="0"/>
    <w:pPr>
      <w:widowControl/>
      <w:pBdr>
        <w:top w:val="single" w:color="auto" w:sz="8" w:space="0"/>
        <w:left w:val="single" w:color="auto" w:sz="4" w:space="0"/>
      </w:pBdr>
      <w:spacing w:before="100" w:beforeAutospacing="1" w:after="100" w:afterAutospacing="1"/>
      <w:jc w:val="center"/>
    </w:pPr>
    <w:rPr>
      <w:rFonts w:ascii="宋体" w:hAnsi="宋体"/>
      <w:kern w:val="0"/>
      <w:sz w:val="24"/>
    </w:rPr>
  </w:style>
  <w:style w:type="paragraph" w:customStyle="1" w:styleId="264">
    <w:name w:val="样式 标题 1章H11. heading 1标准章Alt+1h1Huvudrubrikh11h12h13h..."/>
    <w:basedOn w:val="1"/>
    <w:qFormat/>
    <w:uiPriority w:val="0"/>
  </w:style>
  <w:style w:type="paragraph" w:customStyle="1" w:styleId="265">
    <w:name w:val="样式 小四 行距: 1.5 倍行距"/>
    <w:basedOn w:val="1"/>
    <w:qFormat/>
    <w:uiPriority w:val="0"/>
    <w:pPr>
      <w:numPr>
        <w:ilvl w:val="0"/>
        <w:numId w:val="6"/>
      </w:numPr>
      <w:tabs>
        <w:tab w:val="clear" w:pos="740"/>
      </w:tabs>
    </w:pPr>
  </w:style>
  <w:style w:type="paragraph" w:customStyle="1" w:styleId="266">
    <w:name w:val="xl2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olor w:val="000000"/>
      <w:kern w:val="0"/>
      <w:sz w:val="16"/>
      <w:szCs w:val="16"/>
    </w:rPr>
  </w:style>
  <w:style w:type="paragraph" w:customStyle="1" w:styleId="26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268">
    <w:name w:val="正文1"/>
    <w:basedOn w:val="1"/>
    <w:qFormat/>
    <w:uiPriority w:val="0"/>
    <w:pPr>
      <w:spacing w:line="360" w:lineRule="auto"/>
      <w:ind w:left="428" w:leftChars="428" w:firstLine="199" w:firstLineChars="199"/>
    </w:pPr>
    <w:rPr>
      <w:rFonts w:ascii="宋体"/>
      <w:color w:val="000000"/>
      <w:sz w:val="24"/>
    </w:rPr>
  </w:style>
  <w:style w:type="paragraph" w:customStyle="1" w:styleId="269">
    <w:name w:val="表格"/>
    <w:basedOn w:val="1"/>
    <w:qFormat/>
    <w:uiPriority w:val="0"/>
    <w:pPr>
      <w:spacing w:line="400" w:lineRule="atLeast"/>
    </w:pPr>
    <w:rPr>
      <w:rFonts w:ascii="仿宋_GB2312" w:eastAsia="仿宋_GB2312"/>
      <w:kern w:val="0"/>
      <w:sz w:val="28"/>
      <w:szCs w:val="20"/>
    </w:rPr>
  </w:style>
  <w:style w:type="paragraph" w:customStyle="1" w:styleId="270">
    <w:name w:val=" Char Char2 Char"/>
    <w:basedOn w:val="1"/>
    <w:semiHidden/>
    <w:uiPriority w:val="0"/>
    <w:pPr>
      <w:widowControl/>
      <w:spacing w:after="160" w:line="240" w:lineRule="exact"/>
      <w:jc w:val="left"/>
    </w:pPr>
    <w:rPr>
      <w:rFonts w:ascii="Arial" w:hAnsi="Arial"/>
      <w:kern w:val="0"/>
      <w:sz w:val="22"/>
      <w:szCs w:val="22"/>
      <w:lang w:eastAsia="en-US"/>
    </w:rPr>
  </w:style>
  <w:style w:type="paragraph" w:customStyle="1" w:styleId="271">
    <w:name w:val="xl81"/>
    <w:basedOn w:val="1"/>
    <w:uiPriority w:val="0"/>
    <w:pPr>
      <w:widowControl/>
      <w:spacing w:before="100" w:beforeAutospacing="1" w:after="100" w:afterAutospacing="1"/>
      <w:jc w:val="left"/>
    </w:pPr>
    <w:rPr>
      <w:rFonts w:ascii="宋体"/>
      <w:b/>
      <w:bCs/>
      <w:kern w:val="0"/>
      <w:sz w:val="20"/>
      <w:szCs w:val="20"/>
    </w:rPr>
  </w:style>
  <w:style w:type="paragraph" w:styleId="272">
    <w:name w:val="List Paragraph"/>
    <w:basedOn w:val="1"/>
    <w:qFormat/>
    <w:uiPriority w:val="0"/>
    <w:pPr>
      <w:ind w:firstLine="420" w:firstLineChars="200"/>
    </w:pPr>
    <w:rPr>
      <w:rFonts w:ascii="Calibri" w:hAnsi="Calibri"/>
      <w:szCs w:val="22"/>
    </w:rPr>
  </w:style>
  <w:style w:type="paragraph" w:customStyle="1" w:styleId="273">
    <w:name w:val="xl40"/>
    <w:basedOn w:val="1"/>
    <w:qFormat/>
    <w:uiPriority w:val="0"/>
    <w:pPr>
      <w:widowControl/>
      <w:pBdr>
        <w:left w:val="single" w:color="008080" w:sz="4" w:space="0"/>
        <w:bottom w:val="single" w:color="auto" w:sz="4" w:space="0"/>
        <w:right w:val="single" w:color="008080" w:sz="4" w:space="0"/>
      </w:pBdr>
      <w:shd w:val="clear" w:color="9999FF" w:fill="C0C0C0"/>
      <w:spacing w:before="100" w:beforeAutospacing="1" w:after="100" w:afterAutospacing="1"/>
      <w:jc w:val="center"/>
    </w:pPr>
    <w:rPr>
      <w:rFonts w:ascii="宋体" w:hAnsi="宋体"/>
      <w:b/>
      <w:bCs/>
      <w:color w:val="800000"/>
      <w:kern w:val="0"/>
      <w:sz w:val="24"/>
    </w:rPr>
  </w:style>
  <w:style w:type="paragraph" w:customStyle="1" w:styleId="274">
    <w:name w:val="font15"/>
    <w:basedOn w:val="1"/>
    <w:qFormat/>
    <w:uiPriority w:val="0"/>
    <w:pPr>
      <w:widowControl/>
      <w:spacing w:before="100" w:beforeAutospacing="1" w:after="100" w:afterAutospacing="1"/>
      <w:jc w:val="left"/>
    </w:pPr>
    <w:rPr>
      <w:rFonts w:ascii="宋体"/>
      <w:kern w:val="0"/>
      <w:sz w:val="20"/>
      <w:szCs w:val="20"/>
    </w:rPr>
  </w:style>
  <w:style w:type="paragraph" w:customStyle="1" w:styleId="275">
    <w:name w:val="表格标题文字"/>
    <w:qFormat/>
    <w:uiPriority w:val="0"/>
    <w:pPr>
      <w:snapToGrid w:val="0"/>
      <w:spacing w:before="120" w:line="240" w:lineRule="exact"/>
    </w:pPr>
    <w:rPr>
      <w:rFonts w:ascii="Arial" w:hAnsi="Arial" w:eastAsia="黑体" w:cs="Times New Roman"/>
      <w:kern w:val="2"/>
      <w:sz w:val="18"/>
      <w:szCs w:val="21"/>
      <w:lang w:val="en-US" w:eastAsia="zh-CN" w:bidi="ar-SA"/>
    </w:rPr>
  </w:style>
  <w:style w:type="paragraph" w:customStyle="1" w:styleId="276">
    <w:name w:val="font9"/>
    <w:basedOn w:val="1"/>
    <w:uiPriority w:val="0"/>
    <w:pPr>
      <w:widowControl/>
      <w:spacing w:before="100" w:beforeAutospacing="1" w:after="100" w:afterAutospacing="1"/>
      <w:jc w:val="left"/>
    </w:pPr>
    <w:rPr>
      <w:rFonts w:ascii="宋体"/>
      <w:kern w:val="0"/>
      <w:sz w:val="20"/>
      <w:szCs w:val="20"/>
    </w:rPr>
  </w:style>
  <w:style w:type="paragraph" w:customStyle="1" w:styleId="277">
    <w:name w:val="xl100"/>
    <w:basedOn w:val="1"/>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kern w:val="0"/>
      <w:sz w:val="24"/>
    </w:rPr>
  </w:style>
  <w:style w:type="paragraph" w:customStyle="1" w:styleId="278">
    <w:name w:val="xl77"/>
    <w:basedOn w:val="1"/>
    <w:qFormat/>
    <w:uiPriority w:val="0"/>
    <w:pPr>
      <w:widowControl/>
      <w:spacing w:before="100" w:beforeAutospacing="1" w:after="100" w:afterAutospacing="1"/>
      <w:jc w:val="center"/>
    </w:pPr>
    <w:rPr>
      <w:rFonts w:ascii="宋体"/>
      <w:kern w:val="0"/>
      <w:sz w:val="20"/>
      <w:szCs w:val="20"/>
    </w:rPr>
  </w:style>
  <w:style w:type="paragraph" w:customStyle="1" w:styleId="27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280">
    <w:name w:val="xl78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color w:val="000000"/>
      <w:kern w:val="0"/>
      <w:sz w:val="20"/>
      <w:szCs w:val="20"/>
    </w:rPr>
  </w:style>
  <w:style w:type="paragraph" w:customStyle="1" w:styleId="281">
    <w:name w:val="xl91"/>
    <w:basedOn w:val="1"/>
    <w:qFormat/>
    <w:uiPriority w:val="0"/>
    <w:pPr>
      <w:widowControl/>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jc w:val="center"/>
    </w:pPr>
    <w:rPr>
      <w:rFonts w:ascii="宋体" w:hAnsi="宋体"/>
      <w:b/>
      <w:bCs/>
      <w:kern w:val="0"/>
      <w:sz w:val="24"/>
    </w:rPr>
  </w:style>
  <w:style w:type="paragraph" w:customStyle="1" w:styleId="282">
    <w:name w:val="xl118"/>
    <w:basedOn w:val="1"/>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283">
    <w:name w:val="Block Label"/>
    <w:basedOn w:val="1"/>
    <w:uiPriority w:val="0"/>
    <w:pPr>
      <w:keepNext/>
      <w:keepLines/>
      <w:widowControl/>
      <w:topLinePunct/>
      <w:snapToGrid w:val="0"/>
      <w:spacing w:before="300" w:after="80" w:line="240" w:lineRule="atLeast"/>
      <w:jc w:val="left"/>
      <w:outlineLvl w:val="3"/>
    </w:pPr>
    <w:rPr>
      <w:rFonts w:ascii="Arial" w:hAnsi="Arial" w:eastAsia="黑体"/>
      <w:bCs/>
      <w:kern w:val="0"/>
      <w:sz w:val="26"/>
      <w:szCs w:val="26"/>
    </w:rPr>
  </w:style>
  <w:style w:type="paragraph" w:customStyle="1" w:styleId="284">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5">
    <w:name w:val="Char2"/>
    <w:basedOn w:val="1"/>
    <w:qFormat/>
    <w:uiPriority w:val="0"/>
  </w:style>
  <w:style w:type="paragraph" w:customStyle="1" w:styleId="286">
    <w:name w:val="font6"/>
    <w:basedOn w:val="1"/>
    <w:qFormat/>
    <w:uiPriority w:val="0"/>
    <w:pPr>
      <w:widowControl/>
      <w:spacing w:before="100" w:beforeAutospacing="1" w:after="100" w:afterAutospacing="1"/>
      <w:jc w:val="left"/>
    </w:pPr>
    <w:rPr>
      <w:rFonts w:ascii="宋体"/>
      <w:b/>
      <w:bCs/>
      <w:kern w:val="0"/>
      <w:sz w:val="20"/>
      <w:szCs w:val="20"/>
    </w:rPr>
  </w:style>
  <w:style w:type="paragraph" w:customStyle="1" w:styleId="287">
    <w:name w:val="xl67"/>
    <w:basedOn w:val="1"/>
    <w:uiPriority w:val="0"/>
    <w:pPr>
      <w:widowControl/>
      <w:spacing w:before="100" w:beforeAutospacing="1" w:after="100" w:afterAutospacing="1"/>
      <w:jc w:val="center"/>
    </w:pPr>
    <w:rPr>
      <w:rFonts w:ascii="宋体"/>
      <w:kern w:val="0"/>
      <w:sz w:val="20"/>
      <w:szCs w:val="20"/>
    </w:rPr>
  </w:style>
  <w:style w:type="paragraph" w:customStyle="1" w:styleId="288">
    <w:name w:val="Char21"/>
    <w:basedOn w:val="1"/>
    <w:qFormat/>
    <w:uiPriority w:val="0"/>
  </w:style>
  <w:style w:type="paragraph" w:customStyle="1" w:styleId="289">
    <w:name w:val="Table Paragraph"/>
    <w:basedOn w:val="1"/>
    <w:qFormat/>
    <w:uiPriority w:val="0"/>
    <w:rPr>
      <w:rFonts w:ascii="宋体" w:hAnsi="宋体" w:eastAsia="宋体"/>
      <w:lang w:val="zh-CN" w:eastAsia="zh-CN" w:bidi="zh-CN"/>
    </w:rPr>
  </w:style>
  <w:style w:type="paragraph" w:customStyle="1" w:styleId="290">
    <w:name w:val="博康文档样式"/>
    <w:basedOn w:val="1"/>
    <w:qFormat/>
    <w:uiPriority w:val="0"/>
    <w:pPr>
      <w:spacing w:line="360" w:lineRule="auto"/>
    </w:pPr>
    <w:rPr>
      <w:rFonts w:ascii="宋体" w:hAnsi="宋体"/>
      <w:sz w:val="28"/>
      <w:szCs w:val="28"/>
    </w:rPr>
  </w:style>
  <w:style w:type="paragraph" w:customStyle="1" w:styleId="291">
    <w:name w:val="表格(五号)"/>
    <w:basedOn w:val="1"/>
    <w:qFormat/>
    <w:uiPriority w:val="0"/>
    <w:pPr>
      <w:snapToGrid w:val="0"/>
      <w:spacing w:before="60" w:after="60"/>
      <w:ind w:left="11"/>
      <w:jc w:val="center"/>
    </w:pPr>
    <w:rPr>
      <w:kern w:val="0"/>
      <w:szCs w:val="20"/>
    </w:rPr>
  </w:style>
  <w:style w:type="paragraph" w:customStyle="1" w:styleId="292">
    <w:name w:val="font12"/>
    <w:basedOn w:val="1"/>
    <w:qFormat/>
    <w:uiPriority w:val="0"/>
    <w:pPr>
      <w:widowControl/>
      <w:spacing w:before="100" w:beforeAutospacing="1" w:after="100" w:afterAutospacing="1"/>
      <w:jc w:val="left"/>
    </w:pPr>
    <w:rPr>
      <w:rFonts w:ascii="宋体"/>
      <w:kern w:val="0"/>
      <w:sz w:val="20"/>
      <w:szCs w:val="20"/>
    </w:rPr>
  </w:style>
  <w:style w:type="paragraph" w:customStyle="1" w:styleId="293">
    <w:name w:val="列出段落1"/>
    <w:basedOn w:val="1"/>
    <w:qFormat/>
    <w:uiPriority w:val="0"/>
    <w:pPr>
      <w:ind w:firstLine="420" w:firstLineChars="200"/>
    </w:pPr>
    <w:rPr>
      <w:szCs w:val="20"/>
    </w:rPr>
  </w:style>
  <w:style w:type="paragraph" w:customStyle="1" w:styleId="294">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kern w:val="0"/>
      <w:sz w:val="16"/>
      <w:szCs w:val="16"/>
    </w:rPr>
  </w:style>
  <w:style w:type="paragraph" w:customStyle="1" w:styleId="295">
    <w:name w:val="xl119"/>
    <w:basedOn w:val="1"/>
    <w:qFormat/>
    <w:uiPriority w:val="0"/>
    <w:pPr>
      <w:widowControl/>
      <w:pBdr>
        <w:left w:val="single" w:color="auto" w:sz="4" w:space="0"/>
        <w:bottom w:val="single" w:color="auto" w:sz="8" w:space="0"/>
      </w:pBdr>
      <w:spacing w:before="100" w:beforeAutospacing="1" w:after="100" w:afterAutospacing="1"/>
      <w:jc w:val="center"/>
    </w:pPr>
    <w:rPr>
      <w:rFonts w:ascii="宋体" w:hAnsi="宋体"/>
      <w:kern w:val="0"/>
      <w:sz w:val="24"/>
    </w:rPr>
  </w:style>
  <w:style w:type="paragraph" w:customStyle="1" w:styleId="296">
    <w:name w:val="编号3级"/>
    <w:qFormat/>
    <w:uiPriority w:val="0"/>
    <w:pPr>
      <w:numPr>
        <w:ilvl w:val="4"/>
        <w:numId w:val="3"/>
      </w:numPr>
      <w:tabs>
        <w:tab w:val="clear" w:pos="1259"/>
      </w:tabs>
      <w:spacing w:line="400" w:lineRule="exact"/>
    </w:pPr>
    <w:rPr>
      <w:rFonts w:ascii="Times New Roman" w:hAnsi="Times New Roman" w:eastAsia="宋体" w:cs="Times New Roman"/>
      <w:kern w:val="2"/>
      <w:sz w:val="24"/>
      <w:szCs w:val="24"/>
      <w:lang w:val="en-US" w:eastAsia="zh-CN" w:bidi="ar-SA"/>
    </w:rPr>
  </w:style>
  <w:style w:type="paragraph" w:customStyle="1" w:styleId="297">
    <w:name w:val="表格内容五号(V1)"/>
    <w:basedOn w:val="1"/>
    <w:qFormat/>
    <w:uiPriority w:val="0"/>
    <w:pPr>
      <w:jc w:val="center"/>
    </w:pPr>
    <w:rPr>
      <w:kern w:val="0"/>
      <w:szCs w:val="21"/>
    </w:rPr>
  </w:style>
  <w:style w:type="paragraph" w:customStyle="1" w:styleId="298">
    <w:name w:val="样式 日期 + 行距: 1.5 倍行距"/>
    <w:basedOn w:val="62"/>
    <w:qFormat/>
    <w:uiPriority w:val="0"/>
    <w:pPr>
      <w:widowControl/>
      <w:spacing w:line="360" w:lineRule="auto"/>
      <w:ind w:left="0" w:leftChars="0" w:firstLine="540"/>
    </w:pPr>
    <w:rPr>
      <w:rFonts w:hAnsi="Times New Roman"/>
      <w:szCs w:val="20"/>
      <w:lang w:val="en-US" w:eastAsia="zh-CN"/>
    </w:rPr>
  </w:style>
  <w:style w:type="paragraph" w:customStyle="1" w:styleId="299">
    <w:name w:val="xl92"/>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center"/>
    </w:pPr>
    <w:rPr>
      <w:rFonts w:ascii="宋体" w:hAnsi="宋体"/>
      <w:b/>
      <w:bCs/>
      <w:kern w:val="0"/>
      <w:sz w:val="20"/>
      <w:szCs w:val="20"/>
    </w:rPr>
  </w:style>
  <w:style w:type="paragraph" w:customStyle="1" w:styleId="300">
    <w:name w:val="标准小四"/>
    <w:basedOn w:val="1"/>
    <w:uiPriority w:val="0"/>
    <w:pPr>
      <w:spacing w:line="360" w:lineRule="auto"/>
      <w:ind w:firstLine="480" w:firstLineChars="200"/>
    </w:pPr>
    <w:rPr>
      <w:rFonts w:ascii="Arial" w:hAnsi="Arial"/>
      <w:sz w:val="24"/>
      <w:szCs w:val="21"/>
    </w:rPr>
  </w:style>
  <w:style w:type="paragraph" w:customStyle="1" w:styleId="301">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302">
    <w:name w:val="def正文"/>
    <w:basedOn w:val="52"/>
    <w:qFormat/>
    <w:uiPriority w:val="0"/>
    <w:pPr>
      <w:widowControl/>
      <w:spacing w:after="0" w:line="360" w:lineRule="auto"/>
      <w:ind w:firstLine="482"/>
    </w:pPr>
    <w:rPr>
      <w:b/>
      <w:color w:val="000000"/>
      <w:kern w:val="0"/>
      <w:sz w:val="24"/>
    </w:rPr>
  </w:style>
  <w:style w:type="paragraph" w:customStyle="1" w:styleId="303">
    <w:name w:val="xl11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04">
    <w:name w:val="CM19"/>
    <w:basedOn w:val="305"/>
    <w:qFormat/>
    <w:uiPriority w:val="0"/>
    <w:pPr>
      <w:spacing w:line="440" w:lineRule="atLeast"/>
    </w:pPr>
    <w:rPr>
      <w:rFonts w:ascii="方正小标宋简体" w:eastAsia="方正小标宋简体"/>
      <w:color w:val="000000"/>
    </w:rPr>
  </w:style>
  <w:style w:type="paragraph" w:customStyle="1" w:styleId="305">
    <w:name w:val="Default"/>
    <w:uiPriority w:val="0"/>
    <w:pPr>
      <w:widowControl w:val="0"/>
      <w:autoSpaceDE w:val="0"/>
      <w:autoSpaceDN w:val="0"/>
    </w:pPr>
    <w:rPr>
      <w:rFonts w:ascii="宋体" w:hAnsi="Times New Roman" w:eastAsia="宋体" w:cs="Times New Roman"/>
      <w:color w:val="000000"/>
      <w:sz w:val="24"/>
      <w:szCs w:val="24"/>
      <w:lang w:val="en-US" w:eastAsia="zh-CN" w:bidi="ar-SA"/>
    </w:rPr>
  </w:style>
  <w:style w:type="paragraph" w:customStyle="1" w:styleId="306">
    <w:name w:val="Item List in Table"/>
    <w:basedOn w:val="1"/>
    <w:qFormat/>
    <w:uiPriority w:val="0"/>
    <w:pPr>
      <w:numPr>
        <w:ilvl w:val="0"/>
        <w:numId w:val="7"/>
      </w:numPr>
      <w:tabs>
        <w:tab w:val="clear" w:pos="170"/>
      </w:tabs>
      <w:topLinePunct/>
      <w:snapToGrid w:val="0"/>
      <w:spacing w:before="80" w:after="80" w:line="240" w:lineRule="atLeast"/>
      <w:jc w:val="left"/>
    </w:pPr>
    <w:rPr>
      <w:rFonts w:ascii="Arial" w:hAnsi="Arial"/>
      <w:kern w:val="0"/>
      <w:szCs w:val="21"/>
    </w:rPr>
  </w:style>
  <w:style w:type="paragraph" w:customStyle="1" w:styleId="307">
    <w:name w:val="编号4级"/>
    <w:uiPriority w:val="0"/>
    <w:pPr>
      <w:numPr>
        <w:ilvl w:val="3"/>
        <w:numId w:val="0"/>
      </w:numPr>
      <w:tabs>
        <w:tab w:val="left" w:pos="1843"/>
      </w:tabs>
      <w:spacing w:line="360" w:lineRule="auto"/>
      <w:ind w:left="1843" w:hanging="284"/>
    </w:pPr>
    <w:rPr>
      <w:rFonts w:ascii="Times New Roman" w:hAnsi="Times New Roman" w:eastAsia="宋体" w:cs="Times New Roman"/>
      <w:kern w:val="24"/>
      <w:sz w:val="24"/>
      <w:szCs w:val="18"/>
      <w:lang w:val="en-US" w:eastAsia="zh-CN" w:bidi="ar-SA"/>
    </w:rPr>
  </w:style>
  <w:style w:type="paragraph" w:customStyle="1" w:styleId="308">
    <w:name w:val="默认段落字体 Para Char Char Char Char"/>
    <w:basedOn w:val="1"/>
    <w:qFormat/>
    <w:uiPriority w:val="0"/>
    <w:pPr>
      <w:spacing w:line="240" w:lineRule="atLeast"/>
      <w:ind w:left="420" w:firstLine="420"/>
    </w:pPr>
    <w:rPr>
      <w:kern w:val="0"/>
      <w:szCs w:val="21"/>
    </w:rPr>
  </w:style>
  <w:style w:type="paragraph" w:customStyle="1" w:styleId="309">
    <w:name w:val="表格样式"/>
    <w:basedOn w:val="1"/>
    <w:qFormat/>
    <w:uiPriority w:val="0"/>
    <w:pPr>
      <w:spacing w:before="156" w:after="156"/>
      <w:jc w:val="center"/>
    </w:pPr>
    <w:rPr>
      <w:rFonts w:ascii="宋体" w:hAnsi="宋体"/>
      <w:b/>
      <w:bCs/>
      <w:kern w:val="0"/>
      <w:szCs w:val="20"/>
    </w:rPr>
  </w:style>
  <w:style w:type="paragraph" w:customStyle="1" w:styleId="310">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11">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xl105"/>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kern w:val="0"/>
      <w:sz w:val="24"/>
    </w:rPr>
  </w:style>
  <w:style w:type="paragraph" w:customStyle="1" w:styleId="314">
    <w:name w:val="手动目录"/>
    <w:basedOn w:val="1"/>
    <w:qFormat/>
    <w:uiPriority w:val="0"/>
    <w:pPr>
      <w:numPr>
        <w:ilvl w:val="0"/>
        <w:numId w:val="8"/>
      </w:numPr>
      <w:tabs>
        <w:tab w:val="clear" w:pos="680"/>
      </w:tabs>
      <w:spacing w:line="360" w:lineRule="auto"/>
    </w:pPr>
    <w:rPr>
      <w:sz w:val="24"/>
    </w:rPr>
  </w:style>
  <w:style w:type="paragraph" w:customStyle="1" w:styleId="315">
    <w:name w:val="xl7876"/>
    <w:basedOn w:val="1"/>
    <w:qFormat/>
    <w:uiPriority w:val="0"/>
    <w:pPr>
      <w:widowControl/>
      <w:spacing w:before="100" w:beforeAutospacing="1" w:after="100" w:afterAutospacing="1"/>
      <w:jc w:val="center"/>
    </w:pPr>
    <w:rPr>
      <w:rFonts w:ascii="宋体" w:hAnsi="宋体"/>
      <w:color w:val="000000"/>
      <w:kern w:val="0"/>
      <w:sz w:val="20"/>
      <w:szCs w:val="20"/>
    </w:rPr>
  </w:style>
  <w:style w:type="paragraph" w:customStyle="1" w:styleId="316">
    <w:name w:val="xl78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olor w:val="000000"/>
      <w:kern w:val="0"/>
      <w:sz w:val="20"/>
      <w:szCs w:val="20"/>
    </w:rPr>
  </w:style>
  <w:style w:type="paragraph" w:customStyle="1" w:styleId="317">
    <w:name w:val="Char1"/>
    <w:basedOn w:val="1"/>
    <w:qFormat/>
    <w:uiPriority w:val="0"/>
  </w:style>
  <w:style w:type="paragraph" w:customStyle="1" w:styleId="318">
    <w:name w:val="图表文字"/>
    <w:uiPriority w:val="0"/>
    <w:rPr>
      <w:rFonts w:ascii="Times New Roman" w:hAnsi="Times New Roman" w:eastAsia="宋体" w:cs="Times New Roman"/>
      <w:sz w:val="21"/>
      <w:szCs w:val="21"/>
      <w:lang w:val="en-US" w:eastAsia="zh-CN" w:bidi="ar-SA"/>
    </w:rPr>
  </w:style>
  <w:style w:type="paragraph" w:customStyle="1" w:styleId="319">
    <w:name w:val="pa-1"/>
    <w:basedOn w:val="1"/>
    <w:qFormat/>
    <w:uiPriority w:val="0"/>
    <w:pPr>
      <w:widowControl/>
      <w:spacing w:before="150" w:after="150"/>
      <w:jc w:val="left"/>
    </w:pPr>
    <w:rPr>
      <w:rFonts w:ascii="宋体"/>
      <w:kern w:val="0"/>
      <w:sz w:val="24"/>
    </w:rPr>
  </w:style>
  <w:style w:type="paragraph" w:customStyle="1" w:styleId="320">
    <w:name w:val="TOC Heading1"/>
    <w:basedOn w:val="18"/>
    <w:semiHidden/>
    <w:qFormat/>
    <w:uiPriority w:val="0"/>
    <w:pPr>
      <w:widowControl/>
      <w:spacing w:before="480" w:after="0" w:line="276" w:lineRule="auto"/>
      <w:jc w:val="left"/>
      <w:outlineLvl w:val="9"/>
    </w:pPr>
    <w:rPr>
      <w:rFonts w:ascii="Cambria" w:hAnsi="Cambria"/>
      <w:bCs/>
      <w:color w:val="365F90"/>
      <w:kern w:val="0"/>
      <w:sz w:val="28"/>
      <w:szCs w:val="28"/>
    </w:rPr>
  </w:style>
  <w:style w:type="paragraph" w:customStyle="1" w:styleId="321">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jc w:val="left"/>
    </w:pPr>
    <w:rPr>
      <w:rFonts w:ascii="宋体" w:hAnsi="宋体"/>
      <w:b/>
      <w:bCs/>
      <w:kern w:val="0"/>
      <w:sz w:val="20"/>
      <w:szCs w:val="20"/>
    </w:rPr>
  </w:style>
  <w:style w:type="paragraph" w:customStyle="1" w:styleId="322">
    <w:name w:val="说明正文"/>
    <w:basedOn w:val="1"/>
    <w:qFormat/>
    <w:uiPriority w:val="0"/>
    <w:pPr>
      <w:spacing w:line="360" w:lineRule="auto"/>
      <w:ind w:firstLine="480" w:firstLineChars="200"/>
    </w:pPr>
    <w:rPr>
      <w:rFonts w:ascii="宋体" w:hAnsi="宋体"/>
      <w:sz w:val="24"/>
    </w:rPr>
  </w:style>
  <w:style w:type="paragraph" w:customStyle="1" w:styleId="323">
    <w:name w:val="xl26"/>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kern w:val="0"/>
      <w:sz w:val="16"/>
      <w:szCs w:val="16"/>
    </w:rPr>
  </w:style>
  <w:style w:type="paragraph" w:customStyle="1" w:styleId="324">
    <w:name w:val="Step"/>
    <w:basedOn w:val="1"/>
    <w:qFormat/>
    <w:uiPriority w:val="0"/>
    <w:pPr>
      <w:widowControl/>
      <w:tabs>
        <w:tab w:val="left" w:pos="1701"/>
      </w:tabs>
      <w:topLinePunct/>
      <w:snapToGrid w:val="0"/>
      <w:spacing w:before="160" w:after="160" w:line="240" w:lineRule="atLeast"/>
      <w:ind w:left="1701" w:hanging="159"/>
      <w:jc w:val="left"/>
      <w:outlineLvl w:val="5"/>
    </w:pPr>
    <w:rPr>
      <w:rFonts w:ascii="Arial" w:hAnsi="Arial"/>
      <w:kern w:val="0"/>
      <w:szCs w:val="21"/>
    </w:rPr>
  </w:style>
  <w:style w:type="paragraph" w:customStyle="1" w:styleId="325">
    <w:name w:val="默认段落字体 Para Char Char Char Char Char Char Char Char Char Char Char Char Char Char"/>
    <w:basedOn w:val="43"/>
    <w:qFormat/>
    <w:uiPriority w:val="0"/>
    <w:pPr>
      <w:shd w:val="clear" w:color="auto" w:fill="000080"/>
    </w:pPr>
    <w:rPr>
      <w:rFonts w:ascii="Tahoma" w:hAnsi="Tahoma"/>
      <w:sz w:val="24"/>
      <w:szCs w:val="24"/>
    </w:rPr>
  </w:style>
  <w:style w:type="paragraph" w:customStyle="1" w:styleId="326">
    <w:name w:val="xl75"/>
    <w:basedOn w:val="1"/>
    <w:uiPriority w:val="0"/>
    <w:pPr>
      <w:widowControl/>
      <w:spacing w:before="100" w:beforeAutospacing="1" w:after="100" w:afterAutospacing="1"/>
      <w:jc w:val="left"/>
    </w:pPr>
    <w:rPr>
      <w:rFonts w:ascii="宋体"/>
      <w:kern w:val="0"/>
      <w:sz w:val="20"/>
      <w:szCs w:val="20"/>
    </w:rPr>
  </w:style>
  <w:style w:type="paragraph" w:customStyle="1" w:styleId="327">
    <w:name w:val="font7"/>
    <w:basedOn w:val="1"/>
    <w:qFormat/>
    <w:uiPriority w:val="0"/>
    <w:pPr>
      <w:widowControl/>
      <w:spacing w:before="100" w:beforeAutospacing="1" w:after="100" w:afterAutospacing="1"/>
      <w:jc w:val="left"/>
    </w:pPr>
    <w:rPr>
      <w:rFonts w:ascii="宋体"/>
      <w:kern w:val="0"/>
      <w:sz w:val="20"/>
      <w:szCs w:val="20"/>
    </w:rPr>
  </w:style>
  <w:style w:type="paragraph" w:customStyle="1" w:styleId="328">
    <w:name w:val="xl80"/>
    <w:basedOn w:val="1"/>
    <w:qFormat/>
    <w:uiPriority w:val="0"/>
    <w:pPr>
      <w:widowControl/>
      <w:spacing w:before="100" w:beforeAutospacing="1" w:after="100" w:afterAutospacing="1"/>
      <w:jc w:val="right"/>
    </w:pPr>
    <w:rPr>
      <w:rFonts w:ascii="宋体"/>
      <w:b/>
      <w:bCs/>
      <w:kern w:val="0"/>
      <w:sz w:val="20"/>
      <w:szCs w:val="20"/>
    </w:rPr>
  </w:style>
  <w:style w:type="paragraph" w:customStyle="1" w:styleId="329">
    <w:name w:val="样式3"/>
    <w:basedOn w:val="322"/>
    <w:qFormat/>
    <w:uiPriority w:val="0"/>
  </w:style>
  <w:style w:type="paragraph" w:customStyle="1" w:styleId="330">
    <w:name w:val="样式 首行缩进:  0 字符"/>
    <w:basedOn w:val="1"/>
    <w:qFormat/>
    <w:uiPriority w:val="0"/>
    <w:pPr>
      <w:spacing w:line="360" w:lineRule="auto"/>
      <w:ind w:firstLine="200" w:firstLineChars="200"/>
    </w:pPr>
    <w:rPr>
      <w:rFonts w:ascii="Arial" w:hAnsi="Arial"/>
      <w:sz w:val="24"/>
      <w:szCs w:val="20"/>
    </w:rPr>
  </w:style>
  <w:style w:type="paragraph" w:customStyle="1" w:styleId="331">
    <w:name w:val="Sub Item List"/>
    <w:basedOn w:val="1"/>
    <w:qFormat/>
    <w:uiPriority w:val="0"/>
    <w:pPr>
      <w:widowControl/>
      <w:numPr>
        <w:ilvl w:val="0"/>
        <w:numId w:val="1"/>
      </w:numPr>
      <w:tabs>
        <w:tab w:val="clear" w:pos="2409"/>
      </w:tabs>
      <w:topLinePunct/>
      <w:snapToGrid w:val="0"/>
      <w:spacing w:before="80" w:after="80" w:line="240" w:lineRule="atLeast"/>
      <w:jc w:val="left"/>
    </w:pPr>
    <w:rPr>
      <w:rFonts w:ascii="Arial" w:hAnsi="Arial"/>
      <w:szCs w:val="21"/>
    </w:rPr>
  </w:style>
  <w:style w:type="paragraph" w:customStyle="1" w:styleId="332">
    <w:name w:val="xl115"/>
    <w:basedOn w:val="1"/>
    <w:qFormat/>
    <w:uiPriority w:val="0"/>
    <w:pPr>
      <w:widowControl/>
      <w:pBdr>
        <w:left w:val="single" w:color="auto" w:sz="4" w:space="0"/>
        <w:bottom w:val="single" w:color="auto" w:sz="8" w:space="0"/>
        <w:right w:val="single" w:color="auto" w:sz="4" w:space="0"/>
      </w:pBdr>
      <w:shd w:val="clear" w:color="000000" w:fill="A6A6A6"/>
      <w:spacing w:before="100" w:beforeAutospacing="1" w:after="100" w:afterAutospacing="1"/>
      <w:jc w:val="center"/>
    </w:pPr>
    <w:rPr>
      <w:rFonts w:ascii="宋体" w:hAnsi="宋体"/>
      <w:b/>
      <w:bCs/>
      <w:kern w:val="0"/>
      <w:sz w:val="20"/>
      <w:szCs w:val="20"/>
    </w:rPr>
  </w:style>
  <w:style w:type="paragraph" w:customStyle="1" w:styleId="333">
    <w:name w:val="xl9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334">
    <w:name w:val="表格文字"/>
    <w:basedOn w:val="1"/>
    <w:qFormat/>
    <w:uiPriority w:val="0"/>
    <w:pPr>
      <w:spacing w:line="240" w:lineRule="atLeast"/>
      <w:jc w:val="center"/>
    </w:pPr>
    <w:rPr>
      <w:rFonts w:ascii="宋体"/>
      <w:kern w:val="0"/>
      <w:szCs w:val="20"/>
    </w:rPr>
  </w:style>
  <w:style w:type="paragraph" w:customStyle="1" w:styleId="335">
    <w:name w:val="font8"/>
    <w:basedOn w:val="1"/>
    <w:qFormat/>
    <w:uiPriority w:val="0"/>
    <w:pPr>
      <w:widowControl/>
      <w:spacing w:before="100" w:beforeAutospacing="1" w:after="100" w:afterAutospacing="1"/>
      <w:jc w:val="left"/>
    </w:pPr>
    <w:rPr>
      <w:rFonts w:ascii="宋体"/>
      <w:kern w:val="0"/>
      <w:sz w:val="18"/>
      <w:szCs w:val="18"/>
    </w:rPr>
  </w:style>
  <w:style w:type="paragraph" w:customStyle="1" w:styleId="336">
    <w:name w:val="font24"/>
    <w:basedOn w:val="1"/>
    <w:qFormat/>
    <w:uiPriority w:val="0"/>
    <w:pPr>
      <w:widowControl/>
      <w:spacing w:before="100" w:beforeAutospacing="1" w:after="100" w:afterAutospacing="1"/>
      <w:jc w:val="left"/>
    </w:pPr>
    <w:rPr>
      <w:rFonts w:ascii="宋体"/>
      <w:kern w:val="0"/>
      <w:sz w:val="18"/>
      <w:szCs w:val="18"/>
    </w:rPr>
  </w:style>
  <w:style w:type="paragraph" w:customStyle="1" w:styleId="337">
    <w:name w:val="xl68"/>
    <w:basedOn w:val="1"/>
    <w:qFormat/>
    <w:uiPriority w:val="0"/>
    <w:pPr>
      <w:widowControl/>
      <w:spacing w:before="100" w:beforeAutospacing="1" w:after="100" w:afterAutospacing="1"/>
      <w:jc w:val="left"/>
    </w:pPr>
    <w:rPr>
      <w:rFonts w:ascii="宋体"/>
      <w:kern w:val="0"/>
      <w:sz w:val="20"/>
      <w:szCs w:val="20"/>
    </w:rPr>
  </w:style>
  <w:style w:type="paragraph" w:customStyle="1" w:styleId="338">
    <w:name w:val="样式 标题 3h:33H3Kop 3Vl3Level 3 Headh3sect1.2.3Alt+31.1.1..."/>
    <w:basedOn w:val="20"/>
    <w:qFormat/>
    <w:uiPriority w:val="0"/>
    <w:pPr>
      <w:numPr>
        <w:ilvl w:val="2"/>
        <w:numId w:val="0"/>
      </w:numPr>
      <w:tabs>
        <w:tab w:val="left" w:pos="1800"/>
      </w:tabs>
      <w:spacing w:before="312" w:after="312"/>
      <w:ind w:left="1800" w:hanging="720"/>
    </w:pPr>
    <w:rPr>
      <w:sz w:val="30"/>
      <w:szCs w:val="20"/>
      <w:lang w:bidi="ar-SA"/>
    </w:rPr>
  </w:style>
  <w:style w:type="paragraph" w:customStyle="1" w:styleId="339">
    <w:name w:val="xl65"/>
    <w:basedOn w:val="1"/>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jc w:val="center"/>
    </w:pPr>
    <w:rPr>
      <w:rFonts w:ascii="宋体" w:hAnsi="宋体"/>
      <w:b/>
      <w:bCs/>
      <w:kern w:val="0"/>
      <w:sz w:val="20"/>
      <w:szCs w:val="20"/>
    </w:rPr>
  </w:style>
  <w:style w:type="paragraph" w:customStyle="1" w:styleId="340">
    <w:name w:val="三级条标题"/>
    <w:basedOn w:val="341"/>
    <w:uiPriority w:val="0"/>
    <w:pPr>
      <w:tabs>
        <w:tab w:val="left" w:pos="0"/>
      </w:tabs>
      <w:outlineLvl w:val="4"/>
    </w:pPr>
  </w:style>
  <w:style w:type="paragraph" w:customStyle="1" w:styleId="341">
    <w:name w:val="二级条标题"/>
    <w:basedOn w:val="1"/>
    <w:qFormat/>
    <w:uiPriority w:val="0"/>
    <w:pPr>
      <w:widowControl/>
      <w:tabs>
        <w:tab w:val="left" w:pos="0"/>
      </w:tabs>
      <w:jc w:val="left"/>
      <w:outlineLvl w:val="3"/>
    </w:pPr>
    <w:rPr>
      <w:rFonts w:eastAsia="黑体"/>
      <w:kern w:val="0"/>
      <w:szCs w:val="20"/>
    </w:rPr>
  </w:style>
  <w:style w:type="paragraph" w:customStyle="1" w:styleId="342">
    <w:name w:val="样式 标题 2HD2Heading 2 HiddenHeading 2 CCBSheading 2Titre3H2..."/>
    <w:basedOn w:val="19"/>
    <w:uiPriority w:val="0"/>
    <w:pPr>
      <w:spacing w:line="360" w:lineRule="auto"/>
    </w:pPr>
    <w:rPr>
      <w:rFonts w:ascii="宋体" w:eastAsia="宋体"/>
      <w:sz w:val="24"/>
    </w:rPr>
  </w:style>
  <w:style w:type="paragraph" w:customStyle="1" w:styleId="343">
    <w:name w:val="xl103"/>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kern w:val="0"/>
      <w:sz w:val="24"/>
    </w:rPr>
  </w:style>
  <w:style w:type="paragraph" w:customStyle="1" w:styleId="344">
    <w:name w:val="xl117"/>
    <w:basedOn w:val="1"/>
    <w:qFormat/>
    <w:uiPriority w:val="0"/>
    <w:pPr>
      <w:widowControl/>
      <w:pBdr>
        <w:left w:val="single" w:color="auto" w:sz="4" w:space="0"/>
      </w:pBdr>
      <w:spacing w:before="100" w:beforeAutospacing="1" w:after="100" w:afterAutospacing="1"/>
      <w:jc w:val="center"/>
    </w:pPr>
    <w:rPr>
      <w:rFonts w:ascii="宋体" w:hAnsi="宋体"/>
      <w:kern w:val="0"/>
      <w:sz w:val="24"/>
    </w:rPr>
  </w:style>
  <w:style w:type="paragraph" w:customStyle="1" w:styleId="345">
    <w:name w:val="font20"/>
    <w:basedOn w:val="1"/>
    <w:qFormat/>
    <w:uiPriority w:val="0"/>
    <w:pPr>
      <w:widowControl/>
      <w:spacing w:before="100" w:beforeAutospacing="1" w:after="100" w:afterAutospacing="1"/>
      <w:jc w:val="left"/>
    </w:pPr>
    <w:rPr>
      <w:rFonts w:ascii="宋体"/>
      <w:b/>
      <w:bCs/>
      <w:kern w:val="0"/>
      <w:sz w:val="20"/>
      <w:szCs w:val="20"/>
    </w:rPr>
  </w:style>
  <w:style w:type="paragraph" w:customStyle="1" w:styleId="346">
    <w:name w:val="msonormalcxspmiddle"/>
    <w:basedOn w:val="1"/>
    <w:uiPriority w:val="0"/>
    <w:pPr>
      <w:widowControl/>
      <w:spacing w:before="100" w:beforeAutospacing="1" w:after="100" w:afterAutospacing="1"/>
      <w:jc w:val="left"/>
    </w:pPr>
    <w:rPr>
      <w:rFonts w:ascii="宋体"/>
      <w:kern w:val="0"/>
      <w:sz w:val="24"/>
    </w:rPr>
  </w:style>
  <w:style w:type="paragraph" w:customStyle="1" w:styleId="347">
    <w:name w:val="Char"/>
    <w:basedOn w:val="1"/>
    <w:qFormat/>
    <w:uiPriority w:val="0"/>
  </w:style>
  <w:style w:type="paragraph" w:customStyle="1" w:styleId="348">
    <w:name w:val="yd正文"/>
    <w:basedOn w:val="1"/>
    <w:qFormat/>
    <w:uiPriority w:val="0"/>
    <w:pPr>
      <w:widowControl/>
      <w:spacing w:line="360" w:lineRule="auto"/>
      <w:ind w:firstLine="482"/>
    </w:pPr>
    <w:rPr>
      <w:rFonts w:ascii="宋体" w:hAnsi="Arial Unicode MS"/>
      <w:bCs/>
      <w:kern w:val="0"/>
      <w:sz w:val="24"/>
    </w:rPr>
  </w:style>
  <w:style w:type="paragraph" w:customStyle="1" w:styleId="349">
    <w:name w:val="Char Char Char Char1"/>
    <w:basedOn w:val="1"/>
    <w:uiPriority w:val="0"/>
    <w:pPr>
      <w:tabs>
        <w:tab w:val="left" w:pos="360"/>
      </w:tabs>
      <w:ind w:firstLine="150" w:firstLineChars="150"/>
    </w:pPr>
    <w:rPr>
      <w:rFonts w:ascii="Arial" w:hAnsi="Arial"/>
      <w:sz w:val="20"/>
      <w:szCs w:val="20"/>
    </w:rPr>
  </w:style>
  <w:style w:type="paragraph" w:customStyle="1" w:styleId="350">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351">
    <w:name w:val="标题3"/>
    <w:basedOn w:val="1"/>
    <w:uiPriority w:val="0"/>
  </w:style>
  <w:style w:type="paragraph" w:customStyle="1" w:styleId="352">
    <w:name w:val="font13"/>
    <w:basedOn w:val="1"/>
    <w:uiPriority w:val="0"/>
    <w:pPr>
      <w:widowControl/>
      <w:spacing w:before="100" w:beforeAutospacing="1" w:after="100" w:afterAutospacing="1"/>
      <w:jc w:val="left"/>
    </w:pPr>
    <w:rPr>
      <w:rFonts w:ascii="宋体"/>
      <w:b/>
      <w:bCs/>
      <w:kern w:val="0"/>
      <w:sz w:val="20"/>
      <w:szCs w:val="20"/>
    </w:rPr>
  </w:style>
  <w:style w:type="paragraph" w:customStyle="1" w:styleId="353">
    <w:name w:val="列表编号 51"/>
    <w:basedOn w:val="1"/>
    <w:uiPriority w:val="0"/>
    <w:pPr>
      <w:numPr>
        <w:ilvl w:val="0"/>
        <w:numId w:val="9"/>
      </w:numPr>
      <w:tabs>
        <w:tab w:val="clear" w:pos="2040"/>
      </w:tabs>
    </w:pPr>
  </w:style>
  <w:style w:type="paragraph" w:customStyle="1" w:styleId="354">
    <w:name w:val="font5"/>
    <w:basedOn w:val="1"/>
    <w:uiPriority w:val="0"/>
    <w:pPr>
      <w:widowControl/>
      <w:spacing w:before="100" w:beforeAutospacing="1" w:after="100" w:afterAutospacing="1"/>
      <w:jc w:val="left"/>
    </w:pPr>
    <w:rPr>
      <w:rFonts w:ascii="宋体"/>
      <w:kern w:val="0"/>
      <w:sz w:val="18"/>
      <w:szCs w:val="18"/>
    </w:rPr>
  </w:style>
  <w:style w:type="paragraph" w:customStyle="1" w:styleId="355">
    <w:name w:val="样式 首行缩进:  2 字符"/>
    <w:basedOn w:val="1"/>
    <w:uiPriority w:val="0"/>
    <w:pPr>
      <w:ind w:firstLine="200" w:firstLineChars="200"/>
    </w:pPr>
    <w:rPr>
      <w:rFonts w:eastAsia="仿宋"/>
      <w:sz w:val="24"/>
      <w:szCs w:val="20"/>
    </w:rPr>
  </w:style>
  <w:style w:type="paragraph" w:customStyle="1" w:styleId="356">
    <w:name w:val="xl7863"/>
    <w:basedOn w:val="1"/>
    <w:uiPriority w:val="0"/>
    <w:pPr>
      <w:widowControl/>
      <w:spacing w:before="100" w:beforeAutospacing="1" w:after="100" w:afterAutospacing="1"/>
      <w:jc w:val="left"/>
    </w:pPr>
    <w:rPr>
      <w:rFonts w:ascii="宋体" w:hAnsi="宋体"/>
      <w:color w:val="000000"/>
      <w:kern w:val="0"/>
      <w:sz w:val="20"/>
      <w:szCs w:val="20"/>
    </w:rPr>
  </w:style>
  <w:style w:type="paragraph" w:customStyle="1" w:styleId="357">
    <w:name w:val="表格正文（5号）"/>
    <w:basedOn w:val="1"/>
    <w:qFormat/>
    <w:uiPriority w:val="0"/>
    <w:pPr>
      <w:snapToGrid w:val="0"/>
      <w:spacing w:line="264" w:lineRule="auto"/>
      <w:jc w:val="center"/>
    </w:pPr>
    <w:rPr>
      <w:kern w:val="0"/>
      <w:sz w:val="24"/>
      <w:szCs w:val="20"/>
    </w:rPr>
  </w:style>
  <w:style w:type="paragraph" w:customStyle="1" w:styleId="358">
    <w:name w:val="Figure Description"/>
    <w:qFormat/>
    <w:uiPriority w:val="0"/>
    <w:pPr>
      <w:keepNext/>
      <w:snapToGrid w:val="0"/>
      <w:spacing w:before="320" w:after="80" w:line="240" w:lineRule="atLeast"/>
      <w:ind w:left="1701"/>
      <w:outlineLvl w:val="7"/>
    </w:pPr>
    <w:rPr>
      <w:rFonts w:ascii="Arial" w:hAnsi="Arial" w:eastAsia="黑体" w:cs="Times New Roman"/>
      <w:spacing w:val="-4"/>
      <w:kern w:val="2"/>
      <w:sz w:val="21"/>
      <w:szCs w:val="21"/>
      <w:lang w:val="en-US" w:eastAsia="zh-CN" w:bidi="ar-SA"/>
    </w:rPr>
  </w:style>
  <w:style w:type="paragraph" w:customStyle="1" w:styleId="359">
    <w:name w:val="Default Text"/>
    <w:qFormat/>
    <w:uiPriority w:val="0"/>
    <w:pPr>
      <w:widowControl w:val="0"/>
      <w:autoSpaceDE w:val="0"/>
      <w:autoSpaceDN w:val="0"/>
    </w:pPr>
    <w:rPr>
      <w:rFonts w:ascii="Times New Roman" w:hAnsi="Times New Roman" w:eastAsia="宋体" w:cs="Times New Roman"/>
      <w:color w:val="000000"/>
      <w:sz w:val="24"/>
      <w:szCs w:val="24"/>
      <w:lang w:val="en-US" w:eastAsia="zh-CN" w:bidi="ar-SA"/>
    </w:rPr>
  </w:style>
  <w:style w:type="paragraph" w:customStyle="1" w:styleId="360">
    <w:name w:val="题注5"/>
    <w:basedOn w:val="1"/>
    <w:qFormat/>
    <w:uiPriority w:val="0"/>
    <w:pPr>
      <w:tabs>
        <w:tab w:val="left" w:pos="0"/>
        <w:tab w:val="left" w:pos="720"/>
        <w:tab w:val="left" w:pos="840"/>
      </w:tabs>
      <w:spacing w:line="360" w:lineRule="auto"/>
      <w:ind w:left="720" w:hanging="720"/>
    </w:pPr>
    <w:rPr>
      <w:b/>
      <w:color w:val="000000"/>
      <w:sz w:val="28"/>
      <w:szCs w:val="28"/>
    </w:rPr>
  </w:style>
  <w:style w:type="paragraph" w:customStyle="1" w:styleId="361">
    <w:name w:val="缺省文本"/>
    <w:qFormat/>
    <w:uiPriority w:val="0"/>
    <w:pPr>
      <w:widowControl w:val="0"/>
      <w:autoSpaceDE w:val="0"/>
      <w:autoSpaceDN w:val="0"/>
    </w:pPr>
    <w:rPr>
      <w:rFonts w:ascii="Times New Roman" w:hAnsi="Times New Roman" w:eastAsia="宋体" w:cs="Times New Roman"/>
      <w:color w:val="000000"/>
      <w:szCs w:val="24"/>
      <w:lang w:val="en-US" w:eastAsia="zh-CN" w:bidi="ar-SA"/>
    </w:rPr>
  </w:style>
  <w:style w:type="paragraph" w:customStyle="1" w:styleId="362">
    <w:name w:val="标题2"/>
    <w:basedOn w:val="342"/>
    <w:qFormat/>
    <w:uiPriority w:val="0"/>
  </w:style>
  <w:style w:type="paragraph" w:customStyle="1" w:styleId="363">
    <w:name w:val="p0"/>
    <w:basedOn w:val="1"/>
    <w:qFormat/>
    <w:uiPriority w:val="0"/>
    <w:pPr>
      <w:widowControl/>
    </w:pPr>
    <w:rPr>
      <w:rFonts w:ascii="Courier New" w:hAnsi="Courier New"/>
      <w:kern w:val="0"/>
      <w:szCs w:val="21"/>
    </w:rPr>
  </w:style>
  <w:style w:type="paragraph" w:customStyle="1" w:styleId="364">
    <w:name w:val="font10"/>
    <w:basedOn w:val="1"/>
    <w:qFormat/>
    <w:uiPriority w:val="0"/>
    <w:pPr>
      <w:widowControl/>
      <w:spacing w:before="100" w:beforeAutospacing="1" w:after="100" w:afterAutospacing="1"/>
      <w:jc w:val="left"/>
    </w:pPr>
    <w:rPr>
      <w:rFonts w:ascii="宋体"/>
      <w:kern w:val="0"/>
      <w:sz w:val="18"/>
      <w:szCs w:val="18"/>
    </w:rPr>
  </w:style>
  <w:style w:type="paragraph" w:customStyle="1" w:styleId="365">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366">
    <w:name w:val="TOC 标题"/>
    <w:basedOn w:val="18"/>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367">
    <w:name w:val="font21"/>
    <w:basedOn w:val="1"/>
    <w:qFormat/>
    <w:uiPriority w:val="0"/>
    <w:pPr>
      <w:widowControl/>
      <w:spacing w:before="100" w:beforeAutospacing="1" w:after="100" w:afterAutospacing="1"/>
      <w:jc w:val="left"/>
    </w:pPr>
    <w:rPr>
      <w:rFonts w:ascii="宋体"/>
      <w:kern w:val="0"/>
      <w:sz w:val="20"/>
      <w:szCs w:val="20"/>
    </w:rPr>
  </w:style>
  <w:style w:type="paragraph" w:customStyle="1" w:styleId="368">
    <w:name w:val="表1"/>
    <w:basedOn w:val="309"/>
    <w:qFormat/>
    <w:uiPriority w:val="0"/>
  </w:style>
  <w:style w:type="paragraph" w:customStyle="1" w:styleId="36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kern w:val="0"/>
      <w:sz w:val="16"/>
      <w:szCs w:val="16"/>
    </w:rPr>
  </w:style>
  <w:style w:type="paragraph" w:customStyle="1" w:styleId="370">
    <w:name w:val="正文3级"/>
    <w:qFormat/>
    <w:uiPriority w:val="0"/>
    <w:pPr>
      <w:widowControl w:val="0"/>
      <w:numPr>
        <w:ilvl w:val="5"/>
        <w:numId w:val="3"/>
      </w:numPr>
      <w:tabs>
        <w:tab w:val="clear" w:pos="1678"/>
      </w:tabs>
      <w:spacing w:after="60" w:line="400" w:lineRule="exact"/>
      <w:jc w:val="both"/>
    </w:pPr>
    <w:rPr>
      <w:rFonts w:ascii="Times New Roman" w:hAnsi="Times New Roman" w:eastAsia="宋体" w:cs="Times New Roman"/>
      <w:bCs/>
      <w:kern w:val="44"/>
      <w:sz w:val="24"/>
      <w:szCs w:val="44"/>
      <w:lang w:val="en-US" w:eastAsia="zh-CN" w:bidi="ar-SA"/>
    </w:rPr>
  </w:style>
  <w:style w:type="paragraph" w:customStyle="1" w:styleId="371">
    <w:name w:val="列出段落"/>
    <w:basedOn w:val="1"/>
    <w:qFormat/>
    <w:uiPriority w:val="0"/>
    <w:pPr>
      <w:ind w:firstLine="420" w:firstLineChars="200"/>
    </w:pPr>
  </w:style>
  <w:style w:type="paragraph" w:customStyle="1" w:styleId="372">
    <w:name w:val="xl7865"/>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jc w:val="center"/>
    </w:pPr>
    <w:rPr>
      <w:rFonts w:ascii="仿宋_GB2312" w:hAnsi="宋体" w:eastAsia="仿宋_GB2312"/>
      <w:b/>
      <w:bCs/>
      <w:color w:val="000000"/>
      <w:kern w:val="0"/>
      <w:sz w:val="20"/>
      <w:szCs w:val="20"/>
    </w:rPr>
  </w:style>
  <w:style w:type="paragraph" w:customStyle="1" w:styleId="373">
    <w:name w:val="样式 标题 4Alt+4项h4H41.1.1.1 Heading 4Heading FourHead44bul...1"/>
    <w:basedOn w:val="21"/>
    <w:qFormat/>
    <w:uiPriority w:val="0"/>
    <w:pPr>
      <w:numPr>
        <w:ilvl w:val="3"/>
        <w:numId w:val="0"/>
      </w:numPr>
      <w:tabs>
        <w:tab w:val="left" w:pos="1931"/>
      </w:tabs>
      <w:spacing w:before="120" w:after="0" w:line="360" w:lineRule="auto"/>
      <w:ind w:left="1931" w:hanging="864"/>
      <w:jc w:val="left"/>
    </w:pPr>
    <w:rPr>
      <w:rFonts w:ascii="Times New Roman" w:hAnsi="Times New Roman" w:eastAsia="宋体"/>
      <w:b w:val="0"/>
      <w:bCs w:val="0"/>
      <w:sz w:val="24"/>
      <w:szCs w:val="20"/>
    </w:rPr>
  </w:style>
  <w:style w:type="paragraph" w:customStyle="1" w:styleId="374">
    <w:name w:val="xl66"/>
    <w:basedOn w:val="1"/>
    <w:qFormat/>
    <w:uiPriority w:val="0"/>
    <w:pPr>
      <w:widowControl/>
      <w:spacing w:before="100" w:beforeAutospacing="1" w:after="100" w:afterAutospacing="1"/>
      <w:jc w:val="center"/>
    </w:pPr>
    <w:rPr>
      <w:rFonts w:ascii="宋体"/>
      <w:b/>
      <w:bCs/>
      <w:kern w:val="0"/>
      <w:sz w:val="20"/>
      <w:szCs w:val="20"/>
    </w:rPr>
  </w:style>
  <w:style w:type="paragraph" w:customStyle="1" w:styleId="375">
    <w:name w:val="无间隔"/>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6">
    <w:name w:val="reader-word-layer"/>
    <w:basedOn w:val="1"/>
    <w:qFormat/>
    <w:uiPriority w:val="0"/>
    <w:pPr>
      <w:widowControl/>
      <w:spacing w:before="100" w:beforeAutospacing="1" w:after="100" w:afterAutospacing="1"/>
      <w:jc w:val="left"/>
    </w:pPr>
    <w:rPr>
      <w:rFonts w:ascii="宋体" w:hAnsi="宋体"/>
      <w:kern w:val="0"/>
      <w:sz w:val="24"/>
    </w:rPr>
  </w:style>
  <w:style w:type="paragraph" w:customStyle="1" w:styleId="377">
    <w:name w:val="表样式"/>
    <w:basedOn w:val="1"/>
    <w:qFormat/>
    <w:uiPriority w:val="0"/>
    <w:pPr>
      <w:autoSpaceDE w:val="0"/>
      <w:autoSpaceDN w:val="0"/>
      <w:spacing w:before="90" w:after="90"/>
      <w:jc w:val="center"/>
    </w:pPr>
    <w:rPr>
      <w:rFonts w:ascii="Arial" w:hAnsi="Arial"/>
      <w:kern w:val="0"/>
      <w:sz w:val="18"/>
    </w:rPr>
  </w:style>
  <w:style w:type="paragraph" w:customStyle="1" w:styleId="378">
    <w:name w:val="纯文本1"/>
    <w:basedOn w:val="1"/>
    <w:qFormat/>
    <w:uiPriority w:val="0"/>
    <w:rPr>
      <w:rFonts w:ascii="宋体" w:hAnsi="Courier New"/>
      <w:sz w:val="28"/>
      <w:szCs w:val="20"/>
    </w:rPr>
  </w:style>
  <w:style w:type="paragraph" w:customStyle="1" w:styleId="379">
    <w:name w:val="修订"/>
    <w:semiHidden/>
    <w:qFormat/>
    <w:uiPriority w:val="0"/>
    <w:rPr>
      <w:rFonts w:ascii="Times New Roman" w:hAnsi="Times New Roman" w:eastAsia="宋体" w:cs="Times New Roman"/>
      <w:kern w:val="2"/>
      <w:sz w:val="21"/>
      <w:szCs w:val="24"/>
      <w:lang w:val="en-US" w:eastAsia="zh-CN" w:bidi="ar-SA"/>
    </w:rPr>
  </w:style>
  <w:style w:type="paragraph" w:customStyle="1" w:styleId="380">
    <w:name w:val="xl98"/>
    <w:basedOn w:val="1"/>
    <w:qFormat/>
    <w:uiPriority w:val="0"/>
    <w:pPr>
      <w:widowControl/>
      <w:pBdr>
        <w:top w:val="single" w:color="auto" w:sz="8" w:space="0"/>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381">
    <w:name w:val="xl73"/>
    <w:basedOn w:val="1"/>
    <w:qFormat/>
    <w:uiPriority w:val="0"/>
    <w:pPr>
      <w:widowControl/>
      <w:spacing w:before="100" w:beforeAutospacing="1" w:after="100" w:afterAutospacing="1"/>
      <w:jc w:val="left"/>
    </w:pPr>
    <w:rPr>
      <w:rFonts w:ascii="宋体"/>
      <w:kern w:val="0"/>
      <w:sz w:val="20"/>
      <w:szCs w:val="20"/>
    </w:rPr>
  </w:style>
  <w:style w:type="paragraph" w:customStyle="1" w:styleId="382">
    <w:name w:val="Normal Paragraph"/>
    <w:basedOn w:val="1"/>
    <w:qFormat/>
    <w:uiPriority w:val="0"/>
    <w:pPr>
      <w:spacing w:before="100" w:beforeAutospacing="1" w:after="100" w:afterAutospacing="1" w:line="360" w:lineRule="auto"/>
      <w:ind w:firstLine="425"/>
    </w:pPr>
    <w:rPr>
      <w:sz w:val="24"/>
    </w:rPr>
  </w:style>
  <w:style w:type="paragraph" w:customStyle="1" w:styleId="383">
    <w:name w:val="表名称"/>
    <w:basedOn w:val="39"/>
    <w:qFormat/>
    <w:uiPriority w:val="0"/>
    <w:pPr>
      <w:numPr>
        <w:ilvl w:val="0"/>
        <w:numId w:val="10"/>
      </w:numPr>
      <w:ind w:firstLine="0" w:firstLineChars="0"/>
      <w:jc w:val="center"/>
    </w:pPr>
  </w:style>
  <w:style w:type="paragraph" w:customStyle="1" w:styleId="384">
    <w:name w:val="font18"/>
    <w:basedOn w:val="1"/>
    <w:qFormat/>
    <w:uiPriority w:val="0"/>
    <w:pPr>
      <w:widowControl/>
      <w:spacing w:before="100" w:beforeAutospacing="1" w:after="100" w:afterAutospacing="1"/>
      <w:jc w:val="left"/>
    </w:pPr>
    <w:rPr>
      <w:rFonts w:ascii="宋体"/>
      <w:b/>
      <w:bCs/>
      <w:color w:val="000000"/>
      <w:kern w:val="0"/>
      <w:sz w:val="20"/>
      <w:szCs w:val="20"/>
    </w:rPr>
  </w:style>
  <w:style w:type="paragraph" w:customStyle="1" w:styleId="385">
    <w:name w:val="题头内容"/>
    <w:basedOn w:val="1"/>
    <w:qFormat/>
    <w:uiPriority w:val="0"/>
    <w:pPr>
      <w:spacing w:before="120" w:after="120" w:line="312" w:lineRule="atLeast"/>
      <w:ind w:right="879" w:firstLine="839"/>
      <w:jc w:val="center"/>
    </w:pPr>
    <w:rPr>
      <w:rFonts w:ascii="黑体" w:eastAsia="黑体"/>
      <w:kern w:val="0"/>
      <w:sz w:val="32"/>
      <w:szCs w:val="21"/>
    </w:rPr>
  </w:style>
  <w:style w:type="paragraph" w:customStyle="1" w:styleId="386">
    <w:name w:val="6"/>
    <w:basedOn w:val="22"/>
    <w:qFormat/>
    <w:uiPriority w:val="0"/>
    <w:pPr>
      <w:keepNext w:val="0"/>
      <w:keepLines w:val="0"/>
      <w:autoSpaceDE w:val="0"/>
      <w:autoSpaceDN w:val="0"/>
      <w:spacing w:before="0" w:after="0" w:line="270" w:lineRule="atLeast"/>
      <w:outlineLvl w:val="9"/>
    </w:pPr>
    <w:rPr>
      <w:rFonts w:ascii="宋体"/>
      <w:b w:val="0"/>
      <w:bCs w:val="0"/>
      <w:color w:val="000000"/>
      <w:kern w:val="0"/>
      <w:sz w:val="18"/>
      <w:szCs w:val="18"/>
    </w:rPr>
  </w:style>
  <w:style w:type="paragraph" w:customStyle="1" w:styleId="38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88">
    <w:name w:val="表2"/>
    <w:basedOn w:val="368"/>
    <w:qFormat/>
    <w:uiPriority w:val="0"/>
    <w:pPr>
      <w:numPr>
        <w:ilvl w:val="0"/>
        <w:numId w:val="11"/>
      </w:numPr>
      <w:tabs>
        <w:tab w:val="clear" w:pos="902"/>
      </w:tabs>
    </w:pPr>
  </w:style>
  <w:style w:type="paragraph" w:customStyle="1" w:styleId="389">
    <w:name w:val="pa-3"/>
    <w:basedOn w:val="1"/>
    <w:qFormat/>
    <w:uiPriority w:val="0"/>
    <w:pPr>
      <w:widowControl/>
      <w:spacing w:before="150" w:after="150"/>
      <w:jc w:val="left"/>
    </w:pPr>
    <w:rPr>
      <w:rFonts w:ascii="宋体"/>
      <w:kern w:val="0"/>
      <w:sz w:val="24"/>
    </w:rPr>
  </w:style>
  <w:style w:type="paragraph" w:customStyle="1" w:styleId="390">
    <w:name w:val="xl31"/>
    <w:basedOn w:val="1"/>
    <w:qFormat/>
    <w:uiPriority w:val="0"/>
    <w:pPr>
      <w:widowControl/>
      <w:pBdr>
        <w:left w:val="single" w:color="008080" w:sz="4" w:space="0"/>
        <w:right w:val="single" w:color="008080" w:sz="4" w:space="0"/>
      </w:pBdr>
      <w:shd w:val="clear" w:color="9999FF" w:fill="FFFFFF"/>
      <w:spacing w:before="100" w:beforeAutospacing="1" w:after="100" w:afterAutospacing="1"/>
      <w:jc w:val="left"/>
    </w:pPr>
    <w:rPr>
      <w:rFonts w:ascii="宋体" w:hAnsi="宋体"/>
      <w:color w:val="000000"/>
      <w:kern w:val="0"/>
      <w:sz w:val="24"/>
    </w:rPr>
  </w:style>
  <w:style w:type="paragraph" w:customStyle="1" w:styleId="391">
    <w:name w:val="样式5"/>
    <w:basedOn w:val="1"/>
    <w:qFormat/>
    <w:uiPriority w:val="0"/>
    <w:pPr>
      <w:widowControl/>
      <w:numPr>
        <w:ilvl w:val="1"/>
        <w:numId w:val="12"/>
      </w:numPr>
      <w:tabs>
        <w:tab w:val="clear" w:pos="1669"/>
      </w:tabs>
      <w:spacing w:before="156" w:after="156"/>
    </w:pPr>
    <w:rPr>
      <w:kern w:val="0"/>
    </w:rPr>
  </w:style>
  <w:style w:type="paragraph" w:customStyle="1" w:styleId="392">
    <w:name w:val="列出段落2"/>
    <w:basedOn w:val="1"/>
    <w:qFormat/>
    <w:uiPriority w:val="0"/>
    <w:pPr>
      <w:ind w:firstLine="420" w:firstLineChars="200"/>
    </w:pPr>
    <w:rPr>
      <w:rFonts w:ascii="Calibri" w:hAnsi="Calibri"/>
      <w:szCs w:val="22"/>
    </w:rPr>
  </w:style>
  <w:style w:type="paragraph" w:customStyle="1" w:styleId="393">
    <w:name w:val="样式 标题 1l1I1heading 1h11st levell1+toc 1Chapter title1He..."/>
    <w:basedOn w:val="18"/>
    <w:qFormat/>
    <w:uiPriority w:val="0"/>
    <w:pPr>
      <w:tabs>
        <w:tab w:val="left" w:pos="525"/>
      </w:tabs>
      <w:spacing w:line="360" w:lineRule="auto"/>
    </w:pPr>
    <w:rPr>
      <w:rFonts w:eastAsia="黑体"/>
      <w:bCs/>
      <w:sz w:val="28"/>
      <w:szCs w:val="32"/>
    </w:rPr>
  </w:style>
  <w:style w:type="paragraph" w:customStyle="1" w:styleId="394">
    <w:name w:val="列出段落11"/>
    <w:basedOn w:val="1"/>
    <w:qFormat/>
    <w:uiPriority w:val="0"/>
    <w:pPr>
      <w:ind w:firstLine="420" w:firstLineChars="200"/>
    </w:pPr>
    <w:rPr>
      <w:rFonts w:ascii="宋体" w:hAnsi="宋体"/>
      <w:szCs w:val="22"/>
    </w:rPr>
  </w:style>
  <w:style w:type="paragraph" w:customStyle="1" w:styleId="395">
    <w:name w:val="font11"/>
    <w:basedOn w:val="1"/>
    <w:qFormat/>
    <w:uiPriority w:val="0"/>
    <w:pPr>
      <w:widowControl/>
      <w:spacing w:before="100" w:beforeAutospacing="1" w:after="100" w:afterAutospacing="1"/>
      <w:jc w:val="left"/>
    </w:pPr>
    <w:rPr>
      <w:rFonts w:ascii="宋体"/>
      <w:kern w:val="0"/>
      <w:sz w:val="18"/>
      <w:szCs w:val="18"/>
    </w:rPr>
  </w:style>
  <w:style w:type="paragraph" w:customStyle="1" w:styleId="396">
    <w:name w:val="xl78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397">
    <w:name w:val="xl102"/>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398">
    <w:name w:val="xl96"/>
    <w:basedOn w:val="1"/>
    <w:qFormat/>
    <w:uiPriority w:val="0"/>
    <w:pPr>
      <w:widowControl/>
      <w:pBdr>
        <w:bottom w:val="single" w:color="auto" w:sz="4" w:space="0"/>
        <w:right w:val="single" w:color="auto" w:sz="4" w:space="0"/>
      </w:pBdr>
      <w:shd w:val="clear" w:color="000000" w:fill="BFBFBF"/>
      <w:spacing w:before="100" w:beforeAutospacing="1" w:after="100" w:afterAutospacing="1"/>
      <w:jc w:val="center"/>
    </w:pPr>
    <w:rPr>
      <w:rFonts w:ascii="宋体" w:hAnsi="宋体"/>
      <w:b/>
      <w:bCs/>
      <w:kern w:val="0"/>
      <w:sz w:val="24"/>
    </w:rPr>
  </w:style>
  <w:style w:type="paragraph" w:customStyle="1" w:styleId="399">
    <w:name w:val="正文首行缩进 21"/>
    <w:basedOn w:val="400"/>
    <w:qFormat/>
    <w:uiPriority w:val="0"/>
    <w:pPr>
      <w:ind w:firstLine="420" w:firstLineChars="200"/>
    </w:pPr>
    <w:rPr>
      <w:rFonts w:ascii="Calibri" w:hAnsi="Calibri" w:eastAsia="宋体"/>
    </w:rPr>
  </w:style>
  <w:style w:type="paragraph" w:customStyle="1" w:styleId="400">
    <w:name w:val="正文文本缩进1"/>
    <w:basedOn w:val="1"/>
    <w:qFormat/>
    <w:uiPriority w:val="0"/>
    <w:pPr>
      <w:spacing w:after="120"/>
      <w:ind w:left="420" w:leftChars="200"/>
    </w:pPr>
  </w:style>
  <w:style w:type="paragraph" w:customStyle="1" w:styleId="401">
    <w:name w:val="pa-2"/>
    <w:basedOn w:val="1"/>
    <w:qFormat/>
    <w:uiPriority w:val="0"/>
    <w:pPr>
      <w:widowControl/>
      <w:spacing w:before="150" w:after="150"/>
      <w:jc w:val="left"/>
    </w:pPr>
    <w:rPr>
      <w:rFonts w:ascii="宋体"/>
      <w:kern w:val="0"/>
      <w:sz w:val="24"/>
    </w:rPr>
  </w:style>
  <w:style w:type="paragraph" w:customStyle="1" w:styleId="402">
    <w:name w:val="xl78"/>
    <w:basedOn w:val="1"/>
    <w:qFormat/>
    <w:uiPriority w:val="0"/>
    <w:pPr>
      <w:widowControl/>
      <w:spacing w:before="100" w:beforeAutospacing="1" w:after="100" w:afterAutospacing="1"/>
      <w:jc w:val="center"/>
    </w:pPr>
    <w:rPr>
      <w:rFonts w:ascii="宋体"/>
      <w:kern w:val="0"/>
      <w:sz w:val="20"/>
      <w:szCs w:val="20"/>
    </w:rPr>
  </w:style>
  <w:style w:type="paragraph" w:customStyle="1" w:styleId="403">
    <w:name w:val="样式2"/>
    <w:basedOn w:val="1"/>
    <w:qFormat/>
    <w:uiPriority w:val="0"/>
    <w:pPr>
      <w:spacing w:line="360" w:lineRule="auto"/>
      <w:ind w:firstLine="200" w:firstLineChars="200"/>
    </w:pPr>
    <w:rPr>
      <w:rFonts w:ascii="宋体" w:hAnsi="宋体"/>
      <w:sz w:val="24"/>
    </w:rPr>
  </w:style>
  <w:style w:type="paragraph" w:customStyle="1" w:styleId="404">
    <w:name w:val="xl93"/>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center"/>
    </w:pPr>
    <w:rPr>
      <w:rFonts w:ascii="宋体" w:hAnsi="宋体"/>
      <w:b/>
      <w:bCs/>
      <w:kern w:val="0"/>
      <w:sz w:val="20"/>
      <w:szCs w:val="20"/>
    </w:rPr>
  </w:style>
  <w:style w:type="paragraph" w:customStyle="1" w:styleId="405">
    <w:name w:val="表头"/>
    <w:basedOn w:val="1"/>
    <w:qFormat/>
    <w:uiPriority w:val="0"/>
    <w:pPr>
      <w:autoSpaceDE w:val="0"/>
      <w:autoSpaceDN w:val="0"/>
      <w:jc w:val="center"/>
    </w:pPr>
    <w:rPr>
      <w:rFonts w:ascii="Arial" w:hAnsi="Arial"/>
      <w:kern w:val="0"/>
      <w:sz w:val="18"/>
    </w:rPr>
  </w:style>
  <w:style w:type="paragraph" w:customStyle="1" w:styleId="406">
    <w:name w:val="xl10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407">
    <w:name w:val="xl74"/>
    <w:basedOn w:val="1"/>
    <w:qFormat/>
    <w:uiPriority w:val="0"/>
    <w:pPr>
      <w:widowControl/>
      <w:spacing w:before="100" w:beforeAutospacing="1" w:after="100" w:afterAutospacing="1"/>
      <w:jc w:val="center"/>
    </w:pPr>
    <w:rPr>
      <w:rFonts w:ascii="宋体"/>
      <w:kern w:val="0"/>
      <w:sz w:val="20"/>
      <w:szCs w:val="20"/>
    </w:rPr>
  </w:style>
  <w:style w:type="paragraph" w:customStyle="1" w:styleId="408">
    <w:name w:val="样式 首行缩进:  0.85 厘米 段前: 2.5 磅 段后: 6 磅 行距: 1.5 倍行距"/>
    <w:basedOn w:val="1"/>
    <w:qFormat/>
    <w:uiPriority w:val="0"/>
    <w:pPr>
      <w:spacing w:before="50" w:after="120" w:line="360" w:lineRule="auto"/>
      <w:ind w:firstLine="480"/>
    </w:pPr>
    <w:rPr>
      <w:sz w:val="24"/>
      <w:szCs w:val="20"/>
    </w:rPr>
  </w:style>
  <w:style w:type="paragraph" w:customStyle="1" w:styleId="409">
    <w:name w:val="Char Char2 Char"/>
    <w:basedOn w:val="1"/>
    <w:semiHidden/>
    <w:qFormat/>
    <w:uiPriority w:val="0"/>
    <w:pPr>
      <w:widowControl/>
      <w:spacing w:after="160" w:line="240" w:lineRule="exact"/>
      <w:jc w:val="left"/>
    </w:pPr>
    <w:rPr>
      <w:rFonts w:ascii="Arial" w:hAnsi="Arial"/>
      <w:kern w:val="0"/>
      <w:sz w:val="22"/>
      <w:szCs w:val="22"/>
      <w:lang w:eastAsia="en-US"/>
    </w:rPr>
  </w:style>
  <w:style w:type="paragraph" w:customStyle="1" w:styleId="410">
    <w:name w:val="xl78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411">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jc w:val="center"/>
    </w:pPr>
    <w:rPr>
      <w:rFonts w:ascii="宋体" w:hAnsi="宋体"/>
      <w:b/>
      <w:bCs/>
      <w:kern w:val="0"/>
      <w:sz w:val="24"/>
    </w:rPr>
  </w:style>
  <w:style w:type="paragraph" w:customStyle="1" w:styleId="412">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jc w:val="left"/>
    </w:pPr>
    <w:rPr>
      <w:rFonts w:ascii="宋体" w:hAnsi="宋体"/>
      <w:b/>
      <w:bCs/>
      <w:kern w:val="0"/>
      <w:sz w:val="24"/>
    </w:rPr>
  </w:style>
  <w:style w:type="paragraph" w:customStyle="1" w:styleId="41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414">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15">
    <w:name w:val="表3"/>
    <w:basedOn w:val="388"/>
    <w:qFormat/>
    <w:uiPriority w:val="0"/>
    <w:pPr>
      <w:numPr>
        <w:ilvl w:val="0"/>
        <w:numId w:val="13"/>
      </w:numPr>
      <w:tabs>
        <w:tab w:val="clear" w:pos="902"/>
      </w:tabs>
    </w:pPr>
  </w:style>
  <w:style w:type="paragraph" w:customStyle="1" w:styleId="416">
    <w:name w:val="xl7869"/>
    <w:basedOn w:val="1"/>
    <w:qFormat/>
    <w:uiPriority w:val="0"/>
    <w:pPr>
      <w:widowControl/>
      <w:spacing w:before="100" w:beforeAutospacing="1" w:after="100" w:afterAutospacing="1"/>
      <w:jc w:val="left"/>
    </w:pPr>
    <w:rPr>
      <w:rFonts w:ascii="宋体" w:hAnsi="宋体"/>
      <w:color w:val="000000"/>
      <w:kern w:val="0"/>
      <w:sz w:val="20"/>
      <w:szCs w:val="20"/>
    </w:rPr>
  </w:style>
  <w:style w:type="paragraph" w:customStyle="1" w:styleId="41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18">
    <w:name w:val="Notes Heading in Table"/>
    <w:qFormat/>
    <w:uiPriority w:val="0"/>
    <w:pPr>
      <w:keepNext/>
      <w:snapToGrid w:val="0"/>
      <w:spacing w:before="80" w:after="40" w:line="240" w:lineRule="atLeast"/>
    </w:pPr>
    <w:rPr>
      <w:rFonts w:ascii="Arial" w:hAnsi="Arial" w:eastAsia="黑体" w:cs="Times New Roman"/>
      <w:bCs/>
      <w:kern w:val="2"/>
      <w:sz w:val="18"/>
      <w:szCs w:val="18"/>
      <w:lang w:val="en-US" w:eastAsia="zh-CN" w:bidi="ar-SA"/>
    </w:rPr>
  </w:style>
  <w:style w:type="paragraph" w:customStyle="1" w:styleId="419">
    <w:name w:val="10"/>
    <w:basedOn w:val="1"/>
    <w:qFormat/>
    <w:uiPriority w:val="0"/>
    <w:pPr>
      <w:spacing w:line="360" w:lineRule="auto"/>
      <w:ind w:firstLine="454"/>
    </w:pPr>
    <w:rPr>
      <w:rFonts w:ascii="Tahoma" w:hAnsi="Tahoma"/>
      <w:sz w:val="24"/>
      <w:szCs w:val="20"/>
    </w:rPr>
  </w:style>
  <w:style w:type="paragraph" w:customStyle="1" w:styleId="420">
    <w:name w:val="xl24"/>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pPr>
    <w:rPr>
      <w:rFonts w:ascii="宋体" w:hAnsi="宋体"/>
      <w:b/>
      <w:bCs/>
      <w:kern w:val="0"/>
      <w:szCs w:val="21"/>
    </w:rPr>
  </w:style>
  <w:style w:type="paragraph" w:customStyle="1" w:styleId="421">
    <w:name w:val="font22"/>
    <w:basedOn w:val="1"/>
    <w:qFormat/>
    <w:uiPriority w:val="0"/>
    <w:pPr>
      <w:widowControl/>
      <w:spacing w:before="100" w:beforeAutospacing="1" w:after="100" w:afterAutospacing="1"/>
      <w:jc w:val="left"/>
    </w:pPr>
    <w:rPr>
      <w:rFonts w:ascii="宋体"/>
      <w:kern w:val="0"/>
      <w:sz w:val="20"/>
      <w:szCs w:val="20"/>
    </w:rPr>
  </w:style>
  <w:style w:type="paragraph" w:customStyle="1" w:styleId="422">
    <w:name w:val="Notes Text List in Table"/>
    <w:qFormat/>
    <w:uiPriority w:val="0"/>
    <w:pPr>
      <w:numPr>
        <w:ilvl w:val="0"/>
        <w:numId w:val="2"/>
      </w:numPr>
      <w:tabs>
        <w:tab w:val="clear" w:pos="340"/>
      </w:tabs>
      <w:spacing w:before="40" w:after="80" w:line="200" w:lineRule="atLeast"/>
      <w:jc w:val="both"/>
    </w:pPr>
    <w:rPr>
      <w:rFonts w:ascii="Arial" w:hAnsi="Arial" w:eastAsia="楷体_GB2312" w:cs="Times New Roman"/>
      <w:sz w:val="18"/>
      <w:szCs w:val="18"/>
      <w:lang w:val="en-US" w:eastAsia="zh-CN" w:bidi="ar-SA"/>
    </w:rPr>
  </w:style>
  <w:style w:type="paragraph" w:customStyle="1" w:styleId="423">
    <w:name w:val="xl79"/>
    <w:basedOn w:val="1"/>
    <w:qFormat/>
    <w:uiPriority w:val="0"/>
    <w:pPr>
      <w:widowControl/>
      <w:spacing w:before="100" w:beforeAutospacing="1" w:after="100" w:afterAutospacing="1"/>
      <w:jc w:val="left"/>
    </w:pPr>
    <w:rPr>
      <w:rFonts w:ascii="宋体"/>
      <w:kern w:val="0"/>
      <w:sz w:val="20"/>
      <w:szCs w:val="20"/>
    </w:rPr>
  </w:style>
  <w:style w:type="paragraph" w:customStyle="1" w:styleId="424">
    <w:name w:val="xl72"/>
    <w:basedOn w:val="1"/>
    <w:qFormat/>
    <w:uiPriority w:val="0"/>
    <w:pPr>
      <w:widowControl/>
      <w:spacing w:before="100" w:beforeAutospacing="1" w:after="100" w:afterAutospacing="1"/>
      <w:jc w:val="left"/>
    </w:pPr>
    <w:rPr>
      <w:rFonts w:ascii="宋体"/>
      <w:kern w:val="0"/>
      <w:sz w:val="20"/>
      <w:szCs w:val="20"/>
    </w:rPr>
  </w:style>
  <w:style w:type="paragraph" w:customStyle="1" w:styleId="42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426">
    <w:name w:val="xl82"/>
    <w:basedOn w:val="1"/>
    <w:qFormat/>
    <w:uiPriority w:val="0"/>
    <w:pPr>
      <w:widowControl/>
      <w:spacing w:before="100" w:beforeAutospacing="1" w:after="100" w:afterAutospacing="1"/>
    </w:pPr>
    <w:rPr>
      <w:rFonts w:ascii="宋体"/>
      <w:b/>
      <w:bCs/>
      <w:kern w:val="0"/>
      <w:sz w:val="20"/>
      <w:szCs w:val="20"/>
    </w:rPr>
  </w:style>
  <w:style w:type="paragraph" w:customStyle="1" w:styleId="42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428">
    <w:name w:val="Char Char Char Char Char Char Char Char Char Char Char Char Char Char Char Char"/>
    <w:basedOn w:val="1"/>
    <w:qFormat/>
    <w:uiPriority w:val="0"/>
    <w:pPr>
      <w:tabs>
        <w:tab w:val="left" w:pos="360"/>
      </w:tabs>
      <w:spacing w:line="360" w:lineRule="auto"/>
      <w:ind w:left="482" w:firstLine="200" w:firstLineChars="200"/>
    </w:pPr>
    <w:rPr>
      <w:rFonts w:ascii="Tahoma" w:hAnsi="Tahoma"/>
      <w:sz w:val="24"/>
      <w:szCs w:val="20"/>
    </w:rPr>
  </w:style>
  <w:style w:type="paragraph" w:customStyle="1" w:styleId="429">
    <w:name w:val="font23"/>
    <w:basedOn w:val="1"/>
    <w:qFormat/>
    <w:uiPriority w:val="0"/>
    <w:pPr>
      <w:widowControl/>
      <w:spacing w:before="100" w:beforeAutospacing="1" w:after="100" w:afterAutospacing="1"/>
      <w:jc w:val="left"/>
    </w:pPr>
    <w:rPr>
      <w:rFonts w:ascii="宋体"/>
      <w:color w:val="000000"/>
      <w:kern w:val="0"/>
      <w:sz w:val="20"/>
      <w:szCs w:val="20"/>
    </w:rPr>
  </w:style>
  <w:style w:type="paragraph" w:customStyle="1" w:styleId="430">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31">
    <w:name w:val="正文(首行缩进）"/>
    <w:basedOn w:val="1"/>
    <w:qFormat/>
    <w:uiPriority w:val="0"/>
    <w:pPr>
      <w:snapToGrid w:val="0"/>
      <w:spacing w:line="288" w:lineRule="auto"/>
      <w:ind w:firstLine="200"/>
      <w:jc w:val="left"/>
    </w:pPr>
    <w:rPr>
      <w:rFonts w:ascii="宋体" w:hAnsi="宋体"/>
      <w:kern w:val="0"/>
      <w:sz w:val="24"/>
    </w:rPr>
  </w:style>
  <w:style w:type="paragraph" w:customStyle="1" w:styleId="432">
    <w:name w:val="编号1级"/>
    <w:qFormat/>
    <w:uiPriority w:val="0"/>
    <w:pPr>
      <w:spacing w:after="93" w:line="400" w:lineRule="exact"/>
      <w:outlineLvl w:val="8"/>
    </w:pPr>
    <w:rPr>
      <w:rFonts w:ascii="Times New Roman" w:hAnsi="Times New Roman" w:eastAsia="宋体" w:cs="Times New Roman"/>
      <w:b/>
      <w:kern w:val="2"/>
      <w:sz w:val="24"/>
      <w:szCs w:val="28"/>
      <w:lang w:val="en-US" w:eastAsia="zh-CN" w:bidi="ar-SA"/>
    </w:rPr>
  </w:style>
  <w:style w:type="table" w:customStyle="1" w:styleId="433">
    <w:name w:val="Table Normal"/>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image" Target="media/image5.wmf"/><Relationship Id="rId15" Type="http://schemas.openxmlformats.org/officeDocument/2006/relationships/image" Target="media/image4.wmf"/><Relationship Id="rId14" Type="http://schemas.openxmlformats.org/officeDocument/2006/relationships/image" Target="media/image3.wmf"/><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16215</Words>
  <Characters>17884</Characters>
  <Lines>0</Lines>
  <Paragraphs>0</Paragraphs>
  <TotalTime>0</TotalTime>
  <ScaleCrop>false</ScaleCrop>
  <LinksUpToDate>false</LinksUpToDate>
  <CharactersWithSpaces>18260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2025-04-06T08:36:00Z</dcterms:created>
  <dc:creator>逍遥小财神</dc:creator>
  <cp:lastModifiedBy>逍遥小财神</cp:lastModifiedBy>
  <dcterms:modified xsi:type="dcterms:W3CDTF">2025-06-24T12:22:53Z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eyJoZGlkIjoiMTMzOWE1ZGRhNTRlZGQ1YTVkOTlmODA2MTJhNmI4NDEiLCJ1c2VySWQiOiI1ODUzNzY3NjEifQ==</vt:lpwstr>
  </property>
  <property fmtid="{D5CDD505-2E9C-101B-9397-08002B2CF9AE}" pid="3" name="KSOProductBuildVer">
    <vt:lpwstr>2052-12.1.0.21541</vt:lpwstr>
  </property>
  <property fmtid="{D5CDD505-2E9C-101B-9397-08002B2CF9AE}" pid="4" name="ICV">
    <vt:lpwstr>94C8D2D3B32745DFBCEDAD7F70F6AE7A_12</vt:lpwstr>
  </property>
</Properties>
</file>