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eastAsia="宋体" w:cs="宋体"/>
          <w:sz w:val="24"/>
          <w:szCs w:val="24"/>
        </w:rPr>
      </w:pPr>
    </w:p>
    <w:p>
      <w:pPr>
        <w:ind w:firstLine="420" w:firstLineChars="0"/>
        <w:jc w:val="center"/>
        <w:rPr>
          <w:rFonts w:hint="default" w:ascii="宋体" w:hAnsi="宋体" w:eastAsia="宋体" w:cs="宋体"/>
          <w:sz w:val="32"/>
          <w:szCs w:val="32"/>
          <w:lang w:val="en-US" w:eastAsia="zh-CN"/>
        </w:rPr>
      </w:pPr>
    </w:p>
    <w:p>
      <w:pPr>
        <w:pStyle w:val="80"/>
      </w:pPr>
    </w:p>
    <w:p>
      <w:pPr>
        <w:jc w:val="center"/>
        <w:rPr>
          <w:rFonts w:ascii="宋体" w:hAnsi="宋体" w:eastAsia="宋体" w:cs="宋体"/>
          <w:sz w:val="32"/>
          <w:szCs w:val="32"/>
        </w:rPr>
      </w:pPr>
    </w:p>
    <w:p>
      <w:pPr>
        <w:pStyle w:val="80"/>
      </w:pPr>
    </w:p>
    <w:p>
      <w:pPr>
        <w:tabs>
          <w:tab w:val="left" w:pos="1134"/>
          <w:tab w:val="left" w:pos="5160"/>
        </w:tabs>
        <w:jc w:val="center"/>
        <w:rPr>
          <w:rFonts w:ascii="宋体" w:hAnsi="宋体" w:eastAsia="宋体" w:cs="宋体"/>
          <w:b/>
          <w:bCs/>
          <w:sz w:val="96"/>
          <w:szCs w:val="96"/>
        </w:rPr>
      </w:pPr>
      <w:r>
        <w:rPr>
          <w:rFonts w:hint="eastAsia" w:ascii="宋体" w:hAnsi="宋体" w:eastAsia="宋体" w:cs="宋体"/>
          <w:b/>
          <w:bCs/>
          <w:sz w:val="96"/>
          <w:szCs w:val="96"/>
          <w:highlight w:val="white"/>
        </w:rPr>
        <w:t>磋 商 文 件</w:t>
      </w:r>
    </w:p>
    <w:p>
      <w:pPr>
        <w:tabs>
          <w:tab w:val="left" w:pos="1134"/>
          <w:tab w:val="left" w:pos="5481"/>
          <w:tab w:val="left" w:pos="5859"/>
        </w:tabs>
        <w:jc w:val="center"/>
        <w:rPr>
          <w:rFonts w:ascii="宋体" w:hAnsi="宋体" w:eastAsia="宋体" w:cs="宋体"/>
          <w:b/>
          <w:sz w:val="32"/>
          <w:szCs w:val="24"/>
        </w:rPr>
      </w:pPr>
    </w:p>
    <w:p>
      <w:pPr>
        <w:tabs>
          <w:tab w:val="left" w:pos="1134"/>
          <w:tab w:val="left" w:pos="5481"/>
          <w:tab w:val="left" w:pos="5859"/>
        </w:tabs>
        <w:jc w:val="left"/>
        <w:rPr>
          <w:rFonts w:hint="eastAsia" w:ascii="宋体" w:hAnsi="宋体" w:eastAsia="宋体" w:cs="宋体"/>
          <w:b/>
          <w:sz w:val="32"/>
          <w:szCs w:val="24"/>
          <w:lang w:eastAsia="zh-CN"/>
        </w:rPr>
      </w:pPr>
    </w:p>
    <w:p>
      <w:pPr>
        <w:pStyle w:val="2"/>
        <w:rPr>
          <w:rFonts w:hint="eastAsia"/>
          <w:lang w:eastAsia="zh-CN"/>
        </w:rPr>
      </w:pPr>
    </w:p>
    <w:p>
      <w:pPr>
        <w:pStyle w:val="7"/>
        <w:ind w:left="1520" w:hanging="1606" w:hangingChars="500"/>
        <w:jc w:val="left"/>
        <w:outlineLvl w:val="9"/>
        <w:rPr>
          <w:rFonts w:ascii="宋体" w:cs="宋体"/>
        </w:rPr>
      </w:pPr>
      <w:r>
        <w:rPr>
          <w:rFonts w:hint="eastAsia" w:ascii="宋体" w:hAnsi="宋体" w:eastAsia="宋体" w:cs="宋体"/>
          <w:b/>
          <w:sz w:val="32"/>
          <w:szCs w:val="24"/>
          <w:highlight w:val="white"/>
        </w:rPr>
        <w:t>项目名称：兵团第六师五家渠经济技术开发区化工新材料产业园消防专项规划编制服务采购项目</w:t>
      </w:r>
    </w:p>
    <w:p/>
    <w:p>
      <w:pPr>
        <w:pStyle w:val="7"/>
        <w:jc w:val="left"/>
        <w:outlineLvl w:val="9"/>
        <w:rPr>
          <w:rFonts w:ascii="宋体" w:cs="宋体"/>
        </w:rPr>
      </w:pPr>
    </w:p>
    <w:p>
      <w:pPr>
        <w:jc w:val="left"/>
        <w:outlineLvl w:val="0"/>
        <w:rPr>
          <w:rFonts w:hint="eastAsia" w:ascii="宋体" w:hAnsi="宋体" w:eastAsia="宋体" w:cs="宋体"/>
          <w:b/>
          <w:sz w:val="32"/>
          <w:szCs w:val="24"/>
          <w:highlight w:val="white"/>
          <w:lang w:val="en-US" w:eastAsia="zh-CN"/>
        </w:rPr>
      </w:pPr>
      <w:bookmarkStart w:id="0" w:name="_Toc25378"/>
      <w:bookmarkStart w:id="1" w:name="_Toc11452"/>
      <w:bookmarkStart w:id="2" w:name="_Toc31314"/>
      <w:r>
        <w:rPr>
          <w:rFonts w:hint="eastAsia" w:ascii="宋体" w:hAnsi="宋体" w:eastAsia="宋体" w:cs="宋体"/>
          <w:b/>
          <w:sz w:val="32"/>
          <w:szCs w:val="24"/>
          <w:highlight w:val="white"/>
        </w:rPr>
        <w:t>项目编号：</w:t>
      </w:r>
      <w:bookmarkEnd w:id="0"/>
      <w:bookmarkEnd w:id="1"/>
      <w:bookmarkEnd w:id="2"/>
      <w:r>
        <w:rPr>
          <w:rFonts w:hint="eastAsia" w:ascii="宋体" w:hAnsi="宋体" w:eastAsia="宋体" w:cs="宋体"/>
          <w:b/>
          <w:sz w:val="32"/>
          <w:szCs w:val="24"/>
          <w:highlight w:val="white"/>
          <w:lang w:eastAsia="zh-CN"/>
        </w:rPr>
        <w:t>ZDZB(2023)-Y010</w:t>
      </w:r>
    </w:p>
    <w:p>
      <w:pPr>
        <w:pStyle w:val="7"/>
        <w:jc w:val="left"/>
        <w:outlineLvl w:val="9"/>
        <w:rPr>
          <w:rFonts w:ascii="宋体" w:cs="宋体"/>
        </w:rPr>
      </w:pPr>
    </w:p>
    <w:p/>
    <w:p>
      <w:pPr>
        <w:pStyle w:val="7"/>
        <w:jc w:val="left"/>
        <w:outlineLvl w:val="9"/>
        <w:rPr>
          <w:rFonts w:ascii="宋体" w:cs="宋体"/>
        </w:rPr>
      </w:pPr>
    </w:p>
    <w:p>
      <w:pPr>
        <w:pStyle w:val="7"/>
        <w:ind w:left="0" w:leftChars="0"/>
        <w:jc w:val="left"/>
        <w:outlineLvl w:val="0"/>
        <w:rPr>
          <w:rFonts w:hint="eastAsia" w:ascii="宋体" w:eastAsia="宋体" w:cs="宋体"/>
          <w:lang w:eastAsia="zh-CN"/>
        </w:rPr>
      </w:pPr>
      <w:bookmarkStart w:id="3" w:name="_Toc16046"/>
      <w:bookmarkStart w:id="4" w:name="_Toc24462"/>
      <w:r>
        <w:rPr>
          <w:rFonts w:hint="eastAsia" w:ascii="宋体" w:cs="宋体"/>
        </w:rPr>
        <w:t>采购人：</w:t>
      </w:r>
      <w:bookmarkEnd w:id="3"/>
      <w:bookmarkEnd w:id="4"/>
      <w:r>
        <w:rPr>
          <w:rFonts w:hint="eastAsia" w:ascii="宋体" w:cs="宋体"/>
          <w:lang w:eastAsia="zh-CN"/>
        </w:rPr>
        <w:t>五家渠经济技术开发区管理委员会</w:t>
      </w:r>
    </w:p>
    <w:p>
      <w:pPr>
        <w:pStyle w:val="7"/>
        <w:jc w:val="left"/>
        <w:outlineLvl w:val="9"/>
        <w:rPr>
          <w:rFonts w:ascii="宋体" w:cs="宋体"/>
        </w:rPr>
      </w:pPr>
    </w:p>
    <w:p>
      <w:pPr>
        <w:pStyle w:val="7"/>
        <w:jc w:val="left"/>
        <w:outlineLvl w:val="9"/>
        <w:rPr>
          <w:rFonts w:ascii="宋体" w:cs="宋体"/>
        </w:rPr>
      </w:pPr>
    </w:p>
    <w:p/>
    <w:p>
      <w:pPr>
        <w:jc w:val="left"/>
        <w:rPr>
          <w:rFonts w:hint="eastAsia" w:ascii="宋体" w:hAnsi="宋体" w:eastAsia="宋体" w:cs="宋体"/>
          <w:b/>
          <w:sz w:val="32"/>
          <w:szCs w:val="24"/>
          <w:highlight w:val="white"/>
          <w:lang w:eastAsia="zh-CN"/>
        </w:rPr>
      </w:pPr>
      <w:r>
        <w:rPr>
          <w:rFonts w:hint="eastAsia" w:ascii="宋体" w:hAnsi="宋体" w:eastAsia="宋体" w:cs="宋体"/>
          <w:b/>
          <w:sz w:val="32"/>
          <w:szCs w:val="24"/>
          <w:highlight w:val="white"/>
        </w:rPr>
        <w:t>采购代理机构：</w:t>
      </w:r>
      <w:r>
        <w:rPr>
          <w:rFonts w:hint="eastAsia" w:ascii="宋体" w:hAnsi="宋体" w:eastAsia="宋体" w:cs="宋体"/>
          <w:b/>
          <w:sz w:val="32"/>
          <w:szCs w:val="24"/>
          <w:highlight w:val="white"/>
          <w:lang w:eastAsia="zh-CN"/>
        </w:rPr>
        <w:t>恒正致达（新疆）项目管理有限公司</w:t>
      </w:r>
    </w:p>
    <w:p>
      <w:pPr>
        <w:pStyle w:val="7"/>
        <w:jc w:val="left"/>
        <w:outlineLvl w:val="9"/>
        <w:rPr>
          <w:rFonts w:ascii="宋体" w:cs="宋体"/>
        </w:rPr>
      </w:pPr>
    </w:p>
    <w:p/>
    <w:p>
      <w:pPr>
        <w:pStyle w:val="7"/>
        <w:jc w:val="left"/>
        <w:outlineLvl w:val="9"/>
        <w:rPr>
          <w:rFonts w:ascii="宋体" w:cs="宋体"/>
        </w:rPr>
      </w:pPr>
    </w:p>
    <w:p>
      <w:pPr>
        <w:jc w:val="left"/>
        <w:rPr>
          <w:rFonts w:ascii="宋体" w:hAnsi="宋体" w:eastAsia="宋体" w:cs="宋体"/>
          <w:sz w:val="36"/>
          <w:szCs w:val="36"/>
        </w:rPr>
      </w:pPr>
      <w:r>
        <w:rPr>
          <w:rFonts w:hint="eastAsia" w:ascii="宋体" w:hAnsi="宋体" w:eastAsia="宋体" w:cs="宋体"/>
          <w:b/>
          <w:sz w:val="32"/>
          <w:szCs w:val="24"/>
        </w:rPr>
        <w:t>日期：</w:t>
      </w:r>
      <w:r>
        <w:rPr>
          <w:rFonts w:hint="eastAsia" w:ascii="宋体" w:hAnsi="宋体" w:eastAsia="宋体" w:cs="宋体"/>
          <w:b/>
          <w:sz w:val="32"/>
          <w:szCs w:val="24"/>
          <w:highlight w:val="none"/>
        </w:rPr>
        <w:t>202</w:t>
      </w:r>
      <w:r>
        <w:rPr>
          <w:rFonts w:hint="eastAsia" w:ascii="宋体" w:hAnsi="宋体" w:eastAsia="宋体" w:cs="宋体"/>
          <w:b/>
          <w:sz w:val="32"/>
          <w:szCs w:val="24"/>
          <w:highlight w:val="none"/>
          <w:lang w:val="en-US" w:eastAsia="zh-CN"/>
        </w:rPr>
        <w:t>3</w:t>
      </w:r>
      <w:r>
        <w:rPr>
          <w:rFonts w:hint="eastAsia" w:ascii="宋体" w:hAnsi="宋体" w:eastAsia="宋体" w:cs="宋体"/>
          <w:b/>
          <w:sz w:val="32"/>
          <w:szCs w:val="24"/>
          <w:highlight w:val="none"/>
        </w:rPr>
        <w:t>年</w:t>
      </w:r>
      <w:r>
        <w:rPr>
          <w:rFonts w:hint="eastAsia" w:ascii="宋体" w:hAnsi="宋体" w:eastAsia="宋体" w:cs="宋体"/>
          <w:b/>
          <w:sz w:val="32"/>
          <w:szCs w:val="24"/>
          <w:highlight w:val="none"/>
          <w:lang w:val="en-US" w:eastAsia="zh-CN"/>
        </w:rPr>
        <w:t>11</w:t>
      </w:r>
      <w:r>
        <w:rPr>
          <w:rFonts w:hint="eastAsia" w:ascii="宋体" w:hAnsi="宋体" w:eastAsia="宋体" w:cs="宋体"/>
          <w:b/>
          <w:sz w:val="32"/>
          <w:szCs w:val="24"/>
          <w:highlight w:val="none"/>
        </w:rPr>
        <w:t>月</w:t>
      </w:r>
    </w:p>
    <w:p>
      <w:pPr>
        <w:rPr>
          <w:rFonts w:ascii="宋体" w:hAnsi="宋体" w:eastAsia="宋体" w:cs="宋体"/>
          <w:sz w:val="24"/>
          <w:szCs w:val="24"/>
        </w:rPr>
      </w:pPr>
    </w:p>
    <w:p/>
    <w:p>
      <w:pPr>
        <w:pStyle w:val="15"/>
      </w:pPr>
    </w:p>
    <w:p/>
    <w:p>
      <w:pPr>
        <w:jc w:val="both"/>
        <w:rPr>
          <w:rFonts w:ascii="宋体" w:hAnsi="宋体" w:eastAsia="宋体"/>
          <w:b/>
          <w:bCs/>
          <w:sz w:val="28"/>
          <w:szCs w:val="32"/>
        </w:rPr>
        <w:sectPr>
          <w:pgSz w:w="11906" w:h="16838"/>
          <w:pgMar w:top="1418" w:right="1304" w:bottom="1418" w:left="1304" w:header="851" w:footer="992" w:gutter="0"/>
          <w:cols w:space="720" w:num="1"/>
          <w:docGrid w:linePitch="312" w:charSpace="0"/>
        </w:sectPr>
      </w:pPr>
    </w:p>
    <w:p/>
    <w:sdt>
      <w:sdtPr>
        <w:rPr>
          <w:rFonts w:ascii="宋体" w:hAnsi="宋体" w:eastAsia="宋体" w:cstheme="minorBidi"/>
          <w:b/>
          <w:bCs/>
          <w:kern w:val="2"/>
          <w:sz w:val="28"/>
          <w:szCs w:val="32"/>
          <w:lang w:val="en-US" w:eastAsia="zh-CN" w:bidi="ar-SA"/>
        </w:rPr>
        <w:id w:val="147463824"/>
        <w15:color w:val="DBDBDB"/>
        <w:docPartObj>
          <w:docPartGallery w:val="Table of Contents"/>
          <w:docPartUnique/>
        </w:docPartObj>
      </w:sdtPr>
      <w:sdtEndPr>
        <w:rPr>
          <w:rFonts w:ascii="宋体" w:hAnsi="宋体" w:eastAsia="宋体" w:cstheme="minorBidi"/>
          <w:b/>
          <w:bCs/>
          <w:kern w:val="2"/>
          <w:sz w:val="28"/>
          <w:szCs w:val="32"/>
          <w:lang w:val="en-US" w:eastAsia="zh-CN" w:bidi="ar-SA"/>
        </w:rPr>
      </w:sdtEndPr>
      <w:sdtContent>
        <w:p>
          <w:pPr>
            <w:spacing w:before="0" w:beforeLines="0" w:after="0" w:afterLines="0" w:line="240" w:lineRule="auto"/>
            <w:ind w:left="0" w:leftChars="0" w:right="0" w:rightChars="0" w:firstLine="0" w:firstLineChars="0"/>
            <w:jc w:val="center"/>
            <w:rPr>
              <w:b/>
              <w:bCs/>
              <w:sz w:val="28"/>
              <w:szCs w:val="32"/>
            </w:rPr>
          </w:pPr>
          <w:r>
            <w:rPr>
              <w:rFonts w:ascii="宋体" w:hAnsi="宋体" w:eastAsia="宋体"/>
              <w:b/>
              <w:bCs/>
              <w:sz w:val="28"/>
              <w:szCs w:val="32"/>
            </w:rPr>
            <w:t>目</w:t>
          </w:r>
          <w:r>
            <w:rPr>
              <w:rFonts w:hint="eastAsia" w:ascii="宋体" w:hAnsi="宋体" w:eastAsia="宋体"/>
              <w:b/>
              <w:bCs/>
              <w:sz w:val="28"/>
              <w:szCs w:val="32"/>
              <w:lang w:val="en-US" w:eastAsia="zh-CN"/>
            </w:rPr>
            <w:t xml:space="preserve">  </w:t>
          </w:r>
          <w:r>
            <w:rPr>
              <w:rFonts w:ascii="宋体" w:hAnsi="宋体" w:eastAsia="宋体"/>
              <w:b/>
              <w:bCs/>
              <w:sz w:val="28"/>
              <w:szCs w:val="32"/>
            </w:rPr>
            <w:t>录</w:t>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TOC \o "1-1" \h \u </w:instrText>
          </w:r>
          <w:r>
            <w:rPr>
              <w:rFonts w:hint="eastAsia" w:ascii="宋体" w:hAnsi="宋体" w:eastAsia="宋体" w:cs="宋体"/>
              <w:sz w:val="24"/>
              <w:szCs w:val="24"/>
            </w:rPr>
            <w:fldChar w:fldCharType="separate"/>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_Toc22550 </w:instrText>
          </w:r>
          <w:r>
            <w:rPr>
              <w:rFonts w:hint="eastAsia" w:ascii="宋体" w:hAnsi="宋体" w:eastAsia="宋体" w:cs="宋体"/>
              <w:sz w:val="24"/>
              <w:szCs w:val="24"/>
            </w:rPr>
            <w:fldChar w:fldCharType="separate"/>
          </w:r>
          <w:r>
            <w:rPr>
              <w:rFonts w:hint="eastAsia" w:ascii="宋体" w:hAnsi="宋体" w:eastAsia="宋体" w:cs="宋体"/>
              <w:bCs/>
              <w:sz w:val="24"/>
              <w:szCs w:val="24"/>
            </w:rPr>
            <w:t>第一章  竞争性磋商公告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_Toc22550 \h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_Toc31063 </w:instrText>
          </w:r>
          <w:r>
            <w:rPr>
              <w:rFonts w:hint="eastAsia" w:ascii="宋体" w:hAnsi="宋体" w:eastAsia="宋体" w:cs="宋体"/>
              <w:sz w:val="24"/>
              <w:szCs w:val="24"/>
            </w:rPr>
            <w:fldChar w:fldCharType="separate"/>
          </w:r>
          <w:r>
            <w:rPr>
              <w:rFonts w:hint="eastAsia" w:ascii="宋体" w:hAnsi="宋体" w:eastAsia="宋体" w:cs="宋体"/>
              <w:bCs/>
              <w:sz w:val="24"/>
              <w:szCs w:val="24"/>
            </w:rPr>
            <w:t>第二章 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_Toc31063 \h </w:instrText>
          </w:r>
          <w:r>
            <w:rPr>
              <w:rFonts w:hint="eastAsia" w:ascii="宋体" w:hAnsi="宋体" w:eastAsia="宋体" w:cs="宋体"/>
              <w:sz w:val="24"/>
              <w:szCs w:val="24"/>
            </w:rPr>
            <w:fldChar w:fldCharType="separate"/>
          </w:r>
          <w:r>
            <w:rPr>
              <w:rFonts w:hint="eastAsia" w:ascii="宋体" w:hAnsi="宋体" w:eastAsia="宋体" w:cs="宋体"/>
              <w:sz w:val="24"/>
              <w:szCs w:val="24"/>
            </w:rPr>
            <w:t>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_Toc31641 </w:instrText>
          </w:r>
          <w:r>
            <w:rPr>
              <w:rFonts w:hint="eastAsia" w:ascii="宋体" w:hAnsi="宋体" w:eastAsia="宋体" w:cs="宋体"/>
              <w:sz w:val="24"/>
              <w:szCs w:val="24"/>
            </w:rPr>
            <w:fldChar w:fldCharType="separate"/>
          </w:r>
          <w:r>
            <w:rPr>
              <w:rFonts w:hint="eastAsia" w:ascii="宋体" w:hAnsi="宋体" w:eastAsia="宋体" w:cs="宋体"/>
              <w:bCs w:val="0"/>
              <w:sz w:val="24"/>
              <w:szCs w:val="24"/>
            </w:rPr>
            <w:t xml:space="preserve">第三章 </w:t>
          </w:r>
          <w:r>
            <w:rPr>
              <w:rFonts w:hint="eastAsia" w:ascii="宋体" w:hAnsi="宋体" w:eastAsia="宋体" w:cs="宋体"/>
              <w:bCs w:val="0"/>
              <w:sz w:val="24"/>
              <w:szCs w:val="24"/>
              <w:highlight w:val="white"/>
            </w:rPr>
            <w:t>采购项目服务内容及要求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_Toc31641 \h </w:instrText>
          </w:r>
          <w:r>
            <w:rPr>
              <w:rFonts w:hint="eastAsia" w:ascii="宋体" w:hAnsi="宋体" w:eastAsia="宋体" w:cs="宋体"/>
              <w:sz w:val="24"/>
              <w:szCs w:val="24"/>
            </w:rPr>
            <w:fldChar w:fldCharType="separate"/>
          </w:r>
          <w:r>
            <w:rPr>
              <w:rFonts w:hint="eastAsia" w:ascii="宋体" w:hAnsi="宋体" w:eastAsia="宋体" w:cs="宋体"/>
              <w:sz w:val="24"/>
              <w:szCs w:val="24"/>
            </w:rPr>
            <w:t>22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_Toc30578 </w:instrText>
          </w:r>
          <w:r>
            <w:rPr>
              <w:rFonts w:hint="eastAsia" w:ascii="宋体" w:hAnsi="宋体" w:eastAsia="宋体" w:cs="宋体"/>
              <w:sz w:val="24"/>
              <w:szCs w:val="24"/>
            </w:rPr>
            <w:fldChar w:fldCharType="separate"/>
          </w:r>
          <w:r>
            <w:rPr>
              <w:rFonts w:hint="eastAsia" w:ascii="宋体" w:hAnsi="宋体" w:eastAsia="宋体" w:cs="宋体"/>
              <w:bCs/>
              <w:sz w:val="24"/>
              <w:szCs w:val="24"/>
            </w:rPr>
            <w:t>第四章 评审方法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_Toc30578 \h </w:instrText>
          </w:r>
          <w:r>
            <w:rPr>
              <w:rFonts w:hint="eastAsia" w:ascii="宋体" w:hAnsi="宋体" w:eastAsia="宋体" w:cs="宋体"/>
              <w:sz w:val="24"/>
              <w:szCs w:val="24"/>
            </w:rPr>
            <w:fldChar w:fldCharType="separate"/>
          </w:r>
          <w:r>
            <w:rPr>
              <w:rFonts w:hint="eastAsia" w:ascii="宋体" w:hAnsi="宋体" w:eastAsia="宋体" w:cs="宋体"/>
              <w:sz w:val="24"/>
              <w:szCs w:val="24"/>
            </w:rPr>
            <w:t>30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_Toc7672 </w:instrText>
          </w:r>
          <w:r>
            <w:rPr>
              <w:rFonts w:hint="eastAsia" w:ascii="宋体" w:hAnsi="宋体" w:eastAsia="宋体" w:cs="宋体"/>
              <w:sz w:val="24"/>
              <w:szCs w:val="24"/>
            </w:rPr>
            <w:fldChar w:fldCharType="separate"/>
          </w:r>
          <w:r>
            <w:rPr>
              <w:rFonts w:hint="eastAsia" w:ascii="宋体" w:hAnsi="宋体" w:eastAsia="宋体" w:cs="宋体"/>
              <w:sz w:val="24"/>
              <w:szCs w:val="24"/>
            </w:rPr>
            <w:t>第五</w:t>
          </w:r>
          <w:r>
            <w:rPr>
              <w:rFonts w:hint="eastAsia" w:ascii="宋体" w:hAnsi="宋体" w:cs="宋体"/>
              <w:sz w:val="24"/>
              <w:szCs w:val="24"/>
              <w:lang w:val="en-US" w:eastAsia="zh-CN"/>
            </w:rPr>
            <w:t xml:space="preserve">章 </w:t>
          </w:r>
          <w:r>
            <w:rPr>
              <w:rFonts w:hint="eastAsia" w:ascii="宋体" w:hAnsi="宋体" w:eastAsia="宋体" w:cs="宋体"/>
              <w:sz w:val="24"/>
              <w:szCs w:val="24"/>
            </w:rPr>
            <w:t>政府采购合同</w:t>
          </w:r>
          <w:r>
            <w:rPr>
              <w:rFonts w:hint="eastAsia" w:ascii="宋体" w:hAnsi="宋体" w:eastAsia="宋体" w:cs="宋体"/>
              <w:sz w:val="24"/>
              <w:szCs w:val="24"/>
            </w:rPr>
            <w:tab/>
          </w:r>
          <w:r>
            <w:rPr>
              <w:rFonts w:hint="eastAsia" w:ascii="宋体" w:hAnsi="宋体" w:cs="宋体"/>
              <w:sz w:val="24"/>
              <w:szCs w:val="24"/>
              <w:lang w:val="en-US" w:eastAsia="zh-CN"/>
            </w:rPr>
            <w:t>3</w:t>
          </w:r>
          <w:r>
            <w:rPr>
              <w:rFonts w:hint="eastAsia" w:ascii="宋体" w:hAnsi="宋体" w:eastAsia="宋体" w:cs="宋体"/>
              <w:sz w:val="24"/>
              <w:szCs w:val="24"/>
            </w:rPr>
            <w:fldChar w:fldCharType="end"/>
          </w:r>
          <w:r>
            <w:rPr>
              <w:rFonts w:hint="eastAsia" w:ascii="宋体" w:hAnsi="宋体" w:cs="宋体"/>
              <w:sz w:val="24"/>
              <w:szCs w:val="24"/>
              <w:lang w:val="en-US" w:eastAsia="zh-CN"/>
            </w:rPr>
            <w:t>4</w:t>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_Toc13923 </w:instrText>
          </w:r>
          <w:r>
            <w:rPr>
              <w:rFonts w:hint="eastAsia" w:ascii="宋体" w:hAnsi="宋体" w:eastAsia="宋体" w:cs="宋体"/>
              <w:sz w:val="24"/>
              <w:szCs w:val="24"/>
            </w:rPr>
            <w:fldChar w:fldCharType="separate"/>
          </w:r>
          <w:r>
            <w:rPr>
              <w:rFonts w:hint="eastAsia" w:ascii="宋体" w:hAnsi="宋体" w:eastAsia="宋体" w:cs="宋体"/>
              <w:bCs w:val="0"/>
              <w:sz w:val="24"/>
              <w:szCs w:val="24"/>
            </w:rPr>
            <w:t>第六章 竞争性磋商响应文件格式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_Toc13923 \h </w:instrText>
          </w:r>
          <w:r>
            <w:rPr>
              <w:rFonts w:hint="eastAsia" w:ascii="宋体" w:hAnsi="宋体" w:eastAsia="宋体" w:cs="宋体"/>
              <w:sz w:val="24"/>
              <w:szCs w:val="24"/>
            </w:rPr>
            <w:fldChar w:fldCharType="separate"/>
          </w:r>
          <w:r>
            <w:rPr>
              <w:rFonts w:hint="eastAsia" w:ascii="宋体" w:hAnsi="宋体" w:eastAsia="宋体" w:cs="宋体"/>
              <w:sz w:val="24"/>
              <w:szCs w:val="24"/>
            </w:rPr>
            <w:t>43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_Toc3991 </w:instrText>
          </w:r>
          <w:r>
            <w:rPr>
              <w:rFonts w:hint="eastAsia" w:ascii="宋体" w:hAnsi="宋体" w:eastAsia="宋体" w:cs="宋体"/>
              <w:sz w:val="24"/>
              <w:szCs w:val="24"/>
            </w:rPr>
            <w:fldChar w:fldCharType="separate"/>
          </w:r>
          <w:r>
            <w:rPr>
              <w:rFonts w:hint="eastAsia" w:ascii="宋体" w:hAnsi="宋体" w:eastAsia="宋体" w:cs="宋体"/>
              <w:sz w:val="24"/>
              <w:szCs w:val="24"/>
            </w:rPr>
            <w:t>一、磋商响应文件封面</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_Toc3991 \h </w:instrText>
          </w:r>
          <w:r>
            <w:rPr>
              <w:rFonts w:hint="eastAsia" w:ascii="宋体" w:hAnsi="宋体" w:eastAsia="宋体" w:cs="宋体"/>
              <w:sz w:val="24"/>
              <w:szCs w:val="24"/>
            </w:rPr>
            <w:fldChar w:fldCharType="separate"/>
          </w:r>
          <w:r>
            <w:rPr>
              <w:rFonts w:hint="eastAsia" w:ascii="宋体" w:hAnsi="宋体" w:eastAsia="宋体" w:cs="宋体"/>
              <w:sz w:val="24"/>
              <w:szCs w:val="24"/>
            </w:rPr>
            <w:t>44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_Toc16159 </w:instrText>
          </w:r>
          <w:r>
            <w:rPr>
              <w:rFonts w:hint="eastAsia" w:ascii="宋体" w:hAnsi="宋体" w:eastAsia="宋体" w:cs="宋体"/>
              <w:sz w:val="24"/>
              <w:szCs w:val="24"/>
            </w:rPr>
            <w:fldChar w:fldCharType="separate"/>
          </w:r>
          <w:r>
            <w:rPr>
              <w:rFonts w:hint="eastAsia" w:ascii="宋体" w:hAnsi="宋体" w:eastAsia="宋体" w:cs="宋体"/>
              <w:sz w:val="24"/>
              <w:szCs w:val="24"/>
            </w:rPr>
            <w:t>二、营业执照</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_Toc16159 \h </w:instrText>
          </w:r>
          <w:r>
            <w:rPr>
              <w:rFonts w:hint="eastAsia" w:ascii="宋体" w:hAnsi="宋体" w:eastAsia="宋体" w:cs="宋体"/>
              <w:sz w:val="24"/>
              <w:szCs w:val="24"/>
            </w:rPr>
            <w:fldChar w:fldCharType="separate"/>
          </w:r>
          <w:r>
            <w:rPr>
              <w:rFonts w:hint="eastAsia" w:ascii="宋体" w:hAnsi="宋体" w:eastAsia="宋体" w:cs="宋体"/>
              <w:sz w:val="24"/>
              <w:szCs w:val="24"/>
            </w:rPr>
            <w:t>45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_Toc30850 </w:instrText>
          </w:r>
          <w:r>
            <w:rPr>
              <w:rFonts w:hint="eastAsia" w:ascii="宋体" w:hAnsi="宋体" w:eastAsia="宋体" w:cs="宋体"/>
              <w:sz w:val="24"/>
              <w:szCs w:val="24"/>
            </w:rPr>
            <w:fldChar w:fldCharType="separate"/>
          </w:r>
          <w:r>
            <w:rPr>
              <w:rFonts w:hint="eastAsia" w:ascii="宋体" w:hAnsi="宋体" w:eastAsia="宋体" w:cs="宋体"/>
              <w:sz w:val="24"/>
              <w:szCs w:val="24"/>
            </w:rPr>
            <w:t>三、</w:t>
          </w:r>
          <w:r>
            <w:rPr>
              <w:rFonts w:hint="eastAsia" w:ascii="宋体" w:hAnsi="宋体" w:eastAsia="宋体" w:cs="宋体"/>
              <w:sz w:val="24"/>
              <w:szCs w:val="24"/>
              <w:lang w:val="en-US" w:eastAsia="zh-CN"/>
            </w:rPr>
            <w:t>资质证书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_Toc30850 \h </w:instrText>
          </w:r>
          <w:r>
            <w:rPr>
              <w:rFonts w:hint="eastAsia" w:ascii="宋体" w:hAnsi="宋体" w:eastAsia="宋体" w:cs="宋体"/>
              <w:sz w:val="24"/>
              <w:szCs w:val="24"/>
            </w:rPr>
            <w:fldChar w:fldCharType="separate"/>
          </w:r>
          <w:r>
            <w:rPr>
              <w:rFonts w:hint="eastAsia" w:ascii="宋体" w:hAnsi="宋体" w:eastAsia="宋体" w:cs="宋体"/>
              <w:sz w:val="24"/>
              <w:szCs w:val="24"/>
            </w:rPr>
            <w:t>46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ind w:left="240" w:hanging="240" w:hangingChars="100"/>
            <w:rPr>
              <w:rFonts w:hint="default" w:ascii="宋体" w:hAnsi="宋体" w:eastAsia="宋体" w:cs="宋体"/>
              <w:sz w:val="24"/>
              <w:szCs w:val="24"/>
              <w:lang w:val="en-US" w:eastAsia="zh-CN"/>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_Toc1822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四、 </w:t>
          </w:r>
          <w:r>
            <w:rPr>
              <w:rFonts w:hint="eastAsia" w:ascii="宋体" w:hAnsi="宋体" w:eastAsia="宋体" w:cs="宋体"/>
              <w:sz w:val="24"/>
              <w:szCs w:val="24"/>
            </w:rPr>
            <w:fldChar w:fldCharType="end"/>
          </w:r>
          <w:r>
            <w:rPr>
              <w:rFonts w:hint="eastAsia" w:ascii="宋体" w:hAnsi="宋体" w:cs="宋体"/>
              <w:sz w:val="24"/>
              <w:szCs w:val="24"/>
              <w:lang w:val="en-US" w:eastAsia="zh-CN"/>
            </w:rPr>
            <w:t>项目负责人.............................................................47</w:t>
          </w:r>
        </w:p>
        <w:p>
          <w:pPr>
            <w:pStyle w:val="194"/>
            <w:tabs>
              <w:tab w:val="right" w:leader="dot" w:pos="9298"/>
            </w:tabs>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_Toc11507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五</w:t>
          </w:r>
          <w:r>
            <w:rPr>
              <w:rFonts w:hint="eastAsia" w:ascii="宋体" w:hAnsi="宋体" w:eastAsia="宋体" w:cs="宋体"/>
              <w:sz w:val="24"/>
              <w:szCs w:val="24"/>
            </w:rPr>
            <w:t>、</w:t>
          </w:r>
          <w:r>
            <w:rPr>
              <w:rFonts w:hint="eastAsia" w:ascii="宋体" w:hAnsi="宋体" w:eastAsia="宋体" w:cs="宋体"/>
              <w:sz w:val="24"/>
              <w:szCs w:val="24"/>
            </w:rPr>
            <w:fldChar w:fldCharType="end"/>
          </w:r>
          <w:r>
            <w:rPr>
              <w:rFonts w:hint="eastAsia" w:ascii="宋体" w:hAnsi="宋体" w:eastAsia="宋体" w:cs="宋体"/>
              <w:sz w:val="24"/>
              <w:szCs w:val="24"/>
            </w:rPr>
            <w:t>中、小企业声明函</w:t>
          </w:r>
          <w:r>
            <w:rPr>
              <w:rFonts w:hint="eastAsia" w:ascii="宋体" w:hAnsi="宋体" w:eastAsia="宋体" w:cs="宋体"/>
              <w:sz w:val="24"/>
              <w:szCs w:val="24"/>
            </w:rPr>
            <w:tab/>
          </w:r>
          <w:r>
            <w:rPr>
              <w:rFonts w:hint="eastAsia" w:ascii="宋体" w:hAnsi="宋体" w:cs="宋体"/>
              <w:sz w:val="24"/>
              <w:szCs w:val="24"/>
              <w:lang w:val="en-US" w:eastAsia="zh-CN"/>
            </w:rPr>
            <w:t>48</w:t>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_Toc12731 </w:instrText>
          </w:r>
          <w:r>
            <w:rPr>
              <w:rFonts w:hint="eastAsia" w:ascii="宋体" w:hAnsi="宋体" w:eastAsia="宋体" w:cs="宋体"/>
              <w:sz w:val="24"/>
              <w:szCs w:val="24"/>
            </w:rPr>
            <w:fldChar w:fldCharType="separate"/>
          </w:r>
          <w:r>
            <w:rPr>
              <w:rFonts w:hint="eastAsia" w:ascii="宋体" w:hAnsi="宋体" w:cs="宋体"/>
              <w:sz w:val="24"/>
              <w:szCs w:val="24"/>
              <w:lang w:val="en-US" w:eastAsia="zh-CN"/>
            </w:rPr>
            <w:t>六</w:t>
          </w:r>
          <w:r>
            <w:rPr>
              <w:rFonts w:hint="eastAsia" w:ascii="宋体" w:hAnsi="宋体" w:eastAsia="宋体" w:cs="宋体"/>
              <w:sz w:val="24"/>
              <w:szCs w:val="24"/>
            </w:rPr>
            <w:t>、</w:t>
          </w:r>
          <w:r>
            <w:rPr>
              <w:rFonts w:hint="eastAsia" w:ascii="宋体" w:hAnsi="宋体" w:eastAsia="宋体" w:cs="宋体"/>
              <w:sz w:val="24"/>
              <w:szCs w:val="24"/>
            </w:rPr>
            <w:fldChar w:fldCharType="end"/>
          </w:r>
          <w:r>
            <w:rPr>
              <w:rFonts w:hint="eastAsia" w:ascii="宋体" w:hAnsi="宋体" w:eastAsia="宋体" w:cs="宋体"/>
              <w:sz w:val="24"/>
              <w:szCs w:val="24"/>
            </w:rPr>
            <w:t>法定代表人身份证明及授权委托书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_Toc11507 \h </w:instrText>
          </w:r>
          <w:r>
            <w:rPr>
              <w:rFonts w:hint="eastAsia" w:ascii="宋体" w:hAnsi="宋体" w:eastAsia="宋体" w:cs="宋体"/>
              <w:sz w:val="24"/>
              <w:szCs w:val="24"/>
            </w:rPr>
            <w:fldChar w:fldCharType="separate"/>
          </w:r>
          <w:r>
            <w:rPr>
              <w:rFonts w:hint="eastAsia" w:ascii="宋体" w:hAnsi="宋体" w:eastAsia="宋体" w:cs="宋体"/>
              <w:sz w:val="24"/>
              <w:szCs w:val="24"/>
            </w:rPr>
            <w:t>5</w:t>
          </w:r>
          <w:r>
            <w:rPr>
              <w:rFonts w:hint="eastAsia" w:ascii="宋体" w:hAnsi="宋体" w:cs="宋体"/>
              <w:sz w:val="24"/>
              <w:szCs w:val="24"/>
              <w:lang w:val="en-US" w:eastAsia="zh-CN"/>
            </w:rPr>
            <w:t>1</w:t>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_Toc30636 </w:instrText>
          </w:r>
          <w:r>
            <w:rPr>
              <w:rFonts w:hint="eastAsia" w:ascii="宋体" w:hAnsi="宋体" w:eastAsia="宋体" w:cs="宋体"/>
              <w:sz w:val="24"/>
              <w:szCs w:val="24"/>
            </w:rPr>
            <w:fldChar w:fldCharType="separate"/>
          </w:r>
          <w:r>
            <w:rPr>
              <w:rFonts w:hint="eastAsia" w:ascii="宋体" w:hAnsi="宋体" w:cs="宋体"/>
              <w:sz w:val="24"/>
              <w:szCs w:val="24"/>
              <w:lang w:val="en-US" w:eastAsia="zh-CN"/>
            </w:rPr>
            <w:t>七</w:t>
          </w:r>
          <w:r>
            <w:rPr>
              <w:rFonts w:hint="eastAsia" w:ascii="宋体" w:hAnsi="宋体" w:eastAsia="宋体" w:cs="宋体"/>
              <w:sz w:val="24"/>
              <w:szCs w:val="24"/>
            </w:rPr>
            <w:t>、</w:t>
          </w:r>
          <w:r>
            <w:rPr>
              <w:rFonts w:hint="eastAsia" w:ascii="宋体" w:hAnsi="宋体" w:eastAsia="宋体" w:cs="宋体"/>
              <w:sz w:val="24"/>
              <w:szCs w:val="24"/>
            </w:rPr>
            <w:fldChar w:fldCharType="end"/>
          </w:r>
          <w:r>
            <w:rPr>
              <w:rFonts w:hint="eastAsia" w:ascii="宋体" w:hAnsi="宋体" w:eastAsia="宋体" w:cs="宋体"/>
              <w:sz w:val="24"/>
              <w:szCs w:val="24"/>
            </w:rPr>
            <w:t>兵团政府采购供应商信用承诺函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_Toc12731 \h </w:instrText>
          </w:r>
          <w:r>
            <w:rPr>
              <w:rFonts w:hint="eastAsia" w:ascii="宋体" w:hAnsi="宋体" w:eastAsia="宋体" w:cs="宋体"/>
              <w:sz w:val="24"/>
              <w:szCs w:val="24"/>
            </w:rPr>
            <w:fldChar w:fldCharType="separate"/>
          </w:r>
          <w:r>
            <w:rPr>
              <w:rFonts w:hint="eastAsia" w:ascii="宋体" w:hAnsi="宋体" w:eastAsia="宋体" w:cs="宋体"/>
              <w:sz w:val="24"/>
              <w:szCs w:val="24"/>
            </w:rPr>
            <w:t>5</w:t>
          </w:r>
          <w:r>
            <w:rPr>
              <w:rFonts w:hint="eastAsia" w:ascii="宋体" w:hAnsi="宋体" w:cs="宋体"/>
              <w:sz w:val="24"/>
              <w:szCs w:val="24"/>
              <w:lang w:val="en-US" w:eastAsia="zh-CN"/>
            </w:rPr>
            <w:t>3</w:t>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_Toc32369 </w:instrText>
          </w:r>
          <w:r>
            <w:rPr>
              <w:rFonts w:hint="eastAsia" w:ascii="宋体" w:hAnsi="宋体" w:eastAsia="宋体" w:cs="宋体"/>
              <w:sz w:val="24"/>
              <w:szCs w:val="24"/>
            </w:rPr>
            <w:fldChar w:fldCharType="separate"/>
          </w:r>
          <w:r>
            <w:rPr>
              <w:rFonts w:hint="eastAsia" w:ascii="宋体" w:hAnsi="宋体" w:cs="宋体"/>
              <w:sz w:val="24"/>
              <w:szCs w:val="24"/>
              <w:lang w:val="en-US" w:eastAsia="zh-CN"/>
            </w:rPr>
            <w:t>八</w:t>
          </w:r>
          <w:r>
            <w:rPr>
              <w:rFonts w:hint="eastAsia" w:ascii="宋体" w:hAnsi="宋体" w:eastAsia="宋体" w:cs="宋体"/>
              <w:sz w:val="24"/>
              <w:szCs w:val="24"/>
            </w:rPr>
            <w:t>、其他声明及文件资料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_Toc32369 \h </w:instrText>
          </w:r>
          <w:r>
            <w:rPr>
              <w:rFonts w:hint="eastAsia" w:ascii="宋体" w:hAnsi="宋体" w:eastAsia="宋体" w:cs="宋体"/>
              <w:sz w:val="24"/>
              <w:szCs w:val="24"/>
            </w:rPr>
            <w:fldChar w:fldCharType="separate"/>
          </w:r>
          <w:r>
            <w:rPr>
              <w:rFonts w:hint="eastAsia" w:ascii="宋体" w:hAnsi="宋体" w:eastAsia="宋体" w:cs="宋体"/>
              <w:sz w:val="24"/>
              <w:szCs w:val="24"/>
            </w:rPr>
            <w:t>54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_Toc5769 </w:instrText>
          </w:r>
          <w:r>
            <w:rPr>
              <w:rFonts w:hint="eastAsia" w:ascii="宋体" w:hAnsi="宋体" w:eastAsia="宋体" w:cs="宋体"/>
              <w:sz w:val="24"/>
              <w:szCs w:val="24"/>
            </w:rPr>
            <w:fldChar w:fldCharType="separate"/>
          </w:r>
          <w:r>
            <w:rPr>
              <w:rFonts w:hint="eastAsia" w:ascii="宋体" w:hAnsi="宋体" w:cs="宋体"/>
              <w:sz w:val="24"/>
              <w:szCs w:val="24"/>
              <w:lang w:val="en-US" w:eastAsia="zh-CN"/>
            </w:rPr>
            <w:t>九</w:t>
          </w:r>
          <w:r>
            <w:rPr>
              <w:rFonts w:hint="eastAsia" w:ascii="宋体" w:hAnsi="宋体" w:eastAsia="宋体" w:cs="宋体"/>
              <w:sz w:val="24"/>
              <w:szCs w:val="24"/>
            </w:rPr>
            <w:t>、不参与围标串标承诺书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_Toc5769 \h </w:instrText>
          </w:r>
          <w:r>
            <w:rPr>
              <w:rFonts w:hint="eastAsia" w:ascii="宋体" w:hAnsi="宋体" w:eastAsia="宋体" w:cs="宋体"/>
              <w:sz w:val="24"/>
              <w:szCs w:val="24"/>
            </w:rPr>
            <w:fldChar w:fldCharType="separate"/>
          </w:r>
          <w:r>
            <w:rPr>
              <w:rFonts w:hint="eastAsia" w:ascii="宋体" w:hAnsi="宋体" w:eastAsia="宋体" w:cs="宋体"/>
              <w:sz w:val="24"/>
              <w:szCs w:val="24"/>
            </w:rPr>
            <w:t>55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_Toc26230 </w:instrText>
          </w:r>
          <w:r>
            <w:rPr>
              <w:rFonts w:hint="eastAsia" w:ascii="宋体" w:hAnsi="宋体" w:eastAsia="宋体" w:cs="宋体"/>
              <w:sz w:val="24"/>
              <w:szCs w:val="24"/>
            </w:rPr>
            <w:fldChar w:fldCharType="separate"/>
          </w:r>
          <w:r>
            <w:rPr>
              <w:rFonts w:hint="eastAsia" w:ascii="宋体" w:hAnsi="宋体" w:eastAsia="宋体" w:cs="宋体"/>
              <w:sz w:val="24"/>
              <w:szCs w:val="24"/>
            </w:rPr>
            <w:t>十、竞争性磋商函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_Toc26230 \h </w:instrText>
          </w:r>
          <w:r>
            <w:rPr>
              <w:rFonts w:hint="eastAsia" w:ascii="宋体" w:hAnsi="宋体" w:eastAsia="宋体" w:cs="宋体"/>
              <w:sz w:val="24"/>
              <w:szCs w:val="24"/>
            </w:rPr>
            <w:fldChar w:fldCharType="separate"/>
          </w:r>
          <w:r>
            <w:rPr>
              <w:rFonts w:hint="eastAsia" w:ascii="宋体" w:hAnsi="宋体" w:eastAsia="宋体" w:cs="宋体"/>
              <w:sz w:val="24"/>
              <w:szCs w:val="24"/>
            </w:rPr>
            <w:t>56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_Toc5565 </w:instrText>
          </w:r>
          <w:r>
            <w:rPr>
              <w:rFonts w:hint="eastAsia" w:ascii="宋体" w:hAnsi="宋体" w:eastAsia="宋体" w:cs="宋体"/>
              <w:sz w:val="24"/>
              <w:szCs w:val="24"/>
            </w:rPr>
            <w:fldChar w:fldCharType="separate"/>
          </w:r>
          <w:r>
            <w:rPr>
              <w:rFonts w:hint="eastAsia" w:ascii="宋体" w:hAnsi="宋体" w:eastAsia="宋体" w:cs="宋体"/>
              <w:sz w:val="24"/>
              <w:szCs w:val="24"/>
            </w:rPr>
            <w:t>十</w:t>
          </w:r>
          <w:r>
            <w:rPr>
              <w:rFonts w:hint="eastAsia" w:ascii="宋体" w:hAnsi="宋体" w:cs="宋体"/>
              <w:sz w:val="24"/>
              <w:szCs w:val="24"/>
              <w:lang w:val="en-US" w:eastAsia="zh-CN"/>
            </w:rPr>
            <w:t>一</w:t>
          </w:r>
          <w:r>
            <w:rPr>
              <w:rFonts w:hint="eastAsia" w:ascii="宋体" w:hAnsi="宋体" w:eastAsia="宋体" w:cs="宋体"/>
              <w:sz w:val="24"/>
              <w:szCs w:val="24"/>
            </w:rPr>
            <w:t>、开标一览表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_Toc5565 \h </w:instrText>
          </w:r>
          <w:r>
            <w:rPr>
              <w:rFonts w:hint="eastAsia" w:ascii="宋体" w:hAnsi="宋体" w:eastAsia="宋体" w:cs="宋体"/>
              <w:sz w:val="24"/>
              <w:szCs w:val="24"/>
            </w:rPr>
            <w:fldChar w:fldCharType="separate"/>
          </w:r>
          <w:r>
            <w:rPr>
              <w:rFonts w:hint="eastAsia" w:ascii="宋体" w:hAnsi="宋体" w:eastAsia="宋体" w:cs="宋体"/>
              <w:sz w:val="24"/>
              <w:szCs w:val="24"/>
            </w:rPr>
            <w:t>57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_Toc13233 </w:instrText>
          </w:r>
          <w:r>
            <w:rPr>
              <w:rFonts w:hint="eastAsia" w:ascii="宋体" w:hAnsi="宋体" w:eastAsia="宋体" w:cs="宋体"/>
              <w:sz w:val="24"/>
              <w:szCs w:val="24"/>
            </w:rPr>
            <w:fldChar w:fldCharType="separate"/>
          </w:r>
          <w:r>
            <w:rPr>
              <w:rFonts w:hint="eastAsia" w:ascii="宋体" w:hAnsi="宋体" w:eastAsia="宋体" w:cs="宋体"/>
              <w:sz w:val="24"/>
              <w:szCs w:val="24"/>
            </w:rPr>
            <w:t>十</w:t>
          </w:r>
          <w:r>
            <w:rPr>
              <w:rFonts w:hint="eastAsia" w:ascii="宋体" w:hAnsi="宋体" w:cs="宋体"/>
              <w:sz w:val="24"/>
              <w:szCs w:val="24"/>
              <w:lang w:val="en-US" w:eastAsia="zh-CN"/>
            </w:rPr>
            <w:t>二</w:t>
          </w:r>
          <w:r>
            <w:rPr>
              <w:rFonts w:hint="eastAsia" w:ascii="宋体" w:hAnsi="宋体" w:eastAsia="宋体" w:cs="宋体"/>
              <w:sz w:val="24"/>
              <w:szCs w:val="24"/>
            </w:rPr>
            <w:t>、竞争性磋商报价明细表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_Toc13233 \h </w:instrText>
          </w:r>
          <w:r>
            <w:rPr>
              <w:rFonts w:hint="eastAsia" w:ascii="宋体" w:hAnsi="宋体" w:eastAsia="宋体" w:cs="宋体"/>
              <w:sz w:val="24"/>
              <w:szCs w:val="24"/>
            </w:rPr>
            <w:fldChar w:fldCharType="separate"/>
          </w:r>
          <w:r>
            <w:rPr>
              <w:rFonts w:hint="eastAsia" w:ascii="宋体" w:hAnsi="宋体" w:eastAsia="宋体" w:cs="宋体"/>
              <w:sz w:val="24"/>
              <w:szCs w:val="24"/>
            </w:rPr>
            <w:t>58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_Toc31661 </w:instrText>
          </w:r>
          <w:r>
            <w:rPr>
              <w:rFonts w:hint="eastAsia" w:ascii="宋体" w:hAnsi="宋体" w:eastAsia="宋体" w:cs="宋体"/>
              <w:sz w:val="24"/>
              <w:szCs w:val="24"/>
            </w:rPr>
            <w:fldChar w:fldCharType="separate"/>
          </w:r>
          <w:r>
            <w:rPr>
              <w:rFonts w:hint="eastAsia" w:ascii="宋体" w:hAnsi="宋体" w:eastAsia="宋体" w:cs="宋体"/>
              <w:sz w:val="24"/>
              <w:szCs w:val="24"/>
            </w:rPr>
            <w:t>十</w:t>
          </w:r>
          <w:r>
            <w:rPr>
              <w:rFonts w:hint="eastAsia" w:ascii="宋体" w:hAnsi="宋体" w:cs="宋体"/>
              <w:sz w:val="24"/>
              <w:szCs w:val="24"/>
              <w:lang w:val="en-US" w:eastAsia="zh-CN"/>
            </w:rPr>
            <w:t>三</w:t>
          </w:r>
          <w:r>
            <w:rPr>
              <w:rFonts w:hint="eastAsia" w:ascii="宋体" w:hAnsi="宋体" w:eastAsia="宋体" w:cs="宋体"/>
              <w:sz w:val="24"/>
              <w:szCs w:val="24"/>
            </w:rPr>
            <w:t>、商务响应、偏离说明表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_Toc31661 \h </w:instrText>
          </w:r>
          <w:r>
            <w:rPr>
              <w:rFonts w:hint="eastAsia" w:ascii="宋体" w:hAnsi="宋体" w:eastAsia="宋体" w:cs="宋体"/>
              <w:sz w:val="24"/>
              <w:szCs w:val="24"/>
            </w:rPr>
            <w:fldChar w:fldCharType="separate"/>
          </w:r>
          <w:r>
            <w:rPr>
              <w:rFonts w:hint="eastAsia" w:ascii="宋体" w:hAnsi="宋体" w:eastAsia="宋体" w:cs="宋体"/>
              <w:sz w:val="24"/>
              <w:szCs w:val="24"/>
            </w:rPr>
            <w:t>59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_Toc3742 </w:instrText>
          </w:r>
          <w:r>
            <w:rPr>
              <w:rFonts w:hint="eastAsia" w:ascii="宋体" w:hAnsi="宋体" w:eastAsia="宋体" w:cs="宋体"/>
              <w:sz w:val="24"/>
              <w:szCs w:val="24"/>
            </w:rPr>
            <w:fldChar w:fldCharType="separate"/>
          </w:r>
          <w:r>
            <w:rPr>
              <w:rFonts w:hint="eastAsia" w:ascii="宋体" w:hAnsi="宋体" w:eastAsia="宋体" w:cs="宋体"/>
              <w:sz w:val="24"/>
              <w:szCs w:val="24"/>
            </w:rPr>
            <w:t>十</w:t>
          </w:r>
          <w:r>
            <w:rPr>
              <w:rFonts w:hint="eastAsia" w:ascii="宋体" w:hAnsi="宋体" w:cs="宋体"/>
              <w:sz w:val="24"/>
              <w:szCs w:val="24"/>
              <w:lang w:val="en-US" w:eastAsia="zh-CN"/>
            </w:rPr>
            <w:t>四</w:t>
          </w:r>
          <w:r>
            <w:rPr>
              <w:rFonts w:hint="eastAsia" w:ascii="宋体" w:hAnsi="宋体" w:eastAsia="宋体" w:cs="宋体"/>
              <w:sz w:val="24"/>
              <w:szCs w:val="24"/>
            </w:rPr>
            <w:t>、服务</w:t>
          </w:r>
          <w:r>
            <w:rPr>
              <w:rFonts w:hint="eastAsia" w:ascii="宋体" w:hAnsi="宋体" w:eastAsia="宋体" w:cs="宋体"/>
              <w:sz w:val="24"/>
              <w:szCs w:val="24"/>
              <w:lang w:val="en-US" w:eastAsia="zh-CN"/>
            </w:rPr>
            <w:t>承诺</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_Toc3742 \h </w:instrText>
          </w:r>
          <w:r>
            <w:rPr>
              <w:rFonts w:hint="eastAsia" w:ascii="宋体" w:hAnsi="宋体" w:eastAsia="宋体" w:cs="宋体"/>
              <w:sz w:val="24"/>
              <w:szCs w:val="24"/>
            </w:rPr>
            <w:fldChar w:fldCharType="separate"/>
          </w:r>
          <w:r>
            <w:rPr>
              <w:rFonts w:hint="eastAsia" w:ascii="宋体" w:hAnsi="宋体" w:eastAsia="宋体" w:cs="宋体"/>
              <w:sz w:val="24"/>
              <w:szCs w:val="24"/>
            </w:rPr>
            <w:t>60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_Toc25551 </w:instrText>
          </w:r>
          <w:r>
            <w:rPr>
              <w:rFonts w:hint="eastAsia" w:ascii="宋体" w:hAnsi="宋体" w:eastAsia="宋体" w:cs="宋体"/>
              <w:sz w:val="24"/>
              <w:szCs w:val="24"/>
            </w:rPr>
            <w:fldChar w:fldCharType="separate"/>
          </w:r>
          <w:r>
            <w:rPr>
              <w:rFonts w:hint="eastAsia" w:ascii="宋体" w:hAnsi="宋体" w:eastAsia="宋体" w:cs="宋体"/>
              <w:sz w:val="24"/>
              <w:szCs w:val="24"/>
            </w:rPr>
            <w:t>十</w:t>
          </w:r>
          <w:r>
            <w:rPr>
              <w:rFonts w:hint="eastAsia" w:ascii="宋体" w:hAnsi="宋体" w:cs="宋体"/>
              <w:sz w:val="24"/>
              <w:szCs w:val="24"/>
              <w:lang w:val="en-US" w:eastAsia="zh-CN"/>
            </w:rPr>
            <w:t>五</w:t>
          </w:r>
          <w:r>
            <w:rPr>
              <w:rFonts w:hint="eastAsia" w:ascii="宋体" w:hAnsi="宋体" w:eastAsia="宋体" w:cs="宋体"/>
              <w:sz w:val="24"/>
              <w:szCs w:val="24"/>
            </w:rPr>
            <w:t>、供应商类似项目业绩表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_Toc25551 \h </w:instrText>
          </w:r>
          <w:r>
            <w:rPr>
              <w:rFonts w:hint="eastAsia" w:ascii="宋体" w:hAnsi="宋体" w:eastAsia="宋体" w:cs="宋体"/>
              <w:sz w:val="24"/>
              <w:szCs w:val="24"/>
            </w:rPr>
            <w:fldChar w:fldCharType="separate"/>
          </w:r>
          <w:r>
            <w:rPr>
              <w:rFonts w:hint="eastAsia" w:ascii="宋体" w:hAnsi="宋体" w:eastAsia="宋体" w:cs="宋体"/>
              <w:sz w:val="24"/>
              <w:szCs w:val="24"/>
            </w:rPr>
            <w:t>61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_Toc3614 </w:instrText>
          </w:r>
          <w:r>
            <w:rPr>
              <w:rFonts w:hint="eastAsia" w:ascii="宋体" w:hAnsi="宋体" w:eastAsia="宋体" w:cs="宋体"/>
              <w:sz w:val="24"/>
              <w:szCs w:val="24"/>
            </w:rPr>
            <w:fldChar w:fldCharType="separate"/>
          </w:r>
          <w:r>
            <w:rPr>
              <w:rFonts w:hint="eastAsia" w:ascii="宋体" w:hAnsi="宋体" w:eastAsia="宋体" w:cs="宋体"/>
              <w:sz w:val="24"/>
              <w:szCs w:val="24"/>
            </w:rPr>
            <w:t>十</w:t>
          </w:r>
          <w:r>
            <w:rPr>
              <w:rFonts w:hint="eastAsia" w:ascii="宋体" w:hAnsi="宋体" w:cs="宋体"/>
              <w:sz w:val="24"/>
              <w:szCs w:val="24"/>
              <w:lang w:val="en-US" w:eastAsia="zh-CN"/>
            </w:rPr>
            <w:t>六</w:t>
          </w:r>
          <w:r>
            <w:rPr>
              <w:rFonts w:hint="eastAsia" w:ascii="宋体" w:hAnsi="宋体" w:eastAsia="宋体" w:cs="宋体"/>
              <w:sz w:val="24"/>
              <w:szCs w:val="24"/>
            </w:rPr>
            <w:t>、技术响应偏离说明表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_Toc3614 \h </w:instrText>
          </w:r>
          <w:r>
            <w:rPr>
              <w:rFonts w:hint="eastAsia" w:ascii="宋体" w:hAnsi="宋体" w:eastAsia="宋体" w:cs="宋体"/>
              <w:sz w:val="24"/>
              <w:szCs w:val="24"/>
            </w:rPr>
            <w:fldChar w:fldCharType="separate"/>
          </w:r>
          <w:r>
            <w:rPr>
              <w:rFonts w:hint="eastAsia" w:ascii="宋体" w:hAnsi="宋体" w:eastAsia="宋体" w:cs="宋体"/>
              <w:sz w:val="24"/>
              <w:szCs w:val="24"/>
            </w:rPr>
            <w:t>62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_Toc21945 </w:instrText>
          </w:r>
          <w:r>
            <w:rPr>
              <w:rFonts w:hint="eastAsia" w:ascii="宋体" w:hAnsi="宋体" w:eastAsia="宋体" w:cs="宋体"/>
              <w:sz w:val="24"/>
              <w:szCs w:val="24"/>
            </w:rPr>
            <w:fldChar w:fldCharType="separate"/>
          </w:r>
          <w:r>
            <w:rPr>
              <w:rFonts w:hint="eastAsia" w:ascii="宋体" w:hAnsi="宋体" w:eastAsia="宋体" w:cs="宋体"/>
              <w:sz w:val="24"/>
              <w:szCs w:val="24"/>
            </w:rPr>
            <w:t>十</w:t>
          </w:r>
          <w:r>
            <w:rPr>
              <w:rFonts w:hint="eastAsia" w:ascii="宋体" w:hAnsi="宋体" w:cs="宋体"/>
              <w:sz w:val="24"/>
              <w:szCs w:val="24"/>
              <w:lang w:val="en-US" w:eastAsia="zh-CN"/>
            </w:rPr>
            <w:t>七</w:t>
          </w:r>
          <w:r>
            <w:rPr>
              <w:rFonts w:hint="eastAsia" w:ascii="宋体" w:hAnsi="宋体" w:eastAsia="宋体" w:cs="宋体"/>
              <w:sz w:val="24"/>
              <w:szCs w:val="24"/>
            </w:rPr>
            <w:t>、供应商自行编写的技术文件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_Toc21945 \h </w:instrText>
          </w:r>
          <w:r>
            <w:rPr>
              <w:rFonts w:hint="eastAsia" w:ascii="宋体" w:hAnsi="宋体" w:eastAsia="宋体" w:cs="宋体"/>
              <w:sz w:val="24"/>
              <w:szCs w:val="24"/>
            </w:rPr>
            <w:fldChar w:fldCharType="separate"/>
          </w:r>
          <w:r>
            <w:rPr>
              <w:rFonts w:hint="eastAsia" w:ascii="宋体" w:hAnsi="宋体" w:eastAsia="宋体" w:cs="宋体"/>
              <w:sz w:val="24"/>
              <w:szCs w:val="24"/>
            </w:rPr>
            <w:t>63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_Toc7877 </w:instrText>
          </w:r>
          <w:r>
            <w:rPr>
              <w:rFonts w:hint="eastAsia" w:ascii="宋体" w:hAnsi="宋体" w:eastAsia="宋体" w:cs="宋体"/>
              <w:sz w:val="24"/>
              <w:szCs w:val="24"/>
            </w:rPr>
            <w:fldChar w:fldCharType="separate"/>
          </w:r>
          <w:r>
            <w:rPr>
              <w:rFonts w:hint="eastAsia" w:ascii="宋体" w:hAnsi="宋体" w:eastAsia="宋体" w:cs="宋体"/>
              <w:sz w:val="24"/>
              <w:szCs w:val="24"/>
            </w:rPr>
            <w:t>十</w:t>
          </w:r>
          <w:r>
            <w:rPr>
              <w:rFonts w:hint="eastAsia" w:ascii="宋体" w:hAnsi="宋体" w:cs="宋体"/>
              <w:sz w:val="24"/>
              <w:szCs w:val="24"/>
              <w:lang w:val="en-US" w:eastAsia="zh-CN"/>
            </w:rPr>
            <w:t>八</w:t>
          </w:r>
          <w:r>
            <w:rPr>
              <w:rFonts w:hint="eastAsia" w:ascii="宋体" w:hAnsi="宋体" w:eastAsia="宋体" w:cs="宋体"/>
              <w:sz w:val="24"/>
              <w:szCs w:val="24"/>
            </w:rPr>
            <w:t>、其他材料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_Toc7877 \h </w:instrText>
          </w:r>
          <w:r>
            <w:rPr>
              <w:rFonts w:hint="eastAsia" w:ascii="宋体" w:hAnsi="宋体" w:eastAsia="宋体" w:cs="宋体"/>
              <w:sz w:val="24"/>
              <w:szCs w:val="24"/>
            </w:rPr>
            <w:fldChar w:fldCharType="separate"/>
          </w:r>
          <w:r>
            <w:rPr>
              <w:rFonts w:hint="eastAsia" w:ascii="宋体" w:hAnsi="宋体" w:eastAsia="宋体" w:cs="宋体"/>
              <w:sz w:val="24"/>
              <w:szCs w:val="24"/>
            </w:rPr>
            <w:t>64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94"/>
            <w:tabs>
              <w:tab w:val="right" w:leader="dot" w:pos="9298"/>
            </w:tabs>
            <w:spacing w:line="360" w:lineRule="auto"/>
            <w:rPr>
              <w:rFonts w:ascii="宋体" w:hAnsi="宋体" w:cs="宋体"/>
              <w:b/>
              <w:bCs/>
              <w:sz w:val="32"/>
              <w:szCs w:val="32"/>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_Toc18871 </w:instrText>
          </w:r>
          <w:r>
            <w:rPr>
              <w:rFonts w:hint="eastAsia" w:ascii="宋体" w:hAnsi="宋体" w:eastAsia="宋体" w:cs="宋体"/>
              <w:sz w:val="24"/>
              <w:szCs w:val="24"/>
            </w:rPr>
            <w:fldChar w:fldCharType="separate"/>
          </w:r>
          <w:r>
            <w:rPr>
              <w:rFonts w:hint="eastAsia" w:ascii="宋体" w:hAnsi="宋体" w:eastAsia="宋体" w:cs="宋体"/>
              <w:sz w:val="24"/>
              <w:szCs w:val="24"/>
            </w:rPr>
            <w:t>附件1：</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_Toc18871 \h </w:instrText>
          </w:r>
          <w:r>
            <w:rPr>
              <w:rFonts w:hint="eastAsia" w:ascii="宋体" w:hAnsi="宋体" w:eastAsia="宋体" w:cs="宋体"/>
              <w:sz w:val="24"/>
              <w:szCs w:val="24"/>
            </w:rPr>
            <w:fldChar w:fldCharType="separate"/>
          </w:r>
          <w:r>
            <w:rPr>
              <w:rFonts w:hint="eastAsia" w:ascii="宋体" w:hAnsi="宋体" w:eastAsia="宋体" w:cs="宋体"/>
              <w:sz w:val="24"/>
              <w:szCs w:val="24"/>
            </w:rPr>
            <w:t>65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sdtContent>
    </w:sdt>
    <w:p>
      <w:pPr>
        <w:pStyle w:val="90"/>
        <w:ind w:firstLine="0" w:firstLineChars="0"/>
        <w:jc w:val="both"/>
        <w:outlineLvl w:val="0"/>
        <w:rPr>
          <w:rFonts w:hint="eastAsia" w:ascii="宋体" w:hAnsi="宋体" w:cs="宋体"/>
          <w:b/>
          <w:bCs/>
          <w:sz w:val="36"/>
          <w:szCs w:val="36"/>
        </w:rPr>
      </w:pPr>
      <w:bookmarkStart w:id="5" w:name="_Toc22550"/>
      <w:bookmarkStart w:id="6" w:name="_Toc6830"/>
    </w:p>
    <w:p>
      <w:pPr>
        <w:pStyle w:val="90"/>
        <w:ind w:firstLine="0" w:firstLineChars="0"/>
        <w:jc w:val="center"/>
        <w:outlineLvl w:val="0"/>
        <w:rPr>
          <w:rFonts w:ascii="宋体" w:hAnsi="宋体" w:cs="宋体"/>
          <w:b/>
          <w:bCs/>
          <w:sz w:val="36"/>
          <w:szCs w:val="36"/>
        </w:rPr>
      </w:pPr>
      <w:r>
        <w:rPr>
          <w:rFonts w:hint="eastAsia" w:ascii="宋体" w:hAnsi="宋体" w:cs="宋体"/>
          <w:b/>
          <w:bCs/>
          <w:sz w:val="36"/>
          <w:szCs w:val="36"/>
        </w:rPr>
        <w:t>第一章  竞争性磋商公告</w:t>
      </w:r>
      <w:bookmarkEnd w:id="5"/>
      <w:bookmarkEnd w:id="6"/>
    </w:p>
    <w:tbl>
      <w:tblPr>
        <w:tblStyle w:val="26"/>
        <w:tblW w:w="90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6" w:type="dxa"/>
            <w:tcBorders>
              <w:top w:val="single" w:color="auto" w:sz="4" w:space="0"/>
              <w:left w:val="single" w:color="auto" w:sz="4" w:space="0"/>
              <w:bottom w:val="single" w:color="auto" w:sz="4" w:space="0"/>
              <w:right w:val="single" w:color="auto" w:sz="4" w:space="0"/>
            </w:tcBorders>
          </w:tcPr>
          <w:p>
            <w:pPr>
              <w:pStyle w:val="25"/>
              <w:widowControl/>
              <w:spacing w:beforeAutospacing="0" w:afterAutospacing="0" w:line="360" w:lineRule="auto"/>
              <w:ind w:firstLine="482" w:firstLineChars="200"/>
              <w:jc w:val="both"/>
              <w:rPr>
                <w:rFonts w:ascii="宋体" w:hAnsi="宋体" w:eastAsia="宋体" w:cs="宋体"/>
                <w:b/>
                <w:bCs/>
                <w:kern w:val="2"/>
                <w:szCs w:val="24"/>
              </w:rPr>
            </w:pPr>
            <w:r>
              <w:rPr>
                <w:rFonts w:hint="eastAsia" w:ascii="宋体" w:hAnsi="宋体" w:eastAsia="宋体" w:cs="宋体"/>
                <w:b/>
                <w:bCs/>
                <w:kern w:val="2"/>
                <w:szCs w:val="24"/>
              </w:rPr>
              <w:t>项目概况</w:t>
            </w:r>
          </w:p>
          <w:p>
            <w:pPr>
              <w:pStyle w:val="25"/>
              <w:widowControl/>
              <w:spacing w:beforeAutospacing="0" w:afterAutospacing="0" w:line="360" w:lineRule="auto"/>
              <w:ind w:firstLine="480" w:firstLineChars="200"/>
              <w:jc w:val="both"/>
              <w:rPr>
                <w:rFonts w:ascii="宋体" w:hAnsi="宋体" w:eastAsia="宋体" w:cs="宋体"/>
              </w:rPr>
            </w:pPr>
            <w:r>
              <w:rPr>
                <w:rFonts w:hint="eastAsia" w:ascii="宋体" w:hAnsi="宋体" w:eastAsia="宋体" w:cs="宋体"/>
                <w:kern w:val="2"/>
                <w:szCs w:val="24"/>
                <w:lang w:eastAsia="zh-CN"/>
              </w:rPr>
              <w:t>兵团第六师五家渠经济技术开发区化工新材料产业园消防专项规划编制服务采购项目</w:t>
            </w:r>
            <w:r>
              <w:rPr>
                <w:rFonts w:hint="eastAsia" w:ascii="宋体" w:hAnsi="宋体" w:eastAsia="宋体" w:cs="宋体"/>
                <w:kern w:val="2"/>
                <w:szCs w:val="24"/>
              </w:rPr>
              <w:t>的潜在供应商应在政采云交易平台https://www.zcygov.cn/获取采购文件，并于</w:t>
            </w:r>
            <w:r>
              <w:rPr>
                <w:rFonts w:hint="eastAsia" w:ascii="宋体" w:hAnsi="宋体" w:eastAsia="宋体" w:cs="宋体"/>
                <w:kern w:val="2"/>
                <w:szCs w:val="24"/>
                <w:highlight w:val="none"/>
                <w:lang w:eastAsia="zh-CN"/>
              </w:rPr>
              <w:t>2023年11月20日1</w:t>
            </w:r>
            <w:r>
              <w:rPr>
                <w:rFonts w:hint="eastAsia" w:ascii="宋体" w:hAnsi="宋体" w:eastAsia="宋体" w:cs="宋体"/>
                <w:kern w:val="2"/>
                <w:szCs w:val="24"/>
                <w:highlight w:val="none"/>
                <w:lang w:val="en-US" w:eastAsia="zh-CN"/>
              </w:rPr>
              <w:t>1</w:t>
            </w:r>
            <w:r>
              <w:rPr>
                <w:rFonts w:hint="eastAsia" w:ascii="宋体" w:hAnsi="宋体" w:eastAsia="宋体" w:cs="宋体"/>
                <w:kern w:val="2"/>
                <w:szCs w:val="24"/>
                <w:highlight w:val="none"/>
                <w:lang w:eastAsia="zh-CN"/>
              </w:rPr>
              <w:t>:</w:t>
            </w:r>
            <w:r>
              <w:rPr>
                <w:rFonts w:hint="eastAsia" w:ascii="宋体" w:hAnsi="宋体" w:eastAsia="宋体" w:cs="宋体"/>
                <w:kern w:val="2"/>
                <w:szCs w:val="24"/>
                <w:highlight w:val="none"/>
                <w:lang w:val="en-US" w:eastAsia="zh-CN"/>
              </w:rPr>
              <w:t>0</w:t>
            </w:r>
            <w:r>
              <w:rPr>
                <w:rFonts w:hint="eastAsia" w:ascii="宋体" w:hAnsi="宋体" w:eastAsia="宋体" w:cs="宋体"/>
                <w:kern w:val="2"/>
                <w:szCs w:val="24"/>
                <w:highlight w:val="none"/>
                <w:lang w:eastAsia="zh-CN"/>
              </w:rPr>
              <w:t>0</w:t>
            </w:r>
            <w:r>
              <w:rPr>
                <w:rFonts w:hint="eastAsia" w:ascii="宋体" w:hAnsi="宋体" w:eastAsia="宋体" w:cs="宋体"/>
                <w:kern w:val="2"/>
                <w:szCs w:val="24"/>
                <w:highlight w:val="none"/>
              </w:rPr>
              <w:t>（北京时间）前提交响应文</w:t>
            </w:r>
            <w:r>
              <w:rPr>
                <w:rFonts w:hint="eastAsia" w:ascii="宋体" w:hAnsi="宋体" w:eastAsia="宋体" w:cs="宋体"/>
                <w:kern w:val="2"/>
                <w:szCs w:val="24"/>
              </w:rPr>
              <w:t>件。</w:t>
            </w:r>
          </w:p>
        </w:tc>
      </w:tr>
    </w:tbl>
    <w:p>
      <w:pPr>
        <w:spacing w:line="52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一、项目基本情况</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项目编号：</w:t>
      </w:r>
      <w:r>
        <w:rPr>
          <w:rFonts w:hint="eastAsia" w:ascii="宋体" w:hAnsi="宋体" w:eastAsia="宋体" w:cs="宋体"/>
          <w:sz w:val="24"/>
          <w:szCs w:val="24"/>
          <w:lang w:eastAsia="zh-CN"/>
        </w:rPr>
        <w:t>ZDZB(2023)-Y010</w:t>
      </w:r>
      <w:r>
        <w:rPr>
          <w:rFonts w:hint="eastAsia" w:ascii="宋体" w:hAnsi="宋体" w:eastAsia="宋体" w:cs="宋体"/>
          <w:sz w:val="24"/>
          <w:szCs w:val="24"/>
        </w:rPr>
        <w:t> </w:t>
      </w:r>
    </w:p>
    <w:p>
      <w:pPr>
        <w:spacing w:line="520" w:lineRule="exact"/>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项目名称：</w:t>
      </w:r>
      <w:r>
        <w:rPr>
          <w:rFonts w:hint="eastAsia" w:ascii="宋体" w:hAnsi="宋体" w:eastAsia="宋体" w:cs="宋体"/>
          <w:sz w:val="24"/>
          <w:szCs w:val="24"/>
          <w:lang w:eastAsia="zh-CN"/>
        </w:rPr>
        <w:t>兵团第六师五家渠经济技术开发区化工新材料产业园消防专项规划编制服务采购项目</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采购方式：竞争性磋商</w:t>
      </w:r>
    </w:p>
    <w:p>
      <w:pPr>
        <w:spacing w:line="520" w:lineRule="exact"/>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预算金额（元）：</w:t>
      </w:r>
      <w:r>
        <w:rPr>
          <w:rFonts w:hint="eastAsia" w:ascii="宋体" w:hAnsi="宋体" w:eastAsia="宋体" w:cs="宋体"/>
          <w:sz w:val="24"/>
          <w:szCs w:val="24"/>
          <w:lang w:eastAsia="zh-CN"/>
        </w:rPr>
        <w:t>500000</w:t>
      </w:r>
    </w:p>
    <w:p>
      <w:pPr>
        <w:pStyle w:val="2"/>
        <w:rPr>
          <w:rFonts w:hint="default"/>
          <w:lang w:val="en-US" w:eastAsia="zh-CN"/>
        </w:rPr>
      </w:pPr>
      <w:r>
        <w:rPr>
          <w:rFonts w:hint="eastAsia" w:ascii="宋体" w:hAnsi="宋体" w:cs="宋体"/>
          <w:sz w:val="24"/>
          <w:szCs w:val="24"/>
          <w:lang w:val="en-US" w:eastAsia="zh-CN"/>
        </w:rPr>
        <w:t>最高限价（元）：500000</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采购需求：</w:t>
      </w:r>
    </w:p>
    <w:p>
      <w:pPr>
        <w:spacing w:line="520" w:lineRule="exact"/>
        <w:ind w:firstLine="720" w:firstLineChars="300"/>
        <w:rPr>
          <w:rFonts w:ascii="宋体" w:hAnsi="宋体" w:eastAsia="宋体" w:cs="宋体"/>
          <w:sz w:val="24"/>
          <w:szCs w:val="24"/>
        </w:rPr>
      </w:pPr>
      <w:r>
        <w:rPr>
          <w:rFonts w:hint="eastAsia" w:ascii="宋体" w:hAnsi="宋体" w:eastAsia="宋体" w:cs="宋体"/>
          <w:sz w:val="24"/>
          <w:szCs w:val="24"/>
        </w:rPr>
        <w:t>标项名称：</w:t>
      </w:r>
      <w:r>
        <w:rPr>
          <w:rFonts w:hint="eastAsia" w:ascii="宋体" w:hAnsi="宋体" w:eastAsia="宋体" w:cs="宋体"/>
          <w:spacing w:val="-6"/>
          <w:sz w:val="24"/>
          <w:szCs w:val="24"/>
          <w:lang w:eastAsia="zh-CN"/>
        </w:rPr>
        <w:t>兵团第六师五家渠经济技术开发区化工新材料产业园消防专项规划编制服务采购项目</w:t>
      </w:r>
      <w:r>
        <w:rPr>
          <w:rFonts w:hint="eastAsia" w:ascii="宋体" w:hAnsi="宋体" w:eastAsia="宋体" w:cs="宋体"/>
          <w:sz w:val="24"/>
          <w:szCs w:val="24"/>
        </w:rPr>
        <w:t>  </w:t>
      </w:r>
    </w:p>
    <w:p>
      <w:pPr>
        <w:spacing w:line="520" w:lineRule="exact"/>
        <w:ind w:firstLine="720" w:firstLineChars="300"/>
        <w:rPr>
          <w:rFonts w:ascii="宋体" w:hAnsi="宋体" w:eastAsia="宋体" w:cs="宋体"/>
          <w:sz w:val="24"/>
          <w:szCs w:val="24"/>
        </w:rPr>
      </w:pPr>
      <w:r>
        <w:rPr>
          <w:rFonts w:hint="eastAsia" w:ascii="宋体" w:hAnsi="宋体" w:eastAsia="宋体" w:cs="宋体"/>
          <w:sz w:val="24"/>
          <w:szCs w:val="24"/>
        </w:rPr>
        <w:t>数量：1 </w:t>
      </w:r>
    </w:p>
    <w:p>
      <w:pPr>
        <w:spacing w:line="520" w:lineRule="exact"/>
        <w:ind w:firstLine="720" w:firstLineChars="300"/>
        <w:rPr>
          <w:rFonts w:hint="eastAsia" w:ascii="宋体" w:hAnsi="宋体" w:eastAsia="宋体" w:cs="宋体"/>
          <w:sz w:val="24"/>
          <w:szCs w:val="24"/>
          <w:lang w:eastAsia="zh-CN"/>
        </w:rPr>
      </w:pPr>
      <w:r>
        <w:rPr>
          <w:rFonts w:hint="eastAsia" w:ascii="宋体" w:hAnsi="宋体" w:eastAsia="宋体" w:cs="宋体"/>
          <w:sz w:val="24"/>
          <w:szCs w:val="24"/>
        </w:rPr>
        <w:t>预算金额（元）：</w:t>
      </w:r>
      <w:r>
        <w:rPr>
          <w:rFonts w:hint="eastAsia" w:ascii="宋体" w:hAnsi="宋体" w:eastAsia="宋体" w:cs="宋体"/>
          <w:sz w:val="24"/>
          <w:szCs w:val="24"/>
          <w:lang w:eastAsia="zh-CN"/>
        </w:rPr>
        <w:t>500000</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 xml:space="preserve">  单位：项</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 xml:space="preserve">  简要规</w:t>
      </w:r>
      <w:r>
        <w:rPr>
          <w:rFonts w:hint="eastAsia" w:ascii="宋体" w:hAnsi="宋体" w:eastAsia="宋体" w:cs="宋体"/>
          <w:sz w:val="24"/>
          <w:szCs w:val="24"/>
          <w:highlight w:val="none"/>
        </w:rPr>
        <w:t>格描述：</w:t>
      </w:r>
      <w:r>
        <w:rPr>
          <w:rFonts w:hint="eastAsia" w:ascii="宋体" w:hAnsi="宋体" w:eastAsia="宋体" w:cs="宋体"/>
          <w:sz w:val="24"/>
          <w:szCs w:val="24"/>
          <w:highlight w:val="none"/>
          <w:lang w:eastAsia="zh-CN"/>
        </w:rPr>
        <w:t>对兵团第六师五家渠经济技术开发区化工新材料产业园</w:t>
      </w:r>
      <w:r>
        <w:rPr>
          <w:rFonts w:hint="eastAsia" w:ascii="宋体" w:hAnsi="宋体" w:eastAsia="宋体" w:cs="宋体"/>
          <w:sz w:val="24"/>
          <w:szCs w:val="24"/>
          <w:highlight w:val="none"/>
          <w:lang w:val="en-US" w:eastAsia="zh-CN"/>
        </w:rPr>
        <w:t>消防专项规划编制</w:t>
      </w:r>
      <w:r>
        <w:rPr>
          <w:rFonts w:hint="eastAsia" w:ascii="宋体" w:hAnsi="宋体" w:eastAsia="宋体" w:cs="宋体"/>
          <w:sz w:val="24"/>
          <w:szCs w:val="24"/>
          <w:highlight w:val="none"/>
          <w:lang w:eastAsia="zh-CN"/>
        </w:rPr>
        <w:t>服务工作。</w:t>
      </w:r>
      <w:r>
        <w:rPr>
          <w:rFonts w:hint="eastAsia" w:ascii="宋体" w:hAnsi="宋体" w:eastAsia="宋体" w:cs="宋体"/>
          <w:sz w:val="24"/>
          <w:szCs w:val="24"/>
          <w:highlight w:val="none"/>
        </w:rPr>
        <w:t>（具体详见磋商文件第三章采购内容及要求）</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 xml:space="preserve">  备注：/</w:t>
      </w:r>
    </w:p>
    <w:p>
      <w:pPr>
        <w:spacing w:line="520" w:lineRule="exact"/>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成果提交周期</w:t>
      </w:r>
      <w:r>
        <w:rPr>
          <w:rFonts w:hint="eastAsia" w:ascii="宋体" w:hAnsi="宋体" w:eastAsia="宋体" w:cs="宋体"/>
          <w:sz w:val="24"/>
          <w:szCs w:val="24"/>
        </w:rPr>
        <w:t>：</w:t>
      </w:r>
      <w:r>
        <w:rPr>
          <w:rFonts w:hint="eastAsia" w:ascii="宋体" w:hAnsi="宋体" w:eastAsia="宋体" w:cs="宋体"/>
          <w:sz w:val="24"/>
          <w:szCs w:val="24"/>
          <w:lang w:val="en-US" w:eastAsia="zh-CN"/>
        </w:rPr>
        <w:t>签</w:t>
      </w:r>
      <w:r>
        <w:rPr>
          <w:rFonts w:hint="eastAsia" w:ascii="宋体" w:hAnsi="宋体" w:eastAsia="宋体" w:cs="宋体"/>
          <w:sz w:val="24"/>
          <w:szCs w:val="24"/>
          <w:highlight w:val="none"/>
          <w:lang w:val="en-US" w:eastAsia="zh-CN"/>
        </w:rPr>
        <w:t>订合同后60个工</w:t>
      </w:r>
      <w:r>
        <w:rPr>
          <w:rFonts w:hint="eastAsia" w:ascii="宋体" w:hAnsi="宋体" w:eastAsia="宋体" w:cs="宋体"/>
          <w:sz w:val="24"/>
          <w:szCs w:val="24"/>
          <w:lang w:val="en-US" w:eastAsia="zh-CN"/>
        </w:rPr>
        <w:t>作日内完成成果并通过审核</w:t>
      </w:r>
      <w:r>
        <w:rPr>
          <w:rFonts w:hint="eastAsia" w:ascii="宋体" w:hAnsi="宋体" w:eastAsia="宋体" w:cs="宋体"/>
          <w:sz w:val="24"/>
          <w:szCs w:val="24"/>
          <w:lang w:eastAsia="zh-CN"/>
        </w:rPr>
        <w:t>。</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备注：本项目（不）接受联合体投标。</w:t>
      </w:r>
    </w:p>
    <w:p>
      <w:pPr>
        <w:spacing w:line="52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二、申请人的资格要求：</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1、满足《中华人民共和国政府采购法》第二十二条规定；</w:t>
      </w:r>
    </w:p>
    <w:p>
      <w:pPr>
        <w:spacing w:line="520" w:lineRule="exact"/>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2、落实政府采购政策需满足的资格要求：本项目专门面向中小企业采购，扶持中小企业、残疾人福利性单位、监狱企业政策：《政府采购促进中小企业发展管理办法》的通知（财库【2020】46号、关于促进残疾人就业政府采购政策的通知（财库【2017】141号）、财政部、司法部关于政府采购支持监狱企业发展有关问题的通知。（财库【2014】68号）（中小企业优惠、监狱企业、节能产品、环境标志产品等）</w:t>
      </w:r>
      <w:r>
        <w:rPr>
          <w:rFonts w:hint="eastAsia" w:ascii="宋体" w:hAnsi="宋体" w:eastAsia="宋体" w:cs="宋体"/>
          <w:sz w:val="24"/>
          <w:szCs w:val="24"/>
          <w:lang w:eastAsia="zh-CN"/>
        </w:rPr>
        <w:t>。</w:t>
      </w:r>
      <w:r>
        <w:rPr>
          <w:rFonts w:ascii="宋体" w:hAnsi="宋体" w:eastAsia="宋体" w:cs="宋体"/>
          <w:sz w:val="24"/>
          <w:szCs w:val="24"/>
        </w:rPr>
        <w:t>本项目所属行业：其他未列明行业</w:t>
      </w:r>
      <w:r>
        <w:rPr>
          <w:rFonts w:hint="eastAsia" w:ascii="宋体" w:hAnsi="宋体" w:eastAsia="宋体" w:cs="宋体"/>
          <w:sz w:val="24"/>
          <w:szCs w:val="24"/>
          <w:lang w:eastAsia="zh-CN"/>
        </w:rPr>
        <w:t>；</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3、本项目的特定资格要求：</w:t>
      </w:r>
    </w:p>
    <w:p>
      <w:pPr>
        <w:pStyle w:val="25"/>
        <w:widowControl/>
        <w:spacing w:beforeAutospacing="0" w:afterAutospacing="0" w:line="520" w:lineRule="exact"/>
        <w:ind w:firstLine="480" w:firstLineChars="200"/>
        <w:jc w:val="both"/>
        <w:textAlignment w:val="baseline"/>
        <w:rPr>
          <w:rFonts w:ascii="宋体" w:hAnsi="宋体" w:eastAsia="宋体" w:cs="宋体"/>
          <w:szCs w:val="24"/>
        </w:rPr>
      </w:pPr>
      <w:r>
        <w:rPr>
          <w:rFonts w:hint="eastAsia" w:ascii="宋体" w:hAnsi="宋体" w:eastAsia="宋体" w:cs="宋体"/>
          <w:szCs w:val="24"/>
        </w:rPr>
        <w:t>（1）</w:t>
      </w:r>
      <w:r>
        <w:rPr>
          <w:rFonts w:hint="eastAsia" w:ascii="宋体" w:hAnsi="宋体" w:eastAsia="宋体" w:cs="宋体"/>
          <w:szCs w:val="24"/>
          <w:lang w:val="en-US" w:eastAsia="zh-CN"/>
        </w:rPr>
        <w:t>供应商</w:t>
      </w:r>
      <w:r>
        <w:rPr>
          <w:rFonts w:hint="eastAsia" w:ascii="宋体" w:hAnsi="宋体" w:eastAsia="宋体" w:cs="宋体"/>
          <w:szCs w:val="24"/>
        </w:rPr>
        <w:t>须具有有效的营业执照；</w:t>
      </w:r>
    </w:p>
    <w:p>
      <w:pPr>
        <w:pStyle w:val="25"/>
        <w:widowControl/>
        <w:spacing w:beforeAutospacing="0" w:afterAutospacing="0" w:line="520" w:lineRule="exact"/>
        <w:ind w:firstLine="480" w:firstLineChars="200"/>
        <w:jc w:val="both"/>
        <w:textAlignment w:val="baseline"/>
        <w:rPr>
          <w:rFonts w:hint="eastAsia" w:ascii="宋体" w:hAnsi="宋体" w:eastAsia="宋体" w:cs="宋体"/>
          <w:szCs w:val="24"/>
          <w:highlight w:val="none"/>
          <w:lang w:val="en-US" w:eastAsia="zh-CN"/>
        </w:rPr>
      </w:pPr>
      <w:r>
        <w:rPr>
          <w:rFonts w:hint="eastAsia" w:ascii="宋体" w:hAnsi="宋体" w:eastAsia="宋体" w:cs="宋体"/>
          <w:szCs w:val="24"/>
          <w:highlight w:val="none"/>
        </w:rPr>
        <w:t>（2）</w:t>
      </w:r>
      <w:r>
        <w:rPr>
          <w:rFonts w:hint="eastAsia" w:ascii="宋体" w:hAnsi="宋体" w:eastAsia="宋体" w:cs="宋体"/>
          <w:szCs w:val="24"/>
          <w:highlight w:val="none"/>
          <w:lang w:val="en-US" w:eastAsia="zh-CN"/>
        </w:rPr>
        <w:t>供应商须具有具有行政主管部门颁发的城乡规划 乙级（含乙级）及以上资质；</w:t>
      </w:r>
    </w:p>
    <w:p>
      <w:pPr>
        <w:pStyle w:val="25"/>
        <w:widowControl/>
        <w:spacing w:beforeAutospacing="0" w:afterAutospacing="0" w:line="520" w:lineRule="exact"/>
        <w:ind w:firstLine="480" w:firstLineChars="200"/>
        <w:jc w:val="both"/>
        <w:textAlignment w:val="baseline"/>
        <w:rPr>
          <w:rFonts w:ascii="宋体" w:hAnsi="宋体" w:eastAsia="宋体" w:cs="宋体"/>
          <w:szCs w:val="24"/>
          <w:highlight w:val="none"/>
        </w:rPr>
      </w:pPr>
      <w:r>
        <w:rPr>
          <w:rFonts w:hint="eastAsia" w:ascii="宋体" w:hAnsi="宋体" w:eastAsia="宋体" w:cs="宋体"/>
          <w:szCs w:val="24"/>
          <w:highlight w:val="none"/>
        </w:rPr>
        <w:t>（</w:t>
      </w:r>
      <w:r>
        <w:rPr>
          <w:rFonts w:hint="eastAsia" w:ascii="宋体" w:hAnsi="宋体" w:cs="宋体"/>
          <w:szCs w:val="24"/>
          <w:highlight w:val="none"/>
        </w:rPr>
        <w:t>3</w:t>
      </w:r>
      <w:r>
        <w:rPr>
          <w:rFonts w:hint="eastAsia" w:ascii="宋体" w:hAnsi="宋体" w:eastAsia="宋体" w:cs="宋体"/>
          <w:szCs w:val="24"/>
          <w:highlight w:val="none"/>
        </w:rPr>
        <w:t>）项目负责人具备注册规划师资格或具有与本专业相关的高级职称证书。</w:t>
      </w:r>
    </w:p>
    <w:p>
      <w:pPr>
        <w:pStyle w:val="25"/>
        <w:widowControl/>
        <w:spacing w:beforeAutospacing="0" w:afterAutospacing="0" w:line="520" w:lineRule="exact"/>
        <w:ind w:firstLine="480" w:firstLineChars="200"/>
        <w:jc w:val="both"/>
        <w:textAlignment w:val="baseline"/>
        <w:rPr>
          <w:rFonts w:ascii="宋体" w:hAnsi="宋体" w:eastAsia="宋体" w:cs="宋体"/>
          <w:szCs w:val="24"/>
        </w:rPr>
      </w:pPr>
      <w:r>
        <w:rPr>
          <w:rFonts w:hint="eastAsia" w:ascii="宋体" w:hAnsi="宋体" w:eastAsia="宋体" w:cs="宋体"/>
          <w:szCs w:val="24"/>
        </w:rPr>
        <w:t>（4）法定代表人投标需法定代表人证明书及法定代表人身份证，委托代理人投标需法定代表人授权委托书及委托代理人身份证；</w:t>
      </w:r>
    </w:p>
    <w:p>
      <w:pPr>
        <w:pStyle w:val="25"/>
        <w:widowControl/>
        <w:spacing w:beforeAutospacing="0" w:afterAutospacing="0" w:line="520" w:lineRule="exact"/>
        <w:ind w:firstLine="480" w:firstLineChars="200"/>
        <w:jc w:val="both"/>
        <w:textAlignment w:val="baseline"/>
        <w:rPr>
          <w:rFonts w:hint="eastAsia" w:ascii="宋体" w:hAnsi="宋体" w:eastAsia="宋体" w:cs="宋体"/>
          <w:szCs w:val="24"/>
        </w:rPr>
      </w:pPr>
      <w:r>
        <w:rPr>
          <w:rFonts w:hint="eastAsia" w:ascii="宋体" w:hAnsi="宋体" w:eastAsia="宋体" w:cs="宋体"/>
          <w:szCs w:val="24"/>
        </w:rPr>
        <w:t>（5）</w:t>
      </w:r>
      <w:r>
        <w:rPr>
          <w:rFonts w:hint="eastAsia" w:ascii="宋体" w:hAnsi="宋体" w:eastAsia="宋体" w:cs="宋体"/>
          <w:szCs w:val="24"/>
          <w:lang w:val="en-US" w:eastAsia="zh-CN"/>
        </w:rPr>
        <w:t>供应商在本项目公告发布之日起至响应文件递交截止时间期间自行查询在“信用中国”（www.creditchina.gov.cn）的网站上未被列入失信被执行人、重大税收违法失信主体及中国政府采购网（www.ccgp.gov.cn）网站上未被列入政府采购严重违法失信行为记录名单，开标现场时由采购人或其委托的采购代理机构在“信用中国”、“中国政府采购网”上查询供应商的信用信息，并做好记录归档留存，磋商小组将在评审时对此查询结果进行复核，在“信用中国”（www.creditchina.gov.cn）的网站上被列入失信被执行人、重大税收违法失信主体及中国政府采购网（www.ccgp.gov.cn）网站上被列入政府采购严重违法失信行为记录名单的供应商其响应文件视为无效；</w:t>
      </w:r>
      <w:r>
        <w:rPr>
          <w:rFonts w:hint="eastAsia" w:ascii="宋体" w:hAnsi="宋体" w:eastAsia="宋体" w:cs="宋体"/>
          <w:szCs w:val="24"/>
        </w:rPr>
        <w:t>被执行人、</w:t>
      </w:r>
      <w:r>
        <w:rPr>
          <w:rFonts w:hint="eastAsia" w:ascii="宋体" w:hAnsi="宋体" w:eastAsia="宋体" w:cs="宋体"/>
          <w:szCs w:val="24"/>
          <w:lang w:eastAsia="zh-CN"/>
        </w:rPr>
        <w:t>重大税收违法失信主体</w:t>
      </w:r>
      <w:r>
        <w:rPr>
          <w:rFonts w:hint="eastAsia" w:ascii="宋体" w:hAnsi="宋体" w:eastAsia="宋体" w:cs="宋体"/>
          <w:szCs w:val="24"/>
        </w:rPr>
        <w:t>及中国政府采购网（www.ccgp.gov.cn）网站上被列入政府采购严重违法失信行为记录名单</w:t>
      </w:r>
      <w:r>
        <w:rPr>
          <w:rFonts w:hint="eastAsia" w:ascii="宋体" w:hAnsi="宋体" w:eastAsia="宋体" w:cs="宋体"/>
          <w:szCs w:val="24"/>
          <w:lang w:val="en-US" w:eastAsia="zh-CN"/>
        </w:rPr>
        <w:t>的供应商其响应</w:t>
      </w:r>
      <w:r>
        <w:rPr>
          <w:rFonts w:hint="eastAsia" w:ascii="宋体" w:hAnsi="宋体" w:eastAsia="宋体" w:cs="宋体"/>
          <w:szCs w:val="24"/>
        </w:rPr>
        <w:t>文件视为无效；</w:t>
      </w:r>
    </w:p>
    <w:p>
      <w:pPr>
        <w:pStyle w:val="25"/>
        <w:widowControl/>
        <w:spacing w:beforeAutospacing="0" w:afterAutospacing="0" w:line="520" w:lineRule="exact"/>
        <w:ind w:firstLine="480" w:firstLineChars="200"/>
        <w:jc w:val="both"/>
        <w:textAlignment w:val="baseline"/>
        <w:rPr>
          <w:rFonts w:hint="eastAsia" w:ascii="宋体" w:hAnsi="宋体" w:eastAsia="宋体" w:cs="宋体"/>
          <w:szCs w:val="24"/>
          <w:lang w:eastAsia="zh-CN"/>
        </w:rPr>
      </w:pPr>
      <w:r>
        <w:rPr>
          <w:rFonts w:hint="eastAsia" w:ascii="宋体" w:hAnsi="宋体" w:eastAsia="宋体" w:cs="宋体"/>
          <w:szCs w:val="24"/>
        </w:rPr>
        <w:t>（6）单位负责人为同一人或者存在直接控股、管理关系的不同供应商，不得参加同一合同项目的政府采购活动。除单一来源采购项目外，为采购项目提供整体设计、规范编制或者项目管理、监理、检测等服务的供应商，不得再参加该采购项目的其他采购活动。</w:t>
      </w:r>
    </w:p>
    <w:p>
      <w:pPr>
        <w:spacing w:line="52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三、获取采购文件 </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highlight w:val="none"/>
        </w:rPr>
        <w:t>时间：202</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年</w:t>
      </w:r>
      <w:r>
        <w:rPr>
          <w:rFonts w:hint="eastAsia" w:ascii="宋体" w:hAnsi="宋体" w:eastAsia="宋体" w:cs="宋体"/>
          <w:sz w:val="24"/>
          <w:szCs w:val="24"/>
          <w:highlight w:val="none"/>
          <w:lang w:val="en-US" w:eastAsia="zh-CN"/>
        </w:rPr>
        <w:t>11月8日</w:t>
      </w:r>
      <w:r>
        <w:rPr>
          <w:rFonts w:hint="eastAsia" w:ascii="宋体" w:hAnsi="宋体" w:eastAsia="宋体" w:cs="宋体"/>
          <w:sz w:val="24"/>
          <w:szCs w:val="24"/>
          <w:highlight w:val="none"/>
        </w:rPr>
        <w:t>至202</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年</w:t>
      </w:r>
      <w:r>
        <w:rPr>
          <w:rFonts w:hint="eastAsia" w:ascii="宋体" w:hAnsi="宋体" w:eastAsia="宋体" w:cs="宋体"/>
          <w:sz w:val="24"/>
          <w:szCs w:val="24"/>
          <w:highlight w:val="none"/>
          <w:lang w:val="en-US" w:eastAsia="zh-CN"/>
        </w:rPr>
        <w:t>11月15日</w:t>
      </w:r>
      <w:r>
        <w:rPr>
          <w:rFonts w:hint="eastAsia" w:ascii="宋体" w:hAnsi="宋体" w:eastAsia="宋体" w:cs="宋体"/>
          <w:sz w:val="24"/>
          <w:szCs w:val="24"/>
          <w:highlight w:val="none"/>
        </w:rPr>
        <w:t>，每天上午00:00至12:00，下午12:00至23:59（北京时间，法定节假日除外）；</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2、地点：</w:t>
      </w:r>
      <w:r>
        <w:rPr>
          <w:rFonts w:hint="eastAsia" w:ascii="宋体" w:hAnsi="宋体" w:eastAsia="宋体" w:cs="宋体"/>
          <w:spacing w:val="-6"/>
          <w:sz w:val="24"/>
          <w:szCs w:val="24"/>
        </w:rPr>
        <w:t>政采云平台：https://www.zcygov.cn/</w:t>
      </w:r>
      <w:r>
        <w:rPr>
          <w:rFonts w:hint="eastAsia" w:ascii="宋体" w:hAnsi="宋体" w:eastAsia="宋体" w:cs="宋体"/>
          <w:spacing w:val="-11"/>
          <w:sz w:val="24"/>
          <w:szCs w:val="24"/>
        </w:rPr>
        <w:t>；</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3、方式：供应商登陆政采云平台https://www.zcygov.cn/在线申请获取采购文件（进入“项目采购”应用，在获取采购文件菜单中选择项目，申请获取采购文件），</w:t>
      </w:r>
      <w:r>
        <w:rPr>
          <w:rFonts w:hint="eastAsia" w:ascii="宋体" w:hAnsi="宋体" w:eastAsia="宋体" w:cs="宋体"/>
          <w:sz w:val="24"/>
          <w:szCs w:val="24"/>
          <w:lang w:eastAsia="zh-CN"/>
        </w:rPr>
        <w:t>供应商</w:t>
      </w:r>
      <w:r>
        <w:rPr>
          <w:rFonts w:hint="eastAsia" w:ascii="宋体" w:hAnsi="宋体" w:eastAsia="宋体" w:cs="宋体"/>
          <w:sz w:val="24"/>
          <w:szCs w:val="24"/>
        </w:rPr>
        <w:t>须办理CA数字证书和法人证书，通过CA数字证书登陆兵团公共政采云系统进行填报入库信息；信息审核后方可进行在兵团政采云交易系统各主体类型下领取采购文件。  </w:t>
      </w:r>
    </w:p>
    <w:p>
      <w:pPr>
        <w:spacing w:line="52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四、响应文件提交（上传） </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1、截</w:t>
      </w:r>
      <w:r>
        <w:rPr>
          <w:rFonts w:hint="eastAsia" w:ascii="宋体" w:hAnsi="宋体" w:eastAsia="宋体" w:cs="宋体"/>
          <w:sz w:val="24"/>
          <w:szCs w:val="24"/>
          <w:highlight w:val="none"/>
        </w:rPr>
        <w:t>止时间：</w:t>
      </w:r>
      <w:r>
        <w:rPr>
          <w:rFonts w:hint="eastAsia" w:ascii="宋体" w:hAnsi="宋体" w:eastAsia="宋体" w:cs="宋体"/>
          <w:sz w:val="24"/>
          <w:szCs w:val="24"/>
          <w:highlight w:val="none"/>
          <w:lang w:eastAsia="zh-CN"/>
        </w:rPr>
        <w:t>2023年</w:t>
      </w:r>
      <w:r>
        <w:rPr>
          <w:rFonts w:hint="eastAsia" w:ascii="宋体" w:hAnsi="宋体" w:eastAsia="宋体" w:cs="宋体"/>
          <w:sz w:val="24"/>
          <w:szCs w:val="24"/>
          <w:highlight w:val="none"/>
          <w:lang w:val="en-US" w:eastAsia="zh-CN"/>
        </w:rPr>
        <w:t>11月20日</w:t>
      </w:r>
      <w:r>
        <w:rPr>
          <w:rFonts w:hint="eastAsia" w:ascii="宋体" w:hAnsi="宋体" w:eastAsia="宋体" w:cs="宋体"/>
          <w:sz w:val="24"/>
          <w:szCs w:val="24"/>
          <w:highlight w:val="none"/>
          <w:lang w:eastAsia="zh-CN"/>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（北京时间）</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2、地点：</w:t>
      </w:r>
      <w:r>
        <w:rPr>
          <w:rFonts w:hint="eastAsia" w:ascii="宋体" w:hAnsi="宋体" w:eastAsia="宋体" w:cs="宋体"/>
          <w:spacing w:val="-6"/>
          <w:sz w:val="24"/>
          <w:szCs w:val="24"/>
        </w:rPr>
        <w:t>政采云平台：https://www.zcygov.cn/</w:t>
      </w:r>
      <w:r>
        <w:rPr>
          <w:rFonts w:hint="eastAsia" w:ascii="宋体" w:hAnsi="宋体" w:eastAsia="宋体" w:cs="宋体"/>
          <w:sz w:val="24"/>
          <w:szCs w:val="24"/>
        </w:rPr>
        <w:t> </w:t>
      </w:r>
    </w:p>
    <w:p>
      <w:pPr>
        <w:spacing w:line="52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五、响应文件开启                        </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rPr>
        <w:t>1</w:t>
      </w:r>
      <w:r>
        <w:rPr>
          <w:rFonts w:hint="eastAsia" w:ascii="宋体" w:hAnsi="宋体" w:eastAsia="宋体" w:cs="宋体"/>
          <w:sz w:val="24"/>
          <w:szCs w:val="24"/>
          <w:highlight w:val="none"/>
        </w:rPr>
        <w:t>、开启时间：</w:t>
      </w:r>
      <w:r>
        <w:rPr>
          <w:rFonts w:hint="eastAsia" w:ascii="宋体" w:hAnsi="宋体" w:eastAsia="宋体" w:cs="宋体"/>
          <w:sz w:val="24"/>
          <w:szCs w:val="24"/>
          <w:highlight w:val="none"/>
          <w:lang w:eastAsia="zh-CN"/>
        </w:rPr>
        <w:t>2023年</w:t>
      </w:r>
      <w:r>
        <w:rPr>
          <w:rFonts w:hint="eastAsia" w:ascii="宋体" w:hAnsi="宋体" w:eastAsia="宋体" w:cs="宋体"/>
          <w:sz w:val="24"/>
          <w:szCs w:val="24"/>
          <w:highlight w:val="none"/>
          <w:lang w:val="en-US" w:eastAsia="zh-CN"/>
        </w:rPr>
        <w:t>11月20日</w:t>
      </w:r>
      <w:r>
        <w:rPr>
          <w:rFonts w:hint="eastAsia" w:ascii="宋体" w:hAnsi="宋体" w:eastAsia="宋体" w:cs="宋体"/>
          <w:sz w:val="24"/>
          <w:szCs w:val="24"/>
          <w:highlight w:val="none"/>
          <w:lang w:eastAsia="zh-CN"/>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（北京时间）</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2、地点：政采云平台：https://www.zcygov.cn/</w:t>
      </w:r>
      <w:r>
        <w:rPr>
          <w:rFonts w:hint="eastAsia" w:ascii="宋体" w:hAnsi="宋体" w:eastAsia="宋体" w:cs="宋体"/>
          <w:sz w:val="24"/>
          <w:szCs w:val="24"/>
          <w:lang w:val="en-US" w:eastAsia="zh-CN"/>
        </w:rPr>
        <w:t>不见面开标大厅</w:t>
      </w:r>
      <w:r>
        <w:rPr>
          <w:rFonts w:hint="eastAsia" w:ascii="宋体" w:hAnsi="宋体" w:eastAsia="宋体" w:cs="宋体"/>
          <w:sz w:val="24"/>
          <w:szCs w:val="24"/>
        </w:rPr>
        <w:t> </w:t>
      </w:r>
    </w:p>
    <w:p>
      <w:pPr>
        <w:spacing w:line="52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六、公告期限</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自本公告发布之日起不少于5个工作日。</w:t>
      </w:r>
    </w:p>
    <w:p>
      <w:pPr>
        <w:spacing w:line="52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七、其他补充事宜</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1、本项目实行网上投标，采用电子</w:t>
      </w:r>
      <w:r>
        <w:rPr>
          <w:rFonts w:hint="eastAsia" w:ascii="宋体" w:hAnsi="宋体" w:eastAsia="宋体" w:cs="宋体"/>
          <w:sz w:val="24"/>
          <w:szCs w:val="24"/>
          <w:lang w:eastAsia="zh-CN"/>
        </w:rPr>
        <w:t>响应文件</w:t>
      </w:r>
      <w:r>
        <w:rPr>
          <w:rFonts w:hint="eastAsia" w:ascii="宋体" w:hAnsi="宋体" w:eastAsia="宋体" w:cs="宋体"/>
          <w:sz w:val="24"/>
          <w:szCs w:val="24"/>
        </w:rPr>
        <w:t>；</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2、各供应商应在开标前应确保成为新疆生产建设兵团政府采购网正式注册入库供应商，并完成CA数字证书（符合国密标准）申领。因未注册入库、未办理CA数字证书等原因造成无法投标或投标失败等后果由供应商自行承担。有意向参与兵团区域电子开评标的供应商，可访问新疆数字证书认证中心官方网站（https://www.xjca.com.cn/）或下载“新疆政务通”APP自行进行申领。如需咨询，请联系新疆CA服务热线0991-2819290；</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3、供应商将政采云电子交易客户端下载、安装完成后，可通过账号密码或CA登录客户端进行</w:t>
      </w:r>
      <w:r>
        <w:rPr>
          <w:rFonts w:hint="eastAsia" w:ascii="宋体" w:hAnsi="宋体" w:eastAsia="宋体" w:cs="宋体"/>
          <w:sz w:val="24"/>
          <w:szCs w:val="24"/>
          <w:lang w:eastAsia="zh-CN"/>
        </w:rPr>
        <w:t>响应文件</w:t>
      </w:r>
      <w:r>
        <w:rPr>
          <w:rFonts w:hint="eastAsia" w:ascii="宋体" w:hAnsi="宋体" w:eastAsia="宋体" w:cs="宋体"/>
          <w:sz w:val="24"/>
          <w:szCs w:val="24"/>
        </w:rPr>
        <w:t>的制作。在使用政采云投标客户端时，建议使用WIN7及以上操作系统。客户端请至兵团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pPr>
        <w:spacing w:line="52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八、对本次采购提出询问，请按以下方式联系</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1、采购人信息</w:t>
      </w:r>
    </w:p>
    <w:p>
      <w:pPr>
        <w:spacing w:line="520" w:lineRule="exact"/>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名 称：</w:t>
      </w:r>
      <w:r>
        <w:rPr>
          <w:rFonts w:hint="eastAsia" w:ascii="宋体" w:hAnsi="宋体" w:eastAsia="宋体" w:cs="宋体"/>
          <w:sz w:val="24"/>
          <w:szCs w:val="24"/>
          <w:lang w:eastAsia="zh-CN"/>
        </w:rPr>
        <w:t>五家渠经济技术开发区管理委员会</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地 址：新疆五家渠市东工业园区纬六西街699号五家渠开发区东工业园中小企业创业园主研发办公楼 </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张飞燕</w:t>
      </w:r>
      <w:r>
        <w:rPr>
          <w:rFonts w:hint="eastAsia" w:ascii="宋体" w:hAnsi="宋体" w:eastAsia="宋体" w:cs="宋体"/>
          <w:sz w:val="24"/>
          <w:szCs w:val="24"/>
        </w:rPr>
        <w:t> </w:t>
      </w:r>
    </w:p>
    <w:p>
      <w:pPr>
        <w:spacing w:line="520" w:lineRule="exact"/>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rPr>
        <w:t>联系方式：</w:t>
      </w:r>
      <w:r>
        <w:rPr>
          <w:rFonts w:hint="eastAsia" w:ascii="宋体" w:hAnsi="宋体" w:eastAsia="宋体" w:cs="宋体"/>
          <w:sz w:val="24"/>
          <w:szCs w:val="24"/>
          <w:lang w:val="en-US" w:eastAsia="zh-CN"/>
        </w:rPr>
        <w:t>15899206857</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2、采购代理机构信息</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名 称：</w:t>
      </w:r>
      <w:r>
        <w:rPr>
          <w:rFonts w:hint="eastAsia" w:ascii="宋体" w:hAnsi="宋体" w:eastAsia="宋体" w:cs="宋体"/>
          <w:sz w:val="24"/>
          <w:szCs w:val="24"/>
          <w:lang w:eastAsia="zh-CN"/>
        </w:rPr>
        <w:t>恒正致达（新疆）项目管理有限公司</w:t>
      </w:r>
      <w:r>
        <w:rPr>
          <w:rFonts w:hint="eastAsia" w:ascii="宋体" w:hAnsi="宋体" w:eastAsia="宋体" w:cs="宋体"/>
          <w:sz w:val="24"/>
          <w:szCs w:val="24"/>
        </w:rPr>
        <w:t> </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地 址：</w:t>
      </w:r>
      <w:r>
        <w:rPr>
          <w:rFonts w:hint="eastAsia" w:ascii="宋体" w:hAnsi="宋体" w:eastAsia="宋体" w:cs="宋体"/>
          <w:sz w:val="24"/>
          <w:szCs w:val="24"/>
          <w:lang w:eastAsia="zh-CN"/>
        </w:rPr>
        <w:t>新疆五家渠市猛进南路东100米青少年活动中心四楼</w:t>
      </w:r>
      <w:r>
        <w:rPr>
          <w:rFonts w:hint="eastAsia" w:ascii="宋体" w:hAnsi="宋体" w:eastAsia="宋体" w:cs="宋体"/>
          <w:sz w:val="24"/>
          <w:szCs w:val="24"/>
        </w:rPr>
        <w:t>  </w:t>
      </w:r>
    </w:p>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联系人：</w:t>
      </w:r>
      <w:r>
        <w:rPr>
          <w:rFonts w:hint="eastAsia" w:ascii="宋体" w:hAnsi="宋体" w:eastAsia="宋体" w:cs="宋体"/>
          <w:sz w:val="24"/>
          <w:szCs w:val="24"/>
          <w:lang w:eastAsia="zh-CN"/>
        </w:rPr>
        <w:t>胡开元</w:t>
      </w:r>
      <w:r>
        <w:rPr>
          <w:rFonts w:hint="eastAsia" w:ascii="宋体" w:hAnsi="宋体" w:eastAsia="宋体" w:cs="宋体"/>
          <w:sz w:val="24"/>
          <w:szCs w:val="24"/>
        </w:rPr>
        <w:t>  </w:t>
      </w:r>
    </w:p>
    <w:p>
      <w:pPr>
        <w:spacing w:line="520" w:lineRule="exact"/>
        <w:ind w:firstLine="480" w:firstLineChars="200"/>
        <w:rPr>
          <w:rFonts w:hint="eastAsia" w:ascii="宋体" w:hAnsi="宋体" w:eastAsia="宋体" w:cs="宋体"/>
          <w:sz w:val="44"/>
          <w:szCs w:val="44"/>
          <w:lang w:eastAsia="zh-CN"/>
        </w:rPr>
      </w:pPr>
      <w:r>
        <w:rPr>
          <w:rFonts w:hint="eastAsia" w:ascii="宋体" w:hAnsi="宋体" w:eastAsia="宋体" w:cs="宋体"/>
          <w:sz w:val="24"/>
          <w:szCs w:val="24"/>
        </w:rPr>
        <w:t>联系方式：</w:t>
      </w:r>
      <w:r>
        <w:rPr>
          <w:rFonts w:hint="eastAsia" w:ascii="宋体" w:hAnsi="宋体" w:eastAsia="宋体" w:cs="宋体"/>
          <w:sz w:val="24"/>
          <w:szCs w:val="24"/>
          <w:lang w:eastAsia="zh-CN"/>
        </w:rPr>
        <w:t>18167748688</w:t>
      </w:r>
    </w:p>
    <w:p>
      <w:pPr>
        <w:spacing w:line="400" w:lineRule="exact"/>
        <w:rPr>
          <w:rFonts w:ascii="宋体" w:hAnsi="宋体" w:eastAsia="宋体" w:cs="宋体"/>
          <w:sz w:val="24"/>
          <w:szCs w:val="24"/>
        </w:rPr>
      </w:pPr>
    </w:p>
    <w:p>
      <w:pPr>
        <w:pStyle w:val="80"/>
        <w:ind w:left="0" w:leftChars="0" w:firstLine="0" w:firstLineChars="0"/>
        <w:rPr>
          <w:rFonts w:ascii="宋体" w:hAnsi="宋体" w:eastAsia="宋体" w:cs="宋体"/>
          <w:sz w:val="24"/>
          <w:szCs w:val="24"/>
        </w:rPr>
      </w:pPr>
    </w:p>
    <w:p>
      <w:pPr>
        <w:pStyle w:val="80"/>
        <w:ind w:left="0" w:leftChars="0" w:firstLine="0" w:firstLineChars="0"/>
        <w:rPr>
          <w:rFonts w:ascii="宋体" w:hAnsi="宋体" w:eastAsia="宋体" w:cs="宋体"/>
          <w:sz w:val="24"/>
          <w:szCs w:val="24"/>
        </w:rPr>
      </w:pPr>
    </w:p>
    <w:p>
      <w:pPr>
        <w:rPr>
          <w:rFonts w:hint="eastAsia" w:ascii="宋体" w:hAnsi="宋体" w:eastAsia="宋体" w:cs="宋体"/>
          <w:b/>
          <w:bCs/>
          <w:sz w:val="36"/>
          <w:szCs w:val="36"/>
        </w:rPr>
      </w:pPr>
      <w:bookmarkStart w:id="7" w:name="_Toc1052"/>
      <w:bookmarkStart w:id="8" w:name="_Toc31063"/>
      <w:r>
        <w:rPr>
          <w:rFonts w:hint="eastAsia" w:ascii="宋体" w:hAnsi="宋体" w:eastAsia="宋体" w:cs="宋体"/>
          <w:b/>
          <w:bCs/>
          <w:sz w:val="36"/>
          <w:szCs w:val="36"/>
        </w:rPr>
        <w:br w:type="page"/>
      </w:r>
    </w:p>
    <w:p>
      <w:pPr>
        <w:spacing w:line="360" w:lineRule="auto"/>
        <w:jc w:val="center"/>
        <w:outlineLvl w:val="0"/>
        <w:rPr>
          <w:rFonts w:ascii="宋体" w:hAnsi="宋体" w:eastAsia="宋体" w:cs="宋体"/>
          <w:b/>
          <w:bCs/>
          <w:sz w:val="36"/>
          <w:szCs w:val="36"/>
        </w:rPr>
      </w:pPr>
      <w:r>
        <w:rPr>
          <w:rFonts w:hint="eastAsia" w:ascii="宋体" w:hAnsi="宋体" w:eastAsia="宋体" w:cs="宋体"/>
          <w:b/>
          <w:bCs/>
          <w:sz w:val="36"/>
          <w:szCs w:val="36"/>
        </w:rPr>
        <w:t>第二章 供应商须知</w:t>
      </w:r>
      <w:bookmarkEnd w:id="7"/>
      <w:bookmarkEnd w:id="8"/>
    </w:p>
    <w:p>
      <w:pPr>
        <w:spacing w:line="360" w:lineRule="auto"/>
        <w:jc w:val="left"/>
        <w:rPr>
          <w:rFonts w:ascii="宋体" w:hAnsi="宋体" w:eastAsia="宋体" w:cs="宋体"/>
          <w:b/>
          <w:bCs/>
          <w:sz w:val="28"/>
          <w:szCs w:val="28"/>
        </w:rPr>
      </w:pPr>
      <w:r>
        <w:rPr>
          <w:rFonts w:hint="eastAsia" w:ascii="宋体" w:hAnsi="宋体" w:eastAsia="宋体" w:cs="宋体"/>
          <w:b/>
          <w:bCs/>
          <w:sz w:val="28"/>
          <w:szCs w:val="28"/>
        </w:rPr>
        <w:t>供应商须知前附表</w:t>
      </w:r>
    </w:p>
    <w:tbl>
      <w:tblPr>
        <w:tblStyle w:val="27"/>
        <w:tblW w:w="95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505"/>
        <w:gridCol w:w="6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序号</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条款名称</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项目名称</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lang w:eastAsia="zh-CN"/>
              </w:rPr>
            </w:pPr>
            <w:r>
              <w:rPr>
                <w:rFonts w:hint="eastAsia" w:ascii="宋体" w:hAnsi="宋体" w:eastAsia="宋体" w:cs="宋体"/>
                <w:sz w:val="24"/>
                <w:szCs w:val="24"/>
                <w:lang w:eastAsia="zh-CN"/>
              </w:rPr>
              <w:t>兵团第六师五家渠经济技术开发区化工新材料产业园消防专项规划编制服务采购项目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2</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采购人</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u w:val="single"/>
                <w:lang w:eastAsia="zh-CN"/>
              </w:rPr>
            </w:pPr>
            <w:r>
              <w:rPr>
                <w:rFonts w:hint="eastAsia" w:ascii="宋体" w:hAnsi="宋体" w:eastAsia="宋体" w:cs="宋体"/>
                <w:sz w:val="24"/>
                <w:szCs w:val="24"/>
              </w:rPr>
              <w:t>名 称：</w:t>
            </w:r>
            <w:r>
              <w:rPr>
                <w:rFonts w:hint="eastAsia" w:ascii="宋体" w:hAnsi="宋体" w:eastAsia="宋体" w:cs="宋体"/>
                <w:sz w:val="24"/>
                <w:szCs w:val="24"/>
                <w:lang w:eastAsia="zh-CN"/>
              </w:rPr>
              <w:t>五家渠经济技术开发区管理委员会</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rPr>
            </w:pPr>
            <w:r>
              <w:rPr>
                <w:rFonts w:hint="eastAsia" w:ascii="宋体" w:hAnsi="宋体" w:eastAsia="宋体" w:cs="宋体"/>
                <w:sz w:val="24"/>
                <w:szCs w:val="24"/>
              </w:rPr>
              <w:t>地 址：新疆五家渠市东工业园区纬六西街699号五家渠开发区东工业园中小企业创业园主研发办公楼</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张飞燕</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rPr>
            </w:pPr>
            <w:r>
              <w:rPr>
                <w:rFonts w:hint="eastAsia" w:ascii="宋体" w:hAnsi="宋体" w:eastAsia="宋体" w:cs="宋体"/>
                <w:sz w:val="24"/>
                <w:szCs w:val="24"/>
              </w:rPr>
              <w:t>电 话：</w:t>
            </w:r>
            <w:r>
              <w:rPr>
                <w:rFonts w:hint="eastAsia" w:ascii="宋体" w:hAnsi="宋体" w:eastAsia="宋体" w:cs="宋体"/>
                <w:sz w:val="24"/>
                <w:szCs w:val="24"/>
                <w:lang w:val="en-US" w:eastAsia="zh-CN"/>
              </w:rPr>
              <w:t>15899206857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3</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采购代理机构</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名 称：</w:t>
            </w:r>
            <w:r>
              <w:rPr>
                <w:rFonts w:hint="eastAsia" w:ascii="宋体" w:hAnsi="宋体" w:eastAsia="宋体" w:cs="宋体"/>
                <w:sz w:val="24"/>
                <w:szCs w:val="24"/>
                <w:lang w:eastAsia="zh-CN"/>
              </w:rPr>
              <w:t>恒正致达（新疆）项目管理有限公司</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rPr>
            </w:pPr>
            <w:r>
              <w:rPr>
                <w:rFonts w:hint="eastAsia" w:ascii="宋体" w:hAnsi="宋体" w:eastAsia="宋体" w:cs="宋体"/>
                <w:sz w:val="24"/>
                <w:szCs w:val="24"/>
              </w:rPr>
              <w:t>地 址：</w:t>
            </w:r>
            <w:r>
              <w:rPr>
                <w:rFonts w:hint="eastAsia" w:ascii="宋体" w:hAnsi="宋体" w:eastAsia="宋体" w:cs="宋体"/>
                <w:sz w:val="24"/>
                <w:szCs w:val="24"/>
                <w:lang w:eastAsia="zh-CN"/>
              </w:rPr>
              <w:t>新疆五家渠市猛进南路东100米青少年活动中心四楼</w:t>
            </w:r>
            <w:r>
              <w:rPr>
                <w:rFonts w:hint="eastAsia" w:ascii="宋体" w:hAnsi="宋体" w:eastAsia="宋体" w:cs="宋体"/>
                <w:sz w:val="24"/>
                <w:szCs w:val="24"/>
              </w:rPr>
              <w:t> </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联系人：</w:t>
            </w:r>
            <w:r>
              <w:rPr>
                <w:rFonts w:hint="eastAsia" w:ascii="宋体" w:hAnsi="宋体" w:eastAsia="宋体" w:cs="宋体"/>
                <w:sz w:val="24"/>
                <w:szCs w:val="24"/>
                <w:lang w:eastAsia="zh-CN"/>
              </w:rPr>
              <w:t>胡开元</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电 话：</w:t>
            </w:r>
            <w:r>
              <w:rPr>
                <w:rFonts w:hint="eastAsia" w:ascii="宋体" w:hAnsi="宋体" w:eastAsia="宋体" w:cs="宋体"/>
                <w:sz w:val="24"/>
                <w:szCs w:val="24"/>
                <w:lang w:eastAsia="zh-CN"/>
              </w:rPr>
              <w:t>18167748688</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邮 箱：</w:t>
            </w:r>
            <w:r>
              <w:rPr>
                <w:rFonts w:hint="eastAsia" w:ascii="宋体" w:hAnsi="宋体" w:eastAsia="宋体" w:cs="宋体"/>
                <w:sz w:val="24"/>
                <w:szCs w:val="24"/>
                <w:lang w:eastAsia="zh-CN"/>
              </w:rPr>
              <w:t>hzzdxmgl@163.com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4</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baseline"/>
              <w:rPr>
                <w:rFonts w:ascii="宋体" w:hAnsi="宋体" w:eastAsia="宋体" w:cs="宋体"/>
                <w:b/>
                <w:bCs/>
                <w:sz w:val="24"/>
                <w:szCs w:val="24"/>
              </w:rPr>
            </w:pPr>
            <w:r>
              <w:rPr>
                <w:rFonts w:hint="eastAsia" w:ascii="宋体" w:hAnsi="宋体" w:eastAsia="宋体" w:cs="宋体"/>
                <w:b/>
                <w:bCs/>
                <w:sz w:val="24"/>
                <w:szCs w:val="24"/>
              </w:rPr>
              <w:t>监管部门</w:t>
            </w:r>
          </w:p>
        </w:tc>
        <w:tc>
          <w:tcPr>
            <w:tcW w:w="6246" w:type="dxa"/>
            <w:vAlign w:val="center"/>
          </w:tcPr>
          <w:p>
            <w:pPr>
              <w:pStyle w:val="37"/>
              <w:keepNext w:val="0"/>
              <w:keepLines w:val="0"/>
              <w:pageBreakBefore w:val="0"/>
              <w:widowControl w:val="0"/>
              <w:kinsoku/>
              <w:wordWrap/>
              <w:overflowPunct/>
              <w:topLinePunct w:val="0"/>
              <w:autoSpaceDE/>
              <w:autoSpaceDN/>
              <w:bidi w:val="0"/>
              <w:adjustRightInd/>
              <w:snapToGrid/>
              <w:spacing w:line="440" w:lineRule="exact"/>
              <w:textAlignment w:val="baseline"/>
              <w:rPr>
                <w:rFonts w:ascii="宋体" w:hAnsi="宋体" w:cs="宋体"/>
                <w:sz w:val="24"/>
                <w:szCs w:val="24"/>
              </w:rPr>
            </w:pPr>
            <w:r>
              <w:rPr>
                <w:rFonts w:hint="eastAsia" w:ascii="宋体" w:hAnsi="宋体" w:cs="宋体"/>
                <w:sz w:val="24"/>
                <w:szCs w:val="24"/>
              </w:rPr>
              <w:t>名  称：新疆生产建设兵团第六师五家渠市财政局政府采购监督管理办公室</w:t>
            </w:r>
          </w:p>
          <w:p>
            <w:pPr>
              <w:pStyle w:val="37"/>
              <w:keepNext w:val="0"/>
              <w:keepLines w:val="0"/>
              <w:pageBreakBefore w:val="0"/>
              <w:widowControl w:val="0"/>
              <w:kinsoku/>
              <w:wordWrap/>
              <w:overflowPunct/>
              <w:topLinePunct w:val="0"/>
              <w:autoSpaceDE/>
              <w:autoSpaceDN/>
              <w:bidi w:val="0"/>
              <w:adjustRightInd/>
              <w:snapToGrid/>
              <w:spacing w:line="440" w:lineRule="exact"/>
              <w:textAlignment w:val="baseline"/>
              <w:rPr>
                <w:rFonts w:ascii="宋体" w:hAnsi="宋体" w:cs="宋体"/>
                <w:sz w:val="24"/>
                <w:szCs w:val="24"/>
              </w:rPr>
            </w:pPr>
            <w:r>
              <w:rPr>
                <w:rFonts w:hint="eastAsia" w:ascii="宋体" w:hAnsi="宋体" w:cs="宋体"/>
                <w:sz w:val="24"/>
                <w:szCs w:val="24"/>
              </w:rPr>
              <w:t>地  址：第六师五家渠市</w:t>
            </w:r>
          </w:p>
          <w:p>
            <w:pPr>
              <w:pStyle w:val="37"/>
              <w:keepNext w:val="0"/>
              <w:keepLines w:val="0"/>
              <w:pageBreakBefore w:val="0"/>
              <w:widowControl w:val="0"/>
              <w:kinsoku/>
              <w:wordWrap/>
              <w:overflowPunct/>
              <w:topLinePunct w:val="0"/>
              <w:autoSpaceDE/>
              <w:autoSpaceDN/>
              <w:bidi w:val="0"/>
              <w:adjustRightInd/>
              <w:snapToGrid/>
              <w:spacing w:line="440" w:lineRule="exact"/>
              <w:textAlignment w:val="baseline"/>
              <w:rPr>
                <w:rFonts w:ascii="宋体" w:hAnsi="宋体" w:cs="宋体"/>
                <w:sz w:val="24"/>
                <w:szCs w:val="24"/>
              </w:rPr>
            </w:pPr>
            <w:r>
              <w:rPr>
                <w:rFonts w:hint="eastAsia" w:ascii="宋体" w:hAnsi="宋体" w:cs="宋体"/>
                <w:sz w:val="24"/>
                <w:szCs w:val="24"/>
              </w:rPr>
              <w:t>电  话：0994-5813760</w:t>
            </w:r>
          </w:p>
          <w:p>
            <w:pPr>
              <w:keepNext w:val="0"/>
              <w:keepLines w:val="0"/>
              <w:pageBreakBefore w:val="0"/>
              <w:widowControl w:val="0"/>
              <w:kinsoku/>
              <w:wordWrap/>
              <w:overflowPunct/>
              <w:topLinePunct w:val="0"/>
              <w:autoSpaceDE/>
              <w:autoSpaceDN/>
              <w:bidi w:val="0"/>
              <w:adjustRightInd/>
              <w:snapToGrid/>
              <w:spacing w:line="440" w:lineRule="exact"/>
              <w:textAlignment w:val="baseline"/>
              <w:rPr>
                <w:rFonts w:hint="eastAsia" w:ascii="宋体" w:hAnsi="宋体" w:eastAsia="宋体" w:cs="宋体"/>
                <w:sz w:val="24"/>
                <w:szCs w:val="24"/>
                <w:lang w:eastAsia="zh-CN"/>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赵犇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5</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采购预算金额</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rPr>
            </w:pPr>
            <w:r>
              <w:rPr>
                <w:rFonts w:hint="eastAsia" w:ascii="宋体" w:hAnsi="宋体" w:eastAsia="宋体" w:cs="宋体"/>
                <w:sz w:val="24"/>
                <w:szCs w:val="24"/>
                <w:lang w:val="en-US" w:eastAsia="zh-CN"/>
              </w:rPr>
              <w:t>采购预算金额</w:t>
            </w:r>
            <w:r>
              <w:rPr>
                <w:rFonts w:hint="eastAsia" w:ascii="宋体" w:hAnsi="宋体" w:eastAsia="宋体" w:cs="宋体"/>
                <w:sz w:val="24"/>
                <w:szCs w:val="24"/>
              </w:rPr>
              <w:t>（小写）：</w:t>
            </w:r>
            <w:r>
              <w:rPr>
                <w:rFonts w:hint="eastAsia" w:ascii="宋体" w:hAnsi="宋体" w:eastAsia="宋体" w:cs="宋体"/>
                <w:sz w:val="24"/>
                <w:szCs w:val="24"/>
                <w:lang w:val="en-US" w:eastAsia="zh-CN"/>
              </w:rPr>
              <w:t>500000.00</w:t>
            </w:r>
            <w:r>
              <w:rPr>
                <w:rFonts w:hint="eastAsia" w:ascii="宋体" w:hAnsi="宋体" w:eastAsia="宋体" w:cs="宋体"/>
                <w:sz w:val="24"/>
                <w:szCs w:val="24"/>
              </w:rPr>
              <w:t>元</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采购预算金额</w:t>
            </w:r>
            <w:r>
              <w:rPr>
                <w:rFonts w:hint="eastAsia" w:ascii="宋体" w:hAnsi="宋体" w:eastAsia="宋体" w:cs="宋体"/>
                <w:sz w:val="24"/>
                <w:szCs w:val="24"/>
              </w:rPr>
              <w:t>（大写）：</w:t>
            </w:r>
            <w:r>
              <w:rPr>
                <w:rFonts w:hint="eastAsia" w:ascii="宋体" w:hAnsi="宋体" w:eastAsia="宋体" w:cs="宋体"/>
                <w:sz w:val="24"/>
                <w:szCs w:val="24"/>
                <w:lang w:val="en-US" w:eastAsia="zh-CN"/>
              </w:rPr>
              <w:t>伍拾万元整</w:t>
            </w:r>
          </w:p>
          <w:p>
            <w:pPr>
              <w:pStyle w:val="2"/>
              <w:ind w:left="0" w:leftChars="0" w:firstLine="0" w:firstLineChars="0"/>
            </w:pPr>
            <w:r>
              <w:rPr>
                <w:rFonts w:hint="eastAsia" w:ascii="宋体" w:hAnsi="宋体" w:eastAsia="宋体" w:cs="宋体"/>
                <w:b/>
                <w:bCs/>
                <w:i w:val="0"/>
                <w:caps w:val="0"/>
                <w:color w:val="000000"/>
                <w:spacing w:val="0"/>
                <w:w w:val="100"/>
                <w:kern w:val="2"/>
                <w:sz w:val="24"/>
                <w:szCs w:val="24"/>
                <w:lang w:val="en-US" w:eastAsia="zh-CN" w:bidi="ar-SA"/>
              </w:rPr>
              <w:t>注：投标报价超出采购预算金额以废标处理。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6</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供应商资格条件</w:t>
            </w:r>
          </w:p>
        </w:tc>
        <w:tc>
          <w:tcPr>
            <w:tcW w:w="6246" w:type="dxa"/>
            <w:vAlign w:val="center"/>
          </w:tcPr>
          <w:p>
            <w:pPr>
              <w:spacing w:line="520" w:lineRule="exact"/>
              <w:ind w:firstLine="480" w:firstLineChars="200"/>
              <w:rPr>
                <w:rFonts w:ascii="宋体" w:hAnsi="宋体" w:eastAsia="宋体" w:cs="宋体"/>
                <w:sz w:val="24"/>
                <w:szCs w:val="24"/>
              </w:rPr>
            </w:pPr>
            <w:r>
              <w:rPr>
                <w:rFonts w:hint="eastAsia" w:ascii="宋体" w:hAnsi="宋体" w:eastAsia="宋体" w:cs="宋体"/>
                <w:sz w:val="24"/>
                <w:szCs w:val="24"/>
              </w:rPr>
              <w:t>1、满足《中华人民共和国政府采购法》第二十二条规定；</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落实政府采购政策需满足的资格要求：本项目专门面向中小企业采购，扶持中小企业、残疾人福利性单位、监狱企业政策：《政府采购促进中小企业发展管理办法》的通知（财库【2020】46号、关于促进残疾人就业政府采购政策的通知（财库【2017】141号）、财政部、司法部关于政府采购支持监狱企业发展有关问题的通知。（财库【2014】68号）（中小企业优惠、监狱企业、节能产品、环境标志产品等）</w:t>
            </w:r>
            <w:r>
              <w:rPr>
                <w:rFonts w:hint="eastAsia" w:ascii="宋体" w:hAnsi="宋体" w:eastAsia="宋体" w:cs="宋体"/>
                <w:sz w:val="24"/>
                <w:szCs w:val="24"/>
                <w:lang w:eastAsia="zh-CN"/>
              </w:rPr>
              <w:t>。</w:t>
            </w:r>
            <w:r>
              <w:rPr>
                <w:rFonts w:ascii="宋体" w:hAnsi="宋体" w:eastAsia="宋体" w:cs="宋体"/>
                <w:sz w:val="24"/>
                <w:szCs w:val="24"/>
              </w:rPr>
              <w:t>本项目所属行业：其他未列明行业</w:t>
            </w:r>
            <w:r>
              <w:rPr>
                <w:rFonts w:hint="eastAsia" w:ascii="宋体" w:hAnsi="宋体" w:eastAsia="宋体" w:cs="宋体"/>
                <w:sz w:val="24"/>
                <w:szCs w:val="24"/>
                <w:lang w:eastAsia="zh-CN"/>
              </w:rPr>
              <w:t>；</w:t>
            </w:r>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3、本项目的特定资格要求：</w:t>
            </w:r>
          </w:p>
          <w:p>
            <w:pPr>
              <w:pStyle w:val="25"/>
              <w:widowControl/>
              <w:spacing w:beforeAutospacing="0" w:afterAutospacing="0" w:line="520" w:lineRule="exact"/>
              <w:ind w:firstLine="480" w:firstLineChars="200"/>
              <w:jc w:val="both"/>
              <w:textAlignment w:val="baseline"/>
              <w:rPr>
                <w:rFonts w:ascii="宋体" w:hAnsi="宋体" w:eastAsia="宋体" w:cs="宋体"/>
                <w:szCs w:val="24"/>
              </w:rPr>
            </w:pPr>
            <w:r>
              <w:rPr>
                <w:rFonts w:hint="eastAsia" w:ascii="宋体" w:hAnsi="宋体" w:eastAsia="宋体" w:cs="宋体"/>
                <w:szCs w:val="24"/>
              </w:rPr>
              <w:t>（1）</w:t>
            </w:r>
            <w:r>
              <w:rPr>
                <w:rFonts w:hint="eastAsia" w:ascii="宋体" w:hAnsi="宋体" w:eastAsia="宋体" w:cs="宋体"/>
                <w:szCs w:val="24"/>
                <w:lang w:val="en-US" w:eastAsia="zh-CN"/>
              </w:rPr>
              <w:t>供应商</w:t>
            </w:r>
            <w:r>
              <w:rPr>
                <w:rFonts w:hint="eastAsia" w:ascii="宋体" w:hAnsi="宋体" w:eastAsia="宋体" w:cs="宋体"/>
                <w:szCs w:val="24"/>
              </w:rPr>
              <w:t>须具有有效的营业执照；</w:t>
            </w:r>
          </w:p>
          <w:p>
            <w:pPr>
              <w:pStyle w:val="25"/>
              <w:widowControl/>
              <w:spacing w:beforeAutospacing="0" w:afterAutospacing="0" w:line="520" w:lineRule="exact"/>
              <w:ind w:firstLine="480" w:firstLineChars="200"/>
              <w:jc w:val="both"/>
              <w:textAlignment w:val="baseline"/>
              <w:rPr>
                <w:rFonts w:hint="eastAsia" w:ascii="宋体" w:hAnsi="宋体" w:eastAsia="宋体" w:cs="宋体"/>
                <w:szCs w:val="24"/>
                <w:highlight w:val="none"/>
                <w:lang w:val="en-US" w:eastAsia="zh-CN"/>
              </w:rPr>
            </w:pPr>
            <w:r>
              <w:rPr>
                <w:rFonts w:hint="eastAsia" w:ascii="宋体" w:hAnsi="宋体" w:eastAsia="宋体" w:cs="宋体"/>
                <w:szCs w:val="24"/>
                <w:highlight w:val="none"/>
              </w:rPr>
              <w:t>（2）</w:t>
            </w:r>
            <w:r>
              <w:rPr>
                <w:rFonts w:hint="eastAsia" w:ascii="宋体" w:hAnsi="宋体" w:eastAsia="宋体" w:cs="宋体"/>
                <w:szCs w:val="24"/>
                <w:highlight w:val="none"/>
                <w:lang w:val="en-US" w:eastAsia="zh-CN"/>
              </w:rPr>
              <w:t>供应商须具有具有行政主管部门颁发的城乡规划 乙级（含乙级）及以上资质；</w:t>
            </w:r>
          </w:p>
          <w:p>
            <w:pPr>
              <w:pStyle w:val="25"/>
              <w:widowControl/>
              <w:spacing w:beforeAutospacing="0" w:afterAutospacing="0" w:line="520" w:lineRule="exact"/>
              <w:ind w:firstLine="480" w:firstLineChars="200"/>
              <w:jc w:val="both"/>
              <w:textAlignment w:val="baseline"/>
              <w:rPr>
                <w:rFonts w:ascii="宋体" w:hAnsi="宋体" w:eastAsia="宋体" w:cs="宋体"/>
                <w:szCs w:val="24"/>
                <w:highlight w:val="none"/>
              </w:rPr>
            </w:pPr>
            <w:r>
              <w:rPr>
                <w:rFonts w:hint="eastAsia" w:ascii="宋体" w:hAnsi="宋体" w:eastAsia="宋体" w:cs="宋体"/>
                <w:szCs w:val="24"/>
                <w:highlight w:val="none"/>
              </w:rPr>
              <w:t>（</w:t>
            </w:r>
            <w:r>
              <w:rPr>
                <w:rFonts w:hint="eastAsia" w:ascii="宋体" w:hAnsi="宋体" w:cs="宋体"/>
                <w:szCs w:val="24"/>
                <w:highlight w:val="none"/>
              </w:rPr>
              <w:t>3</w:t>
            </w:r>
            <w:r>
              <w:rPr>
                <w:rFonts w:hint="eastAsia" w:ascii="宋体" w:hAnsi="宋体" w:eastAsia="宋体" w:cs="宋体"/>
                <w:szCs w:val="24"/>
                <w:highlight w:val="none"/>
              </w:rPr>
              <w:t>）项目负责人具备注册规划师资格或具有与本专业相关的高级职称证书。</w:t>
            </w:r>
          </w:p>
          <w:p>
            <w:pPr>
              <w:pStyle w:val="25"/>
              <w:widowControl/>
              <w:spacing w:beforeAutospacing="0" w:afterAutospacing="0" w:line="520" w:lineRule="exact"/>
              <w:ind w:firstLine="480" w:firstLineChars="200"/>
              <w:jc w:val="both"/>
              <w:textAlignment w:val="baseline"/>
              <w:rPr>
                <w:rFonts w:ascii="宋体" w:hAnsi="宋体" w:eastAsia="宋体" w:cs="宋体"/>
                <w:szCs w:val="24"/>
              </w:rPr>
            </w:pPr>
            <w:r>
              <w:rPr>
                <w:rFonts w:hint="eastAsia" w:ascii="宋体" w:hAnsi="宋体" w:eastAsia="宋体" w:cs="宋体"/>
                <w:szCs w:val="24"/>
              </w:rPr>
              <w:t>（4）法定代表人投标需法定代表人证明书及法定代表人身份证，委托代理人投标需法定代表人授权委托书及委托代理人身份证；</w:t>
            </w:r>
          </w:p>
          <w:p>
            <w:pPr>
              <w:pStyle w:val="25"/>
              <w:widowControl/>
              <w:spacing w:beforeAutospacing="0" w:afterAutospacing="0" w:line="520" w:lineRule="exact"/>
              <w:ind w:firstLine="480" w:firstLineChars="200"/>
              <w:jc w:val="both"/>
              <w:textAlignment w:val="baseline"/>
              <w:rPr>
                <w:rFonts w:hint="eastAsia" w:ascii="宋体" w:hAnsi="宋体" w:eastAsia="宋体" w:cs="宋体"/>
                <w:szCs w:val="24"/>
              </w:rPr>
            </w:pPr>
            <w:r>
              <w:rPr>
                <w:rFonts w:hint="eastAsia" w:ascii="宋体" w:hAnsi="宋体" w:eastAsia="宋体" w:cs="宋体"/>
                <w:szCs w:val="24"/>
              </w:rPr>
              <w:t>（5）</w:t>
            </w:r>
            <w:r>
              <w:rPr>
                <w:rFonts w:hint="eastAsia" w:ascii="宋体" w:hAnsi="宋体" w:eastAsia="宋体" w:cs="宋体"/>
                <w:szCs w:val="24"/>
                <w:lang w:val="en-US" w:eastAsia="zh-CN"/>
              </w:rPr>
              <w:t>供应商在本项目公告发布之日起至响应文件递交截止时间期间自行查询在“信用中国”（www.creditchina.gov.cn）的网站上未被列入失信被执行人、重大税收违法失信主体及中国政府采购网（www.ccgp.gov.cn）网站上未被列入政府采购严重违法失信行为记录名单，开标现场时由采购人或其委托的采购代理机构在“信用中国”、“中国政府采购网”上查询供应商的信用信息，并做好记录归档留存，磋商小组将在评审时对此查询结果进行复核，在“信用中国”（www.creditchina.gov.cn）的网站上被列入失信被执行人、重大税收违法失信主体及中国政府采购网（www.ccgp.gov.cn）网站上被列入政府采购严重违法失信行为记录名单的供应商其响应文件视为无效；</w:t>
            </w:r>
            <w:r>
              <w:rPr>
                <w:rFonts w:hint="eastAsia" w:ascii="宋体" w:hAnsi="宋体" w:eastAsia="宋体" w:cs="宋体"/>
                <w:szCs w:val="24"/>
              </w:rPr>
              <w:t>被执行人、</w:t>
            </w:r>
            <w:r>
              <w:rPr>
                <w:rFonts w:hint="eastAsia" w:ascii="宋体" w:hAnsi="宋体" w:eastAsia="宋体" w:cs="宋体"/>
                <w:szCs w:val="24"/>
                <w:lang w:eastAsia="zh-CN"/>
              </w:rPr>
              <w:t>重大税收违法失信主体</w:t>
            </w:r>
            <w:r>
              <w:rPr>
                <w:rFonts w:hint="eastAsia" w:ascii="宋体" w:hAnsi="宋体" w:eastAsia="宋体" w:cs="宋体"/>
                <w:szCs w:val="24"/>
              </w:rPr>
              <w:t>及中国政府采购网（www.ccgp.gov.cn）网站上被列入政府采购严重违法失信行为记录名单</w:t>
            </w:r>
            <w:r>
              <w:rPr>
                <w:rFonts w:hint="eastAsia" w:ascii="宋体" w:hAnsi="宋体" w:eastAsia="宋体" w:cs="宋体"/>
                <w:szCs w:val="24"/>
                <w:lang w:val="en-US" w:eastAsia="zh-CN"/>
              </w:rPr>
              <w:t>的供应商其响应</w:t>
            </w:r>
            <w:r>
              <w:rPr>
                <w:rFonts w:hint="eastAsia" w:ascii="宋体" w:hAnsi="宋体" w:eastAsia="宋体" w:cs="宋体"/>
                <w:szCs w:val="24"/>
              </w:rPr>
              <w:t>文件视为无效；</w:t>
            </w:r>
          </w:p>
          <w:p>
            <w:pPr>
              <w:pStyle w:val="25"/>
              <w:widowControl/>
              <w:spacing w:beforeAutospacing="0" w:afterAutospacing="0" w:line="520" w:lineRule="exact"/>
              <w:ind w:firstLine="480" w:firstLineChars="200"/>
              <w:jc w:val="both"/>
              <w:textAlignment w:val="baseline"/>
              <w:rPr>
                <w:rFonts w:ascii="宋体" w:hAnsi="宋体" w:eastAsia="宋体" w:cs="宋体"/>
                <w:sz w:val="24"/>
                <w:szCs w:val="24"/>
              </w:rPr>
            </w:pPr>
            <w:r>
              <w:rPr>
                <w:rFonts w:hint="eastAsia" w:ascii="宋体" w:hAnsi="宋体" w:eastAsia="宋体" w:cs="宋体"/>
                <w:szCs w:val="24"/>
              </w:rPr>
              <w:t>（6）单位负责人为同一人或者存在直接控股、管理关系的不同供应商，不得参加同一合同项目的政府采购活动。除单一来源采购项目外，为采购项目提供整体设计、规范编制或者项目管理、监理、检测等服务的供应商，不得再参加该采购项目的其他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7</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联合体投标</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rPr>
            </w:pPr>
            <w:r>
              <w:rPr>
                <w:rFonts w:hint="eastAsia" w:ascii="宋体" w:hAnsi="宋体" w:eastAsia="宋体" w:cs="宋体"/>
                <w:sz w:val="24"/>
                <w:szCs w:val="24"/>
              </w:rPr>
              <w:t>□接受</w:t>
            </w:r>
          </w:p>
          <w:p>
            <w:pPr>
              <w:pStyle w:val="90"/>
              <w:keepNext w:val="0"/>
              <w:keepLines w:val="0"/>
              <w:pageBreakBefore w:val="0"/>
              <w:widowControl w:val="0"/>
              <w:kinsoku/>
              <w:wordWrap/>
              <w:overflowPunct/>
              <w:topLinePunct w:val="0"/>
              <w:autoSpaceDE/>
              <w:autoSpaceDN/>
              <w:bidi w:val="0"/>
              <w:adjustRightInd/>
              <w:snapToGrid/>
              <w:spacing w:line="440" w:lineRule="exact"/>
              <w:ind w:firstLine="0" w:firstLineChars="0"/>
              <w:rPr>
                <w:rFonts w:ascii="宋体" w:hAnsi="宋体" w:cs="宋体"/>
                <w:sz w:val="24"/>
                <w:szCs w:val="24"/>
              </w:rPr>
            </w:pPr>
            <w:r>
              <w:rPr>
                <w:rFonts w:hint="eastAsia" w:ascii="宋体" w:hAnsi="宋体" w:cs="宋体"/>
                <w:sz w:val="24"/>
                <w:szCs w:val="24"/>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8</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备选方案</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rPr>
            </w:pPr>
            <w:r>
              <w:rPr>
                <w:rFonts w:hint="eastAsia" w:ascii="宋体" w:hAnsi="宋体" w:eastAsia="宋体" w:cs="宋体"/>
                <w:sz w:val="24"/>
                <w:szCs w:val="24"/>
              </w:rPr>
              <w:t>□接受</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rPr>
            </w:pPr>
            <w:r>
              <w:rPr>
                <w:rFonts w:hint="eastAsia" w:ascii="宋体" w:hAnsi="宋体" w:eastAsia="宋体" w:cs="宋体"/>
                <w:sz w:val="24"/>
                <w:szCs w:val="24"/>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9</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信息公告媒体</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sz w:val="24"/>
                <w:szCs w:val="24"/>
              </w:rPr>
              <w:t>兵团政府采购网（</w:t>
            </w:r>
            <w:r>
              <w:fldChar w:fldCharType="begin"/>
            </w:r>
            <w:r>
              <w:instrText xml:space="preserve"> HYPERLINK "http://ccgp-bingtuan.gov.cn/" </w:instrText>
            </w:r>
            <w:r>
              <w:fldChar w:fldCharType="separate"/>
            </w:r>
            <w:r>
              <w:rPr>
                <w:rFonts w:hint="eastAsia" w:ascii="宋体" w:hAnsi="宋体" w:eastAsia="宋体" w:cs="宋体"/>
                <w:sz w:val="24"/>
                <w:szCs w:val="24"/>
              </w:rPr>
              <w:t>http://ccgp-bingtuan.gov.cn/</w:t>
            </w:r>
            <w:r>
              <w:rPr>
                <w:rFonts w:hint="eastAsia" w:ascii="宋体" w:hAnsi="宋体" w:eastAsia="宋体" w:cs="宋体"/>
                <w:sz w:val="24"/>
                <w:szCs w:val="24"/>
              </w:rPr>
              <w:fldChar w:fldCharType="end"/>
            </w:r>
            <w:r>
              <w:rPr>
                <w:rFonts w:hint="eastAsia" w:ascii="宋体" w:hAnsi="宋体" w:eastAsia="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cs="宋体"/>
                <w:b/>
                <w:bCs/>
                <w:sz w:val="24"/>
                <w:szCs w:val="24"/>
              </w:rPr>
            </w:pPr>
            <w:r>
              <w:rPr>
                <w:rFonts w:hint="eastAsia" w:ascii="宋体" w:hAnsi="宋体" w:cs="宋体"/>
                <w:b/>
                <w:bCs/>
                <w:kern w:val="0"/>
                <w:sz w:val="24"/>
                <w:szCs w:val="24"/>
                <w:highlight w:val="white"/>
              </w:rPr>
              <w:t>10</w:t>
            </w:r>
          </w:p>
        </w:tc>
        <w:tc>
          <w:tcPr>
            <w:tcW w:w="2505"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cs="宋体"/>
                <w:b/>
                <w:bCs/>
                <w:sz w:val="24"/>
                <w:szCs w:val="24"/>
              </w:rPr>
            </w:pPr>
            <w:r>
              <w:rPr>
                <w:rFonts w:hint="eastAsia" w:ascii="宋体" w:hAnsi="宋体" w:cs="宋体"/>
                <w:b/>
                <w:bCs/>
                <w:sz w:val="24"/>
                <w:szCs w:val="24"/>
              </w:rPr>
              <w:t>投标保证金</w:t>
            </w:r>
          </w:p>
        </w:tc>
        <w:tc>
          <w:tcPr>
            <w:tcW w:w="6246" w:type="dxa"/>
            <w:vAlign w:val="center"/>
          </w:tcPr>
          <w:p>
            <w:pPr>
              <w:pStyle w:val="108"/>
              <w:keepNext w:val="0"/>
              <w:keepLines w:val="0"/>
              <w:pageBreakBefore w:val="0"/>
              <w:widowControl w:val="0"/>
              <w:kinsoku/>
              <w:wordWrap/>
              <w:overflowPunct/>
              <w:topLinePunct w:val="0"/>
              <w:autoSpaceDE/>
              <w:autoSpaceDN/>
              <w:bidi w:val="0"/>
              <w:adjustRightInd/>
              <w:snapToGrid/>
              <w:spacing w:line="440" w:lineRule="exact"/>
              <w:ind w:left="520" w:leftChars="1" w:hanging="518" w:hangingChars="216"/>
              <w:rPr>
                <w:rFonts w:hint="default" w:ascii="宋体" w:hAnsi="宋体" w:eastAsia="宋体" w:cs="宋体"/>
                <w:sz w:val="24"/>
                <w:szCs w:val="24"/>
                <w:lang w:val="en-US" w:eastAsia="zh-CN"/>
              </w:rPr>
            </w:pPr>
            <w:r>
              <w:rPr>
                <w:rFonts w:hint="eastAsia" w:ascii="宋体" w:hAnsi="宋体" w:cs="宋体"/>
                <w:sz w:val="24"/>
                <w:szCs w:val="24"/>
                <w:lang w:val="en-US" w:eastAsia="zh-CN"/>
              </w:rPr>
              <w:t>不需要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11</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响应文件递交截止时间</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rPr>
            </w:pPr>
            <w:r>
              <w:rPr>
                <w:rFonts w:hint="eastAsia" w:ascii="宋体" w:hAnsi="宋体" w:eastAsia="宋体" w:cs="宋体"/>
                <w:sz w:val="24"/>
                <w:szCs w:val="24"/>
                <w:highlight w:val="none"/>
              </w:rPr>
              <w:t>截止时间：</w:t>
            </w:r>
            <w:r>
              <w:rPr>
                <w:rFonts w:hint="eastAsia" w:ascii="宋体" w:hAnsi="宋体" w:eastAsia="宋体" w:cs="宋体"/>
                <w:sz w:val="24"/>
                <w:szCs w:val="24"/>
                <w:highlight w:val="none"/>
                <w:lang w:eastAsia="zh-CN"/>
              </w:rPr>
              <w:t>2023年</w:t>
            </w:r>
            <w:r>
              <w:rPr>
                <w:rFonts w:hint="eastAsia" w:ascii="宋体" w:hAnsi="宋体" w:eastAsia="宋体" w:cs="宋体"/>
                <w:sz w:val="24"/>
                <w:szCs w:val="24"/>
                <w:highlight w:val="none"/>
                <w:lang w:val="en-US" w:eastAsia="zh-CN"/>
              </w:rPr>
              <w:t>11月20日</w:t>
            </w:r>
            <w:r>
              <w:rPr>
                <w:rFonts w:hint="eastAsia" w:ascii="宋体" w:hAnsi="宋体" w:eastAsia="宋体" w:cs="宋体"/>
                <w:sz w:val="24"/>
                <w:szCs w:val="24"/>
                <w:highlight w:val="none"/>
                <w:lang w:eastAsia="zh-CN"/>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12</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磋商时间、地点</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rPr>
            </w:pPr>
            <w:r>
              <w:rPr>
                <w:rFonts w:hint="eastAsia" w:ascii="宋体" w:hAnsi="宋体" w:eastAsia="宋体" w:cs="宋体"/>
                <w:sz w:val="24"/>
                <w:szCs w:val="24"/>
              </w:rPr>
              <w:sym w:font="Wingdings 2" w:char="0052"/>
            </w:r>
            <w:r>
              <w:rPr>
                <w:rFonts w:hint="eastAsia" w:ascii="宋体" w:hAnsi="宋体" w:eastAsia="宋体" w:cs="宋体"/>
                <w:sz w:val="24"/>
                <w:szCs w:val="24"/>
              </w:rPr>
              <w:t>采</w:t>
            </w:r>
            <w:r>
              <w:rPr>
                <w:rFonts w:hint="eastAsia" w:ascii="宋体" w:hAnsi="宋体" w:eastAsia="宋体" w:cs="宋体"/>
                <w:sz w:val="24"/>
                <w:szCs w:val="24"/>
                <w:highlight w:val="none"/>
              </w:rPr>
              <w:t>用不见面开标：</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磋商时间：</w:t>
            </w:r>
            <w:r>
              <w:rPr>
                <w:rFonts w:hint="eastAsia" w:ascii="宋体" w:hAnsi="宋体" w:eastAsia="宋体" w:cs="宋体"/>
                <w:sz w:val="24"/>
                <w:szCs w:val="24"/>
                <w:highlight w:val="none"/>
                <w:lang w:eastAsia="zh-CN"/>
              </w:rPr>
              <w:t>2023年</w:t>
            </w:r>
            <w:r>
              <w:rPr>
                <w:rFonts w:hint="eastAsia" w:ascii="宋体" w:hAnsi="宋体" w:eastAsia="宋体" w:cs="宋体"/>
                <w:sz w:val="24"/>
                <w:szCs w:val="24"/>
                <w:highlight w:val="none"/>
                <w:lang w:val="en-US" w:eastAsia="zh-CN"/>
              </w:rPr>
              <w:t>11月20日</w:t>
            </w:r>
            <w:r>
              <w:rPr>
                <w:rFonts w:hint="eastAsia" w:ascii="宋体" w:hAnsi="宋体" w:eastAsia="宋体" w:cs="宋体"/>
                <w:sz w:val="24"/>
                <w:szCs w:val="24"/>
                <w:highlight w:val="none"/>
                <w:lang w:eastAsia="zh-CN"/>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（北京时间）</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磋商地点：政采云平台：https://www.zcygov.cn</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rPr>
            </w:pPr>
            <w:r>
              <w:rPr>
                <w:rFonts w:hint="eastAsia" w:ascii="宋体" w:hAnsi="宋体" w:eastAsia="宋体" w:cs="宋体"/>
                <w:sz w:val="24"/>
                <w:szCs w:val="24"/>
                <w:highlight w:val="none"/>
              </w:rPr>
              <w:t>开标时间后30分钟内（</w:t>
            </w:r>
            <w:r>
              <w:rPr>
                <w:rFonts w:hint="eastAsia" w:ascii="宋体" w:hAnsi="宋体" w:eastAsia="宋体" w:cs="宋体"/>
                <w:sz w:val="24"/>
                <w:szCs w:val="24"/>
                <w:highlight w:val="none"/>
                <w:lang w:eastAsia="zh-CN"/>
              </w:rPr>
              <w:t>2023年</w:t>
            </w:r>
            <w:r>
              <w:rPr>
                <w:rFonts w:hint="eastAsia" w:ascii="宋体" w:hAnsi="宋体" w:eastAsia="宋体" w:cs="宋体"/>
                <w:sz w:val="24"/>
                <w:szCs w:val="24"/>
                <w:highlight w:val="none"/>
                <w:lang w:val="en-US" w:eastAsia="zh-CN"/>
              </w:rPr>
              <w:t>11月20日</w:t>
            </w:r>
            <w:r>
              <w:rPr>
                <w:rFonts w:hint="eastAsia" w:ascii="宋体" w:hAnsi="宋体" w:eastAsia="宋体" w:cs="宋体"/>
                <w:sz w:val="24"/>
                <w:szCs w:val="24"/>
                <w:highlight w:val="none"/>
                <w:lang w:eastAsia="zh-CN"/>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0前）供应商可以登录“政采云”平台，用“项目采购-开标评标”功能进行解密响应文件。若供应商在规定时间内（</w:t>
            </w:r>
            <w:r>
              <w:rPr>
                <w:rFonts w:hint="eastAsia" w:ascii="宋体" w:hAnsi="宋体" w:eastAsia="宋体" w:cs="宋体"/>
                <w:sz w:val="24"/>
                <w:szCs w:val="24"/>
                <w:highlight w:val="none"/>
                <w:lang w:eastAsia="zh-CN"/>
              </w:rPr>
              <w:t>2023年</w:t>
            </w:r>
            <w:r>
              <w:rPr>
                <w:rFonts w:hint="eastAsia" w:ascii="宋体" w:hAnsi="宋体" w:eastAsia="宋体" w:cs="宋体"/>
                <w:sz w:val="24"/>
                <w:szCs w:val="24"/>
                <w:highlight w:val="none"/>
                <w:lang w:val="en-US" w:eastAsia="zh-CN"/>
              </w:rPr>
              <w:t>11月20日</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0前</w:t>
            </w:r>
            <w:r>
              <w:rPr>
                <w:rFonts w:hint="eastAsia" w:ascii="宋体" w:hAnsi="宋体" w:eastAsia="宋体" w:cs="宋体"/>
                <w:sz w:val="24"/>
                <w:szCs w:val="24"/>
              </w:rPr>
              <w:t>）未按时解密的，视为响应文件撤回，解密时长为：30分钟。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13</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磋商小组的组建及评审专家的确定方式</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sz w:val="24"/>
                <w:szCs w:val="24"/>
              </w:rPr>
              <w:t>招标采购单位依法组建磋商小组共</w:t>
            </w:r>
            <w:r>
              <w:rPr>
                <w:rFonts w:hint="eastAsia" w:ascii="宋体" w:hAnsi="宋体" w:eastAsia="宋体" w:cs="宋体"/>
                <w:sz w:val="24"/>
                <w:szCs w:val="24"/>
                <w:u w:val="single"/>
              </w:rPr>
              <w:t xml:space="preserve"> 3 </w:t>
            </w:r>
            <w:r>
              <w:rPr>
                <w:rFonts w:hint="eastAsia" w:ascii="宋体" w:hAnsi="宋体" w:eastAsia="宋体" w:cs="宋体"/>
                <w:sz w:val="24"/>
                <w:szCs w:val="24"/>
              </w:rPr>
              <w:t>人组成，其中采购人代表</w:t>
            </w:r>
            <w:r>
              <w:rPr>
                <w:rFonts w:hint="eastAsia" w:ascii="宋体" w:hAnsi="宋体" w:eastAsia="宋体" w:cs="宋体"/>
                <w:sz w:val="24"/>
                <w:szCs w:val="24"/>
                <w:u w:val="single"/>
              </w:rPr>
              <w:t xml:space="preserve"> 0-1 </w:t>
            </w:r>
            <w:r>
              <w:rPr>
                <w:rFonts w:hint="eastAsia" w:ascii="宋体" w:hAnsi="宋体" w:eastAsia="宋体" w:cs="宋体"/>
                <w:sz w:val="24"/>
                <w:szCs w:val="24"/>
              </w:rPr>
              <w:t>人和专家评委</w:t>
            </w:r>
            <w:r>
              <w:rPr>
                <w:rFonts w:hint="eastAsia" w:ascii="宋体" w:hAnsi="宋体" w:eastAsia="宋体" w:cs="宋体"/>
                <w:sz w:val="24"/>
                <w:szCs w:val="24"/>
                <w:u w:val="single"/>
              </w:rPr>
              <w:t xml:space="preserve"> 2-3 </w:t>
            </w:r>
            <w:r>
              <w:rPr>
                <w:rFonts w:hint="eastAsia" w:ascii="宋体" w:hAnsi="宋体" w:eastAsia="宋体" w:cs="宋体"/>
                <w:sz w:val="24"/>
                <w:szCs w:val="24"/>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14</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评审办法</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sz w:val="24"/>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15</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磋商有效期</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sz w:val="24"/>
                <w:szCs w:val="24"/>
              </w:rPr>
              <w:t>90日（日历日）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16</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踏勘现场</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sz w:val="24"/>
                <w:szCs w:val="24"/>
              </w:rPr>
              <w:t>自行踏勘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17</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成果提交周期</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sz w:val="24"/>
                <w:szCs w:val="24"/>
                <w:lang w:val="en-US" w:eastAsia="zh-CN"/>
              </w:rPr>
              <w:t>合同签订后60个工作日内完成成果并通过审核</w:t>
            </w:r>
            <w:r>
              <w:rPr>
                <w:rFonts w:hint="eastAsia" w:ascii="宋体" w:hAnsi="宋体" w:eastAsia="宋体" w:cs="宋体"/>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18</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付款方式</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sz w:val="24"/>
                <w:szCs w:val="24"/>
              </w:rPr>
              <w:t>合同期内</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次考核并结款，第一次支付时间为提交</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初稿时，支付额为总费用的50%；第二次支付时间为提交</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最终稿时，支付额为总费用的40%；第三次支付时间为</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最终稿</w:t>
            </w:r>
            <w:r>
              <w:rPr>
                <w:rFonts w:hint="eastAsia" w:ascii="宋体" w:hAnsi="宋体" w:eastAsia="宋体" w:cs="宋体"/>
                <w:sz w:val="24"/>
                <w:szCs w:val="24"/>
                <w:highlight w:val="none"/>
                <w:lang w:val="en-US" w:eastAsia="zh-CN"/>
              </w:rPr>
              <w:t>经过审核后</w:t>
            </w:r>
            <w:r>
              <w:rPr>
                <w:rFonts w:hint="eastAsia" w:ascii="宋体" w:hAnsi="宋体" w:eastAsia="宋体" w:cs="宋体"/>
                <w:sz w:val="24"/>
                <w:szCs w:val="24"/>
                <w:highlight w:val="none"/>
              </w:rPr>
              <w:t>，支付额总费用的10%。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restart"/>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19</w:t>
            </w:r>
          </w:p>
        </w:tc>
        <w:tc>
          <w:tcPr>
            <w:tcW w:w="2505" w:type="dxa"/>
            <w:vMerge w:val="restart"/>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履约保证金</w:t>
            </w:r>
          </w:p>
        </w:tc>
        <w:tc>
          <w:tcPr>
            <w:tcW w:w="6246"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rPr>
            </w:pPr>
            <w:r>
              <w:rPr>
                <w:rFonts w:hint="eastAsia" w:ascii="宋体" w:hAnsi="宋体" w:cs="宋体"/>
                <w:sz w:val="24"/>
                <w:szCs w:val="24"/>
              </w:rPr>
              <w:t>履约保证金的交纳必须以公对公账户进行电汇或转账，否则不予认可。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p>
        </w:tc>
        <w:tc>
          <w:tcPr>
            <w:tcW w:w="2505"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p>
        </w:tc>
        <w:tc>
          <w:tcPr>
            <w:tcW w:w="6246"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rPr>
            </w:pPr>
            <w:r>
              <w:rPr>
                <w:rFonts w:hint="eastAsia" w:ascii="宋体" w:hAnsi="宋体" w:cs="宋体"/>
                <w:sz w:val="24"/>
                <w:szCs w:val="24"/>
              </w:rPr>
              <w:t xml:space="preserve">交纳时间：/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p>
        </w:tc>
        <w:tc>
          <w:tcPr>
            <w:tcW w:w="2505"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p>
        </w:tc>
        <w:tc>
          <w:tcPr>
            <w:tcW w:w="6246"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rPr>
            </w:pPr>
            <w:r>
              <w:rPr>
                <w:rFonts w:hint="eastAsia" w:ascii="宋体" w:hAnsi="宋体" w:cs="宋体"/>
                <w:sz w:val="24"/>
                <w:szCs w:val="24"/>
              </w:rPr>
              <w:t xml:space="preserve">交纳金额：/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p>
        </w:tc>
        <w:tc>
          <w:tcPr>
            <w:tcW w:w="2505"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p>
        </w:tc>
        <w:tc>
          <w:tcPr>
            <w:tcW w:w="6246" w:type="dxa"/>
            <w:vAlign w:val="center"/>
          </w:tcPr>
          <w:p>
            <w:pPr>
              <w:pStyle w:val="85"/>
              <w:keepNext w:val="0"/>
              <w:keepLines w:val="0"/>
              <w:pageBreakBefore w:val="0"/>
              <w:widowControl w:val="0"/>
              <w:kinsoku/>
              <w:wordWrap/>
              <w:overflowPunct/>
              <w:topLinePunct w:val="0"/>
              <w:autoSpaceDE/>
              <w:autoSpaceDN/>
              <w:bidi w:val="0"/>
              <w:adjustRightInd/>
              <w:snapToGrid/>
              <w:spacing w:after="0" w:line="440" w:lineRule="exact"/>
              <w:rPr>
                <w:rFonts w:ascii="宋体" w:hAnsi="宋体" w:cs="宋体"/>
                <w:sz w:val="24"/>
              </w:rPr>
            </w:pPr>
            <w:r>
              <w:rPr>
                <w:rFonts w:hint="eastAsia" w:ascii="宋体" w:hAnsi="宋体" w:cs="宋体"/>
                <w:sz w:val="24"/>
              </w:rPr>
              <w:t>收款单位：</w:t>
            </w:r>
            <w:bookmarkStart w:id="9" w:name="EB6cb7ffaf18874585ba7f918a637289fa"/>
            <w:bookmarkEnd w:id="9"/>
            <w:r>
              <w:rPr>
                <w:rFonts w:hint="eastAsia" w:ascii="宋体" w:hAnsi="宋体" w:cs="宋体"/>
                <w:sz w:val="24"/>
              </w:rPr>
              <w:t xml:space="preserve">/   </w:t>
            </w:r>
          </w:p>
          <w:p>
            <w:pPr>
              <w:pStyle w:val="85"/>
              <w:keepNext w:val="0"/>
              <w:keepLines w:val="0"/>
              <w:pageBreakBefore w:val="0"/>
              <w:widowControl w:val="0"/>
              <w:kinsoku/>
              <w:wordWrap/>
              <w:overflowPunct/>
              <w:topLinePunct w:val="0"/>
              <w:autoSpaceDE/>
              <w:autoSpaceDN/>
              <w:bidi w:val="0"/>
              <w:adjustRightInd/>
              <w:snapToGrid/>
              <w:spacing w:after="0" w:line="440" w:lineRule="exact"/>
              <w:rPr>
                <w:rFonts w:ascii="宋体" w:hAnsi="宋体" w:cs="宋体"/>
                <w:sz w:val="24"/>
              </w:rPr>
            </w:pPr>
            <w:r>
              <w:rPr>
                <w:rFonts w:hint="eastAsia" w:ascii="宋体" w:hAnsi="宋体" w:cs="宋体"/>
                <w:sz w:val="24"/>
              </w:rPr>
              <w:t>开户银行：</w:t>
            </w:r>
            <w:bookmarkStart w:id="10" w:name="EB86ebf1fb36c446e79e10da73376e85f9"/>
            <w:bookmarkEnd w:id="10"/>
            <w:r>
              <w:rPr>
                <w:rFonts w:hint="eastAsia" w:ascii="宋体" w:hAnsi="宋体" w:cs="宋体"/>
                <w:sz w:val="24"/>
              </w:rPr>
              <w:t xml:space="preserve">/ </w:t>
            </w:r>
          </w:p>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rPr>
            </w:pPr>
            <w:r>
              <w:rPr>
                <w:rFonts w:hint="eastAsia" w:ascii="宋体" w:hAnsi="宋体" w:cs="宋体"/>
                <w:sz w:val="24"/>
                <w:szCs w:val="24"/>
              </w:rPr>
              <w:t>银行账号：</w:t>
            </w:r>
            <w:bookmarkStart w:id="11" w:name="EBa4fb169a75a341219e360dca69dbc0e0"/>
            <w:bookmarkEnd w:id="11"/>
            <w:r>
              <w:rPr>
                <w:rFonts w:hint="eastAsia" w:ascii="宋体" w:hAnsi="宋体" w:cs="宋体"/>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p>
        </w:tc>
        <w:tc>
          <w:tcPr>
            <w:tcW w:w="2505"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p>
        </w:tc>
        <w:tc>
          <w:tcPr>
            <w:tcW w:w="6246"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rPr>
            </w:pPr>
            <w:r>
              <w:rPr>
                <w:rFonts w:hint="eastAsia" w:ascii="宋体" w:hAnsi="宋体" w:cs="宋体"/>
                <w:sz w:val="24"/>
                <w:szCs w:val="24"/>
              </w:rPr>
              <w:t>项目完成验收合格无质量问题后30天内无息退还。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20</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代理服务费</w:t>
            </w:r>
          </w:p>
        </w:tc>
        <w:tc>
          <w:tcPr>
            <w:tcW w:w="6246" w:type="dxa"/>
            <w:vAlign w:val="center"/>
          </w:tcPr>
          <w:p>
            <w:pPr>
              <w:pStyle w:val="67"/>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rPr>
            </w:pPr>
            <w:r>
              <w:rPr>
                <w:rFonts w:hint="eastAsia" w:ascii="宋体" w:hAnsi="宋体" w:cs="宋体"/>
                <w:sz w:val="24"/>
                <w:szCs w:val="24"/>
              </w:rPr>
              <w:t>交纳时间：《成交通知书》核发前，向采购代理机构支付中标服务费。</w:t>
            </w:r>
          </w:p>
          <w:p>
            <w:pPr>
              <w:pStyle w:val="67"/>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rPr>
            </w:pPr>
            <w:r>
              <w:rPr>
                <w:rFonts w:hint="eastAsia" w:ascii="宋体" w:hAnsi="宋体" w:cs="宋体"/>
                <w:sz w:val="24"/>
                <w:szCs w:val="24"/>
              </w:rPr>
              <w:t>交纳金额：</w:t>
            </w:r>
            <w:r>
              <w:rPr>
                <w:rFonts w:hint="eastAsia" w:ascii="宋体" w:hAnsi="宋体" w:eastAsia="宋体"/>
                <w:color w:val="000000"/>
                <w:spacing w:val="0"/>
                <w:kern w:val="2"/>
                <w:sz w:val="24"/>
                <w:szCs w:val="24"/>
                <w:lang w:val="en-US" w:eastAsia="zh-CN" w:bidi="ar-SA"/>
              </w:rPr>
              <w:t>本次招标活动中标服务费依据差额累进法收取，100万以内费率为1.5%，100万-500万费率为0.8%，</w:t>
            </w:r>
            <w:r>
              <w:rPr>
                <w:rFonts w:hint="eastAsia" w:ascii="宋体" w:hAnsi="宋体"/>
                <w:color w:val="000000"/>
                <w:spacing w:val="0"/>
                <w:kern w:val="2"/>
                <w:sz w:val="24"/>
                <w:szCs w:val="24"/>
                <w:lang w:val="en-US" w:eastAsia="zh-CN" w:bidi="ar-SA"/>
              </w:rPr>
              <w:t>5</w:t>
            </w:r>
            <w:r>
              <w:rPr>
                <w:rFonts w:hint="eastAsia" w:ascii="宋体" w:hAnsi="宋体" w:eastAsia="宋体"/>
                <w:color w:val="000000"/>
                <w:spacing w:val="0"/>
                <w:kern w:val="2"/>
                <w:sz w:val="24"/>
                <w:szCs w:val="24"/>
                <w:lang w:val="en-US" w:eastAsia="zh-CN" w:bidi="ar-SA"/>
              </w:rPr>
              <w:t>00万-</w:t>
            </w:r>
            <w:r>
              <w:rPr>
                <w:rFonts w:hint="eastAsia" w:ascii="宋体" w:hAnsi="宋体"/>
                <w:color w:val="000000"/>
                <w:spacing w:val="0"/>
                <w:kern w:val="2"/>
                <w:sz w:val="24"/>
                <w:szCs w:val="24"/>
                <w:lang w:val="en-US" w:eastAsia="zh-CN" w:bidi="ar-SA"/>
              </w:rPr>
              <w:t>10</w:t>
            </w:r>
            <w:r>
              <w:rPr>
                <w:rFonts w:hint="eastAsia" w:ascii="宋体" w:hAnsi="宋体" w:eastAsia="宋体"/>
                <w:color w:val="000000"/>
                <w:spacing w:val="0"/>
                <w:kern w:val="2"/>
                <w:sz w:val="24"/>
                <w:szCs w:val="24"/>
                <w:lang w:val="en-US" w:eastAsia="zh-CN" w:bidi="ar-SA"/>
              </w:rPr>
              <w:t>00万费率为</w:t>
            </w:r>
            <w:r>
              <w:rPr>
                <w:rFonts w:hint="eastAsia" w:ascii="宋体" w:hAnsi="宋体"/>
                <w:color w:val="000000"/>
                <w:spacing w:val="0"/>
                <w:kern w:val="2"/>
                <w:sz w:val="24"/>
                <w:szCs w:val="24"/>
                <w:lang w:val="en-US" w:eastAsia="zh-CN" w:bidi="ar-SA"/>
              </w:rPr>
              <w:t>0.45</w:t>
            </w:r>
            <w:r>
              <w:rPr>
                <w:rFonts w:hint="eastAsia" w:ascii="宋体" w:hAnsi="宋体" w:eastAsia="宋体"/>
                <w:color w:val="000000"/>
                <w:spacing w:val="0"/>
                <w:kern w:val="2"/>
                <w:sz w:val="24"/>
                <w:szCs w:val="24"/>
                <w:lang w:val="en-US" w:eastAsia="zh-CN" w:bidi="ar-SA"/>
              </w:rPr>
              <w:t>%，请报价人在测算报价时充分考虑这一因素。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21</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采购人认为应该补充的其他内容</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hint="eastAsia" w:ascii="宋体" w:hAnsi="宋体" w:eastAsia="宋体" w:cs="宋体"/>
                <w:sz w:val="24"/>
                <w:szCs w:val="24"/>
              </w:rPr>
            </w:pPr>
            <w:r>
              <w:rPr>
                <w:rFonts w:hint="eastAsia" w:ascii="宋体" w:hAnsi="宋体" w:eastAsia="宋体" w:cs="宋体"/>
                <w:sz w:val="24"/>
                <w:szCs w:val="24"/>
              </w:rPr>
              <w:t>1、各供应商必须针对项目制作</w:t>
            </w:r>
            <w:r>
              <w:rPr>
                <w:rFonts w:hint="eastAsia" w:ascii="宋体" w:hAnsi="宋体" w:eastAsia="宋体" w:cs="宋体"/>
                <w:sz w:val="24"/>
                <w:szCs w:val="24"/>
                <w:lang w:eastAsia="zh-CN"/>
              </w:rPr>
              <w:t>响应文件</w:t>
            </w:r>
            <w:r>
              <w:rPr>
                <w:rFonts w:hint="eastAsia" w:ascii="宋体" w:hAnsi="宋体" w:eastAsia="宋体" w:cs="宋体"/>
                <w:sz w:val="24"/>
                <w:szCs w:val="24"/>
              </w:rPr>
              <w:t>并报价，</w:t>
            </w:r>
            <w:r>
              <w:rPr>
                <w:rFonts w:hint="eastAsia" w:ascii="宋体" w:hAnsi="宋体" w:eastAsia="宋体" w:cs="宋体"/>
                <w:sz w:val="24"/>
                <w:szCs w:val="24"/>
                <w:lang w:eastAsia="zh-CN"/>
              </w:rPr>
              <w:t>响应文件</w:t>
            </w:r>
            <w:r>
              <w:rPr>
                <w:rFonts w:hint="eastAsia" w:ascii="宋体" w:hAnsi="宋体" w:eastAsia="宋体" w:cs="宋体"/>
                <w:sz w:val="24"/>
                <w:szCs w:val="24"/>
              </w:rPr>
              <w:t>均必须满足磋商文件制作等要求，否则将导致投标被拒绝。</w:t>
            </w:r>
          </w:p>
          <w:p>
            <w:pPr>
              <w:keepNext w:val="0"/>
              <w:keepLines w:val="0"/>
              <w:pageBreakBefore w:val="0"/>
              <w:widowControl w:val="0"/>
              <w:kinsoku/>
              <w:wordWrap/>
              <w:overflowPunct/>
              <w:topLinePunct w:val="0"/>
              <w:autoSpaceDE/>
              <w:autoSpaceDN/>
              <w:bidi w:val="0"/>
              <w:adjustRightInd/>
              <w:snapToGrid/>
              <w:spacing w:line="440" w:lineRule="exact"/>
              <w:jc w:val="left"/>
              <w:rPr>
                <w:rFonts w:hint="eastAsia" w:ascii="宋体" w:hAnsi="宋体" w:eastAsia="宋体" w:cs="宋体"/>
                <w:b/>
                <w:bCs/>
                <w:sz w:val="24"/>
                <w:szCs w:val="24"/>
              </w:rPr>
            </w:pPr>
            <w:r>
              <w:rPr>
                <w:rFonts w:hint="eastAsia" w:ascii="宋体" w:hAnsi="宋体" w:eastAsia="宋体" w:cs="宋体"/>
                <w:b/>
                <w:bCs/>
                <w:sz w:val="24"/>
                <w:szCs w:val="24"/>
              </w:rPr>
              <w:t>2、如供应商中标，须在领取成交通知书时向采购代理机构提供与投标时加密电子版一致的纸质版</w:t>
            </w:r>
            <w:r>
              <w:rPr>
                <w:rFonts w:hint="eastAsia" w:ascii="宋体" w:hAnsi="宋体" w:eastAsia="宋体" w:cs="宋体"/>
                <w:b/>
                <w:bCs/>
                <w:sz w:val="24"/>
                <w:szCs w:val="24"/>
                <w:lang w:eastAsia="zh-CN"/>
              </w:rPr>
              <w:t>响应文件</w:t>
            </w:r>
            <w:r>
              <w:rPr>
                <w:rFonts w:hint="eastAsia" w:ascii="宋体" w:hAnsi="宋体" w:eastAsia="宋体" w:cs="宋体"/>
                <w:b/>
                <w:bCs/>
                <w:sz w:val="24"/>
                <w:szCs w:val="24"/>
              </w:rPr>
              <w:t>4份（纸质版</w:t>
            </w:r>
            <w:r>
              <w:rPr>
                <w:rFonts w:hint="eastAsia" w:ascii="宋体" w:hAnsi="宋体" w:eastAsia="宋体" w:cs="宋体"/>
                <w:b/>
                <w:bCs/>
                <w:sz w:val="24"/>
                <w:szCs w:val="24"/>
                <w:lang w:eastAsia="zh-CN"/>
              </w:rPr>
              <w:t>响应文件</w:t>
            </w:r>
            <w:r>
              <w:rPr>
                <w:rFonts w:hint="eastAsia" w:ascii="宋体" w:hAnsi="宋体" w:eastAsia="宋体" w:cs="宋体"/>
                <w:b/>
                <w:bCs/>
                <w:sz w:val="24"/>
                <w:szCs w:val="24"/>
              </w:rPr>
              <w:t>需带有电子签章及页码）、未加密电子版（U盘）一份，用于存档。</w:t>
            </w:r>
          </w:p>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b/>
                <w:bCs/>
                <w:sz w:val="24"/>
                <w:szCs w:val="24"/>
              </w:rPr>
              <w:t>3、中标单位按采购需求供货完成后应及时向采购人提交政府采购合同验收报告单，采购人验收小组验收结束后中标单位应及时向采购代理机构提供一份政府采购合同验收报告单原件，用于存档。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22</w:t>
            </w:r>
          </w:p>
        </w:tc>
        <w:tc>
          <w:tcPr>
            <w:tcW w:w="2505" w:type="dxa"/>
            <w:vAlign w:val="center"/>
          </w:tcPr>
          <w:p>
            <w:pPr>
              <w:pStyle w:val="110"/>
              <w:keepLines w:val="0"/>
              <w:snapToGrid/>
              <w:spacing w:before="0" w:beforeAutospacing="0" w:after="0" w:afterAutospacing="0" w:line="360" w:lineRule="auto"/>
              <w:jc w:val="center"/>
              <w:textAlignment w:val="baseline"/>
              <w:rPr>
                <w:rFonts w:hint="eastAsia" w:ascii="宋体" w:hAnsi="宋体" w:eastAsia="宋体" w:cs="宋体"/>
                <w:b/>
                <w:bCs/>
                <w:i w:val="0"/>
                <w:caps w:val="0"/>
                <w:color w:val="000000"/>
                <w:spacing w:val="0"/>
                <w:w w:val="100"/>
                <w:kern w:val="2"/>
                <w:sz w:val="24"/>
                <w:szCs w:val="24"/>
                <w:lang w:val="en-US" w:eastAsia="zh-CN" w:bidi="ar-SA"/>
              </w:rPr>
            </w:pPr>
            <w:r>
              <w:rPr>
                <w:rFonts w:hint="eastAsia" w:ascii="宋体" w:hAnsi="宋体" w:eastAsia="宋体" w:cs="宋体"/>
                <w:b/>
                <w:bCs/>
                <w:i w:val="0"/>
                <w:caps w:val="0"/>
                <w:color w:val="000000"/>
                <w:spacing w:val="0"/>
                <w:w w:val="100"/>
                <w:kern w:val="2"/>
                <w:sz w:val="24"/>
                <w:szCs w:val="24"/>
                <w:lang w:val="en-US" w:eastAsia="zh-CN" w:bidi="ar-SA"/>
              </w:rPr>
              <w:t>中小微型企业</w:t>
            </w:r>
          </w:p>
          <w:p>
            <w:pPr>
              <w:keepNext w:val="0"/>
              <w:keepLines w:val="0"/>
              <w:pageBreakBefore w:val="0"/>
              <w:widowControl w:val="0"/>
              <w:kinsoku/>
              <w:wordWrap/>
              <w:overflowPunct/>
              <w:topLinePunct w:val="0"/>
              <w:autoSpaceDE/>
              <w:autoSpaceDN/>
              <w:bidi w:val="0"/>
              <w:adjustRightInd/>
              <w:snapToGrid/>
              <w:spacing w:line="440" w:lineRule="exact"/>
              <w:jc w:val="center"/>
              <w:rPr>
                <w:rFonts w:hint="eastAsia" w:ascii="宋体" w:hAnsi="宋体" w:eastAsia="宋体" w:cs="宋体"/>
                <w:b/>
                <w:bCs/>
                <w:sz w:val="24"/>
                <w:szCs w:val="24"/>
              </w:rPr>
            </w:pPr>
            <w:r>
              <w:rPr>
                <w:rFonts w:hint="eastAsia" w:ascii="宋体" w:hAnsi="宋体" w:eastAsia="宋体" w:cs="宋体"/>
                <w:b/>
                <w:bCs/>
                <w:i w:val="0"/>
                <w:caps w:val="0"/>
                <w:color w:val="000000"/>
                <w:spacing w:val="0"/>
                <w:w w:val="100"/>
                <w:kern w:val="2"/>
                <w:sz w:val="24"/>
                <w:szCs w:val="24"/>
                <w:lang w:val="en-US" w:eastAsia="zh-CN" w:bidi="ar-SA"/>
              </w:rPr>
              <w:t>有关政策</w:t>
            </w:r>
          </w:p>
        </w:tc>
        <w:tc>
          <w:tcPr>
            <w:tcW w:w="6246" w:type="dxa"/>
            <w:vAlign w:val="center"/>
          </w:tcPr>
          <w:p>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本项目专门面向中小企业采购，扶持中小企业、残疾人福利性单位、监狱企业政策：《政府采购促进中小企业发展管理办法》的通知（财库【2020】46号、关于促进残疾人就业政府采购政策的通知（财库【2017】141号）、财政部、司法部关于政府采购支持监狱企业发展有关问题的通知。（财库【2014】68号）（中小企业优惠、监狱企业、节能产品、环境标志产品等）。</w:t>
            </w:r>
            <w:r>
              <w:rPr>
                <w:rFonts w:ascii="宋体" w:hAnsi="宋体" w:eastAsia="宋体" w:cs="宋体"/>
                <w:sz w:val="24"/>
                <w:szCs w:val="24"/>
              </w:rPr>
              <w:t>本项目所属行业：其他未列明行业</w:t>
            </w:r>
            <w:r>
              <w:rPr>
                <w:rFonts w:hint="eastAsia" w:ascii="宋体" w:hAnsi="宋体" w:eastAsia="宋体" w:cs="宋体"/>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注意事项</w:t>
            </w:r>
          </w:p>
        </w:tc>
        <w:tc>
          <w:tcPr>
            <w:tcW w:w="8751" w:type="dxa"/>
            <w:gridSpan w:val="2"/>
            <w:vAlign w:val="center"/>
          </w:tcPr>
          <w:p>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具体操作流程请各供应商在政采云平台：</w:t>
            </w:r>
            <w:r>
              <w:fldChar w:fldCharType="begin"/>
            </w:r>
            <w:r>
              <w:instrText xml:space="preserve"> HYPERLINK "https://www.zcygov.cn/下载中心下载《操作手册（供应商）》及网上开标流程视频学习。" </w:instrText>
            </w:r>
            <w:r>
              <w:fldChar w:fldCharType="separate"/>
            </w:r>
            <w:r>
              <w:rPr>
                <w:rFonts w:hint="eastAsia" w:ascii="宋体" w:hAnsi="宋体" w:eastAsia="宋体" w:cs="宋体"/>
                <w:sz w:val="24"/>
                <w:szCs w:val="24"/>
              </w:rPr>
              <w:t>https://www.zcygov.cn/下载中心下载《操作手册（供应商）》及网上开标流程视频学习。</w:t>
            </w:r>
            <w:r>
              <w:rPr>
                <w:rFonts w:hint="eastAsia" w:ascii="宋体" w:hAnsi="宋体" w:eastAsia="宋体" w:cs="宋体"/>
                <w:sz w:val="24"/>
                <w:szCs w:val="24"/>
              </w:rPr>
              <w:fldChar w:fldCharType="end"/>
            </w:r>
            <w:r>
              <w:rPr>
                <w:rFonts w:hint="eastAsia" w:ascii="宋体" w:hAnsi="宋体" w:eastAsia="宋体" w:cs="宋体"/>
                <w:sz w:val="24"/>
                <w:szCs w:val="24"/>
              </w:rPr>
              <w:t>潜在供应商报名须提前完成注册、CA证书和电子签章申领和绑定、下载投标客户端。因未注册入库、未办理CA数字证书、CA证书故障、操作不当等原因造成无法投标或投标失败等后果由供应商自行承担。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ascii="宋体" w:hAnsi="宋体" w:eastAsia="宋体" w:cs="宋体"/>
              </w:rPr>
            </w:pPr>
            <w:r>
              <w:rPr>
                <w:rFonts w:hint="eastAsia" w:ascii="宋体" w:hAnsi="宋体" w:eastAsia="宋体" w:cs="宋体"/>
                <w:sz w:val="24"/>
                <w:szCs w:val="24"/>
              </w:rPr>
              <w:t>供应商、采购人、代理机构、评审专家操作指南详见兵团政府采购网（ccgp-bingtuan.gov.cn）—办事指南—操作指南。政府采购电子标执行过程中，如遇见政策问题请咨询同级财政部门，系统操作问题请咨询技术支持电话0991-2899144，CA办理问题请咨询新疆CA服务电话0991-2819290，或加QQ号800175577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rPr>
            </w:pPr>
            <w:r>
              <w:rPr>
                <w:rFonts w:hint="eastAsia" w:ascii="宋体" w:hAnsi="宋体" w:eastAsia="宋体" w:cs="宋体"/>
                <w:b/>
                <w:bCs/>
                <w:sz w:val="24"/>
                <w:szCs w:val="24"/>
              </w:rPr>
              <w:t>备注</w:t>
            </w:r>
          </w:p>
        </w:tc>
        <w:tc>
          <w:tcPr>
            <w:tcW w:w="8751" w:type="dxa"/>
            <w:gridSpan w:val="2"/>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rPr>
            </w:pPr>
            <w:r>
              <w:rPr>
                <w:rFonts w:hint="eastAsia" w:ascii="宋体" w:hAnsi="宋体" w:eastAsia="宋体" w:cs="宋体"/>
                <w:sz w:val="24"/>
                <w:szCs w:val="24"/>
              </w:rPr>
              <w:t>供应商在使用系统进行投标的过程中遇到涉及平台使用的任何问题，可致电政采云平台技术支持热线咨询，联系方式：400-881-7190。</w:t>
            </w:r>
          </w:p>
        </w:tc>
      </w:tr>
    </w:tbl>
    <w:p>
      <w:pPr>
        <w:pStyle w:val="110"/>
        <w:spacing w:before="93" w:beforeLines="30" w:after="200" w:line="360" w:lineRule="auto"/>
        <w:jc w:val="both"/>
        <w:rPr>
          <w:rFonts w:hint="eastAsia" w:ascii="宋体" w:hAnsi="宋体" w:cs="宋体"/>
          <w:b/>
          <w:bCs/>
          <w:color w:val="auto"/>
          <w:sz w:val="24"/>
          <w:szCs w:val="24"/>
        </w:rPr>
      </w:pPr>
    </w:p>
    <w:p>
      <w:pPr>
        <w:pStyle w:val="110"/>
        <w:spacing w:before="93" w:beforeLines="30" w:after="200" w:line="360" w:lineRule="auto"/>
        <w:jc w:val="center"/>
        <w:rPr>
          <w:rFonts w:ascii="宋体" w:hAnsi="宋体" w:cs="宋体"/>
          <w:b/>
          <w:bCs/>
          <w:color w:val="auto"/>
          <w:sz w:val="24"/>
          <w:szCs w:val="24"/>
        </w:rPr>
      </w:pPr>
      <w:r>
        <w:rPr>
          <w:rFonts w:hint="eastAsia" w:ascii="宋体" w:hAnsi="宋体" w:cs="宋体"/>
          <w:b/>
          <w:bCs/>
          <w:color w:val="auto"/>
          <w:sz w:val="24"/>
          <w:szCs w:val="24"/>
        </w:rPr>
        <w:t>供应商须知正文部分</w:t>
      </w:r>
    </w:p>
    <w:p>
      <w:pPr>
        <w:pStyle w:val="110"/>
        <w:spacing w:before="93" w:beforeLines="30" w:after="200" w:line="360" w:lineRule="auto"/>
        <w:jc w:val="center"/>
        <w:rPr>
          <w:rFonts w:ascii="宋体" w:hAnsi="宋体" w:cs="宋体"/>
          <w:b/>
          <w:bCs/>
          <w:color w:val="auto"/>
          <w:sz w:val="24"/>
          <w:szCs w:val="24"/>
        </w:rPr>
      </w:pPr>
      <w:bookmarkStart w:id="12" w:name="_Toc256000014"/>
      <w:bookmarkEnd w:id="12"/>
      <w:bookmarkStart w:id="13" w:name="_Toc256000041"/>
      <w:bookmarkEnd w:id="13"/>
      <w:bookmarkStart w:id="14" w:name="_Toc256000054"/>
      <w:bookmarkEnd w:id="14"/>
      <w:bookmarkStart w:id="15" w:name="_Toc256000048"/>
      <w:bookmarkEnd w:id="15"/>
      <w:bookmarkStart w:id="16" w:name="_Toc256000002"/>
      <w:bookmarkEnd w:id="16"/>
      <w:bookmarkStart w:id="17" w:name="_Toc256000028"/>
      <w:bookmarkEnd w:id="17"/>
      <w:bookmarkStart w:id="18" w:name="_Toc256000060"/>
      <w:bookmarkEnd w:id="18"/>
      <w:bookmarkStart w:id="19" w:name="_Toc256000089"/>
      <w:bookmarkStart w:id="20" w:name="_Toc256000079"/>
      <w:bookmarkStart w:id="21" w:name="_Toc256000099"/>
      <w:bookmarkStart w:id="22" w:name="_Toc256000053"/>
      <w:r>
        <w:rPr>
          <w:rFonts w:hint="eastAsia" w:ascii="宋体" w:hAnsi="宋体" w:cs="宋体"/>
          <w:b/>
          <w:bCs/>
          <w:color w:val="auto"/>
          <w:sz w:val="24"/>
          <w:szCs w:val="24"/>
        </w:rPr>
        <w:t>一、总则</w:t>
      </w:r>
      <w:bookmarkEnd w:id="19"/>
      <w:bookmarkEnd w:id="20"/>
      <w:bookmarkEnd w:id="21"/>
      <w:bookmarkEnd w:id="22"/>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1.1适用范围</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1.1.1本磋商文件仅适用于本磋商邀请函中所述项目的货物及相关服务的采购。</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1.2定义</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1.2.1“采购人”是指：详见供应商须知前附表。</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1.2.2“采购代理机构”是指：详见供应商须知前附表。</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1.2.3“监管部门”是指：详见供应商须知前附表。</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1.2.4“供应商”是指：响应磋商文件要求并且符合磋商文件规定资格条件和参加竞争性磋商的法人、其他组织或者自然人。</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1.2.5“电子响应文件”是指：利用新疆生产建设兵团政采云提供的“</w:t>
      </w:r>
      <w:r>
        <w:rPr>
          <w:rFonts w:hint="eastAsia" w:ascii="宋体" w:hAnsi="宋体" w:cs="宋体"/>
          <w:sz w:val="24"/>
          <w:szCs w:val="24"/>
          <w:lang w:eastAsia="zh-CN"/>
        </w:rPr>
        <w:t>响应文件</w:t>
      </w:r>
      <w:r>
        <w:rPr>
          <w:rFonts w:hint="eastAsia" w:ascii="宋体" w:hAnsi="宋体" w:cs="宋体"/>
          <w:sz w:val="24"/>
          <w:szCs w:val="24"/>
        </w:rPr>
        <w:t>制作工具”编制加密的响应文件。</w:t>
      </w:r>
    </w:p>
    <w:p>
      <w:pPr>
        <w:pStyle w:val="67"/>
        <w:spacing w:line="360" w:lineRule="auto"/>
        <w:ind w:firstLine="482" w:firstLineChars="200"/>
        <w:rPr>
          <w:rFonts w:ascii="宋体" w:hAnsi="宋体" w:cs="宋体"/>
          <w:sz w:val="24"/>
          <w:szCs w:val="24"/>
        </w:rPr>
      </w:pPr>
      <w:r>
        <w:rPr>
          <w:rFonts w:hint="eastAsia" w:ascii="宋体" w:hAnsi="宋体" w:cs="宋体"/>
          <w:sz w:val="24"/>
          <w:szCs w:val="24"/>
        </w:rPr>
        <w:t>1.2.6“成交供应商”是指</w:t>
      </w:r>
      <w:r>
        <w:rPr>
          <w:rFonts w:hint="eastAsia" w:ascii="宋体" w:hAnsi="宋体" w:cs="宋体"/>
          <w:sz w:val="24"/>
          <w:szCs w:val="24"/>
          <w:lang w:eastAsia="zh-CN"/>
        </w:rPr>
        <w:t>：</w:t>
      </w:r>
      <w:r>
        <w:rPr>
          <w:rFonts w:hint="eastAsia" w:ascii="宋体" w:hAnsi="宋体" w:cs="宋体"/>
          <w:sz w:val="24"/>
          <w:szCs w:val="24"/>
        </w:rPr>
        <w:t>是指经磋商小组评审，授予合同的供应商。</w:t>
      </w:r>
    </w:p>
    <w:p>
      <w:pPr>
        <w:pStyle w:val="67"/>
        <w:spacing w:line="360" w:lineRule="auto"/>
        <w:ind w:firstLine="482" w:firstLineChars="200"/>
        <w:rPr>
          <w:rFonts w:ascii="宋体" w:hAnsi="宋体" w:cs="宋体"/>
          <w:sz w:val="24"/>
          <w:szCs w:val="24"/>
        </w:rPr>
      </w:pPr>
      <w:r>
        <w:rPr>
          <w:rFonts w:hint="eastAsia" w:ascii="宋体" w:hAnsi="宋体" w:cs="宋体"/>
          <w:sz w:val="24"/>
          <w:szCs w:val="24"/>
        </w:rPr>
        <w:t>1.2.7采购人和采购代理机构统称为招标采购单位。</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1.3货物和服务</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1.3.1“货物”是指：供应商制造或组织符合磋商文件要求的货物，包括原材料、燃料、设备、产品等。磋商文件中没有提及招标货物来源地的，根据《政府采购法》的相关规定均应是本国货物，另有规定的除外。提供的货物必须是其合法生产的符合国家有关标准要求的货物，并能够按照合同规定的品牌、产地、质量、价格和有效期等履约。</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1.3.2“服务”是指：除货物和工程以外的其他政府采购对象。包括：政府自身需要的服务和政府向社会公众提供的公共服务。</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1.4磋商费用</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rPr>
        <w:t>1.4.1供应商应承担所有与准备和参加竞争性磋商有关的费用。不论磋商的结果如何，采购单位均无义务和责任承担这些费用。</w:t>
      </w:r>
    </w:p>
    <w:p>
      <w:pPr>
        <w:pStyle w:val="110"/>
        <w:spacing w:before="93" w:beforeLines="30" w:after="200" w:line="360" w:lineRule="auto"/>
        <w:jc w:val="center"/>
        <w:rPr>
          <w:rFonts w:ascii="宋体" w:hAnsi="宋体" w:cs="宋体"/>
          <w:b/>
          <w:bCs/>
          <w:color w:val="auto"/>
          <w:sz w:val="24"/>
          <w:szCs w:val="24"/>
        </w:rPr>
      </w:pPr>
      <w:bookmarkStart w:id="23" w:name="_Toc18317"/>
      <w:bookmarkEnd w:id="23"/>
      <w:bookmarkStart w:id="24" w:name="_Toc293738992"/>
      <w:bookmarkEnd w:id="24"/>
      <w:bookmarkStart w:id="25" w:name="_Toc3092"/>
      <w:bookmarkEnd w:id="25"/>
      <w:bookmarkStart w:id="26" w:name="_Toc256000061"/>
      <w:bookmarkEnd w:id="26"/>
      <w:bookmarkStart w:id="27" w:name="_Toc256000033"/>
      <w:bookmarkEnd w:id="27"/>
      <w:bookmarkStart w:id="28" w:name="_Toc293736054"/>
      <w:bookmarkEnd w:id="28"/>
      <w:bookmarkStart w:id="29" w:name="_Toc293736011"/>
      <w:bookmarkEnd w:id="29"/>
      <w:bookmarkStart w:id="30" w:name="_Toc256000012"/>
      <w:bookmarkEnd w:id="30"/>
      <w:bookmarkStart w:id="31" w:name="_Toc446599311"/>
      <w:bookmarkEnd w:id="31"/>
      <w:bookmarkStart w:id="32" w:name="_Toc256000003"/>
      <w:bookmarkEnd w:id="32"/>
      <w:bookmarkStart w:id="33" w:name="_Toc256000049"/>
      <w:bookmarkEnd w:id="33"/>
      <w:bookmarkStart w:id="34" w:name="_Toc256000023"/>
      <w:bookmarkEnd w:id="34"/>
      <w:bookmarkStart w:id="35" w:name="_Toc256000100"/>
      <w:bookmarkStart w:id="36" w:name="_Toc256000090"/>
      <w:bookmarkStart w:id="37" w:name="_Toc256000080"/>
      <w:bookmarkStart w:id="38" w:name="_Toc256000070"/>
      <w:r>
        <w:rPr>
          <w:rFonts w:hint="eastAsia" w:ascii="宋体" w:hAnsi="宋体" w:cs="宋体"/>
          <w:b/>
          <w:bCs/>
          <w:color w:val="auto"/>
          <w:sz w:val="24"/>
          <w:szCs w:val="24"/>
        </w:rPr>
        <w:t>二、磋商文件</w:t>
      </w:r>
      <w:bookmarkEnd w:id="35"/>
      <w:bookmarkEnd w:id="36"/>
      <w:bookmarkEnd w:id="37"/>
      <w:bookmarkEnd w:id="38"/>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2.1磋商文件的构成</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2.1.1磋商文件由下列文件以及在采购过程中发出的修正和补充文件组成：</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(1)磋商邀请函；</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rPr>
        <w:t>(2)供应商须知；</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(3)采购项目技术规格、参数及相关服务要求；</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(4)评审方法、步骤、标准；</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(5)合同格式及合同条款；</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(6)响应文件格式；</w:t>
      </w:r>
    </w:p>
    <w:p>
      <w:pPr>
        <w:pStyle w:val="105"/>
        <w:spacing w:line="360" w:lineRule="auto"/>
        <w:ind w:firstLine="484" w:firstLineChars="202"/>
        <w:jc w:val="left"/>
        <w:rPr>
          <w:rFonts w:ascii="宋体" w:hAnsi="宋体" w:cs="宋体"/>
          <w:color w:val="000000"/>
          <w:sz w:val="24"/>
          <w:szCs w:val="24"/>
        </w:rPr>
      </w:pPr>
      <w:r>
        <w:rPr>
          <w:rFonts w:hint="eastAsia" w:ascii="宋体" w:hAnsi="宋体" w:cs="宋体"/>
          <w:sz w:val="24"/>
          <w:szCs w:val="24"/>
        </w:rPr>
        <w:t>(7)在磋商过程中由采购单位发出的澄清和补充文件等。</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2.2磋商文件的澄清</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2.2.1供应商应仔细阅读和检查磋商文件的全部内容。供应商若对磋商文件有任何疑问，均应在响应文件递交截止时间5日前登录新疆生产建设兵团政采云平台，在主体信息库具体模块中对应项目中进行网上提问。对与本项目有关的通知，采购代理机构将以书面（包括书面材料、信函、传真等，下同）或在本次招标公告刊登的媒体上发布公告并在新疆生产建设兵团政采云平台内发送变更通知及/或答疑文件的形式，向潜在供应商发出，传真和电话号码以潜在供应商的登记为准。收到通知的供应商须立即予以回复确认，但供应商未回复或采购代理机构未收到回复时，并不应当被理解为采购代理机构知道或应当知道供应商是否收到通知。因登记有误、传真线路故障或其它任何意外情形，导致所发出的通知延迟送达或无法到达供应商，采购代理机构不因此承担任何责任，有关的招标活动可以继续有效地进行。</w:t>
      </w:r>
    </w:p>
    <w:p>
      <w:pPr>
        <w:pStyle w:val="105"/>
        <w:spacing w:line="360" w:lineRule="auto"/>
        <w:ind w:firstLine="460" w:firstLineChars="202"/>
        <w:jc w:val="left"/>
        <w:rPr>
          <w:rFonts w:ascii="宋体" w:hAnsi="宋体" w:cs="宋体"/>
          <w:sz w:val="24"/>
          <w:szCs w:val="24"/>
        </w:rPr>
      </w:pPr>
      <w:r>
        <w:rPr>
          <w:rFonts w:hint="eastAsia" w:ascii="宋体" w:hAnsi="宋体" w:cs="宋体"/>
          <w:spacing w:val="-6"/>
          <w:sz w:val="24"/>
          <w:szCs w:val="24"/>
        </w:rPr>
        <w:t>2.2.2</w:t>
      </w:r>
      <w:r>
        <w:rPr>
          <w:rFonts w:hint="eastAsia" w:ascii="宋体" w:hAnsi="宋体" w:cs="宋体"/>
          <w:sz w:val="24"/>
          <w:szCs w:val="24"/>
        </w:rPr>
        <w:t>供应商在本项目采购公告期限届满之日起5个工作日内未对磋商文件提出异议的，采购单位将视其为同意。在规定的时间后就磋商文件内容提出的质疑将不予受理。</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2.3磋商文件的修改</w:t>
      </w:r>
    </w:p>
    <w:p>
      <w:pPr>
        <w:pStyle w:val="105"/>
        <w:spacing w:line="360" w:lineRule="auto"/>
        <w:ind w:firstLine="460" w:firstLineChars="202"/>
        <w:jc w:val="left"/>
        <w:rPr>
          <w:rFonts w:ascii="宋体" w:hAnsi="宋体" w:cs="宋体"/>
          <w:spacing w:val="-6"/>
          <w:sz w:val="24"/>
          <w:szCs w:val="24"/>
        </w:rPr>
      </w:pPr>
      <w:r>
        <w:rPr>
          <w:rFonts w:hint="eastAsia" w:ascii="宋体" w:hAnsi="宋体" w:cs="宋体"/>
          <w:spacing w:val="-6"/>
          <w:sz w:val="24"/>
          <w:szCs w:val="24"/>
        </w:rPr>
        <w:t>2.3.1采购单位可以对已发出的磋商文件进行必要的澄清或者修改。</w:t>
      </w:r>
      <w:r>
        <w:rPr>
          <w:rFonts w:hint="eastAsia" w:ascii="宋体" w:hAnsi="宋体" w:cs="宋体"/>
          <w:sz w:val="24"/>
          <w:szCs w:val="24"/>
        </w:rPr>
        <w:t>澄清或者修改的内容可能影响响应文件编制的，采购单位将在响应文件递交截止时间五日前在新疆生产建设兵团政采云平台发布更正公告。</w:t>
      </w:r>
    </w:p>
    <w:p>
      <w:pPr>
        <w:pStyle w:val="105"/>
        <w:spacing w:line="360" w:lineRule="auto"/>
        <w:ind w:firstLine="460" w:firstLineChars="202"/>
        <w:jc w:val="left"/>
        <w:rPr>
          <w:rFonts w:ascii="宋体" w:hAnsi="宋体" w:cs="宋体"/>
          <w:sz w:val="24"/>
          <w:szCs w:val="24"/>
        </w:rPr>
      </w:pPr>
      <w:r>
        <w:rPr>
          <w:rFonts w:hint="eastAsia" w:ascii="宋体" w:hAnsi="宋体" w:cs="宋体"/>
          <w:spacing w:val="-6"/>
          <w:sz w:val="24"/>
          <w:szCs w:val="24"/>
        </w:rPr>
        <w:t>2.3.2澄清或者修改的内容是磋商文件的组成部分，</w:t>
      </w:r>
      <w:bookmarkStart w:id="319" w:name="_GoBack"/>
      <w:bookmarkEnd w:id="319"/>
      <w:r>
        <w:rPr>
          <w:rFonts w:hint="eastAsia" w:ascii="宋体" w:hAnsi="宋体" w:cs="宋体"/>
          <w:spacing w:val="-6"/>
          <w:sz w:val="24"/>
          <w:szCs w:val="24"/>
        </w:rPr>
        <w:t>将在新疆生产建设兵团政采云平台</w:t>
      </w:r>
      <w:r>
        <w:rPr>
          <w:rFonts w:hint="eastAsia" w:ascii="宋体" w:hAnsi="宋体" w:cs="宋体"/>
          <w:sz w:val="24"/>
          <w:szCs w:val="24"/>
        </w:rPr>
        <w:t>向所有参加投标的供应商公布，并对供应商具有约束力。</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2.3.3为使供应商有充足的时间对磋商文件的修改部分进行研究，采购单位可适当推迟响应文件截止期，并通过在</w:t>
      </w:r>
      <w:r>
        <w:rPr>
          <w:rFonts w:hint="eastAsia" w:ascii="宋体" w:hAnsi="宋体" w:cs="宋体"/>
          <w:color w:val="000000"/>
          <w:sz w:val="24"/>
          <w:szCs w:val="24"/>
        </w:rPr>
        <w:t>新疆生产建设兵团政采云平台</w:t>
      </w:r>
      <w:r>
        <w:rPr>
          <w:rFonts w:hint="eastAsia" w:ascii="宋体" w:hAnsi="宋体" w:cs="宋体"/>
          <w:sz w:val="24"/>
          <w:szCs w:val="24"/>
        </w:rPr>
        <w:t>上发布公告方式通知所有下载磋商文件的供应商。</w:t>
      </w:r>
    </w:p>
    <w:p>
      <w:pPr>
        <w:pStyle w:val="105"/>
        <w:spacing w:line="360" w:lineRule="auto"/>
        <w:ind w:firstLine="460" w:firstLineChars="202"/>
        <w:jc w:val="left"/>
        <w:rPr>
          <w:rFonts w:ascii="宋体" w:hAnsi="宋体" w:cs="宋体"/>
          <w:spacing w:val="-6"/>
          <w:sz w:val="24"/>
          <w:szCs w:val="24"/>
        </w:rPr>
      </w:pPr>
      <w:r>
        <w:rPr>
          <w:rFonts w:hint="eastAsia" w:ascii="宋体" w:hAnsi="宋体" w:cs="宋体"/>
          <w:spacing w:val="-6"/>
          <w:sz w:val="24"/>
          <w:szCs w:val="24"/>
        </w:rPr>
        <w:t>2.3.4供应商应注意及时浏览网上发布的澄清或修改通知并下载，因供应商原因未及时获知澄清、修改或补充内容而导致的任何后果将由供应商自行承担。</w:t>
      </w:r>
    </w:p>
    <w:p>
      <w:pPr>
        <w:pStyle w:val="110"/>
        <w:spacing w:before="93" w:beforeLines="30" w:after="200" w:line="360" w:lineRule="auto"/>
        <w:jc w:val="center"/>
        <w:rPr>
          <w:rFonts w:ascii="宋体" w:hAnsi="宋体" w:cs="宋体"/>
          <w:b/>
          <w:bCs/>
          <w:color w:val="auto"/>
          <w:sz w:val="24"/>
          <w:szCs w:val="24"/>
        </w:rPr>
      </w:pPr>
      <w:bookmarkStart w:id="39" w:name="_Toc13231"/>
      <w:bookmarkEnd w:id="39"/>
      <w:bookmarkStart w:id="40" w:name="_Toc256000022"/>
      <w:bookmarkEnd w:id="40"/>
      <w:bookmarkStart w:id="41" w:name="_Toc293736012"/>
      <w:bookmarkEnd w:id="41"/>
      <w:bookmarkStart w:id="42" w:name="_Toc446599312"/>
      <w:bookmarkEnd w:id="42"/>
      <w:bookmarkStart w:id="43" w:name="_Toc1735"/>
      <w:bookmarkEnd w:id="43"/>
      <w:bookmarkStart w:id="44" w:name="_Toc256000004"/>
      <w:bookmarkEnd w:id="44"/>
      <w:bookmarkStart w:id="45" w:name="_Toc293736055"/>
      <w:bookmarkEnd w:id="45"/>
      <w:bookmarkStart w:id="46" w:name="_Toc293738993"/>
      <w:bookmarkEnd w:id="46"/>
      <w:bookmarkStart w:id="47" w:name="_Toc256000024"/>
      <w:bookmarkEnd w:id="47"/>
      <w:bookmarkStart w:id="48" w:name="_Toc256000050"/>
      <w:bookmarkEnd w:id="48"/>
      <w:bookmarkStart w:id="49" w:name="_Toc256000034"/>
      <w:bookmarkEnd w:id="49"/>
      <w:bookmarkStart w:id="50" w:name="_Toc256000062"/>
      <w:bookmarkEnd w:id="50"/>
      <w:bookmarkStart w:id="51" w:name="_Toc256000101"/>
      <w:bookmarkStart w:id="52" w:name="_Toc256000091"/>
      <w:bookmarkStart w:id="53" w:name="_Toc256000081"/>
      <w:bookmarkStart w:id="54" w:name="_Toc256000071"/>
      <w:r>
        <w:rPr>
          <w:rFonts w:hint="eastAsia" w:ascii="宋体" w:hAnsi="宋体" w:cs="宋体"/>
          <w:b/>
          <w:bCs/>
          <w:color w:val="auto"/>
          <w:sz w:val="24"/>
          <w:szCs w:val="24"/>
        </w:rPr>
        <w:t>三、响应文件的编制和数量</w:t>
      </w:r>
      <w:bookmarkEnd w:id="51"/>
      <w:bookmarkEnd w:id="52"/>
      <w:bookmarkEnd w:id="53"/>
      <w:bookmarkEnd w:id="54"/>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3.1响应文件的语言</w:t>
      </w:r>
    </w:p>
    <w:p>
      <w:pPr>
        <w:pStyle w:val="105"/>
        <w:spacing w:line="360" w:lineRule="auto"/>
        <w:ind w:firstLine="460" w:firstLineChars="202"/>
        <w:jc w:val="left"/>
        <w:rPr>
          <w:rFonts w:ascii="宋体" w:hAnsi="宋体" w:cs="宋体"/>
          <w:spacing w:val="-6"/>
          <w:sz w:val="24"/>
          <w:szCs w:val="24"/>
        </w:rPr>
      </w:pPr>
      <w:r>
        <w:rPr>
          <w:rFonts w:hint="eastAsia" w:ascii="宋体" w:hAnsi="宋体" w:cs="宋体"/>
          <w:spacing w:val="-6"/>
          <w:sz w:val="24"/>
          <w:szCs w:val="24"/>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3.2响应文件的构成</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3.2.1供应商编制的响应文件应包括但不少于下列内容：</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w:t>
      </w:r>
      <w:r>
        <w:rPr>
          <w:rFonts w:hint="eastAsia" w:ascii="宋体" w:hAnsi="宋体" w:cs="宋体"/>
          <w:spacing w:val="-6"/>
          <w:sz w:val="24"/>
          <w:szCs w:val="24"/>
        </w:rPr>
        <w:t>商务</w:t>
      </w:r>
      <w:r>
        <w:rPr>
          <w:rFonts w:hint="eastAsia" w:ascii="宋体" w:hAnsi="宋体" w:cs="宋体"/>
          <w:sz w:val="24"/>
          <w:szCs w:val="24"/>
        </w:rPr>
        <w:t>文件内容（详见第六章商务文件组成）</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（2)技术文件内容（详见第六章技术文件组成）</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3.3响应文件编制</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3.3.1</w:t>
      </w:r>
      <w:r>
        <w:rPr>
          <w:rFonts w:hint="eastAsia" w:ascii="宋体" w:hAnsi="宋体" w:cs="宋体"/>
          <w:spacing w:val="-6"/>
          <w:sz w:val="24"/>
          <w:szCs w:val="24"/>
        </w:rPr>
        <w:t>电子</w:t>
      </w:r>
      <w:r>
        <w:rPr>
          <w:rFonts w:hint="eastAsia" w:ascii="宋体" w:hAnsi="宋体" w:cs="宋体"/>
          <w:sz w:val="24"/>
          <w:szCs w:val="24"/>
        </w:rPr>
        <w:t>响应文件制作时，应按照统一的“</w:t>
      </w:r>
      <w:r>
        <w:rPr>
          <w:rFonts w:hint="eastAsia" w:ascii="宋体" w:hAnsi="宋体" w:cs="宋体"/>
          <w:sz w:val="24"/>
          <w:szCs w:val="24"/>
          <w:lang w:eastAsia="zh-CN"/>
        </w:rPr>
        <w:t>响应文件</w:t>
      </w:r>
      <w:r>
        <w:rPr>
          <w:rFonts w:hint="eastAsia" w:ascii="宋体" w:hAnsi="宋体" w:cs="宋体"/>
          <w:sz w:val="24"/>
          <w:szCs w:val="24"/>
        </w:rPr>
        <w:t>制作工具”和磋商文件中明确的响应文件目录和投标技术规格、参数及相关要求格式进行编制，保证目录清晰、内容完整。</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3.3.2供应商应按照供应商须知前附表要求的份数编制响应文件。</w:t>
      </w:r>
    </w:p>
    <w:p>
      <w:pPr>
        <w:pStyle w:val="105"/>
        <w:spacing w:line="360" w:lineRule="auto"/>
        <w:ind w:firstLine="484" w:firstLineChars="202"/>
        <w:jc w:val="left"/>
        <w:rPr>
          <w:rFonts w:ascii="宋体" w:hAnsi="宋体" w:cs="宋体"/>
          <w:color w:val="FF0000"/>
          <w:sz w:val="24"/>
          <w:szCs w:val="24"/>
        </w:rPr>
      </w:pPr>
      <w:r>
        <w:rPr>
          <w:rFonts w:hint="eastAsia" w:ascii="宋体" w:hAnsi="宋体" w:cs="宋体"/>
          <w:sz w:val="24"/>
          <w:szCs w:val="24"/>
        </w:rPr>
        <w:t>3.3.3网上</w:t>
      </w:r>
      <w:r>
        <w:rPr>
          <w:rFonts w:hint="eastAsia" w:ascii="宋体" w:hAnsi="宋体" w:cs="宋体"/>
          <w:spacing w:val="-6"/>
          <w:sz w:val="24"/>
          <w:szCs w:val="24"/>
        </w:rPr>
        <w:t>提交</w:t>
      </w:r>
      <w:r>
        <w:rPr>
          <w:rFonts w:hint="eastAsia" w:ascii="宋体" w:hAnsi="宋体" w:cs="宋体"/>
          <w:sz w:val="24"/>
          <w:szCs w:val="24"/>
        </w:rPr>
        <w:t>的电子响应文件（加密）为正本。</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3.3.4供应商因自身原因导致电子响应文件无法导入电子评标系统的，该响应文件视为无效文件。</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3.3.5电子响应文件具有法律效力,与其他形式的响应文件在内容和格式上等同，若响应文件与磋商文件要求不一致，其内容影响成交结果时，责任由供应商自行承担。</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3.3.6为了保证</w:t>
      </w:r>
      <w:r>
        <w:rPr>
          <w:rFonts w:hint="eastAsia" w:ascii="宋体" w:hAnsi="宋体" w:cs="宋体"/>
          <w:spacing w:val="-6"/>
          <w:sz w:val="24"/>
          <w:szCs w:val="24"/>
        </w:rPr>
        <w:t>电子</w:t>
      </w:r>
      <w:r>
        <w:rPr>
          <w:rFonts w:hint="eastAsia" w:ascii="宋体" w:hAnsi="宋体" w:cs="宋体"/>
          <w:sz w:val="24"/>
          <w:szCs w:val="24"/>
        </w:rPr>
        <w:t>标书的合法性、安全性和完整性，电子响应文件转换完成后，应在规定区域加盖单位和法定代表人CA印章。电子响应文件若无CA电子签章，则视为无效文件。</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3.3.7供应商应完整地</w:t>
      </w:r>
      <w:r>
        <w:rPr>
          <w:rFonts w:hint="eastAsia" w:ascii="宋体" w:hAnsi="宋体" w:cs="宋体"/>
          <w:spacing w:val="-6"/>
          <w:sz w:val="24"/>
          <w:szCs w:val="24"/>
        </w:rPr>
        <w:t>填写</w:t>
      </w:r>
      <w:r>
        <w:rPr>
          <w:rFonts w:hint="eastAsia" w:ascii="宋体" w:hAnsi="宋体" w:cs="宋体"/>
          <w:sz w:val="24"/>
          <w:szCs w:val="24"/>
        </w:rPr>
        <w:t>磋商文件中提供的《竞争性磋商函》、《竞争性磋商报价一览表》、《竞争性磋商报价明细表》等磋商文件中规定的所有内容。</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3.3.8供应商必须保证响应文件所提供的全部资料真实可靠，并接受采购单位对其中任何资料进一步核实的要求。</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3.4磋商报价要求</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3.4.1供应商所提供的货物和服务均以人民币报价。</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3.4.2商应按照“第三章采购需求”规定的货物、服务内容、责任范围以及合同条款进行报价。并按《竞争性磋商报价一览表》和《竞争性磋商报价明细表》确定的格式报出报价。磋商报价应为人民币报价，任何报价均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3.4.3《竞争性磋商报价明细表》填写时应响应下列要求：</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（1）对于报价免费的项目应标明“免费”；</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（2）所有根据合同或其它原因应由供应商支付的税款和其它应交纳的费用都要包括在供应商提交的投标报价中；</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（3）应包含货物运至最终目的地的运输、保险和伴随货物服务的有关费用。</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3.4.4每一种规格的货物、服务只允许有一个报价，否则将被视为无效投标。</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3.4.5供应商所报的报价在合同执行过程中是固定不变的，不得以任何理由予以变更。</w:t>
      </w:r>
    </w:p>
    <w:p>
      <w:pPr>
        <w:pStyle w:val="105"/>
        <w:spacing w:line="360" w:lineRule="auto"/>
        <w:ind w:firstLine="487" w:firstLineChars="202"/>
        <w:jc w:val="left"/>
        <w:rPr>
          <w:rFonts w:ascii="宋体" w:hAnsi="宋体" w:cs="宋体"/>
          <w:b/>
          <w:bCs/>
          <w:sz w:val="24"/>
          <w:szCs w:val="24"/>
        </w:rPr>
      </w:pPr>
      <w:r>
        <w:rPr>
          <w:rFonts w:hint="eastAsia" w:ascii="宋体" w:hAnsi="宋体" w:cs="宋体"/>
          <w:b/>
          <w:bCs/>
          <w:sz w:val="24"/>
          <w:szCs w:val="24"/>
        </w:rPr>
        <w:t>3.5备选方案</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3.5.1供应商应按照供应商须知前附表要求编制磋商备选方案，否则将被视为无效响应文件。</w:t>
      </w:r>
    </w:p>
    <w:p>
      <w:pPr>
        <w:pStyle w:val="105"/>
        <w:spacing w:line="360" w:lineRule="auto"/>
        <w:ind w:firstLine="487" w:firstLineChars="202"/>
        <w:jc w:val="left"/>
        <w:rPr>
          <w:rFonts w:ascii="宋体" w:hAnsi="宋体" w:cs="宋体"/>
          <w:b/>
          <w:bCs/>
          <w:sz w:val="24"/>
          <w:szCs w:val="24"/>
        </w:rPr>
      </w:pPr>
      <w:r>
        <w:rPr>
          <w:rFonts w:hint="eastAsia" w:ascii="宋体" w:hAnsi="宋体" w:cs="宋体"/>
          <w:b/>
          <w:bCs/>
          <w:sz w:val="24"/>
          <w:szCs w:val="24"/>
        </w:rPr>
        <w:t>3.6联合体投标</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3.6.1</w:t>
      </w:r>
      <w:r>
        <w:rPr>
          <w:rFonts w:hint="eastAsia" w:ascii="宋体" w:hAnsi="宋体" w:cs="宋体"/>
          <w:b/>
          <w:bCs/>
          <w:sz w:val="24"/>
          <w:szCs w:val="24"/>
        </w:rPr>
        <w:t>本项目不接受联合体投标。</w:t>
      </w:r>
    </w:p>
    <w:p>
      <w:pPr>
        <w:pStyle w:val="105"/>
        <w:spacing w:line="360" w:lineRule="auto"/>
        <w:ind w:firstLine="487" w:firstLineChars="202"/>
        <w:jc w:val="left"/>
        <w:rPr>
          <w:rFonts w:ascii="宋体" w:hAnsi="宋体" w:cs="宋体"/>
          <w:b/>
          <w:bCs/>
          <w:sz w:val="24"/>
          <w:szCs w:val="24"/>
        </w:rPr>
      </w:pPr>
      <w:r>
        <w:rPr>
          <w:rFonts w:hint="eastAsia" w:ascii="宋体" w:hAnsi="宋体" w:cs="宋体"/>
          <w:b/>
          <w:bCs/>
          <w:sz w:val="24"/>
          <w:szCs w:val="24"/>
        </w:rPr>
        <w:t>3.7供应商资格证明文件</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3.7.1供应商应提交证明其有资格参加磋商和成交后有能力履行合同的文件，并作为其响应文件的一部分。</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3.7.2资格证明文件必须真实可靠、不得伪造。</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3.7.3供应商相关资格证明文件：</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（1）法人或者其他组织的营业执照等证明文件，自然人的身份证明；</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（2）财务状况报告，依法缴纳税收和社会保障资金的相关材料；</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（3）具备履行合同所必需的设备和专业技术能力的证明材料；</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（4）参加政府采购活动前3年内在经营活动中没有重大违法记录的书面声明；</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（5）具备法律、行政法规规定的其他条件的证明材料；</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（6）采购项目有特殊要求的，供应商还应当提供其符合特殊要求的证明材料或者情况说明；</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7</w:t>
      </w:r>
      <w:r>
        <w:rPr>
          <w:rFonts w:hint="eastAsia" w:ascii="宋体" w:hAnsi="宋体" w:cs="宋体"/>
          <w:sz w:val="24"/>
          <w:szCs w:val="24"/>
        </w:rPr>
        <w:t>）磋商文件要求或供应商认为需提供的其它相关资格证明材料。</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3.7.4证明投标货物、服务的合格性和符合磋商文件规定的文件。</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采取资格预审方式项目的供应商在递交</w:t>
      </w:r>
      <w:r>
        <w:rPr>
          <w:rFonts w:hint="eastAsia" w:ascii="宋体" w:hAnsi="宋体" w:cs="宋体"/>
          <w:sz w:val="24"/>
          <w:szCs w:val="24"/>
          <w:lang w:eastAsia="zh-CN"/>
        </w:rPr>
        <w:t>响应文件</w:t>
      </w:r>
      <w:r>
        <w:rPr>
          <w:rFonts w:hint="eastAsia" w:ascii="宋体" w:hAnsi="宋体" w:cs="宋体"/>
          <w:sz w:val="24"/>
          <w:szCs w:val="24"/>
        </w:rPr>
        <w:t>时，其资格条件与资格预审时发生变化的，提交变化后的资料。</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3.8磋商保证金</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3.8.1</w:t>
      </w:r>
      <w:r>
        <w:rPr>
          <w:rFonts w:hint="eastAsia" w:ascii="宋体" w:hAnsi="宋体" w:cs="宋体"/>
          <w:sz w:val="24"/>
          <w:szCs w:val="24"/>
          <w:lang w:val="en-US" w:eastAsia="zh-CN"/>
        </w:rPr>
        <w:t>无</w:t>
      </w:r>
      <w:r>
        <w:rPr>
          <w:rFonts w:hint="eastAsia" w:ascii="宋体" w:hAnsi="宋体" w:cs="宋体"/>
          <w:sz w:val="24"/>
          <w:szCs w:val="24"/>
        </w:rPr>
        <w:t>。</w:t>
      </w:r>
    </w:p>
    <w:p>
      <w:pPr>
        <w:pStyle w:val="105"/>
        <w:spacing w:line="360" w:lineRule="auto"/>
        <w:ind w:firstLine="487" w:firstLineChars="202"/>
        <w:jc w:val="left"/>
        <w:rPr>
          <w:rFonts w:ascii="宋体" w:hAnsi="宋体" w:cs="宋体"/>
          <w:b/>
          <w:bCs/>
          <w:sz w:val="24"/>
          <w:szCs w:val="24"/>
        </w:rPr>
      </w:pPr>
      <w:r>
        <w:rPr>
          <w:rFonts w:hint="eastAsia" w:ascii="宋体" w:hAnsi="宋体" w:cs="宋体"/>
          <w:b/>
          <w:bCs/>
          <w:sz w:val="24"/>
          <w:szCs w:val="24"/>
        </w:rPr>
        <w:t>3.9磋商的有效期</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3.9.1磋商有效期详见供应商须知前附表。供应商响应文件中有效期不足的将被视为无效文件。</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3.9.2有效期内供应商未经采购结果确认磋商达成一致不得改变其磋商最后报价及承诺的全部义务。</w:t>
      </w:r>
    </w:p>
    <w:p>
      <w:pPr>
        <w:pStyle w:val="110"/>
        <w:spacing w:before="93" w:beforeLines="30" w:after="200" w:line="360" w:lineRule="auto"/>
        <w:jc w:val="center"/>
        <w:rPr>
          <w:rFonts w:ascii="宋体" w:hAnsi="宋体" w:cs="宋体"/>
          <w:b/>
          <w:bCs/>
          <w:color w:val="auto"/>
          <w:sz w:val="24"/>
          <w:szCs w:val="24"/>
        </w:rPr>
      </w:pPr>
      <w:bookmarkStart w:id="55" w:name="_Toc293738994"/>
      <w:bookmarkEnd w:id="55"/>
      <w:bookmarkStart w:id="56" w:name="_Toc293736013"/>
      <w:bookmarkEnd w:id="56"/>
      <w:bookmarkStart w:id="57" w:name="_Toc446599313"/>
      <w:bookmarkEnd w:id="57"/>
      <w:bookmarkStart w:id="58" w:name="_Toc293736056"/>
      <w:r>
        <w:rPr>
          <w:rFonts w:hint="eastAsia" w:ascii="宋体" w:hAnsi="宋体" w:cs="宋体"/>
          <w:b/>
          <w:bCs/>
          <w:color w:val="auto"/>
          <w:sz w:val="24"/>
          <w:szCs w:val="24"/>
        </w:rPr>
        <w:t>四、响应文件的递交</w:t>
      </w:r>
      <w:bookmarkEnd w:id="58"/>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4.1</w:t>
      </w:r>
      <w:r>
        <w:rPr>
          <w:rFonts w:hint="eastAsia" w:hAnsi="宋体" w:cs="宋体"/>
          <w:b/>
          <w:bCs/>
          <w:color w:val="000000"/>
          <w:sz w:val="24"/>
          <w:szCs w:val="24"/>
        </w:rPr>
        <w:t>响</w:t>
      </w:r>
      <w:r>
        <w:rPr>
          <w:rFonts w:hint="eastAsia" w:hAnsi="宋体" w:cs="宋体"/>
          <w:b/>
          <w:bCs/>
          <w:sz w:val="24"/>
          <w:szCs w:val="24"/>
        </w:rPr>
        <w:t>应文件</w:t>
      </w:r>
      <w:r>
        <w:rPr>
          <w:rFonts w:hint="eastAsia" w:hAnsi="宋体" w:cs="宋体"/>
          <w:b/>
          <w:bCs/>
          <w:color w:val="000000"/>
          <w:sz w:val="24"/>
          <w:szCs w:val="24"/>
        </w:rPr>
        <w:t>的</w:t>
      </w:r>
      <w:r>
        <w:rPr>
          <w:rFonts w:hint="eastAsia" w:hAnsi="宋体" w:cs="宋体"/>
          <w:b/>
          <w:bCs/>
          <w:sz w:val="24"/>
          <w:szCs w:val="24"/>
        </w:rPr>
        <w:t>递交</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4.1.1供应商应在磋商文件规定的响应文件递交截止时间前将电子响应文件上传到指定新疆生产建设兵团政采云平台的指定栏目。未在响应文件递交截止时间前完成上传的电子响应文件视为逾期送达。逾期上传或未按规定方式上传的电子响应文件，采购单位不予受理。</w:t>
      </w:r>
    </w:p>
    <w:p>
      <w:pPr>
        <w:pStyle w:val="103"/>
        <w:spacing w:line="360" w:lineRule="auto"/>
        <w:ind w:firstLine="484" w:firstLineChars="201"/>
        <w:contextualSpacing/>
        <w:jc w:val="left"/>
        <w:rPr>
          <w:rFonts w:hAnsi="宋体" w:cs="宋体"/>
          <w:b/>
          <w:bCs/>
          <w:sz w:val="24"/>
          <w:szCs w:val="24"/>
        </w:rPr>
      </w:pPr>
      <w:r>
        <w:rPr>
          <w:rFonts w:hint="eastAsia" w:hAnsi="宋体" w:cs="宋体"/>
          <w:b/>
          <w:bCs/>
          <w:sz w:val="24"/>
          <w:szCs w:val="24"/>
        </w:rPr>
        <w:t>4.2迟交的响应文件</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4.2.1采购单位将拒绝并原封退回在规定的响应文件递交截止期后送达的任何响应文件。由于对网上招标操作不熟悉或自身电脑、网络的原因导致不能在响应文件递交截止时间之前上传响应文件，新疆生产建设兵团政采云平台</w:t>
      </w:r>
      <w:r>
        <w:rPr>
          <w:rFonts w:hint="eastAsia" w:ascii="宋体" w:hAnsi="宋体" w:cs="宋体"/>
          <w:color w:val="000000"/>
          <w:sz w:val="24"/>
          <w:szCs w:val="24"/>
        </w:rPr>
        <w:t>将</w:t>
      </w:r>
      <w:r>
        <w:rPr>
          <w:rFonts w:hint="eastAsia" w:ascii="宋体" w:hAnsi="宋体" w:cs="宋体"/>
          <w:sz w:val="24"/>
          <w:szCs w:val="24"/>
        </w:rPr>
        <w:t>不负任何责任。建议于开标前1个工作日完成响应文件的制作与上传。</w:t>
      </w:r>
    </w:p>
    <w:p>
      <w:pPr>
        <w:pStyle w:val="103"/>
        <w:spacing w:line="360" w:lineRule="auto"/>
        <w:ind w:firstLine="484" w:firstLineChars="201"/>
        <w:contextualSpacing/>
        <w:jc w:val="left"/>
        <w:rPr>
          <w:rFonts w:hAnsi="宋体" w:cs="宋体"/>
          <w:color w:val="000000"/>
          <w:sz w:val="24"/>
          <w:szCs w:val="24"/>
        </w:rPr>
      </w:pPr>
      <w:r>
        <w:rPr>
          <w:rFonts w:hint="eastAsia" w:hAnsi="宋体" w:cs="宋体"/>
          <w:b/>
          <w:bCs/>
          <w:sz w:val="24"/>
          <w:szCs w:val="24"/>
        </w:rPr>
        <w:t>4.3响应文件的修改和撤回</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4.3.1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4.3.2供应商所提交的响应文件在评审结束后，无论中标与否都不退还。</w:t>
      </w:r>
    </w:p>
    <w:p>
      <w:pPr>
        <w:pStyle w:val="110"/>
        <w:spacing w:before="93" w:beforeLines="30" w:after="200" w:line="360" w:lineRule="auto"/>
        <w:jc w:val="center"/>
        <w:rPr>
          <w:rFonts w:ascii="宋体" w:hAnsi="宋体" w:cs="宋体"/>
          <w:b/>
          <w:bCs/>
          <w:color w:val="auto"/>
          <w:sz w:val="24"/>
          <w:szCs w:val="24"/>
        </w:rPr>
      </w:pPr>
      <w:bookmarkStart w:id="59" w:name="_Toc293736014"/>
      <w:bookmarkEnd w:id="59"/>
      <w:bookmarkStart w:id="60" w:name="_Toc256000015"/>
      <w:bookmarkEnd w:id="60"/>
      <w:bookmarkStart w:id="61" w:name="_Toc293736057"/>
      <w:bookmarkEnd w:id="61"/>
      <w:bookmarkStart w:id="62" w:name="_Toc256000005"/>
      <w:bookmarkEnd w:id="62"/>
      <w:bookmarkStart w:id="63" w:name="_Toc256000032"/>
      <w:bookmarkEnd w:id="63"/>
      <w:bookmarkStart w:id="64" w:name="_Toc293738995"/>
      <w:bookmarkEnd w:id="64"/>
      <w:bookmarkStart w:id="65" w:name="_Toc256000063"/>
      <w:bookmarkEnd w:id="65"/>
      <w:bookmarkStart w:id="66" w:name="_Toc4087"/>
      <w:bookmarkEnd w:id="66"/>
      <w:bookmarkStart w:id="67" w:name="_Toc256000025"/>
      <w:bookmarkEnd w:id="67"/>
      <w:bookmarkStart w:id="68" w:name="_Toc256000051"/>
      <w:bookmarkEnd w:id="68"/>
      <w:bookmarkStart w:id="69" w:name="_Toc256000035"/>
      <w:bookmarkEnd w:id="69"/>
      <w:bookmarkStart w:id="70" w:name="_Toc446599314"/>
      <w:bookmarkEnd w:id="70"/>
      <w:bookmarkStart w:id="71" w:name="_Toc9220"/>
      <w:bookmarkEnd w:id="71"/>
      <w:bookmarkStart w:id="72" w:name="_Toc256000072"/>
      <w:bookmarkStart w:id="73" w:name="_Toc256000092"/>
      <w:bookmarkStart w:id="74" w:name="_Toc256000102"/>
      <w:bookmarkStart w:id="75" w:name="_Toc256000082"/>
      <w:r>
        <w:rPr>
          <w:rFonts w:hint="eastAsia" w:ascii="宋体" w:hAnsi="宋体" w:cs="宋体"/>
          <w:b/>
          <w:bCs/>
          <w:color w:val="auto"/>
          <w:sz w:val="24"/>
          <w:szCs w:val="24"/>
        </w:rPr>
        <w:t>五、</w:t>
      </w:r>
      <w:bookmarkEnd w:id="72"/>
      <w:r>
        <w:rPr>
          <w:rFonts w:hint="eastAsia" w:ascii="宋体" w:hAnsi="宋体" w:cs="宋体"/>
          <w:b/>
          <w:bCs/>
          <w:color w:val="auto"/>
          <w:sz w:val="24"/>
          <w:szCs w:val="24"/>
        </w:rPr>
        <w:t>竞争性磋商程序</w:t>
      </w:r>
      <w:bookmarkEnd w:id="73"/>
      <w:bookmarkEnd w:id="74"/>
      <w:bookmarkEnd w:id="75"/>
    </w:p>
    <w:p>
      <w:pPr>
        <w:pStyle w:val="67"/>
        <w:widowControl/>
        <w:spacing w:line="360" w:lineRule="auto"/>
        <w:ind w:firstLine="420"/>
        <w:textAlignment w:val="baseline"/>
        <w:rPr>
          <w:rFonts w:ascii="宋体" w:hAnsi="宋体" w:cs="宋体"/>
          <w:bCs/>
          <w:sz w:val="24"/>
          <w:szCs w:val="24"/>
        </w:rPr>
      </w:pPr>
      <w:r>
        <w:rPr>
          <w:rFonts w:hint="eastAsia" w:ascii="宋体" w:hAnsi="宋体" w:cs="宋体"/>
          <w:bCs/>
          <w:sz w:val="24"/>
          <w:szCs w:val="24"/>
        </w:rPr>
        <w:t>5</w:t>
      </w:r>
      <w:r>
        <w:rPr>
          <w:rFonts w:hint="eastAsia" w:ascii="宋体" w:hAnsi="宋体" w:cs="宋体"/>
          <w:bCs/>
          <w:color w:val="000000"/>
          <w:kern w:val="0"/>
          <w:sz w:val="24"/>
          <w:szCs w:val="24"/>
        </w:rPr>
        <w:t>.</w:t>
      </w:r>
      <w:r>
        <w:rPr>
          <w:rFonts w:hint="eastAsia" w:ascii="宋体" w:hAnsi="宋体" w:cs="宋体"/>
          <w:bCs/>
          <w:sz w:val="24"/>
          <w:szCs w:val="24"/>
        </w:rPr>
        <w:t>1磋商小组的组成</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fldChar w:fldCharType="begin"/>
      </w:r>
      <w:r>
        <w:instrText xml:space="preserve"> HYPERLINK \l "_评标委员会#_评标委员会#_评标委员会#_评标委员会" </w:instrText>
      </w:r>
      <w:r>
        <w:fldChar w:fldCharType="separate"/>
      </w:r>
      <w:r>
        <w:rPr>
          <w:rFonts w:hint="eastAsia" w:ascii="宋体" w:hAnsi="宋体" w:cs="宋体"/>
          <w:sz w:val="24"/>
          <w:szCs w:val="24"/>
        </w:rPr>
        <w:t>供应商须知前附表</w:t>
      </w:r>
      <w:r>
        <w:rPr>
          <w:rFonts w:hint="eastAsia" w:ascii="宋体" w:hAnsi="宋体" w:cs="宋体"/>
          <w:sz w:val="24"/>
          <w:szCs w:val="24"/>
        </w:rPr>
        <w:fldChar w:fldCharType="end"/>
      </w:r>
      <w:r>
        <w:rPr>
          <w:rFonts w:hint="eastAsia" w:ascii="宋体" w:hAnsi="宋体" w:cs="宋体"/>
          <w:sz w:val="24"/>
          <w:szCs w:val="24"/>
        </w:rPr>
        <w:t>。</w:t>
      </w:r>
    </w:p>
    <w:p>
      <w:pPr>
        <w:pStyle w:val="105"/>
        <w:spacing w:line="360" w:lineRule="auto"/>
        <w:ind w:firstLine="487" w:firstLineChars="202"/>
        <w:jc w:val="left"/>
        <w:rPr>
          <w:rFonts w:ascii="宋体" w:hAnsi="宋体" w:cs="宋体"/>
          <w:b/>
          <w:bCs/>
          <w:sz w:val="24"/>
          <w:szCs w:val="24"/>
        </w:rPr>
      </w:pPr>
      <w:r>
        <w:rPr>
          <w:rFonts w:hint="eastAsia" w:ascii="宋体" w:hAnsi="宋体" w:cs="宋体"/>
          <w:b/>
          <w:bCs/>
          <w:sz w:val="24"/>
          <w:szCs w:val="24"/>
        </w:rPr>
        <w:t>5.2磋商方法</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5.2.1磋商小组将按照磋商文件确定的评审方法进行评审。磋商小组对响应文件的评审分为响应文件初审、澄清有关问题、比较与评价响应文件、推荐中标候选人名单。</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5.2.2项目评审方法详见磋商文件“第四章评审方法。</w:t>
      </w:r>
    </w:p>
    <w:p>
      <w:pPr>
        <w:pStyle w:val="107"/>
        <w:spacing w:line="360" w:lineRule="auto"/>
        <w:ind w:firstLine="482" w:firstLineChars="200"/>
        <w:rPr>
          <w:rFonts w:ascii="宋体" w:hAnsi="宋体" w:cs="宋体"/>
          <w:sz w:val="24"/>
          <w:szCs w:val="24"/>
        </w:rPr>
      </w:pPr>
      <w:r>
        <w:rPr>
          <w:rFonts w:hint="eastAsia" w:ascii="宋体" w:hAnsi="宋体" w:cs="宋体"/>
          <w:b/>
          <w:bCs/>
          <w:sz w:val="24"/>
          <w:szCs w:val="24"/>
          <w:highlight w:val="white"/>
        </w:rPr>
        <w:t>A．</w:t>
      </w:r>
      <w:r>
        <w:rPr>
          <w:rFonts w:hint="eastAsia" w:ascii="宋体" w:hAnsi="宋体" w:cs="宋体"/>
          <w:b/>
          <w:bCs/>
          <w:sz w:val="24"/>
          <w:szCs w:val="24"/>
        </w:rPr>
        <w:t>采用不见面开标方式</w:t>
      </w:r>
    </w:p>
    <w:p>
      <w:pPr>
        <w:pStyle w:val="107"/>
        <w:spacing w:line="360" w:lineRule="auto"/>
        <w:ind w:firstLine="480" w:firstLineChars="200"/>
        <w:rPr>
          <w:rFonts w:ascii="宋体" w:hAnsi="宋体" w:cs="宋体"/>
          <w:sz w:val="24"/>
          <w:szCs w:val="24"/>
          <w:highlight w:val="white"/>
        </w:rPr>
      </w:pPr>
      <w:r>
        <w:rPr>
          <w:rFonts w:hint="eastAsia" w:ascii="宋体" w:hAnsi="宋体" w:cs="宋体"/>
          <w:sz w:val="24"/>
          <w:szCs w:val="24"/>
          <w:highlight w:val="white"/>
        </w:rPr>
        <w:t>采购人在本章规定的投标截止时间（开标时间）和供应商须知前附表规定的地点开标。供应商的法定代表人或其委托代理人无需到达开标现场，仅需在任意地点通过新疆生产建设兵团政采云不见面开标系统，使用CA密钥完成远程解密、提疑澄清、开标唱标、结果公布等交互环节。</w:t>
      </w:r>
    </w:p>
    <w:p>
      <w:pPr>
        <w:pStyle w:val="107"/>
        <w:spacing w:line="360" w:lineRule="auto"/>
        <w:ind w:firstLine="480" w:firstLineChars="200"/>
        <w:rPr>
          <w:rFonts w:ascii="宋体" w:hAnsi="宋体" w:cs="宋体"/>
          <w:sz w:val="24"/>
          <w:szCs w:val="24"/>
        </w:rPr>
      </w:pPr>
      <w:r>
        <w:rPr>
          <w:rFonts w:hint="eastAsia" w:ascii="宋体" w:hAnsi="宋体" w:cs="宋体"/>
          <w:sz w:val="24"/>
          <w:szCs w:val="24"/>
        </w:rPr>
        <w:t>法定代表人或法定代表人授权委托人参与远程交互，中途不得更换，在废标、澄清、提疑、传送文件等特殊情况下需要交互时，供应商一端参与交互的人员将均被视为是供应商的授权委托人或法人代表，供应商不得以不承认交互人员的资格或身份等为借口推脱，供应商自行承担随意更换人员所导致的一切后果。</w:t>
      </w:r>
    </w:p>
    <w:p>
      <w:pPr>
        <w:pStyle w:val="105"/>
        <w:spacing w:line="360" w:lineRule="auto"/>
        <w:ind w:firstLine="480"/>
        <w:jc w:val="left"/>
        <w:rPr>
          <w:rFonts w:ascii="宋体" w:hAnsi="宋体" w:cs="宋体"/>
          <w:sz w:val="24"/>
          <w:szCs w:val="24"/>
          <w:highlight w:val="white"/>
        </w:rPr>
      </w:pPr>
      <w:r>
        <w:rPr>
          <w:rFonts w:hint="eastAsia" w:ascii="宋体" w:hAnsi="宋体" w:cs="宋体"/>
          <w:sz w:val="24"/>
          <w:szCs w:val="24"/>
          <w:highlight w:val="white"/>
        </w:rPr>
        <w:t>5.2.3采购结果确认</w:t>
      </w:r>
    </w:p>
    <w:p>
      <w:pPr>
        <w:pStyle w:val="105"/>
        <w:spacing w:line="360" w:lineRule="auto"/>
        <w:ind w:firstLine="480"/>
        <w:jc w:val="left"/>
        <w:rPr>
          <w:rFonts w:ascii="宋体" w:hAnsi="宋体" w:cs="宋体"/>
          <w:sz w:val="24"/>
          <w:szCs w:val="24"/>
          <w:highlight w:val="white"/>
        </w:rPr>
      </w:pPr>
      <w:r>
        <w:rPr>
          <w:rFonts w:hint="eastAsia" w:ascii="宋体" w:hAnsi="宋体" w:cs="宋体"/>
          <w:sz w:val="24"/>
          <w:szCs w:val="24"/>
          <w:highlight w:val="white"/>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pPr>
        <w:pStyle w:val="105"/>
        <w:spacing w:line="360" w:lineRule="auto"/>
        <w:ind w:firstLine="484" w:firstLineChars="202"/>
        <w:jc w:val="left"/>
        <w:rPr>
          <w:rFonts w:ascii="宋体" w:hAnsi="宋体" w:cs="宋体"/>
          <w:sz w:val="24"/>
          <w:szCs w:val="24"/>
          <w:highlight w:val="white"/>
        </w:rPr>
      </w:pPr>
      <w:r>
        <w:rPr>
          <w:rFonts w:hint="eastAsia" w:ascii="宋体" w:hAnsi="宋体" w:cs="宋体"/>
          <w:sz w:val="24"/>
          <w:szCs w:val="24"/>
          <w:highlight w:val="white"/>
        </w:rPr>
        <w:t>（2）合同可变细节包括项目公司注册地、资金到位时间及监管方式、收费年限到期后收费收入不足以补偿建设运营成本时甲方对乙方的补偿政策、建设期项目公司与施工项目部的关系以及工程款的支付方式等。</w:t>
      </w:r>
    </w:p>
    <w:p>
      <w:pPr>
        <w:pStyle w:val="105"/>
        <w:spacing w:line="360" w:lineRule="auto"/>
        <w:ind w:firstLine="484" w:firstLineChars="202"/>
        <w:jc w:val="left"/>
        <w:rPr>
          <w:rFonts w:ascii="宋体" w:hAnsi="宋体" w:cs="宋体"/>
          <w:sz w:val="24"/>
          <w:szCs w:val="24"/>
          <w:highlight w:val="white"/>
        </w:rPr>
      </w:pPr>
      <w:r>
        <w:rPr>
          <w:rFonts w:hint="eastAsia" w:ascii="宋体" w:hAnsi="宋体" w:cs="宋体"/>
          <w:sz w:val="24"/>
          <w:szCs w:val="24"/>
          <w:highlight w:val="white"/>
        </w:rPr>
        <w:t>（3）条款是指磋商过程中确定的最终采购需求及报价。</w:t>
      </w:r>
    </w:p>
    <w:p>
      <w:pPr>
        <w:pStyle w:val="103"/>
        <w:adjustRightInd w:val="0"/>
        <w:snapToGrid w:val="0"/>
        <w:spacing w:line="360" w:lineRule="auto"/>
        <w:ind w:firstLine="480" w:firstLineChars="200"/>
        <w:rPr>
          <w:rFonts w:hAnsi="宋体" w:cs="宋体"/>
          <w:sz w:val="24"/>
          <w:szCs w:val="24"/>
          <w:highlight w:val="white"/>
        </w:rPr>
      </w:pPr>
      <w:r>
        <w:rPr>
          <w:rFonts w:hint="eastAsia" w:hAnsi="宋体" w:cs="宋体"/>
          <w:sz w:val="24"/>
          <w:szCs w:val="24"/>
          <w:highlight w:val="white"/>
        </w:rPr>
        <w:t>5.3公示或公告</w:t>
      </w:r>
    </w:p>
    <w:p>
      <w:pPr>
        <w:pStyle w:val="67"/>
        <w:adjustRightInd w:val="0"/>
        <w:snapToGrid w:val="0"/>
        <w:spacing w:line="360" w:lineRule="auto"/>
        <w:ind w:firstLine="480" w:firstLineChars="200"/>
        <w:jc w:val="left"/>
        <w:rPr>
          <w:rFonts w:ascii="宋体" w:hAnsi="宋体" w:cs="宋体"/>
          <w:b w:val="0"/>
          <w:sz w:val="24"/>
          <w:szCs w:val="24"/>
          <w:highlight w:val="white"/>
        </w:rPr>
      </w:pPr>
      <w:r>
        <w:rPr>
          <w:rFonts w:hint="eastAsia" w:ascii="宋体" w:hAnsi="宋体" w:cs="宋体"/>
          <w:b w:val="0"/>
          <w:sz w:val="24"/>
          <w:szCs w:val="24"/>
          <w:highlight w:val="white"/>
        </w:rPr>
        <w:t>5.3.1成交供应商确定后，采购代理机构将在政府采购监管部门指定的媒体上发布成交公告，同时向成交供应商发出《成交通知书》。《成交通知书》是合同的组成部分,对成交供应商和采购人具有同等法律效力。</w:t>
      </w:r>
    </w:p>
    <w:p>
      <w:pPr>
        <w:pStyle w:val="67"/>
        <w:adjustRightInd w:val="0"/>
        <w:snapToGrid w:val="0"/>
        <w:spacing w:line="360" w:lineRule="auto"/>
        <w:ind w:firstLine="480" w:firstLineChars="200"/>
        <w:jc w:val="left"/>
        <w:rPr>
          <w:rFonts w:ascii="宋体" w:hAnsi="宋体" w:cs="宋体"/>
          <w:b w:val="0"/>
          <w:sz w:val="24"/>
          <w:szCs w:val="24"/>
          <w:highlight w:val="white"/>
        </w:rPr>
      </w:pPr>
      <w:r>
        <w:rPr>
          <w:rFonts w:hint="eastAsia" w:ascii="宋体" w:hAnsi="宋体" w:cs="宋体"/>
          <w:b w:val="0"/>
          <w:sz w:val="24"/>
          <w:szCs w:val="24"/>
          <w:highlight w:val="white"/>
        </w:rPr>
        <w:t>5.3.2项目实施机构应当在预成交社会资本确定后10个工作日内，与预成交社会资本签署确认磋商备忘录，并将预成交结果和根据采购文件、响应文件及有关补遗文件和确认磋商备忘录拟定的项目合同文本在省级以上人民政府财政部门指定的政府采购信息发布媒体上进行公示，公示期不得少于5个工作日。项目合同文本应当将预成交、成交供应商响应文件中的重要承诺和技术文件等作为附件。项目合同文本涉及国家秘密、商业秘密的内容可以不公示。</w:t>
      </w:r>
    </w:p>
    <w:p>
      <w:pPr>
        <w:pStyle w:val="67"/>
        <w:adjustRightInd w:val="0"/>
        <w:snapToGrid w:val="0"/>
        <w:spacing w:line="360" w:lineRule="auto"/>
        <w:ind w:firstLine="480" w:firstLineChars="200"/>
        <w:jc w:val="left"/>
        <w:rPr>
          <w:rFonts w:ascii="宋体" w:hAnsi="宋体" w:cs="宋体"/>
          <w:b w:val="0"/>
          <w:sz w:val="24"/>
          <w:szCs w:val="24"/>
          <w:highlight w:val="white"/>
        </w:rPr>
      </w:pPr>
      <w:r>
        <w:rPr>
          <w:rFonts w:hint="eastAsia" w:ascii="宋体" w:hAnsi="宋体" w:cs="宋体"/>
          <w:b w:val="0"/>
          <w:sz w:val="24"/>
          <w:szCs w:val="24"/>
          <w:highlight w:val="white"/>
        </w:rPr>
        <w:t>5.3.3项目实施机构应当在公示期满无异议后2个工作日内，将成交结果在省级以上人民政府财政部门指定的政府采购信息发布媒体上进行公告，同时发出成交通知书。</w:t>
      </w:r>
    </w:p>
    <w:p>
      <w:pPr>
        <w:pStyle w:val="110"/>
        <w:spacing w:before="93" w:beforeLines="30" w:after="200" w:line="360" w:lineRule="auto"/>
        <w:jc w:val="center"/>
        <w:rPr>
          <w:rFonts w:ascii="宋体" w:hAnsi="宋体" w:cs="宋体"/>
          <w:b/>
          <w:bCs/>
          <w:color w:val="auto"/>
          <w:sz w:val="24"/>
          <w:szCs w:val="24"/>
        </w:rPr>
      </w:pPr>
      <w:bookmarkStart w:id="76" w:name="_Toc256000016"/>
      <w:bookmarkEnd w:id="76"/>
      <w:bookmarkStart w:id="77" w:name="_Toc256000036"/>
      <w:bookmarkEnd w:id="77"/>
      <w:bookmarkStart w:id="78" w:name="_Toc256000064"/>
      <w:bookmarkEnd w:id="78"/>
      <w:bookmarkStart w:id="79" w:name="_Toc256000006"/>
      <w:bookmarkEnd w:id="79"/>
      <w:bookmarkStart w:id="80" w:name="_Toc256000052"/>
      <w:bookmarkEnd w:id="80"/>
      <w:bookmarkStart w:id="81" w:name="_Toc256000042"/>
      <w:bookmarkEnd w:id="81"/>
      <w:bookmarkStart w:id="82" w:name="_Toc293736058"/>
      <w:bookmarkEnd w:id="82"/>
      <w:bookmarkStart w:id="83" w:name="_Toc256000026"/>
      <w:bookmarkEnd w:id="83"/>
      <w:bookmarkStart w:id="84" w:name="_Toc10373"/>
      <w:bookmarkEnd w:id="84"/>
      <w:bookmarkStart w:id="85" w:name="_Toc21441"/>
      <w:bookmarkEnd w:id="85"/>
      <w:bookmarkStart w:id="86" w:name="_Toc446599315"/>
      <w:bookmarkEnd w:id="86"/>
      <w:bookmarkStart w:id="87" w:name="_Toc293736015"/>
      <w:bookmarkEnd w:id="87"/>
      <w:bookmarkStart w:id="88" w:name="_Toc256000093"/>
      <w:bookmarkStart w:id="89" w:name="_Toc256000073"/>
      <w:bookmarkStart w:id="90" w:name="_Toc256000103"/>
      <w:bookmarkStart w:id="91" w:name="_Toc256000083"/>
      <w:r>
        <w:rPr>
          <w:rFonts w:hint="eastAsia" w:ascii="宋体" w:hAnsi="宋体" w:cs="宋体"/>
          <w:b/>
          <w:bCs/>
          <w:color w:val="auto"/>
          <w:sz w:val="24"/>
          <w:szCs w:val="24"/>
        </w:rPr>
        <w:t>六、授予合同</w:t>
      </w:r>
      <w:bookmarkEnd w:id="88"/>
      <w:bookmarkEnd w:id="89"/>
      <w:bookmarkEnd w:id="90"/>
      <w:bookmarkEnd w:id="91"/>
    </w:p>
    <w:p>
      <w:pPr>
        <w:pStyle w:val="103"/>
        <w:adjustRightInd w:val="0"/>
        <w:snapToGrid w:val="0"/>
        <w:spacing w:line="360" w:lineRule="auto"/>
        <w:ind w:firstLine="482"/>
        <w:rPr>
          <w:rFonts w:hAnsi="宋体" w:cs="宋体"/>
          <w:sz w:val="24"/>
          <w:szCs w:val="24"/>
          <w:highlight w:val="white"/>
        </w:rPr>
      </w:pPr>
      <w:r>
        <w:rPr>
          <w:rFonts w:hint="eastAsia" w:hAnsi="宋体" w:cs="宋体"/>
          <w:sz w:val="24"/>
          <w:szCs w:val="24"/>
          <w:highlight w:val="white"/>
        </w:rPr>
        <w:t>6.1签订合同</w:t>
      </w:r>
    </w:p>
    <w:p>
      <w:pPr>
        <w:pStyle w:val="67"/>
        <w:adjustRightInd w:val="0"/>
        <w:snapToGrid w:val="0"/>
        <w:spacing w:line="360" w:lineRule="auto"/>
        <w:ind w:firstLine="480" w:firstLineChars="200"/>
        <w:jc w:val="left"/>
        <w:rPr>
          <w:rFonts w:ascii="宋体" w:hAnsi="宋体" w:cs="宋体"/>
          <w:b w:val="0"/>
          <w:sz w:val="24"/>
          <w:szCs w:val="24"/>
          <w:highlight w:val="white"/>
        </w:rPr>
      </w:pPr>
      <w:r>
        <w:rPr>
          <w:rFonts w:hint="eastAsia" w:ascii="宋体" w:hAnsi="宋体" w:cs="宋体"/>
          <w:b w:val="0"/>
          <w:sz w:val="24"/>
          <w:szCs w:val="24"/>
          <w:highlight w:val="white"/>
        </w:rPr>
        <w:t>6.1.1采购人应在成交通知书发出后30日内，根据成交结果和磋商文件、响应文件及有关补遗文件和确认磋商备忘录拟定的合同文本与成交社会资本签订</w:t>
      </w:r>
      <w:r>
        <w:rPr>
          <w:rFonts w:hint="eastAsia" w:ascii="宋体" w:hAnsi="宋体" w:cs="宋体"/>
          <w:b w:val="0"/>
          <w:sz w:val="24"/>
          <w:szCs w:val="24"/>
          <w:highlight w:val="white"/>
          <w:lang w:val="en-US" w:eastAsia="zh-CN"/>
        </w:rPr>
        <w:t>采购</w:t>
      </w:r>
      <w:r>
        <w:rPr>
          <w:rFonts w:hint="eastAsia" w:ascii="宋体" w:hAnsi="宋体" w:cs="宋体"/>
          <w:b w:val="0"/>
          <w:sz w:val="24"/>
          <w:szCs w:val="24"/>
          <w:highlight w:val="white"/>
        </w:rPr>
        <w:t>合同。</w:t>
      </w:r>
    </w:p>
    <w:p>
      <w:pPr>
        <w:pStyle w:val="67"/>
        <w:adjustRightInd w:val="0"/>
        <w:snapToGrid w:val="0"/>
        <w:spacing w:line="360" w:lineRule="auto"/>
        <w:ind w:firstLine="480" w:firstLineChars="200"/>
        <w:jc w:val="left"/>
        <w:rPr>
          <w:rFonts w:ascii="宋体" w:hAnsi="宋体" w:cs="宋体"/>
          <w:b w:val="0"/>
          <w:sz w:val="24"/>
          <w:szCs w:val="24"/>
          <w:highlight w:val="white"/>
        </w:rPr>
      </w:pPr>
      <w:r>
        <w:rPr>
          <w:rFonts w:hint="eastAsia" w:ascii="宋体" w:hAnsi="宋体" w:cs="宋体"/>
          <w:b w:val="0"/>
          <w:sz w:val="24"/>
          <w:szCs w:val="24"/>
          <w:highlight w:val="white"/>
        </w:rPr>
        <w:t>6.1.2采购人应按磋商文件要求和成交供应商的响应文件承诺订立书面合同，不得超出磋商文件和成交供应商响应文件的范围，也不得再另行订立背离合同实质性内容的其他协议。</w:t>
      </w:r>
    </w:p>
    <w:p>
      <w:pPr>
        <w:pStyle w:val="67"/>
        <w:adjustRightInd w:val="0"/>
        <w:snapToGrid w:val="0"/>
        <w:spacing w:line="360" w:lineRule="auto"/>
        <w:ind w:firstLine="480" w:firstLineChars="200"/>
        <w:jc w:val="left"/>
        <w:rPr>
          <w:rFonts w:ascii="宋体" w:hAnsi="宋体" w:cs="宋体"/>
          <w:b w:val="0"/>
          <w:kern w:val="0"/>
          <w:sz w:val="24"/>
          <w:szCs w:val="24"/>
          <w:highlight w:val="green"/>
        </w:rPr>
      </w:pPr>
      <w:r>
        <w:rPr>
          <w:rFonts w:hint="eastAsia" w:ascii="宋体" w:hAnsi="宋体" w:cs="宋体"/>
          <w:b w:val="0"/>
          <w:sz w:val="24"/>
          <w:szCs w:val="24"/>
          <w:highlight w:val="white"/>
        </w:rPr>
        <w:t>6.1.3采购人应在《中标通知书》发出之日起30天内与成交供应商签订政府采购合同。签订政府采购合同后7个工作日内，采购人应将政府采购合同副本报政府采购监管部门和政府采购代理机构备案。</w:t>
      </w:r>
    </w:p>
    <w:p>
      <w:pPr>
        <w:pStyle w:val="110"/>
        <w:spacing w:before="93" w:beforeLines="30" w:after="200" w:line="360" w:lineRule="auto"/>
        <w:jc w:val="center"/>
        <w:rPr>
          <w:rFonts w:ascii="宋体" w:hAnsi="宋体" w:cs="宋体"/>
          <w:color w:val="auto"/>
          <w:sz w:val="24"/>
          <w:szCs w:val="24"/>
        </w:rPr>
      </w:pPr>
      <w:bookmarkStart w:id="92" w:name="_Toc293738997"/>
      <w:bookmarkEnd w:id="92"/>
      <w:bookmarkStart w:id="93" w:name="_Toc293736059"/>
      <w:bookmarkEnd w:id="93"/>
      <w:bookmarkStart w:id="94" w:name="_Toc446599316"/>
      <w:bookmarkEnd w:id="94"/>
      <w:bookmarkStart w:id="95" w:name="_Toc256000037"/>
      <w:bookmarkEnd w:id="95"/>
      <w:bookmarkStart w:id="96" w:name="_Toc256000007"/>
      <w:bookmarkEnd w:id="96"/>
      <w:bookmarkStart w:id="97" w:name="_Toc256000055"/>
      <w:bookmarkEnd w:id="97"/>
      <w:bookmarkStart w:id="98" w:name="_Toc3715"/>
      <w:bookmarkEnd w:id="98"/>
      <w:bookmarkStart w:id="99" w:name="_Toc256000065"/>
      <w:bookmarkEnd w:id="99"/>
      <w:bookmarkStart w:id="100" w:name="_Toc293736016"/>
      <w:bookmarkEnd w:id="100"/>
      <w:bookmarkStart w:id="101" w:name="_Toc256000043"/>
      <w:bookmarkEnd w:id="101"/>
      <w:bookmarkStart w:id="102" w:name="_Toc14775"/>
      <w:bookmarkEnd w:id="102"/>
      <w:bookmarkStart w:id="103" w:name="_Toc256000084"/>
      <w:bookmarkStart w:id="104" w:name="_Toc256000094"/>
      <w:bookmarkStart w:id="105" w:name="_Toc256000104"/>
      <w:bookmarkStart w:id="106" w:name="_Toc256000074"/>
      <w:r>
        <w:rPr>
          <w:rFonts w:hint="eastAsia" w:ascii="宋体" w:hAnsi="宋体" w:cs="宋体"/>
          <w:b/>
          <w:bCs/>
          <w:color w:val="auto"/>
          <w:sz w:val="24"/>
          <w:szCs w:val="24"/>
        </w:rPr>
        <w:t>七、质疑和投诉</w:t>
      </w:r>
      <w:bookmarkEnd w:id="103"/>
      <w:bookmarkEnd w:id="104"/>
      <w:bookmarkEnd w:id="105"/>
      <w:bookmarkEnd w:id="106"/>
    </w:p>
    <w:p>
      <w:pPr>
        <w:pStyle w:val="67"/>
        <w:wordWrap w:val="0"/>
        <w:spacing w:line="360" w:lineRule="auto"/>
        <w:ind w:firstLine="480" w:firstLineChars="200"/>
        <w:rPr>
          <w:rFonts w:ascii="宋体" w:hAnsi="宋体" w:cs="宋体"/>
          <w:b w:val="0"/>
          <w:sz w:val="24"/>
          <w:szCs w:val="24"/>
        </w:rPr>
      </w:pPr>
      <w:bookmarkStart w:id="107" w:name="_Toc293736017"/>
      <w:bookmarkEnd w:id="107"/>
      <w:bookmarkStart w:id="108" w:name="_Toc446599317"/>
      <w:bookmarkEnd w:id="108"/>
      <w:bookmarkStart w:id="109" w:name="_Toc294515577"/>
      <w:bookmarkEnd w:id="109"/>
      <w:bookmarkStart w:id="110" w:name="_Toc293738998"/>
      <w:bookmarkEnd w:id="110"/>
      <w:bookmarkStart w:id="111" w:name="_Toc293736060"/>
      <w:r>
        <w:rPr>
          <w:rFonts w:hint="eastAsia" w:ascii="宋体" w:hAnsi="宋体" w:cs="宋体"/>
          <w:b w:val="0"/>
          <w:sz w:val="24"/>
          <w:szCs w:val="24"/>
        </w:rPr>
        <w:t>7.1质疑</w:t>
      </w:r>
      <w:bookmarkEnd w:id="111"/>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7.1.1供应商提出质疑应当符合以下条件：</w:t>
      </w:r>
    </w:p>
    <w:p>
      <w:pPr>
        <w:pStyle w:val="105"/>
        <w:wordWrap w:val="0"/>
        <w:spacing w:line="360" w:lineRule="auto"/>
        <w:ind w:firstLine="484" w:firstLineChars="202"/>
        <w:jc w:val="left"/>
        <w:rPr>
          <w:rFonts w:ascii="宋体" w:hAnsi="宋体" w:cs="宋体"/>
          <w:sz w:val="24"/>
          <w:szCs w:val="24"/>
        </w:rPr>
      </w:pPr>
      <w:r>
        <w:rPr>
          <w:rFonts w:hint="eastAsia" w:ascii="宋体" w:hAnsi="宋体" w:cs="宋体"/>
          <w:sz w:val="24"/>
          <w:szCs w:val="24"/>
        </w:rPr>
        <w:t>如果供应商对此次采购活动有疑问，可依据《政府采购法》等相关规定，在规定的时间内以书面形式向采购人或代理机构提出质疑。质疑书应当包括下列主要内容：</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（1）质疑人的名称、地址、电话等；</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（2）质疑人法人签章和单位公章；</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（3）具体的质疑事项及事实依据；</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（4）明确的请求和必要（合法来源）的证明材料；</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（5）以联合体形式参与资格预审的，则必须联合体各方共同签署、盖章；</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（6）提起质疑的日期。</w:t>
      </w:r>
    </w:p>
    <w:p>
      <w:pPr>
        <w:pStyle w:val="105"/>
        <w:wordWrap w:val="0"/>
        <w:spacing w:line="360" w:lineRule="auto"/>
        <w:ind w:firstLine="484" w:firstLineChars="202"/>
        <w:jc w:val="left"/>
        <w:rPr>
          <w:rFonts w:ascii="宋体" w:hAnsi="宋体" w:cs="宋体"/>
          <w:sz w:val="24"/>
          <w:szCs w:val="24"/>
        </w:rPr>
      </w:pPr>
      <w:r>
        <w:rPr>
          <w:rFonts w:hint="eastAsia" w:ascii="宋体" w:hAnsi="宋体" w:cs="宋体"/>
          <w:sz w:val="24"/>
          <w:szCs w:val="24"/>
        </w:rPr>
        <w:t>特注：未按上述程序规定的必备内容进行质疑的，采购人或代理机构将不予以受理。</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7.1.3质疑人可以委托代理人办理质疑事项，代理人办理质疑事项时，除提交质疑书外，还应当提交质疑人的授权委托书及代理人的有效身份证明，授权委托书应当载明委托代理的具体权限和事项。</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7.1.4被质疑人应当在受理质疑后7个工作日内作出答复，并以书面形式通知质疑人和其他有关供应商，答复内容仅限于供应商所质疑的内容，不得涉及国家秘密和商业秘密。</w:t>
      </w:r>
    </w:p>
    <w:p>
      <w:pPr>
        <w:pStyle w:val="67"/>
        <w:spacing w:line="360" w:lineRule="auto"/>
        <w:ind w:firstLine="480" w:firstLineChars="200"/>
        <w:rPr>
          <w:rFonts w:ascii="宋体" w:hAnsi="宋体" w:cs="宋体"/>
          <w:b w:val="0"/>
          <w:sz w:val="24"/>
          <w:szCs w:val="24"/>
        </w:rPr>
      </w:pPr>
      <w:bookmarkStart w:id="112" w:name="_Toc9365"/>
      <w:bookmarkEnd w:id="112"/>
      <w:bookmarkStart w:id="113" w:name="_Toc450546725"/>
      <w:bookmarkEnd w:id="113"/>
      <w:bookmarkStart w:id="114" w:name="_Toc456336161"/>
      <w:bookmarkEnd w:id="114"/>
      <w:bookmarkStart w:id="115" w:name="_Toc483174929"/>
      <w:r>
        <w:rPr>
          <w:rFonts w:hint="eastAsia" w:ascii="宋体" w:hAnsi="宋体" w:cs="宋体"/>
          <w:b w:val="0"/>
          <w:sz w:val="24"/>
          <w:szCs w:val="24"/>
        </w:rPr>
        <w:t>7.2投诉</w:t>
      </w:r>
      <w:bookmarkEnd w:id="115"/>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7.2.1质疑人如对被质疑人的质疑回复不满意或在规定时间内未做出回复的，可在答复期满后15个工作日内向本项目管辖内的政府采购监督部门提起投诉。供应商投诉应当有明确的请求和必要的证明材料。</w:t>
      </w:r>
    </w:p>
    <w:p>
      <w:pPr>
        <w:pStyle w:val="67"/>
        <w:wordWrap w:val="0"/>
        <w:topLinePunct/>
        <w:spacing w:line="360" w:lineRule="auto"/>
        <w:ind w:firstLine="480" w:firstLineChars="200"/>
        <w:rPr>
          <w:rFonts w:ascii="宋体" w:hAnsi="宋体" w:cs="宋体"/>
          <w:b w:val="0"/>
          <w:sz w:val="24"/>
          <w:szCs w:val="24"/>
          <w:highlight w:val="green"/>
        </w:rPr>
      </w:pPr>
      <w:r>
        <w:rPr>
          <w:rFonts w:hint="eastAsia" w:ascii="宋体" w:hAnsi="宋体" w:cs="宋体"/>
          <w:b w:val="0"/>
          <w:sz w:val="24"/>
          <w:szCs w:val="24"/>
        </w:rPr>
        <w:t>7.2.2投诉人提起投诉应符合以下条件：</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(1)投诉人应是参与项目的供应商；</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(2)投诉前已依法进行质疑；</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(3)投诉书内容符合中华人民共和国财政部94号令《政府采购质疑和投诉办法》的规定；</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(4)在投诉有效期内；</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(5)同一投诉事项未经处理的；</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(6)相关法律、法规和省级以上人民政府财政部门规定的其他条件。</w:t>
      </w:r>
    </w:p>
    <w:p>
      <w:pPr>
        <w:pStyle w:val="67"/>
        <w:wordWrap w:val="0"/>
        <w:topLinePunct/>
        <w:spacing w:line="360" w:lineRule="auto"/>
        <w:ind w:firstLine="480" w:firstLineChars="200"/>
        <w:rPr>
          <w:rFonts w:ascii="宋体" w:hAnsi="宋体" w:cs="宋体"/>
          <w:b w:val="0"/>
          <w:sz w:val="24"/>
          <w:szCs w:val="24"/>
          <w:highlight w:val="green"/>
        </w:rPr>
      </w:pPr>
      <w:r>
        <w:rPr>
          <w:rFonts w:hint="eastAsia" w:ascii="宋体" w:hAnsi="宋体" w:cs="宋体"/>
          <w:b w:val="0"/>
          <w:sz w:val="24"/>
          <w:szCs w:val="24"/>
        </w:rPr>
        <w:t>7.2.3供应商投诉时，应当当面提交投诉书，投诉书应当包括下列主要内容：</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(1)投诉人的姓名或者名称、住所、联系方式及相关证明；</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(2)被投诉人的名称、住所、联系方式；</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(3)具体的投诉事项、事实根据和法律依据；</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(4)质疑和质疑答复情况及相关证明材料；</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(5)提起投诉的日期。</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投诉人为自然人的，应当由本人签字。投诉人为法人的，应当由其法定代表人签字并加盖单位公章。投诉人为其他组织的，应当由其主要负责人签字盖章并加盖单位公章。</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7.2.4投诉人可以授权代理人办理投诉事务。代理人办理投诉事务时，除提交投诉书外，还应当向监督部门提交投诉人的授权委托书，授权委托书应当载明委托代理的具体权限和事项。</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7.2.5投诉人不符合上述规定提起的投诉，政府采购监督部门不予受理。</w:t>
      </w:r>
    </w:p>
    <w:p>
      <w:pPr>
        <w:pStyle w:val="110"/>
        <w:spacing w:before="93" w:beforeLines="30" w:after="200" w:line="360" w:lineRule="auto"/>
        <w:jc w:val="center"/>
        <w:rPr>
          <w:rFonts w:ascii="宋体" w:hAnsi="宋体" w:cs="宋体"/>
          <w:color w:val="auto"/>
          <w:sz w:val="24"/>
          <w:szCs w:val="24"/>
        </w:rPr>
      </w:pPr>
      <w:bookmarkStart w:id="116" w:name="_Toc256000008"/>
      <w:bookmarkEnd w:id="116"/>
      <w:bookmarkStart w:id="117" w:name="_Toc256000038"/>
      <w:bookmarkEnd w:id="117"/>
      <w:bookmarkStart w:id="118" w:name="_Toc8018"/>
      <w:bookmarkEnd w:id="118"/>
      <w:bookmarkStart w:id="119" w:name="_Toc256000056"/>
      <w:bookmarkEnd w:id="119"/>
      <w:bookmarkStart w:id="120" w:name="_Toc256000044"/>
      <w:bookmarkEnd w:id="120"/>
      <w:bookmarkStart w:id="121" w:name="_Toc256000066"/>
      <w:bookmarkEnd w:id="121"/>
      <w:bookmarkStart w:id="122" w:name="_Toc3182"/>
      <w:bookmarkEnd w:id="122"/>
      <w:bookmarkStart w:id="123" w:name="_Toc256000018"/>
      <w:bookmarkEnd w:id="123"/>
      <w:bookmarkStart w:id="124" w:name="_Toc256000105"/>
      <w:bookmarkStart w:id="125" w:name="_Toc256000085"/>
      <w:bookmarkStart w:id="126" w:name="_Toc256000075"/>
      <w:bookmarkStart w:id="127" w:name="_Toc256000095"/>
      <w:r>
        <w:rPr>
          <w:rFonts w:hint="eastAsia" w:ascii="宋体" w:hAnsi="宋体" w:cs="宋体"/>
          <w:b/>
          <w:bCs/>
          <w:color w:val="auto"/>
          <w:sz w:val="24"/>
          <w:szCs w:val="24"/>
        </w:rPr>
        <w:t>八、项目验收</w:t>
      </w:r>
      <w:bookmarkEnd w:id="124"/>
      <w:bookmarkEnd w:id="125"/>
      <w:bookmarkEnd w:id="126"/>
      <w:bookmarkEnd w:id="127"/>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8.1采购单位按照政府采购合同规定的技术、服务、安全标准对供应商履约情况进行验收，并出具验收书。验收书包括每一项技术、服务、安全标准的履约情况。</w:t>
      </w:r>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8.2验收标准:磋商文件、响应文件、政府采购合同规定的标准。</w:t>
      </w:r>
    </w:p>
    <w:p>
      <w:pPr>
        <w:pStyle w:val="110"/>
        <w:spacing w:before="93" w:beforeLines="30" w:after="200" w:line="360" w:lineRule="auto"/>
        <w:jc w:val="center"/>
        <w:rPr>
          <w:rFonts w:ascii="宋体" w:hAnsi="宋体" w:cs="宋体"/>
          <w:b/>
          <w:bCs/>
          <w:color w:val="auto"/>
          <w:sz w:val="24"/>
          <w:szCs w:val="24"/>
        </w:rPr>
      </w:pPr>
      <w:bookmarkStart w:id="128" w:name="_Toc446599318"/>
      <w:bookmarkEnd w:id="128"/>
      <w:bookmarkStart w:id="129" w:name="_Toc256000029"/>
      <w:bookmarkEnd w:id="129"/>
      <w:bookmarkStart w:id="130" w:name="_Toc28499"/>
      <w:bookmarkEnd w:id="130"/>
      <w:bookmarkStart w:id="131" w:name="_Toc256000019"/>
      <w:bookmarkEnd w:id="131"/>
      <w:bookmarkStart w:id="132" w:name="_Toc256000057"/>
      <w:bookmarkEnd w:id="132"/>
      <w:bookmarkStart w:id="133" w:name="_Toc293736018"/>
      <w:bookmarkEnd w:id="133"/>
      <w:bookmarkStart w:id="134" w:name="_Toc293736061"/>
      <w:bookmarkEnd w:id="134"/>
      <w:bookmarkStart w:id="135" w:name="_Toc256000009"/>
      <w:bookmarkEnd w:id="135"/>
      <w:bookmarkStart w:id="136" w:name="_Toc256000039"/>
      <w:bookmarkEnd w:id="136"/>
      <w:bookmarkStart w:id="137" w:name="_Toc256000045"/>
      <w:bookmarkEnd w:id="137"/>
      <w:bookmarkStart w:id="138" w:name="_Toc293738999"/>
      <w:bookmarkEnd w:id="138"/>
      <w:bookmarkStart w:id="139" w:name="_Toc256000067"/>
      <w:bookmarkEnd w:id="139"/>
      <w:bookmarkStart w:id="140" w:name="_Toc6671"/>
      <w:bookmarkEnd w:id="140"/>
      <w:bookmarkStart w:id="141" w:name="_Toc256000086"/>
      <w:bookmarkStart w:id="142" w:name="_Toc256000096"/>
      <w:bookmarkStart w:id="143" w:name="_Toc256000106"/>
      <w:bookmarkStart w:id="144" w:name="_Toc256000076"/>
      <w:r>
        <w:rPr>
          <w:rFonts w:hint="eastAsia" w:ascii="宋体" w:hAnsi="宋体" w:cs="宋体"/>
          <w:b/>
          <w:bCs/>
          <w:color w:val="auto"/>
          <w:sz w:val="24"/>
          <w:szCs w:val="24"/>
        </w:rPr>
        <w:t>九、适用法律</w:t>
      </w:r>
      <w:bookmarkEnd w:id="141"/>
      <w:bookmarkEnd w:id="142"/>
      <w:bookmarkEnd w:id="143"/>
      <w:bookmarkEnd w:id="144"/>
    </w:p>
    <w:p>
      <w:pPr>
        <w:pStyle w:val="67"/>
        <w:wordWrap w:val="0"/>
        <w:topLinePunct/>
        <w:spacing w:line="360" w:lineRule="auto"/>
        <w:ind w:firstLine="480" w:firstLineChars="200"/>
        <w:rPr>
          <w:rFonts w:ascii="宋体" w:hAnsi="宋体" w:cs="宋体"/>
          <w:b w:val="0"/>
          <w:sz w:val="24"/>
          <w:szCs w:val="24"/>
        </w:rPr>
      </w:pPr>
      <w:r>
        <w:rPr>
          <w:rFonts w:hint="eastAsia" w:ascii="宋体" w:hAnsi="宋体" w:cs="宋体"/>
          <w:b w:val="0"/>
          <w:sz w:val="24"/>
          <w:szCs w:val="24"/>
        </w:rPr>
        <w:t>9.1招标采购单位和供应商的一切招标投标活动均适用于《政府采购法》、《政府采购实施条例》、《政府采购竞争性磋商采购方式管理办法》等相关规定。</w:t>
      </w:r>
    </w:p>
    <w:p>
      <w:pPr>
        <w:pStyle w:val="110"/>
        <w:spacing w:before="93" w:beforeLines="30" w:after="200" w:line="360" w:lineRule="auto"/>
        <w:jc w:val="center"/>
        <w:rPr>
          <w:rFonts w:ascii="宋体" w:hAnsi="宋体" w:cs="宋体"/>
          <w:b/>
          <w:bCs/>
          <w:color w:val="auto"/>
          <w:sz w:val="24"/>
          <w:szCs w:val="24"/>
        </w:rPr>
      </w:pPr>
      <w:bookmarkStart w:id="145" w:name="_Toc446599319"/>
      <w:bookmarkEnd w:id="145"/>
      <w:bookmarkStart w:id="146" w:name="_Toc437611460"/>
      <w:bookmarkEnd w:id="146"/>
      <w:bookmarkStart w:id="147" w:name="_Toc256000058"/>
      <w:bookmarkEnd w:id="147"/>
      <w:bookmarkStart w:id="148" w:name="_Toc256000010"/>
      <w:bookmarkEnd w:id="148"/>
      <w:bookmarkStart w:id="149" w:name="_Toc256000030"/>
      <w:bookmarkEnd w:id="149"/>
      <w:bookmarkStart w:id="150" w:name="_Toc272247702"/>
      <w:bookmarkEnd w:id="150"/>
      <w:bookmarkStart w:id="151" w:name="_Toc256000046"/>
      <w:bookmarkEnd w:id="151"/>
      <w:bookmarkStart w:id="152" w:name="_Toc278891599"/>
      <w:bookmarkEnd w:id="152"/>
      <w:bookmarkStart w:id="153" w:name="_Toc21968"/>
      <w:bookmarkEnd w:id="153"/>
      <w:bookmarkStart w:id="154" w:name="_Toc256000068"/>
      <w:bookmarkEnd w:id="154"/>
      <w:bookmarkStart w:id="155" w:name="_Toc256000020"/>
      <w:bookmarkEnd w:id="155"/>
      <w:bookmarkStart w:id="156" w:name="_Toc26356"/>
      <w:bookmarkEnd w:id="156"/>
      <w:bookmarkStart w:id="157" w:name="_Toc256000107"/>
      <w:bookmarkStart w:id="158" w:name="_Toc256000087"/>
      <w:bookmarkStart w:id="159" w:name="_Toc256000097"/>
      <w:bookmarkStart w:id="160" w:name="_Toc256000077"/>
      <w:r>
        <w:rPr>
          <w:rFonts w:hint="eastAsia" w:ascii="宋体" w:hAnsi="宋体" w:cs="宋体"/>
          <w:b/>
          <w:bCs/>
          <w:color w:val="auto"/>
          <w:sz w:val="24"/>
          <w:szCs w:val="24"/>
        </w:rPr>
        <w:t>十、磋商文件的解释权</w:t>
      </w:r>
      <w:bookmarkEnd w:id="157"/>
      <w:bookmarkEnd w:id="158"/>
      <w:bookmarkEnd w:id="159"/>
      <w:bookmarkEnd w:id="160"/>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10.1本项目磋商文件的最终解释权为采购单位所有。</w:t>
      </w:r>
    </w:p>
    <w:p>
      <w:pPr>
        <w:pStyle w:val="110"/>
        <w:spacing w:before="93" w:beforeLines="30" w:after="200" w:line="360" w:lineRule="auto"/>
        <w:jc w:val="center"/>
        <w:rPr>
          <w:rFonts w:ascii="宋体" w:hAnsi="宋体" w:cs="宋体"/>
          <w:b/>
          <w:bCs/>
          <w:color w:val="auto"/>
          <w:sz w:val="24"/>
          <w:szCs w:val="24"/>
        </w:rPr>
      </w:pPr>
      <w:bookmarkStart w:id="161" w:name="_Toc446599320"/>
      <w:bookmarkEnd w:id="161"/>
      <w:bookmarkStart w:id="162" w:name="_Toc256000021"/>
      <w:bookmarkEnd w:id="162"/>
      <w:bookmarkStart w:id="163" w:name="_Toc256000047"/>
      <w:bookmarkEnd w:id="163"/>
      <w:bookmarkStart w:id="164" w:name="_Toc437611461"/>
      <w:bookmarkEnd w:id="164"/>
      <w:bookmarkStart w:id="165" w:name="_Toc256000011"/>
      <w:bookmarkEnd w:id="165"/>
      <w:bookmarkStart w:id="166" w:name="_Toc256000031"/>
      <w:bookmarkEnd w:id="166"/>
      <w:bookmarkStart w:id="167" w:name="_Toc256000059"/>
      <w:bookmarkEnd w:id="167"/>
      <w:bookmarkStart w:id="168" w:name="_Toc21207"/>
      <w:bookmarkEnd w:id="168"/>
      <w:bookmarkStart w:id="169" w:name="_Toc256000069"/>
      <w:bookmarkEnd w:id="169"/>
      <w:bookmarkStart w:id="170" w:name="_Toc15447"/>
      <w:bookmarkEnd w:id="170"/>
      <w:bookmarkStart w:id="171" w:name="_Toc256000078"/>
      <w:bookmarkStart w:id="172" w:name="_Toc256000088"/>
      <w:bookmarkStart w:id="173" w:name="_Toc256000098"/>
      <w:bookmarkStart w:id="174" w:name="_Toc256000108"/>
      <w:r>
        <w:rPr>
          <w:rFonts w:hint="eastAsia" w:ascii="宋体" w:hAnsi="宋体" w:cs="宋体"/>
          <w:b/>
          <w:bCs/>
          <w:color w:val="auto"/>
          <w:sz w:val="24"/>
          <w:szCs w:val="24"/>
        </w:rPr>
        <w:t>十一、其他注意事项</w:t>
      </w:r>
      <w:bookmarkEnd w:id="171"/>
      <w:bookmarkEnd w:id="172"/>
      <w:bookmarkEnd w:id="173"/>
      <w:bookmarkEnd w:id="174"/>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11.1单位负责人为同一人或者存在直接控股、管理关系的不同供应商，不得参加同一合同项下的政府采购活动。</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11.2供应商为采购项目提供整体设计、规范编制或者项目管理、监理、检测等服务的供应商，不得再参加该采购项目的其他采购活动。</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11.3政府采购法第二十二条第一款第五项所称重大违法记录，是指供应商因违法经营受到刑事处罚或者责令停产停业、吊销许可证或者执照、较大数额罚款等行政处罚。</w:t>
      </w:r>
    </w:p>
    <w:p>
      <w:pPr>
        <w:pStyle w:val="105"/>
        <w:spacing w:line="360" w:lineRule="auto"/>
        <w:ind w:firstLine="484" w:firstLineChars="202"/>
        <w:jc w:val="left"/>
        <w:rPr>
          <w:rFonts w:ascii="宋体" w:hAnsi="宋体" w:cs="宋体"/>
          <w:sz w:val="24"/>
          <w:szCs w:val="24"/>
        </w:rPr>
      </w:pPr>
      <w:r>
        <w:rPr>
          <w:rFonts w:hint="eastAsia" w:ascii="宋体" w:hAnsi="宋体" w:cs="宋体"/>
          <w:sz w:val="24"/>
          <w:szCs w:val="24"/>
        </w:rPr>
        <w:t>11.4按照财政部《关于规范政府采购行政处罚有关问题的通知》的规定，各级人民政府财政部门依法对参加政府采购活动的供应商作出的禁止参加政府采购活动等行政处罚决定在全国范围内生效。</w:t>
      </w:r>
    </w:p>
    <w:p>
      <w:pPr>
        <w:pStyle w:val="105"/>
        <w:spacing w:line="360" w:lineRule="auto"/>
        <w:ind w:firstLine="484" w:firstLineChars="202"/>
        <w:jc w:val="left"/>
        <w:rPr>
          <w:rFonts w:hint="eastAsia" w:ascii="宋体" w:hAnsi="宋体" w:cs="宋体"/>
          <w:sz w:val="24"/>
          <w:szCs w:val="24"/>
          <w:lang w:eastAsia="zh-CN"/>
        </w:rPr>
      </w:pPr>
      <w:r>
        <w:rPr>
          <w:rFonts w:hint="eastAsia" w:ascii="宋体" w:hAnsi="宋体" w:cs="宋体"/>
          <w:sz w:val="24"/>
          <w:szCs w:val="24"/>
        </w:rPr>
        <w:t>11.5供应商在参加政府采购活动前3年内因违法经营被禁止在一定期限内参加政府采购活动，期限届满的，可以参加政府采购活动。</w:t>
      </w:r>
      <w:bookmarkStart w:id="175" w:name="_Toc293736019"/>
      <w:bookmarkStart w:id="176" w:name="_Toc293736062"/>
      <w:bookmarkStart w:id="177" w:name="_Toc531075009"/>
      <w:bookmarkStart w:id="178" w:name="_Toc256000109"/>
      <w:bookmarkStart w:id="179" w:name="_Toc446599321"/>
      <w:bookmarkStart w:id="180" w:name="_Toc532543565"/>
      <w:bookmarkStart w:id="181" w:name="_Toc28752"/>
      <w:bookmarkStart w:id="182" w:name="_Toc293739000"/>
    </w:p>
    <w:p>
      <w:pPr>
        <w:pStyle w:val="5"/>
        <w:keepNext/>
        <w:keepLines/>
        <w:pageBreakBefore/>
        <w:widowControl/>
        <w:kinsoku/>
        <w:wordWrap/>
        <w:overflowPunct/>
        <w:topLinePunct w:val="0"/>
        <w:autoSpaceDE/>
        <w:autoSpaceDN/>
        <w:bidi w:val="0"/>
        <w:adjustRightInd/>
        <w:snapToGrid/>
        <w:spacing w:before="0" w:after="0" w:line="240" w:lineRule="auto"/>
        <w:jc w:val="center"/>
        <w:textAlignment w:val="auto"/>
        <w:rPr>
          <w:rFonts w:ascii="宋体" w:hAnsi="宋体" w:cs="宋体"/>
          <w:b/>
          <w:bCs w:val="0"/>
          <w:sz w:val="36"/>
          <w:szCs w:val="36"/>
        </w:rPr>
      </w:pPr>
      <w:bookmarkStart w:id="183" w:name="_Toc31641"/>
      <w:bookmarkStart w:id="184" w:name="_Toc31824"/>
      <w:r>
        <w:rPr>
          <w:rFonts w:hint="eastAsia" w:ascii="宋体" w:hAnsi="宋体" w:cs="宋体"/>
          <w:b/>
          <w:bCs w:val="0"/>
          <w:color w:val="000000"/>
          <w:sz w:val="36"/>
          <w:szCs w:val="16"/>
        </w:rPr>
        <w:t xml:space="preserve">第三章 </w:t>
      </w:r>
      <w:bookmarkEnd w:id="175"/>
      <w:bookmarkEnd w:id="176"/>
      <w:bookmarkEnd w:id="177"/>
      <w:bookmarkEnd w:id="178"/>
      <w:bookmarkEnd w:id="179"/>
      <w:bookmarkEnd w:id="180"/>
      <w:bookmarkEnd w:id="181"/>
      <w:bookmarkEnd w:id="182"/>
      <w:r>
        <w:rPr>
          <w:rFonts w:hint="eastAsia" w:ascii="宋体" w:hAnsi="宋体" w:cs="宋体"/>
          <w:b/>
          <w:bCs w:val="0"/>
          <w:sz w:val="36"/>
          <w:szCs w:val="36"/>
          <w:highlight w:val="white"/>
        </w:rPr>
        <w:t>采购项目服务内容及要求</w:t>
      </w:r>
      <w:bookmarkEnd w:id="183"/>
      <w:bookmarkEnd w:id="184"/>
    </w:p>
    <w:p>
      <w:pPr>
        <w:pStyle w:val="105"/>
        <w:spacing w:line="360" w:lineRule="auto"/>
        <w:ind w:firstLine="487" w:firstLineChars="202"/>
        <w:jc w:val="left"/>
        <w:rPr>
          <w:rFonts w:hint="eastAsia" w:ascii="宋体" w:hAnsi="宋体" w:cs="宋体"/>
          <w:b/>
          <w:bCs/>
          <w:sz w:val="24"/>
          <w:szCs w:val="24"/>
        </w:rPr>
      </w:pPr>
      <w:bookmarkStart w:id="185" w:name="_Toc531075010"/>
      <w:bookmarkStart w:id="186" w:name="_Toc532543566"/>
      <w:bookmarkStart w:id="187" w:name="_Toc10724"/>
      <w:bookmarkStart w:id="188" w:name="_Toc256000110"/>
      <w:r>
        <w:rPr>
          <w:rFonts w:hint="eastAsia" w:ascii="宋体" w:hAnsi="宋体" w:cs="宋体"/>
          <w:b/>
          <w:bCs/>
          <w:sz w:val="24"/>
          <w:szCs w:val="24"/>
          <w:lang w:val="en-US" w:eastAsia="zh-CN"/>
        </w:rPr>
        <w:t xml:space="preserve">一、项目概况 </w:t>
      </w:r>
    </w:p>
    <w:p>
      <w:pPr>
        <w:pStyle w:val="105"/>
        <w:spacing w:line="360" w:lineRule="auto"/>
        <w:ind w:firstLine="484" w:firstLineChars="202"/>
        <w:jc w:val="left"/>
        <w:rPr>
          <w:rFonts w:hint="eastAsia" w:ascii="宋体" w:hAnsi="宋体" w:cs="宋体"/>
          <w:sz w:val="24"/>
          <w:szCs w:val="24"/>
          <w:lang w:val="en-US" w:eastAsia="zh-CN"/>
        </w:rPr>
      </w:pPr>
      <w:r>
        <w:rPr>
          <w:rFonts w:hint="eastAsia" w:ascii="宋体" w:hAnsi="宋体" w:cs="宋体"/>
          <w:sz w:val="24"/>
          <w:szCs w:val="24"/>
          <w:lang w:val="en-US" w:eastAsia="zh-CN"/>
        </w:rPr>
        <w:t>1.1 项目名称：兵团第六师五家渠经济技术开发区化工新材料产业园消防专项规划编制服务采购项目</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lang w:val="en-US" w:eastAsia="zh-CN"/>
        </w:rPr>
        <w:t>1.2 采购需求：本项目共采购一包，为了完善五家渠经济技术开发区化工新材料产业园消防安全体系，确保园区的安全生产，全面提高园区抵御火灾和应急救援能力，预防火灾和减少火灾危险，指导园区消防建设协调有序发展，需根据《</w:t>
      </w:r>
      <w:r>
        <w:rPr>
          <w:rFonts w:hint="eastAsia" w:ascii="宋体" w:hAnsi="宋体" w:cs="宋体"/>
          <w:sz w:val="24"/>
          <w:szCs w:val="24"/>
        </w:rPr>
        <w:t>兵团第六师五家渠经济技术开发区化工新材料产业园总体规划</w:t>
      </w:r>
      <w:r>
        <w:rPr>
          <w:rFonts w:hint="eastAsia" w:ascii="宋体" w:hAnsi="宋体" w:cs="宋体"/>
          <w:sz w:val="24"/>
          <w:szCs w:val="24"/>
          <w:lang w:val="en-US" w:eastAsia="zh-CN"/>
        </w:rPr>
        <w:t>》、《化工园区安全风险排查治理导则（试行）》、《 化工园区安全整治提升“十有两禁”》编制《五家渠经济技术开发区化工新材料产业园消防专项规划》</w:t>
      </w:r>
      <w:r>
        <w:rPr>
          <w:rFonts w:hint="eastAsia" w:ascii="宋体" w:hAnsi="宋体" w:cs="宋体"/>
          <w:sz w:val="24"/>
          <w:szCs w:val="24"/>
          <w:highlight w:val="none"/>
          <w:lang w:val="en-US" w:eastAsia="zh-CN"/>
        </w:rPr>
        <w:t xml:space="preserve">。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1.3 合同履行期限：签订合同后60个工作日内完成。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1.4 服务地点：采购人指定地点。 </w:t>
      </w:r>
    </w:p>
    <w:p>
      <w:pPr>
        <w:pStyle w:val="105"/>
        <w:spacing w:line="360" w:lineRule="auto"/>
        <w:ind w:firstLine="487" w:firstLineChars="202"/>
        <w:jc w:val="left"/>
        <w:rPr>
          <w:rFonts w:hint="eastAsia" w:ascii="宋体" w:hAnsi="宋体" w:cs="宋体"/>
          <w:b/>
          <w:bCs/>
          <w:sz w:val="24"/>
          <w:szCs w:val="24"/>
        </w:rPr>
      </w:pPr>
      <w:r>
        <w:rPr>
          <w:rFonts w:hint="eastAsia" w:ascii="宋体" w:hAnsi="宋体" w:cs="宋体"/>
          <w:b/>
          <w:bCs/>
          <w:sz w:val="24"/>
          <w:szCs w:val="24"/>
          <w:lang w:val="en-US" w:eastAsia="zh-CN"/>
        </w:rPr>
        <w:t xml:space="preserve">二、服务要求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2.1 规划地点： </w:t>
      </w:r>
    </w:p>
    <w:p>
      <w:pPr>
        <w:pStyle w:val="105"/>
        <w:spacing w:line="360" w:lineRule="auto"/>
        <w:ind w:firstLine="484" w:firstLineChars="202"/>
        <w:jc w:val="left"/>
        <w:rPr>
          <w:rFonts w:hint="eastAsia" w:ascii="宋体" w:hAnsi="宋体" w:cs="宋体"/>
          <w:sz w:val="24"/>
          <w:szCs w:val="24"/>
          <w:lang w:val="en-US" w:eastAsia="zh-CN"/>
        </w:rPr>
      </w:pPr>
      <w:r>
        <w:rPr>
          <w:rFonts w:hint="eastAsia" w:ascii="宋体" w:hAnsi="宋体" w:cs="宋体"/>
          <w:sz w:val="24"/>
          <w:szCs w:val="24"/>
          <w:lang w:val="en-US" w:eastAsia="zh-CN"/>
        </w:rPr>
        <w:t>五家渠经济技术开发区化工新材料产业园</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2.2 编制依据：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（1）《中华人民共和国城乡规划法》（2019 年修订版）；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（2）《中华人民共和国消防法》（2021 年修订版）；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（3）《危险化学品安全管理条例》（2013 年 12 月 7 日施行）；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（4）《城市消防规划编制要点》（公消[1998]164 号）；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（5）《城市消防规划规范》（GB51080-2015）；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（6）《城市消防站设计规范》（GB51054-2014）；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（7）《城市消防站建设标准》（建标 152-2017）；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（8）《消防通信指挥系统设计规范》（GB50313-2013）；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（9）《消防给水及消火栓系统技术规范》（GB50974-2014）；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（10）《室外给水设计标准》（GB50013-2018）；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（11）《建筑设计防火规范》（GB50016-2014）（2018 年版）；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（12）《消防通信指挥系统施工及验收规范》（GB50401-2007）；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（13）《消防安全重点单位微型消防站建设标准（试行）》（公消〔2015〕301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号）；</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（14）《</w:t>
      </w:r>
      <w:r>
        <w:rPr>
          <w:rFonts w:hint="eastAsia" w:ascii="宋体" w:hAnsi="宋体" w:cs="宋体"/>
          <w:sz w:val="24"/>
          <w:szCs w:val="24"/>
        </w:rPr>
        <w:t>兵团第六师五家渠经济技术开发区化工新材料产业园总体规划</w:t>
      </w:r>
      <w:r>
        <w:rPr>
          <w:rFonts w:hint="eastAsia" w:ascii="宋体" w:hAnsi="宋体" w:cs="宋体"/>
          <w:sz w:val="24"/>
          <w:szCs w:val="24"/>
          <w:lang w:val="en-US" w:eastAsia="zh-CN"/>
        </w:rPr>
        <w:t xml:space="preserve">》。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2.2 服务要求：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以《</w:t>
      </w:r>
      <w:r>
        <w:rPr>
          <w:rFonts w:hint="eastAsia" w:ascii="宋体" w:hAnsi="宋体" w:cs="宋体"/>
          <w:sz w:val="24"/>
          <w:szCs w:val="24"/>
        </w:rPr>
        <w:t>兵团第六师五家渠经济技术开发区化工新材料产业园总体规划</w:t>
      </w:r>
      <w:r>
        <w:rPr>
          <w:rFonts w:hint="eastAsia" w:ascii="宋体" w:hAnsi="宋体" w:cs="宋体"/>
          <w:sz w:val="24"/>
          <w:szCs w:val="24"/>
          <w:lang w:val="en-US" w:eastAsia="zh-CN"/>
        </w:rPr>
        <w:t xml:space="preserve">》、《化工园区安全风险排查治理导则（试行）》、《 化工园区安全整治提升“十有两禁”》为依据，对园区消防站等消防设施进行合理布局，并对城市消防指挥中心提出相关要求。在消防规划中，对消防站、消防供水、消防通信、消防车通道等消防基础设施建设进行全面规划，力求高起点、高 标准；在消防规划实施中，则力求有计划、有步骤、有重点的分步实施，因地制宜。 消防基础设施要在均衡布局的基础上，重点加强生产、储存危险物品的工业企业区，大型物资仓库区等的火灾防范。在充分调研、分析消防现状的基础上，依据相关法规、 规范，对园区消防基础设施进行科学布局，突出消防管理要求，使规划既具有前瞻性， 又具有可操作性。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2.3 项目验收方式：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甲方验收，通过专家评审。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2.4 出具工作成果要求：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 xml:space="preserve">（1）成果文件份数：6份； </w:t>
      </w:r>
    </w:p>
    <w:p>
      <w:pPr>
        <w:pStyle w:val="105"/>
        <w:spacing w:line="360" w:lineRule="auto"/>
        <w:ind w:firstLine="484" w:firstLineChars="202"/>
        <w:jc w:val="left"/>
        <w:rPr>
          <w:rFonts w:hint="eastAsia" w:ascii="宋体" w:hAnsi="宋体" w:cs="宋体"/>
          <w:sz w:val="24"/>
          <w:szCs w:val="24"/>
        </w:rPr>
      </w:pPr>
      <w:r>
        <w:rPr>
          <w:rFonts w:hint="eastAsia" w:ascii="宋体" w:hAnsi="宋体" w:cs="宋体"/>
          <w:sz w:val="24"/>
          <w:szCs w:val="24"/>
          <w:lang w:val="en-US" w:eastAsia="zh-CN"/>
        </w:rPr>
        <w:t>（2）本次五家渠经济技术开发区化工新材料产业园消防专项规划编制成果所有权和使用权均属于采购人。成交单位不得以任何借口留存，否则承担由此产生的一切法律和经济责任。未经允许，任何单位和个人不得转让和使用本项目的规划、编制成果。</w:t>
      </w:r>
    </w:p>
    <w:p>
      <w:pPr>
        <w:pStyle w:val="17"/>
        <w:spacing w:line="360" w:lineRule="auto"/>
        <w:ind w:firstLine="723" w:firstLineChars="200"/>
        <w:rPr>
          <w:rFonts w:ascii="宋体" w:hAnsi="宋体" w:cs="宋体"/>
          <w:b/>
          <w:bCs/>
          <w:sz w:val="36"/>
          <w:szCs w:val="36"/>
        </w:rPr>
      </w:pPr>
    </w:p>
    <w:p>
      <w:pPr>
        <w:spacing w:line="480" w:lineRule="auto"/>
        <w:jc w:val="center"/>
        <w:outlineLvl w:val="9"/>
        <w:rPr>
          <w:rFonts w:ascii="宋体" w:hAnsi="宋体" w:eastAsia="宋体" w:cs="宋体"/>
          <w:b/>
          <w:bCs/>
          <w:sz w:val="36"/>
          <w:szCs w:val="36"/>
        </w:rPr>
      </w:pPr>
    </w:p>
    <w:p>
      <w:pPr>
        <w:spacing w:line="480" w:lineRule="auto"/>
        <w:jc w:val="center"/>
        <w:outlineLvl w:val="9"/>
        <w:rPr>
          <w:rFonts w:ascii="宋体" w:hAnsi="宋体" w:eastAsia="宋体" w:cs="宋体"/>
          <w:b/>
          <w:bCs/>
          <w:sz w:val="36"/>
          <w:szCs w:val="36"/>
        </w:rPr>
      </w:pPr>
    </w:p>
    <w:p>
      <w:pPr>
        <w:pStyle w:val="32"/>
        <w:ind w:left="0" w:leftChars="0" w:firstLine="0" w:firstLineChars="0"/>
        <w:rPr>
          <w:rFonts w:ascii="宋体" w:hAnsi="宋体" w:cs="宋体"/>
          <w:b/>
          <w:bCs/>
          <w:sz w:val="36"/>
          <w:szCs w:val="36"/>
        </w:rPr>
      </w:pPr>
    </w:p>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rPr>
          <w:rFonts w:hint="eastAsia" w:eastAsiaTheme="minorEastAsia"/>
          <w:lang w:eastAsia="zh-CN"/>
        </w:rPr>
      </w:pPr>
    </w:p>
    <w:p>
      <w:pPr>
        <w:pStyle w:val="15"/>
        <w:rPr>
          <w:rFonts w:hint="eastAsia" w:eastAsiaTheme="minorEastAsia"/>
          <w:lang w:eastAsia="zh-CN"/>
        </w:rPr>
      </w:pPr>
    </w:p>
    <w:p>
      <w:pPr>
        <w:pStyle w:val="15"/>
        <w:rPr>
          <w:rFonts w:hint="eastAsia"/>
          <w:lang w:eastAsia="zh-CN"/>
        </w:rPr>
      </w:pPr>
    </w:p>
    <w:p>
      <w:pPr>
        <w:rPr>
          <w:rFonts w:hint="eastAsia" w:ascii="宋体" w:hAnsi="宋体" w:eastAsia="宋体" w:cs="宋体"/>
          <w:b/>
          <w:bCs/>
          <w:sz w:val="36"/>
          <w:szCs w:val="36"/>
        </w:rPr>
      </w:pPr>
      <w:bookmarkStart w:id="189" w:name="_Toc2095"/>
      <w:bookmarkStart w:id="190" w:name="_Toc30578"/>
      <w:r>
        <w:rPr>
          <w:rFonts w:hint="eastAsia" w:ascii="宋体" w:hAnsi="宋体" w:eastAsia="宋体" w:cs="宋体"/>
          <w:b/>
          <w:bCs/>
          <w:sz w:val="36"/>
          <w:szCs w:val="36"/>
        </w:rPr>
        <w:br w:type="page"/>
      </w:r>
    </w:p>
    <w:p>
      <w:pPr>
        <w:spacing w:line="480" w:lineRule="auto"/>
        <w:jc w:val="center"/>
        <w:outlineLvl w:val="0"/>
        <w:rPr>
          <w:rFonts w:ascii="宋体" w:hAnsi="宋体" w:eastAsia="宋体" w:cs="宋体"/>
          <w:b/>
          <w:bCs/>
          <w:sz w:val="36"/>
          <w:szCs w:val="36"/>
        </w:rPr>
      </w:pPr>
      <w:r>
        <w:rPr>
          <w:rFonts w:hint="eastAsia" w:ascii="宋体" w:hAnsi="宋体" w:eastAsia="宋体" w:cs="宋体"/>
          <w:b/>
          <w:bCs/>
          <w:sz w:val="36"/>
          <w:szCs w:val="36"/>
        </w:rPr>
        <w:t>第四章 评审方法</w:t>
      </w:r>
      <w:bookmarkEnd w:id="185"/>
      <w:bookmarkEnd w:id="186"/>
      <w:bookmarkEnd w:id="187"/>
      <w:bookmarkEnd w:id="188"/>
      <w:bookmarkEnd w:id="189"/>
      <w:bookmarkEnd w:id="190"/>
    </w:p>
    <w:p>
      <w:pPr>
        <w:spacing w:line="360" w:lineRule="auto"/>
        <w:ind w:firstLine="482" w:firstLineChars="200"/>
        <w:rPr>
          <w:rFonts w:ascii="宋体" w:hAnsi="宋体" w:eastAsia="宋体" w:cs="宋体"/>
          <w:b/>
          <w:bCs/>
          <w:sz w:val="24"/>
          <w:szCs w:val="24"/>
        </w:rPr>
      </w:pPr>
      <w:r>
        <w:rPr>
          <w:rFonts w:hint="eastAsia" w:ascii="宋体" w:hAnsi="宋体" w:eastAsia="宋体" w:cs="宋体"/>
          <w:b/>
          <w:bCs/>
          <w:sz w:val="24"/>
          <w:szCs w:val="24"/>
        </w:rPr>
        <w:t>一、综合评分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highlight w:val="white"/>
        </w:rPr>
        <w:t>1、经磋商确定最终采购需求和提交最后报价的供应商后，由磋商小组采用综合评分法对提交最后报价的供应商的响应文件和最后报价进行综合评分。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highlight w:val="white"/>
        </w:rPr>
        <w:t>综合评分法，是指响应文件满足磋商文件全部实质性要求且按评审因素的量化指标评审得分最高的供应商为成交候选供应商的评审方法。</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highlight w:val="white"/>
        </w:rPr>
        <w:t>2、评审时，磋商小组各成员应当独立对每个有效响应的文件进行评价、打分，然后汇总每个供应商每项评分因素的得分。</w:t>
      </w:r>
    </w:p>
    <w:p>
      <w:pPr>
        <w:pStyle w:val="110"/>
        <w:spacing w:before="93" w:beforeLines="30" w:after="200" w:line="360" w:lineRule="auto"/>
        <w:ind w:firstLine="480" w:firstLineChars="200"/>
        <w:rPr>
          <w:rFonts w:ascii="宋体" w:hAnsi="宋体" w:cs="宋体"/>
          <w:color w:val="auto"/>
          <w:sz w:val="24"/>
          <w:szCs w:val="24"/>
          <w:highlight w:val="white"/>
        </w:rPr>
      </w:pPr>
      <w:r>
        <w:rPr>
          <w:rFonts w:hint="eastAsia" w:ascii="宋体" w:hAnsi="宋体" w:cs="宋体"/>
          <w:color w:val="auto"/>
          <w:sz w:val="24"/>
          <w:szCs w:val="24"/>
          <w:highlight w:val="white"/>
        </w:rPr>
        <w:t>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pPr>
        <w:pStyle w:val="110"/>
        <w:spacing w:before="93" w:beforeLines="30" w:after="200" w:line="440" w:lineRule="exact"/>
        <w:ind w:firstLine="482" w:firstLineChars="200"/>
        <w:rPr>
          <w:rFonts w:ascii="宋体" w:hAnsi="宋体" w:cs="宋体"/>
          <w:b/>
          <w:bCs/>
          <w:color w:val="auto"/>
          <w:sz w:val="24"/>
          <w:szCs w:val="24"/>
        </w:rPr>
      </w:pPr>
      <w:r>
        <w:rPr>
          <w:rFonts w:hint="eastAsia" w:ascii="宋体" w:hAnsi="宋体" w:cs="宋体"/>
          <w:b/>
          <w:bCs/>
          <w:color w:val="auto"/>
          <w:sz w:val="24"/>
          <w:szCs w:val="24"/>
        </w:rPr>
        <w:t>二、综合评分细则表</w:t>
      </w:r>
    </w:p>
    <w:tbl>
      <w:tblPr>
        <w:tblStyle w:val="26"/>
        <w:tblW w:w="9920" w:type="dxa"/>
        <w:jc w:val="center"/>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Layout w:type="fixed"/>
        <w:tblCellMar>
          <w:top w:w="75" w:type="dxa"/>
          <w:left w:w="75" w:type="dxa"/>
          <w:bottom w:w="75" w:type="dxa"/>
          <w:right w:w="75" w:type="dxa"/>
        </w:tblCellMar>
      </w:tblPr>
      <w:tblGrid>
        <w:gridCol w:w="832"/>
        <w:gridCol w:w="1263"/>
        <w:gridCol w:w="1738"/>
        <w:gridCol w:w="4835"/>
        <w:gridCol w:w="665"/>
        <w:gridCol w:w="587"/>
      </w:tblGrid>
      <w:tr>
        <w:tblPrEx>
          <w:tblCellMar>
            <w:top w:w="75" w:type="dxa"/>
            <w:left w:w="75" w:type="dxa"/>
            <w:bottom w:w="75" w:type="dxa"/>
            <w:right w:w="75" w:type="dxa"/>
          </w:tblCellMar>
        </w:tblPrEx>
        <w:trPr>
          <w:trHeight w:val="567" w:hRule="atLeast"/>
          <w:jc w:val="center"/>
        </w:trPr>
        <w:tc>
          <w:tcPr>
            <w:tcW w:w="2095" w:type="dxa"/>
            <w:gridSpan w:val="2"/>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bookmarkStart w:id="191" w:name="EB2384fbc2f1234e9abdb101be34da8f0a"/>
            <w:r>
              <w:rPr>
                <w:rFonts w:hint="eastAsia" w:ascii="宋体" w:hAnsi="宋体" w:eastAsia="宋体" w:cs="宋体"/>
                <w:b/>
              </w:rPr>
              <w:t>评分因素</w:t>
            </w:r>
          </w:p>
        </w:tc>
        <w:tc>
          <w:tcPr>
            <w:tcW w:w="1738"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rPr>
              <w:t>评分点</w:t>
            </w:r>
          </w:p>
        </w:tc>
        <w:tc>
          <w:tcPr>
            <w:tcW w:w="4835"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rPr>
              <w:t>评分标准</w:t>
            </w:r>
          </w:p>
        </w:tc>
        <w:tc>
          <w:tcPr>
            <w:tcW w:w="1252" w:type="dxa"/>
            <w:gridSpan w:val="2"/>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rPr>
              <w:t>评审意见</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2095" w:type="dxa"/>
            <w:gridSpan w:val="2"/>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4835"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rPr>
              <w:t>是</w:t>
            </w: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rPr>
              <w:t>否</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263"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资格检查</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rPr>
              <w:t>营业执照</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sz w:val="24"/>
                <w:szCs w:val="24"/>
                <w:lang w:eastAsia="zh-CN"/>
              </w:rPr>
            </w:pPr>
            <w:r>
              <w:rPr>
                <w:rFonts w:hint="eastAsia" w:ascii="宋体" w:hAnsi="宋体" w:eastAsia="宋体" w:cs="宋体"/>
              </w:rPr>
              <w:t>供应商是否具备合法有效的营业执照；</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lang w:val="en-US" w:eastAsia="zh-CN"/>
              </w:rPr>
            </w:pPr>
            <w:r>
              <w:rPr>
                <w:rFonts w:hint="eastAsia" w:ascii="宋体" w:hAnsi="宋体" w:eastAsia="宋体" w:cs="宋体"/>
                <w:lang w:val="en-US" w:eastAsia="zh-CN"/>
              </w:rPr>
              <w:t>资质证书</w:t>
            </w:r>
          </w:p>
        </w:tc>
        <w:tc>
          <w:tcPr>
            <w:tcW w:w="48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rPr>
            </w:pPr>
            <w:r>
              <w:rPr>
                <w:rFonts w:hint="eastAsia" w:ascii="宋体" w:hAnsi="宋体" w:eastAsia="宋体" w:cs="宋体"/>
                <w:color w:val="000000"/>
                <w:kern w:val="0"/>
                <w:sz w:val="22"/>
                <w:szCs w:val="22"/>
                <w:lang w:val="en-US" w:eastAsia="zh-CN" w:bidi="ar"/>
              </w:rPr>
              <w:t>需具有行政主管部门颁发的城乡规划 乙级（含乙级）及以上资质；</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default" w:ascii="宋体" w:hAnsi="宋体" w:eastAsia="宋体" w:cs="宋体"/>
                <w:lang w:val="en-US" w:eastAsia="zh-CN"/>
              </w:rPr>
            </w:pPr>
            <w:r>
              <w:rPr>
                <w:rFonts w:hint="eastAsia" w:ascii="宋体" w:hAnsi="宋体" w:eastAsia="宋体" w:cs="宋体"/>
                <w:lang w:val="en-US" w:eastAsia="zh-CN"/>
              </w:rPr>
              <w:t>项目负责人</w:t>
            </w:r>
          </w:p>
        </w:tc>
        <w:tc>
          <w:tcPr>
            <w:tcW w:w="48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须具备注册规划师资格或具有与本专业相关的高级职称证书。</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法人和授权代表资格</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rPr>
            </w:pPr>
            <w:r>
              <w:rPr>
                <w:rFonts w:hint="eastAsia" w:ascii="宋体" w:hAnsi="宋体" w:eastAsia="宋体" w:cs="宋体"/>
              </w:rPr>
              <w:t>是否具有法定代表人身份证明及身份证或法定代表人授权委托书及身份证；</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default" w:ascii="宋体" w:hAnsi="宋体" w:eastAsia="宋体" w:cs="宋体"/>
                <w:lang w:val="en-US" w:eastAsia="zh-CN"/>
              </w:rPr>
            </w:pPr>
            <w:r>
              <w:rPr>
                <w:rFonts w:hint="eastAsia" w:ascii="宋体" w:hAnsi="宋体" w:eastAsia="宋体" w:cs="宋体"/>
                <w:lang w:val="en-US" w:eastAsia="zh-CN"/>
              </w:rPr>
              <w:t>信用信息</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rPr>
            </w:pPr>
            <w:r>
              <w:rPr>
                <w:rFonts w:hint="eastAsia" w:ascii="宋体" w:hAnsi="宋体" w:eastAsia="宋体"/>
                <w:szCs w:val="24"/>
                <w:lang w:val="en-US" w:eastAsia="zh-CN"/>
              </w:rPr>
              <w:t>供应商在本项目公告发布之日起至响应文件递交截止时间期间自行查询在“信用中国”（www.creditchina.gov.cn）的网站上未被列入失信被执行人、重大税收违法失信主体及中国政府采购网（www.ccgp.gov.cn）网站上未被列入政府采购严重违法失信行为记录名单，开标现场时由采购人或其委托的采购代理机构在“信用中国”、“中国政府采购网”上查询供应商的信用信息，并做好记录归档留存，磋商小组将在评审时对此查询结果进行复核，在“信用中国”（www.creditchina.gov.cn）的网站上被列入失信被执行人、重大税收违法失信主体及中国政府采购网（www.ccgp.gov.cn）网站上被列入政府采购严重违法失信行为记录名单的供应商其响应文件视为无效；</w:t>
            </w:r>
            <w:r>
              <w:rPr>
                <w:rFonts w:hint="eastAsia" w:ascii="宋体" w:hAnsi="宋体" w:eastAsia="宋体"/>
                <w:szCs w:val="24"/>
              </w:rPr>
              <w:t>被执行人、</w:t>
            </w:r>
            <w:r>
              <w:rPr>
                <w:rFonts w:hint="eastAsia" w:ascii="宋体" w:hAnsi="宋体" w:eastAsia="宋体"/>
                <w:szCs w:val="24"/>
                <w:lang w:eastAsia="zh-CN"/>
              </w:rPr>
              <w:t>重大税收违法失信主体</w:t>
            </w:r>
            <w:r>
              <w:rPr>
                <w:rFonts w:hint="eastAsia" w:ascii="宋体" w:hAnsi="宋体" w:eastAsia="宋体"/>
                <w:szCs w:val="24"/>
              </w:rPr>
              <w:t>及中国政府采购网（www.ccgp.gov.cn）网站上被列入政府采购严重违法失信行为记录名单</w:t>
            </w:r>
            <w:r>
              <w:rPr>
                <w:rFonts w:hint="eastAsia" w:ascii="宋体" w:hAnsi="宋体" w:eastAsia="宋体"/>
                <w:szCs w:val="24"/>
                <w:lang w:val="en-US" w:eastAsia="zh-CN"/>
              </w:rPr>
              <w:t>的供应商其响应</w:t>
            </w:r>
            <w:r>
              <w:rPr>
                <w:rFonts w:hint="eastAsia" w:ascii="宋体" w:hAnsi="宋体" w:eastAsia="宋体"/>
                <w:szCs w:val="24"/>
              </w:rPr>
              <w:t>文件视为无效；</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法律法规</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val="0"/>
                <w:bCs/>
                <w:sz w:val="24"/>
                <w:szCs w:val="24"/>
              </w:rPr>
            </w:pPr>
            <w:r>
              <w:rPr>
                <w:rFonts w:hint="eastAsia" w:ascii="宋体" w:hAnsi="宋体" w:eastAsia="宋体" w:cs="宋体"/>
                <w:b w:val="0"/>
                <w:bCs/>
                <w:kern w:val="0"/>
                <w:sz w:val="24"/>
                <w:szCs w:val="24"/>
              </w:rPr>
              <w:t>是否满足《中华人民共和国政府采购法》第二十二条规定</w:t>
            </w:r>
            <w:r>
              <w:rPr>
                <w:rFonts w:hint="eastAsia" w:ascii="宋体" w:hAnsi="宋体" w:eastAsia="宋体" w:cs="宋体"/>
                <w:b w:val="0"/>
                <w:bCs/>
                <w:kern w:val="0"/>
                <w:sz w:val="24"/>
                <w:szCs w:val="24"/>
                <w:lang w:eastAsia="zh-CN"/>
              </w:rPr>
              <w:t>（</w:t>
            </w:r>
            <w:r>
              <w:rPr>
                <w:rFonts w:hint="eastAsia" w:ascii="宋体" w:hAnsi="宋体" w:eastAsia="宋体" w:cs="宋体"/>
                <w:b w:val="0"/>
                <w:bCs/>
                <w:kern w:val="0"/>
                <w:sz w:val="24"/>
                <w:szCs w:val="24"/>
                <w:lang w:val="en-US" w:eastAsia="zh-CN"/>
              </w:rPr>
              <w:t>提供“</w:t>
            </w:r>
            <w:r>
              <w:rPr>
                <w:rFonts w:hint="eastAsia" w:ascii="宋体" w:hAnsi="宋体" w:cs="宋体"/>
                <w:b w:val="0"/>
                <w:bCs/>
                <w:color w:val="auto"/>
                <w:spacing w:val="0"/>
                <w:kern w:val="0"/>
                <w:sz w:val="24"/>
                <w:szCs w:val="24"/>
                <w:highlight w:val="none"/>
                <w:u w:val="none"/>
                <w:lang w:val="en-US" w:eastAsia="zh-CN"/>
              </w:rPr>
              <w:t>兵团政府采购供应商信用承诺函</w:t>
            </w:r>
            <w:r>
              <w:rPr>
                <w:rFonts w:hint="eastAsia" w:ascii="宋体" w:hAnsi="宋体" w:eastAsia="宋体" w:cs="宋体"/>
                <w:b w:val="0"/>
                <w:bCs/>
                <w:kern w:val="0"/>
                <w:sz w:val="24"/>
                <w:szCs w:val="24"/>
                <w:lang w:val="en-US" w:eastAsia="zh-CN"/>
              </w:rPr>
              <w:t>”即可</w:t>
            </w:r>
            <w:r>
              <w:rPr>
                <w:rFonts w:hint="eastAsia" w:ascii="宋体" w:hAnsi="宋体" w:eastAsia="宋体" w:cs="宋体"/>
                <w:b w:val="0"/>
                <w:bCs/>
                <w:kern w:val="0"/>
                <w:sz w:val="24"/>
                <w:szCs w:val="24"/>
                <w:lang w:eastAsia="zh-CN"/>
              </w:rPr>
              <w:t>）</w:t>
            </w:r>
            <w:r>
              <w:rPr>
                <w:rFonts w:hint="eastAsia" w:ascii="宋体" w:hAnsi="宋体" w:eastAsia="宋体" w:cs="宋体"/>
                <w:b w:val="0"/>
                <w:bCs/>
                <w:kern w:val="0"/>
                <w:sz w:val="24"/>
                <w:szCs w:val="24"/>
              </w:rPr>
              <w:t>；</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val="0"/>
                <w:bCs/>
                <w:kern w:val="0"/>
                <w:sz w:val="24"/>
                <w:szCs w:val="24"/>
              </w:rPr>
              <w:t>供应商应为中小企业</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val="0"/>
                <w:bCs/>
                <w:kern w:val="0"/>
                <w:sz w:val="24"/>
                <w:szCs w:val="24"/>
              </w:rPr>
            </w:pPr>
            <w:r>
              <w:rPr>
                <w:rFonts w:hint="eastAsia" w:ascii="宋体" w:hAnsi="宋体" w:eastAsia="宋体" w:cs="宋体"/>
                <w:b w:val="0"/>
                <w:bCs/>
                <w:kern w:val="0"/>
                <w:sz w:val="24"/>
                <w:szCs w:val="24"/>
                <w:lang w:val="en-US" w:eastAsia="zh-CN"/>
              </w:rPr>
              <w:t>提供</w:t>
            </w:r>
            <w:r>
              <w:rPr>
                <w:rFonts w:hint="eastAsia" w:ascii="宋体" w:hAnsi="宋体" w:eastAsia="宋体" w:cs="宋体"/>
                <w:b w:val="0"/>
                <w:bCs/>
                <w:kern w:val="0"/>
                <w:sz w:val="24"/>
                <w:szCs w:val="24"/>
              </w:rPr>
              <w:t>《中小企业声明函》</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符合性</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检查</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供应商名称</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rPr>
              <w:t>是否与营业执照</w:t>
            </w:r>
            <w:r>
              <w:rPr>
                <w:rFonts w:hint="eastAsia" w:ascii="宋体" w:hAnsi="宋体" w:eastAsia="宋体" w:cs="宋体"/>
                <w:lang w:eastAsia="zh-CN"/>
              </w:rPr>
              <w:t>、</w:t>
            </w:r>
            <w:r>
              <w:rPr>
                <w:rFonts w:hint="eastAsia" w:ascii="宋体" w:hAnsi="宋体" w:eastAsia="宋体" w:cs="宋体"/>
                <w:lang w:val="en-US" w:eastAsia="zh-CN"/>
              </w:rPr>
              <w:t>资质证书</w:t>
            </w:r>
            <w:r>
              <w:rPr>
                <w:rFonts w:hint="eastAsia" w:ascii="宋体" w:hAnsi="宋体" w:eastAsia="宋体" w:cs="宋体"/>
              </w:rPr>
              <w:t>一致；</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响应文件签章</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rPr>
              <w:t>是否按磋商文件要求逐一加盖单位电子公章和法定代表人电子签名；</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lang w:eastAsia="zh-CN"/>
              </w:rPr>
              <w:t>响应文件</w:t>
            </w:r>
            <w:r>
              <w:rPr>
                <w:rFonts w:hint="eastAsia" w:ascii="宋体" w:hAnsi="宋体" w:eastAsia="宋体" w:cs="宋体"/>
              </w:rPr>
              <w:t>格式</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rPr>
              <w:t>按规定的格式填写，内容齐全或无关键字迹模糊、无法辨认；</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投标有效期</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rPr>
              <w:t>90天；</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投标报价</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rPr>
              <w:t>每轮投标报价只有一个有效报价，且有效报价未超过磋商文件中规定的</w:t>
            </w:r>
            <w:r>
              <w:rPr>
                <w:rFonts w:hint="eastAsia" w:ascii="宋体" w:hAnsi="宋体" w:eastAsia="宋体" w:cs="宋体"/>
                <w:sz w:val="24"/>
                <w:szCs w:val="24"/>
                <w:lang w:val="en-US" w:eastAsia="zh-CN"/>
              </w:rPr>
              <w:t>采购预算金额</w:t>
            </w:r>
            <w:r>
              <w:rPr>
                <w:rFonts w:hint="eastAsia" w:ascii="宋体" w:hAnsi="宋体" w:eastAsia="宋体" w:cs="宋体"/>
              </w:rPr>
              <w:t>；</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 xml:space="preserve"> 服务内容</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spacing w:val="-11"/>
              </w:rPr>
              <w:t>供应商提供的服务内容是否符合磋商文件的要求；</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其他情形</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lang w:eastAsia="zh-CN"/>
              </w:rPr>
              <w:t>响应文件</w:t>
            </w:r>
            <w:r>
              <w:rPr>
                <w:rFonts w:hint="eastAsia" w:ascii="宋体" w:hAnsi="宋体" w:eastAsia="宋体" w:cs="宋体"/>
              </w:rPr>
              <w:t>含有采购人不能接受的附加条件的或不满足法律、法规和</w:t>
            </w:r>
            <w:r>
              <w:rPr>
                <w:rFonts w:hint="eastAsia" w:ascii="宋体" w:hAnsi="宋体" w:eastAsia="宋体" w:cs="宋体"/>
                <w:lang w:eastAsia="zh-CN"/>
              </w:rPr>
              <w:t>磋商文件</w:t>
            </w:r>
            <w:r>
              <w:rPr>
                <w:rFonts w:hint="eastAsia" w:ascii="宋体" w:hAnsi="宋体" w:eastAsia="宋体" w:cs="宋体"/>
              </w:rPr>
              <w:t>实质性要求的其他情形；</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其他违法行为</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rPr>
              <w:t>有串通投标或弄虚作假或有其他违法行为的。</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2095" w:type="dxa"/>
            <w:gridSpan w:val="2"/>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rPr>
              <w:t>评分因素</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rPr>
              <w:t>评分点</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b/>
              </w:rPr>
              <w:t>评分标准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45" w:hRule="atLeast"/>
          <w:jc w:val="center"/>
        </w:trPr>
        <w:tc>
          <w:tcPr>
            <w:tcW w:w="832"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详细评审</w:t>
            </w:r>
          </w:p>
        </w:tc>
        <w:tc>
          <w:tcPr>
            <w:tcW w:w="1263"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rPr>
            </w:pPr>
            <w:r>
              <w:rPr>
                <w:rFonts w:hint="eastAsia" w:ascii="宋体" w:hAnsi="宋体" w:eastAsia="宋体" w:cs="宋体"/>
              </w:rPr>
              <w:t>价格评审（1</w:t>
            </w:r>
            <w:r>
              <w:rPr>
                <w:rFonts w:hint="eastAsia" w:ascii="宋体" w:hAnsi="宋体" w:eastAsia="宋体" w:cs="宋体"/>
                <w:lang w:val="en-US" w:eastAsia="zh-CN"/>
              </w:rPr>
              <w:t>2</w:t>
            </w:r>
            <w:r>
              <w:rPr>
                <w:rFonts w:hint="eastAsia" w:ascii="宋体" w:hAnsi="宋体" w:eastAsia="宋体" w:cs="宋体"/>
              </w:rPr>
              <w:t>分）</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rPr>
            </w:pPr>
            <w:r>
              <w:rPr>
                <w:rFonts w:hint="eastAsia" w:ascii="宋体" w:hAnsi="宋体" w:eastAsia="宋体" w:cs="宋体"/>
              </w:rPr>
              <w:t>投标报价</w:t>
            </w:r>
          </w:p>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rPr>
            </w:pPr>
            <w:r>
              <w:rPr>
                <w:rFonts w:hint="eastAsia" w:ascii="宋体" w:hAnsi="宋体" w:eastAsia="宋体" w:cs="宋体"/>
              </w:rPr>
              <w:t>（1</w:t>
            </w:r>
            <w:r>
              <w:rPr>
                <w:rFonts w:hint="eastAsia" w:ascii="宋体" w:hAnsi="宋体" w:eastAsia="宋体" w:cs="宋体"/>
                <w:lang w:val="en-US" w:eastAsia="zh-CN"/>
              </w:rPr>
              <w:t>2</w:t>
            </w:r>
            <w:r>
              <w:rPr>
                <w:rFonts w:hint="eastAsia" w:ascii="宋体" w:hAnsi="宋体" w:eastAsia="宋体" w:cs="宋体"/>
              </w:rPr>
              <w:t>分）</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rPr>
            </w:pPr>
            <w:r>
              <w:rPr>
                <w:rFonts w:hint="eastAsia" w:ascii="宋体" w:hAnsi="宋体" w:eastAsia="宋体"/>
                <w:highlight w:val="none"/>
              </w:rPr>
              <w:t>磋商基准价=最后磋商报价的最低值，最后磋商报价等于磋商基准价的得满分，磋商报价得分=（磋商基准价/最后磋商报价）×10。磋商基准价为满足磋商文件要求且最后报价最低的供应商报价。</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52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商务标</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评审</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28</w:t>
            </w:r>
            <w:r>
              <w:rPr>
                <w:rFonts w:hint="eastAsia" w:ascii="宋体" w:hAnsi="宋体" w:eastAsia="宋体" w:cs="宋体"/>
              </w:rPr>
              <w:t>分）</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标函质量</w:t>
            </w:r>
          </w:p>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highlight w:val="none"/>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3分</w:t>
            </w:r>
            <w:r>
              <w:rPr>
                <w:rFonts w:hint="eastAsia" w:ascii="宋体" w:hAnsi="宋体" w:eastAsia="宋体" w:cs="宋体"/>
                <w:sz w:val="24"/>
                <w:szCs w:val="24"/>
                <w:lang w:eastAsia="zh-CN"/>
              </w:rPr>
              <w:t>）</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Cs w:val="28"/>
                <w:highlight w:val="none"/>
              </w:rPr>
            </w:pPr>
            <w:r>
              <w:rPr>
                <w:rFonts w:hint="eastAsia" w:ascii="宋体" w:hAnsi="宋体" w:eastAsia="宋体" w:cs="宋体"/>
                <w:sz w:val="24"/>
                <w:szCs w:val="24"/>
              </w:rPr>
              <w:t>投标文件编制内容完整、齐全、叙述严谨</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方案合理有创意</w:t>
            </w:r>
            <w:r>
              <w:rPr>
                <w:rFonts w:hint="eastAsia" w:ascii="宋体" w:hAnsi="宋体" w:eastAsia="宋体" w:cs="宋体"/>
                <w:sz w:val="24"/>
                <w:szCs w:val="24"/>
              </w:rPr>
              <w:t>，响应招标文件要求得</w:t>
            </w:r>
            <w:r>
              <w:rPr>
                <w:rFonts w:hint="eastAsia" w:ascii="宋体" w:hAnsi="宋体" w:eastAsia="宋体" w:cs="宋体"/>
                <w:sz w:val="24"/>
                <w:szCs w:val="24"/>
                <w:lang w:val="en-US" w:eastAsia="zh-CN"/>
              </w:rPr>
              <w:t>满分3</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每出现一项</w:t>
            </w:r>
            <w:r>
              <w:rPr>
                <w:rFonts w:hint="eastAsia" w:ascii="宋体" w:hAnsi="宋体" w:eastAsia="宋体" w:cs="宋体"/>
                <w:sz w:val="24"/>
                <w:szCs w:val="24"/>
              </w:rPr>
              <w:t>错页、漏页、编排混乱</w:t>
            </w:r>
            <w:r>
              <w:rPr>
                <w:rFonts w:hint="eastAsia" w:ascii="宋体" w:hAnsi="宋体" w:eastAsia="宋体" w:cs="宋体"/>
                <w:sz w:val="24"/>
                <w:szCs w:val="24"/>
                <w:lang w:val="en-US" w:eastAsia="zh-CN"/>
              </w:rPr>
              <w:t>的</w:t>
            </w:r>
            <w:r>
              <w:rPr>
                <w:rFonts w:hint="eastAsia" w:ascii="宋体" w:hAnsi="宋体" w:eastAsia="宋体" w:cs="宋体"/>
                <w:sz w:val="24"/>
                <w:szCs w:val="24"/>
              </w:rPr>
              <w:t>现象</w:t>
            </w:r>
            <w:r>
              <w:rPr>
                <w:rFonts w:hint="eastAsia" w:ascii="宋体" w:hAnsi="宋体" w:eastAsia="宋体" w:cs="宋体"/>
                <w:sz w:val="24"/>
                <w:szCs w:val="24"/>
                <w:lang w:val="en-US" w:eastAsia="zh-CN"/>
              </w:rPr>
              <w:t>扣1</w:t>
            </w:r>
            <w:r>
              <w:rPr>
                <w:rFonts w:hint="eastAsia" w:ascii="宋体" w:hAnsi="宋体" w:eastAsia="宋体" w:cs="宋体"/>
                <w:sz w:val="24"/>
                <w:szCs w:val="24"/>
              </w:rPr>
              <w:t>分，</w:t>
            </w:r>
            <w:r>
              <w:rPr>
                <w:rFonts w:hint="eastAsia" w:ascii="宋体" w:hAnsi="宋体" w:eastAsia="宋体" w:cs="宋体"/>
                <w:sz w:val="24"/>
                <w:szCs w:val="24"/>
                <w:lang w:val="en-US" w:eastAsia="zh-CN"/>
              </w:rPr>
              <w:t>扣完为止。</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542"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项目组其他人员</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4"/>
                <w:szCs w:val="24"/>
                <w:lang w:eastAsia="zh-CN"/>
              </w:rPr>
            </w:pPr>
            <w:r>
              <w:rPr>
                <w:rFonts w:hint="eastAsia" w:ascii="宋体" w:hAnsi="宋体" w:eastAsia="宋体" w:cs="宋体"/>
                <w:sz w:val="24"/>
                <w:szCs w:val="28"/>
                <w:highlight w:val="none"/>
              </w:rPr>
              <w:t>(</w:t>
            </w:r>
            <w:r>
              <w:rPr>
                <w:rFonts w:hint="eastAsia" w:ascii="宋体" w:hAnsi="宋体" w:eastAsia="宋体" w:cs="宋体"/>
                <w:sz w:val="24"/>
                <w:szCs w:val="28"/>
                <w:highlight w:val="none"/>
                <w:lang w:val="en-US" w:eastAsia="zh-CN"/>
              </w:rPr>
              <w:t>12</w:t>
            </w:r>
            <w:r>
              <w:rPr>
                <w:rFonts w:hint="eastAsia" w:ascii="宋体" w:hAnsi="宋体" w:eastAsia="宋体" w:cs="宋体"/>
                <w:sz w:val="24"/>
                <w:szCs w:val="28"/>
                <w:highlight w:val="none"/>
              </w:rPr>
              <w:t>分)</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4"/>
                <w:szCs w:val="24"/>
              </w:rPr>
            </w:pPr>
            <w:r>
              <w:rPr>
                <w:rFonts w:hint="eastAsia" w:ascii="宋体" w:hAnsi="宋体" w:eastAsia="宋体" w:cs="宋体"/>
                <w:szCs w:val="28"/>
                <w:highlight w:val="none"/>
                <w:lang w:val="en-US" w:eastAsia="zh-CN"/>
              </w:rPr>
              <w:t>项目组其他人员每增加一名高级及以上职称得3分，最高12分（需提供职称证书及近三个月当地社保局出具的社保缴纳证明）。</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highlight w:val="none"/>
              </w:rPr>
            </w:pPr>
            <w:r>
              <w:rPr>
                <w:rFonts w:hint="eastAsia" w:ascii="宋体" w:hAnsi="宋体" w:eastAsia="宋体" w:cs="宋体"/>
                <w:highlight w:val="none"/>
              </w:rPr>
              <w:t>类似业绩</w:t>
            </w:r>
          </w:p>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highlight w:val="none"/>
              </w:rPr>
              <w:t>（</w:t>
            </w:r>
            <w:r>
              <w:rPr>
                <w:rFonts w:hint="eastAsia" w:ascii="宋体" w:hAnsi="宋体" w:eastAsia="宋体" w:cs="宋体"/>
                <w:highlight w:val="none"/>
                <w:lang w:val="en-US" w:eastAsia="zh-CN"/>
              </w:rPr>
              <w:t>5</w:t>
            </w:r>
            <w:r>
              <w:rPr>
                <w:rFonts w:hint="eastAsia" w:ascii="宋体" w:hAnsi="宋体" w:eastAsia="宋体" w:cs="宋体"/>
                <w:highlight w:val="none"/>
              </w:rPr>
              <w:t>分）</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投标人近</w:t>
            </w:r>
            <w:r>
              <w:rPr>
                <w:rFonts w:hint="eastAsia" w:ascii="宋体" w:hAnsi="宋体" w:eastAsia="宋体" w:cs="宋体"/>
                <w:sz w:val="24"/>
                <w:szCs w:val="24"/>
                <w:lang w:val="en-US" w:eastAsia="zh-CN"/>
              </w:rPr>
              <w:t>三</w:t>
            </w:r>
            <w:r>
              <w:rPr>
                <w:rFonts w:hint="eastAsia" w:ascii="宋体" w:hAnsi="宋体" w:eastAsia="宋体" w:cs="宋体"/>
                <w:sz w:val="24"/>
                <w:szCs w:val="24"/>
              </w:rPr>
              <w:t>年（20</w:t>
            </w:r>
            <w:r>
              <w:rPr>
                <w:rFonts w:hint="eastAsia" w:ascii="宋体" w:hAnsi="宋体" w:eastAsia="宋体" w:cs="宋体"/>
                <w:sz w:val="24"/>
                <w:szCs w:val="24"/>
                <w:lang w:val="en-US" w:eastAsia="zh-CN"/>
              </w:rPr>
              <w:t>20</w:t>
            </w:r>
            <w:r>
              <w:rPr>
                <w:rFonts w:hint="eastAsia" w:ascii="宋体" w:hAnsi="宋体" w:eastAsia="宋体" w:cs="宋体"/>
                <w:sz w:val="24"/>
                <w:szCs w:val="24"/>
              </w:rPr>
              <w:t>年1月1日-至今）承担过</w:t>
            </w:r>
            <w:r>
              <w:rPr>
                <w:rFonts w:hint="eastAsia" w:ascii="宋体" w:hAnsi="宋体" w:eastAsia="宋体" w:cs="宋体"/>
                <w:sz w:val="24"/>
                <w:szCs w:val="24"/>
                <w:lang w:val="en-US" w:eastAsia="zh-CN"/>
              </w:rPr>
              <w:t>类似项目业绩</w:t>
            </w:r>
            <w:r>
              <w:rPr>
                <w:rFonts w:hint="eastAsia" w:ascii="宋体" w:hAnsi="宋体" w:eastAsia="宋体" w:cs="宋体"/>
                <w:sz w:val="24"/>
                <w:szCs w:val="24"/>
                <w:lang w:eastAsia="zh-CN"/>
              </w:rPr>
              <w:t>，</w:t>
            </w:r>
            <w:r>
              <w:rPr>
                <w:rFonts w:hint="eastAsia" w:ascii="宋体" w:hAnsi="宋体" w:eastAsia="宋体" w:cs="宋体"/>
                <w:sz w:val="24"/>
                <w:szCs w:val="24"/>
              </w:rPr>
              <w:t>每提供一项得</w:t>
            </w:r>
            <w:r>
              <w:rPr>
                <w:rFonts w:hint="eastAsia" w:ascii="宋体" w:hAnsi="宋体" w:eastAsia="宋体" w:cs="宋体"/>
                <w:sz w:val="24"/>
                <w:szCs w:val="24"/>
                <w:lang w:val="en-US" w:eastAsia="zh-CN"/>
              </w:rPr>
              <w:t>1</w:t>
            </w:r>
            <w:r>
              <w:rPr>
                <w:rFonts w:hint="eastAsia" w:ascii="宋体" w:hAnsi="宋体" w:eastAsia="宋体" w:cs="宋体"/>
                <w:sz w:val="24"/>
                <w:szCs w:val="24"/>
              </w:rPr>
              <w:t>分，最高得</w:t>
            </w:r>
            <w:r>
              <w:rPr>
                <w:rFonts w:hint="eastAsia" w:ascii="宋体" w:hAnsi="宋体" w:eastAsia="宋体" w:cs="宋体"/>
                <w:sz w:val="24"/>
                <w:szCs w:val="24"/>
                <w:lang w:val="en-US" w:eastAsia="zh-CN"/>
              </w:rPr>
              <w:t>5</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sz w:val="24"/>
                <w:szCs w:val="24"/>
              </w:rPr>
              <w:t>未提供证明资料或证明资料不全的，不计分。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1.须提供合同关键页复印件加盖公章的证明材料，关键页包括体现合同标的、合同金额、签字盖章页，否则一律不认可。</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sz w:val="24"/>
                <w:szCs w:val="24"/>
              </w:rPr>
              <w:t>2.同时提供的合同关键页必须字迹、印章清晰，若字迹或印章模糊不清，则业绩合同不予认可。</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613"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服务承诺</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（8分）</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对项目规划的质量、技术指导、工作时间节点等，做出具体承诺的，由磋商小组评分：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（1）审查的质量、技术指导、工作时间节点具体详细可行得8分。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（2）审查的质量、技术指导、工作时间节点较为可行得5分。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（3）审查的质量、技术指导、工作时间节点一般得2分。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sz w:val="24"/>
                <w:szCs w:val="24"/>
                <w:lang w:val="en-US" w:eastAsia="zh-CN"/>
              </w:rPr>
              <w:t>（4）</w:t>
            </w:r>
            <w:r>
              <w:rPr>
                <w:rFonts w:hint="eastAsia" w:ascii="宋体" w:hAnsi="宋体" w:eastAsia="宋体" w:cs="宋体"/>
                <w:sz w:val="24"/>
                <w:szCs w:val="24"/>
              </w:rPr>
              <w:t>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技术标</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评审</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60</w:t>
            </w:r>
            <w:r>
              <w:rPr>
                <w:rFonts w:hint="eastAsia" w:ascii="宋体" w:hAnsi="宋体" w:eastAsia="宋体" w:cs="宋体"/>
              </w:rPr>
              <w:t>分）</w:t>
            </w:r>
          </w:p>
        </w:tc>
        <w:tc>
          <w:tcPr>
            <w:tcW w:w="1738" w:type="dxa"/>
            <w:tcBorders>
              <w:tl2br w:val="nil"/>
              <w:tr2bl w:val="nil"/>
            </w:tcBorders>
            <w:vAlign w:val="center"/>
          </w:tcPr>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rPr>
              <w:t>项目总体思路（10分）</w:t>
            </w:r>
          </w:p>
        </w:tc>
        <w:tc>
          <w:tcPr>
            <w:tcW w:w="6087" w:type="dxa"/>
            <w:gridSpan w:val="3"/>
            <w:tcBorders>
              <w:tl2br w:val="nil"/>
              <w:tr2bl w:val="nil"/>
            </w:tcBorders>
            <w:vAlign w:val="center"/>
          </w:tcPr>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1.供应商对项目所包括的规划工作范围和任务理解准确，思路清晰、完全满足项目需求、具备较强可行性，得10分；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2.供应商对项目所包括的规划工作范围和任务理解基本准确，思路较清晰、满足项目需求、具备可行性，得7分；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3.供应商对项目所包括的规划工作范围和任务理解基本准确，基本满足项目需求，得</w:t>
            </w:r>
            <w:r>
              <w:rPr>
                <w:rFonts w:hint="eastAsia" w:ascii="宋体" w:hAnsi="宋体" w:eastAsia="宋体" w:cs="宋体"/>
                <w:sz w:val="24"/>
                <w:szCs w:val="24"/>
                <w:lang w:val="en-US" w:eastAsia="zh-CN"/>
              </w:rPr>
              <w:t>4</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4.供应商对项目所包括的规划工作范围和任务理解有偏差，可行性差，得</w:t>
            </w:r>
            <w:r>
              <w:rPr>
                <w:rFonts w:hint="eastAsia" w:ascii="宋体" w:hAnsi="宋体" w:eastAsia="宋体" w:cs="宋体"/>
                <w:sz w:val="24"/>
                <w:szCs w:val="24"/>
                <w:lang w:val="en-US" w:eastAsia="zh-CN"/>
              </w:rPr>
              <w:t>2</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rPr>
              <w:t>5.未提供不得分。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adjustRightInd w:val="0"/>
              <w:snapToGrid w:val="0"/>
              <w:spacing w:before="78" w:after="78"/>
              <w:jc w:val="center"/>
              <w:rPr>
                <w:rFonts w:hint="eastAsia" w:ascii="宋体" w:hAnsi="宋体" w:eastAsia="宋体" w:cs="宋体"/>
                <w:sz w:val="24"/>
                <w:szCs w:val="24"/>
              </w:rPr>
            </w:pPr>
            <w:r>
              <w:rPr>
                <w:rFonts w:hint="eastAsia" w:ascii="宋体" w:hAnsi="宋体" w:eastAsia="宋体" w:cs="宋体"/>
                <w:sz w:val="24"/>
                <w:szCs w:val="24"/>
              </w:rPr>
              <w:t>政府政策的</w:t>
            </w:r>
          </w:p>
          <w:p>
            <w:pPr>
              <w:adjustRightInd w:val="0"/>
              <w:snapToGrid w:val="0"/>
              <w:spacing w:before="78" w:after="78"/>
              <w:jc w:val="center"/>
              <w:rPr>
                <w:rFonts w:hint="eastAsia" w:ascii="宋体" w:hAnsi="宋体" w:eastAsia="宋体" w:cs="宋体"/>
                <w:sz w:val="24"/>
                <w:szCs w:val="24"/>
              </w:rPr>
            </w:pPr>
            <w:r>
              <w:rPr>
                <w:rFonts w:hint="eastAsia" w:ascii="宋体" w:hAnsi="宋体" w:eastAsia="宋体" w:cs="宋体"/>
                <w:sz w:val="24"/>
                <w:szCs w:val="24"/>
              </w:rPr>
              <w:t>熟悉程度</w:t>
            </w:r>
          </w:p>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rPr>
              <w:t>（8分）</w:t>
            </w:r>
          </w:p>
        </w:tc>
        <w:tc>
          <w:tcPr>
            <w:tcW w:w="6087" w:type="dxa"/>
            <w:gridSpan w:val="3"/>
            <w:tcBorders>
              <w:tl2br w:val="nil"/>
              <w:tr2bl w:val="nil"/>
            </w:tcBorders>
            <w:vAlign w:val="center"/>
          </w:tcPr>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1.供应商对项目相关行业及园区发展的相关政策进行描述，结合本工业园发展情况作分析，政策掌握全面、准确，分析详尽、合理，得</w:t>
            </w:r>
            <w:r>
              <w:rPr>
                <w:rFonts w:hint="eastAsia" w:ascii="宋体" w:hAnsi="宋体" w:eastAsia="宋体" w:cs="宋体"/>
                <w:sz w:val="24"/>
                <w:szCs w:val="24"/>
                <w:lang w:val="en-US" w:eastAsia="zh-CN"/>
              </w:rPr>
              <w:t>8</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2.供应商对项目相关行业及园区发展的相关政策进行描述，结合本工业园发展情况作分析，政策掌握比较全面、准确，分析较合理，得</w:t>
            </w:r>
            <w:r>
              <w:rPr>
                <w:rFonts w:hint="eastAsia" w:ascii="宋体" w:hAnsi="宋体" w:eastAsia="宋体" w:cs="宋体"/>
                <w:sz w:val="24"/>
                <w:szCs w:val="24"/>
                <w:lang w:val="en-US" w:eastAsia="zh-CN"/>
              </w:rPr>
              <w:t>6</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3.供应商对项目相关行业及园区发展的相关政策进行描述，结合本工业园发展情况作分析，政策掌握不够全面，分析有偏差，得</w:t>
            </w:r>
            <w:r>
              <w:rPr>
                <w:rFonts w:hint="eastAsia" w:ascii="宋体" w:hAnsi="宋体" w:eastAsia="宋体" w:cs="宋体"/>
                <w:sz w:val="24"/>
                <w:szCs w:val="24"/>
                <w:lang w:val="en-US" w:eastAsia="zh-CN"/>
              </w:rPr>
              <w:t>4</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4.供应商对项目相关行业及园区发展的相关政策进行描述，结合本工业园发展情况作分析，政策掌握有偏差，分析不合理，得</w:t>
            </w:r>
            <w:r>
              <w:rPr>
                <w:rFonts w:hint="eastAsia" w:ascii="宋体" w:hAnsi="宋体" w:eastAsia="宋体" w:cs="宋体"/>
                <w:sz w:val="24"/>
                <w:szCs w:val="24"/>
                <w:lang w:val="en-US" w:eastAsia="zh-CN"/>
              </w:rPr>
              <w:t>2</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rPr>
              <w:t>5.未提供不得分。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rPr>
              <w:t>项目的重难点分析（8分）</w:t>
            </w:r>
          </w:p>
        </w:tc>
        <w:tc>
          <w:tcPr>
            <w:tcW w:w="6087" w:type="dxa"/>
            <w:gridSpan w:val="3"/>
            <w:tcBorders>
              <w:tl2br w:val="nil"/>
              <w:tr2bl w:val="nil"/>
            </w:tcBorders>
            <w:vAlign w:val="center"/>
          </w:tcPr>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1.供应商对项目规划重点难点进行分析，重点难点把握准确，分析深刻透彻，得</w:t>
            </w:r>
            <w:r>
              <w:rPr>
                <w:rFonts w:hint="eastAsia" w:ascii="宋体" w:hAnsi="宋体" w:eastAsia="宋体" w:cs="宋体"/>
                <w:sz w:val="24"/>
                <w:szCs w:val="24"/>
                <w:lang w:val="en-US" w:eastAsia="zh-CN"/>
              </w:rPr>
              <w:t>8</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2.供应商对项目规划重点难点进行分析，重点难点把握基本准确，分析基本到位，得</w:t>
            </w:r>
            <w:r>
              <w:rPr>
                <w:rFonts w:hint="eastAsia" w:ascii="宋体" w:hAnsi="宋体" w:eastAsia="宋体" w:cs="宋体"/>
                <w:sz w:val="24"/>
                <w:szCs w:val="24"/>
                <w:lang w:val="en-US" w:eastAsia="zh-CN"/>
              </w:rPr>
              <w:t>5</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3．供应商对项目规划重点难点进行分析，重点难点把握不准确，得</w:t>
            </w:r>
            <w:r>
              <w:rPr>
                <w:rFonts w:hint="eastAsia" w:ascii="宋体" w:hAnsi="宋体" w:eastAsia="宋体" w:cs="宋体"/>
                <w:sz w:val="24"/>
                <w:szCs w:val="24"/>
                <w:lang w:val="en-US" w:eastAsia="zh-CN"/>
              </w:rPr>
              <w:t>3</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rPr>
              <w:t>4.未提供不得分。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94"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服务实施方案</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(20分)</w:t>
            </w:r>
          </w:p>
        </w:tc>
        <w:tc>
          <w:tcPr>
            <w:tcW w:w="6087" w:type="dxa"/>
            <w:gridSpan w:val="3"/>
            <w:tcBorders>
              <w:tl2br w:val="nil"/>
              <w:tr2bl w:val="nil"/>
            </w:tcBorders>
            <w:vAlign w:val="top"/>
          </w:tcPr>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Cs w:val="28"/>
                <w:highlight w:val="none"/>
                <w:lang w:val="en-US" w:eastAsia="zh-CN"/>
              </w:rPr>
            </w:pPr>
            <w:r>
              <w:rPr>
                <w:rFonts w:hint="eastAsia" w:ascii="宋体" w:hAnsi="宋体" w:eastAsia="宋体" w:cs="宋体"/>
                <w:szCs w:val="28"/>
                <w:highlight w:val="none"/>
                <w:lang w:val="en-US" w:eastAsia="zh-CN"/>
              </w:rPr>
              <w:t>有详细的服务实施方案，需包括组织管理机构、针对本项目的服务质量考核办法等内容，方案应符合项目实际需要，方案明确详细、全面、条理清晰等进行评分。</w:t>
            </w:r>
          </w:p>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Cs w:val="28"/>
                <w:highlight w:val="none"/>
                <w:lang w:val="en-US" w:eastAsia="zh-CN"/>
              </w:rPr>
            </w:pPr>
            <w:r>
              <w:rPr>
                <w:rFonts w:hint="eastAsia" w:ascii="宋体" w:hAnsi="宋体" w:eastAsia="宋体" w:cs="宋体"/>
                <w:szCs w:val="28"/>
                <w:highlight w:val="none"/>
                <w:lang w:val="en-US" w:eastAsia="zh-CN"/>
              </w:rPr>
              <w:t>（1）服务实施方案内容齐全、结构清晰、表述准确、主题明确符合本项目要求的得20分；</w:t>
            </w:r>
          </w:p>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Cs w:val="28"/>
                <w:highlight w:val="none"/>
                <w:lang w:val="en-US" w:eastAsia="zh-CN"/>
              </w:rPr>
            </w:pPr>
            <w:r>
              <w:rPr>
                <w:rFonts w:hint="eastAsia" w:ascii="宋体" w:hAnsi="宋体" w:eastAsia="宋体" w:cs="宋体"/>
                <w:szCs w:val="28"/>
                <w:highlight w:val="none"/>
                <w:lang w:val="en-US" w:eastAsia="zh-CN"/>
              </w:rPr>
              <w:t>（2）服务实施方案内容科学可行的得14分；</w:t>
            </w:r>
          </w:p>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Cs w:val="28"/>
                <w:highlight w:val="none"/>
                <w:lang w:val="en-US" w:eastAsia="zh-CN"/>
              </w:rPr>
            </w:pPr>
            <w:r>
              <w:rPr>
                <w:rFonts w:hint="eastAsia" w:ascii="宋体" w:hAnsi="宋体" w:eastAsia="宋体" w:cs="宋体"/>
                <w:szCs w:val="28"/>
                <w:highlight w:val="none"/>
                <w:lang w:val="en-US" w:eastAsia="zh-CN"/>
              </w:rPr>
              <w:t>（3）服务实施方案内容有针对性符合本项目的实际情况的得10分，</w:t>
            </w:r>
          </w:p>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szCs w:val="28"/>
                <w:highlight w:val="none"/>
                <w:lang w:val="en-US" w:eastAsia="zh-CN"/>
              </w:rPr>
              <w:t>（4）未提供不得分。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32"/>
                <w:szCs w:val="36"/>
                <w:highlight w:val="none"/>
                <w:lang w:val="en-US" w:eastAsia="zh-CN" w:bidi="ar-SA"/>
              </w:rPr>
            </w:pPr>
            <w:r>
              <w:rPr>
                <w:rFonts w:hint="eastAsia" w:ascii="宋体" w:hAnsi="宋体" w:eastAsia="宋体" w:cs="宋体"/>
                <w:kern w:val="2"/>
                <w:sz w:val="24"/>
                <w:szCs w:val="28"/>
                <w:highlight w:val="none"/>
                <w:lang w:val="en-US" w:eastAsia="zh-CN" w:bidi="ar-SA"/>
              </w:rPr>
              <w:t>项目管理措施及方案（10分）</w:t>
            </w:r>
          </w:p>
        </w:tc>
        <w:tc>
          <w:tcPr>
            <w:tcW w:w="6087" w:type="dxa"/>
            <w:gridSpan w:val="3"/>
            <w:tcBorders>
              <w:tl2br w:val="nil"/>
              <w:tr2bl w:val="nil"/>
            </w:tcBorders>
            <w:vAlign w:val="top"/>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（1）项目管理措施及方案详细具体,可行性和全面性高的，得10分；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（2）项目管理措施及方案较详细具体，可行性和全面性较高的，得8分；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（3）项目管理措施及方案基本具体，具有一定可行性和全面性的，得6分；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（4）项目管理措施及方案不够具体、可行性和全面性较低的，得4分；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（5）项目管理措施及方案不具体、可行性和全面性差的,得2分；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（6）无或其他不得分。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738" w:type="dxa"/>
            <w:tcBorders>
              <w:tl2br w:val="nil"/>
              <w:tr2bl w:val="nil"/>
            </w:tcBorders>
            <w:vAlign w:val="center"/>
          </w:tcPr>
          <w:p>
            <w:pPr>
              <w:adjustRightInd w:val="0"/>
              <w:snapToGrid w:val="0"/>
              <w:spacing w:before="78" w:after="78"/>
              <w:jc w:val="center"/>
              <w:rPr>
                <w:rFonts w:hint="eastAsia" w:ascii="宋体" w:hAnsi="宋体" w:eastAsia="宋体" w:cs="宋体"/>
                <w:sz w:val="24"/>
                <w:szCs w:val="24"/>
              </w:rPr>
            </w:pPr>
            <w:r>
              <w:rPr>
                <w:rFonts w:hint="eastAsia" w:ascii="宋体" w:hAnsi="宋体" w:eastAsia="宋体" w:cs="宋体"/>
                <w:sz w:val="24"/>
                <w:szCs w:val="24"/>
              </w:rPr>
              <w:t>合理化建议</w:t>
            </w:r>
          </w:p>
          <w:p>
            <w:pPr>
              <w:adjustRightInd w:val="0"/>
              <w:snapToGrid w:val="0"/>
              <w:spacing w:before="78" w:after="78"/>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分）</w:t>
            </w:r>
          </w:p>
        </w:tc>
        <w:tc>
          <w:tcPr>
            <w:tcW w:w="6087" w:type="dxa"/>
            <w:gridSpan w:val="3"/>
            <w:tcBorders>
              <w:tl2br w:val="nil"/>
              <w:tr2bl w:val="nil"/>
            </w:tcBorders>
            <w:vAlign w:val="center"/>
          </w:tcPr>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1.根据项目现状情况提出合理化建议，建议均合理、切实可行，得</w:t>
            </w:r>
            <w:r>
              <w:rPr>
                <w:rFonts w:hint="eastAsia" w:ascii="宋体" w:hAnsi="宋体" w:eastAsia="宋体" w:cs="宋体"/>
                <w:sz w:val="24"/>
                <w:szCs w:val="24"/>
                <w:lang w:val="en-US" w:eastAsia="zh-CN"/>
              </w:rPr>
              <w:t>4</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2.根据项目现状情况提出合理化建议，建议基本合理、具备可行性，得</w:t>
            </w:r>
            <w:r>
              <w:rPr>
                <w:rFonts w:hint="eastAsia" w:ascii="宋体" w:hAnsi="宋体" w:eastAsia="宋体" w:cs="宋体"/>
                <w:sz w:val="24"/>
                <w:szCs w:val="24"/>
                <w:lang w:val="en-US" w:eastAsia="zh-CN"/>
              </w:rPr>
              <w:t>3</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rPr>
            </w:pPr>
            <w:r>
              <w:rPr>
                <w:rFonts w:hint="eastAsia" w:ascii="宋体" w:hAnsi="宋体" w:eastAsia="宋体" w:cs="宋体"/>
                <w:sz w:val="24"/>
                <w:szCs w:val="24"/>
              </w:rPr>
              <w:t>3.根据项目现状情况提出合理化建议，只有个别建议合理、可行，得</w:t>
            </w:r>
            <w:r>
              <w:rPr>
                <w:rFonts w:hint="eastAsia" w:ascii="宋体" w:hAnsi="宋体" w:eastAsia="宋体" w:cs="宋体"/>
                <w:sz w:val="24"/>
                <w:szCs w:val="24"/>
                <w:lang w:val="en-US" w:eastAsia="zh-CN"/>
              </w:rPr>
              <w:t>2</w:t>
            </w:r>
            <w:r>
              <w:rPr>
                <w:rFonts w:hint="eastAsia" w:ascii="宋体" w:hAnsi="宋体" w:eastAsia="宋体" w:cs="宋体"/>
                <w:sz w:val="24"/>
                <w:szCs w:val="24"/>
              </w:rPr>
              <w:t>分。</w:t>
            </w:r>
          </w:p>
          <w:p>
            <w:pPr>
              <w:adjustRightInd w:val="0"/>
              <w:snapToGrid w:val="0"/>
              <w:spacing w:before="78" w:after="78"/>
              <w:jc w:val="left"/>
              <w:rPr>
                <w:rFonts w:hint="eastAsia" w:ascii="宋体" w:hAnsi="宋体" w:eastAsia="宋体" w:cs="宋体"/>
                <w:sz w:val="24"/>
                <w:szCs w:val="24"/>
                <w:lang w:val="en-US" w:eastAsia="zh-CN"/>
              </w:rPr>
            </w:pPr>
            <w:r>
              <w:rPr>
                <w:rFonts w:hint="eastAsia" w:ascii="宋体" w:hAnsi="宋体" w:eastAsia="宋体" w:cs="宋体"/>
                <w:sz w:val="24"/>
                <w:szCs w:val="24"/>
              </w:rPr>
              <w:t>4．未提供不得分。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1263"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合计</w:t>
            </w:r>
          </w:p>
        </w:tc>
        <w:tc>
          <w:tcPr>
            <w:tcW w:w="7825" w:type="dxa"/>
            <w:gridSpan w:val="4"/>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r>
              <w:rPr>
                <w:rFonts w:hint="eastAsia" w:ascii="宋体" w:hAnsi="宋体" w:eastAsia="宋体" w:cs="宋体"/>
              </w:rPr>
              <w:t>100分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rPr>
            </w:pPr>
          </w:p>
        </w:tc>
        <w:tc>
          <w:tcPr>
            <w:tcW w:w="9088" w:type="dxa"/>
            <w:gridSpan w:val="5"/>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rPr>
            </w:pPr>
            <w:r>
              <w:rPr>
                <w:rFonts w:hint="eastAsia" w:ascii="宋体" w:hAnsi="宋体" w:eastAsia="宋体" w:cs="宋体"/>
              </w:rPr>
              <w:t>注：1、计算过程中，算术平均值保留2位小数（百分比亦取2位小数），第三位小数四舍五入。</w:t>
            </w:r>
            <w:r>
              <w:rPr>
                <w:rFonts w:hint="eastAsia" w:ascii="宋体" w:hAnsi="宋体" w:eastAsia="宋体" w:cs="宋体"/>
              </w:rPr>
              <w:br w:type="textWrapping"/>
            </w:r>
            <w:r>
              <w:rPr>
                <w:rFonts w:hint="eastAsia" w:ascii="宋体" w:hAnsi="宋体" w:eastAsia="宋体" w:cs="宋体"/>
              </w:rPr>
              <w:t>2、供应商的最终得分为：所有评委对其评分的算术平均值。</w:t>
            </w:r>
          </w:p>
        </w:tc>
      </w:tr>
      <w:bookmarkEnd w:id="191"/>
    </w:tbl>
    <w:p>
      <w:pPr>
        <w:pStyle w:val="32"/>
        <w:ind w:firstLine="0"/>
      </w:pPr>
    </w:p>
    <w:p>
      <w:pPr>
        <w:widowControl/>
        <w:adjustRightInd w:val="0"/>
        <w:snapToGrid w:val="0"/>
        <w:spacing w:line="360" w:lineRule="auto"/>
        <w:rPr>
          <w:rFonts w:ascii="宋体" w:hAnsi="宋体" w:eastAsia="宋体" w:cs="宋体"/>
          <w:b/>
          <w:bCs/>
          <w:sz w:val="24"/>
          <w:szCs w:val="24"/>
        </w:rPr>
      </w:pPr>
      <w:r>
        <w:rPr>
          <w:rFonts w:hint="eastAsia" w:ascii="宋体" w:hAnsi="宋体" w:eastAsia="宋体" w:cs="宋体"/>
          <w:b/>
          <w:bCs/>
          <w:sz w:val="24"/>
          <w:szCs w:val="24"/>
          <w:highlight w:val="white"/>
        </w:rPr>
        <w:t>三.推荐成交供应商</w:t>
      </w:r>
    </w:p>
    <w:p>
      <w:pPr>
        <w:widowControl/>
        <w:adjustRightInd w:val="0"/>
        <w:snapToGrid w:val="0"/>
        <w:spacing w:line="360" w:lineRule="auto"/>
        <w:ind w:firstLine="480" w:firstLineChars="200"/>
        <w:rPr>
          <w:rFonts w:ascii="宋体" w:hAnsi="宋体" w:eastAsia="宋体" w:cs="宋体"/>
          <w:bCs/>
          <w:sz w:val="24"/>
          <w:szCs w:val="24"/>
        </w:rPr>
      </w:pPr>
      <w:r>
        <w:rPr>
          <w:rFonts w:hint="eastAsia" w:ascii="宋体" w:hAnsi="宋体" w:eastAsia="宋体" w:cs="宋体"/>
          <w:bCs/>
          <w:sz w:val="24"/>
          <w:szCs w:val="24"/>
          <w:highlight w:val="white"/>
        </w:rPr>
        <w:t>1.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pPr>
        <w:widowControl/>
        <w:adjustRightInd w:val="0"/>
        <w:snapToGrid w:val="0"/>
        <w:spacing w:line="360" w:lineRule="auto"/>
        <w:ind w:firstLine="480" w:firstLineChars="200"/>
        <w:rPr>
          <w:rFonts w:ascii="宋体" w:hAnsi="宋体" w:eastAsia="宋体" w:cs="宋体"/>
          <w:bCs/>
          <w:sz w:val="24"/>
          <w:szCs w:val="24"/>
        </w:rPr>
      </w:pPr>
      <w:r>
        <w:rPr>
          <w:rFonts w:hint="eastAsia" w:ascii="宋体" w:hAnsi="宋体" w:eastAsia="宋体" w:cs="宋体"/>
          <w:bCs/>
          <w:sz w:val="24"/>
          <w:szCs w:val="24"/>
          <w:highlight w:val="white"/>
        </w:rPr>
        <w:t>2.评分计算方法解释</w:t>
      </w:r>
    </w:p>
    <w:p>
      <w:pPr>
        <w:widowControl/>
        <w:adjustRightInd w:val="0"/>
        <w:snapToGrid w:val="0"/>
        <w:spacing w:line="360" w:lineRule="auto"/>
        <w:ind w:firstLine="480" w:firstLineChars="200"/>
        <w:rPr>
          <w:rFonts w:ascii="宋体" w:hAnsi="宋体" w:eastAsia="宋体" w:cs="宋体"/>
          <w:bCs/>
          <w:sz w:val="24"/>
          <w:szCs w:val="24"/>
        </w:rPr>
      </w:pPr>
      <w:r>
        <w:rPr>
          <w:rFonts w:hint="eastAsia" w:ascii="宋体" w:hAnsi="宋体" w:eastAsia="宋体" w:cs="宋体"/>
          <w:bCs/>
          <w:sz w:val="24"/>
          <w:szCs w:val="24"/>
          <w:highlight w:val="white"/>
        </w:rPr>
        <w:t>（1）供应商的评审得分是指所有磋商小组成员对其评分的算术平均值。</w:t>
      </w:r>
    </w:p>
    <w:p>
      <w:pPr>
        <w:widowControl/>
        <w:adjustRightInd w:val="0"/>
        <w:snapToGrid w:val="0"/>
        <w:spacing w:line="360" w:lineRule="auto"/>
        <w:ind w:firstLine="480" w:firstLineChars="200"/>
        <w:rPr>
          <w:rFonts w:ascii="宋体" w:hAnsi="宋体" w:eastAsia="宋体" w:cs="宋体"/>
          <w:bCs/>
          <w:sz w:val="24"/>
          <w:szCs w:val="24"/>
        </w:rPr>
      </w:pPr>
      <w:r>
        <w:rPr>
          <w:rFonts w:hint="eastAsia" w:ascii="宋体" w:hAnsi="宋体" w:eastAsia="宋体" w:cs="宋体"/>
          <w:bCs/>
          <w:sz w:val="24"/>
          <w:szCs w:val="24"/>
          <w:highlight w:val="white"/>
        </w:rPr>
        <w:t>（2）计算过程中，算术平均值保留2位小数（百分比亦取2位小数），第三位小数四舍五入。</w:t>
      </w:r>
    </w:p>
    <w:p>
      <w:pPr>
        <w:widowControl/>
        <w:adjustRightInd w:val="0"/>
        <w:snapToGrid w:val="0"/>
        <w:spacing w:line="360" w:lineRule="auto"/>
        <w:rPr>
          <w:rFonts w:ascii="宋体" w:hAnsi="宋体" w:eastAsia="宋体" w:cs="宋体"/>
          <w:b/>
          <w:bCs/>
          <w:sz w:val="24"/>
          <w:szCs w:val="24"/>
        </w:rPr>
      </w:pPr>
      <w:r>
        <w:rPr>
          <w:rFonts w:hint="eastAsia" w:ascii="宋体" w:hAnsi="宋体" w:eastAsia="宋体" w:cs="宋体"/>
          <w:b/>
          <w:bCs/>
          <w:sz w:val="24"/>
          <w:szCs w:val="24"/>
          <w:highlight w:val="white"/>
        </w:rPr>
        <w:t>四.确定成交供应商</w:t>
      </w:r>
    </w:p>
    <w:p>
      <w:pPr>
        <w:widowControl/>
        <w:adjustRightInd w:val="0"/>
        <w:snapToGrid w:val="0"/>
        <w:spacing w:line="360" w:lineRule="auto"/>
        <w:ind w:firstLine="480" w:firstLineChars="200"/>
        <w:rPr>
          <w:rFonts w:ascii="宋体" w:hAnsi="宋体" w:eastAsia="宋体" w:cs="宋体"/>
          <w:bCs/>
          <w:sz w:val="24"/>
          <w:szCs w:val="24"/>
          <w:highlight w:val="white"/>
        </w:rPr>
      </w:pPr>
      <w:r>
        <w:rPr>
          <w:rFonts w:hint="eastAsia" w:ascii="宋体" w:hAnsi="宋体" w:eastAsia="宋体" w:cs="宋体"/>
          <w:bCs/>
          <w:sz w:val="24"/>
          <w:szCs w:val="24"/>
          <w:highlight w:val="white"/>
        </w:rPr>
        <w:t>1.采购代理机构应当在评审结束后2个工作日内将评审报告送采购人确认。</w:t>
      </w:r>
    </w:p>
    <w:p>
      <w:pPr>
        <w:widowControl/>
        <w:adjustRightInd w:val="0"/>
        <w:snapToGrid w:val="0"/>
        <w:spacing w:line="360" w:lineRule="auto"/>
        <w:ind w:firstLine="480" w:firstLineChars="200"/>
        <w:rPr>
          <w:rFonts w:ascii="宋体" w:hAnsi="宋体" w:eastAsia="宋体" w:cs="宋体"/>
          <w:bCs/>
          <w:sz w:val="24"/>
          <w:szCs w:val="24"/>
          <w:highlight w:val="white"/>
        </w:rPr>
      </w:pPr>
      <w:r>
        <w:rPr>
          <w:rFonts w:hint="eastAsia" w:ascii="宋体" w:hAnsi="宋体" w:eastAsia="宋体" w:cs="宋体"/>
          <w:bCs/>
          <w:sz w:val="24"/>
          <w:szCs w:val="24"/>
          <w:highlight w:val="white"/>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bookmarkStart w:id="192" w:name="_Toc6170"/>
      <w:bookmarkStart w:id="193" w:name="_Toc256000111"/>
      <w:bookmarkStart w:id="194" w:name="_Toc532543567"/>
      <w:bookmarkStart w:id="195" w:name="_Toc531075011"/>
      <w:r>
        <w:rPr>
          <w:rFonts w:hint="eastAsia" w:ascii="宋体" w:hAnsi="宋体" w:eastAsia="宋体" w:cs="宋体"/>
          <w:bCs/>
          <w:sz w:val="24"/>
          <w:szCs w:val="24"/>
          <w:highlight w:val="white"/>
        </w:rPr>
        <w:t>。</w:t>
      </w:r>
    </w:p>
    <w:p>
      <w:pPr>
        <w:pStyle w:val="5"/>
        <w:spacing w:before="0" w:after="0" w:line="240" w:lineRule="auto"/>
        <w:outlineLvl w:val="9"/>
        <w:rPr>
          <w:rFonts w:ascii="宋体" w:hAnsi="宋体" w:cs="宋体"/>
          <w:sz w:val="24"/>
          <w:szCs w:val="24"/>
          <w:highlight w:val="white"/>
        </w:rPr>
      </w:pPr>
    </w:p>
    <w:bookmarkEnd w:id="192"/>
    <w:bookmarkEnd w:id="193"/>
    <w:bookmarkEnd w:id="194"/>
    <w:bookmarkEnd w:id="195"/>
    <w:p>
      <w:pPr>
        <w:pStyle w:val="3"/>
        <w:tabs>
          <w:tab w:val="left" w:pos="0"/>
        </w:tabs>
        <w:spacing w:line="240" w:lineRule="auto"/>
        <w:ind w:left="0" w:leftChars="0" w:firstLine="0" w:firstLineChars="0"/>
        <w:jc w:val="both"/>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5"/>
        <w:keepLines w:val="0"/>
        <w:pageBreakBefore/>
        <w:spacing w:before="0" w:after="0" w:line="240" w:lineRule="auto"/>
        <w:rPr>
          <w:rFonts w:ascii="宋体" w:hAnsi="宋体" w:cs="宋体"/>
          <w:b/>
          <w:bCs w:val="0"/>
        </w:rPr>
      </w:pPr>
      <w:bookmarkStart w:id="196" w:name="_Toc11179"/>
      <w:r>
        <w:rPr>
          <w:rFonts w:hint="eastAsia" w:ascii="宋体" w:hAnsi="宋体" w:cs="宋体"/>
          <w:b/>
          <w:bCs w:val="0"/>
          <w:szCs w:val="20"/>
        </w:rPr>
        <w:t xml:space="preserve">第五章 </w:t>
      </w:r>
      <w:r>
        <w:rPr>
          <w:rFonts w:hint="eastAsia" w:ascii="宋体" w:hAnsi="宋体" w:cs="宋体"/>
          <w:b/>
          <w:bCs w:val="0"/>
        </w:rPr>
        <w:t>合同格式及合同条款</w:t>
      </w:r>
      <w:bookmarkEnd w:id="196"/>
    </w:p>
    <w:p>
      <w:pPr>
        <w:pStyle w:val="117"/>
        <w:spacing w:line="440" w:lineRule="exact"/>
        <w:ind w:firstLine="480"/>
        <w:jc w:val="left"/>
        <w:rPr>
          <w:rFonts w:ascii="宋体" w:hAnsi="宋体" w:cs="宋体"/>
          <w:bCs/>
          <w:sz w:val="24"/>
          <w:szCs w:val="24"/>
        </w:rPr>
      </w:pPr>
      <w:r>
        <w:rPr>
          <w:rFonts w:hint="eastAsia" w:ascii="宋体" w:hAnsi="宋体" w:cs="宋体"/>
          <w:bCs/>
          <w:sz w:val="24"/>
          <w:szCs w:val="24"/>
        </w:rPr>
        <w:t>（根据《政府采购法》和《合同法》。采购人和供应商之间的权利和义务，应当按照平等的原则以合同方式约定。此合同书仅作为签订正式合同时的参考，正式合同书应包括本参考格式之内容。）</w:t>
      </w:r>
    </w:p>
    <w:p>
      <w:pPr>
        <w:pStyle w:val="117"/>
        <w:spacing w:line="440" w:lineRule="exact"/>
        <w:ind w:firstLine="482"/>
        <w:jc w:val="left"/>
        <w:rPr>
          <w:rFonts w:ascii="宋体" w:hAnsi="宋体" w:cs="宋体"/>
          <w:b/>
          <w:sz w:val="24"/>
          <w:szCs w:val="24"/>
        </w:rPr>
      </w:pPr>
      <w:r>
        <w:rPr>
          <w:rFonts w:hint="eastAsia" w:ascii="宋体" w:hAnsi="宋体" w:cs="宋体"/>
          <w:b/>
          <w:sz w:val="24"/>
          <w:szCs w:val="24"/>
        </w:rPr>
        <w:t>1.合同文件</w:t>
      </w:r>
    </w:p>
    <w:p>
      <w:pPr>
        <w:pStyle w:val="117"/>
        <w:spacing w:line="440" w:lineRule="exact"/>
        <w:ind w:firstLine="480"/>
        <w:jc w:val="left"/>
        <w:rPr>
          <w:rFonts w:ascii="宋体" w:hAnsi="宋体" w:cs="宋体"/>
          <w:bCs/>
          <w:sz w:val="24"/>
          <w:szCs w:val="24"/>
        </w:rPr>
      </w:pPr>
      <w:r>
        <w:rPr>
          <w:rFonts w:hint="eastAsia" w:ascii="宋体" w:hAnsi="宋体" w:cs="宋体"/>
          <w:bCs/>
          <w:sz w:val="24"/>
          <w:szCs w:val="24"/>
        </w:rPr>
        <w:t>本合同所附下列文件是构成本合同不可分割的部分：</w:t>
      </w:r>
    </w:p>
    <w:p>
      <w:pPr>
        <w:pStyle w:val="117"/>
        <w:spacing w:line="440" w:lineRule="exact"/>
        <w:ind w:left="560" w:firstLine="0" w:firstLineChars="0"/>
        <w:jc w:val="left"/>
        <w:rPr>
          <w:rFonts w:ascii="宋体" w:hAnsi="宋体" w:cs="宋体"/>
          <w:bCs/>
          <w:sz w:val="24"/>
          <w:szCs w:val="24"/>
        </w:rPr>
      </w:pPr>
      <w:r>
        <w:rPr>
          <w:rFonts w:hint="eastAsia" w:ascii="宋体" w:hAnsi="宋体" w:cs="宋体"/>
          <w:bCs/>
          <w:sz w:val="24"/>
          <w:szCs w:val="24"/>
        </w:rPr>
        <w:t>(1)采购文件</w:t>
      </w:r>
    </w:p>
    <w:p>
      <w:pPr>
        <w:pStyle w:val="117"/>
        <w:spacing w:line="440" w:lineRule="exact"/>
        <w:ind w:left="560" w:firstLine="0" w:firstLineChars="0"/>
        <w:jc w:val="left"/>
        <w:rPr>
          <w:rFonts w:ascii="宋体" w:hAnsi="宋体" w:cs="宋体"/>
          <w:bCs/>
          <w:sz w:val="24"/>
          <w:szCs w:val="24"/>
        </w:rPr>
      </w:pPr>
      <w:r>
        <w:rPr>
          <w:rFonts w:hint="eastAsia" w:ascii="宋体" w:hAnsi="宋体" w:cs="宋体"/>
          <w:bCs/>
          <w:sz w:val="24"/>
          <w:szCs w:val="24"/>
        </w:rPr>
        <w:t>(2)合同条款</w:t>
      </w:r>
    </w:p>
    <w:p>
      <w:pPr>
        <w:pStyle w:val="117"/>
        <w:spacing w:line="440" w:lineRule="exact"/>
        <w:ind w:left="560" w:firstLine="0" w:firstLineChars="0"/>
        <w:jc w:val="left"/>
        <w:rPr>
          <w:rFonts w:ascii="宋体" w:hAnsi="宋体" w:cs="宋体"/>
          <w:bCs/>
          <w:sz w:val="24"/>
          <w:szCs w:val="24"/>
        </w:rPr>
      </w:pPr>
      <w:r>
        <w:rPr>
          <w:rFonts w:hint="eastAsia" w:ascii="宋体" w:hAnsi="宋体" w:cs="宋体"/>
          <w:bCs/>
          <w:sz w:val="24"/>
          <w:szCs w:val="24"/>
        </w:rPr>
        <w:t>(3)中标人提交的响应文件</w:t>
      </w:r>
    </w:p>
    <w:p>
      <w:pPr>
        <w:pStyle w:val="117"/>
        <w:spacing w:line="440" w:lineRule="exact"/>
        <w:ind w:left="560" w:firstLine="0" w:firstLineChars="0"/>
        <w:jc w:val="left"/>
        <w:rPr>
          <w:rFonts w:ascii="宋体" w:hAnsi="宋体" w:cs="宋体"/>
          <w:bCs/>
          <w:sz w:val="24"/>
          <w:szCs w:val="24"/>
        </w:rPr>
      </w:pPr>
      <w:r>
        <w:rPr>
          <w:rFonts w:hint="eastAsia" w:ascii="宋体" w:hAnsi="宋体" w:cs="宋体"/>
          <w:bCs/>
          <w:sz w:val="24"/>
          <w:szCs w:val="24"/>
        </w:rPr>
        <w:t>(4)技术规格（包括图纸，如果有的话）</w:t>
      </w:r>
    </w:p>
    <w:p>
      <w:pPr>
        <w:pStyle w:val="117"/>
        <w:spacing w:line="440" w:lineRule="exact"/>
        <w:ind w:left="560" w:firstLine="0" w:firstLineChars="0"/>
        <w:jc w:val="left"/>
        <w:rPr>
          <w:rFonts w:ascii="宋体" w:hAnsi="宋体" w:cs="宋体"/>
          <w:bCs/>
          <w:sz w:val="24"/>
          <w:szCs w:val="24"/>
        </w:rPr>
      </w:pPr>
      <w:r>
        <w:rPr>
          <w:rFonts w:hint="eastAsia" w:ascii="宋体" w:hAnsi="宋体" w:cs="宋体"/>
          <w:bCs/>
          <w:sz w:val="24"/>
          <w:szCs w:val="24"/>
        </w:rPr>
        <w:t>(5)中标/成交通知书</w:t>
      </w:r>
    </w:p>
    <w:p>
      <w:pPr>
        <w:pStyle w:val="117"/>
        <w:spacing w:line="440" w:lineRule="exact"/>
        <w:ind w:firstLine="482"/>
        <w:jc w:val="left"/>
        <w:rPr>
          <w:rFonts w:ascii="宋体" w:hAnsi="宋体" w:cs="宋体"/>
          <w:b/>
          <w:sz w:val="24"/>
          <w:szCs w:val="24"/>
        </w:rPr>
      </w:pPr>
      <w:r>
        <w:rPr>
          <w:rFonts w:hint="eastAsia" w:ascii="宋体" w:hAnsi="宋体" w:cs="宋体"/>
          <w:b/>
          <w:sz w:val="24"/>
          <w:szCs w:val="24"/>
        </w:rPr>
        <w:t>2．合同范围和条件</w:t>
      </w:r>
    </w:p>
    <w:p>
      <w:pPr>
        <w:pStyle w:val="117"/>
        <w:spacing w:line="440" w:lineRule="exact"/>
        <w:ind w:firstLine="480"/>
        <w:jc w:val="left"/>
        <w:rPr>
          <w:rFonts w:ascii="宋体" w:hAnsi="宋体" w:cs="宋体"/>
          <w:bCs/>
          <w:sz w:val="24"/>
          <w:szCs w:val="24"/>
        </w:rPr>
      </w:pPr>
      <w:r>
        <w:rPr>
          <w:rFonts w:hint="eastAsia" w:ascii="宋体" w:hAnsi="宋体" w:cs="宋体"/>
          <w:bCs/>
          <w:sz w:val="24"/>
          <w:szCs w:val="24"/>
        </w:rPr>
        <w:t>本合同的范围和条件与上述文件的规定相一致。</w:t>
      </w:r>
    </w:p>
    <w:p>
      <w:pPr>
        <w:pStyle w:val="117"/>
        <w:spacing w:line="440" w:lineRule="exact"/>
        <w:ind w:firstLine="482"/>
        <w:jc w:val="left"/>
        <w:rPr>
          <w:rFonts w:ascii="宋体" w:hAnsi="宋体" w:cs="宋体"/>
          <w:b/>
          <w:sz w:val="24"/>
          <w:szCs w:val="24"/>
        </w:rPr>
      </w:pPr>
      <w:r>
        <w:rPr>
          <w:rFonts w:hint="eastAsia" w:ascii="宋体" w:hAnsi="宋体" w:cs="宋体"/>
          <w:b/>
          <w:sz w:val="24"/>
          <w:szCs w:val="24"/>
        </w:rPr>
        <w:t>3．货物及数量</w:t>
      </w:r>
    </w:p>
    <w:p>
      <w:pPr>
        <w:pStyle w:val="117"/>
        <w:spacing w:line="440" w:lineRule="exact"/>
        <w:ind w:firstLine="480"/>
        <w:jc w:val="left"/>
        <w:rPr>
          <w:rFonts w:ascii="宋体" w:hAnsi="宋体" w:cs="宋体"/>
          <w:bCs/>
          <w:sz w:val="24"/>
          <w:szCs w:val="24"/>
        </w:rPr>
      </w:pPr>
      <w:r>
        <w:rPr>
          <w:rFonts w:hint="eastAsia" w:ascii="宋体" w:hAnsi="宋体" w:cs="宋体"/>
          <w:bCs/>
          <w:sz w:val="24"/>
          <w:szCs w:val="24"/>
        </w:rPr>
        <w:t>本合同所提供的服务详见磋商文件“第三章</w:t>
      </w:r>
      <w:r>
        <w:rPr>
          <w:rFonts w:hint="eastAsia" w:ascii="宋体" w:hAnsi="宋体" w:cs="宋体"/>
          <w:sz w:val="24"/>
          <w:szCs w:val="24"/>
        </w:rPr>
        <w:t>采购项目技术规格、参数及要求</w:t>
      </w:r>
      <w:r>
        <w:rPr>
          <w:rFonts w:hint="eastAsia" w:ascii="宋体" w:hAnsi="宋体" w:cs="宋体"/>
          <w:bCs/>
          <w:sz w:val="24"/>
          <w:szCs w:val="24"/>
        </w:rPr>
        <w:t>”。</w:t>
      </w:r>
    </w:p>
    <w:p>
      <w:pPr>
        <w:pStyle w:val="117"/>
        <w:spacing w:line="440" w:lineRule="exact"/>
        <w:ind w:firstLine="482"/>
        <w:jc w:val="left"/>
        <w:rPr>
          <w:rFonts w:ascii="宋体" w:hAnsi="宋体" w:cs="宋体"/>
          <w:b/>
          <w:sz w:val="24"/>
          <w:szCs w:val="24"/>
        </w:rPr>
      </w:pPr>
      <w:r>
        <w:rPr>
          <w:rFonts w:hint="eastAsia" w:ascii="宋体" w:hAnsi="宋体" w:cs="宋体"/>
          <w:b/>
          <w:sz w:val="24"/>
          <w:szCs w:val="24"/>
        </w:rPr>
        <w:t>4．合同金额</w:t>
      </w:r>
    </w:p>
    <w:p>
      <w:pPr>
        <w:pStyle w:val="117"/>
        <w:spacing w:line="440" w:lineRule="exact"/>
        <w:ind w:firstLine="480"/>
        <w:jc w:val="left"/>
        <w:rPr>
          <w:rFonts w:ascii="宋体" w:hAnsi="宋体" w:cs="宋体"/>
          <w:bCs/>
          <w:sz w:val="24"/>
          <w:szCs w:val="24"/>
        </w:rPr>
      </w:pPr>
      <w:r>
        <w:rPr>
          <w:rFonts w:hint="eastAsia" w:ascii="宋体" w:hAnsi="宋体" w:cs="宋体"/>
          <w:bCs/>
          <w:sz w:val="24"/>
          <w:szCs w:val="24"/>
        </w:rPr>
        <w:t>合同总金额为</w:t>
      </w:r>
      <w:r>
        <w:rPr>
          <w:rFonts w:hint="eastAsia" w:ascii="宋体" w:hAnsi="宋体" w:cs="宋体"/>
          <w:bCs/>
          <w:sz w:val="24"/>
          <w:szCs w:val="24"/>
          <w:u w:val="single"/>
        </w:rPr>
        <w:t xml:space="preserve">     </w:t>
      </w:r>
      <w:r>
        <w:rPr>
          <w:rFonts w:hint="eastAsia" w:ascii="宋体" w:hAnsi="宋体" w:cs="宋体"/>
          <w:bCs/>
          <w:sz w:val="24"/>
          <w:szCs w:val="24"/>
        </w:rPr>
        <w:t>元人民币，分项价格见响应文件按报价明细表。</w:t>
      </w:r>
    </w:p>
    <w:p>
      <w:pPr>
        <w:pStyle w:val="117"/>
        <w:spacing w:line="440" w:lineRule="exact"/>
        <w:ind w:firstLine="482"/>
        <w:jc w:val="left"/>
        <w:rPr>
          <w:rFonts w:ascii="宋体" w:hAnsi="宋体" w:cs="宋体"/>
          <w:b/>
          <w:sz w:val="24"/>
          <w:szCs w:val="24"/>
        </w:rPr>
      </w:pPr>
      <w:r>
        <w:rPr>
          <w:rFonts w:hint="eastAsia" w:ascii="宋体" w:hAnsi="宋体" w:cs="宋体"/>
          <w:b/>
          <w:sz w:val="24"/>
          <w:szCs w:val="24"/>
        </w:rPr>
        <w:t>5．合同生效及支付条件和方式</w:t>
      </w:r>
    </w:p>
    <w:p>
      <w:pPr>
        <w:pStyle w:val="117"/>
        <w:spacing w:line="440" w:lineRule="exact"/>
        <w:ind w:firstLine="482"/>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成果提交周期</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签订合同</w:t>
      </w:r>
      <w:r>
        <w:rPr>
          <w:rFonts w:hint="eastAsia" w:ascii="宋体" w:hAnsi="宋体" w:eastAsia="宋体" w:cs="宋体"/>
          <w:sz w:val="24"/>
          <w:szCs w:val="24"/>
          <w:highlight w:val="none"/>
        </w:rPr>
        <w:t>后</w:t>
      </w:r>
      <w:r>
        <w:rPr>
          <w:rFonts w:hint="eastAsia" w:ascii="宋体" w:hAnsi="宋体" w:cs="宋体"/>
          <w:sz w:val="24"/>
          <w:szCs w:val="24"/>
          <w:highlight w:val="none"/>
          <w:lang w:val="en-US" w:eastAsia="zh-CN"/>
        </w:rPr>
        <w:t>60</w:t>
      </w:r>
      <w:r>
        <w:rPr>
          <w:rFonts w:hint="eastAsia" w:ascii="宋体" w:hAnsi="宋体" w:eastAsia="宋体" w:cs="宋体"/>
          <w:sz w:val="24"/>
          <w:szCs w:val="24"/>
          <w:highlight w:val="none"/>
        </w:rPr>
        <w:t>个工作日内完成成果并通过审核。</w:t>
      </w:r>
    </w:p>
    <w:p>
      <w:pPr>
        <w:pStyle w:val="117"/>
        <w:spacing w:line="440" w:lineRule="exact"/>
        <w:ind w:firstLine="482"/>
        <w:jc w:val="left"/>
        <w:rPr>
          <w:rFonts w:hint="eastAsia" w:ascii="宋体" w:hAnsi="宋体" w:eastAsia="宋体" w:cs="宋体"/>
          <w:sz w:val="24"/>
          <w:szCs w:val="24"/>
          <w:highlight w:val="yellow"/>
        </w:rPr>
      </w:pPr>
      <w:r>
        <w:rPr>
          <w:rFonts w:hint="eastAsia" w:ascii="宋体" w:hAnsi="宋体" w:eastAsia="宋体" w:cs="宋体"/>
          <w:sz w:val="24"/>
          <w:szCs w:val="24"/>
          <w:highlight w:val="none"/>
        </w:rPr>
        <w:t>付款方式</w:t>
      </w:r>
      <w:r>
        <w:rPr>
          <w:rFonts w:hint="eastAsia" w:ascii="宋体" w:hAnsi="宋体" w:cs="宋体"/>
          <w:sz w:val="24"/>
          <w:szCs w:val="24"/>
          <w:highlight w:val="none"/>
          <w:lang w:eastAsia="zh-CN"/>
        </w:rPr>
        <w:t>：</w:t>
      </w:r>
      <w:r>
        <w:rPr>
          <w:rFonts w:hint="eastAsia" w:ascii="宋体" w:hAnsi="宋体" w:eastAsia="宋体" w:cs="宋体"/>
          <w:sz w:val="24"/>
          <w:szCs w:val="24"/>
        </w:rPr>
        <w:t>合同期内</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次考核并结款，第一次支付时间为提交</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初稿时，支付额为总费用的50%；第二次支付时间为提交</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最终稿时，支付额为总费用的40%；第三次支付时间为</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最终稿</w:t>
      </w:r>
      <w:r>
        <w:rPr>
          <w:rFonts w:hint="eastAsia" w:ascii="宋体" w:hAnsi="宋体" w:eastAsia="宋体" w:cs="宋体"/>
          <w:sz w:val="24"/>
          <w:szCs w:val="24"/>
          <w:highlight w:val="none"/>
          <w:lang w:val="en-US" w:eastAsia="zh-CN"/>
        </w:rPr>
        <w:t>经过审核后</w:t>
      </w:r>
      <w:r>
        <w:rPr>
          <w:rFonts w:hint="eastAsia" w:ascii="宋体" w:hAnsi="宋体" w:eastAsia="宋体" w:cs="宋体"/>
          <w:sz w:val="24"/>
          <w:szCs w:val="24"/>
          <w:highlight w:val="none"/>
        </w:rPr>
        <w:t>，支付额总费用的10%。</w:t>
      </w:r>
    </w:p>
    <w:p>
      <w:pPr>
        <w:pStyle w:val="117"/>
        <w:spacing w:line="440" w:lineRule="exact"/>
        <w:ind w:firstLine="482"/>
        <w:jc w:val="left"/>
        <w:rPr>
          <w:rFonts w:ascii="宋体" w:hAnsi="宋体" w:cs="宋体"/>
          <w:b/>
          <w:sz w:val="24"/>
          <w:szCs w:val="24"/>
        </w:rPr>
      </w:pPr>
      <w:r>
        <w:rPr>
          <w:rFonts w:hint="eastAsia" w:ascii="宋体" w:hAnsi="宋体" w:cs="宋体"/>
          <w:b/>
          <w:sz w:val="24"/>
          <w:szCs w:val="24"/>
        </w:rPr>
        <w:t>6．服务时间和服务地点</w:t>
      </w:r>
    </w:p>
    <w:p>
      <w:pPr>
        <w:pStyle w:val="117"/>
        <w:spacing w:line="440" w:lineRule="exact"/>
        <w:ind w:firstLine="480"/>
        <w:jc w:val="left"/>
        <w:rPr>
          <w:rFonts w:ascii="宋体" w:hAnsi="宋体" w:cs="宋体"/>
          <w:bCs/>
          <w:sz w:val="24"/>
          <w:szCs w:val="24"/>
        </w:rPr>
      </w:pPr>
      <w:r>
        <w:rPr>
          <w:rFonts w:hint="eastAsia" w:ascii="宋体" w:hAnsi="宋体" w:cs="宋体"/>
          <w:bCs/>
          <w:sz w:val="24"/>
          <w:szCs w:val="24"/>
        </w:rPr>
        <w:t>本合同时间和地点按磋商文件“第三章</w:t>
      </w:r>
      <w:r>
        <w:rPr>
          <w:rFonts w:hint="eastAsia" w:ascii="宋体" w:hAnsi="宋体" w:cs="宋体"/>
          <w:sz w:val="24"/>
          <w:szCs w:val="24"/>
        </w:rPr>
        <w:t>采购需求</w:t>
      </w:r>
      <w:r>
        <w:rPr>
          <w:rFonts w:hint="eastAsia" w:ascii="宋体" w:hAnsi="宋体" w:cs="宋体"/>
          <w:bCs/>
          <w:sz w:val="24"/>
          <w:szCs w:val="24"/>
        </w:rPr>
        <w:t>”执行。</w:t>
      </w:r>
    </w:p>
    <w:p>
      <w:pPr>
        <w:pStyle w:val="38"/>
        <w:autoSpaceDE w:val="0"/>
        <w:autoSpaceDN w:val="0"/>
        <w:adjustRightInd w:val="0"/>
        <w:spacing w:line="440" w:lineRule="exact"/>
        <w:ind w:firstLine="480" w:firstLineChars="200"/>
        <w:jc w:val="left"/>
        <w:rPr>
          <w:rFonts w:ascii="宋体" w:hAnsi="宋体" w:cs="宋体"/>
          <w:kern w:val="0"/>
          <w:sz w:val="24"/>
          <w:szCs w:val="24"/>
        </w:rPr>
      </w:pPr>
      <w:r>
        <w:rPr>
          <w:rFonts w:hint="eastAsia" w:ascii="宋体" w:hAnsi="宋体" w:cs="宋体"/>
          <w:kern w:val="0"/>
          <w:sz w:val="24"/>
          <w:szCs w:val="24"/>
        </w:rPr>
        <w:t xml:space="preserve">采购人（盖章）：         </w:t>
      </w:r>
      <w:r>
        <w:rPr>
          <w:rFonts w:hint="eastAsia" w:ascii="宋体" w:hAnsi="宋体" w:cs="宋体"/>
          <w:kern w:val="0"/>
          <w:sz w:val="24"/>
          <w:szCs w:val="24"/>
        </w:rPr>
        <w:tab/>
      </w:r>
      <w:r>
        <w:rPr>
          <w:rFonts w:hint="eastAsia" w:ascii="宋体" w:hAnsi="宋体" w:cs="宋体"/>
          <w:kern w:val="0"/>
          <w:sz w:val="24"/>
          <w:szCs w:val="24"/>
        </w:rPr>
        <w:t xml:space="preserve">  供方（盖章）：</w:t>
      </w:r>
    </w:p>
    <w:p>
      <w:pPr>
        <w:pStyle w:val="38"/>
        <w:autoSpaceDE w:val="0"/>
        <w:autoSpaceDN w:val="0"/>
        <w:adjustRightInd w:val="0"/>
        <w:spacing w:line="440" w:lineRule="exact"/>
        <w:ind w:firstLine="480" w:firstLineChars="200"/>
        <w:jc w:val="left"/>
        <w:rPr>
          <w:rFonts w:ascii="宋体" w:hAnsi="宋体" w:cs="宋体"/>
          <w:kern w:val="0"/>
          <w:sz w:val="24"/>
          <w:szCs w:val="24"/>
        </w:rPr>
      </w:pPr>
      <w:r>
        <w:rPr>
          <w:rFonts w:hint="eastAsia" w:ascii="宋体" w:hAnsi="宋体" w:cs="宋体"/>
          <w:kern w:val="0"/>
          <w:sz w:val="24"/>
          <w:szCs w:val="24"/>
        </w:rPr>
        <w:t>单位地址：</w:t>
      </w:r>
      <w:r>
        <w:rPr>
          <w:rFonts w:hint="eastAsia" w:ascii="宋体" w:hAnsi="宋体" w:cs="宋体"/>
          <w:kern w:val="0"/>
          <w:sz w:val="24"/>
          <w:szCs w:val="24"/>
        </w:rPr>
        <w:tab/>
      </w:r>
      <w:r>
        <w:rPr>
          <w:rFonts w:hint="eastAsia" w:ascii="宋体" w:hAnsi="宋体" w:cs="宋体"/>
          <w:kern w:val="0"/>
          <w:sz w:val="24"/>
          <w:szCs w:val="24"/>
        </w:rPr>
        <w:t xml:space="preserve">                单位地址：</w:t>
      </w:r>
    </w:p>
    <w:p>
      <w:pPr>
        <w:pStyle w:val="38"/>
        <w:autoSpaceDE w:val="0"/>
        <w:autoSpaceDN w:val="0"/>
        <w:adjustRightInd w:val="0"/>
        <w:spacing w:line="440" w:lineRule="exact"/>
        <w:ind w:firstLine="480" w:firstLineChars="200"/>
        <w:jc w:val="left"/>
        <w:rPr>
          <w:rFonts w:ascii="宋体" w:hAnsi="宋体" w:cs="宋体"/>
          <w:kern w:val="0"/>
          <w:sz w:val="24"/>
          <w:szCs w:val="24"/>
        </w:rPr>
      </w:pPr>
      <w:r>
        <w:rPr>
          <w:rFonts w:hint="eastAsia" w:ascii="宋体" w:hAnsi="宋体" w:cs="宋体"/>
          <w:kern w:val="0"/>
          <w:sz w:val="24"/>
          <w:szCs w:val="24"/>
        </w:rPr>
        <w:t>法人代表授权人(签字)：</w:t>
      </w:r>
      <w:r>
        <w:rPr>
          <w:rFonts w:hint="eastAsia" w:ascii="宋体" w:hAnsi="宋体" w:cs="宋体"/>
          <w:kern w:val="0"/>
          <w:sz w:val="24"/>
          <w:szCs w:val="24"/>
        </w:rPr>
        <w:tab/>
      </w:r>
      <w:r>
        <w:rPr>
          <w:rFonts w:hint="eastAsia" w:ascii="宋体" w:hAnsi="宋体" w:cs="宋体"/>
          <w:kern w:val="0"/>
          <w:sz w:val="24"/>
          <w:szCs w:val="24"/>
        </w:rPr>
        <w:t xml:space="preserve">     法人代表授权人(签字)：</w:t>
      </w:r>
    </w:p>
    <w:p>
      <w:pPr>
        <w:pStyle w:val="38"/>
        <w:autoSpaceDE w:val="0"/>
        <w:autoSpaceDN w:val="0"/>
        <w:adjustRightInd w:val="0"/>
        <w:spacing w:line="440" w:lineRule="exact"/>
        <w:ind w:firstLine="480" w:firstLineChars="200"/>
        <w:jc w:val="left"/>
        <w:rPr>
          <w:rFonts w:ascii="宋体" w:hAnsi="宋体" w:cs="宋体"/>
          <w:kern w:val="0"/>
          <w:sz w:val="24"/>
          <w:szCs w:val="24"/>
        </w:rPr>
      </w:pPr>
      <w:r>
        <w:rPr>
          <w:rFonts w:hint="eastAsia" w:ascii="宋体" w:hAnsi="宋体" w:cs="宋体"/>
          <w:kern w:val="0"/>
          <w:sz w:val="24"/>
          <w:szCs w:val="24"/>
        </w:rPr>
        <w:t>联系人：</w:t>
      </w:r>
      <w:r>
        <w:rPr>
          <w:rFonts w:hint="eastAsia" w:ascii="宋体" w:hAnsi="宋体" w:cs="宋体"/>
          <w:kern w:val="0"/>
          <w:sz w:val="24"/>
          <w:szCs w:val="24"/>
        </w:rPr>
        <w:tab/>
      </w:r>
      <w:r>
        <w:rPr>
          <w:rFonts w:hint="eastAsia" w:ascii="宋体" w:hAnsi="宋体" w:cs="宋体"/>
          <w:kern w:val="0"/>
          <w:sz w:val="24"/>
          <w:szCs w:val="24"/>
        </w:rPr>
        <w:t xml:space="preserve">                    联系人：</w:t>
      </w:r>
    </w:p>
    <w:p>
      <w:pPr>
        <w:pStyle w:val="38"/>
        <w:autoSpaceDE w:val="0"/>
        <w:autoSpaceDN w:val="0"/>
        <w:adjustRightInd w:val="0"/>
        <w:spacing w:line="440" w:lineRule="exact"/>
        <w:ind w:firstLine="480" w:firstLineChars="200"/>
        <w:jc w:val="left"/>
        <w:rPr>
          <w:rFonts w:ascii="宋体" w:hAnsi="宋体" w:cs="宋体"/>
          <w:kern w:val="0"/>
          <w:sz w:val="24"/>
          <w:szCs w:val="24"/>
        </w:rPr>
      </w:pPr>
      <w:r>
        <w:rPr>
          <w:rFonts w:hint="eastAsia" w:ascii="宋体" w:hAnsi="宋体" w:cs="宋体"/>
          <w:kern w:val="0"/>
          <w:sz w:val="24"/>
          <w:szCs w:val="24"/>
        </w:rPr>
        <w:t xml:space="preserve">开户银行：             </w:t>
      </w:r>
      <w:r>
        <w:rPr>
          <w:rFonts w:hint="eastAsia" w:ascii="宋体" w:hAnsi="宋体" w:cs="宋体"/>
          <w:kern w:val="0"/>
          <w:sz w:val="24"/>
          <w:szCs w:val="24"/>
        </w:rPr>
        <w:tab/>
      </w:r>
      <w:r>
        <w:rPr>
          <w:rFonts w:hint="eastAsia" w:ascii="宋体" w:hAnsi="宋体" w:cs="宋体"/>
          <w:kern w:val="0"/>
          <w:sz w:val="24"/>
          <w:szCs w:val="24"/>
        </w:rPr>
        <w:t xml:space="preserve">     开户银行：</w:t>
      </w:r>
    </w:p>
    <w:p>
      <w:pPr>
        <w:pStyle w:val="38"/>
        <w:autoSpaceDE w:val="0"/>
        <w:autoSpaceDN w:val="0"/>
        <w:adjustRightInd w:val="0"/>
        <w:spacing w:line="440" w:lineRule="exact"/>
        <w:ind w:firstLine="480" w:firstLineChars="200"/>
        <w:jc w:val="left"/>
        <w:rPr>
          <w:rFonts w:ascii="宋体" w:hAnsi="宋体" w:cs="宋体"/>
          <w:kern w:val="0"/>
          <w:sz w:val="24"/>
          <w:szCs w:val="24"/>
        </w:rPr>
      </w:pPr>
      <w:r>
        <w:rPr>
          <w:rFonts w:hint="eastAsia" w:ascii="宋体" w:hAnsi="宋体" w:cs="宋体"/>
          <w:kern w:val="0"/>
          <w:sz w:val="24"/>
          <w:szCs w:val="24"/>
        </w:rPr>
        <w:t>帐　　号：                   帐　　号：</w:t>
      </w:r>
    </w:p>
    <w:p>
      <w:pPr>
        <w:pStyle w:val="38"/>
        <w:pageBreakBefore/>
        <w:spacing w:line="500" w:lineRule="exact"/>
        <w:jc w:val="center"/>
        <w:rPr>
          <w:rFonts w:ascii="宋体" w:hAnsi="宋体" w:cs="宋体"/>
          <w:b/>
          <w:kern w:val="0"/>
          <w:sz w:val="24"/>
          <w:szCs w:val="24"/>
        </w:rPr>
      </w:pPr>
      <w:bookmarkStart w:id="197" w:name="_Hlk450145418"/>
      <w:r>
        <w:rPr>
          <w:rFonts w:hint="eastAsia" w:ascii="宋体" w:hAnsi="宋体" w:cs="宋体"/>
          <w:b/>
          <w:kern w:val="0"/>
          <w:sz w:val="24"/>
          <w:szCs w:val="24"/>
        </w:rPr>
        <w:t>合同条款</w:t>
      </w:r>
    </w:p>
    <w:p>
      <w:pPr>
        <w:pStyle w:val="38"/>
        <w:spacing w:line="500" w:lineRule="exact"/>
        <w:jc w:val="left"/>
        <w:rPr>
          <w:rFonts w:ascii="宋体" w:hAnsi="宋体" w:cs="宋体"/>
          <w:b/>
          <w:sz w:val="24"/>
          <w:szCs w:val="24"/>
        </w:rPr>
      </w:pPr>
      <w:r>
        <w:rPr>
          <w:rFonts w:hint="eastAsia" w:ascii="宋体" w:hAnsi="宋体" w:cs="宋体"/>
          <w:b/>
          <w:sz w:val="24"/>
          <w:szCs w:val="24"/>
        </w:rPr>
        <w:t>1．有关概念</w:t>
      </w:r>
    </w:p>
    <w:p>
      <w:pPr>
        <w:pStyle w:val="38"/>
        <w:spacing w:line="500" w:lineRule="exact"/>
        <w:jc w:val="left"/>
        <w:rPr>
          <w:rFonts w:ascii="宋体" w:hAnsi="宋体" w:cs="宋体"/>
          <w:bCs/>
          <w:sz w:val="24"/>
          <w:szCs w:val="24"/>
        </w:rPr>
      </w:pPr>
      <w:r>
        <w:rPr>
          <w:rFonts w:hint="eastAsia" w:ascii="宋体" w:hAnsi="宋体" w:cs="宋体"/>
          <w:bCs/>
          <w:sz w:val="24"/>
          <w:szCs w:val="24"/>
        </w:rPr>
        <w:t>本合同下列术语应解释为：</w:t>
      </w:r>
    </w:p>
    <w:p>
      <w:pPr>
        <w:pStyle w:val="38"/>
        <w:spacing w:line="500" w:lineRule="exact"/>
        <w:ind w:left="485" w:hanging="484" w:hangingChars="202"/>
        <w:jc w:val="left"/>
        <w:rPr>
          <w:rFonts w:ascii="宋体" w:hAnsi="宋体" w:cs="宋体"/>
          <w:bCs/>
          <w:sz w:val="24"/>
          <w:szCs w:val="24"/>
        </w:rPr>
      </w:pPr>
      <w:r>
        <w:rPr>
          <w:rFonts w:hint="eastAsia" w:ascii="宋体" w:hAnsi="宋体" w:cs="宋体"/>
          <w:sz w:val="24"/>
          <w:szCs w:val="24"/>
        </w:rPr>
        <w:t>1.1</w:t>
      </w:r>
      <w:r>
        <w:rPr>
          <w:rFonts w:hint="eastAsia" w:ascii="宋体" w:hAnsi="宋体" w:cs="宋体"/>
          <w:bCs/>
          <w:sz w:val="24"/>
          <w:szCs w:val="24"/>
        </w:rPr>
        <w:t>“合同”，系指买供双方签署的、合同格式中载明的买供双方所达成的协议，包括所有的附件、附录和上述文件所提到的构成合同的所有文件。</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1.2“合同价”，系指根据合同规定供方在正确地履行合同义务后采购人应支付给供方的价格。</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1.3“货物”，系指供方根据合同规定须向采购人提供的各种形态和种类的物品，包括产品、设备、配件等。</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1.4“服务”，系指伴随本项目产生的，根据合同规定由供方承担的与供货有关的辅助服务，例如安装、调试、技术援助、培训、售后服务等以及合同中规定供方应承担的所有其它类似义务。</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1.5“采购人”，系指磋商文件中所述购买货物和服务的单位。</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1.6“供方”，系指磋商文件中所述提供货物和服务的公司或实体，亦即中标人。</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1.7“天”，系日历天数。</w:t>
      </w:r>
    </w:p>
    <w:p>
      <w:pPr>
        <w:pStyle w:val="38"/>
        <w:spacing w:line="500" w:lineRule="exact"/>
        <w:jc w:val="left"/>
        <w:rPr>
          <w:rFonts w:ascii="宋体" w:hAnsi="宋体" w:cs="宋体"/>
          <w:b/>
          <w:sz w:val="24"/>
          <w:szCs w:val="24"/>
        </w:rPr>
      </w:pPr>
      <w:r>
        <w:rPr>
          <w:rFonts w:hint="eastAsia" w:ascii="宋体" w:hAnsi="宋体" w:cs="宋体"/>
          <w:b/>
          <w:sz w:val="24"/>
          <w:szCs w:val="24"/>
        </w:rPr>
        <w:t>2．技术规格</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2.1交付货物的技术规格应与响应文件规定的技术规格以及所附的技术规格响应表相一致。</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2.2除技术规格另有规定外，计量单位均使用中华人民共和国法定计量单位。</w:t>
      </w:r>
    </w:p>
    <w:p>
      <w:pPr>
        <w:pStyle w:val="38"/>
        <w:spacing w:line="500" w:lineRule="exact"/>
        <w:jc w:val="left"/>
        <w:rPr>
          <w:rFonts w:ascii="宋体" w:hAnsi="宋体" w:cs="宋体"/>
          <w:b/>
          <w:sz w:val="24"/>
          <w:szCs w:val="24"/>
        </w:rPr>
      </w:pPr>
      <w:r>
        <w:rPr>
          <w:rFonts w:hint="eastAsia" w:ascii="宋体" w:hAnsi="宋体" w:cs="宋体"/>
          <w:b/>
          <w:sz w:val="24"/>
          <w:szCs w:val="24"/>
        </w:rPr>
        <w:t>3．专利权</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3.1供方应保证采购人在使用该货物或其任何一部分时免受第三方提出侵犯其专利权、商标权或工业设计权的起诉。若由此出现侵权诉讼，由供方承担全部责任。</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3.2供方按合同要求为采购人提交的设计方案，其所有权、使用权等所有权力均转为采购人所拥有，供方放弃拥有关于设计方案的所有权力。</w:t>
      </w:r>
    </w:p>
    <w:p>
      <w:pPr>
        <w:pStyle w:val="38"/>
        <w:spacing w:line="500" w:lineRule="exact"/>
        <w:jc w:val="left"/>
        <w:rPr>
          <w:rFonts w:ascii="宋体" w:hAnsi="宋体" w:cs="宋体"/>
          <w:b/>
          <w:sz w:val="24"/>
          <w:szCs w:val="24"/>
        </w:rPr>
      </w:pPr>
      <w:r>
        <w:rPr>
          <w:rFonts w:hint="eastAsia" w:ascii="宋体" w:hAnsi="宋体" w:cs="宋体"/>
          <w:b/>
          <w:sz w:val="24"/>
          <w:szCs w:val="24"/>
        </w:rPr>
        <w:t>4.包装要求</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4.1除合同另有规定外，供方提供的所有单独包装的货物都应具有原始的、完好的标准包装。如遇交付前已拆封货物，采购人有权拒绝接受或要求更换。</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4.2每个包装箱内的装箱清单、使用说明书、质量证书、保修卡及软件使用说明等所有资料均须齐全。</w:t>
      </w:r>
    </w:p>
    <w:p>
      <w:pPr>
        <w:pStyle w:val="38"/>
        <w:spacing w:line="500" w:lineRule="exact"/>
        <w:jc w:val="left"/>
        <w:rPr>
          <w:rFonts w:ascii="宋体" w:hAnsi="宋体" w:cs="宋体"/>
          <w:b/>
          <w:sz w:val="24"/>
          <w:szCs w:val="24"/>
        </w:rPr>
      </w:pPr>
      <w:r>
        <w:rPr>
          <w:rFonts w:hint="eastAsia" w:ascii="宋体" w:hAnsi="宋体" w:cs="宋体"/>
          <w:b/>
          <w:sz w:val="24"/>
          <w:szCs w:val="24"/>
        </w:rPr>
        <w:t>5.装运条件</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5.1供方负责安排运输，运输费由供方承担。</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5.2提单日期应视为实际交货日期。</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5.3供方装运的货物不得超过合同规定的数量或重量。否则，供方应对超运数量或重量而产生的一切后果负责。</w:t>
      </w:r>
    </w:p>
    <w:p>
      <w:pPr>
        <w:pStyle w:val="38"/>
        <w:spacing w:line="500" w:lineRule="exact"/>
        <w:jc w:val="left"/>
        <w:rPr>
          <w:rFonts w:ascii="宋体" w:hAnsi="宋体" w:cs="宋体"/>
          <w:b/>
          <w:sz w:val="24"/>
          <w:szCs w:val="24"/>
        </w:rPr>
      </w:pPr>
      <w:r>
        <w:rPr>
          <w:rFonts w:hint="eastAsia" w:ascii="宋体" w:hAnsi="宋体" w:cs="宋体"/>
          <w:b/>
          <w:sz w:val="24"/>
          <w:szCs w:val="24"/>
        </w:rPr>
        <w:t>6.付款</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6.1本合同以人民币支付。</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6.2供方按照合同规定交货。交货后供方把下列单据提交给采购人,采购人按合同规定审核后办理付款手续：</w:t>
      </w:r>
    </w:p>
    <w:p>
      <w:pPr>
        <w:pStyle w:val="38"/>
        <w:spacing w:line="500" w:lineRule="exact"/>
        <w:ind w:left="565" w:leftChars="269" w:firstLine="1"/>
        <w:jc w:val="left"/>
        <w:rPr>
          <w:rFonts w:ascii="宋体" w:hAnsi="宋体" w:cs="宋体"/>
          <w:sz w:val="24"/>
          <w:szCs w:val="24"/>
        </w:rPr>
      </w:pPr>
      <w:r>
        <w:rPr>
          <w:rFonts w:hint="eastAsia" w:ascii="宋体" w:hAnsi="宋体" w:cs="宋体"/>
          <w:sz w:val="24"/>
          <w:szCs w:val="24"/>
        </w:rPr>
        <w:t>（1）发票</w:t>
      </w:r>
    </w:p>
    <w:p>
      <w:pPr>
        <w:pStyle w:val="38"/>
        <w:spacing w:line="500" w:lineRule="exact"/>
        <w:ind w:left="565" w:leftChars="269" w:firstLine="1"/>
        <w:jc w:val="left"/>
        <w:rPr>
          <w:rFonts w:ascii="宋体" w:hAnsi="宋体" w:cs="宋体"/>
          <w:sz w:val="24"/>
          <w:szCs w:val="24"/>
        </w:rPr>
      </w:pPr>
      <w:r>
        <w:rPr>
          <w:rFonts w:hint="eastAsia" w:ascii="宋体" w:hAnsi="宋体" w:cs="宋体"/>
          <w:sz w:val="24"/>
          <w:szCs w:val="24"/>
        </w:rPr>
        <w:t>（2）质量证书</w:t>
      </w:r>
    </w:p>
    <w:p>
      <w:pPr>
        <w:pStyle w:val="38"/>
        <w:spacing w:line="500" w:lineRule="exact"/>
        <w:ind w:left="565" w:leftChars="269" w:firstLine="1"/>
        <w:jc w:val="left"/>
        <w:rPr>
          <w:rFonts w:ascii="宋体" w:hAnsi="宋体" w:cs="宋体"/>
          <w:sz w:val="24"/>
          <w:szCs w:val="24"/>
          <w:highlight w:val="none"/>
        </w:rPr>
      </w:pPr>
      <w:r>
        <w:rPr>
          <w:rFonts w:hint="eastAsia" w:ascii="宋体" w:hAnsi="宋体" w:cs="宋体"/>
          <w:sz w:val="24"/>
          <w:szCs w:val="24"/>
          <w:highlight w:val="none"/>
        </w:rPr>
        <w:t>（3）详细配置、数量清单</w:t>
      </w:r>
    </w:p>
    <w:p>
      <w:pPr>
        <w:pStyle w:val="38"/>
        <w:spacing w:line="500" w:lineRule="exact"/>
        <w:ind w:left="565" w:leftChars="269" w:firstLine="1"/>
        <w:jc w:val="left"/>
        <w:rPr>
          <w:rFonts w:ascii="宋体" w:hAnsi="宋体" w:cs="宋体"/>
          <w:sz w:val="24"/>
          <w:szCs w:val="24"/>
          <w:highlight w:val="none"/>
        </w:rPr>
      </w:pPr>
      <w:r>
        <w:rPr>
          <w:rFonts w:hint="eastAsia" w:ascii="宋体" w:hAnsi="宋体" w:cs="宋体"/>
          <w:sz w:val="24"/>
          <w:szCs w:val="24"/>
          <w:highlight w:val="none"/>
        </w:rPr>
        <w:t>（4）检验报告</w:t>
      </w:r>
    </w:p>
    <w:p>
      <w:pPr>
        <w:pStyle w:val="38"/>
        <w:spacing w:line="500" w:lineRule="exact"/>
        <w:ind w:left="485" w:hanging="484" w:hangingChars="202"/>
        <w:jc w:val="left"/>
        <w:rPr>
          <w:rFonts w:ascii="宋体" w:hAnsi="宋体" w:cs="宋体"/>
          <w:sz w:val="24"/>
          <w:szCs w:val="24"/>
          <w:highlight w:val="yellow"/>
        </w:rPr>
      </w:pPr>
      <w:r>
        <w:rPr>
          <w:rFonts w:hint="eastAsia" w:ascii="宋体" w:hAnsi="宋体" w:cs="宋体"/>
          <w:sz w:val="24"/>
          <w:szCs w:val="24"/>
          <w:highlight w:val="none"/>
        </w:rPr>
        <w:t>6.3</w:t>
      </w:r>
      <w:r>
        <w:rPr>
          <w:rFonts w:hint="eastAsia" w:ascii="宋体" w:hAnsi="宋体" w:cs="宋体"/>
          <w:sz w:val="24"/>
          <w:szCs w:val="24"/>
          <w:highlight w:val="none"/>
          <w:lang w:val="en-US" w:eastAsia="zh-CN"/>
        </w:rPr>
        <w:t>付款方式：</w:t>
      </w:r>
      <w:r>
        <w:rPr>
          <w:rFonts w:hint="eastAsia" w:ascii="宋体" w:hAnsi="宋体" w:eastAsia="宋体" w:cs="宋体"/>
          <w:sz w:val="24"/>
          <w:szCs w:val="24"/>
          <w:highlight w:val="none"/>
        </w:rPr>
        <w:t>合同期内</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次考核并结款，第一次支付时间为提交</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初稿时，支付额为总费用的50%；第二次支付时间为提交</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最终稿时，支付额为总费用的40%；第三次支付时间为</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最终稿</w:t>
      </w:r>
      <w:r>
        <w:rPr>
          <w:rFonts w:hint="eastAsia" w:ascii="宋体" w:hAnsi="宋体" w:eastAsia="宋体" w:cs="宋体"/>
          <w:sz w:val="24"/>
          <w:szCs w:val="24"/>
          <w:highlight w:val="none"/>
          <w:lang w:val="en-US" w:eastAsia="zh-CN"/>
        </w:rPr>
        <w:t>经过审核后</w:t>
      </w:r>
      <w:r>
        <w:rPr>
          <w:rFonts w:hint="eastAsia" w:ascii="宋体" w:hAnsi="宋体" w:eastAsia="宋体" w:cs="宋体"/>
          <w:sz w:val="24"/>
          <w:szCs w:val="24"/>
          <w:highlight w:val="none"/>
        </w:rPr>
        <w:t>，支付额总费用的10%。</w:t>
      </w:r>
    </w:p>
    <w:p>
      <w:pPr>
        <w:pStyle w:val="38"/>
        <w:spacing w:line="500" w:lineRule="exact"/>
        <w:jc w:val="left"/>
        <w:rPr>
          <w:rFonts w:ascii="宋体" w:hAnsi="宋体" w:cs="宋体"/>
          <w:b/>
          <w:sz w:val="24"/>
          <w:szCs w:val="24"/>
        </w:rPr>
      </w:pPr>
      <w:r>
        <w:rPr>
          <w:rFonts w:hint="eastAsia" w:ascii="宋体" w:hAnsi="宋体" w:cs="宋体"/>
          <w:b/>
          <w:sz w:val="24"/>
          <w:szCs w:val="24"/>
        </w:rPr>
        <w:t>7．伴随服务</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7.1供方随同货物提交所供货物的技术资料。包括相应每套货物的中文技术文件，如：产品目录、操作手册、使用说明、维护手册或服务指南等。</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7.2供方应提供下列服务：</w:t>
      </w:r>
    </w:p>
    <w:p>
      <w:pPr>
        <w:pStyle w:val="38"/>
        <w:spacing w:line="500" w:lineRule="exact"/>
        <w:ind w:left="565" w:leftChars="269" w:firstLine="1"/>
        <w:jc w:val="left"/>
        <w:rPr>
          <w:rFonts w:ascii="宋体" w:hAnsi="宋体" w:cs="宋体"/>
          <w:sz w:val="24"/>
          <w:szCs w:val="24"/>
        </w:rPr>
      </w:pPr>
      <w:r>
        <w:rPr>
          <w:rFonts w:hint="eastAsia" w:ascii="宋体" w:hAnsi="宋体" w:cs="宋体"/>
          <w:sz w:val="24"/>
          <w:szCs w:val="24"/>
        </w:rPr>
        <w:t>（1）货物的现场安装和启动监督；</w:t>
      </w:r>
    </w:p>
    <w:p>
      <w:pPr>
        <w:pStyle w:val="38"/>
        <w:spacing w:line="500" w:lineRule="exact"/>
        <w:ind w:left="565" w:leftChars="269" w:firstLine="1"/>
        <w:jc w:val="left"/>
        <w:rPr>
          <w:rFonts w:ascii="宋体" w:hAnsi="宋体" w:cs="宋体"/>
          <w:sz w:val="24"/>
          <w:szCs w:val="24"/>
        </w:rPr>
      </w:pPr>
      <w:r>
        <w:rPr>
          <w:rFonts w:hint="eastAsia" w:ascii="宋体" w:hAnsi="宋体" w:cs="宋体"/>
          <w:sz w:val="24"/>
          <w:szCs w:val="24"/>
        </w:rPr>
        <w:t>（2）提供货物组装和维修所必须的工具；</w:t>
      </w:r>
    </w:p>
    <w:p>
      <w:pPr>
        <w:pStyle w:val="38"/>
        <w:spacing w:line="500" w:lineRule="exact"/>
        <w:ind w:left="565" w:leftChars="269" w:firstLine="1"/>
        <w:jc w:val="left"/>
        <w:rPr>
          <w:rFonts w:ascii="宋体" w:hAnsi="宋体" w:cs="宋体"/>
          <w:sz w:val="24"/>
          <w:szCs w:val="24"/>
        </w:rPr>
      </w:pPr>
      <w:r>
        <w:rPr>
          <w:rFonts w:hint="eastAsia" w:ascii="宋体" w:hAnsi="宋体" w:cs="宋体"/>
          <w:sz w:val="24"/>
          <w:szCs w:val="24"/>
        </w:rPr>
        <w:t>（3）在项目现场就货物的安装、启动、运行和维护，按采购人的要求提供技术培训。</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7.3伴随服务的费用含在合同价中，不另行支付。</w:t>
      </w:r>
    </w:p>
    <w:p>
      <w:pPr>
        <w:pStyle w:val="38"/>
        <w:spacing w:line="500" w:lineRule="exact"/>
        <w:jc w:val="left"/>
        <w:rPr>
          <w:rFonts w:ascii="宋体" w:hAnsi="宋体" w:cs="宋体"/>
          <w:b/>
          <w:sz w:val="24"/>
          <w:szCs w:val="24"/>
        </w:rPr>
      </w:pPr>
      <w:r>
        <w:rPr>
          <w:rFonts w:hint="eastAsia" w:ascii="宋体" w:hAnsi="宋体" w:cs="宋体"/>
          <w:bCs/>
          <w:sz w:val="24"/>
          <w:szCs w:val="24"/>
        </w:rPr>
        <w:t>8.</w:t>
      </w:r>
      <w:r>
        <w:rPr>
          <w:rFonts w:hint="eastAsia" w:ascii="宋体" w:hAnsi="宋体" w:cs="宋体"/>
          <w:b/>
          <w:sz w:val="24"/>
          <w:szCs w:val="24"/>
        </w:rPr>
        <w:t>备品备件</w:t>
      </w:r>
    </w:p>
    <w:p>
      <w:pPr>
        <w:pStyle w:val="38"/>
        <w:spacing w:line="500" w:lineRule="exact"/>
        <w:ind w:left="485" w:hanging="484" w:hangingChars="202"/>
        <w:jc w:val="left"/>
        <w:rPr>
          <w:rFonts w:ascii="宋体" w:hAnsi="宋体" w:cs="宋体"/>
          <w:sz w:val="24"/>
          <w:szCs w:val="24"/>
        </w:rPr>
      </w:pPr>
      <w:r>
        <w:rPr>
          <w:rFonts w:hint="eastAsia" w:ascii="宋体" w:hAnsi="宋体" w:cs="宋体"/>
          <w:bCs/>
          <w:sz w:val="24"/>
          <w:szCs w:val="24"/>
        </w:rPr>
        <w:t>8.1</w:t>
      </w:r>
      <w:r>
        <w:rPr>
          <w:rFonts w:hint="eastAsia" w:ascii="宋体" w:hAnsi="宋体" w:cs="宋体"/>
          <w:sz w:val="24"/>
          <w:szCs w:val="24"/>
        </w:rPr>
        <w:t>供</w:t>
      </w:r>
      <w:r>
        <w:rPr>
          <w:rFonts w:hint="eastAsia" w:ascii="宋体" w:hAnsi="宋体" w:cs="宋体"/>
          <w:bCs/>
          <w:sz w:val="24"/>
          <w:szCs w:val="24"/>
        </w:rPr>
        <w:t>方可能被要</w:t>
      </w:r>
      <w:r>
        <w:rPr>
          <w:rFonts w:hint="eastAsia" w:ascii="宋体" w:hAnsi="宋体" w:cs="宋体"/>
          <w:sz w:val="24"/>
          <w:szCs w:val="24"/>
        </w:rPr>
        <w:t>求提供下列与备件有关的材料、通知和资料：</w:t>
      </w:r>
    </w:p>
    <w:p>
      <w:pPr>
        <w:pStyle w:val="38"/>
        <w:spacing w:line="500" w:lineRule="exact"/>
        <w:ind w:left="567" w:leftChars="270"/>
        <w:jc w:val="left"/>
        <w:rPr>
          <w:rFonts w:ascii="宋体" w:hAnsi="宋体" w:cs="宋体"/>
          <w:sz w:val="24"/>
          <w:szCs w:val="24"/>
        </w:rPr>
      </w:pPr>
      <w:r>
        <w:rPr>
          <w:rFonts w:hint="eastAsia" w:ascii="宋体" w:hAnsi="宋体" w:cs="宋体"/>
          <w:sz w:val="24"/>
          <w:szCs w:val="24"/>
        </w:rPr>
        <w:t>（1）采购方从供方选购备件，但前提条件是该选购并不能免除供方在合同保证期内所承担的义务；</w:t>
      </w:r>
    </w:p>
    <w:p>
      <w:pPr>
        <w:pStyle w:val="38"/>
        <w:spacing w:line="500" w:lineRule="exact"/>
        <w:ind w:left="567" w:leftChars="270"/>
        <w:jc w:val="left"/>
        <w:rPr>
          <w:rFonts w:ascii="宋体" w:hAnsi="宋体" w:cs="宋体"/>
          <w:sz w:val="24"/>
          <w:szCs w:val="24"/>
        </w:rPr>
      </w:pPr>
      <w:r>
        <w:rPr>
          <w:rFonts w:hint="eastAsia" w:ascii="宋体" w:hAnsi="宋体" w:cs="宋体"/>
          <w:sz w:val="24"/>
          <w:szCs w:val="24"/>
        </w:rPr>
        <w:t>（2）在备件停止生产的情况下，供方应事先将要停止生产的计划通知买方有足够的时间采购所需的备件；</w:t>
      </w:r>
    </w:p>
    <w:p>
      <w:pPr>
        <w:pStyle w:val="38"/>
        <w:spacing w:line="500" w:lineRule="exact"/>
        <w:ind w:left="567" w:leftChars="270"/>
        <w:jc w:val="left"/>
        <w:rPr>
          <w:rFonts w:ascii="宋体" w:hAnsi="宋体" w:cs="宋体"/>
          <w:sz w:val="24"/>
          <w:szCs w:val="24"/>
        </w:rPr>
      </w:pPr>
      <w:r>
        <w:rPr>
          <w:rFonts w:hint="eastAsia" w:ascii="宋体" w:hAnsi="宋体" w:cs="宋体"/>
          <w:sz w:val="24"/>
          <w:szCs w:val="24"/>
        </w:rPr>
        <w:t>（3）在备件停止生产后，如果采购方要求，供方应免费向采购方提供备件的蓝图、图纸和规格。</w:t>
      </w:r>
    </w:p>
    <w:p>
      <w:pPr>
        <w:pStyle w:val="38"/>
        <w:tabs>
          <w:tab w:val="left" w:pos="-540"/>
          <w:tab w:val="left" w:pos="0"/>
          <w:tab w:val="left" w:pos="420"/>
          <w:tab w:val="left" w:pos="840"/>
          <w:tab w:val="left" w:pos="1260"/>
          <w:tab w:val="left" w:pos="1680"/>
          <w:tab w:val="left" w:pos="2250"/>
        </w:tabs>
        <w:spacing w:line="500" w:lineRule="exact"/>
        <w:jc w:val="left"/>
        <w:rPr>
          <w:rFonts w:ascii="宋体" w:hAnsi="宋体" w:cs="宋体"/>
          <w:b/>
          <w:sz w:val="24"/>
          <w:szCs w:val="24"/>
        </w:rPr>
      </w:pPr>
      <w:r>
        <w:rPr>
          <w:rFonts w:hint="eastAsia" w:ascii="宋体" w:hAnsi="宋体" w:cs="宋体"/>
          <w:b/>
          <w:sz w:val="24"/>
          <w:szCs w:val="24"/>
        </w:rPr>
        <w:t>9、质量保证及售后服务</w:t>
      </w:r>
    </w:p>
    <w:p>
      <w:pPr>
        <w:pStyle w:val="38"/>
        <w:tabs>
          <w:tab w:val="left" w:pos="-540"/>
          <w:tab w:val="left" w:pos="0"/>
          <w:tab w:val="left" w:pos="420"/>
          <w:tab w:val="left" w:pos="840"/>
          <w:tab w:val="left" w:pos="1260"/>
          <w:tab w:val="left" w:pos="1680"/>
          <w:tab w:val="left" w:pos="2250"/>
        </w:tabs>
        <w:spacing w:line="500" w:lineRule="exact"/>
        <w:jc w:val="left"/>
        <w:rPr>
          <w:rFonts w:ascii="宋体" w:hAnsi="宋体" w:cs="宋体"/>
          <w:b/>
          <w:sz w:val="24"/>
          <w:szCs w:val="24"/>
        </w:rPr>
      </w:pPr>
      <w:r>
        <w:rPr>
          <w:rFonts w:hint="eastAsia" w:ascii="宋体" w:hAnsi="宋体" w:cs="宋体"/>
          <w:b/>
          <w:sz w:val="24"/>
          <w:szCs w:val="24"/>
        </w:rPr>
        <w:t>（一）质量保证</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9.1供方保证所提供的货物是全新的、未使用过的，是完全符合合同规定的质量、规格和性能要求的。保证货物在正常使用和保养条件下，在其使用寿命内具有满意的性能。在质保期内供方免费提供货物正常使用情况下发生故障的维修服务和更换配件服务。在供方或制造商承诺的货物质量保证期内，供方对由于设计工艺或材料的缺陷而产生的故障负责；货物无质保期的，供方在两年内对由于设计工艺或材料的缺陷而产生的故障负责。</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9.2在质保期内或货物无质保期的则在两年内，如果货物的数量、质量或规格与合同不符，或证实货物有缺陷的，采购人可尽快以书面形式向供方提出本保证下的索赔。</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9.3供方在收到索赔通知后十日内须免费更换有缺陷的货物或部件。</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9.4供方在收到索赔通知后十日内没有弥补缺陷，采购人可采取必要的补救措施，其风险和费用将由供方承担，采购人根据合同规定向供方行使的其它权利不受影响。</w:t>
      </w:r>
    </w:p>
    <w:p>
      <w:pPr>
        <w:pStyle w:val="38"/>
        <w:tabs>
          <w:tab w:val="left" w:pos="-540"/>
          <w:tab w:val="left" w:pos="0"/>
          <w:tab w:val="left" w:pos="420"/>
          <w:tab w:val="left" w:pos="840"/>
          <w:tab w:val="left" w:pos="1260"/>
          <w:tab w:val="left" w:pos="1680"/>
          <w:tab w:val="left" w:pos="2250"/>
        </w:tabs>
        <w:spacing w:line="500" w:lineRule="exact"/>
        <w:jc w:val="left"/>
        <w:rPr>
          <w:rFonts w:ascii="宋体" w:hAnsi="宋体" w:cs="宋体"/>
          <w:b/>
          <w:sz w:val="24"/>
          <w:szCs w:val="24"/>
        </w:rPr>
      </w:pPr>
      <w:r>
        <w:rPr>
          <w:rFonts w:hint="eastAsia" w:ascii="宋体" w:hAnsi="宋体" w:cs="宋体"/>
          <w:b/>
          <w:sz w:val="24"/>
          <w:szCs w:val="24"/>
        </w:rPr>
        <w:t>(二)质量保证期后服务</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9.5质保期满后，若有零部件出现故障，经权威部门鉴定属于寿命异常问题（明显短于该零部件正常寿命时），则由供方负责免费更换及维修。</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9.6质保期满后，应采购方要求，供方应按投标时的价格与采购方签订定期维修保养合同及提供采购方所需零配件，若投标时的价格高于市场价，则按市场价与与采购方签订定期维修保养合同及提供采购方所需零配件。</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9.7乙方交货后，若设备发生故障，乙方应在甲方报修后24小时内到达。</w:t>
      </w:r>
    </w:p>
    <w:p>
      <w:pPr>
        <w:pStyle w:val="38"/>
        <w:spacing w:line="500" w:lineRule="exact"/>
        <w:jc w:val="left"/>
        <w:rPr>
          <w:rFonts w:ascii="宋体" w:hAnsi="宋体" w:cs="宋体"/>
          <w:b/>
          <w:sz w:val="24"/>
          <w:szCs w:val="24"/>
        </w:rPr>
      </w:pPr>
      <w:r>
        <w:rPr>
          <w:rFonts w:hint="eastAsia" w:ascii="宋体" w:hAnsi="宋体" w:cs="宋体"/>
          <w:b/>
          <w:sz w:val="24"/>
          <w:szCs w:val="24"/>
        </w:rPr>
        <w:t>10．检验</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10.1在交货前，供方应对货物的质量、规格、性能、数量等进行详细全面的检验，并出具一份证明货物符合合同规定要求的检验报告。检验报告是付款必要的文件组成部分，但不作为对有关质量、规格、数量的最终检验。</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10.2货物交付后，采购人申请有关部门对货物的质量、数量等进行检验并出具检验证书。</w:t>
      </w:r>
    </w:p>
    <w:p>
      <w:pPr>
        <w:pStyle w:val="38"/>
        <w:spacing w:line="500" w:lineRule="exact"/>
        <w:jc w:val="left"/>
        <w:rPr>
          <w:rFonts w:ascii="宋体" w:hAnsi="宋体" w:cs="宋体"/>
          <w:b/>
          <w:sz w:val="24"/>
          <w:szCs w:val="24"/>
        </w:rPr>
      </w:pPr>
      <w:r>
        <w:rPr>
          <w:rFonts w:hint="eastAsia" w:ascii="宋体" w:hAnsi="宋体" w:cs="宋体"/>
          <w:b/>
          <w:sz w:val="24"/>
          <w:szCs w:val="24"/>
        </w:rPr>
        <w:t>11．索赔</w:t>
      </w:r>
    </w:p>
    <w:p>
      <w:pPr>
        <w:pStyle w:val="38"/>
        <w:spacing w:line="500" w:lineRule="exact"/>
        <w:ind w:left="485" w:hanging="484" w:hangingChars="202"/>
        <w:jc w:val="left"/>
        <w:rPr>
          <w:rFonts w:ascii="宋体" w:hAnsi="宋体" w:cs="宋体"/>
          <w:sz w:val="24"/>
          <w:szCs w:val="24"/>
        </w:rPr>
      </w:pPr>
      <w:r>
        <w:rPr>
          <w:rFonts w:hint="eastAsia" w:ascii="宋体" w:hAnsi="宋体" w:cs="宋体"/>
          <w:bCs/>
          <w:sz w:val="24"/>
          <w:szCs w:val="24"/>
        </w:rPr>
        <w:t>1</w:t>
      </w:r>
      <w:r>
        <w:rPr>
          <w:rFonts w:hint="eastAsia" w:ascii="宋体" w:hAnsi="宋体" w:cs="宋体"/>
          <w:sz w:val="24"/>
          <w:szCs w:val="24"/>
        </w:rPr>
        <w:t>1.1采购人有权根据有关部门出具的检验证书向供方提出索赔。</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11.2在合同条款第8条规定的质保期内，如果供方对差异负有责任而采购人提出索赔，供方应按照采购人的损失程度进行赔偿。</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12．</w:t>
      </w:r>
      <w:r>
        <w:rPr>
          <w:rFonts w:hint="eastAsia" w:ascii="宋体" w:hAnsi="宋体" w:cs="宋体"/>
          <w:b/>
          <w:bCs/>
          <w:sz w:val="24"/>
          <w:szCs w:val="24"/>
        </w:rPr>
        <w:t>供</w:t>
      </w:r>
      <w:r>
        <w:rPr>
          <w:rFonts w:hint="eastAsia" w:ascii="宋体" w:hAnsi="宋体" w:cs="宋体"/>
          <w:b/>
          <w:sz w:val="24"/>
          <w:szCs w:val="24"/>
        </w:rPr>
        <w:t>方履约延误</w:t>
      </w:r>
    </w:p>
    <w:p>
      <w:pPr>
        <w:pStyle w:val="38"/>
        <w:spacing w:line="500" w:lineRule="exact"/>
        <w:ind w:left="485" w:hanging="484" w:hangingChars="202"/>
        <w:jc w:val="left"/>
        <w:rPr>
          <w:rFonts w:ascii="宋体" w:hAnsi="宋体" w:cs="宋体"/>
          <w:bCs/>
          <w:sz w:val="24"/>
          <w:szCs w:val="24"/>
        </w:rPr>
      </w:pPr>
      <w:r>
        <w:rPr>
          <w:rFonts w:hint="eastAsia" w:ascii="宋体" w:hAnsi="宋体" w:cs="宋体"/>
          <w:bCs/>
          <w:sz w:val="24"/>
          <w:szCs w:val="24"/>
        </w:rPr>
        <w:t>12.1</w:t>
      </w:r>
      <w:r>
        <w:rPr>
          <w:rFonts w:hint="eastAsia" w:ascii="宋体" w:hAnsi="宋体" w:cs="宋体"/>
          <w:sz w:val="24"/>
          <w:szCs w:val="24"/>
        </w:rPr>
        <w:t>供</w:t>
      </w:r>
      <w:r>
        <w:rPr>
          <w:rFonts w:hint="eastAsia" w:ascii="宋体" w:hAnsi="宋体" w:cs="宋体"/>
          <w:bCs/>
          <w:sz w:val="24"/>
          <w:szCs w:val="24"/>
        </w:rPr>
        <w:t>方应</w:t>
      </w:r>
      <w:r>
        <w:rPr>
          <w:rFonts w:hint="eastAsia" w:ascii="宋体" w:hAnsi="宋体" w:cs="宋体"/>
          <w:sz w:val="24"/>
          <w:szCs w:val="24"/>
        </w:rPr>
        <w:t>按规定</w:t>
      </w:r>
      <w:r>
        <w:rPr>
          <w:rFonts w:hint="eastAsia" w:ascii="宋体" w:hAnsi="宋体" w:cs="宋体"/>
          <w:bCs/>
          <w:sz w:val="24"/>
          <w:szCs w:val="24"/>
        </w:rPr>
        <w:t>的时间交货和提供服务。</w:t>
      </w:r>
    </w:p>
    <w:p>
      <w:pPr>
        <w:pStyle w:val="117"/>
        <w:spacing w:line="500" w:lineRule="exact"/>
        <w:ind w:left="617" w:hanging="616" w:hangingChars="257"/>
        <w:jc w:val="left"/>
        <w:rPr>
          <w:rFonts w:ascii="宋体" w:hAnsi="宋体" w:cs="宋体"/>
          <w:sz w:val="24"/>
          <w:szCs w:val="24"/>
        </w:rPr>
      </w:pPr>
      <w:r>
        <w:rPr>
          <w:rFonts w:hint="eastAsia" w:ascii="宋体" w:hAnsi="宋体" w:cs="宋体"/>
          <w:bCs/>
          <w:sz w:val="24"/>
          <w:szCs w:val="24"/>
        </w:rPr>
        <w:t>12.2如</w:t>
      </w:r>
      <w:r>
        <w:rPr>
          <w:rFonts w:hint="eastAsia" w:ascii="宋体" w:hAnsi="宋体" w:cs="宋体"/>
          <w:sz w:val="24"/>
          <w:szCs w:val="24"/>
        </w:rPr>
        <w:t>供方无正当理由而拖延交货，采购人将从货款中扣除误期赔偿费而不影响合同项下的其他补救方法，赔偿费按每周迟交货物交货价或未提供服务费用的百分之一（1%）计收，直至交货或提供服务为止。误期赔偿费的最高限额不超过误期货物或服务合同价的百分之五（5%）。一周按七（7）天计算，不足七（7）天按一周计算。一旦达到误期赔偿费的最高限额，采购人有权终止合同。</w:t>
      </w:r>
    </w:p>
    <w:p>
      <w:pPr>
        <w:pStyle w:val="38"/>
        <w:spacing w:line="500" w:lineRule="exact"/>
        <w:ind w:left="485" w:hanging="484" w:hangingChars="202"/>
        <w:jc w:val="left"/>
        <w:rPr>
          <w:rFonts w:ascii="宋体" w:hAnsi="宋体" w:cs="宋体"/>
          <w:sz w:val="24"/>
          <w:szCs w:val="24"/>
        </w:rPr>
      </w:pPr>
      <w:r>
        <w:rPr>
          <w:rFonts w:hint="eastAsia" w:ascii="宋体" w:hAnsi="宋体" w:cs="宋体"/>
          <w:bCs/>
          <w:sz w:val="24"/>
          <w:szCs w:val="24"/>
        </w:rPr>
        <w:t>12.3在履行</w:t>
      </w:r>
      <w:r>
        <w:rPr>
          <w:rFonts w:hint="eastAsia" w:ascii="宋体" w:hAnsi="宋体" w:cs="宋体"/>
          <w:sz w:val="24"/>
          <w:szCs w:val="24"/>
        </w:rPr>
        <w:t>合同过程中，如果供方遇到可能妨碍按时交货和提供服务的情况时，应及时以书面形式将拖延的事实、可能拖延的期限和理由通知采购人。采购人在收到通知后，要尽快对情况进行评价，并确定是否通过修改合同酌情延长交货时间以及是否收取误期赔偿费。延期应通过修改合同的方式由双方认可。</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12.4供方交付的货物不符合磋商文件、响应文件和本合同规定的，采购方有权拒收，并且供方需向采购方支付本合同总价10%的违约金。</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13．不可抗力</w:t>
      </w:r>
    </w:p>
    <w:p>
      <w:pPr>
        <w:pStyle w:val="38"/>
        <w:spacing w:line="500" w:lineRule="exact"/>
        <w:ind w:left="485" w:hanging="484" w:hangingChars="202"/>
        <w:jc w:val="left"/>
        <w:rPr>
          <w:rFonts w:ascii="宋体" w:hAnsi="宋体" w:cs="宋体"/>
          <w:sz w:val="24"/>
          <w:szCs w:val="24"/>
        </w:rPr>
      </w:pPr>
      <w:r>
        <w:rPr>
          <w:rFonts w:hint="eastAsia" w:ascii="宋体" w:hAnsi="宋体" w:cs="宋体"/>
          <w:bCs/>
          <w:sz w:val="24"/>
          <w:szCs w:val="24"/>
        </w:rPr>
        <w:t>13.1如果双</w:t>
      </w:r>
      <w:r>
        <w:rPr>
          <w:rFonts w:hint="eastAsia" w:ascii="宋体" w:hAnsi="宋体" w:cs="宋体"/>
          <w:sz w:val="24"/>
          <w:szCs w:val="24"/>
        </w:rPr>
        <w:t>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pPr>
        <w:pStyle w:val="38"/>
        <w:spacing w:line="500" w:lineRule="exact"/>
        <w:ind w:left="485" w:hanging="484" w:hangingChars="202"/>
        <w:jc w:val="left"/>
        <w:rPr>
          <w:rFonts w:ascii="宋体" w:hAnsi="宋体" w:cs="宋体"/>
          <w:sz w:val="24"/>
          <w:szCs w:val="24"/>
        </w:rPr>
      </w:pPr>
      <w:r>
        <w:rPr>
          <w:rFonts w:hint="eastAsia" w:ascii="宋体" w:hAnsi="宋体" w:cs="宋体"/>
          <w:sz w:val="24"/>
          <w:szCs w:val="24"/>
        </w:rPr>
        <w:t>13.2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14．税费</w:t>
      </w:r>
    </w:p>
    <w:p>
      <w:pPr>
        <w:pStyle w:val="38"/>
        <w:spacing w:line="500" w:lineRule="exact"/>
        <w:ind w:left="485" w:hanging="484" w:hangingChars="202"/>
        <w:jc w:val="left"/>
        <w:rPr>
          <w:rFonts w:ascii="宋体" w:hAnsi="宋体" w:cs="宋体"/>
          <w:bCs/>
          <w:sz w:val="24"/>
          <w:szCs w:val="24"/>
        </w:rPr>
      </w:pPr>
      <w:r>
        <w:rPr>
          <w:rFonts w:hint="eastAsia" w:ascii="宋体" w:hAnsi="宋体" w:cs="宋体"/>
          <w:bCs/>
          <w:sz w:val="24"/>
          <w:szCs w:val="24"/>
        </w:rPr>
        <w:t>14.1政府根据现行税法对</w:t>
      </w:r>
      <w:r>
        <w:rPr>
          <w:rFonts w:hint="eastAsia" w:ascii="宋体" w:hAnsi="宋体" w:cs="宋体"/>
          <w:sz w:val="24"/>
          <w:szCs w:val="24"/>
        </w:rPr>
        <w:t>供</w:t>
      </w:r>
      <w:r>
        <w:rPr>
          <w:rFonts w:hint="eastAsia" w:ascii="宋体" w:hAnsi="宋体" w:cs="宋体"/>
          <w:bCs/>
          <w:sz w:val="24"/>
          <w:szCs w:val="24"/>
        </w:rPr>
        <w:t>方征收的与本合同有关的一切税费均由</w:t>
      </w:r>
      <w:r>
        <w:rPr>
          <w:rFonts w:hint="eastAsia" w:ascii="宋体" w:hAnsi="宋体" w:cs="宋体"/>
          <w:sz w:val="24"/>
          <w:szCs w:val="24"/>
        </w:rPr>
        <w:t>供</w:t>
      </w:r>
      <w:r>
        <w:rPr>
          <w:rFonts w:hint="eastAsia" w:ascii="宋体" w:hAnsi="宋体" w:cs="宋体"/>
          <w:bCs/>
          <w:sz w:val="24"/>
          <w:szCs w:val="24"/>
        </w:rPr>
        <w:t>方负担。</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15．违约终止合同</w:t>
      </w:r>
    </w:p>
    <w:p>
      <w:pPr>
        <w:pStyle w:val="117"/>
        <w:spacing w:line="500" w:lineRule="exact"/>
        <w:ind w:left="617" w:hanging="616" w:hangingChars="257"/>
        <w:jc w:val="left"/>
        <w:rPr>
          <w:rFonts w:ascii="宋体" w:hAnsi="宋体" w:cs="宋体"/>
          <w:bCs/>
          <w:sz w:val="24"/>
          <w:szCs w:val="24"/>
        </w:rPr>
      </w:pPr>
      <w:r>
        <w:rPr>
          <w:rFonts w:hint="eastAsia" w:ascii="宋体" w:hAnsi="宋体" w:cs="宋体"/>
          <w:bCs/>
          <w:sz w:val="24"/>
          <w:szCs w:val="24"/>
        </w:rPr>
        <w:t>15.1出现下</w:t>
      </w:r>
      <w:r>
        <w:rPr>
          <w:rFonts w:hint="eastAsia" w:ascii="宋体" w:hAnsi="宋体" w:cs="宋体"/>
          <w:sz w:val="24"/>
          <w:szCs w:val="24"/>
        </w:rPr>
        <w:t>列情况之一，采购人在对供方违约而采取的任何补救措施不受影响的情况下，可向供方发出终止部分或全部合同的书面通知书。</w:t>
      </w:r>
    </w:p>
    <w:p>
      <w:pPr>
        <w:pStyle w:val="117"/>
        <w:tabs>
          <w:tab w:val="left" w:pos="3210"/>
        </w:tabs>
        <w:spacing w:line="500" w:lineRule="exact"/>
        <w:ind w:left="708" w:leftChars="337" w:firstLine="1" w:firstLineChars="0"/>
        <w:jc w:val="left"/>
        <w:rPr>
          <w:rFonts w:ascii="宋体" w:hAnsi="宋体" w:cs="宋体"/>
          <w:sz w:val="24"/>
          <w:szCs w:val="24"/>
        </w:rPr>
      </w:pPr>
      <w:r>
        <w:rPr>
          <w:rFonts w:hint="eastAsia" w:ascii="宋体" w:hAnsi="宋体" w:cs="宋体"/>
          <w:sz w:val="24"/>
          <w:szCs w:val="24"/>
        </w:rPr>
        <w:t>（1）</w:t>
      </w:r>
      <w:r>
        <w:rPr>
          <w:rFonts w:hint="eastAsia" w:ascii="宋体" w:hAnsi="宋体" w:cs="宋体"/>
          <w:bCs/>
          <w:sz w:val="24"/>
          <w:szCs w:val="24"/>
        </w:rPr>
        <w:t>如果</w:t>
      </w:r>
      <w:r>
        <w:rPr>
          <w:rFonts w:hint="eastAsia" w:ascii="宋体" w:hAnsi="宋体" w:cs="宋体"/>
          <w:sz w:val="24"/>
          <w:szCs w:val="24"/>
        </w:rPr>
        <w:t>供方未能按合同规定的期限或采购人同意延长的限期内提供部分或全部货物（服务）、完成工程施工；</w:t>
      </w:r>
    </w:p>
    <w:p>
      <w:pPr>
        <w:pStyle w:val="117"/>
        <w:tabs>
          <w:tab w:val="left" w:pos="3210"/>
        </w:tabs>
        <w:spacing w:line="500" w:lineRule="exact"/>
        <w:ind w:left="708" w:leftChars="337" w:firstLine="1" w:firstLineChars="0"/>
        <w:jc w:val="left"/>
        <w:rPr>
          <w:rFonts w:ascii="宋体" w:hAnsi="宋体" w:cs="宋体"/>
          <w:sz w:val="24"/>
          <w:szCs w:val="24"/>
        </w:rPr>
      </w:pPr>
      <w:r>
        <w:rPr>
          <w:rFonts w:hint="eastAsia" w:ascii="宋体" w:hAnsi="宋体" w:cs="宋体"/>
          <w:sz w:val="24"/>
          <w:szCs w:val="24"/>
        </w:rPr>
        <w:t>（2）供方在收到采购人发出的违约通知后20天内，或经采购人书面认可延长的时间内未能纠正其过失；</w:t>
      </w:r>
    </w:p>
    <w:p>
      <w:pPr>
        <w:pStyle w:val="117"/>
        <w:tabs>
          <w:tab w:val="left" w:pos="3210"/>
        </w:tabs>
        <w:spacing w:line="500" w:lineRule="exact"/>
        <w:ind w:left="708" w:leftChars="337" w:firstLine="1" w:firstLineChars="0"/>
        <w:jc w:val="left"/>
        <w:rPr>
          <w:rFonts w:ascii="宋体" w:hAnsi="宋体" w:cs="宋体"/>
          <w:bCs/>
          <w:sz w:val="24"/>
          <w:szCs w:val="24"/>
        </w:rPr>
      </w:pPr>
      <w:r>
        <w:rPr>
          <w:rFonts w:hint="eastAsia" w:ascii="宋体" w:hAnsi="宋体" w:cs="宋体"/>
          <w:sz w:val="24"/>
          <w:szCs w:val="24"/>
        </w:rPr>
        <w:t>（3）如果供方未能履行合同规定</w:t>
      </w:r>
      <w:r>
        <w:rPr>
          <w:rFonts w:hint="eastAsia" w:ascii="宋体" w:hAnsi="宋体" w:cs="宋体"/>
          <w:bCs/>
          <w:sz w:val="24"/>
          <w:szCs w:val="24"/>
        </w:rPr>
        <w:t>的其它任何义务。</w:t>
      </w:r>
    </w:p>
    <w:p>
      <w:pPr>
        <w:pStyle w:val="117"/>
        <w:spacing w:line="500" w:lineRule="exact"/>
        <w:ind w:left="617" w:hanging="616" w:hangingChars="257"/>
        <w:jc w:val="left"/>
        <w:rPr>
          <w:rFonts w:ascii="宋体" w:hAnsi="宋体" w:cs="宋体"/>
          <w:sz w:val="24"/>
          <w:szCs w:val="24"/>
        </w:rPr>
      </w:pPr>
      <w:r>
        <w:rPr>
          <w:rFonts w:hint="eastAsia" w:ascii="宋体" w:hAnsi="宋体" w:cs="宋体"/>
          <w:bCs/>
          <w:sz w:val="24"/>
          <w:szCs w:val="24"/>
        </w:rPr>
        <w:t>15.2在采购人</w:t>
      </w:r>
      <w:r>
        <w:rPr>
          <w:rFonts w:hint="eastAsia" w:ascii="宋体" w:hAnsi="宋体" w:cs="宋体"/>
          <w:sz w:val="24"/>
          <w:szCs w:val="24"/>
        </w:rPr>
        <w:t>根据上述第15.1条规定，终止了全部或部分合同后，采购人可以依其认为适当的条件和方法购买类似未交的货物、服务或进行工程施工，供方应对采购人购买类似货物、服务或进行工程施工所超出的费用部分负责，并继续执行合同中未终止部分。</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16．破产终止合同</w:t>
      </w:r>
    </w:p>
    <w:p>
      <w:pPr>
        <w:pStyle w:val="117"/>
        <w:spacing w:line="500" w:lineRule="exact"/>
        <w:ind w:left="617" w:hanging="616" w:hangingChars="257"/>
        <w:jc w:val="left"/>
        <w:rPr>
          <w:rFonts w:ascii="宋体" w:hAnsi="宋体" w:cs="宋体"/>
          <w:bCs/>
          <w:sz w:val="24"/>
          <w:szCs w:val="24"/>
        </w:rPr>
      </w:pPr>
      <w:r>
        <w:rPr>
          <w:rFonts w:hint="eastAsia" w:ascii="宋体" w:hAnsi="宋体" w:cs="宋体"/>
          <w:bCs/>
          <w:sz w:val="24"/>
          <w:szCs w:val="24"/>
        </w:rPr>
        <w:t>16.1如果供</w:t>
      </w:r>
      <w:r>
        <w:rPr>
          <w:rFonts w:hint="eastAsia" w:ascii="宋体" w:hAnsi="宋体" w:cs="宋体"/>
          <w:sz w:val="24"/>
          <w:szCs w:val="24"/>
        </w:rPr>
        <w:t>方破产或无清偿能力时，采购人可在任何时候以书面形式通知供方终止合同而无须给供方补偿。终止该合同将不损害或影响采购人</w:t>
      </w:r>
      <w:r>
        <w:rPr>
          <w:rFonts w:hint="eastAsia" w:ascii="宋体" w:hAnsi="宋体" w:cs="宋体"/>
          <w:bCs/>
          <w:sz w:val="24"/>
          <w:szCs w:val="24"/>
        </w:rPr>
        <w:t>已经采取或将要采取的补救措施的权利。</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17．转让</w:t>
      </w:r>
    </w:p>
    <w:p>
      <w:pPr>
        <w:pStyle w:val="117"/>
        <w:spacing w:line="500" w:lineRule="exact"/>
        <w:ind w:left="617" w:hanging="616" w:hangingChars="257"/>
        <w:jc w:val="left"/>
        <w:rPr>
          <w:rFonts w:ascii="宋体" w:hAnsi="宋体" w:cs="宋体"/>
          <w:bCs/>
          <w:sz w:val="24"/>
          <w:szCs w:val="24"/>
        </w:rPr>
      </w:pPr>
      <w:r>
        <w:rPr>
          <w:rFonts w:hint="eastAsia" w:ascii="宋体" w:hAnsi="宋体" w:cs="宋体"/>
          <w:bCs/>
          <w:sz w:val="24"/>
          <w:szCs w:val="24"/>
        </w:rPr>
        <w:t>17.1除采</w:t>
      </w:r>
      <w:r>
        <w:rPr>
          <w:rFonts w:hint="eastAsia" w:ascii="宋体" w:hAnsi="宋体" w:cs="宋体"/>
          <w:sz w:val="24"/>
          <w:szCs w:val="24"/>
        </w:rPr>
        <w:t>购人事先书面同意外，供方不得部分转让或全部转让其应履行的合</w:t>
      </w:r>
      <w:r>
        <w:rPr>
          <w:rFonts w:hint="eastAsia" w:ascii="宋体" w:hAnsi="宋体" w:cs="宋体"/>
          <w:bCs/>
          <w:sz w:val="24"/>
          <w:szCs w:val="24"/>
        </w:rPr>
        <w:t>同义务。</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18．适用法律</w:t>
      </w:r>
    </w:p>
    <w:p>
      <w:pPr>
        <w:pStyle w:val="117"/>
        <w:spacing w:line="500" w:lineRule="exact"/>
        <w:ind w:firstLine="0" w:firstLineChars="0"/>
        <w:jc w:val="left"/>
        <w:rPr>
          <w:rFonts w:ascii="宋体" w:hAnsi="宋体" w:cs="宋体"/>
          <w:bCs/>
          <w:sz w:val="24"/>
          <w:szCs w:val="24"/>
        </w:rPr>
      </w:pPr>
      <w:r>
        <w:rPr>
          <w:rFonts w:hint="eastAsia" w:ascii="宋体" w:hAnsi="宋体" w:cs="宋体"/>
          <w:bCs/>
          <w:sz w:val="24"/>
          <w:szCs w:val="24"/>
        </w:rPr>
        <w:t>18.1本合同应按中华人民共和国的法律进行解释。</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19．合同生效</w:t>
      </w:r>
    </w:p>
    <w:p>
      <w:pPr>
        <w:pStyle w:val="117"/>
        <w:spacing w:line="500" w:lineRule="exact"/>
        <w:ind w:firstLine="0" w:firstLineChars="0"/>
        <w:jc w:val="left"/>
        <w:rPr>
          <w:rFonts w:ascii="宋体" w:hAnsi="宋体" w:cs="宋体"/>
          <w:bCs/>
          <w:sz w:val="24"/>
          <w:szCs w:val="24"/>
        </w:rPr>
      </w:pPr>
      <w:r>
        <w:rPr>
          <w:rFonts w:hint="eastAsia" w:ascii="宋体" w:hAnsi="宋体" w:cs="宋体"/>
          <w:bCs/>
          <w:sz w:val="24"/>
          <w:szCs w:val="24"/>
        </w:rPr>
        <w:t>19.1合同在双方授权代表签字并盖章后生效。</w:t>
      </w:r>
    </w:p>
    <w:p>
      <w:pPr>
        <w:pStyle w:val="117"/>
        <w:spacing w:line="500" w:lineRule="exact"/>
        <w:ind w:left="617" w:hanging="616" w:hangingChars="257"/>
        <w:jc w:val="left"/>
        <w:rPr>
          <w:rFonts w:ascii="宋体" w:hAnsi="宋体" w:cs="宋体"/>
          <w:sz w:val="24"/>
          <w:szCs w:val="24"/>
        </w:rPr>
      </w:pPr>
      <w:r>
        <w:rPr>
          <w:rFonts w:hint="eastAsia" w:ascii="宋体" w:hAnsi="宋体" w:cs="宋体"/>
          <w:bCs/>
          <w:sz w:val="24"/>
          <w:szCs w:val="24"/>
        </w:rPr>
        <w:t>19.2本</w:t>
      </w:r>
      <w:r>
        <w:rPr>
          <w:rFonts w:hint="eastAsia" w:ascii="宋体" w:hAnsi="宋体" w:cs="宋体"/>
          <w:sz w:val="24"/>
          <w:szCs w:val="24"/>
        </w:rPr>
        <w:t>合同一式四份，以中文书写，采购人、供方、采购中心、政府采购监管部门各执一份。</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20.争议解决方式</w:t>
      </w:r>
    </w:p>
    <w:p>
      <w:pPr>
        <w:pStyle w:val="117"/>
        <w:spacing w:line="500" w:lineRule="exact"/>
        <w:ind w:left="617" w:hanging="616" w:hangingChars="257"/>
        <w:jc w:val="left"/>
        <w:rPr>
          <w:rFonts w:ascii="宋体" w:hAnsi="宋体" w:cs="宋体"/>
          <w:bCs/>
          <w:sz w:val="24"/>
          <w:szCs w:val="24"/>
        </w:rPr>
      </w:pPr>
      <w:r>
        <w:rPr>
          <w:rFonts w:hint="eastAsia" w:ascii="宋体" w:hAnsi="宋体" w:cs="宋体"/>
          <w:bCs/>
          <w:sz w:val="24"/>
          <w:szCs w:val="24"/>
        </w:rPr>
        <w:t>20.1合同实施或与合同有关的一切争议应通过双方协商解决。若协商不成，则向采购人所在地法院提起诉讼。</w:t>
      </w:r>
    </w:p>
    <w:p>
      <w:pPr>
        <w:pStyle w:val="117"/>
        <w:spacing w:line="500" w:lineRule="exact"/>
        <w:ind w:firstLine="0" w:firstLineChars="0"/>
        <w:jc w:val="left"/>
        <w:rPr>
          <w:rFonts w:ascii="宋体" w:hAnsi="宋体" w:cs="宋体"/>
          <w:b/>
          <w:sz w:val="24"/>
          <w:szCs w:val="24"/>
        </w:rPr>
      </w:pPr>
      <w:r>
        <w:rPr>
          <w:rFonts w:hint="eastAsia" w:ascii="宋体" w:hAnsi="宋体" w:cs="宋体"/>
          <w:b/>
          <w:sz w:val="24"/>
          <w:szCs w:val="24"/>
        </w:rPr>
        <w:t>21．合同修改</w:t>
      </w:r>
    </w:p>
    <w:p>
      <w:pPr>
        <w:pStyle w:val="3"/>
        <w:tabs>
          <w:tab w:val="left" w:pos="0"/>
        </w:tabs>
        <w:spacing w:line="360" w:lineRule="auto"/>
        <w:ind w:left="0" w:leftChars="0" w:firstLine="0" w:firstLineChars="0"/>
        <w:jc w:val="both"/>
        <w:outlineLvl w:val="9"/>
        <w:rPr>
          <w:rFonts w:hint="eastAsia" w:ascii="宋体" w:hAnsi="宋体" w:eastAsia="宋体" w:cs="宋体"/>
          <w:b/>
          <w:sz w:val="36"/>
        </w:rPr>
      </w:pPr>
      <w:r>
        <w:rPr>
          <w:rFonts w:hint="eastAsia" w:ascii="宋体" w:hAnsi="宋体" w:eastAsia="宋体" w:cs="宋体"/>
          <w:bCs/>
          <w:sz w:val="24"/>
          <w:szCs w:val="24"/>
        </w:rPr>
        <w:t>21.1除双方签署书面修改协议，并成为本合同不可分割的一部分的情况之外，本合同不得有任何变化或修改。</w:t>
      </w:r>
      <w:bookmarkEnd w:id="197"/>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pStyle w:val="3"/>
        <w:tabs>
          <w:tab w:val="left" w:pos="0"/>
        </w:tabs>
        <w:spacing w:line="240" w:lineRule="auto"/>
        <w:ind w:left="0" w:leftChars="0" w:firstLine="0" w:firstLineChars="0"/>
        <w:jc w:val="center"/>
        <w:outlineLvl w:val="9"/>
        <w:rPr>
          <w:rFonts w:hint="eastAsia" w:ascii="宋体" w:hAnsi="宋体" w:eastAsia="宋体" w:cs="宋体"/>
          <w:b/>
          <w:sz w:val="36"/>
        </w:rPr>
      </w:pPr>
    </w:p>
    <w:p>
      <w:pPr>
        <w:widowControl/>
        <w:adjustRightInd w:val="0"/>
        <w:snapToGrid w:val="0"/>
        <w:spacing w:line="360" w:lineRule="auto"/>
        <w:ind w:firstLine="480" w:firstLineChars="200"/>
        <w:rPr>
          <w:rFonts w:hint="eastAsia" w:ascii="宋体" w:hAnsi="宋体" w:eastAsia="宋体" w:cs="宋体"/>
          <w:bCs/>
          <w:sz w:val="24"/>
          <w:szCs w:val="24"/>
        </w:rPr>
      </w:pPr>
    </w:p>
    <w:p>
      <w:pPr>
        <w:rPr>
          <w:rFonts w:hint="eastAsia" w:ascii="宋体" w:hAnsi="宋体" w:cs="宋体"/>
          <w:b/>
          <w:bCs w:val="0"/>
          <w:color w:val="000000"/>
          <w:sz w:val="36"/>
          <w:szCs w:val="16"/>
        </w:rPr>
      </w:pPr>
      <w:bookmarkStart w:id="198" w:name="_Toc257633148"/>
      <w:bookmarkStart w:id="199" w:name="_Toc13923"/>
      <w:bookmarkStart w:id="200" w:name="_Toc18901"/>
      <w:bookmarkStart w:id="201" w:name="_Toc532543568"/>
      <w:bookmarkStart w:id="202" w:name="_Toc4411"/>
      <w:bookmarkStart w:id="203" w:name="_Toc531075012"/>
      <w:bookmarkStart w:id="204" w:name="_Toc256000112"/>
      <w:r>
        <w:rPr>
          <w:rFonts w:hint="eastAsia" w:ascii="宋体" w:hAnsi="宋体" w:cs="宋体"/>
          <w:b/>
          <w:bCs w:val="0"/>
          <w:color w:val="000000"/>
          <w:sz w:val="36"/>
          <w:szCs w:val="16"/>
        </w:rPr>
        <w:br w:type="page"/>
      </w:r>
    </w:p>
    <w:p>
      <w:pPr>
        <w:pStyle w:val="5"/>
        <w:spacing w:before="0" w:after="0" w:line="240" w:lineRule="auto"/>
        <w:rPr>
          <w:rFonts w:ascii="宋体" w:hAnsi="宋体" w:cs="宋体"/>
          <w:b/>
          <w:bCs w:val="0"/>
          <w:sz w:val="36"/>
          <w:szCs w:val="36"/>
        </w:rPr>
      </w:pPr>
      <w:r>
        <w:rPr>
          <w:rFonts w:hint="eastAsia" w:ascii="宋体" w:hAnsi="宋体" w:cs="宋体"/>
          <w:b/>
          <w:bCs w:val="0"/>
          <w:color w:val="000000"/>
          <w:sz w:val="36"/>
          <w:szCs w:val="16"/>
        </w:rPr>
        <w:t xml:space="preserve">第六章 </w:t>
      </w:r>
      <w:r>
        <w:rPr>
          <w:rFonts w:hint="eastAsia" w:ascii="宋体" w:hAnsi="宋体" w:cs="宋体"/>
          <w:b/>
          <w:bCs w:val="0"/>
          <w:sz w:val="36"/>
          <w:szCs w:val="36"/>
        </w:rPr>
        <w:t>竞争性磋商响应文件格式</w:t>
      </w:r>
      <w:bookmarkEnd w:id="198"/>
      <w:bookmarkEnd w:id="199"/>
      <w:bookmarkEnd w:id="200"/>
      <w:bookmarkEnd w:id="201"/>
      <w:bookmarkEnd w:id="202"/>
      <w:bookmarkEnd w:id="203"/>
      <w:bookmarkEnd w:id="204"/>
    </w:p>
    <w:p>
      <w:pPr>
        <w:rPr>
          <w:rFonts w:ascii="宋体" w:hAnsi="宋体" w:eastAsia="宋体" w:cs="宋体"/>
          <w:highlight w:val="red"/>
        </w:rPr>
      </w:pPr>
      <w:bookmarkStart w:id="205" w:name="EBb5dd68fd2a304dbeb6aeee6f34002852"/>
    </w:p>
    <w:p>
      <w:pPr>
        <w:pStyle w:val="118"/>
        <w:spacing w:after="280" w:afterAutospacing="1"/>
        <w:jc w:val="center"/>
        <w:outlineLvl w:val="0"/>
        <w:rPr>
          <w:rFonts w:ascii="宋体" w:hAnsi="宋体" w:eastAsia="宋体" w:cs="宋体"/>
          <w:b/>
          <w:bCs/>
        </w:rPr>
      </w:pPr>
      <w:bookmarkStart w:id="206" w:name="_Toc14826"/>
      <w:bookmarkStart w:id="207" w:name="_Toc31386"/>
      <w:bookmarkStart w:id="208" w:name="_Toc24485"/>
      <w:bookmarkStart w:id="209" w:name="_Toc3128"/>
      <w:bookmarkStart w:id="210" w:name="_Toc5803"/>
      <w:bookmarkStart w:id="211" w:name="_Toc4671"/>
      <w:bookmarkStart w:id="212" w:name="_Toc6064"/>
      <w:bookmarkStart w:id="213" w:name="_Toc6994"/>
      <w:r>
        <w:rPr>
          <w:rFonts w:hint="eastAsia" w:ascii="宋体" w:hAnsi="宋体" w:eastAsia="宋体" w:cs="宋体"/>
          <w:b/>
          <w:bCs/>
        </w:rPr>
        <w:t>目  录</w:t>
      </w:r>
      <w:bookmarkEnd w:id="206"/>
      <w:bookmarkEnd w:id="207"/>
      <w:bookmarkEnd w:id="208"/>
      <w:bookmarkEnd w:id="209"/>
      <w:bookmarkEnd w:id="210"/>
      <w:bookmarkEnd w:id="211"/>
      <w:bookmarkEnd w:id="212"/>
      <w:bookmarkEnd w:id="213"/>
    </w:p>
    <w:p>
      <w:pPr>
        <w:pStyle w:val="118"/>
        <w:spacing w:after="280" w:afterAutospacing="1"/>
        <w:rPr>
          <w:rFonts w:ascii="宋体" w:hAnsi="宋体" w:eastAsia="宋体" w:cs="宋体"/>
        </w:rPr>
      </w:pPr>
      <w:r>
        <w:rPr>
          <w:rFonts w:hint="eastAsia" w:ascii="宋体" w:hAnsi="宋体" w:eastAsia="宋体" w:cs="宋体"/>
        </w:rPr>
        <w:t>一、磋商响应文件封面</w:t>
      </w:r>
    </w:p>
    <w:p>
      <w:pPr>
        <w:pStyle w:val="118"/>
        <w:spacing w:after="280" w:afterAutospacing="1"/>
        <w:rPr>
          <w:rFonts w:ascii="宋体" w:hAnsi="宋体" w:eastAsia="宋体" w:cs="宋体"/>
        </w:rPr>
      </w:pPr>
      <w:r>
        <w:rPr>
          <w:rFonts w:hint="eastAsia" w:ascii="宋体" w:hAnsi="宋体" w:eastAsia="宋体" w:cs="宋体"/>
        </w:rPr>
        <w:t>二、营业执照</w:t>
      </w:r>
    </w:p>
    <w:p>
      <w:pPr>
        <w:pStyle w:val="118"/>
        <w:spacing w:after="280" w:afterAutospacing="1"/>
        <w:rPr>
          <w:rFonts w:hint="default" w:ascii="宋体" w:hAnsi="宋体" w:eastAsia="宋体" w:cs="宋体"/>
          <w:lang w:val="en-US" w:eastAsia="zh-CN"/>
        </w:rPr>
      </w:pPr>
      <w:r>
        <w:rPr>
          <w:rFonts w:hint="eastAsia" w:ascii="宋体" w:hAnsi="宋体" w:eastAsia="宋体" w:cs="宋体"/>
        </w:rPr>
        <w:t>三、</w:t>
      </w:r>
      <w:r>
        <w:rPr>
          <w:rFonts w:hint="eastAsia" w:ascii="宋体" w:hAnsi="宋体" w:eastAsia="宋体" w:cs="宋体"/>
          <w:lang w:val="en-US" w:eastAsia="zh-CN"/>
        </w:rPr>
        <w:t>资质证书</w:t>
      </w:r>
    </w:p>
    <w:p>
      <w:pPr>
        <w:pStyle w:val="118"/>
        <w:spacing w:after="280" w:afterAutospacing="1"/>
        <w:rPr>
          <w:rFonts w:hint="eastAsia" w:ascii="宋体" w:hAnsi="宋体" w:eastAsia="宋体" w:cs="宋体"/>
          <w:lang w:val="en-US" w:eastAsia="zh-CN"/>
        </w:rPr>
      </w:pPr>
      <w:r>
        <w:rPr>
          <w:rFonts w:hint="eastAsia" w:ascii="宋体" w:hAnsi="宋体" w:eastAsia="宋体" w:cs="宋体"/>
        </w:rPr>
        <w:t>四、</w:t>
      </w:r>
      <w:r>
        <w:rPr>
          <w:rFonts w:hint="eastAsia" w:ascii="宋体" w:hAnsi="宋体" w:eastAsia="宋体" w:cs="宋体"/>
          <w:lang w:val="en-US" w:eastAsia="zh-CN"/>
        </w:rPr>
        <w:t>项目负责人</w:t>
      </w:r>
    </w:p>
    <w:p>
      <w:pPr>
        <w:pStyle w:val="118"/>
        <w:spacing w:after="280" w:afterAutospacing="1"/>
        <w:rPr>
          <w:rFonts w:ascii="宋体" w:hAnsi="宋体" w:eastAsia="宋体" w:cs="宋体"/>
        </w:rPr>
      </w:pPr>
      <w:r>
        <w:rPr>
          <w:rFonts w:hint="eastAsia" w:ascii="宋体" w:hAnsi="宋体" w:eastAsia="宋体" w:cs="宋体"/>
        </w:rPr>
        <w:t>五、中、小企业声明函</w:t>
      </w:r>
    </w:p>
    <w:p>
      <w:pPr>
        <w:pStyle w:val="118"/>
        <w:spacing w:after="280" w:afterAutospacing="1"/>
        <w:rPr>
          <w:rFonts w:ascii="宋体" w:hAnsi="宋体" w:eastAsia="宋体" w:cs="宋体"/>
        </w:rPr>
      </w:pPr>
      <w:r>
        <w:rPr>
          <w:rFonts w:hint="eastAsia" w:ascii="宋体" w:hAnsi="宋体" w:eastAsia="宋体" w:cs="宋体"/>
          <w:lang w:val="en-US" w:eastAsia="zh-CN"/>
        </w:rPr>
        <w:t>六</w:t>
      </w:r>
      <w:r>
        <w:rPr>
          <w:rFonts w:hint="eastAsia" w:ascii="宋体" w:hAnsi="宋体" w:eastAsia="宋体" w:cs="宋体"/>
        </w:rPr>
        <w:t>、法定代表人身份证明及授权委托书</w:t>
      </w:r>
    </w:p>
    <w:p>
      <w:pPr>
        <w:pStyle w:val="118"/>
        <w:spacing w:after="280" w:afterAutospacing="1"/>
        <w:rPr>
          <w:rFonts w:ascii="宋体" w:hAnsi="宋体" w:eastAsia="宋体" w:cs="宋体"/>
        </w:rPr>
      </w:pPr>
      <w:r>
        <w:rPr>
          <w:rFonts w:hint="eastAsia" w:ascii="宋体" w:hAnsi="宋体" w:eastAsia="宋体" w:cs="宋体"/>
          <w:lang w:val="en-US" w:eastAsia="zh-CN"/>
        </w:rPr>
        <w:t>七</w:t>
      </w:r>
      <w:r>
        <w:rPr>
          <w:rFonts w:hint="eastAsia" w:ascii="宋体" w:hAnsi="宋体" w:eastAsia="宋体" w:cs="宋体"/>
        </w:rPr>
        <w:t>、</w:t>
      </w:r>
      <w:r>
        <w:rPr>
          <w:rFonts w:hint="eastAsia" w:ascii="宋体" w:hAnsi="宋体" w:eastAsia="宋体" w:cs="宋体"/>
          <w:b w:val="0"/>
          <w:i w:val="0"/>
          <w:caps w:val="0"/>
          <w:spacing w:val="0"/>
          <w:w w:val="100"/>
          <w:sz w:val="24"/>
          <w:szCs w:val="24"/>
          <w:lang w:val="en-US" w:eastAsia="zh-CN"/>
        </w:rPr>
        <w:t>兵团政府采购供应商信用承诺函</w:t>
      </w:r>
    </w:p>
    <w:p>
      <w:pPr>
        <w:pStyle w:val="118"/>
        <w:spacing w:after="280" w:afterAutospacing="1"/>
        <w:rPr>
          <w:rFonts w:ascii="宋体" w:hAnsi="宋体" w:eastAsia="宋体" w:cs="宋体"/>
        </w:rPr>
      </w:pPr>
      <w:r>
        <w:rPr>
          <w:rFonts w:hint="eastAsia" w:ascii="宋体" w:hAnsi="宋体" w:eastAsia="宋体" w:cs="宋体"/>
          <w:lang w:val="en-US" w:eastAsia="zh-CN"/>
        </w:rPr>
        <w:t>八</w:t>
      </w:r>
      <w:r>
        <w:rPr>
          <w:rFonts w:hint="eastAsia" w:ascii="宋体" w:hAnsi="宋体" w:eastAsia="宋体" w:cs="宋体"/>
        </w:rPr>
        <w:t>、其他声明及文件资料</w:t>
      </w:r>
    </w:p>
    <w:p>
      <w:pPr>
        <w:pStyle w:val="118"/>
        <w:spacing w:after="280" w:afterAutospacing="1"/>
        <w:rPr>
          <w:rFonts w:ascii="宋体" w:hAnsi="宋体" w:eastAsia="宋体" w:cs="宋体"/>
        </w:rPr>
      </w:pPr>
      <w:r>
        <w:rPr>
          <w:rFonts w:hint="eastAsia" w:ascii="宋体" w:hAnsi="宋体" w:eastAsia="宋体" w:cs="宋体"/>
          <w:lang w:val="en-US" w:eastAsia="zh-CN"/>
        </w:rPr>
        <w:t>九</w:t>
      </w:r>
      <w:r>
        <w:rPr>
          <w:rFonts w:hint="eastAsia" w:ascii="宋体" w:hAnsi="宋体" w:eastAsia="宋体" w:cs="宋体"/>
        </w:rPr>
        <w:t>、不参与围标串标承诺书</w:t>
      </w:r>
    </w:p>
    <w:p>
      <w:pPr>
        <w:pStyle w:val="118"/>
        <w:spacing w:after="280" w:afterAutospacing="1"/>
        <w:rPr>
          <w:rFonts w:hint="eastAsia" w:ascii="宋体" w:hAnsi="宋体" w:eastAsia="宋体" w:cs="宋体"/>
        </w:rPr>
      </w:pPr>
      <w:r>
        <w:rPr>
          <w:rFonts w:hint="eastAsia" w:ascii="宋体" w:hAnsi="宋体" w:eastAsia="宋体" w:cs="宋体"/>
        </w:rPr>
        <w:t>十、竞争性磋商函</w:t>
      </w:r>
    </w:p>
    <w:p>
      <w:pPr>
        <w:pStyle w:val="118"/>
        <w:spacing w:after="280" w:afterAutospacing="1"/>
        <w:rPr>
          <w:rFonts w:ascii="宋体" w:hAnsi="宋体" w:eastAsia="宋体" w:cs="宋体"/>
        </w:rPr>
      </w:pPr>
      <w:r>
        <w:rPr>
          <w:rFonts w:hint="eastAsia" w:ascii="宋体" w:hAnsi="宋体" w:eastAsia="宋体" w:cs="宋体"/>
        </w:rPr>
        <w:t>十</w:t>
      </w:r>
      <w:r>
        <w:rPr>
          <w:rFonts w:hint="eastAsia" w:ascii="宋体" w:hAnsi="宋体" w:eastAsia="宋体" w:cs="宋体"/>
          <w:lang w:val="en-US" w:eastAsia="zh-CN"/>
        </w:rPr>
        <w:t>一</w:t>
      </w:r>
      <w:r>
        <w:rPr>
          <w:rFonts w:hint="eastAsia" w:ascii="宋体" w:hAnsi="宋体" w:eastAsia="宋体" w:cs="宋体"/>
        </w:rPr>
        <w:t>、开标一览表</w:t>
      </w:r>
    </w:p>
    <w:p>
      <w:pPr>
        <w:pStyle w:val="118"/>
        <w:spacing w:after="280" w:afterAutospacing="1"/>
        <w:rPr>
          <w:rFonts w:ascii="宋体" w:hAnsi="宋体" w:eastAsia="宋体" w:cs="宋体"/>
        </w:rPr>
      </w:pPr>
      <w:r>
        <w:rPr>
          <w:rFonts w:hint="eastAsia" w:ascii="宋体" w:hAnsi="宋体" w:eastAsia="宋体" w:cs="宋体"/>
        </w:rPr>
        <w:t>十</w:t>
      </w:r>
      <w:r>
        <w:rPr>
          <w:rFonts w:hint="eastAsia" w:ascii="宋体" w:hAnsi="宋体" w:eastAsia="宋体" w:cs="宋体"/>
          <w:lang w:val="en-US" w:eastAsia="zh-CN"/>
        </w:rPr>
        <w:t>二</w:t>
      </w:r>
      <w:r>
        <w:rPr>
          <w:rFonts w:hint="eastAsia" w:ascii="宋体" w:hAnsi="宋体" w:eastAsia="宋体" w:cs="宋体"/>
        </w:rPr>
        <w:t>、竞争性磋商报价明细表</w:t>
      </w:r>
    </w:p>
    <w:p>
      <w:pPr>
        <w:pStyle w:val="118"/>
        <w:spacing w:after="280" w:afterAutospacing="1"/>
        <w:rPr>
          <w:rFonts w:ascii="宋体" w:hAnsi="宋体" w:eastAsia="宋体" w:cs="宋体"/>
        </w:rPr>
      </w:pPr>
      <w:r>
        <w:rPr>
          <w:rFonts w:hint="eastAsia" w:ascii="宋体" w:hAnsi="宋体" w:eastAsia="宋体" w:cs="宋体"/>
        </w:rPr>
        <w:t>十</w:t>
      </w:r>
      <w:r>
        <w:rPr>
          <w:rFonts w:hint="eastAsia" w:ascii="宋体" w:hAnsi="宋体" w:eastAsia="宋体" w:cs="宋体"/>
          <w:lang w:val="en-US" w:eastAsia="zh-CN"/>
        </w:rPr>
        <w:t>三</w:t>
      </w:r>
      <w:r>
        <w:rPr>
          <w:rFonts w:hint="eastAsia" w:ascii="宋体" w:hAnsi="宋体" w:eastAsia="宋体" w:cs="宋体"/>
        </w:rPr>
        <w:t>、商务响应、偏离说明表</w:t>
      </w:r>
    </w:p>
    <w:p>
      <w:pPr>
        <w:pStyle w:val="118"/>
        <w:spacing w:after="280" w:afterAutospacing="1"/>
        <w:rPr>
          <w:rFonts w:ascii="宋体" w:hAnsi="宋体" w:eastAsia="宋体" w:cs="宋体"/>
        </w:rPr>
      </w:pPr>
      <w:r>
        <w:rPr>
          <w:rFonts w:hint="eastAsia" w:ascii="宋体" w:hAnsi="宋体" w:eastAsia="宋体" w:cs="宋体"/>
        </w:rPr>
        <w:t>十</w:t>
      </w:r>
      <w:r>
        <w:rPr>
          <w:rFonts w:hint="eastAsia" w:ascii="宋体" w:hAnsi="宋体" w:eastAsia="宋体" w:cs="宋体"/>
          <w:lang w:val="en-US" w:eastAsia="zh-CN"/>
        </w:rPr>
        <w:t>四</w:t>
      </w:r>
      <w:r>
        <w:rPr>
          <w:rFonts w:hint="eastAsia" w:ascii="宋体" w:hAnsi="宋体" w:eastAsia="宋体" w:cs="宋体"/>
        </w:rPr>
        <w:t>、售后服务方案</w:t>
      </w:r>
    </w:p>
    <w:p>
      <w:pPr>
        <w:pStyle w:val="118"/>
        <w:spacing w:after="280" w:afterAutospacing="1"/>
        <w:rPr>
          <w:rFonts w:ascii="宋体" w:hAnsi="宋体" w:eastAsia="宋体" w:cs="宋体"/>
        </w:rPr>
      </w:pPr>
      <w:r>
        <w:rPr>
          <w:rFonts w:hint="eastAsia" w:ascii="宋体" w:hAnsi="宋体" w:eastAsia="宋体" w:cs="宋体"/>
        </w:rPr>
        <w:t>十</w:t>
      </w:r>
      <w:r>
        <w:rPr>
          <w:rFonts w:hint="eastAsia" w:ascii="宋体" w:hAnsi="宋体" w:eastAsia="宋体" w:cs="宋体"/>
          <w:lang w:val="en-US" w:eastAsia="zh-CN"/>
        </w:rPr>
        <w:t>五</w:t>
      </w:r>
      <w:r>
        <w:rPr>
          <w:rFonts w:hint="eastAsia" w:ascii="宋体" w:hAnsi="宋体" w:eastAsia="宋体" w:cs="宋体"/>
        </w:rPr>
        <w:t>、供应商类似项目业绩表</w:t>
      </w:r>
    </w:p>
    <w:p>
      <w:pPr>
        <w:pStyle w:val="175"/>
        <w:spacing w:after="312" w:afterAutospacing="1" w:line="360" w:lineRule="exact"/>
        <w:textAlignment w:val="baseline"/>
        <w:outlineLvl w:val="0"/>
        <w:rPr>
          <w:rFonts w:ascii="宋体" w:hAnsi="宋体" w:eastAsia="宋体" w:cs="宋体"/>
          <w:b w:val="0"/>
          <w:sz w:val="24"/>
        </w:rPr>
      </w:pPr>
      <w:bookmarkStart w:id="214" w:name="_Toc17627"/>
      <w:bookmarkStart w:id="215" w:name="_Toc12452"/>
      <w:bookmarkStart w:id="216" w:name="_Toc16479"/>
      <w:bookmarkStart w:id="217" w:name="_Toc23285"/>
      <w:bookmarkStart w:id="218" w:name="_Toc32244"/>
      <w:bookmarkStart w:id="219" w:name="_Toc23639"/>
      <w:bookmarkStart w:id="220" w:name="_Toc20626"/>
      <w:bookmarkStart w:id="221" w:name="_Toc26258"/>
      <w:r>
        <w:rPr>
          <w:rFonts w:hint="eastAsia" w:ascii="宋体" w:hAnsi="宋体" w:eastAsia="宋体" w:cs="宋体"/>
          <w:b w:val="0"/>
          <w:sz w:val="24"/>
        </w:rPr>
        <w:t>十</w:t>
      </w:r>
      <w:r>
        <w:rPr>
          <w:rFonts w:hint="eastAsia" w:ascii="宋体" w:hAnsi="宋体" w:eastAsia="宋体" w:cs="宋体"/>
          <w:b w:val="0"/>
          <w:sz w:val="24"/>
          <w:lang w:val="en-US" w:eastAsia="zh-CN"/>
        </w:rPr>
        <w:t>六</w:t>
      </w:r>
      <w:r>
        <w:rPr>
          <w:rFonts w:hint="eastAsia" w:ascii="宋体" w:hAnsi="宋体" w:eastAsia="宋体" w:cs="宋体"/>
          <w:b w:val="0"/>
          <w:sz w:val="24"/>
        </w:rPr>
        <w:t>、</w:t>
      </w:r>
      <w:bookmarkEnd w:id="214"/>
      <w:bookmarkEnd w:id="215"/>
      <w:bookmarkEnd w:id="216"/>
      <w:bookmarkEnd w:id="217"/>
      <w:bookmarkEnd w:id="218"/>
      <w:bookmarkEnd w:id="219"/>
      <w:bookmarkEnd w:id="220"/>
      <w:bookmarkEnd w:id="221"/>
      <w:r>
        <w:rPr>
          <w:rFonts w:hint="eastAsia" w:ascii="宋体" w:hAnsi="宋体" w:eastAsia="宋体" w:cs="宋体"/>
          <w:b w:val="0"/>
          <w:bCs w:val="0"/>
          <w:sz w:val="24"/>
          <w:szCs w:val="24"/>
        </w:rPr>
        <w:t>技术响应、偏离说明表</w:t>
      </w:r>
    </w:p>
    <w:p>
      <w:pPr>
        <w:pStyle w:val="175"/>
        <w:spacing w:after="312" w:afterAutospacing="1" w:line="360" w:lineRule="exact"/>
        <w:textAlignment w:val="baseline"/>
        <w:outlineLvl w:val="0"/>
        <w:rPr>
          <w:rFonts w:ascii="宋体" w:hAnsi="宋体" w:eastAsia="宋体" w:cs="宋体"/>
          <w:b w:val="0"/>
          <w:sz w:val="24"/>
        </w:rPr>
      </w:pPr>
      <w:bookmarkStart w:id="222" w:name="_Toc25328"/>
      <w:bookmarkStart w:id="223" w:name="_Toc25974"/>
      <w:bookmarkStart w:id="224" w:name="_Toc5605"/>
      <w:bookmarkStart w:id="225" w:name="_Toc31650"/>
      <w:bookmarkStart w:id="226" w:name="_Toc766"/>
      <w:bookmarkStart w:id="227" w:name="_Toc3546"/>
      <w:bookmarkStart w:id="228" w:name="_Toc3369"/>
      <w:bookmarkStart w:id="229" w:name="_Toc20189"/>
      <w:r>
        <w:rPr>
          <w:rFonts w:hint="eastAsia" w:ascii="宋体" w:hAnsi="宋体" w:eastAsia="宋体" w:cs="宋体"/>
          <w:b w:val="0"/>
          <w:sz w:val="24"/>
        </w:rPr>
        <w:t>十</w:t>
      </w:r>
      <w:r>
        <w:rPr>
          <w:rFonts w:hint="eastAsia" w:ascii="宋体" w:hAnsi="宋体" w:eastAsia="宋体" w:cs="宋体"/>
          <w:b w:val="0"/>
          <w:sz w:val="24"/>
          <w:lang w:val="en-US" w:eastAsia="zh-CN"/>
        </w:rPr>
        <w:t>七</w:t>
      </w:r>
      <w:r>
        <w:rPr>
          <w:rFonts w:hint="eastAsia" w:ascii="宋体" w:hAnsi="宋体" w:eastAsia="宋体" w:cs="宋体"/>
          <w:b w:val="0"/>
          <w:sz w:val="24"/>
        </w:rPr>
        <w:t>、</w:t>
      </w:r>
      <w:bookmarkEnd w:id="222"/>
      <w:bookmarkEnd w:id="223"/>
      <w:bookmarkEnd w:id="224"/>
      <w:bookmarkEnd w:id="225"/>
      <w:bookmarkEnd w:id="226"/>
      <w:bookmarkEnd w:id="227"/>
      <w:bookmarkEnd w:id="228"/>
      <w:bookmarkEnd w:id="229"/>
      <w:r>
        <w:rPr>
          <w:rFonts w:hint="eastAsia" w:ascii="宋体" w:hAnsi="宋体" w:eastAsia="宋体" w:cs="宋体"/>
          <w:b w:val="0"/>
          <w:sz w:val="24"/>
        </w:rPr>
        <w:t>供应商自行编写的技术文件</w:t>
      </w:r>
    </w:p>
    <w:p>
      <w:pPr>
        <w:pStyle w:val="175"/>
        <w:spacing w:after="312" w:afterAutospacing="1" w:line="360" w:lineRule="exact"/>
        <w:textAlignment w:val="baseline"/>
        <w:rPr>
          <w:rFonts w:hint="default" w:ascii="宋体" w:hAnsi="宋体" w:eastAsia="宋体" w:cs="宋体"/>
          <w:b w:val="0"/>
          <w:sz w:val="24"/>
          <w:lang w:val="en-US" w:eastAsia="zh-CN"/>
        </w:rPr>
      </w:pPr>
      <w:r>
        <w:rPr>
          <w:rFonts w:hint="eastAsia" w:ascii="宋体" w:hAnsi="宋体" w:eastAsia="宋体" w:cs="宋体"/>
          <w:b w:val="0"/>
          <w:sz w:val="24"/>
          <w:lang w:val="en-US" w:eastAsia="zh-CN"/>
        </w:rPr>
        <w:t>十八、</w:t>
      </w:r>
      <w:bookmarkStart w:id="230" w:name="_Toc4122"/>
      <w:r>
        <w:rPr>
          <w:rFonts w:hint="eastAsia" w:ascii="宋体" w:hAnsi="宋体" w:eastAsia="宋体" w:cs="宋体"/>
          <w:b w:val="0"/>
          <w:sz w:val="24"/>
        </w:rPr>
        <w:t>其他材料</w:t>
      </w:r>
      <w:bookmarkEnd w:id="230"/>
    </w:p>
    <w:p>
      <w:pPr>
        <w:pStyle w:val="175"/>
        <w:spacing w:after="312" w:afterAutospacing="1" w:line="360" w:lineRule="exact"/>
        <w:textAlignment w:val="baseline"/>
        <w:rPr>
          <w:rFonts w:ascii="宋体" w:hAnsi="宋体" w:eastAsia="宋体" w:cs="宋体"/>
          <w:b w:val="0"/>
          <w:sz w:val="24"/>
        </w:rPr>
      </w:pPr>
    </w:p>
    <w:p>
      <w:pPr>
        <w:pStyle w:val="175"/>
        <w:spacing w:after="312" w:afterAutospacing="1" w:line="360" w:lineRule="exact"/>
        <w:textAlignment w:val="baseline"/>
        <w:rPr>
          <w:rFonts w:ascii="宋体" w:hAnsi="宋体" w:eastAsia="宋体" w:cs="宋体"/>
          <w:b w:val="0"/>
          <w:sz w:val="24"/>
        </w:rPr>
      </w:pPr>
    </w:p>
    <w:p>
      <w:pPr>
        <w:pStyle w:val="119"/>
        <w:spacing w:line="360" w:lineRule="auto"/>
        <w:outlineLvl w:val="0"/>
        <w:rPr>
          <w:rFonts w:ascii="宋体" w:hAnsi="宋体" w:cs="宋体"/>
          <w:b/>
          <w:sz w:val="28"/>
        </w:rPr>
      </w:pPr>
      <w:bookmarkStart w:id="231" w:name="_Toc24811"/>
      <w:bookmarkStart w:id="232" w:name="_Toc3991"/>
      <w:r>
        <w:rPr>
          <w:rFonts w:hint="eastAsia" w:ascii="宋体" w:hAnsi="宋体" w:cs="宋体"/>
          <w:b/>
          <w:sz w:val="28"/>
        </w:rPr>
        <w:t>一、磋商响应文件封面</w:t>
      </w:r>
      <w:bookmarkEnd w:id="231"/>
      <w:bookmarkEnd w:id="232"/>
    </w:p>
    <w:p>
      <w:pPr>
        <w:pStyle w:val="119"/>
        <w:spacing w:line="360" w:lineRule="auto"/>
        <w:jc w:val="center"/>
        <w:rPr>
          <w:rFonts w:ascii="宋体" w:hAnsi="宋体" w:cs="宋体"/>
          <w:sz w:val="28"/>
        </w:rPr>
      </w:pPr>
    </w:p>
    <w:p>
      <w:pPr>
        <w:pStyle w:val="119"/>
        <w:spacing w:line="360" w:lineRule="auto"/>
        <w:jc w:val="center"/>
        <w:rPr>
          <w:rFonts w:ascii="宋体" w:hAnsi="宋体" w:cs="宋体"/>
          <w:sz w:val="28"/>
        </w:rPr>
      </w:pPr>
    </w:p>
    <w:p>
      <w:pPr>
        <w:pStyle w:val="119"/>
        <w:spacing w:line="360" w:lineRule="auto"/>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u w:val="single"/>
        </w:rPr>
        <w:t xml:space="preserve">                        </w:t>
      </w:r>
      <w:r>
        <w:rPr>
          <w:rFonts w:hint="eastAsia" w:ascii="宋体" w:hAnsi="宋体" w:cs="宋体"/>
          <w:sz w:val="28"/>
          <w:szCs w:val="28"/>
        </w:rPr>
        <w:t>（项目名称）</w:t>
      </w:r>
    </w:p>
    <w:p>
      <w:pPr>
        <w:pStyle w:val="119"/>
        <w:spacing w:line="360" w:lineRule="auto"/>
        <w:jc w:val="center"/>
        <w:rPr>
          <w:rFonts w:ascii="宋体" w:hAnsi="宋体" w:cs="宋体"/>
          <w:sz w:val="28"/>
          <w:szCs w:val="28"/>
        </w:rPr>
      </w:pPr>
    </w:p>
    <w:p>
      <w:pPr>
        <w:pStyle w:val="119"/>
        <w:spacing w:line="360" w:lineRule="auto"/>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u w:val="single"/>
        </w:rPr>
        <w:t xml:space="preserve">                        </w:t>
      </w:r>
      <w:r>
        <w:rPr>
          <w:rFonts w:hint="eastAsia" w:ascii="宋体" w:hAnsi="宋体" w:cs="宋体"/>
          <w:sz w:val="28"/>
          <w:szCs w:val="28"/>
        </w:rPr>
        <w:t>（项目编号）</w:t>
      </w:r>
    </w:p>
    <w:p>
      <w:pPr>
        <w:pStyle w:val="119"/>
        <w:spacing w:line="360" w:lineRule="auto"/>
        <w:jc w:val="center"/>
        <w:rPr>
          <w:rFonts w:ascii="宋体" w:hAnsi="宋体" w:cs="宋体"/>
          <w:sz w:val="28"/>
          <w:szCs w:val="28"/>
        </w:rPr>
      </w:pPr>
    </w:p>
    <w:p>
      <w:pPr>
        <w:pStyle w:val="119"/>
        <w:spacing w:line="360" w:lineRule="auto"/>
        <w:rPr>
          <w:rFonts w:ascii="宋体" w:hAnsi="宋体" w:cs="宋体"/>
          <w:sz w:val="28"/>
          <w:szCs w:val="28"/>
        </w:rPr>
      </w:pPr>
      <w:r>
        <w:rPr>
          <w:rFonts w:hint="eastAsia" w:ascii="宋体" w:hAnsi="宋体" w:cs="宋体"/>
          <w:sz w:val="28"/>
          <w:szCs w:val="28"/>
        </w:rPr>
        <w:t xml:space="preserve">               </w:t>
      </w:r>
    </w:p>
    <w:p>
      <w:pPr>
        <w:pStyle w:val="119"/>
        <w:spacing w:line="360" w:lineRule="auto"/>
        <w:jc w:val="center"/>
        <w:rPr>
          <w:rFonts w:ascii="宋体" w:hAnsi="宋体" w:cs="宋体"/>
          <w:sz w:val="28"/>
        </w:rPr>
      </w:pPr>
    </w:p>
    <w:p>
      <w:pPr>
        <w:pStyle w:val="119"/>
        <w:spacing w:line="360" w:lineRule="auto"/>
        <w:jc w:val="center"/>
        <w:rPr>
          <w:rFonts w:ascii="宋体" w:hAnsi="宋体" w:cs="宋体"/>
          <w:sz w:val="28"/>
        </w:rPr>
      </w:pPr>
    </w:p>
    <w:p>
      <w:pPr>
        <w:pStyle w:val="119"/>
        <w:spacing w:line="360" w:lineRule="auto"/>
        <w:jc w:val="center"/>
        <w:rPr>
          <w:rFonts w:ascii="宋体" w:hAnsi="宋体" w:cs="宋体"/>
          <w:b/>
          <w:sz w:val="72"/>
          <w:szCs w:val="72"/>
        </w:rPr>
      </w:pPr>
      <w:r>
        <w:rPr>
          <w:rFonts w:hint="eastAsia" w:ascii="宋体" w:hAnsi="宋体" w:cs="宋体"/>
          <w:b/>
          <w:sz w:val="72"/>
          <w:szCs w:val="72"/>
        </w:rPr>
        <w:t>响应文件</w:t>
      </w:r>
    </w:p>
    <w:p>
      <w:pPr>
        <w:pStyle w:val="119"/>
        <w:spacing w:line="360" w:lineRule="auto"/>
        <w:jc w:val="center"/>
        <w:rPr>
          <w:rFonts w:ascii="宋体" w:hAnsi="宋体" w:cs="宋体"/>
          <w:sz w:val="28"/>
        </w:rPr>
      </w:pPr>
    </w:p>
    <w:p>
      <w:pPr>
        <w:pStyle w:val="119"/>
        <w:spacing w:line="360" w:lineRule="auto"/>
        <w:rPr>
          <w:rFonts w:ascii="宋体" w:hAnsi="宋体" w:cs="宋体"/>
          <w:b/>
          <w:sz w:val="28"/>
        </w:rPr>
      </w:pPr>
    </w:p>
    <w:p>
      <w:pPr>
        <w:pStyle w:val="119"/>
        <w:spacing w:line="360" w:lineRule="auto"/>
        <w:jc w:val="center"/>
        <w:rPr>
          <w:rFonts w:ascii="宋体" w:hAnsi="宋体" w:cs="宋体"/>
          <w:b/>
          <w:sz w:val="28"/>
        </w:rPr>
      </w:pPr>
    </w:p>
    <w:p>
      <w:pPr>
        <w:pStyle w:val="119"/>
        <w:spacing w:line="360" w:lineRule="auto"/>
        <w:jc w:val="center"/>
        <w:rPr>
          <w:rFonts w:ascii="宋体" w:hAnsi="宋体" w:cs="宋体"/>
          <w:b/>
          <w:sz w:val="28"/>
        </w:rPr>
      </w:pPr>
    </w:p>
    <w:p>
      <w:pPr>
        <w:pStyle w:val="119"/>
        <w:spacing w:line="360" w:lineRule="auto"/>
        <w:jc w:val="center"/>
        <w:rPr>
          <w:rFonts w:ascii="宋体" w:hAnsi="宋体" w:cs="宋体"/>
          <w:sz w:val="28"/>
          <w:szCs w:val="28"/>
          <w:u w:val="single"/>
        </w:rPr>
      </w:pPr>
      <w:r>
        <w:rPr>
          <w:rFonts w:hint="eastAsia" w:ascii="宋体" w:hAnsi="宋体" w:cs="宋体"/>
          <w:sz w:val="28"/>
          <w:szCs w:val="28"/>
        </w:rPr>
        <w:t>供应商</w:t>
      </w:r>
      <w:r>
        <w:rPr>
          <w:rFonts w:hint="eastAsia" w:ascii="宋体" w:hAnsi="宋体" w:cs="宋体"/>
          <w:sz w:val="28"/>
          <w:szCs w:val="28"/>
          <w:u w:val="single"/>
        </w:rPr>
        <w:t xml:space="preserve">                     </w:t>
      </w:r>
      <w:r>
        <w:rPr>
          <w:rFonts w:hint="eastAsia" w:ascii="宋体" w:hAnsi="宋体" w:cs="宋体"/>
          <w:sz w:val="28"/>
          <w:szCs w:val="28"/>
        </w:rPr>
        <w:t>（电子签章）</w:t>
      </w:r>
    </w:p>
    <w:p>
      <w:pPr>
        <w:pStyle w:val="119"/>
        <w:spacing w:line="360" w:lineRule="auto"/>
        <w:jc w:val="center"/>
        <w:rPr>
          <w:rFonts w:ascii="宋体" w:hAnsi="宋体" w:cs="宋体"/>
          <w:sz w:val="28"/>
          <w:szCs w:val="28"/>
        </w:rPr>
      </w:pPr>
      <w:r>
        <w:rPr>
          <w:rFonts w:hint="eastAsia" w:ascii="宋体" w:hAnsi="宋体" w:cs="宋体"/>
          <w:sz w:val="28"/>
          <w:szCs w:val="28"/>
        </w:rPr>
        <w:t>法定代表人</w:t>
      </w:r>
      <w:r>
        <w:rPr>
          <w:rFonts w:hint="eastAsia" w:ascii="宋体" w:hAnsi="宋体" w:cs="宋体"/>
          <w:sz w:val="28"/>
          <w:szCs w:val="28"/>
          <w:u w:val="single"/>
        </w:rPr>
        <w:t xml:space="preserve">                    </w:t>
      </w:r>
      <w:r>
        <w:rPr>
          <w:rFonts w:hint="eastAsia" w:ascii="宋体" w:hAnsi="宋体" w:cs="宋体"/>
          <w:sz w:val="28"/>
          <w:szCs w:val="28"/>
        </w:rPr>
        <w:t>（电子签名）</w:t>
      </w:r>
    </w:p>
    <w:p>
      <w:pPr>
        <w:pStyle w:val="119"/>
        <w:spacing w:line="360" w:lineRule="auto"/>
        <w:jc w:val="center"/>
        <w:rPr>
          <w:rFonts w:ascii="宋体" w:hAnsi="宋体" w:cs="宋体"/>
          <w:sz w:val="28"/>
          <w:szCs w:val="28"/>
        </w:rPr>
      </w:pPr>
      <w:r>
        <w:rPr>
          <w:rFonts w:hint="eastAsia" w:ascii="宋体" w:hAnsi="宋体" w:cs="宋体"/>
          <w:sz w:val="28"/>
          <w:szCs w:val="28"/>
        </w:rPr>
        <w:t>日期</w:t>
      </w:r>
      <w:r>
        <w:rPr>
          <w:rFonts w:hint="eastAsia" w:ascii="宋体" w:hAnsi="宋体" w:cs="宋体"/>
          <w:sz w:val="28"/>
          <w:szCs w:val="28"/>
          <w:u w:val="single"/>
        </w:rPr>
        <w:t xml:space="preserve">                   </w:t>
      </w:r>
      <w:r>
        <w:rPr>
          <w:rFonts w:hint="eastAsia" w:ascii="宋体" w:hAnsi="宋体" w:cs="宋体"/>
          <w:sz w:val="28"/>
          <w:szCs w:val="28"/>
        </w:rPr>
        <w:t>（年/月/日）</w:t>
      </w:r>
    </w:p>
    <w:p>
      <w:pPr>
        <w:pStyle w:val="120"/>
        <w:rPr>
          <w:rFonts w:ascii="宋体" w:hAnsi="宋体" w:eastAsia="宋体" w:cs="宋体"/>
          <w:sz w:val="28"/>
          <w:szCs w:val="28"/>
        </w:rPr>
      </w:pPr>
      <w:r>
        <w:rPr>
          <w:rFonts w:hint="eastAsia" w:ascii="宋体" w:hAnsi="宋体" w:eastAsia="宋体" w:cs="宋体"/>
        </w:rPr>
        <w:br w:type="page"/>
      </w:r>
    </w:p>
    <w:p>
      <w:pPr>
        <w:pStyle w:val="121"/>
        <w:outlineLvl w:val="0"/>
        <w:rPr>
          <w:rFonts w:ascii="宋体" w:hAnsi="宋体" w:eastAsia="宋体" w:cs="宋体"/>
          <w:sz w:val="28"/>
          <w:szCs w:val="28"/>
        </w:rPr>
      </w:pPr>
      <w:bookmarkStart w:id="233" w:name="_Toc16159"/>
      <w:bookmarkStart w:id="234" w:name="_Toc6030"/>
      <w:bookmarkStart w:id="235" w:name="_Toc256000115"/>
      <w:r>
        <w:rPr>
          <w:rFonts w:hint="eastAsia" w:ascii="宋体" w:hAnsi="宋体" w:eastAsia="宋体" w:cs="宋体"/>
          <w:sz w:val="28"/>
          <w:szCs w:val="28"/>
        </w:rPr>
        <w:t>二、营业执照</w:t>
      </w:r>
      <w:bookmarkEnd w:id="233"/>
      <w:bookmarkEnd w:id="234"/>
      <w:bookmarkEnd w:id="235"/>
    </w:p>
    <w:p>
      <w:pPr>
        <w:pStyle w:val="122"/>
        <w:spacing w:line="360" w:lineRule="auto"/>
        <w:ind w:firstLine="480" w:firstLineChars="200"/>
        <w:rPr>
          <w:rFonts w:ascii="宋体" w:hAnsi="宋体" w:cs="宋体"/>
          <w:sz w:val="24"/>
          <w:szCs w:val="24"/>
        </w:rPr>
      </w:pPr>
      <w:r>
        <w:rPr>
          <w:rFonts w:hint="eastAsia" w:ascii="宋体" w:hAnsi="宋体" w:cs="宋体"/>
          <w:sz w:val="24"/>
          <w:szCs w:val="24"/>
        </w:rPr>
        <w:t>说明：此处上传营业执照、组织机构代码证、税务登记证，如三证合一，只需要导入营业执照即可。</w:t>
      </w:r>
    </w:p>
    <w:p>
      <w:pPr>
        <w:pStyle w:val="123"/>
        <w:rPr>
          <w:rFonts w:ascii="宋体" w:hAnsi="宋体" w:eastAsia="宋体" w:cs="宋体"/>
          <w:sz w:val="28"/>
          <w:szCs w:val="28"/>
        </w:rPr>
      </w:pPr>
      <w:r>
        <w:rPr>
          <w:rFonts w:hint="eastAsia" w:ascii="宋体" w:hAnsi="宋体" w:eastAsia="宋体" w:cs="宋体"/>
        </w:rPr>
        <w:br w:type="page"/>
      </w:r>
      <w:bookmarkStart w:id="236" w:name="_Toc2899"/>
      <w:bookmarkStart w:id="237" w:name="_Toc32425"/>
      <w:bookmarkStart w:id="238" w:name="_Toc27894"/>
      <w:bookmarkStart w:id="239" w:name="_Toc256000116"/>
    </w:p>
    <w:p>
      <w:pPr>
        <w:pStyle w:val="142"/>
        <w:numPr>
          <w:ilvl w:val="0"/>
          <w:numId w:val="1"/>
        </w:numPr>
        <w:textAlignment w:val="baseline"/>
        <w:outlineLvl w:val="0"/>
        <w:rPr>
          <w:rFonts w:ascii="宋体" w:hAnsi="宋体" w:eastAsia="宋体" w:cs="宋体"/>
          <w:sz w:val="28"/>
          <w:szCs w:val="28"/>
        </w:rPr>
      </w:pPr>
      <w:bookmarkStart w:id="240" w:name="_Toc30237"/>
      <w:bookmarkStart w:id="241" w:name="_Toc30850"/>
      <w:r>
        <w:rPr>
          <w:rFonts w:hint="eastAsia" w:ascii="宋体" w:hAnsi="宋体" w:eastAsia="宋体" w:cs="宋体"/>
          <w:sz w:val="28"/>
          <w:szCs w:val="28"/>
          <w:lang w:val="en-US" w:eastAsia="zh-CN"/>
        </w:rPr>
        <w:t>资质证书</w:t>
      </w:r>
      <w:bookmarkEnd w:id="240"/>
      <w:bookmarkEnd w:id="241"/>
    </w:p>
    <w:p>
      <w:pPr>
        <w:pStyle w:val="142"/>
        <w:numPr>
          <w:ilvl w:val="0"/>
          <w:numId w:val="0"/>
        </w:numPr>
        <w:textAlignment w:val="baseline"/>
        <w:outlineLvl w:val="0"/>
        <w:rPr>
          <w:rFonts w:hint="default"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r>
        <w:rPr>
          <w:rFonts w:hint="eastAsia" w:ascii="宋体" w:hAnsi="宋体" w:eastAsia="宋体" w:cs="宋体"/>
          <w:b w:val="0"/>
          <w:bCs/>
          <w:sz w:val="24"/>
          <w:szCs w:val="24"/>
          <w:highlight w:val="none"/>
          <w:lang w:val="en-US" w:eastAsia="zh-CN"/>
        </w:rPr>
        <w:t xml:space="preserve"> </w:t>
      </w:r>
      <w:bookmarkStart w:id="242" w:name="_Toc23700"/>
      <w:bookmarkStart w:id="243" w:name="_Toc19066"/>
      <w:r>
        <w:rPr>
          <w:rFonts w:hint="eastAsia" w:ascii="宋体" w:hAnsi="宋体" w:eastAsia="宋体" w:cs="宋体"/>
          <w:b w:val="0"/>
          <w:bCs/>
          <w:sz w:val="24"/>
          <w:szCs w:val="24"/>
          <w:highlight w:val="none"/>
          <w:lang w:val="en-US" w:eastAsia="zh-CN"/>
        </w:rPr>
        <w:t>说明：</w:t>
      </w:r>
      <w:bookmarkEnd w:id="242"/>
      <w:bookmarkEnd w:id="243"/>
      <w:r>
        <w:rPr>
          <w:rFonts w:hint="eastAsia" w:ascii="宋体" w:hAnsi="宋体" w:eastAsia="宋体" w:cs="宋体"/>
          <w:b w:val="0"/>
          <w:bCs/>
          <w:sz w:val="24"/>
          <w:szCs w:val="24"/>
          <w:highlight w:val="none"/>
          <w:lang w:val="en-US" w:eastAsia="zh-CN"/>
        </w:rPr>
        <w:t>供应商需具有行政主管部门颁发的城乡规划 乙级（含乙级）及以上资质；</w:t>
      </w:r>
    </w:p>
    <w:p>
      <w:pPr>
        <w:pStyle w:val="142"/>
        <w:numPr>
          <w:ilvl w:val="0"/>
          <w:numId w:val="0"/>
        </w:numPr>
        <w:textAlignment w:val="baseline"/>
        <w:outlineLvl w:val="9"/>
        <w:rPr>
          <w:rFonts w:hint="eastAsia" w:ascii="宋体" w:hAnsi="宋体" w:eastAsia="宋体" w:cs="宋体"/>
          <w:sz w:val="28"/>
          <w:szCs w:val="28"/>
          <w:highlight w:val="yellow"/>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pStyle w:val="142"/>
        <w:numPr>
          <w:ilvl w:val="0"/>
          <w:numId w:val="0"/>
        </w:numPr>
        <w:textAlignment w:val="baseline"/>
        <w:outlineLvl w:val="9"/>
        <w:rPr>
          <w:rFonts w:hint="eastAsia" w:ascii="宋体" w:hAnsi="宋体" w:eastAsia="宋体" w:cs="宋体"/>
          <w:sz w:val="28"/>
          <w:szCs w:val="28"/>
          <w:lang w:val="en-US" w:eastAsia="zh-CN"/>
        </w:rPr>
      </w:pPr>
    </w:p>
    <w:p>
      <w:pPr>
        <w:rPr>
          <w:rFonts w:hint="eastAsia" w:ascii="宋体" w:hAnsi="宋体" w:eastAsia="宋体" w:cs="宋体"/>
          <w:sz w:val="28"/>
          <w:szCs w:val="22"/>
        </w:rPr>
      </w:pPr>
      <w:bookmarkStart w:id="244" w:name="_Toc22260"/>
      <w:bookmarkStart w:id="245" w:name="_Toc1822"/>
      <w:r>
        <w:rPr>
          <w:rFonts w:hint="eastAsia" w:ascii="宋体" w:hAnsi="宋体" w:eastAsia="宋体" w:cs="宋体"/>
          <w:sz w:val="28"/>
          <w:szCs w:val="28"/>
          <w:lang w:val="en-US" w:eastAsia="zh-CN"/>
        </w:rPr>
        <w:br w:type="page"/>
      </w:r>
    </w:p>
    <w:p>
      <w:pPr>
        <w:pStyle w:val="142"/>
        <w:numPr>
          <w:ilvl w:val="0"/>
          <w:numId w:val="1"/>
        </w:numPr>
        <w:textAlignment w:val="baseline"/>
        <w:outlineLvl w:val="0"/>
        <w:rPr>
          <w:rFonts w:hint="eastAsia" w:ascii="宋体" w:hAnsi="宋体" w:eastAsia="宋体" w:cs="宋体"/>
          <w:sz w:val="28"/>
          <w:szCs w:val="22"/>
        </w:rPr>
      </w:pPr>
      <w:r>
        <w:rPr>
          <w:rFonts w:hint="eastAsia" w:ascii="宋体" w:hAnsi="宋体" w:eastAsia="宋体" w:cs="宋体"/>
          <w:sz w:val="28"/>
          <w:szCs w:val="28"/>
          <w:lang w:val="en-US" w:eastAsia="zh-CN"/>
        </w:rPr>
        <w:t>项目负责人</w:t>
      </w:r>
    </w:p>
    <w:tbl>
      <w:tblPr>
        <w:tblStyle w:val="26"/>
        <w:tblW w:w="8381" w:type="dxa"/>
        <w:tblInd w:w="13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108" w:type="dxa"/>
          <w:bottom w:w="0" w:type="dxa"/>
          <w:right w:w="108" w:type="dxa"/>
        </w:tblCellMar>
      </w:tblPr>
      <w:tblGrid>
        <w:gridCol w:w="1976"/>
        <w:gridCol w:w="1356"/>
        <w:gridCol w:w="1440"/>
        <w:gridCol w:w="1926"/>
        <w:gridCol w:w="808"/>
        <w:gridCol w:w="875"/>
      </w:tblGrid>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姓名</w:t>
            </w: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性别</w:t>
            </w: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808"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年龄</w:t>
            </w:r>
          </w:p>
        </w:tc>
        <w:tc>
          <w:tcPr>
            <w:tcW w:w="875"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职务</w:t>
            </w: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职称</w:t>
            </w: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808"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学历</w:t>
            </w:r>
          </w:p>
        </w:tc>
        <w:tc>
          <w:tcPr>
            <w:tcW w:w="875"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参加工作时间</w:t>
            </w:r>
          </w:p>
        </w:tc>
        <w:tc>
          <w:tcPr>
            <w:tcW w:w="2796"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从事项目</w:t>
            </w:r>
          </w:p>
          <w:p>
            <w:pPr>
              <w:pStyle w:val="170"/>
              <w:jc w:val="center"/>
              <w:rPr>
                <w:rFonts w:hint="eastAsia" w:ascii="宋体" w:hAnsi="宋体" w:eastAsia="宋体" w:cs="宋体"/>
                <w:sz w:val="24"/>
                <w:szCs w:val="24"/>
              </w:rPr>
            </w:pPr>
            <w:r>
              <w:rPr>
                <w:rFonts w:hint="eastAsia" w:ascii="宋体" w:hAnsi="宋体" w:eastAsia="宋体" w:cs="宋体"/>
                <w:sz w:val="24"/>
                <w:szCs w:val="24"/>
              </w:rPr>
              <w:t>负责年限</w:t>
            </w: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8381" w:type="dxa"/>
            <w:gridSpan w:val="6"/>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已完项目情况</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1356"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建设规模</w:t>
            </w:r>
          </w:p>
        </w:tc>
        <w:tc>
          <w:tcPr>
            <w:tcW w:w="1440"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服务期限</w:t>
            </w:r>
          </w:p>
        </w:tc>
        <w:tc>
          <w:tcPr>
            <w:tcW w:w="1926"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签约合同金额</w:t>
            </w: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备注</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81" w:type="dxa"/>
            <w:gridSpan w:val="6"/>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rPr>
            </w:pPr>
            <w:r>
              <w:rPr>
                <w:rFonts w:hint="eastAsia" w:ascii="宋体" w:hAnsi="宋体" w:eastAsia="宋体" w:cs="宋体"/>
                <w:sz w:val="24"/>
                <w:szCs w:val="24"/>
              </w:rPr>
              <w:t>目前正在服务项目情况</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spacing w:line="360" w:lineRule="auto"/>
              <w:ind w:firstLine="480" w:firstLineChars="200"/>
              <w:jc w:val="center"/>
              <w:rPr>
                <w:rFonts w:hint="eastAsia" w:ascii="宋体" w:hAnsi="宋体" w:eastAsia="宋体" w:cs="宋体"/>
                <w:sz w:val="24"/>
                <w:szCs w:val="24"/>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spacing w:line="360" w:lineRule="auto"/>
              <w:ind w:firstLine="480" w:firstLineChars="200"/>
              <w:jc w:val="center"/>
              <w:rPr>
                <w:rFonts w:hint="eastAsia" w:ascii="宋体" w:hAnsi="宋体" w:eastAsia="宋体" w:cs="宋体"/>
                <w:sz w:val="24"/>
                <w:szCs w:val="24"/>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spacing w:line="360" w:lineRule="auto"/>
              <w:ind w:firstLine="480" w:firstLineChars="200"/>
              <w:jc w:val="center"/>
              <w:rPr>
                <w:rFonts w:hint="eastAsia" w:ascii="宋体" w:hAnsi="宋体" w:eastAsia="宋体" w:cs="宋体"/>
                <w:sz w:val="24"/>
                <w:szCs w:val="24"/>
              </w:rPr>
            </w:pPr>
          </w:p>
        </w:tc>
      </w:tr>
    </w:tbl>
    <w:p>
      <w:pPr>
        <w:pStyle w:val="170"/>
        <w:rPr>
          <w:rFonts w:hint="eastAsia" w:ascii="宋体" w:hAnsi="宋体" w:eastAsia="宋体" w:cs="宋体"/>
          <w:b/>
          <w:bCs/>
          <w:sz w:val="28"/>
          <w:szCs w:val="28"/>
          <w:lang w:eastAsia="zh-CN"/>
        </w:rPr>
      </w:pPr>
    </w:p>
    <w:p>
      <w:pPr>
        <w:pStyle w:val="170"/>
        <w:rPr>
          <w:rFonts w:hint="eastAsia" w:ascii="宋体" w:hAnsi="宋体" w:eastAsia="宋体" w:cs="宋体"/>
          <w:b/>
          <w:bCs/>
          <w:sz w:val="28"/>
          <w:szCs w:val="28"/>
          <w:lang w:eastAsia="zh-CN"/>
        </w:rPr>
      </w:pPr>
    </w:p>
    <w:p>
      <w:pPr>
        <w:pStyle w:val="170"/>
        <w:spacing w:line="400" w:lineRule="exact"/>
        <w:rPr>
          <w:rFonts w:hint="eastAsia" w:ascii="宋体" w:hAnsi="宋体" w:eastAsia="宋体" w:cs="宋体"/>
          <w:sz w:val="28"/>
          <w:szCs w:val="28"/>
          <w:lang w:eastAsia="zh-CN"/>
        </w:rPr>
      </w:pPr>
    </w:p>
    <w:p>
      <w:pPr>
        <w:pStyle w:val="170"/>
        <w:spacing w:line="400" w:lineRule="exact"/>
        <w:rPr>
          <w:rFonts w:hint="eastAsia" w:ascii="宋体" w:hAnsi="宋体" w:eastAsia="宋体" w:cs="宋体"/>
          <w:sz w:val="28"/>
          <w:szCs w:val="28"/>
          <w:lang w:eastAsia="zh-CN"/>
        </w:rPr>
      </w:pPr>
    </w:p>
    <w:p>
      <w:pPr>
        <w:pStyle w:val="173"/>
        <w:adjustRightInd w:val="0"/>
        <w:snapToGrid w:val="0"/>
        <w:spacing w:line="440" w:lineRule="exact"/>
        <w:ind w:firstLine="360" w:firstLineChars="150"/>
        <w:jc w:val="left"/>
        <w:rPr>
          <w:rFonts w:hint="eastAsia" w:ascii="宋体" w:hAnsi="宋体" w:eastAsia="宋体" w:cs="宋体"/>
          <w:sz w:val="24"/>
          <w:szCs w:val="24"/>
        </w:rPr>
      </w:pPr>
      <w:r>
        <w:rPr>
          <w:rFonts w:hint="eastAsia" w:ascii="宋体" w:hAnsi="宋体" w:eastAsia="宋体" w:cs="宋体"/>
          <w:sz w:val="24"/>
          <w:szCs w:val="24"/>
        </w:rPr>
        <w:t>投标人名称(电子签章)：</w:t>
      </w:r>
    </w:p>
    <w:p>
      <w:pPr>
        <w:pStyle w:val="173"/>
        <w:adjustRightInd w:val="0"/>
        <w:snapToGrid w:val="0"/>
        <w:spacing w:line="440" w:lineRule="exact"/>
        <w:ind w:firstLine="360" w:firstLineChars="150"/>
        <w:jc w:val="left"/>
        <w:rPr>
          <w:rFonts w:hint="eastAsia" w:ascii="宋体" w:hAnsi="宋体" w:eastAsia="宋体" w:cs="宋体"/>
          <w:sz w:val="24"/>
          <w:szCs w:val="24"/>
          <w:u w:val="single"/>
          <w:lang w:eastAsia="zh-CN"/>
        </w:rPr>
      </w:pPr>
    </w:p>
    <w:p>
      <w:pPr>
        <w:pStyle w:val="173"/>
        <w:adjustRightInd w:val="0"/>
        <w:snapToGrid w:val="0"/>
        <w:spacing w:line="440" w:lineRule="exact"/>
        <w:ind w:firstLine="360" w:firstLineChars="150"/>
        <w:jc w:val="left"/>
        <w:rPr>
          <w:rFonts w:hint="eastAsia" w:ascii="宋体" w:hAnsi="宋体" w:eastAsia="宋体" w:cs="宋体"/>
          <w:sz w:val="24"/>
          <w:szCs w:val="24"/>
        </w:rPr>
      </w:pPr>
      <w:r>
        <w:rPr>
          <w:rFonts w:hint="eastAsia" w:ascii="宋体" w:hAnsi="宋体" w:eastAsia="宋体" w:cs="宋体"/>
          <w:sz w:val="24"/>
          <w:szCs w:val="24"/>
        </w:rPr>
        <w:t>法定代表人(电子签名)：</w:t>
      </w:r>
    </w:p>
    <w:p>
      <w:pPr>
        <w:pStyle w:val="173"/>
        <w:adjustRightInd w:val="0"/>
        <w:snapToGrid w:val="0"/>
        <w:spacing w:line="440" w:lineRule="exact"/>
        <w:ind w:firstLine="360" w:firstLineChars="150"/>
        <w:jc w:val="left"/>
        <w:rPr>
          <w:rFonts w:hint="eastAsia" w:ascii="宋体" w:hAnsi="宋体" w:eastAsia="宋体" w:cs="宋体"/>
          <w:sz w:val="24"/>
          <w:szCs w:val="24"/>
        </w:rPr>
      </w:pPr>
    </w:p>
    <w:p>
      <w:pPr>
        <w:pStyle w:val="173"/>
        <w:adjustRightInd w:val="0"/>
        <w:snapToGrid w:val="0"/>
        <w:spacing w:line="440" w:lineRule="exact"/>
        <w:ind w:firstLine="360" w:firstLineChars="150"/>
        <w:jc w:val="left"/>
        <w:rPr>
          <w:rFonts w:hint="eastAsia" w:ascii="宋体" w:hAnsi="宋体" w:eastAsia="宋体" w:cs="宋体"/>
          <w:sz w:val="28"/>
          <w:szCs w:val="28"/>
          <w:lang w:val="en-US" w:eastAsia="zh-CN"/>
        </w:rPr>
      </w:pPr>
      <w:r>
        <w:rPr>
          <w:rFonts w:hint="eastAsia" w:ascii="宋体" w:hAnsi="宋体" w:eastAsia="宋体" w:cs="宋体"/>
          <w:sz w:val="24"/>
          <w:szCs w:val="24"/>
        </w:rPr>
        <w:t>日期： 年 月 日</w:t>
      </w:r>
    </w:p>
    <w:p>
      <w:pPr>
        <w:pStyle w:val="142"/>
        <w:numPr>
          <w:ilvl w:val="0"/>
          <w:numId w:val="0"/>
        </w:numPr>
        <w:textAlignment w:val="baseline"/>
        <w:outlineLvl w:val="0"/>
        <w:rPr>
          <w:rFonts w:hint="eastAsia" w:ascii="宋体" w:hAnsi="宋体" w:eastAsia="宋体" w:cs="宋体"/>
          <w:sz w:val="28"/>
          <w:szCs w:val="28"/>
          <w:lang w:val="en-US" w:eastAsia="zh-CN"/>
        </w:rPr>
      </w:pPr>
    </w:p>
    <w:p>
      <w:pPr>
        <w:pStyle w:val="142"/>
        <w:numPr>
          <w:ilvl w:val="0"/>
          <w:numId w:val="0"/>
        </w:numPr>
        <w:textAlignment w:val="baseline"/>
        <w:outlineLvl w:val="0"/>
        <w:rPr>
          <w:rFonts w:hint="eastAsia" w:ascii="宋体" w:hAnsi="宋体" w:eastAsia="宋体" w:cs="宋体"/>
          <w:sz w:val="28"/>
          <w:szCs w:val="28"/>
          <w:lang w:val="en-US" w:eastAsia="zh-CN"/>
        </w:rPr>
      </w:pPr>
    </w:p>
    <w:p>
      <w:pPr>
        <w:pStyle w:val="142"/>
        <w:numPr>
          <w:ilvl w:val="0"/>
          <w:numId w:val="1"/>
        </w:numPr>
        <w:textAlignment w:val="baseline"/>
        <w:outlineLvl w:val="0"/>
        <w:rPr>
          <w:rFonts w:ascii="宋体" w:hAnsi="宋体" w:eastAsia="宋体" w:cs="宋体"/>
          <w:sz w:val="28"/>
          <w:szCs w:val="28"/>
        </w:rPr>
      </w:pPr>
      <w:r>
        <w:rPr>
          <w:rFonts w:hint="eastAsia" w:ascii="宋体" w:hAnsi="宋体" w:eastAsia="宋体" w:cs="宋体"/>
          <w:sz w:val="28"/>
          <w:szCs w:val="28"/>
        </w:rPr>
        <w:t>中、小企业声明函</w:t>
      </w:r>
      <w:bookmarkEnd w:id="236"/>
      <w:bookmarkEnd w:id="237"/>
      <w:bookmarkEnd w:id="238"/>
      <w:bookmarkEnd w:id="244"/>
      <w:bookmarkEnd w:id="245"/>
    </w:p>
    <w:p>
      <w:pPr>
        <w:pStyle w:val="132"/>
        <w:spacing w:before="312" w:beforeAutospacing="1" w:after="120"/>
        <w:ind w:firstLine="0"/>
        <w:jc w:val="center"/>
        <w:textAlignment w:val="baseline"/>
        <w:rPr>
          <w:rFonts w:cs="宋体"/>
          <w:b/>
          <w:bCs/>
          <w:i w:val="0"/>
          <w:color w:val="000000"/>
          <w:sz w:val="24"/>
          <w:szCs w:val="24"/>
        </w:rPr>
      </w:pPr>
      <w:r>
        <w:rPr>
          <w:rFonts w:hint="eastAsia" w:cs="宋体"/>
          <w:b/>
          <w:bCs/>
          <w:i w:val="0"/>
          <w:color w:val="000000"/>
          <w:sz w:val="24"/>
          <w:szCs w:val="24"/>
        </w:rPr>
        <w:t>中小企业声明函（服务）</w:t>
      </w:r>
    </w:p>
    <w:p>
      <w:pPr>
        <w:pStyle w:val="59"/>
        <w:spacing w:line="560" w:lineRule="exact"/>
        <w:ind w:firstLine="472" w:firstLineChars="200"/>
        <w:rPr>
          <w:rFonts w:ascii="宋体" w:hAnsi="宋体" w:cs="宋体"/>
          <w:b w:val="0"/>
          <w:bCs/>
          <w:spacing w:val="-2"/>
          <w:sz w:val="24"/>
          <w:szCs w:val="24"/>
        </w:rPr>
      </w:pPr>
      <w:r>
        <w:rPr>
          <w:rFonts w:hint="eastAsia" w:ascii="宋体" w:hAnsi="宋体" w:cs="宋体"/>
          <w:b w:val="0"/>
          <w:bCs/>
          <w:spacing w:val="-2"/>
          <w:sz w:val="24"/>
          <w:szCs w:val="24"/>
        </w:rPr>
        <w:t>本公司（联合体）郑重声明，根据《政府采购促进中小企业发展管理办法》（财库﹝2020﹞46号） 的规定，本公司（联合体）参加</w:t>
      </w:r>
      <w:r>
        <w:rPr>
          <w:rFonts w:hint="eastAsia" w:ascii="宋体" w:hAnsi="宋体" w:cs="宋体"/>
          <w:b w:val="0"/>
          <w:bCs/>
          <w:spacing w:val="-2"/>
          <w:sz w:val="24"/>
          <w:szCs w:val="24"/>
          <w:u w:val="single"/>
        </w:rPr>
        <w:t>（单位名称）</w:t>
      </w:r>
      <w:r>
        <w:rPr>
          <w:rFonts w:hint="eastAsia" w:ascii="宋体" w:hAnsi="宋体" w:cs="宋体"/>
          <w:b w:val="0"/>
          <w:bCs/>
          <w:spacing w:val="-2"/>
          <w:sz w:val="24"/>
          <w:szCs w:val="24"/>
        </w:rPr>
        <w:t>的</w:t>
      </w:r>
      <w:r>
        <w:rPr>
          <w:rFonts w:hint="eastAsia" w:ascii="宋体" w:hAnsi="宋体" w:cs="宋体"/>
          <w:b w:val="0"/>
          <w:bCs/>
          <w:spacing w:val="-2"/>
          <w:sz w:val="24"/>
          <w:szCs w:val="24"/>
          <w:u w:val="single"/>
        </w:rPr>
        <w:t>（项目名称）</w:t>
      </w:r>
      <w:r>
        <w:rPr>
          <w:rFonts w:hint="eastAsia" w:ascii="宋体" w:hAnsi="宋体" w:cs="宋体"/>
          <w:b w:val="0"/>
          <w:bCs/>
          <w:spacing w:val="-2"/>
          <w:sz w:val="24"/>
          <w:szCs w:val="24"/>
        </w:rPr>
        <w:t>采购活动，服务全部由符合政策要求的中小企业承接。相关企业（含联合体中的中小企业、签订分包意向协议的中小企业）的具体情况如下：</w:t>
      </w:r>
    </w:p>
    <w:p>
      <w:pPr>
        <w:pStyle w:val="59"/>
        <w:spacing w:line="560" w:lineRule="exact"/>
        <w:ind w:firstLine="472" w:firstLineChars="200"/>
        <w:rPr>
          <w:rFonts w:ascii="宋体" w:hAnsi="宋体" w:cs="宋体"/>
          <w:b w:val="0"/>
          <w:bCs/>
          <w:spacing w:val="-2"/>
          <w:sz w:val="24"/>
          <w:szCs w:val="24"/>
        </w:rPr>
      </w:pPr>
      <w:r>
        <w:rPr>
          <w:rFonts w:hint="eastAsia" w:ascii="宋体" w:hAnsi="宋体" w:cs="宋体"/>
          <w:b w:val="0"/>
          <w:bCs/>
          <w:spacing w:val="-2"/>
          <w:sz w:val="24"/>
          <w:szCs w:val="24"/>
        </w:rPr>
        <w:t>1.</w:t>
      </w:r>
      <w:r>
        <w:rPr>
          <w:rFonts w:hint="eastAsia" w:ascii="宋体" w:hAnsi="宋体" w:cs="宋体"/>
          <w:b w:val="0"/>
          <w:bCs/>
          <w:spacing w:val="-2"/>
          <w:sz w:val="24"/>
          <w:szCs w:val="24"/>
          <w:u w:val="single"/>
        </w:rPr>
        <w:t>（标的名称）</w:t>
      </w:r>
      <w:r>
        <w:rPr>
          <w:rFonts w:hint="eastAsia" w:ascii="宋体" w:hAnsi="宋体" w:cs="宋体"/>
          <w:b w:val="0"/>
          <w:bCs/>
          <w:spacing w:val="-2"/>
          <w:sz w:val="24"/>
          <w:szCs w:val="24"/>
        </w:rPr>
        <w:t>，属于</w:t>
      </w:r>
      <w:r>
        <w:rPr>
          <w:rFonts w:hint="eastAsia" w:ascii="宋体" w:hAnsi="宋体" w:cs="宋体"/>
          <w:b w:val="0"/>
          <w:bCs/>
          <w:spacing w:val="-2"/>
          <w:sz w:val="24"/>
          <w:szCs w:val="24"/>
          <w:u w:val="single"/>
        </w:rPr>
        <w:t>（采购文件中明确的所属行业）</w:t>
      </w:r>
      <w:r>
        <w:rPr>
          <w:rFonts w:hint="eastAsia" w:ascii="宋体" w:hAnsi="宋体" w:cs="宋体"/>
          <w:b w:val="0"/>
          <w:bCs/>
          <w:spacing w:val="-2"/>
          <w:sz w:val="24"/>
          <w:szCs w:val="24"/>
        </w:rPr>
        <w:t>；承接企业为</w:t>
      </w:r>
      <w:r>
        <w:rPr>
          <w:rFonts w:hint="eastAsia" w:ascii="宋体" w:hAnsi="宋体" w:cs="宋体"/>
          <w:b w:val="0"/>
          <w:bCs/>
          <w:spacing w:val="-2"/>
          <w:sz w:val="24"/>
          <w:szCs w:val="24"/>
          <w:u w:val="single"/>
        </w:rPr>
        <w:t>（企业名称）</w:t>
      </w:r>
      <w:r>
        <w:rPr>
          <w:rFonts w:hint="eastAsia" w:ascii="宋体" w:hAnsi="宋体" w:cs="宋体"/>
          <w:b w:val="0"/>
          <w:bCs/>
          <w:spacing w:val="-2"/>
          <w:sz w:val="24"/>
          <w:szCs w:val="24"/>
        </w:rPr>
        <w:t>，从业人员</w:t>
      </w:r>
      <w:r>
        <w:rPr>
          <w:rFonts w:hint="eastAsia" w:ascii="宋体" w:hAnsi="宋体" w:cs="宋体"/>
          <w:b w:val="0"/>
          <w:bCs/>
          <w:spacing w:val="-2"/>
          <w:sz w:val="24"/>
          <w:szCs w:val="24"/>
          <w:u w:val="single"/>
        </w:rPr>
        <w:t xml:space="preserve">     </w:t>
      </w:r>
      <w:r>
        <w:rPr>
          <w:rFonts w:hint="eastAsia" w:ascii="宋体" w:hAnsi="宋体" w:cs="宋体"/>
          <w:b w:val="0"/>
          <w:bCs/>
          <w:spacing w:val="-2"/>
          <w:sz w:val="24"/>
          <w:szCs w:val="24"/>
        </w:rPr>
        <w:t>人，营业收入为</w:t>
      </w:r>
      <w:r>
        <w:rPr>
          <w:rFonts w:hint="eastAsia" w:ascii="宋体" w:hAnsi="宋体" w:cs="宋体"/>
          <w:b w:val="0"/>
          <w:bCs/>
          <w:spacing w:val="-2"/>
          <w:sz w:val="24"/>
          <w:szCs w:val="24"/>
          <w:u w:val="single"/>
        </w:rPr>
        <w:t xml:space="preserve">     </w:t>
      </w:r>
      <w:r>
        <w:rPr>
          <w:rFonts w:hint="eastAsia" w:ascii="宋体" w:hAnsi="宋体" w:cs="宋体"/>
          <w:b w:val="0"/>
          <w:bCs/>
          <w:spacing w:val="-2"/>
          <w:sz w:val="24"/>
          <w:szCs w:val="24"/>
        </w:rPr>
        <w:t>万元，资产总额为</w:t>
      </w:r>
      <w:r>
        <w:rPr>
          <w:rFonts w:hint="eastAsia" w:ascii="宋体" w:hAnsi="宋体" w:cs="宋体"/>
          <w:b w:val="0"/>
          <w:bCs/>
          <w:spacing w:val="-2"/>
          <w:sz w:val="24"/>
          <w:szCs w:val="24"/>
          <w:u w:val="single"/>
        </w:rPr>
        <w:t xml:space="preserve">      </w:t>
      </w:r>
      <w:r>
        <w:rPr>
          <w:rFonts w:hint="eastAsia" w:ascii="宋体" w:hAnsi="宋体" w:cs="宋体"/>
          <w:b w:val="0"/>
          <w:bCs/>
          <w:spacing w:val="-2"/>
          <w:sz w:val="24"/>
          <w:szCs w:val="24"/>
        </w:rPr>
        <w:t>万元，属于</w:t>
      </w:r>
      <w:r>
        <w:rPr>
          <w:rFonts w:hint="eastAsia" w:ascii="宋体" w:hAnsi="宋体" w:cs="宋体"/>
          <w:b w:val="0"/>
          <w:bCs/>
          <w:spacing w:val="-2"/>
          <w:sz w:val="24"/>
          <w:szCs w:val="24"/>
          <w:u w:val="single"/>
        </w:rPr>
        <w:t>（中型企业、小型企业、微型企业）</w:t>
      </w:r>
      <w:r>
        <w:rPr>
          <w:rFonts w:hint="eastAsia" w:ascii="宋体" w:hAnsi="宋体" w:cs="宋体"/>
          <w:b w:val="0"/>
          <w:bCs/>
          <w:spacing w:val="-2"/>
          <w:sz w:val="24"/>
          <w:szCs w:val="24"/>
        </w:rPr>
        <w:t>；</w:t>
      </w:r>
    </w:p>
    <w:p>
      <w:pPr>
        <w:pStyle w:val="59"/>
        <w:spacing w:line="560" w:lineRule="exact"/>
        <w:ind w:firstLine="472" w:firstLineChars="200"/>
        <w:rPr>
          <w:rFonts w:ascii="宋体" w:hAnsi="宋体" w:cs="宋体"/>
          <w:b w:val="0"/>
          <w:bCs/>
          <w:spacing w:val="-2"/>
          <w:sz w:val="24"/>
          <w:szCs w:val="24"/>
          <w:u w:val="single"/>
        </w:rPr>
      </w:pPr>
      <w:r>
        <w:rPr>
          <w:rFonts w:hint="eastAsia" w:ascii="宋体" w:hAnsi="宋体" w:cs="宋体"/>
          <w:b w:val="0"/>
          <w:bCs/>
          <w:spacing w:val="-2"/>
          <w:sz w:val="24"/>
          <w:szCs w:val="24"/>
        </w:rPr>
        <w:t>2.</w:t>
      </w:r>
      <w:r>
        <w:rPr>
          <w:rFonts w:hint="eastAsia" w:ascii="宋体" w:hAnsi="宋体" w:cs="宋体"/>
          <w:b w:val="0"/>
          <w:bCs/>
          <w:spacing w:val="-2"/>
          <w:sz w:val="24"/>
          <w:szCs w:val="24"/>
          <w:u w:val="single"/>
        </w:rPr>
        <w:t>（标的名称）</w:t>
      </w:r>
      <w:r>
        <w:rPr>
          <w:rFonts w:hint="eastAsia" w:ascii="宋体" w:hAnsi="宋体" w:cs="宋体"/>
          <w:b w:val="0"/>
          <w:bCs/>
          <w:spacing w:val="-2"/>
          <w:sz w:val="24"/>
          <w:szCs w:val="24"/>
        </w:rPr>
        <w:t>，属于</w:t>
      </w:r>
      <w:r>
        <w:rPr>
          <w:rFonts w:hint="eastAsia" w:ascii="宋体" w:hAnsi="宋体" w:cs="宋体"/>
          <w:b w:val="0"/>
          <w:bCs/>
          <w:spacing w:val="-2"/>
          <w:sz w:val="24"/>
          <w:szCs w:val="24"/>
          <w:u w:val="single"/>
        </w:rPr>
        <w:t>（采购文件中明确的所属行业）</w:t>
      </w:r>
      <w:r>
        <w:rPr>
          <w:rFonts w:hint="eastAsia" w:ascii="宋体" w:hAnsi="宋体" w:cs="宋体"/>
          <w:b w:val="0"/>
          <w:bCs/>
          <w:spacing w:val="-2"/>
          <w:sz w:val="24"/>
          <w:szCs w:val="24"/>
        </w:rPr>
        <w:t>；承接企业为</w:t>
      </w:r>
      <w:r>
        <w:rPr>
          <w:rFonts w:hint="eastAsia" w:ascii="宋体" w:hAnsi="宋体" w:cs="宋体"/>
          <w:b w:val="0"/>
          <w:bCs/>
          <w:spacing w:val="-2"/>
          <w:sz w:val="24"/>
          <w:szCs w:val="24"/>
          <w:u w:val="single"/>
        </w:rPr>
        <w:t>（企业名称）</w:t>
      </w:r>
      <w:r>
        <w:rPr>
          <w:rFonts w:hint="eastAsia" w:ascii="宋体" w:hAnsi="宋体" w:cs="宋体"/>
          <w:b w:val="0"/>
          <w:bCs/>
          <w:spacing w:val="-2"/>
          <w:sz w:val="24"/>
          <w:szCs w:val="24"/>
        </w:rPr>
        <w:t>，从业人员</w:t>
      </w:r>
      <w:r>
        <w:rPr>
          <w:rFonts w:hint="eastAsia" w:ascii="宋体" w:hAnsi="宋体" w:cs="宋体"/>
          <w:b w:val="0"/>
          <w:bCs/>
          <w:spacing w:val="-2"/>
          <w:sz w:val="24"/>
          <w:szCs w:val="24"/>
          <w:u w:val="single"/>
        </w:rPr>
        <w:t xml:space="preserve">     </w:t>
      </w:r>
      <w:r>
        <w:rPr>
          <w:rFonts w:hint="eastAsia" w:ascii="宋体" w:hAnsi="宋体" w:cs="宋体"/>
          <w:b w:val="0"/>
          <w:bCs/>
          <w:spacing w:val="-2"/>
          <w:sz w:val="24"/>
          <w:szCs w:val="24"/>
        </w:rPr>
        <w:t>人，营业收入为</w:t>
      </w:r>
      <w:r>
        <w:rPr>
          <w:rFonts w:hint="eastAsia" w:ascii="宋体" w:hAnsi="宋体" w:cs="宋体"/>
          <w:b w:val="0"/>
          <w:bCs/>
          <w:spacing w:val="-2"/>
          <w:sz w:val="24"/>
          <w:szCs w:val="24"/>
          <w:u w:val="single"/>
        </w:rPr>
        <w:t xml:space="preserve">     </w:t>
      </w:r>
      <w:r>
        <w:rPr>
          <w:rFonts w:hint="eastAsia" w:ascii="宋体" w:hAnsi="宋体" w:cs="宋体"/>
          <w:b w:val="0"/>
          <w:bCs/>
          <w:spacing w:val="-2"/>
          <w:sz w:val="24"/>
          <w:szCs w:val="24"/>
        </w:rPr>
        <w:t>万元，资产总额为</w:t>
      </w:r>
      <w:r>
        <w:rPr>
          <w:rFonts w:hint="eastAsia" w:ascii="宋体" w:hAnsi="宋体" w:cs="宋体"/>
          <w:b w:val="0"/>
          <w:bCs/>
          <w:spacing w:val="-2"/>
          <w:sz w:val="24"/>
          <w:szCs w:val="24"/>
          <w:u w:val="single"/>
        </w:rPr>
        <w:t xml:space="preserve">      </w:t>
      </w:r>
      <w:r>
        <w:rPr>
          <w:rFonts w:hint="eastAsia" w:ascii="宋体" w:hAnsi="宋体" w:cs="宋体"/>
          <w:b w:val="0"/>
          <w:bCs/>
          <w:spacing w:val="-2"/>
          <w:sz w:val="24"/>
          <w:szCs w:val="24"/>
        </w:rPr>
        <w:t>万元，属于</w:t>
      </w:r>
      <w:r>
        <w:rPr>
          <w:rFonts w:hint="eastAsia" w:ascii="宋体" w:hAnsi="宋体" w:cs="宋体"/>
          <w:b w:val="0"/>
          <w:bCs/>
          <w:spacing w:val="-2"/>
          <w:sz w:val="24"/>
          <w:szCs w:val="24"/>
          <w:u w:val="single"/>
        </w:rPr>
        <w:t>（中型企业、小型企业、微型企业）</w:t>
      </w:r>
      <w:r>
        <w:rPr>
          <w:rFonts w:hint="eastAsia" w:ascii="宋体" w:hAnsi="宋体" w:cs="宋体"/>
          <w:b w:val="0"/>
          <w:bCs/>
          <w:spacing w:val="-2"/>
          <w:sz w:val="24"/>
          <w:szCs w:val="24"/>
        </w:rPr>
        <w:t xml:space="preserve">；  </w:t>
      </w:r>
    </w:p>
    <w:p>
      <w:pPr>
        <w:pStyle w:val="204"/>
        <w:spacing w:line="560" w:lineRule="exact"/>
        <w:ind w:left="63" w:right="63" w:firstLine="480" w:firstLineChars="200"/>
        <w:rPr>
          <w:rFonts w:ascii="宋体" w:hAnsi="宋体"/>
          <w:bCs/>
        </w:rPr>
      </w:pPr>
      <w:r>
        <w:rPr>
          <w:rFonts w:hint="eastAsia" w:ascii="宋体" w:hAnsi="宋体"/>
          <w:bCs/>
        </w:rPr>
        <w:t xml:space="preserve"> ......</w:t>
      </w:r>
    </w:p>
    <w:p>
      <w:pPr>
        <w:pStyle w:val="59"/>
        <w:spacing w:line="560" w:lineRule="exact"/>
        <w:ind w:firstLine="472" w:firstLineChars="200"/>
        <w:rPr>
          <w:rFonts w:ascii="宋体" w:hAnsi="宋体" w:cs="宋体"/>
          <w:b w:val="0"/>
          <w:bCs/>
          <w:spacing w:val="-2"/>
          <w:sz w:val="24"/>
          <w:szCs w:val="24"/>
        </w:rPr>
      </w:pPr>
      <w:r>
        <w:rPr>
          <w:rFonts w:hint="eastAsia" w:ascii="宋体" w:hAnsi="宋体" w:cs="宋体"/>
          <w:b w:val="0"/>
          <w:bCs/>
          <w:spacing w:val="-2"/>
          <w:sz w:val="24"/>
          <w:szCs w:val="24"/>
        </w:rPr>
        <w:t>以上企业，不属于大企业的分支机构，不存在控股股东为大企业的情形，也不存在与大企业的负责人为同一人的情形。</w:t>
      </w:r>
    </w:p>
    <w:p>
      <w:pPr>
        <w:pStyle w:val="134"/>
        <w:spacing w:line="360" w:lineRule="auto"/>
        <w:ind w:firstLine="472" w:firstLineChars="200"/>
        <w:textAlignment w:val="baseline"/>
        <w:rPr>
          <w:rFonts w:ascii="宋体" w:hAnsi="宋体"/>
          <w:color w:val="000000"/>
          <w:spacing w:val="6"/>
          <w:sz w:val="24"/>
          <w:szCs w:val="24"/>
        </w:rPr>
      </w:pPr>
      <w:r>
        <w:rPr>
          <w:rFonts w:hint="eastAsia" w:ascii="宋体" w:hAnsi="宋体"/>
          <w:bCs/>
          <w:spacing w:val="-2"/>
          <w:sz w:val="24"/>
          <w:szCs w:val="24"/>
        </w:rPr>
        <w:t>本企业对上述声明内容的真实性负责。如有虚假，将依法承担相应责任。</w:t>
      </w:r>
    </w:p>
    <w:p>
      <w:pPr>
        <w:pStyle w:val="134"/>
        <w:spacing w:line="360" w:lineRule="auto"/>
        <w:ind w:firstLine="6000" w:firstLineChars="2500"/>
        <w:textAlignment w:val="baseline"/>
        <w:rPr>
          <w:rFonts w:ascii="宋体" w:hAnsi="宋体"/>
          <w:color w:val="000000"/>
          <w:sz w:val="24"/>
          <w:szCs w:val="24"/>
        </w:rPr>
      </w:pPr>
      <w:r>
        <w:rPr>
          <w:rFonts w:hint="eastAsia" w:ascii="宋体" w:hAnsi="宋体"/>
          <w:color w:val="000000"/>
          <w:sz w:val="24"/>
          <w:szCs w:val="24"/>
        </w:rPr>
        <w:t xml:space="preserve"> </w:t>
      </w:r>
    </w:p>
    <w:p>
      <w:pPr>
        <w:pStyle w:val="134"/>
        <w:spacing w:line="360" w:lineRule="auto"/>
        <w:ind w:firstLine="3158" w:firstLineChars="1316"/>
        <w:jc w:val="left"/>
        <w:textAlignment w:val="baseline"/>
        <w:rPr>
          <w:rFonts w:ascii="宋体" w:hAnsi="宋体"/>
          <w:color w:val="000000"/>
          <w:sz w:val="24"/>
          <w:szCs w:val="24"/>
        </w:rPr>
      </w:pPr>
      <w:r>
        <w:rPr>
          <w:rFonts w:hint="eastAsia" w:ascii="宋体" w:hAnsi="宋体"/>
          <w:color w:val="000000"/>
          <w:sz w:val="24"/>
          <w:szCs w:val="24"/>
        </w:rPr>
        <w:t>企业名称（盖章):</w:t>
      </w:r>
    </w:p>
    <w:p>
      <w:pPr>
        <w:pStyle w:val="134"/>
        <w:spacing w:line="360" w:lineRule="auto"/>
        <w:ind w:firstLine="3158" w:firstLineChars="1316"/>
        <w:jc w:val="left"/>
        <w:textAlignment w:val="baseline"/>
        <w:rPr>
          <w:rFonts w:ascii="宋体" w:hAnsi="宋体"/>
          <w:color w:val="000000"/>
          <w:sz w:val="24"/>
          <w:szCs w:val="24"/>
        </w:rPr>
      </w:pPr>
      <w:r>
        <w:rPr>
          <w:rFonts w:hint="eastAsia" w:ascii="宋体" w:hAnsi="宋体"/>
          <w:color w:val="000000"/>
          <w:sz w:val="24"/>
          <w:szCs w:val="24"/>
        </w:rPr>
        <w:t>日期:</w:t>
      </w:r>
    </w:p>
    <w:p>
      <w:pPr>
        <w:pStyle w:val="123"/>
        <w:rPr>
          <w:rFonts w:ascii="宋体" w:hAnsi="宋体" w:eastAsia="宋体" w:cs="宋体"/>
        </w:rPr>
      </w:pPr>
    </w:p>
    <w:p>
      <w:pPr>
        <w:pStyle w:val="109"/>
        <w:spacing w:line="360" w:lineRule="auto"/>
        <w:ind w:firstLine="480" w:firstLineChars="200"/>
        <w:rPr>
          <w:rFonts w:ascii="宋体" w:hAnsi="宋体" w:cs="宋体"/>
          <w:b/>
          <w:bCs/>
          <w:sz w:val="24"/>
        </w:rPr>
      </w:pPr>
      <w:r>
        <w:rPr>
          <w:rFonts w:hint="eastAsia" w:ascii="宋体" w:hAnsi="宋体" w:cs="宋体"/>
          <w:sz w:val="24"/>
          <w:szCs w:val="32"/>
        </w:rPr>
        <w:t>从业人员、营业收入、资产总额填报上一年度数据，无上一年度数据的新成立企业可不填报。</w:t>
      </w:r>
      <w:r>
        <w:rPr>
          <w:rFonts w:hint="eastAsia" w:ascii="宋体" w:hAnsi="宋体" w:cs="宋体"/>
          <w:sz w:val="24"/>
          <w:szCs w:val="32"/>
        </w:rPr>
        <w:br w:type="page"/>
      </w:r>
      <w:r>
        <w:rPr>
          <w:rFonts w:hint="eastAsia" w:ascii="宋体" w:hAnsi="宋体" w:cs="宋体"/>
          <w:b/>
          <w:bCs/>
          <w:sz w:val="24"/>
        </w:rPr>
        <w:t>注：</w:t>
      </w:r>
    </w:p>
    <w:p>
      <w:pPr>
        <w:pStyle w:val="109"/>
        <w:spacing w:line="360" w:lineRule="auto"/>
        <w:ind w:firstLine="482" w:firstLineChars="200"/>
        <w:rPr>
          <w:rFonts w:ascii="宋体" w:hAnsi="宋体" w:cs="宋体"/>
          <w:b/>
          <w:bCs/>
          <w:sz w:val="24"/>
        </w:rPr>
      </w:pPr>
      <w:r>
        <w:rPr>
          <w:rFonts w:hint="eastAsia" w:ascii="宋体" w:hAnsi="宋体" w:cs="宋体"/>
          <w:b/>
          <w:bCs/>
          <w:sz w:val="24"/>
        </w:rPr>
        <w:t>1、所有潜在投标供应商在做出以上声明前，需根据《关于印发中小企业划型标准规定的通知》、《政府采购促进中小企业发展管理办法》的相应内容，按照如上声明函的内容如实填写，若不满足中小企业政策的供应商，请不要填写。</w:t>
      </w:r>
    </w:p>
    <w:p>
      <w:pPr>
        <w:pStyle w:val="109"/>
        <w:spacing w:line="360" w:lineRule="auto"/>
        <w:ind w:firstLine="482" w:firstLineChars="200"/>
        <w:rPr>
          <w:rFonts w:ascii="宋体" w:hAnsi="宋体" w:cs="宋体"/>
          <w:b/>
          <w:bCs/>
          <w:sz w:val="24"/>
        </w:rPr>
      </w:pPr>
      <w:r>
        <w:rPr>
          <w:rFonts w:hint="eastAsia" w:ascii="宋体" w:hAnsi="宋体" w:cs="宋体"/>
          <w:b/>
          <w:bCs/>
          <w:sz w:val="24"/>
        </w:rPr>
        <w:t>2、如存在虚假声明或未按实际内容填写，供应商需承担由此产生的一切后果及相应的法律责任。</w:t>
      </w:r>
      <w:bookmarkStart w:id="246" w:name="_Toc3144"/>
    </w:p>
    <w:bookmarkEnd w:id="246"/>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pStyle w:val="123"/>
        <w:rPr>
          <w:rFonts w:ascii="宋体" w:hAnsi="宋体" w:eastAsia="宋体" w:cs="宋体"/>
        </w:rPr>
      </w:pPr>
    </w:p>
    <w:p>
      <w:pPr>
        <w:spacing w:line="360" w:lineRule="auto"/>
        <w:textAlignment w:val="baseline"/>
        <w:outlineLvl w:val="0"/>
        <w:rPr>
          <w:rFonts w:ascii="宋体" w:hAnsi="宋体" w:eastAsia="宋体" w:cs="宋体"/>
          <w:b/>
          <w:sz w:val="28"/>
        </w:rPr>
      </w:pPr>
      <w:bookmarkStart w:id="247" w:name="_Toc18375"/>
      <w:bookmarkStart w:id="248" w:name="_Toc9898"/>
      <w:bookmarkStart w:id="249" w:name="_Toc2020"/>
      <w:bookmarkStart w:id="250" w:name="_Toc29506"/>
      <w:bookmarkStart w:id="251" w:name="_Toc11507"/>
      <w:r>
        <w:rPr>
          <w:rFonts w:hint="eastAsia" w:ascii="宋体" w:hAnsi="宋体" w:eastAsia="宋体" w:cs="宋体"/>
          <w:b/>
          <w:sz w:val="28"/>
          <w:szCs w:val="28"/>
          <w:lang w:val="en-US" w:eastAsia="zh-CN"/>
        </w:rPr>
        <w:t>六</w:t>
      </w:r>
      <w:r>
        <w:rPr>
          <w:rFonts w:hint="eastAsia" w:ascii="宋体" w:hAnsi="宋体" w:eastAsia="宋体" w:cs="宋体"/>
          <w:b/>
          <w:sz w:val="28"/>
          <w:szCs w:val="28"/>
        </w:rPr>
        <w:t>、法定代表人身份证明及授权委托书</w:t>
      </w:r>
      <w:bookmarkEnd w:id="247"/>
      <w:bookmarkEnd w:id="248"/>
      <w:bookmarkEnd w:id="249"/>
      <w:bookmarkEnd w:id="250"/>
      <w:bookmarkEnd w:id="251"/>
    </w:p>
    <w:p>
      <w:pPr>
        <w:pStyle w:val="198"/>
        <w:spacing w:line="360" w:lineRule="auto"/>
        <w:textAlignment w:val="baseline"/>
        <w:rPr>
          <w:rFonts w:cs="宋体"/>
          <w:sz w:val="24"/>
          <w:szCs w:val="24"/>
        </w:rPr>
      </w:pPr>
      <w:bookmarkStart w:id="252" w:name="_Toc480368595"/>
      <w:bookmarkStart w:id="253" w:name="_Toc480371721"/>
      <w:bookmarkStart w:id="254" w:name="_Toc480368653"/>
      <w:bookmarkStart w:id="255" w:name="_Toc480368424"/>
      <w:bookmarkStart w:id="256" w:name="_Toc468535482"/>
      <w:r>
        <w:rPr>
          <w:rFonts w:hint="eastAsia" w:cs="宋体"/>
          <w:sz w:val="24"/>
          <w:szCs w:val="24"/>
        </w:rPr>
        <w:t>法定代表人资格证明文件</w:t>
      </w:r>
      <w:bookmarkEnd w:id="252"/>
      <w:bookmarkEnd w:id="253"/>
      <w:bookmarkEnd w:id="254"/>
      <w:bookmarkEnd w:id="255"/>
      <w:bookmarkEnd w:id="256"/>
    </w:p>
    <w:p>
      <w:pPr>
        <w:pStyle w:val="199"/>
        <w:snapToGrid w:val="0"/>
        <w:spacing w:line="360" w:lineRule="auto"/>
        <w:textAlignment w:val="baseline"/>
        <w:rPr>
          <w:rFonts w:ascii="宋体" w:hAnsi="宋体" w:cs="宋体"/>
          <w:sz w:val="24"/>
          <w:szCs w:val="24"/>
        </w:rPr>
      </w:pPr>
      <w:r>
        <w:rPr>
          <w:rFonts w:hint="eastAsia" w:ascii="宋体" w:hAnsi="宋体" w:cs="宋体"/>
          <w:sz w:val="24"/>
          <w:szCs w:val="24"/>
          <w:u w:val="single" w:color="000000"/>
        </w:rPr>
        <w:t>（代理机构名称）</w:t>
      </w:r>
      <w:r>
        <w:rPr>
          <w:rFonts w:hint="eastAsia" w:ascii="宋体" w:hAnsi="宋体" w:cs="宋体"/>
          <w:sz w:val="24"/>
          <w:szCs w:val="24"/>
        </w:rPr>
        <w:t>：</w:t>
      </w:r>
    </w:p>
    <w:p>
      <w:pPr>
        <w:pStyle w:val="199"/>
        <w:snapToGrid w:val="0"/>
        <w:spacing w:line="360" w:lineRule="auto"/>
        <w:ind w:firstLine="480" w:firstLineChars="200"/>
        <w:textAlignment w:val="baseline"/>
        <w:rPr>
          <w:rFonts w:ascii="宋体" w:hAnsi="宋体" w:cs="宋体"/>
          <w:sz w:val="24"/>
          <w:szCs w:val="24"/>
        </w:rPr>
      </w:pPr>
      <w:r>
        <w:rPr>
          <w:rFonts w:hint="eastAsia" w:ascii="宋体" w:hAnsi="宋体" w:cs="宋体"/>
          <w:sz w:val="24"/>
          <w:szCs w:val="24"/>
        </w:rPr>
        <w:t>兹有</w:t>
      </w:r>
      <w:r>
        <w:rPr>
          <w:rFonts w:hint="eastAsia" w:ascii="宋体" w:hAnsi="宋体" w:cs="宋体"/>
          <w:sz w:val="24"/>
          <w:szCs w:val="24"/>
          <w:u w:val="single" w:color="000000"/>
        </w:rPr>
        <w:t xml:space="preserve">          </w:t>
      </w:r>
      <w:r>
        <w:rPr>
          <w:rFonts w:hint="eastAsia" w:ascii="宋体" w:hAnsi="宋体" w:cs="宋体"/>
          <w:sz w:val="24"/>
          <w:szCs w:val="24"/>
        </w:rPr>
        <w:t>同志为</w:t>
      </w:r>
      <w:r>
        <w:rPr>
          <w:rFonts w:hint="eastAsia" w:ascii="宋体" w:hAnsi="宋体" w:cs="宋体"/>
          <w:sz w:val="24"/>
          <w:szCs w:val="24"/>
          <w:u w:val="single" w:color="000000"/>
        </w:rPr>
        <w:t xml:space="preserve">             </w:t>
      </w:r>
      <w:r>
        <w:rPr>
          <w:rFonts w:hint="eastAsia" w:ascii="宋体" w:hAnsi="宋体" w:cs="宋体"/>
          <w:sz w:val="24"/>
          <w:szCs w:val="24"/>
        </w:rPr>
        <w:t xml:space="preserve">公司法定代表人，代表我公司办理一切社会公务事宜，具有法律效力。 </w:t>
      </w:r>
    </w:p>
    <w:p>
      <w:pPr>
        <w:pStyle w:val="199"/>
        <w:snapToGrid w:val="0"/>
        <w:spacing w:line="360" w:lineRule="auto"/>
        <w:ind w:firstLine="480" w:firstLineChars="200"/>
        <w:textAlignment w:val="baseline"/>
        <w:rPr>
          <w:rFonts w:ascii="宋体" w:hAnsi="宋体" w:cs="宋体"/>
          <w:sz w:val="24"/>
          <w:szCs w:val="24"/>
        </w:rPr>
      </w:pPr>
      <w:r>
        <w:rPr>
          <w:rFonts w:hint="eastAsia" w:ascii="宋体" w:hAnsi="宋体" w:cs="宋体"/>
          <w:sz w:val="24"/>
          <w:szCs w:val="24"/>
        </w:rPr>
        <w:t xml:space="preserve">附法定代表人基本情况： </w:t>
      </w:r>
    </w:p>
    <w:p>
      <w:pPr>
        <w:pStyle w:val="199"/>
        <w:snapToGrid w:val="0"/>
        <w:spacing w:line="360" w:lineRule="auto"/>
        <w:ind w:firstLine="480" w:firstLineChars="200"/>
        <w:textAlignment w:val="baseline"/>
        <w:rPr>
          <w:rFonts w:ascii="宋体" w:hAnsi="宋体" w:cs="宋体"/>
          <w:sz w:val="24"/>
          <w:szCs w:val="24"/>
          <w:u w:val="single"/>
        </w:rPr>
      </w:pPr>
      <w:r>
        <w:rPr>
          <w:rFonts w:hint="eastAsia" w:ascii="宋体" w:hAnsi="宋体" w:cs="宋体"/>
          <w:sz w:val="24"/>
          <w:szCs w:val="24"/>
        </w:rPr>
        <w:t>姓名：</w:t>
      </w:r>
      <w:r>
        <w:rPr>
          <w:rFonts w:hint="eastAsia" w:ascii="宋体" w:hAnsi="宋体" w:cs="宋体"/>
          <w:sz w:val="24"/>
          <w:szCs w:val="24"/>
          <w:u w:val="single" w:color="000000"/>
        </w:rPr>
        <w:t xml:space="preserve">          </w:t>
      </w:r>
      <w:r>
        <w:rPr>
          <w:rFonts w:hint="eastAsia" w:ascii="宋体" w:hAnsi="宋体" w:cs="宋体"/>
          <w:sz w:val="24"/>
          <w:szCs w:val="24"/>
        </w:rPr>
        <w:t>性别：</w:t>
      </w:r>
      <w:r>
        <w:rPr>
          <w:rFonts w:hint="eastAsia" w:ascii="宋体" w:hAnsi="宋体" w:cs="宋体"/>
          <w:sz w:val="24"/>
          <w:szCs w:val="24"/>
          <w:u w:val="single" w:color="000000"/>
        </w:rPr>
        <w:t xml:space="preserve">     </w:t>
      </w:r>
      <w:r>
        <w:rPr>
          <w:rFonts w:hint="eastAsia" w:ascii="宋体" w:hAnsi="宋体" w:cs="宋体"/>
          <w:sz w:val="24"/>
          <w:szCs w:val="24"/>
        </w:rPr>
        <w:t>年龄：</w:t>
      </w:r>
      <w:r>
        <w:rPr>
          <w:rFonts w:hint="eastAsia" w:ascii="宋体" w:hAnsi="宋体" w:cs="宋体"/>
          <w:sz w:val="24"/>
          <w:szCs w:val="24"/>
          <w:u w:val="single" w:color="000000"/>
        </w:rPr>
        <w:t xml:space="preserve">     </w:t>
      </w:r>
      <w:r>
        <w:rPr>
          <w:rFonts w:hint="eastAsia" w:ascii="宋体" w:hAnsi="宋体" w:cs="宋体"/>
          <w:sz w:val="24"/>
          <w:szCs w:val="24"/>
        </w:rPr>
        <w:t>职务：</w:t>
      </w:r>
      <w:r>
        <w:rPr>
          <w:rFonts w:hint="eastAsia" w:ascii="宋体" w:hAnsi="宋体" w:cs="宋体"/>
          <w:sz w:val="24"/>
          <w:szCs w:val="24"/>
          <w:u w:val="single" w:color="000000"/>
        </w:rPr>
        <w:t xml:space="preserve">         </w:t>
      </w:r>
    </w:p>
    <w:p>
      <w:pPr>
        <w:pStyle w:val="199"/>
        <w:snapToGrid w:val="0"/>
        <w:spacing w:line="360" w:lineRule="auto"/>
        <w:ind w:firstLine="480" w:firstLineChars="200"/>
        <w:textAlignment w:val="baseline"/>
        <w:rPr>
          <w:rFonts w:ascii="宋体" w:hAnsi="宋体" w:cs="宋体"/>
          <w:sz w:val="24"/>
          <w:szCs w:val="24"/>
        </w:rPr>
      </w:pPr>
      <w:r>
        <w:rPr>
          <w:rFonts w:hint="eastAsia" w:ascii="宋体" w:hAnsi="宋体" w:cs="宋体"/>
          <w:sz w:val="24"/>
          <w:szCs w:val="24"/>
        </w:rPr>
        <w:t>身份证号码：</w:t>
      </w:r>
      <w:r>
        <w:rPr>
          <w:rFonts w:hint="eastAsia" w:ascii="宋体" w:hAnsi="宋体" w:cs="宋体"/>
          <w:sz w:val="24"/>
          <w:szCs w:val="24"/>
          <w:u w:val="single" w:color="000000"/>
        </w:rPr>
        <w:t xml:space="preserve">                     </w:t>
      </w:r>
    </w:p>
    <w:p>
      <w:pPr>
        <w:pStyle w:val="199"/>
        <w:snapToGrid w:val="0"/>
        <w:spacing w:line="360" w:lineRule="auto"/>
        <w:ind w:firstLine="480" w:firstLineChars="200"/>
        <w:textAlignment w:val="baseline"/>
        <w:rPr>
          <w:rFonts w:ascii="宋体" w:hAnsi="宋体" w:cs="宋体"/>
          <w:sz w:val="24"/>
          <w:szCs w:val="24"/>
        </w:rPr>
      </w:pPr>
      <w:r>
        <w:rPr>
          <w:rFonts w:hint="eastAsia" w:ascii="宋体" w:hAnsi="宋体" w:cs="宋体"/>
          <w:sz w:val="24"/>
          <w:szCs w:val="24"/>
        </w:rPr>
        <w:t>通讯地址：</w:t>
      </w:r>
      <w:r>
        <w:rPr>
          <w:rFonts w:hint="eastAsia" w:ascii="宋体" w:hAnsi="宋体" w:cs="宋体"/>
          <w:sz w:val="24"/>
          <w:szCs w:val="24"/>
          <w:u w:val="single" w:color="000000"/>
        </w:rPr>
        <w:t xml:space="preserve">                       </w:t>
      </w:r>
    </w:p>
    <w:p>
      <w:pPr>
        <w:pStyle w:val="199"/>
        <w:snapToGrid w:val="0"/>
        <w:spacing w:line="360" w:lineRule="auto"/>
        <w:ind w:firstLine="480" w:firstLineChars="200"/>
        <w:textAlignment w:val="baseline"/>
        <w:rPr>
          <w:rFonts w:ascii="宋体" w:hAnsi="宋体" w:cs="宋体"/>
          <w:sz w:val="24"/>
          <w:szCs w:val="24"/>
        </w:rPr>
      </w:pPr>
      <w:r>
        <w:rPr>
          <w:rFonts w:hint="eastAsia" w:ascii="宋体" w:hAnsi="宋体" w:cs="宋体"/>
          <w:sz w:val="24"/>
          <w:szCs w:val="24"/>
        </w:rPr>
        <w:t>电话号码：</w:t>
      </w:r>
      <w:r>
        <w:rPr>
          <w:rFonts w:hint="eastAsia" w:ascii="宋体" w:hAnsi="宋体" w:cs="宋体"/>
          <w:sz w:val="24"/>
          <w:szCs w:val="24"/>
          <w:u w:val="single" w:color="000000"/>
        </w:rPr>
        <w:t xml:space="preserve">                   </w:t>
      </w:r>
      <w:r>
        <w:rPr>
          <w:rFonts w:hint="eastAsia" w:ascii="宋体" w:hAnsi="宋体" w:cs="宋体"/>
          <w:sz w:val="24"/>
          <w:szCs w:val="24"/>
        </w:rPr>
        <w:t>邮政编码：</w:t>
      </w:r>
      <w:r>
        <w:rPr>
          <w:rFonts w:hint="eastAsia" w:ascii="宋体" w:hAnsi="宋体" w:cs="宋体"/>
          <w:sz w:val="24"/>
          <w:szCs w:val="24"/>
          <w:u w:val="single" w:color="000000"/>
        </w:rPr>
        <w:t xml:space="preserve">               </w:t>
      </w:r>
    </w:p>
    <w:p>
      <w:pPr>
        <w:pStyle w:val="199"/>
        <w:snapToGrid w:val="0"/>
        <w:spacing w:line="360" w:lineRule="auto"/>
        <w:textAlignment w:val="baseline"/>
        <w:rPr>
          <w:rFonts w:ascii="宋体" w:hAnsi="宋体" w:cs="宋体"/>
          <w:sz w:val="24"/>
          <w:szCs w:val="24"/>
        </w:rPr>
      </w:pPr>
      <w:r>
        <w:rPr>
          <w:rFonts w:hint="eastAsia" w:ascii="宋体" w:hAnsi="宋体" w:cs="宋体"/>
          <w:sz w:val="24"/>
          <w:szCs w:val="24"/>
        </w:rPr>
        <w:t xml:space="preserve"> </w:t>
      </w:r>
    </w:p>
    <w:tbl>
      <w:tblPr>
        <w:tblStyle w:val="26"/>
        <w:tblW w:w="6804" w:type="dxa"/>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tcPr>
          <w:p>
            <w:pPr>
              <w:pStyle w:val="199"/>
              <w:snapToGrid w:val="0"/>
              <w:spacing w:line="360" w:lineRule="auto"/>
              <w:jc w:val="center"/>
              <w:textAlignment w:val="baseline"/>
              <w:rPr>
                <w:rFonts w:ascii="宋体" w:hAnsi="宋体" w:cs="宋体"/>
                <w:sz w:val="24"/>
                <w:szCs w:val="24"/>
              </w:rPr>
            </w:pPr>
          </w:p>
          <w:p>
            <w:pPr>
              <w:pStyle w:val="199"/>
              <w:snapToGrid w:val="0"/>
              <w:spacing w:line="360" w:lineRule="auto"/>
              <w:jc w:val="center"/>
              <w:textAlignment w:val="baseline"/>
              <w:rPr>
                <w:rFonts w:ascii="宋体" w:hAnsi="宋体" w:cs="宋体"/>
                <w:sz w:val="24"/>
                <w:szCs w:val="24"/>
              </w:rPr>
            </w:pPr>
          </w:p>
          <w:p>
            <w:pPr>
              <w:pStyle w:val="199"/>
              <w:snapToGrid w:val="0"/>
              <w:spacing w:line="360" w:lineRule="auto"/>
              <w:jc w:val="center"/>
              <w:textAlignment w:val="baseline"/>
              <w:rPr>
                <w:rFonts w:ascii="宋体" w:hAnsi="宋体" w:cs="宋体"/>
                <w:sz w:val="24"/>
                <w:szCs w:val="24"/>
              </w:rPr>
            </w:pPr>
            <w:r>
              <w:rPr>
                <w:rFonts w:hint="eastAsia" w:ascii="宋体" w:hAnsi="宋体" w:cs="宋体"/>
                <w:sz w:val="24"/>
                <w:szCs w:val="24"/>
              </w:rPr>
              <w:t>法定代表人《居民身份证》扫描件</w:t>
            </w:r>
          </w:p>
        </w:tc>
      </w:tr>
    </w:tbl>
    <w:p>
      <w:pPr>
        <w:pStyle w:val="199"/>
        <w:snapToGrid w:val="0"/>
        <w:spacing w:line="360" w:lineRule="auto"/>
        <w:textAlignment w:val="baseline"/>
        <w:rPr>
          <w:rFonts w:ascii="宋体" w:hAnsi="宋体" w:cs="宋体"/>
          <w:sz w:val="24"/>
          <w:szCs w:val="24"/>
        </w:rPr>
      </w:pPr>
    </w:p>
    <w:p>
      <w:pPr>
        <w:pStyle w:val="199"/>
        <w:tabs>
          <w:tab w:val="left" w:pos="750"/>
        </w:tabs>
        <w:snapToGrid w:val="0"/>
        <w:spacing w:line="360" w:lineRule="auto"/>
        <w:textAlignment w:val="baseline"/>
        <w:rPr>
          <w:rFonts w:ascii="宋体" w:hAnsi="宋体" w:cs="宋体"/>
          <w:sz w:val="24"/>
          <w:szCs w:val="24"/>
        </w:rPr>
      </w:pPr>
      <w:r>
        <w:rPr>
          <w:rFonts w:hint="eastAsia" w:ascii="宋体" w:hAnsi="宋体" w:cs="宋体"/>
          <w:sz w:val="24"/>
          <w:szCs w:val="24"/>
        </w:rPr>
        <w:t xml:space="preserve"> </w:t>
      </w:r>
      <w:r>
        <w:rPr>
          <w:rFonts w:hint="eastAsia" w:ascii="宋体" w:hAnsi="宋体" w:cs="宋体"/>
          <w:sz w:val="24"/>
          <w:szCs w:val="24"/>
        </w:rPr>
        <w:tab/>
      </w:r>
      <w:r>
        <w:rPr>
          <w:rFonts w:hint="eastAsia" w:ascii="宋体" w:hAnsi="宋体" w:cs="宋体"/>
          <w:sz w:val="24"/>
          <w:szCs w:val="24"/>
        </w:rPr>
        <w:t>投标人名称（电子签章）：</w:t>
      </w:r>
      <w:r>
        <w:rPr>
          <w:rFonts w:hint="eastAsia" w:ascii="宋体" w:hAnsi="宋体" w:cs="宋体"/>
          <w:sz w:val="24"/>
          <w:szCs w:val="24"/>
          <w:u w:val="single" w:color="000000"/>
        </w:rPr>
        <w:t xml:space="preserve">           </w:t>
      </w:r>
    </w:p>
    <w:p>
      <w:pPr>
        <w:pStyle w:val="199"/>
        <w:tabs>
          <w:tab w:val="left" w:pos="750"/>
        </w:tabs>
        <w:snapToGrid w:val="0"/>
        <w:spacing w:line="360" w:lineRule="auto"/>
        <w:textAlignment w:val="baseline"/>
        <w:rPr>
          <w:rFonts w:ascii="宋体" w:hAnsi="宋体" w:cs="宋体"/>
          <w:sz w:val="24"/>
          <w:szCs w:val="24"/>
        </w:rPr>
      </w:pPr>
    </w:p>
    <w:p>
      <w:pPr>
        <w:pStyle w:val="199"/>
        <w:tabs>
          <w:tab w:val="left" w:pos="750"/>
        </w:tabs>
        <w:snapToGrid w:val="0"/>
        <w:spacing w:line="360" w:lineRule="auto"/>
        <w:ind w:firstLine="720" w:firstLineChars="300"/>
        <w:textAlignment w:val="baseline"/>
        <w:rPr>
          <w:rFonts w:ascii="宋体" w:hAnsi="宋体" w:cs="宋体"/>
          <w:sz w:val="24"/>
          <w:szCs w:val="24"/>
        </w:rPr>
      </w:pPr>
      <w:r>
        <w:rPr>
          <w:rFonts w:hint="eastAsia" w:ascii="宋体" w:hAnsi="宋体" w:cs="宋体"/>
          <w:sz w:val="24"/>
          <w:szCs w:val="24"/>
        </w:rPr>
        <w:t>法定代表人（电子签名） ：</w:t>
      </w:r>
      <w:r>
        <w:rPr>
          <w:rFonts w:hint="eastAsia" w:ascii="宋体" w:hAnsi="宋体" w:cs="宋体"/>
          <w:sz w:val="24"/>
          <w:szCs w:val="24"/>
          <w:u w:val="single" w:color="000000"/>
        </w:rPr>
        <w:t xml:space="preserve">           </w:t>
      </w:r>
    </w:p>
    <w:p>
      <w:pPr>
        <w:pStyle w:val="199"/>
        <w:tabs>
          <w:tab w:val="left" w:pos="750"/>
        </w:tabs>
        <w:snapToGrid w:val="0"/>
        <w:spacing w:line="360" w:lineRule="auto"/>
        <w:textAlignment w:val="baseline"/>
        <w:rPr>
          <w:rFonts w:ascii="宋体" w:hAnsi="宋体" w:cs="宋体"/>
          <w:sz w:val="24"/>
          <w:szCs w:val="24"/>
        </w:rPr>
      </w:pPr>
    </w:p>
    <w:p>
      <w:pPr>
        <w:pStyle w:val="199"/>
        <w:tabs>
          <w:tab w:val="left" w:pos="750"/>
        </w:tabs>
        <w:snapToGrid w:val="0"/>
        <w:spacing w:line="360" w:lineRule="auto"/>
        <w:ind w:firstLine="720" w:firstLineChars="300"/>
        <w:textAlignment w:val="baseline"/>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color="000000"/>
        </w:rPr>
        <w:t xml:space="preserve">           </w:t>
      </w:r>
      <w:r>
        <w:rPr>
          <w:rFonts w:hint="eastAsia" w:ascii="宋体" w:hAnsi="宋体" w:cs="宋体"/>
          <w:sz w:val="24"/>
          <w:szCs w:val="24"/>
        </w:rPr>
        <w:t>年</w:t>
      </w:r>
      <w:r>
        <w:rPr>
          <w:rFonts w:hint="eastAsia" w:ascii="宋体" w:hAnsi="宋体" w:cs="宋体"/>
          <w:sz w:val="24"/>
          <w:szCs w:val="24"/>
          <w:u w:val="single" w:color="000000"/>
        </w:rPr>
        <w:t xml:space="preserve">           </w:t>
      </w:r>
      <w:r>
        <w:rPr>
          <w:rFonts w:hint="eastAsia" w:ascii="宋体" w:hAnsi="宋体" w:cs="宋体"/>
          <w:sz w:val="24"/>
          <w:szCs w:val="24"/>
        </w:rPr>
        <w:t>月</w:t>
      </w:r>
      <w:r>
        <w:rPr>
          <w:rFonts w:hint="eastAsia" w:ascii="宋体" w:hAnsi="宋体" w:cs="宋体"/>
          <w:sz w:val="24"/>
          <w:szCs w:val="24"/>
          <w:u w:val="single" w:color="000000"/>
        </w:rPr>
        <w:t xml:space="preserve">           </w:t>
      </w:r>
      <w:r>
        <w:rPr>
          <w:rFonts w:hint="eastAsia" w:ascii="宋体" w:hAnsi="宋体" w:cs="宋体"/>
          <w:sz w:val="24"/>
          <w:szCs w:val="24"/>
        </w:rPr>
        <w:t>日</w:t>
      </w:r>
      <w:bookmarkStart w:id="257" w:name="_Toc468535483"/>
    </w:p>
    <w:p>
      <w:pPr>
        <w:pStyle w:val="198"/>
        <w:spacing w:line="360" w:lineRule="auto"/>
        <w:textAlignment w:val="baseline"/>
        <w:outlineLvl w:val="9"/>
        <w:rPr>
          <w:rFonts w:cs="宋体"/>
          <w:b w:val="0"/>
          <w:sz w:val="24"/>
          <w:szCs w:val="24"/>
        </w:rPr>
      </w:pPr>
      <w:r>
        <w:rPr>
          <w:rFonts w:hint="eastAsia" w:cs="宋体"/>
          <w:b w:val="0"/>
          <w:sz w:val="24"/>
          <w:szCs w:val="24"/>
        </w:rPr>
        <w:t xml:space="preserve"> </w:t>
      </w:r>
      <w:bookmarkStart w:id="258" w:name="_Toc480368425"/>
      <w:bookmarkStart w:id="259" w:name="_Toc480368596"/>
      <w:bookmarkStart w:id="260" w:name="_Toc480371722"/>
      <w:bookmarkStart w:id="261" w:name="_Toc480368654"/>
    </w:p>
    <w:p>
      <w:pPr>
        <w:pStyle w:val="198"/>
        <w:spacing w:line="360" w:lineRule="auto"/>
        <w:textAlignment w:val="baseline"/>
        <w:outlineLvl w:val="9"/>
        <w:rPr>
          <w:rFonts w:cs="宋体"/>
          <w:sz w:val="24"/>
          <w:szCs w:val="24"/>
        </w:rPr>
      </w:pPr>
      <w:r>
        <w:rPr>
          <w:rFonts w:hint="eastAsia" w:cs="宋体"/>
          <w:b w:val="0"/>
          <w:sz w:val="24"/>
        </w:rPr>
        <w:br w:type="page"/>
      </w:r>
    </w:p>
    <w:p>
      <w:pPr>
        <w:spacing w:line="360" w:lineRule="auto"/>
        <w:jc w:val="center"/>
        <w:textAlignment w:val="baseline"/>
        <w:outlineLvl w:val="0"/>
        <w:rPr>
          <w:rFonts w:ascii="宋体" w:hAnsi="宋体" w:eastAsia="宋体" w:cs="宋体"/>
          <w:b/>
          <w:sz w:val="24"/>
        </w:rPr>
      </w:pPr>
      <w:bookmarkStart w:id="262" w:name="_Toc3593"/>
      <w:bookmarkStart w:id="263" w:name="_Toc14381"/>
      <w:bookmarkStart w:id="264" w:name="_Toc11688"/>
      <w:bookmarkStart w:id="265" w:name="_Toc286"/>
      <w:bookmarkStart w:id="266" w:name="_Toc22973"/>
      <w:bookmarkStart w:id="267" w:name="_Toc24018"/>
      <w:bookmarkStart w:id="268" w:name="_Toc2636"/>
      <w:r>
        <w:rPr>
          <w:rFonts w:hint="eastAsia" w:ascii="宋体" w:hAnsi="宋体" w:eastAsia="宋体" w:cs="宋体"/>
          <w:b/>
          <w:sz w:val="24"/>
          <w:szCs w:val="24"/>
        </w:rPr>
        <w:t>法定代表人授权书</w:t>
      </w:r>
      <w:bookmarkEnd w:id="257"/>
      <w:bookmarkEnd w:id="258"/>
      <w:bookmarkEnd w:id="259"/>
      <w:bookmarkEnd w:id="260"/>
      <w:bookmarkEnd w:id="261"/>
      <w:bookmarkEnd w:id="262"/>
      <w:bookmarkEnd w:id="263"/>
      <w:bookmarkEnd w:id="264"/>
      <w:bookmarkEnd w:id="265"/>
      <w:bookmarkEnd w:id="266"/>
      <w:bookmarkEnd w:id="267"/>
      <w:bookmarkEnd w:id="268"/>
    </w:p>
    <w:p>
      <w:pPr>
        <w:pStyle w:val="199"/>
        <w:spacing w:line="360" w:lineRule="auto"/>
        <w:textAlignment w:val="baseline"/>
        <w:rPr>
          <w:rFonts w:ascii="宋体" w:hAnsi="宋体" w:cs="宋体"/>
          <w:sz w:val="24"/>
          <w:szCs w:val="24"/>
          <w:u w:val="single"/>
        </w:rPr>
      </w:pPr>
    </w:p>
    <w:p>
      <w:pPr>
        <w:pStyle w:val="199"/>
        <w:spacing w:line="360" w:lineRule="auto"/>
        <w:textAlignment w:val="baseline"/>
        <w:rPr>
          <w:rFonts w:ascii="宋体" w:hAnsi="宋体" w:cs="宋体"/>
          <w:sz w:val="24"/>
          <w:szCs w:val="24"/>
        </w:rPr>
      </w:pPr>
      <w:r>
        <w:rPr>
          <w:rFonts w:hint="eastAsia" w:ascii="宋体" w:hAnsi="宋体" w:cs="宋体"/>
          <w:sz w:val="24"/>
          <w:szCs w:val="24"/>
          <w:u w:val="single" w:color="000000"/>
        </w:rPr>
        <w:t>（代理机构名称）</w:t>
      </w:r>
      <w:r>
        <w:rPr>
          <w:rFonts w:hint="eastAsia" w:ascii="宋体" w:hAnsi="宋体" w:cs="宋体"/>
          <w:sz w:val="24"/>
          <w:szCs w:val="24"/>
        </w:rPr>
        <w:t>：</w:t>
      </w:r>
    </w:p>
    <w:p>
      <w:pPr>
        <w:pStyle w:val="199"/>
        <w:spacing w:line="360" w:lineRule="auto"/>
        <w:ind w:firstLine="480" w:firstLineChars="200"/>
        <w:textAlignment w:val="baseline"/>
        <w:rPr>
          <w:rFonts w:ascii="宋体" w:hAnsi="宋体" w:cs="宋体"/>
          <w:sz w:val="24"/>
          <w:szCs w:val="24"/>
        </w:rPr>
      </w:pPr>
      <w:r>
        <w:rPr>
          <w:rFonts w:hint="eastAsia" w:ascii="宋体" w:hAnsi="宋体" w:cs="宋体"/>
          <w:sz w:val="24"/>
          <w:szCs w:val="24"/>
        </w:rPr>
        <w:t>兹授权</w:t>
      </w:r>
      <w:r>
        <w:rPr>
          <w:rFonts w:hint="eastAsia" w:ascii="宋体" w:hAnsi="宋体" w:cs="宋体"/>
          <w:sz w:val="24"/>
          <w:szCs w:val="24"/>
          <w:u w:val="single" w:color="000000"/>
        </w:rPr>
        <w:t xml:space="preserve">           </w:t>
      </w:r>
      <w:r>
        <w:rPr>
          <w:rFonts w:hint="eastAsia" w:ascii="宋体" w:hAnsi="宋体" w:cs="宋体"/>
          <w:sz w:val="24"/>
          <w:szCs w:val="24"/>
        </w:rPr>
        <w:t>同志为我公司参加贵单位组织的编号为</w:t>
      </w:r>
      <w:r>
        <w:rPr>
          <w:rFonts w:hint="eastAsia" w:ascii="宋体" w:hAnsi="宋体" w:cs="宋体"/>
          <w:sz w:val="24"/>
          <w:szCs w:val="24"/>
          <w:u w:val="single" w:color="000000"/>
        </w:rPr>
        <w:t>（项目编号）</w:t>
      </w:r>
      <w:r>
        <w:rPr>
          <w:rFonts w:hint="eastAsia" w:ascii="宋体" w:hAnsi="宋体" w:cs="宋体"/>
          <w:sz w:val="24"/>
          <w:szCs w:val="24"/>
        </w:rPr>
        <w:t>的</w:t>
      </w:r>
      <w:r>
        <w:rPr>
          <w:rFonts w:hint="eastAsia" w:ascii="宋体" w:hAnsi="宋体" w:cs="宋体"/>
          <w:sz w:val="24"/>
          <w:szCs w:val="24"/>
          <w:u w:val="single" w:color="000000"/>
        </w:rPr>
        <w:t>（项 目 名 称）</w:t>
      </w:r>
      <w:r>
        <w:rPr>
          <w:rFonts w:hint="eastAsia" w:ascii="宋体" w:hAnsi="宋体" w:cs="宋体"/>
          <w:sz w:val="24"/>
          <w:szCs w:val="24"/>
        </w:rPr>
        <w:t>采购活动的投标代表人，全权代表我公司处理在该项目采购活动中的一切事宜。代理期限从</w:t>
      </w:r>
      <w:r>
        <w:rPr>
          <w:rFonts w:hint="eastAsia" w:ascii="宋体" w:hAnsi="宋体" w:cs="宋体"/>
          <w:sz w:val="24"/>
          <w:szCs w:val="24"/>
          <w:u w:val="single" w:color="000000"/>
        </w:rPr>
        <w:t xml:space="preserve">      </w:t>
      </w:r>
      <w:r>
        <w:rPr>
          <w:rFonts w:hint="eastAsia" w:ascii="宋体" w:hAnsi="宋体" w:cs="宋体"/>
          <w:sz w:val="24"/>
          <w:szCs w:val="24"/>
        </w:rPr>
        <w:t>年</w:t>
      </w:r>
      <w:r>
        <w:rPr>
          <w:rFonts w:hint="eastAsia" w:ascii="宋体" w:hAnsi="宋体" w:cs="宋体"/>
          <w:sz w:val="24"/>
          <w:szCs w:val="24"/>
          <w:u w:val="single" w:color="000000"/>
        </w:rPr>
        <w:t xml:space="preserve">    </w:t>
      </w:r>
      <w:r>
        <w:rPr>
          <w:rFonts w:hint="eastAsia" w:ascii="宋体" w:hAnsi="宋体" w:cs="宋体"/>
          <w:sz w:val="24"/>
          <w:szCs w:val="24"/>
        </w:rPr>
        <w:t>月</w:t>
      </w:r>
      <w:r>
        <w:rPr>
          <w:rFonts w:hint="eastAsia" w:ascii="宋体" w:hAnsi="宋体" w:cs="宋体"/>
          <w:sz w:val="24"/>
          <w:szCs w:val="24"/>
          <w:u w:val="single" w:color="000000"/>
        </w:rPr>
        <w:t xml:space="preserve">    </w:t>
      </w:r>
      <w:r>
        <w:rPr>
          <w:rFonts w:hint="eastAsia" w:ascii="宋体" w:hAnsi="宋体" w:cs="宋体"/>
          <w:sz w:val="24"/>
          <w:szCs w:val="24"/>
        </w:rPr>
        <w:t>日起至</w:t>
      </w:r>
      <w:r>
        <w:rPr>
          <w:rFonts w:hint="eastAsia" w:ascii="宋体" w:hAnsi="宋体" w:cs="宋体"/>
          <w:sz w:val="24"/>
          <w:szCs w:val="24"/>
          <w:u w:val="single" w:color="000000"/>
        </w:rPr>
        <w:t xml:space="preserve">      </w:t>
      </w:r>
      <w:r>
        <w:rPr>
          <w:rFonts w:hint="eastAsia" w:ascii="宋体" w:hAnsi="宋体" w:cs="宋体"/>
          <w:sz w:val="24"/>
          <w:szCs w:val="24"/>
        </w:rPr>
        <w:t>年</w:t>
      </w:r>
      <w:r>
        <w:rPr>
          <w:rFonts w:hint="eastAsia" w:ascii="宋体" w:hAnsi="宋体" w:cs="宋体"/>
          <w:sz w:val="24"/>
          <w:szCs w:val="24"/>
          <w:u w:val="single" w:color="000000"/>
        </w:rPr>
        <w:t xml:space="preserve">    </w:t>
      </w:r>
      <w:r>
        <w:rPr>
          <w:rFonts w:hint="eastAsia" w:ascii="宋体" w:hAnsi="宋体" w:cs="宋体"/>
          <w:sz w:val="24"/>
          <w:szCs w:val="24"/>
        </w:rPr>
        <w:t>月</w:t>
      </w:r>
      <w:r>
        <w:rPr>
          <w:rFonts w:hint="eastAsia" w:ascii="宋体" w:hAnsi="宋体" w:cs="宋体"/>
          <w:sz w:val="24"/>
          <w:szCs w:val="24"/>
          <w:u w:val="single" w:color="000000"/>
        </w:rPr>
        <w:t xml:space="preserve">    </w:t>
      </w:r>
      <w:r>
        <w:rPr>
          <w:rFonts w:hint="eastAsia" w:ascii="宋体" w:hAnsi="宋体" w:cs="宋体"/>
          <w:sz w:val="24"/>
          <w:szCs w:val="24"/>
        </w:rPr>
        <w:t xml:space="preserve">日止。 </w:t>
      </w:r>
    </w:p>
    <w:p>
      <w:pPr>
        <w:pStyle w:val="199"/>
        <w:spacing w:line="360" w:lineRule="auto"/>
        <w:textAlignment w:val="baseline"/>
        <w:rPr>
          <w:rFonts w:ascii="宋体" w:hAnsi="宋体" w:cs="宋体"/>
          <w:sz w:val="24"/>
          <w:szCs w:val="24"/>
        </w:rPr>
      </w:pPr>
    </w:p>
    <w:p>
      <w:pPr>
        <w:pStyle w:val="199"/>
        <w:spacing w:line="360" w:lineRule="auto"/>
        <w:textAlignment w:val="baseline"/>
        <w:rPr>
          <w:rFonts w:ascii="宋体" w:hAnsi="宋体" w:cs="宋体"/>
          <w:sz w:val="24"/>
          <w:szCs w:val="24"/>
        </w:rPr>
      </w:pPr>
      <w:r>
        <w:rPr>
          <w:rFonts w:hint="eastAsia" w:ascii="宋体" w:hAnsi="宋体" w:cs="宋体"/>
          <w:sz w:val="24"/>
          <w:szCs w:val="24"/>
        </w:rPr>
        <w:t>投标人（电子签章）：</w:t>
      </w:r>
      <w:r>
        <w:rPr>
          <w:rFonts w:hint="eastAsia" w:ascii="宋体" w:hAnsi="宋体" w:cs="宋体"/>
          <w:sz w:val="24"/>
          <w:szCs w:val="24"/>
          <w:u w:val="single" w:color="000000"/>
        </w:rPr>
        <w:t xml:space="preserve">               </w:t>
      </w:r>
    </w:p>
    <w:p>
      <w:pPr>
        <w:pStyle w:val="199"/>
        <w:spacing w:line="360" w:lineRule="auto"/>
        <w:textAlignment w:val="baseline"/>
        <w:rPr>
          <w:rFonts w:ascii="宋体" w:hAnsi="宋体" w:cs="宋体"/>
          <w:sz w:val="24"/>
          <w:szCs w:val="24"/>
        </w:rPr>
      </w:pPr>
      <w:r>
        <w:rPr>
          <w:rFonts w:hint="eastAsia" w:ascii="宋体" w:hAnsi="宋体" w:cs="宋体"/>
          <w:sz w:val="24"/>
          <w:szCs w:val="24"/>
        </w:rPr>
        <w:t>法定代表人（电子签名）：</w:t>
      </w:r>
      <w:r>
        <w:rPr>
          <w:rFonts w:hint="eastAsia" w:ascii="宋体" w:hAnsi="宋体" w:cs="宋体"/>
          <w:sz w:val="24"/>
          <w:szCs w:val="24"/>
          <w:u w:val="single" w:color="000000"/>
        </w:rPr>
        <w:t xml:space="preserve">       </w:t>
      </w:r>
    </w:p>
    <w:p>
      <w:pPr>
        <w:pStyle w:val="199"/>
        <w:spacing w:line="360" w:lineRule="auto"/>
        <w:textAlignment w:val="baseline"/>
        <w:rPr>
          <w:rFonts w:ascii="宋体" w:hAnsi="宋体" w:cs="宋体"/>
          <w:sz w:val="24"/>
          <w:szCs w:val="24"/>
        </w:rPr>
      </w:pPr>
      <w:r>
        <w:rPr>
          <w:rFonts w:hint="eastAsia" w:ascii="宋体" w:hAnsi="宋体" w:cs="宋体"/>
          <w:sz w:val="24"/>
          <w:szCs w:val="24"/>
        </w:rPr>
        <w:t>签发日期：</w:t>
      </w:r>
      <w:r>
        <w:rPr>
          <w:rFonts w:hint="eastAsia" w:ascii="宋体" w:hAnsi="宋体" w:cs="宋体"/>
          <w:sz w:val="24"/>
          <w:szCs w:val="24"/>
          <w:u w:val="single" w:color="000000"/>
        </w:rPr>
        <w:t xml:space="preserve">       </w:t>
      </w:r>
      <w:r>
        <w:rPr>
          <w:rFonts w:hint="eastAsia" w:ascii="宋体" w:hAnsi="宋体" w:cs="宋体"/>
          <w:sz w:val="24"/>
          <w:szCs w:val="24"/>
        </w:rPr>
        <w:t>年</w:t>
      </w:r>
      <w:r>
        <w:rPr>
          <w:rFonts w:hint="eastAsia" w:ascii="宋体" w:hAnsi="宋体" w:cs="宋体"/>
          <w:sz w:val="24"/>
          <w:szCs w:val="24"/>
          <w:u w:val="single" w:color="000000"/>
        </w:rPr>
        <w:t xml:space="preserve">     </w:t>
      </w:r>
      <w:r>
        <w:rPr>
          <w:rFonts w:hint="eastAsia" w:ascii="宋体" w:hAnsi="宋体" w:cs="宋体"/>
          <w:sz w:val="24"/>
          <w:szCs w:val="24"/>
        </w:rPr>
        <w:t>月</w:t>
      </w:r>
      <w:r>
        <w:rPr>
          <w:rFonts w:hint="eastAsia" w:ascii="宋体" w:hAnsi="宋体" w:cs="宋体"/>
          <w:sz w:val="24"/>
          <w:szCs w:val="24"/>
          <w:u w:val="single" w:color="000000"/>
        </w:rPr>
        <w:t xml:space="preserve">     </w:t>
      </w:r>
      <w:r>
        <w:rPr>
          <w:rFonts w:hint="eastAsia" w:ascii="宋体" w:hAnsi="宋体" w:cs="宋体"/>
          <w:sz w:val="24"/>
          <w:szCs w:val="24"/>
        </w:rPr>
        <w:t>日</w:t>
      </w:r>
    </w:p>
    <w:p>
      <w:pPr>
        <w:pStyle w:val="199"/>
        <w:spacing w:line="360" w:lineRule="auto"/>
        <w:textAlignment w:val="baseline"/>
        <w:rPr>
          <w:rFonts w:ascii="宋体" w:hAnsi="宋体" w:cs="宋体"/>
          <w:sz w:val="24"/>
          <w:szCs w:val="24"/>
        </w:rPr>
      </w:pPr>
    </w:p>
    <w:p>
      <w:pPr>
        <w:pStyle w:val="199"/>
        <w:spacing w:line="360" w:lineRule="auto"/>
        <w:textAlignment w:val="baseline"/>
        <w:rPr>
          <w:rFonts w:ascii="宋体" w:hAnsi="宋体" w:cs="宋体"/>
          <w:sz w:val="24"/>
          <w:szCs w:val="24"/>
        </w:rPr>
      </w:pPr>
      <w:r>
        <w:rPr>
          <w:rFonts w:hint="eastAsia" w:ascii="宋体" w:hAnsi="宋体" w:cs="宋体"/>
          <w:sz w:val="24"/>
          <w:szCs w:val="24"/>
        </w:rPr>
        <w:t>附：</w:t>
      </w:r>
    </w:p>
    <w:p>
      <w:pPr>
        <w:pStyle w:val="199"/>
        <w:spacing w:line="360" w:lineRule="auto"/>
        <w:textAlignment w:val="baseline"/>
        <w:rPr>
          <w:rFonts w:ascii="宋体" w:hAnsi="宋体" w:cs="宋体"/>
          <w:sz w:val="24"/>
          <w:szCs w:val="24"/>
        </w:rPr>
      </w:pPr>
      <w:r>
        <w:rPr>
          <w:rFonts w:hint="eastAsia" w:ascii="宋体" w:hAnsi="宋体" w:cs="宋体"/>
          <w:sz w:val="24"/>
          <w:szCs w:val="24"/>
        </w:rPr>
        <w:t>代理人工作单位：</w:t>
      </w:r>
      <w:r>
        <w:rPr>
          <w:rFonts w:hint="eastAsia" w:ascii="宋体" w:hAnsi="宋体" w:cs="宋体"/>
          <w:sz w:val="24"/>
          <w:szCs w:val="24"/>
          <w:u w:val="single" w:color="000000"/>
        </w:rPr>
        <w:t xml:space="preserve">                          </w:t>
      </w:r>
    </w:p>
    <w:p>
      <w:pPr>
        <w:pStyle w:val="199"/>
        <w:spacing w:line="360" w:lineRule="auto"/>
        <w:textAlignment w:val="baseline"/>
        <w:rPr>
          <w:rFonts w:ascii="宋体" w:hAnsi="宋体" w:cs="宋体"/>
          <w:sz w:val="24"/>
          <w:szCs w:val="24"/>
        </w:rPr>
      </w:pPr>
      <w:r>
        <w:rPr>
          <w:rFonts w:hint="eastAsia" w:ascii="宋体" w:hAnsi="宋体" w:cs="宋体"/>
          <w:sz w:val="24"/>
          <w:szCs w:val="24"/>
        </w:rPr>
        <w:t>职务：</w:t>
      </w:r>
      <w:r>
        <w:rPr>
          <w:rFonts w:hint="eastAsia" w:ascii="宋体" w:hAnsi="宋体" w:cs="宋体"/>
          <w:sz w:val="24"/>
          <w:szCs w:val="24"/>
          <w:u w:val="single" w:color="000000"/>
        </w:rPr>
        <w:t xml:space="preserve">                    </w:t>
      </w:r>
      <w:r>
        <w:rPr>
          <w:rFonts w:hint="eastAsia" w:ascii="宋体" w:hAnsi="宋体" w:cs="宋体"/>
          <w:sz w:val="24"/>
          <w:szCs w:val="24"/>
        </w:rPr>
        <w:t xml:space="preserve">    性别：</w:t>
      </w:r>
      <w:r>
        <w:rPr>
          <w:rFonts w:hint="eastAsia" w:ascii="宋体" w:hAnsi="宋体" w:cs="宋体"/>
          <w:sz w:val="24"/>
          <w:szCs w:val="24"/>
          <w:u w:val="single" w:color="000000"/>
        </w:rPr>
        <w:t xml:space="preserve">      </w:t>
      </w:r>
    </w:p>
    <w:p>
      <w:pPr>
        <w:pStyle w:val="199"/>
        <w:snapToGrid w:val="0"/>
        <w:spacing w:line="360" w:lineRule="auto"/>
        <w:textAlignment w:val="baseline"/>
        <w:rPr>
          <w:rFonts w:ascii="宋体" w:hAnsi="宋体" w:cs="宋体"/>
          <w:sz w:val="24"/>
          <w:szCs w:val="24"/>
          <w:u w:val="single"/>
        </w:rPr>
      </w:pPr>
      <w:r>
        <w:rPr>
          <w:rFonts w:hint="eastAsia" w:ascii="宋体" w:hAnsi="宋体" w:cs="宋体"/>
          <w:sz w:val="24"/>
          <w:szCs w:val="24"/>
        </w:rPr>
        <w:t>身份证号码：</w:t>
      </w:r>
      <w:r>
        <w:rPr>
          <w:rFonts w:hint="eastAsia" w:ascii="宋体" w:hAnsi="宋体" w:cs="宋体"/>
          <w:sz w:val="24"/>
          <w:szCs w:val="24"/>
          <w:u w:val="single" w:color="000000"/>
        </w:rPr>
        <w:t xml:space="preserve">                              </w:t>
      </w:r>
    </w:p>
    <w:p>
      <w:pPr>
        <w:pStyle w:val="199"/>
        <w:snapToGrid w:val="0"/>
        <w:spacing w:line="360" w:lineRule="auto"/>
        <w:ind w:left="-88" w:leftChars="-42" w:firstLine="600" w:firstLineChars="250"/>
        <w:textAlignment w:val="baseline"/>
        <w:rPr>
          <w:rFonts w:ascii="宋体" w:hAnsi="宋体" w:cs="宋体"/>
          <w:sz w:val="24"/>
          <w:szCs w:val="24"/>
          <w:u w:val="single"/>
        </w:rPr>
      </w:pPr>
    </w:p>
    <w:tbl>
      <w:tblPr>
        <w:tblStyle w:val="26"/>
        <w:tblW w:w="8107"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8107" w:type="dxa"/>
            <w:tcBorders>
              <w:top w:val="single" w:color="auto" w:sz="4" w:space="0"/>
              <w:left w:val="single" w:color="auto" w:sz="4" w:space="0"/>
              <w:bottom w:val="single" w:color="auto" w:sz="4" w:space="0"/>
              <w:right w:val="single" w:color="auto" w:sz="4" w:space="0"/>
            </w:tcBorders>
          </w:tcPr>
          <w:p>
            <w:pPr>
              <w:pStyle w:val="199"/>
              <w:spacing w:line="360" w:lineRule="auto"/>
              <w:textAlignment w:val="baseline"/>
              <w:rPr>
                <w:rFonts w:ascii="宋体" w:hAnsi="宋体" w:cs="宋体"/>
                <w:sz w:val="24"/>
                <w:szCs w:val="24"/>
              </w:rPr>
            </w:pPr>
            <w:r>
              <w:rPr>
                <w:rFonts w:hint="eastAsia" w:ascii="宋体" w:hAnsi="宋体" w:cs="宋体"/>
                <w:sz w:val="24"/>
                <w:szCs w:val="24"/>
              </w:rPr>
              <w:t>粘贴被授权人身份证（扫描件）</w:t>
            </w:r>
          </w:p>
        </w:tc>
      </w:tr>
    </w:tbl>
    <w:p>
      <w:pPr>
        <w:pStyle w:val="129"/>
        <w:spacing w:line="360" w:lineRule="auto"/>
        <w:textAlignment w:val="baseline"/>
        <w:rPr>
          <w:rFonts w:ascii="宋体" w:hAnsi="宋体" w:eastAsia="宋体" w:cs="宋体"/>
          <w:sz w:val="28"/>
          <w:szCs w:val="28"/>
        </w:rPr>
      </w:pPr>
      <w:r>
        <w:rPr>
          <w:rFonts w:hint="eastAsia" w:ascii="宋体" w:hAnsi="宋体" w:eastAsia="宋体" w:cs="宋体"/>
          <w:sz w:val="24"/>
        </w:rPr>
        <w:br w:type="page"/>
      </w:r>
    </w:p>
    <w:p>
      <w:pPr>
        <w:pStyle w:val="131"/>
        <w:outlineLvl w:val="0"/>
        <w:rPr>
          <w:rFonts w:ascii="宋体" w:hAnsi="宋体" w:eastAsia="宋体" w:cs="宋体"/>
          <w:sz w:val="28"/>
          <w:szCs w:val="22"/>
        </w:rPr>
      </w:pPr>
      <w:bookmarkStart w:id="269" w:name="_Toc32540"/>
      <w:bookmarkStart w:id="270" w:name="_Toc4059"/>
      <w:bookmarkStart w:id="271" w:name="_Toc5263"/>
      <w:bookmarkStart w:id="272" w:name="_Toc17139"/>
      <w:bookmarkStart w:id="273" w:name="_Toc12731"/>
      <w:r>
        <w:rPr>
          <w:rFonts w:hint="eastAsia" w:ascii="宋体" w:hAnsi="宋体" w:eastAsia="宋体" w:cs="宋体"/>
          <w:sz w:val="28"/>
          <w:szCs w:val="22"/>
          <w:lang w:val="en-US" w:eastAsia="zh-CN"/>
        </w:rPr>
        <w:t>七</w:t>
      </w:r>
      <w:r>
        <w:rPr>
          <w:rFonts w:hint="eastAsia" w:ascii="宋体" w:hAnsi="宋体" w:eastAsia="宋体" w:cs="宋体"/>
          <w:sz w:val="28"/>
          <w:szCs w:val="22"/>
        </w:rPr>
        <w:t>、</w:t>
      </w:r>
      <w:bookmarkEnd w:id="269"/>
      <w:bookmarkEnd w:id="270"/>
      <w:bookmarkEnd w:id="271"/>
      <w:bookmarkEnd w:id="272"/>
      <w:bookmarkEnd w:id="273"/>
      <w:r>
        <w:rPr>
          <w:rFonts w:hint="eastAsia" w:ascii="宋体" w:hAnsi="宋体" w:eastAsia="宋体" w:cs="宋体"/>
          <w:sz w:val="28"/>
          <w:szCs w:val="22"/>
          <w:lang w:val="en-US" w:eastAsia="zh-CN"/>
        </w:rPr>
        <w:t>兵团政府采购供应商信用承诺函</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兵团政府采购供应商信用承诺函</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单位名称(自然人姓名):</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统一社会信用代码(身份证号码):</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法定代表人(负责人):</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为维护公平、公正、公开的政府采购市场秩序</w:t>
      </w:r>
      <w:r>
        <w:rPr>
          <w:rFonts w:hint="eastAsia" w:ascii="宋体" w:hAnsi="宋体" w:eastAsia="宋体" w:cs="宋体"/>
          <w:sz w:val="24"/>
          <w:szCs w:val="24"/>
          <w:lang w:eastAsia="zh-CN"/>
        </w:rPr>
        <w:t>，</w:t>
      </w:r>
      <w:r>
        <w:rPr>
          <w:rFonts w:hint="eastAsia" w:ascii="宋体" w:hAnsi="宋体" w:eastAsia="宋体" w:cs="宋体"/>
          <w:sz w:val="24"/>
          <w:szCs w:val="24"/>
        </w:rPr>
        <w:t>树立诚实守信的政府采购供应商形象，我单位(本人)自愿作出以下承诺</w:t>
      </w:r>
      <w:r>
        <w:rPr>
          <w:rFonts w:hint="eastAsia" w:ascii="宋体" w:hAnsi="宋体" w:eastAsia="宋体" w:cs="宋体"/>
          <w:sz w:val="24"/>
          <w:szCs w:val="24"/>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一、我单位(本人)自愿参加本次政府采购活动，严格遵守《中华人民共和国政府采购法》及相关法律法规</w:t>
      </w:r>
      <w:r>
        <w:rPr>
          <w:rFonts w:hint="eastAsia" w:ascii="宋体" w:hAnsi="宋体" w:eastAsia="宋体" w:cs="宋体"/>
          <w:sz w:val="24"/>
          <w:szCs w:val="24"/>
          <w:lang w:eastAsia="zh-CN"/>
        </w:rPr>
        <w:t>，</w:t>
      </w:r>
      <w:r>
        <w:rPr>
          <w:rFonts w:hint="eastAsia" w:ascii="宋体" w:hAnsi="宋体" w:eastAsia="宋体" w:cs="宋体"/>
          <w:sz w:val="24"/>
          <w:szCs w:val="24"/>
        </w:rPr>
        <w:t>依法诚信经营，无条件遵守本次政府采购活动的各项规定。我单位(本人)郑重承诺，我单位(本人)符合《中华人民共和国政府采购法》第二十二条规定和采购文件、本承诺书的条件</w:t>
      </w:r>
      <w:r>
        <w:rPr>
          <w:rFonts w:hint="eastAsia" w:ascii="宋体" w:hAnsi="宋体" w:eastAsia="宋体" w:cs="宋体"/>
          <w:sz w:val="24"/>
          <w:szCs w:val="24"/>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（一）具有独立承担民事责任的能力；</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（二）具有良好的商业信誉和健全的财务会计制度；</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（三）具有履行合同所必需的设备和专业技术能力；</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（四）有依法缴纳税收和社会保障资金的良好记录；</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（五）参加政府采购活动前三年内，在经营活动中没有重大违法记录；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（六）未被列入经营异常名录或者严重违法失信名单、失信被执行人、重大税收违法案件当事人名单、政府采购严重违法失信行为记录名单；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（七）未被相关监管部门作出行政处罚且尚在处罚有效期内；</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（八）未曾作出虚假采购承诺；</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（九）符合法律、行政法规规定的其他条件。</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val="en-US" w:eastAsia="zh-CN"/>
        </w:rPr>
      </w:pPr>
    </w:p>
    <w:p>
      <w:pPr>
        <w:keepNext w:val="0"/>
        <w:keepLines w:val="0"/>
        <w:pageBreakBefore w:val="0"/>
        <w:widowControl w:val="0"/>
        <w:tabs>
          <w:tab w:val="left" w:pos="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u w:val="single"/>
        </w:rPr>
      </w:pPr>
      <w:r>
        <w:rPr>
          <w:rFonts w:hint="eastAsia" w:ascii="宋体" w:hAnsi="宋体" w:eastAsia="宋体" w:cs="宋体"/>
          <w:sz w:val="24"/>
          <w:szCs w:val="24"/>
        </w:rPr>
        <w:t>供应商：</w:t>
      </w:r>
      <w:r>
        <w:rPr>
          <w:rFonts w:hint="eastAsia" w:ascii="宋体" w:hAnsi="宋体" w:eastAsia="宋体" w:cs="宋体"/>
          <w:sz w:val="24"/>
          <w:szCs w:val="24"/>
          <w:u w:val="single"/>
        </w:rPr>
        <w:t xml:space="preserve">                    （电子签</w:t>
      </w:r>
      <w:r>
        <w:rPr>
          <w:rFonts w:hint="eastAsia" w:ascii="宋体" w:hAnsi="宋体" w:eastAsia="宋体" w:cs="宋体"/>
          <w:sz w:val="24"/>
          <w:szCs w:val="24"/>
          <w:u w:val="single"/>
          <w:lang w:val="en-US" w:eastAsia="zh-CN"/>
        </w:rPr>
        <w:t>章</w:t>
      </w:r>
      <w:r>
        <w:rPr>
          <w:rFonts w:hint="eastAsia" w:ascii="宋体" w:hAnsi="宋体" w:eastAsia="宋体" w:cs="宋体"/>
          <w:sz w:val="24"/>
          <w:szCs w:val="24"/>
          <w:u w:val="single"/>
        </w:rPr>
        <w:t>）</w:t>
      </w:r>
    </w:p>
    <w:p>
      <w:pPr>
        <w:keepNext w:val="0"/>
        <w:keepLines w:val="0"/>
        <w:pageBreakBefore w:val="0"/>
        <w:widowControl w:val="0"/>
        <w:tabs>
          <w:tab w:val="left" w:pos="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u w:val="single"/>
        </w:rPr>
      </w:pPr>
      <w:r>
        <w:rPr>
          <w:rFonts w:hint="eastAsia" w:ascii="宋体" w:hAnsi="宋体" w:eastAsia="宋体" w:cs="宋体"/>
          <w:sz w:val="24"/>
          <w:szCs w:val="24"/>
        </w:rPr>
        <w:t>法定代表人：</w:t>
      </w:r>
      <w:r>
        <w:rPr>
          <w:rFonts w:hint="eastAsia" w:ascii="宋体" w:hAnsi="宋体" w:eastAsia="宋体" w:cs="宋体"/>
          <w:sz w:val="24"/>
          <w:szCs w:val="24"/>
          <w:u w:val="single"/>
        </w:rPr>
        <w:t xml:space="preserve">                （</w:t>
      </w:r>
      <w:r>
        <w:rPr>
          <w:rFonts w:hint="eastAsia" w:ascii="宋体" w:hAnsi="宋体" w:eastAsia="宋体"/>
          <w:sz w:val="24"/>
          <w:szCs w:val="24"/>
          <w:u w:val="single"/>
        </w:rPr>
        <w:t>电子签名</w:t>
      </w:r>
      <w:r>
        <w:rPr>
          <w:rFonts w:hint="eastAsia" w:ascii="宋体" w:hAnsi="宋体" w:eastAsia="宋体" w:cs="宋体"/>
          <w:sz w:val="24"/>
          <w:szCs w:val="24"/>
          <w:u w:val="single"/>
        </w:rPr>
        <w:t>）</w:t>
      </w:r>
    </w:p>
    <w:p>
      <w:pPr>
        <w:pStyle w:val="157"/>
        <w:spacing w:line="360" w:lineRule="auto"/>
        <w:ind w:firstLine="480" w:firstLineChars="200"/>
        <w:jc w:val="left"/>
        <w:rPr>
          <w:rFonts w:ascii="宋体" w:hAnsi="宋体" w:cs="宋体"/>
          <w:bCs/>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p>
      <w:pPr>
        <w:pStyle w:val="123"/>
        <w:rPr>
          <w:rFonts w:ascii="宋体" w:hAnsi="宋体" w:eastAsia="宋体" w:cs="宋体"/>
          <w:sz w:val="28"/>
          <w:szCs w:val="28"/>
        </w:rPr>
      </w:pPr>
    </w:p>
    <w:bookmarkEnd w:id="239"/>
    <w:p>
      <w:pPr>
        <w:pStyle w:val="125"/>
        <w:numPr>
          <w:ilvl w:val="0"/>
          <w:numId w:val="0"/>
        </w:numPr>
        <w:ind w:leftChars="0"/>
        <w:outlineLvl w:val="0"/>
        <w:rPr>
          <w:rFonts w:hint="eastAsia" w:ascii="宋体" w:hAnsi="宋体" w:eastAsia="宋体" w:cs="宋体"/>
          <w:sz w:val="28"/>
          <w:szCs w:val="28"/>
        </w:rPr>
      </w:pPr>
      <w:r>
        <w:rPr>
          <w:rFonts w:hint="eastAsia" w:ascii="宋体" w:hAnsi="宋体" w:eastAsia="宋体" w:cs="宋体"/>
        </w:rPr>
        <w:br w:type="page"/>
      </w:r>
      <w:bookmarkStart w:id="274" w:name="_Toc256000117"/>
      <w:bookmarkStart w:id="275" w:name="_Toc26150"/>
      <w:bookmarkStart w:id="276" w:name="_Toc32369"/>
      <w:r>
        <w:rPr>
          <w:rFonts w:hint="eastAsia" w:ascii="宋体" w:hAnsi="宋体" w:eastAsia="宋体" w:cs="宋体"/>
          <w:lang w:val="en-US" w:eastAsia="zh-CN"/>
        </w:rPr>
        <w:t>八、</w:t>
      </w:r>
      <w:r>
        <w:rPr>
          <w:rFonts w:hint="eastAsia" w:ascii="宋体" w:hAnsi="宋体" w:eastAsia="宋体" w:cs="宋体"/>
          <w:sz w:val="28"/>
          <w:szCs w:val="28"/>
        </w:rPr>
        <w:t>其他声明及文件资料</w:t>
      </w:r>
      <w:bookmarkEnd w:id="274"/>
      <w:bookmarkEnd w:id="275"/>
      <w:bookmarkEnd w:id="276"/>
    </w:p>
    <w:p>
      <w:pPr>
        <w:pStyle w:val="125"/>
        <w:numPr>
          <w:ilvl w:val="0"/>
          <w:numId w:val="0"/>
        </w:numPr>
        <w:ind w:leftChars="0" w:firstLine="241" w:firstLineChars="100"/>
        <w:outlineLvl w:val="0"/>
        <w:rPr>
          <w:rFonts w:hint="eastAsia" w:ascii="宋体" w:hAnsi="宋体" w:eastAsia="宋体" w:cs="宋体"/>
          <w:color w:val="auto"/>
          <w:sz w:val="28"/>
          <w:szCs w:val="22"/>
          <w:highlight w:val="none"/>
          <w:lang w:val="en-US" w:eastAsia="zh-CN"/>
        </w:rPr>
      </w:pPr>
      <w:r>
        <w:rPr>
          <w:rFonts w:hint="eastAsia" w:ascii="宋体" w:hAnsi="宋体" w:cs="宋体"/>
          <w:kern w:val="0"/>
          <w:sz w:val="24"/>
          <w:szCs w:val="24"/>
          <w:lang w:val="en-US" w:eastAsia="zh-CN"/>
        </w:rPr>
        <w:t>1.</w:t>
      </w:r>
      <w:r>
        <w:rPr>
          <w:rFonts w:hint="eastAsia" w:ascii="宋体" w:hAnsi="宋体" w:eastAsia="宋体" w:cs="宋体"/>
          <w:color w:val="auto"/>
          <w:sz w:val="28"/>
          <w:szCs w:val="22"/>
          <w:highlight w:val="none"/>
          <w:lang w:val="en-US" w:eastAsia="zh-CN"/>
        </w:rPr>
        <w:t>拟投入本项目人员一览表</w:t>
      </w:r>
    </w:p>
    <w:tbl>
      <w:tblPr>
        <w:tblStyle w:val="26"/>
        <w:tblW w:w="84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85"/>
        <w:gridCol w:w="1112"/>
        <w:gridCol w:w="900"/>
        <w:gridCol w:w="900"/>
        <w:gridCol w:w="920"/>
        <w:gridCol w:w="854"/>
        <w:gridCol w:w="969"/>
        <w:gridCol w:w="10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3" w:hRule="atLeast"/>
          <w:jc w:val="center"/>
        </w:trPr>
        <w:tc>
          <w:tcPr>
            <w:tcW w:w="1685" w:type="dxa"/>
            <w:tcBorders>
              <w:top w:val="single" w:color="000000" w:sz="4" w:space="0"/>
              <w:left w:val="single" w:color="000000" w:sz="4" w:space="0"/>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职责分工</w:t>
            </w: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专业</w:t>
            </w: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岗位</w:t>
            </w: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证件</w:t>
            </w:r>
          </w:p>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种类</w:t>
            </w:r>
          </w:p>
        </w:tc>
        <w:tc>
          <w:tcPr>
            <w:tcW w:w="969" w:type="dxa"/>
            <w:tcBorders>
              <w:top w:val="single" w:color="000000" w:sz="4" w:space="0"/>
              <w:left w:val="nil"/>
              <w:bottom w:val="single" w:color="000000" w:sz="4" w:space="0"/>
              <w:right w:val="single" w:color="000000" w:sz="4" w:space="0"/>
            </w:tcBorders>
            <w:noWrap w:val="0"/>
            <w:vAlign w:val="center"/>
          </w:tcPr>
          <w:p>
            <w:pPr>
              <w:pStyle w:val="176"/>
              <w:ind w:firstLine="1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1068" w:type="dxa"/>
            <w:tcBorders>
              <w:top w:val="single" w:color="000000" w:sz="4" w:space="0"/>
              <w:left w:val="nil"/>
              <w:bottom w:val="single" w:color="000000" w:sz="4" w:space="0"/>
              <w:right w:val="single" w:color="000000" w:sz="4" w:space="0"/>
            </w:tcBorders>
            <w:noWrap w:val="0"/>
            <w:vAlign w:val="center"/>
          </w:tcPr>
          <w:p>
            <w:pPr>
              <w:pStyle w:val="176"/>
              <w:ind w:firstLine="1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7" w:hRule="atLeast"/>
          <w:jc w:val="center"/>
        </w:trPr>
        <w:tc>
          <w:tcPr>
            <w:tcW w:w="1685" w:type="dxa"/>
            <w:tcBorders>
              <w:top w:val="single" w:color="000000" w:sz="4" w:space="0"/>
              <w:left w:val="single" w:color="000000" w:sz="4" w:space="0"/>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8"/>
              <w:spacing w:before="0" w:after="0"/>
              <w:jc w:val="center"/>
              <w:rPr>
                <w:rFonts w:hint="eastAsia" w:ascii="宋体" w:hAnsi="宋体" w:eastAsia="宋体" w:cs="宋体"/>
                <w:color w:val="auto"/>
                <w:spacing w:val="0"/>
                <w:kern w:val="2"/>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8"/>
              <w:spacing w:before="0" w:after="0"/>
              <w:jc w:val="center"/>
              <w:rPr>
                <w:rFonts w:hint="eastAsia" w:ascii="宋体" w:hAnsi="宋体" w:eastAsia="宋体" w:cs="宋体"/>
                <w:color w:val="auto"/>
                <w:spacing w:val="0"/>
                <w:kern w:val="2"/>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ind w:firstLine="12"/>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ind w:firstLine="12"/>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restart"/>
            <w:tcBorders>
              <w:top w:val="nil"/>
              <w:left w:val="single" w:color="000000" w:sz="4" w:space="0"/>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其他人员</w:t>
            </w: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bl>
    <w:p>
      <w:pPr>
        <w:pStyle w:val="176"/>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w:t>
      </w:r>
      <w:r>
        <w:rPr>
          <w:rFonts w:hint="eastAsia" w:ascii="宋体" w:hAnsi="宋体" w:eastAsia="宋体" w:cs="宋体"/>
          <w:b/>
          <w:bCs/>
          <w:color w:val="auto"/>
          <w:sz w:val="24"/>
          <w:szCs w:val="24"/>
          <w:highlight w:val="none"/>
          <w:lang w:val="en-US" w:eastAsia="zh-CN"/>
        </w:rPr>
        <w:t>投标人附上以上人员的身份证</w:t>
      </w:r>
      <w:r>
        <w:rPr>
          <w:rFonts w:hint="eastAsia" w:ascii="宋体" w:hAnsi="宋体" w:cs="宋体"/>
          <w:b/>
          <w:bCs/>
          <w:color w:val="auto"/>
          <w:sz w:val="24"/>
          <w:szCs w:val="24"/>
          <w:highlight w:val="none"/>
          <w:lang w:val="en-US" w:eastAsia="zh-CN"/>
        </w:rPr>
        <w:t>、资质证书、社保证明</w:t>
      </w:r>
      <w:r>
        <w:rPr>
          <w:rFonts w:hint="eastAsia" w:ascii="宋体" w:hAnsi="宋体" w:eastAsia="宋体" w:cs="宋体"/>
          <w:b/>
          <w:bCs/>
          <w:color w:val="auto"/>
          <w:sz w:val="24"/>
          <w:szCs w:val="24"/>
          <w:highlight w:val="none"/>
          <w:lang w:val="en-US" w:eastAsia="zh-CN"/>
        </w:rPr>
        <w:t>等相关证明文件，表格内容可自行扩展，所有证明文件均须加盖投标人单位行政公章</w:t>
      </w:r>
      <w:r>
        <w:rPr>
          <w:rFonts w:hint="eastAsia" w:ascii="宋体" w:hAnsi="宋体" w:eastAsia="宋体" w:cs="宋体"/>
          <w:b/>
          <w:bCs/>
          <w:color w:val="auto"/>
          <w:sz w:val="24"/>
          <w:szCs w:val="24"/>
          <w:highlight w:val="none"/>
        </w:rPr>
        <w:t>。</w:t>
      </w:r>
    </w:p>
    <w:p>
      <w:pPr>
        <w:pStyle w:val="176"/>
        <w:spacing w:line="400" w:lineRule="exact"/>
        <w:rPr>
          <w:rFonts w:hint="eastAsia" w:ascii="宋体" w:hAnsi="宋体" w:eastAsia="宋体" w:cs="宋体"/>
          <w:color w:val="auto"/>
          <w:sz w:val="24"/>
          <w:szCs w:val="24"/>
          <w:highlight w:val="none"/>
          <w:lang w:eastAsia="zh-CN"/>
        </w:rPr>
      </w:pPr>
    </w:p>
    <w:p>
      <w:pPr>
        <w:pStyle w:val="19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baseline"/>
        <w:rPr>
          <w:rFonts w:hint="eastAsia" w:ascii="宋体" w:hAnsi="宋体" w:eastAsia="宋体" w:cs="宋体"/>
          <w:b w:val="0"/>
          <w:i w:val="0"/>
          <w:caps w:val="0"/>
          <w:spacing w:val="0"/>
          <w:w w:val="100"/>
          <w:sz w:val="24"/>
          <w:szCs w:val="24"/>
        </w:rPr>
      </w:pPr>
      <w:r>
        <w:rPr>
          <w:rFonts w:hint="eastAsia" w:ascii="宋体" w:hAnsi="宋体" w:cs="宋体"/>
          <w:b w:val="0"/>
          <w:i w:val="0"/>
          <w:caps w:val="0"/>
          <w:spacing w:val="0"/>
          <w:w w:val="100"/>
          <w:sz w:val="24"/>
          <w:szCs w:val="24"/>
          <w:lang w:eastAsia="zh-CN"/>
        </w:rPr>
        <w:t>供应商</w:t>
      </w:r>
      <w:r>
        <w:rPr>
          <w:rFonts w:hint="eastAsia" w:ascii="宋体" w:hAnsi="宋体" w:eastAsia="宋体" w:cs="宋体"/>
          <w:b w:val="0"/>
          <w:i w:val="0"/>
          <w:caps w:val="0"/>
          <w:spacing w:val="0"/>
          <w:w w:val="100"/>
          <w:sz w:val="24"/>
          <w:szCs w:val="24"/>
        </w:rPr>
        <w:t>（电子签章）：</w:t>
      </w:r>
      <w:r>
        <w:rPr>
          <w:rFonts w:hint="eastAsia" w:ascii="宋体" w:hAnsi="宋体" w:eastAsia="宋体" w:cs="宋体"/>
          <w:b w:val="0"/>
          <w:i w:val="0"/>
          <w:caps w:val="0"/>
          <w:spacing w:val="0"/>
          <w:w w:val="100"/>
          <w:sz w:val="24"/>
          <w:szCs w:val="24"/>
          <w:u w:val="single" w:color="000000"/>
        </w:rPr>
        <w:t xml:space="preserve">               </w:t>
      </w:r>
    </w:p>
    <w:p>
      <w:pPr>
        <w:pStyle w:val="19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baseline"/>
        <w:rPr>
          <w:rFonts w:hint="eastAsia" w:ascii="宋体" w:hAnsi="宋体" w:eastAsia="宋体" w:cs="宋体"/>
          <w:b w:val="0"/>
          <w:i w:val="0"/>
          <w:caps w:val="0"/>
          <w:spacing w:val="0"/>
          <w:w w:val="100"/>
          <w:sz w:val="24"/>
          <w:szCs w:val="24"/>
        </w:rPr>
      </w:pPr>
      <w:r>
        <w:rPr>
          <w:rFonts w:hint="eastAsia" w:ascii="宋体" w:hAnsi="宋体" w:eastAsia="宋体" w:cs="宋体"/>
          <w:b w:val="0"/>
          <w:i w:val="0"/>
          <w:caps w:val="0"/>
          <w:spacing w:val="0"/>
          <w:w w:val="100"/>
          <w:sz w:val="24"/>
          <w:szCs w:val="24"/>
        </w:rPr>
        <w:t>法定代表人（电子签名）：</w:t>
      </w:r>
      <w:r>
        <w:rPr>
          <w:rFonts w:hint="eastAsia" w:ascii="宋体" w:hAnsi="宋体" w:eastAsia="宋体" w:cs="宋体"/>
          <w:b w:val="0"/>
          <w:i w:val="0"/>
          <w:caps w:val="0"/>
          <w:spacing w:val="0"/>
          <w:w w:val="100"/>
          <w:sz w:val="24"/>
          <w:szCs w:val="24"/>
          <w:u w:val="single" w:color="000000"/>
        </w:rPr>
        <w:t xml:space="preserve">       </w:t>
      </w:r>
    </w:p>
    <w:p>
      <w:pPr>
        <w:pStyle w:val="126"/>
        <w:spacing w:line="360" w:lineRule="auto"/>
        <w:ind w:firstLine="480" w:firstLineChars="200"/>
        <w:rPr>
          <w:rFonts w:hint="eastAsia" w:ascii="宋体" w:hAnsi="宋体" w:cs="宋体"/>
          <w:kern w:val="0"/>
          <w:sz w:val="24"/>
          <w:szCs w:val="24"/>
          <w:lang w:val="en-US" w:eastAsia="zh-CN"/>
        </w:rPr>
      </w:pPr>
      <w:r>
        <w:rPr>
          <w:rFonts w:hint="eastAsia" w:ascii="宋体" w:hAnsi="宋体" w:eastAsia="宋体" w:cs="宋体"/>
          <w:b w:val="0"/>
          <w:i w:val="0"/>
          <w:caps w:val="0"/>
          <w:spacing w:val="0"/>
          <w:w w:val="100"/>
          <w:sz w:val="24"/>
          <w:szCs w:val="24"/>
        </w:rPr>
        <w:t>日期：</w:t>
      </w:r>
      <w:r>
        <w:rPr>
          <w:rFonts w:hint="eastAsia" w:ascii="宋体" w:hAnsi="宋体" w:eastAsia="宋体" w:cs="宋体"/>
          <w:b w:val="0"/>
          <w:i w:val="0"/>
          <w:caps w:val="0"/>
          <w:spacing w:val="0"/>
          <w:w w:val="100"/>
          <w:sz w:val="24"/>
          <w:szCs w:val="24"/>
          <w:u w:val="single" w:color="000000"/>
        </w:rPr>
        <w:t xml:space="preserve">       </w:t>
      </w:r>
      <w:r>
        <w:rPr>
          <w:rFonts w:hint="eastAsia" w:ascii="宋体" w:hAnsi="宋体" w:eastAsia="宋体" w:cs="宋体"/>
          <w:b w:val="0"/>
          <w:i w:val="0"/>
          <w:caps w:val="0"/>
          <w:spacing w:val="0"/>
          <w:w w:val="100"/>
          <w:sz w:val="24"/>
          <w:szCs w:val="24"/>
        </w:rPr>
        <w:t>年</w:t>
      </w:r>
      <w:r>
        <w:rPr>
          <w:rFonts w:hint="eastAsia" w:ascii="宋体" w:hAnsi="宋体" w:eastAsia="宋体" w:cs="宋体"/>
          <w:b w:val="0"/>
          <w:i w:val="0"/>
          <w:caps w:val="0"/>
          <w:spacing w:val="0"/>
          <w:w w:val="100"/>
          <w:sz w:val="24"/>
          <w:szCs w:val="24"/>
          <w:u w:val="single" w:color="000000"/>
        </w:rPr>
        <w:t xml:space="preserve">     </w:t>
      </w:r>
      <w:r>
        <w:rPr>
          <w:rFonts w:hint="eastAsia" w:ascii="宋体" w:hAnsi="宋体" w:eastAsia="宋体" w:cs="宋体"/>
          <w:b w:val="0"/>
          <w:i w:val="0"/>
          <w:caps w:val="0"/>
          <w:spacing w:val="0"/>
          <w:w w:val="100"/>
          <w:sz w:val="24"/>
          <w:szCs w:val="24"/>
        </w:rPr>
        <w:t>月</w:t>
      </w:r>
      <w:r>
        <w:rPr>
          <w:rFonts w:hint="eastAsia" w:ascii="宋体" w:hAnsi="宋体" w:eastAsia="宋体" w:cs="宋体"/>
          <w:b w:val="0"/>
          <w:i w:val="0"/>
          <w:caps w:val="0"/>
          <w:spacing w:val="0"/>
          <w:w w:val="100"/>
          <w:sz w:val="24"/>
          <w:szCs w:val="24"/>
          <w:u w:val="single" w:color="000000"/>
        </w:rPr>
        <w:t xml:space="preserve">     </w:t>
      </w:r>
      <w:r>
        <w:rPr>
          <w:rFonts w:hint="eastAsia" w:ascii="宋体" w:hAnsi="宋体" w:eastAsia="宋体" w:cs="宋体"/>
          <w:b w:val="0"/>
          <w:i w:val="0"/>
          <w:caps w:val="0"/>
          <w:spacing w:val="0"/>
          <w:w w:val="100"/>
          <w:sz w:val="24"/>
          <w:szCs w:val="24"/>
        </w:rPr>
        <w:t>日</w:t>
      </w:r>
    </w:p>
    <w:p>
      <w:pPr>
        <w:pStyle w:val="126"/>
        <w:spacing w:line="360" w:lineRule="auto"/>
        <w:rPr>
          <w:rFonts w:ascii="宋体" w:hAnsi="宋体" w:cs="宋体"/>
          <w:sz w:val="24"/>
          <w:szCs w:val="24"/>
        </w:rPr>
      </w:pPr>
      <w:r>
        <w:rPr>
          <w:rFonts w:hint="eastAsia" w:ascii="宋体" w:hAnsi="宋体" w:cs="宋体"/>
          <w:kern w:val="0"/>
          <w:sz w:val="24"/>
          <w:szCs w:val="24"/>
          <w:lang w:val="en-US" w:eastAsia="zh-CN"/>
        </w:rPr>
        <w:t>2</w:t>
      </w:r>
      <w:r>
        <w:rPr>
          <w:rFonts w:hint="eastAsia" w:ascii="宋体" w:hAnsi="宋体" w:cs="宋体"/>
          <w:kern w:val="0"/>
          <w:sz w:val="24"/>
          <w:szCs w:val="24"/>
        </w:rPr>
        <w:t>.供应商认为需提供的其他声明及文件资料；</w:t>
      </w:r>
    </w:p>
    <w:p>
      <w:pPr>
        <w:pStyle w:val="129"/>
        <w:outlineLvl w:val="0"/>
        <w:rPr>
          <w:rFonts w:ascii="宋体" w:hAnsi="宋体" w:eastAsia="宋体" w:cs="宋体"/>
          <w:sz w:val="28"/>
          <w:szCs w:val="28"/>
        </w:rPr>
      </w:pPr>
      <w:r>
        <w:rPr>
          <w:rFonts w:hint="eastAsia" w:ascii="宋体" w:hAnsi="宋体" w:eastAsia="宋体" w:cs="宋体"/>
        </w:rPr>
        <w:br w:type="page"/>
      </w:r>
      <w:bookmarkStart w:id="277" w:name="_Toc5769"/>
      <w:bookmarkStart w:id="278" w:name="_Toc29754"/>
      <w:bookmarkStart w:id="279" w:name="_Toc256000118"/>
      <w:r>
        <w:rPr>
          <w:rFonts w:hint="eastAsia" w:ascii="宋体" w:hAnsi="宋体" w:eastAsia="宋体" w:cs="宋体"/>
          <w:lang w:val="en-US" w:eastAsia="zh-CN"/>
        </w:rPr>
        <w:t>九</w:t>
      </w:r>
      <w:r>
        <w:rPr>
          <w:rFonts w:hint="eastAsia" w:ascii="宋体" w:hAnsi="宋体" w:eastAsia="宋体" w:cs="宋体"/>
          <w:sz w:val="28"/>
          <w:szCs w:val="28"/>
        </w:rPr>
        <w:t>、不参与围标串标承诺书</w:t>
      </w:r>
      <w:bookmarkEnd w:id="277"/>
      <w:bookmarkEnd w:id="278"/>
      <w:bookmarkEnd w:id="279"/>
    </w:p>
    <w:p>
      <w:pPr>
        <w:pStyle w:val="130"/>
        <w:spacing w:line="360" w:lineRule="auto"/>
        <w:ind w:firstLine="480" w:firstLineChars="200"/>
        <w:rPr>
          <w:rFonts w:ascii="宋体" w:hAnsi="宋体" w:cs="宋体"/>
          <w:sz w:val="24"/>
        </w:rPr>
      </w:pPr>
    </w:p>
    <w:p>
      <w:pPr>
        <w:pStyle w:val="130"/>
        <w:spacing w:line="360" w:lineRule="auto"/>
        <w:ind w:firstLine="480" w:firstLineChars="200"/>
        <w:rPr>
          <w:rFonts w:ascii="宋体" w:hAnsi="宋体" w:cs="宋体"/>
          <w:sz w:val="24"/>
        </w:rPr>
      </w:pPr>
      <w:r>
        <w:rPr>
          <w:rFonts w:hint="eastAsia" w:ascii="宋体" w:hAnsi="宋体" w:cs="宋体"/>
          <w:sz w:val="24"/>
        </w:rPr>
        <w:t>本人作为</w:t>
      </w:r>
      <w:r>
        <w:rPr>
          <w:rFonts w:hint="eastAsia" w:ascii="宋体" w:hAnsi="宋体" w:cs="宋体"/>
          <w:sz w:val="24"/>
          <w:u w:val="single"/>
        </w:rPr>
        <w:t xml:space="preserve">（单位名称）                    </w:t>
      </w:r>
      <w:r>
        <w:rPr>
          <w:rFonts w:hint="eastAsia" w:ascii="宋体" w:hAnsi="宋体" w:cs="宋体"/>
          <w:sz w:val="24"/>
        </w:rPr>
        <w:t>的法人，清楚知晓我公司本项目投标活动，对以下事项作出承诺：</w:t>
      </w:r>
    </w:p>
    <w:p>
      <w:pPr>
        <w:pStyle w:val="130"/>
        <w:spacing w:line="360" w:lineRule="auto"/>
        <w:ind w:firstLine="480" w:firstLineChars="200"/>
        <w:rPr>
          <w:rFonts w:ascii="宋体" w:hAnsi="宋体" w:cs="宋体"/>
          <w:sz w:val="24"/>
        </w:rPr>
      </w:pPr>
      <w:r>
        <w:rPr>
          <w:rFonts w:hint="eastAsia" w:ascii="宋体" w:hAnsi="宋体" w:cs="宋体"/>
          <w:sz w:val="24"/>
        </w:rPr>
        <w:t>一、我单位遵循公开、公平、公正、诚实守信的原则，依法依规参与本项目竞标。</w:t>
      </w:r>
    </w:p>
    <w:p>
      <w:pPr>
        <w:pStyle w:val="130"/>
        <w:spacing w:line="360" w:lineRule="auto"/>
        <w:ind w:firstLine="480" w:firstLineChars="200"/>
        <w:rPr>
          <w:rFonts w:ascii="宋体" w:hAnsi="宋体" w:cs="宋体"/>
          <w:sz w:val="24"/>
        </w:rPr>
      </w:pPr>
      <w:r>
        <w:rPr>
          <w:rFonts w:hint="eastAsia" w:ascii="宋体" w:hAnsi="宋体" w:cs="宋体"/>
          <w:sz w:val="24"/>
        </w:rPr>
        <w:t>二、我单位在本项目招标投标活动中，未参与围标串标。</w:t>
      </w:r>
    </w:p>
    <w:p>
      <w:pPr>
        <w:pStyle w:val="130"/>
        <w:spacing w:line="360" w:lineRule="auto"/>
        <w:ind w:firstLine="480" w:firstLineChars="200"/>
        <w:rPr>
          <w:rFonts w:ascii="宋体" w:hAnsi="宋体" w:cs="宋体"/>
          <w:b/>
          <w:sz w:val="24"/>
        </w:rPr>
      </w:pPr>
      <w:r>
        <w:rPr>
          <w:rFonts w:hint="eastAsia" w:ascii="宋体" w:hAnsi="宋体" w:cs="宋体"/>
          <w:sz w:val="24"/>
        </w:rPr>
        <w:t>三、我单位如被查实在本项目招标投标活动中存在围标串标的，递交</w:t>
      </w:r>
      <w:r>
        <w:rPr>
          <w:rFonts w:hint="eastAsia" w:ascii="宋体" w:hAnsi="宋体" w:cs="宋体"/>
          <w:sz w:val="24"/>
          <w:lang w:eastAsia="zh-CN"/>
        </w:rPr>
        <w:t>响应文件</w:t>
      </w:r>
      <w:r>
        <w:rPr>
          <w:rFonts w:hint="eastAsia" w:ascii="宋体" w:hAnsi="宋体" w:cs="宋体"/>
          <w:sz w:val="24"/>
        </w:rPr>
        <w:t>行为作为实施串通投标违法行为的关键环节，本人承担直接责任人员法律责任，接受相应行政处罚和失信惩戒。</w:t>
      </w:r>
    </w:p>
    <w:p>
      <w:pPr>
        <w:pStyle w:val="130"/>
        <w:spacing w:line="360" w:lineRule="auto"/>
        <w:jc w:val="left"/>
        <w:rPr>
          <w:rFonts w:ascii="宋体" w:hAnsi="宋体" w:cs="宋体"/>
          <w:sz w:val="24"/>
        </w:rPr>
      </w:pPr>
      <w:r>
        <w:rPr>
          <w:rFonts w:hint="eastAsia" w:ascii="宋体" w:hAnsi="宋体" w:cs="宋体"/>
          <w:sz w:val="24"/>
        </w:rPr>
        <w:t xml:space="preserve">项目编号：    </w:t>
      </w:r>
    </w:p>
    <w:p>
      <w:pPr>
        <w:pStyle w:val="130"/>
        <w:spacing w:line="360" w:lineRule="auto"/>
        <w:jc w:val="left"/>
        <w:rPr>
          <w:rFonts w:ascii="宋体" w:hAnsi="宋体" w:cs="宋体"/>
          <w:sz w:val="24"/>
        </w:rPr>
      </w:pPr>
      <w:r>
        <w:rPr>
          <w:rFonts w:hint="eastAsia" w:ascii="宋体" w:hAnsi="宋体" w:cs="宋体"/>
          <w:sz w:val="24"/>
        </w:rPr>
        <w:t xml:space="preserve">标段号：    </w:t>
      </w:r>
    </w:p>
    <w:p>
      <w:pPr>
        <w:pStyle w:val="130"/>
        <w:spacing w:line="360" w:lineRule="auto"/>
        <w:jc w:val="left"/>
        <w:rPr>
          <w:rFonts w:ascii="宋体" w:hAnsi="宋体" w:cs="宋体"/>
          <w:sz w:val="24"/>
        </w:rPr>
      </w:pPr>
      <w:r>
        <w:rPr>
          <w:rFonts w:hint="eastAsia" w:ascii="宋体" w:hAnsi="宋体" w:cs="宋体"/>
          <w:sz w:val="24"/>
        </w:rPr>
        <w:t>供应商单位名称：</w:t>
      </w:r>
    </w:p>
    <w:p>
      <w:pPr>
        <w:pStyle w:val="130"/>
        <w:spacing w:line="360" w:lineRule="auto"/>
        <w:jc w:val="left"/>
        <w:rPr>
          <w:rFonts w:ascii="宋体" w:hAnsi="宋体" w:cs="宋体"/>
          <w:sz w:val="24"/>
        </w:rPr>
      </w:pPr>
      <w:r>
        <w:rPr>
          <w:rFonts w:hint="eastAsia" w:ascii="宋体" w:hAnsi="宋体" w:cs="宋体"/>
          <w:sz w:val="24"/>
        </w:rPr>
        <w:t>供应商法人签名：</w:t>
      </w:r>
    </w:p>
    <w:p>
      <w:pPr>
        <w:pStyle w:val="130"/>
        <w:spacing w:line="360" w:lineRule="auto"/>
        <w:jc w:val="left"/>
        <w:rPr>
          <w:rFonts w:ascii="宋体" w:hAnsi="宋体" w:cs="宋体"/>
          <w:sz w:val="24"/>
        </w:rPr>
      </w:pPr>
      <w:r>
        <w:rPr>
          <w:rFonts w:hint="eastAsia" w:ascii="宋体" w:hAnsi="宋体" w:cs="宋体"/>
          <w:sz w:val="24"/>
        </w:rPr>
        <w:t xml:space="preserve">                                  </w:t>
      </w:r>
    </w:p>
    <w:p>
      <w:pPr>
        <w:pStyle w:val="130"/>
        <w:spacing w:line="360" w:lineRule="auto"/>
        <w:jc w:val="left"/>
        <w:rPr>
          <w:rFonts w:ascii="宋体" w:hAnsi="宋体" w:cs="宋体"/>
          <w:sz w:val="24"/>
        </w:rPr>
      </w:pPr>
    </w:p>
    <w:p>
      <w:pPr>
        <w:pStyle w:val="130"/>
        <w:spacing w:line="360" w:lineRule="auto"/>
        <w:ind w:firstLine="4080" w:firstLineChars="1700"/>
        <w:jc w:val="left"/>
        <w:rPr>
          <w:rFonts w:ascii="宋体" w:hAnsi="宋体" w:cs="宋体"/>
          <w:sz w:val="24"/>
        </w:rPr>
      </w:pPr>
      <w:r>
        <w:rPr>
          <w:rFonts w:hint="eastAsia" w:ascii="宋体" w:hAnsi="宋体" w:cs="宋体"/>
          <w:sz w:val="24"/>
        </w:rPr>
        <w:t xml:space="preserve">      盖  章</w:t>
      </w:r>
    </w:p>
    <w:p>
      <w:pPr>
        <w:pStyle w:val="130"/>
        <w:spacing w:line="360" w:lineRule="auto"/>
        <w:ind w:firstLine="4320" w:firstLineChars="1800"/>
        <w:jc w:val="left"/>
        <w:rPr>
          <w:rFonts w:ascii="宋体" w:hAnsi="宋体" w:cs="宋体"/>
          <w:sz w:val="24"/>
        </w:rPr>
      </w:pPr>
      <w:r>
        <w:rPr>
          <w:rFonts w:hint="eastAsia" w:ascii="宋体" w:hAnsi="宋体" w:cs="宋体"/>
          <w:sz w:val="24"/>
        </w:rPr>
        <w:t xml:space="preserve"> 年   月   日</w:t>
      </w:r>
    </w:p>
    <w:p>
      <w:pPr>
        <w:pStyle w:val="138"/>
        <w:rPr>
          <w:rFonts w:ascii="宋体" w:hAnsi="宋体" w:eastAsia="宋体" w:cs="宋体"/>
          <w:sz w:val="28"/>
          <w:szCs w:val="22"/>
        </w:rPr>
      </w:pPr>
      <w:r>
        <w:rPr>
          <w:rFonts w:hint="eastAsia" w:ascii="宋体" w:hAnsi="宋体" w:eastAsia="宋体" w:cs="宋体"/>
        </w:rPr>
        <w:br w:type="page"/>
      </w:r>
    </w:p>
    <w:p>
      <w:pPr>
        <w:pStyle w:val="139"/>
        <w:outlineLvl w:val="0"/>
        <w:rPr>
          <w:rFonts w:ascii="宋体" w:hAnsi="宋体" w:eastAsia="宋体" w:cs="宋体"/>
          <w:sz w:val="28"/>
          <w:szCs w:val="22"/>
        </w:rPr>
      </w:pPr>
      <w:bookmarkStart w:id="280" w:name="_Toc256000122"/>
      <w:bookmarkStart w:id="281" w:name="_Toc6822"/>
      <w:bookmarkStart w:id="282" w:name="_Toc26230"/>
      <w:r>
        <w:rPr>
          <w:rFonts w:hint="eastAsia" w:ascii="宋体" w:hAnsi="宋体" w:eastAsia="宋体" w:cs="宋体"/>
          <w:sz w:val="28"/>
          <w:szCs w:val="22"/>
          <w:lang w:val="en-US" w:eastAsia="zh-CN"/>
        </w:rPr>
        <w:t>十</w:t>
      </w:r>
      <w:r>
        <w:rPr>
          <w:rFonts w:hint="eastAsia" w:ascii="宋体" w:hAnsi="宋体" w:eastAsia="宋体" w:cs="宋体"/>
          <w:sz w:val="28"/>
          <w:szCs w:val="22"/>
        </w:rPr>
        <w:t>、竞争性磋商函</w:t>
      </w:r>
      <w:bookmarkEnd w:id="280"/>
      <w:bookmarkEnd w:id="281"/>
      <w:bookmarkEnd w:id="282"/>
    </w:p>
    <w:p>
      <w:pPr>
        <w:pStyle w:val="140"/>
        <w:adjustRightInd w:val="0"/>
        <w:snapToGrid w:val="0"/>
        <w:spacing w:line="360" w:lineRule="auto"/>
        <w:jc w:val="left"/>
        <w:rPr>
          <w:rFonts w:ascii="宋体" w:hAnsi="宋体" w:cs="宋体"/>
          <w:sz w:val="24"/>
          <w:szCs w:val="24"/>
        </w:rPr>
      </w:pPr>
      <w:r>
        <w:rPr>
          <w:rFonts w:hint="eastAsia" w:ascii="宋体" w:hAnsi="宋体" w:cs="宋体"/>
          <w:sz w:val="24"/>
          <w:szCs w:val="24"/>
          <w:u w:val="single"/>
        </w:rPr>
        <w:t>（代理机构名称）</w:t>
      </w:r>
      <w:r>
        <w:rPr>
          <w:rFonts w:hint="eastAsia" w:ascii="宋体" w:hAnsi="宋体" w:cs="宋体"/>
          <w:sz w:val="24"/>
          <w:szCs w:val="24"/>
        </w:rPr>
        <w:t>：</w:t>
      </w:r>
    </w:p>
    <w:p>
      <w:pPr>
        <w:pStyle w:val="140"/>
        <w:autoSpaceDE w:val="0"/>
        <w:autoSpaceDN w:val="0"/>
        <w:adjustRightInd w:val="0"/>
        <w:spacing w:line="360" w:lineRule="auto"/>
        <w:ind w:right="26" w:firstLine="480" w:firstLineChars="200"/>
        <w:jc w:val="left"/>
        <w:rPr>
          <w:rFonts w:ascii="宋体" w:hAnsi="宋体" w:cs="宋体"/>
          <w:kern w:val="0"/>
          <w:sz w:val="24"/>
          <w:szCs w:val="24"/>
        </w:rPr>
      </w:pPr>
      <w:r>
        <w:rPr>
          <w:rFonts w:hint="eastAsia" w:ascii="宋体" w:hAnsi="宋体" w:cs="宋体"/>
          <w:kern w:val="0"/>
          <w:sz w:val="24"/>
          <w:szCs w:val="24"/>
        </w:rPr>
        <w:t>依据贵方</w:t>
      </w:r>
      <w:r>
        <w:rPr>
          <w:rFonts w:hint="eastAsia" w:ascii="宋体" w:hAnsi="宋体" w:cs="宋体"/>
          <w:sz w:val="24"/>
          <w:szCs w:val="24"/>
          <w:u w:val="single"/>
        </w:rPr>
        <w:t>(采购项目名称/采购项目编号)</w:t>
      </w:r>
      <w:r>
        <w:rPr>
          <w:rFonts w:hint="eastAsia" w:ascii="宋体" w:hAnsi="宋体" w:cs="宋体"/>
          <w:kern w:val="0"/>
          <w:sz w:val="24"/>
          <w:szCs w:val="24"/>
        </w:rPr>
        <w:t>项目招标采购服务的磋商邀请，我方代表</w:t>
      </w:r>
      <w:r>
        <w:rPr>
          <w:rFonts w:hint="eastAsia" w:ascii="宋体" w:hAnsi="宋体" w:cs="宋体"/>
          <w:sz w:val="24"/>
          <w:szCs w:val="24"/>
          <w:u w:val="single"/>
        </w:rPr>
        <w:t>（姓名、职务）</w:t>
      </w:r>
      <w:r>
        <w:rPr>
          <w:rFonts w:hint="eastAsia" w:ascii="宋体" w:hAnsi="宋体" w:cs="宋体"/>
          <w:kern w:val="0"/>
          <w:sz w:val="24"/>
          <w:szCs w:val="24"/>
        </w:rPr>
        <w:t>经正式授权并代表供应商</w:t>
      </w:r>
      <w:r>
        <w:rPr>
          <w:rFonts w:hint="eastAsia" w:ascii="宋体" w:hAnsi="宋体" w:cs="宋体"/>
          <w:sz w:val="24"/>
          <w:szCs w:val="24"/>
          <w:u w:val="single"/>
        </w:rPr>
        <w:t>（供应商名称、地址）</w:t>
      </w:r>
      <w:r>
        <w:rPr>
          <w:rFonts w:hint="eastAsia" w:ascii="宋体" w:hAnsi="宋体" w:cs="宋体"/>
          <w:kern w:val="0"/>
          <w:sz w:val="24"/>
          <w:szCs w:val="24"/>
        </w:rPr>
        <w:t>提交下述响应文件一份（在项目所属电子交易平台上传电子响应文件一份）。</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1．磋商报价表；</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2．磋商报价明细表；</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3．所投服务清单；</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4．按磋商文件供应商须知和技术规格要求提供的有关文件；</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5．资格证明文件；</w:t>
      </w:r>
    </w:p>
    <w:p>
      <w:pPr>
        <w:pStyle w:val="140"/>
        <w:autoSpaceDE w:val="0"/>
        <w:autoSpaceDN w:val="0"/>
        <w:adjustRightInd w:val="0"/>
        <w:spacing w:line="360" w:lineRule="auto"/>
        <w:ind w:right="246"/>
        <w:jc w:val="left"/>
        <w:rPr>
          <w:rFonts w:ascii="宋体" w:hAnsi="宋体" w:cs="宋体"/>
          <w:kern w:val="0"/>
          <w:sz w:val="24"/>
          <w:szCs w:val="24"/>
        </w:rPr>
      </w:pPr>
      <w:r>
        <w:rPr>
          <w:rFonts w:hint="eastAsia" w:ascii="宋体" w:hAnsi="宋体" w:cs="宋体"/>
          <w:kern w:val="0"/>
          <w:sz w:val="24"/>
          <w:szCs w:val="24"/>
        </w:rPr>
        <w:t>在此，我方宣布同意如下：</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1．所附《磋商报价表》中规定的应提交和交付的</w:t>
      </w:r>
      <w:r>
        <w:rPr>
          <w:rFonts w:hint="eastAsia" w:ascii="宋体" w:hAnsi="宋体" w:cs="宋体"/>
          <w:kern w:val="0"/>
          <w:sz w:val="24"/>
          <w:szCs w:val="24"/>
          <w:u w:val="single"/>
        </w:rPr>
        <w:t>（项目编号）</w:t>
      </w:r>
      <w:r>
        <w:rPr>
          <w:rFonts w:hint="eastAsia" w:ascii="宋体" w:hAnsi="宋体" w:cs="宋体"/>
          <w:kern w:val="0"/>
          <w:sz w:val="24"/>
          <w:szCs w:val="24"/>
        </w:rPr>
        <w:t>货物投标报价为</w:t>
      </w:r>
      <w:r>
        <w:rPr>
          <w:rFonts w:hint="eastAsia" w:ascii="宋体" w:hAnsi="宋体" w:cs="宋体"/>
          <w:kern w:val="0"/>
          <w:sz w:val="24"/>
          <w:szCs w:val="24"/>
          <w:u w:val="single"/>
        </w:rPr>
        <w:t>（用文字和数字表示的投标</w:t>
      </w:r>
      <w:r>
        <w:rPr>
          <w:rFonts w:hint="eastAsia" w:ascii="宋体" w:hAnsi="宋体" w:cs="宋体"/>
          <w:kern w:val="0"/>
          <w:sz w:val="24"/>
          <w:szCs w:val="24"/>
          <w:u w:val="single"/>
          <w:lang w:val="en-US" w:eastAsia="zh-CN"/>
        </w:rPr>
        <w:t>报价</w:t>
      </w:r>
      <w:r>
        <w:rPr>
          <w:rFonts w:hint="eastAsia" w:ascii="宋体" w:hAnsi="宋体" w:cs="宋体"/>
          <w:kern w:val="0"/>
          <w:sz w:val="24"/>
          <w:szCs w:val="24"/>
          <w:u w:val="single"/>
        </w:rPr>
        <w:t>）</w:t>
      </w:r>
      <w:r>
        <w:rPr>
          <w:rFonts w:hint="eastAsia" w:ascii="宋体" w:hAnsi="宋体" w:cs="宋体"/>
          <w:kern w:val="0"/>
          <w:sz w:val="24"/>
          <w:szCs w:val="24"/>
        </w:rPr>
        <w:t>。</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2．将按磋商文件的约定履行合同责任和义务。</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3．已详细审查全部磋商文件，包括</w:t>
      </w:r>
      <w:r>
        <w:rPr>
          <w:rFonts w:hint="eastAsia" w:ascii="宋体" w:hAnsi="宋体" w:cs="宋体"/>
          <w:kern w:val="0"/>
          <w:sz w:val="24"/>
          <w:szCs w:val="24"/>
          <w:u w:val="single"/>
        </w:rPr>
        <w:t>（修正或补充文件）</w:t>
      </w:r>
      <w:r>
        <w:rPr>
          <w:rFonts w:hint="eastAsia" w:ascii="宋体" w:hAnsi="宋体" w:cs="宋体"/>
          <w:kern w:val="0"/>
          <w:sz w:val="24"/>
          <w:szCs w:val="24"/>
        </w:rPr>
        <w:t>（如有），对此无异议。</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4．本投标有效期为自开标日起，共</w:t>
      </w:r>
      <w:r>
        <w:rPr>
          <w:rFonts w:hint="eastAsia" w:ascii="宋体" w:hAnsi="宋体" w:cs="宋体"/>
          <w:kern w:val="0"/>
          <w:sz w:val="24"/>
          <w:szCs w:val="24"/>
          <w:u w:val="single"/>
        </w:rPr>
        <w:t>90</w:t>
      </w:r>
      <w:r>
        <w:rPr>
          <w:rFonts w:hint="eastAsia" w:ascii="宋体" w:hAnsi="宋体" w:cs="宋体"/>
          <w:kern w:val="0"/>
          <w:sz w:val="24"/>
          <w:szCs w:val="24"/>
        </w:rPr>
        <w:t>个日历日。</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5．同意提供按照贵方可能要求的与其投标有关的一切数据或资料。</w:t>
      </w:r>
    </w:p>
    <w:p>
      <w:pPr>
        <w:pStyle w:val="140"/>
        <w:autoSpaceDE w:val="0"/>
        <w:autoSpaceDN w:val="0"/>
        <w:adjustRightInd w:val="0"/>
        <w:spacing w:line="360" w:lineRule="auto"/>
        <w:ind w:right="246" w:firstLine="480" w:firstLineChars="200"/>
        <w:jc w:val="left"/>
        <w:rPr>
          <w:rFonts w:ascii="宋体" w:hAnsi="宋体" w:cs="宋体"/>
          <w:kern w:val="0"/>
          <w:sz w:val="24"/>
          <w:szCs w:val="24"/>
        </w:rPr>
      </w:pPr>
      <w:r>
        <w:rPr>
          <w:rFonts w:hint="eastAsia" w:ascii="宋体" w:hAnsi="宋体" w:cs="宋体"/>
          <w:kern w:val="0"/>
          <w:sz w:val="24"/>
          <w:szCs w:val="24"/>
        </w:rPr>
        <w:t>6．与本投标有关的一切正式往来信函请寄：。</w:t>
      </w:r>
    </w:p>
    <w:p>
      <w:pPr>
        <w:pStyle w:val="140"/>
        <w:adjustRightInd w:val="0"/>
        <w:snapToGrid w:val="0"/>
        <w:spacing w:line="360" w:lineRule="auto"/>
        <w:ind w:firstLine="480" w:firstLineChars="200"/>
        <w:jc w:val="left"/>
        <w:rPr>
          <w:rFonts w:ascii="宋体" w:hAnsi="宋体" w:cs="宋体"/>
          <w:sz w:val="24"/>
          <w:szCs w:val="24"/>
        </w:rPr>
      </w:pPr>
      <w:r>
        <w:rPr>
          <w:rFonts w:hint="eastAsia" w:ascii="宋体" w:hAnsi="宋体" w:cs="宋体"/>
          <w:kern w:val="0"/>
          <w:sz w:val="24"/>
          <w:szCs w:val="24"/>
        </w:rPr>
        <w:t>7.</w:t>
      </w:r>
      <w:r>
        <w:rPr>
          <w:rFonts w:hint="eastAsia" w:ascii="宋体" w:hAnsi="宋体" w:cs="宋体"/>
          <w:sz w:val="24"/>
          <w:szCs w:val="24"/>
        </w:rPr>
        <w:t>其他：</w:t>
      </w:r>
    </w:p>
    <w:p>
      <w:pPr>
        <w:pStyle w:val="140"/>
        <w:adjustRightInd w:val="0"/>
        <w:snapToGrid w:val="0"/>
        <w:spacing w:line="360" w:lineRule="auto"/>
        <w:ind w:firstLine="360" w:firstLineChars="150"/>
        <w:jc w:val="left"/>
        <w:rPr>
          <w:rFonts w:ascii="宋体" w:hAnsi="宋体" w:cs="宋体"/>
          <w:sz w:val="24"/>
          <w:szCs w:val="24"/>
        </w:rPr>
      </w:pPr>
    </w:p>
    <w:p>
      <w:pPr>
        <w:pStyle w:val="140"/>
        <w:adjustRightInd w:val="0"/>
        <w:snapToGrid w:val="0"/>
        <w:spacing w:line="360" w:lineRule="auto"/>
        <w:ind w:firstLine="360" w:firstLineChars="150"/>
        <w:jc w:val="left"/>
        <w:rPr>
          <w:rFonts w:ascii="宋体" w:hAnsi="宋体" w:cs="宋体"/>
          <w:sz w:val="24"/>
          <w:szCs w:val="24"/>
          <w:u w:val="single"/>
        </w:rPr>
      </w:pPr>
      <w:r>
        <w:rPr>
          <w:rFonts w:hint="eastAsia" w:ascii="宋体" w:hAnsi="宋体" w:cs="宋体"/>
          <w:sz w:val="24"/>
          <w:szCs w:val="24"/>
        </w:rPr>
        <w:t>供应商名称(电子签章)：</w:t>
      </w:r>
    </w:p>
    <w:p>
      <w:pPr>
        <w:pStyle w:val="140"/>
        <w:adjustRightInd w:val="0"/>
        <w:snapToGrid w:val="0"/>
        <w:spacing w:line="360" w:lineRule="auto"/>
        <w:ind w:firstLine="360" w:firstLineChars="150"/>
        <w:jc w:val="left"/>
        <w:rPr>
          <w:rFonts w:ascii="宋体" w:hAnsi="宋体" w:cs="宋体"/>
          <w:sz w:val="24"/>
          <w:szCs w:val="24"/>
          <w:u w:val="single"/>
        </w:rPr>
      </w:pPr>
      <w:r>
        <w:rPr>
          <w:rFonts w:hint="eastAsia" w:ascii="宋体" w:hAnsi="宋体" w:cs="宋体"/>
          <w:sz w:val="24"/>
          <w:szCs w:val="24"/>
        </w:rPr>
        <w:t>法定代表人(电子签名)：</w:t>
      </w:r>
    </w:p>
    <w:p>
      <w:pPr>
        <w:pStyle w:val="140"/>
        <w:autoSpaceDE w:val="0"/>
        <w:autoSpaceDN w:val="0"/>
        <w:adjustRightInd w:val="0"/>
        <w:spacing w:line="360" w:lineRule="auto"/>
        <w:ind w:right="246" w:firstLine="360" w:firstLineChars="150"/>
        <w:jc w:val="left"/>
        <w:rPr>
          <w:rFonts w:ascii="宋体" w:hAnsi="宋体" w:cs="宋体"/>
          <w:kern w:val="0"/>
          <w:sz w:val="24"/>
          <w:szCs w:val="24"/>
        </w:rPr>
      </w:pPr>
      <w:r>
        <w:rPr>
          <w:rFonts w:hint="eastAsia" w:ascii="宋体" w:hAnsi="宋体" w:cs="宋体"/>
          <w:kern w:val="0"/>
          <w:sz w:val="24"/>
          <w:szCs w:val="24"/>
        </w:rPr>
        <w:t>地址：</w:t>
      </w:r>
    </w:p>
    <w:p>
      <w:pPr>
        <w:pStyle w:val="140"/>
        <w:autoSpaceDE w:val="0"/>
        <w:autoSpaceDN w:val="0"/>
        <w:adjustRightInd w:val="0"/>
        <w:spacing w:line="360" w:lineRule="auto"/>
        <w:ind w:right="33" w:firstLine="360" w:firstLineChars="150"/>
        <w:jc w:val="left"/>
        <w:rPr>
          <w:rFonts w:ascii="宋体" w:hAnsi="宋体" w:cs="宋体"/>
          <w:kern w:val="0"/>
          <w:sz w:val="24"/>
          <w:szCs w:val="24"/>
        </w:rPr>
      </w:pPr>
      <w:r>
        <w:rPr>
          <w:rFonts w:hint="eastAsia" w:ascii="宋体" w:hAnsi="宋体" w:cs="宋体"/>
          <w:kern w:val="0"/>
          <w:sz w:val="24"/>
          <w:szCs w:val="24"/>
        </w:rPr>
        <w:t>电话：</w:t>
      </w:r>
    </w:p>
    <w:p>
      <w:pPr>
        <w:pStyle w:val="140"/>
        <w:autoSpaceDE w:val="0"/>
        <w:autoSpaceDN w:val="0"/>
        <w:adjustRightInd w:val="0"/>
        <w:spacing w:line="360" w:lineRule="auto"/>
        <w:ind w:right="246" w:firstLine="360" w:firstLineChars="150"/>
        <w:jc w:val="left"/>
        <w:rPr>
          <w:rFonts w:ascii="宋体" w:hAnsi="宋体" w:cs="宋体"/>
          <w:kern w:val="0"/>
          <w:sz w:val="24"/>
          <w:szCs w:val="24"/>
        </w:rPr>
      </w:pPr>
      <w:r>
        <w:rPr>
          <w:rFonts w:hint="eastAsia" w:ascii="宋体" w:hAnsi="宋体" w:cs="宋体"/>
          <w:kern w:val="0"/>
          <w:sz w:val="24"/>
          <w:szCs w:val="24"/>
        </w:rPr>
        <w:t>电子函件：</w:t>
      </w:r>
    </w:p>
    <w:p>
      <w:pPr>
        <w:pStyle w:val="141"/>
        <w:ind w:firstLine="360" w:firstLineChars="150"/>
        <w:rPr>
          <w:rFonts w:ascii="宋体" w:hAnsi="宋体" w:cs="宋体"/>
          <w:sz w:val="20"/>
          <w:szCs w:val="21"/>
        </w:rPr>
      </w:pPr>
      <w:r>
        <w:rPr>
          <w:rFonts w:hint="eastAsia" w:ascii="宋体" w:hAnsi="宋体" w:cs="宋体"/>
          <w:sz w:val="24"/>
          <w:szCs w:val="24"/>
        </w:rPr>
        <w:t>日期：</w:t>
      </w:r>
    </w:p>
    <w:p>
      <w:pPr>
        <w:pStyle w:val="142"/>
        <w:outlineLvl w:val="0"/>
        <w:rPr>
          <w:rFonts w:ascii="宋体" w:hAnsi="宋体" w:eastAsia="宋体" w:cs="宋体"/>
          <w:sz w:val="28"/>
          <w:szCs w:val="22"/>
        </w:rPr>
      </w:pPr>
      <w:r>
        <w:rPr>
          <w:rFonts w:hint="eastAsia" w:ascii="宋体" w:hAnsi="宋体" w:eastAsia="宋体" w:cs="宋体"/>
        </w:rPr>
        <w:br w:type="page"/>
      </w:r>
      <w:bookmarkStart w:id="283" w:name="_Toc5565"/>
      <w:bookmarkStart w:id="284" w:name="_Toc256000123"/>
      <w:bookmarkStart w:id="285" w:name="_Toc11864"/>
      <w:r>
        <w:rPr>
          <w:rFonts w:hint="eastAsia" w:ascii="宋体" w:hAnsi="宋体" w:eastAsia="宋体" w:cs="宋体"/>
          <w:sz w:val="28"/>
          <w:szCs w:val="22"/>
        </w:rPr>
        <w:t>十</w:t>
      </w:r>
      <w:r>
        <w:rPr>
          <w:rFonts w:hint="eastAsia" w:ascii="宋体" w:hAnsi="宋体" w:eastAsia="宋体" w:cs="宋体"/>
          <w:sz w:val="28"/>
          <w:szCs w:val="22"/>
          <w:lang w:val="en-US" w:eastAsia="zh-CN"/>
        </w:rPr>
        <w:t>一</w:t>
      </w:r>
      <w:r>
        <w:rPr>
          <w:rFonts w:hint="eastAsia" w:ascii="宋体" w:hAnsi="宋体" w:eastAsia="宋体" w:cs="宋体"/>
          <w:sz w:val="28"/>
          <w:szCs w:val="22"/>
        </w:rPr>
        <w:t>、开标一览表</w:t>
      </w:r>
      <w:bookmarkEnd w:id="283"/>
      <w:bookmarkEnd w:id="284"/>
      <w:bookmarkEnd w:id="285"/>
    </w:p>
    <w:p>
      <w:pPr>
        <w:pStyle w:val="143"/>
        <w:spacing w:line="360" w:lineRule="auto"/>
        <w:rPr>
          <w:rFonts w:ascii="宋体" w:hAnsi="宋体" w:cs="宋体"/>
          <w:sz w:val="24"/>
          <w:szCs w:val="24"/>
        </w:rPr>
      </w:pPr>
      <w:r>
        <w:rPr>
          <w:rFonts w:hint="eastAsia" w:ascii="宋体" w:hAnsi="宋体" w:cs="宋体"/>
          <w:sz w:val="24"/>
          <w:szCs w:val="24"/>
        </w:rPr>
        <w:t>项目编号、包号：</w:t>
      </w:r>
    </w:p>
    <w:tbl>
      <w:tblPr>
        <w:tblStyle w:val="26"/>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top w:val="single" w:color="auto" w:sz="4" w:space="0"/>
              <w:left w:val="single" w:color="auto" w:sz="4" w:space="0"/>
              <w:bottom w:val="single" w:color="auto" w:sz="4" w:space="0"/>
              <w:right w:val="single" w:color="auto" w:sz="4" w:space="0"/>
            </w:tcBorders>
            <w:vAlign w:val="center"/>
          </w:tcPr>
          <w:p>
            <w:pPr>
              <w:pStyle w:val="143"/>
              <w:spacing w:line="360" w:lineRule="auto"/>
              <w:jc w:val="center"/>
              <w:rPr>
                <w:rFonts w:ascii="宋体" w:hAnsi="宋体" w:cs="宋体"/>
                <w:sz w:val="24"/>
                <w:szCs w:val="24"/>
              </w:rPr>
            </w:pPr>
            <w:r>
              <w:rPr>
                <w:rFonts w:hint="eastAsia" w:ascii="宋体" w:hAnsi="宋体" w:cs="宋体"/>
                <w:sz w:val="24"/>
                <w:szCs w:val="24"/>
              </w:rPr>
              <w:t>项目名称</w:t>
            </w:r>
          </w:p>
        </w:tc>
        <w:tc>
          <w:tcPr>
            <w:tcW w:w="6770" w:type="dxa"/>
            <w:tcBorders>
              <w:top w:val="single" w:color="auto" w:sz="4" w:space="0"/>
              <w:left w:val="nil"/>
              <w:bottom w:val="single" w:color="auto" w:sz="4" w:space="0"/>
              <w:right w:val="single" w:color="auto" w:sz="4" w:space="0"/>
            </w:tcBorders>
            <w:vAlign w:val="center"/>
          </w:tcPr>
          <w:p>
            <w:pPr>
              <w:pStyle w:val="143"/>
              <w:spacing w:line="360" w:lineRule="auto"/>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410" w:type="dxa"/>
            <w:tcBorders>
              <w:top w:val="single" w:color="auto" w:sz="4" w:space="0"/>
              <w:left w:val="single" w:color="auto" w:sz="4" w:space="0"/>
              <w:bottom w:val="single" w:color="auto" w:sz="4" w:space="0"/>
              <w:right w:val="single" w:color="auto" w:sz="4" w:space="0"/>
            </w:tcBorders>
            <w:vAlign w:val="center"/>
          </w:tcPr>
          <w:p>
            <w:pPr>
              <w:pStyle w:val="143"/>
              <w:spacing w:line="360" w:lineRule="auto"/>
              <w:jc w:val="center"/>
              <w:rPr>
                <w:rFonts w:ascii="宋体" w:hAnsi="宋体" w:cs="宋体"/>
                <w:b/>
                <w:bCs/>
                <w:sz w:val="24"/>
                <w:szCs w:val="24"/>
              </w:rPr>
            </w:pPr>
            <w:r>
              <w:rPr>
                <w:rFonts w:hint="eastAsia" w:ascii="宋体" w:hAnsi="宋体" w:cs="宋体"/>
                <w:sz w:val="24"/>
                <w:szCs w:val="24"/>
              </w:rPr>
              <w:t>投标报价（</w:t>
            </w:r>
            <w:r>
              <w:rPr>
                <w:rFonts w:hint="eastAsia" w:ascii="宋体" w:hAnsi="宋体" w:cs="宋体"/>
                <w:sz w:val="24"/>
                <w:szCs w:val="24"/>
                <w:lang w:val="en-US" w:eastAsia="zh-CN"/>
              </w:rPr>
              <w:t>元</w:t>
            </w:r>
            <w:r>
              <w:rPr>
                <w:rFonts w:hint="eastAsia" w:ascii="宋体" w:hAnsi="宋体" w:cs="宋体"/>
                <w:sz w:val="24"/>
                <w:szCs w:val="24"/>
              </w:rPr>
              <w:t>）</w:t>
            </w:r>
          </w:p>
        </w:tc>
        <w:tc>
          <w:tcPr>
            <w:tcW w:w="6770" w:type="dxa"/>
            <w:tcBorders>
              <w:top w:val="single" w:color="auto" w:sz="4" w:space="0"/>
              <w:left w:val="nil"/>
              <w:bottom w:val="single" w:color="auto" w:sz="4" w:space="0"/>
              <w:right w:val="single" w:color="auto" w:sz="4" w:space="0"/>
            </w:tcBorders>
          </w:tcPr>
          <w:p>
            <w:pPr>
              <w:pStyle w:val="143"/>
              <w:spacing w:line="360" w:lineRule="auto"/>
              <w:rPr>
                <w:rFonts w:ascii="宋体" w:hAnsi="宋体" w:cs="宋体"/>
                <w:sz w:val="24"/>
                <w:szCs w:val="24"/>
              </w:rPr>
            </w:pPr>
          </w:p>
          <w:p>
            <w:pPr>
              <w:pStyle w:val="143"/>
              <w:spacing w:line="360" w:lineRule="auto"/>
              <w:rPr>
                <w:rFonts w:ascii="宋体" w:hAnsi="宋体" w:cs="宋体"/>
                <w:sz w:val="24"/>
                <w:szCs w:val="24"/>
              </w:rPr>
            </w:pPr>
            <w:r>
              <w:rPr>
                <w:rFonts w:hint="eastAsia" w:ascii="宋体" w:hAnsi="宋体" w:cs="宋体"/>
                <w:sz w:val="24"/>
                <w:szCs w:val="24"/>
              </w:rPr>
              <w:t>小写：</w:t>
            </w:r>
            <w:r>
              <w:rPr>
                <w:rFonts w:hint="eastAsia" w:ascii="宋体" w:hAnsi="宋体" w:cs="宋体"/>
                <w:sz w:val="24"/>
                <w:szCs w:val="24"/>
                <w:u w:val="single"/>
              </w:rPr>
              <w:t xml:space="preserve">                                 </w:t>
            </w:r>
          </w:p>
          <w:p>
            <w:pPr>
              <w:pStyle w:val="143"/>
              <w:spacing w:line="360" w:lineRule="auto"/>
              <w:rPr>
                <w:rFonts w:ascii="宋体" w:hAnsi="宋体" w:cs="宋体"/>
                <w:sz w:val="24"/>
                <w:szCs w:val="24"/>
                <w:u w:val="single"/>
              </w:rPr>
            </w:pPr>
            <w:r>
              <w:rPr>
                <w:rFonts w:hint="eastAsia" w:ascii="宋体" w:hAnsi="宋体" w:cs="宋体"/>
                <w:sz w:val="24"/>
                <w:szCs w:val="24"/>
              </w:rPr>
              <w:t>大写：</w:t>
            </w:r>
            <w:r>
              <w:rPr>
                <w:rFonts w:hint="eastAsia" w:ascii="宋体" w:hAnsi="宋体" w:cs="宋体"/>
                <w:sz w:val="24"/>
                <w:szCs w:val="24"/>
                <w:u w:val="single"/>
              </w:rPr>
              <w:t xml:space="preserve">                                 </w:t>
            </w:r>
          </w:p>
          <w:p>
            <w:pPr>
              <w:pStyle w:val="143"/>
              <w:spacing w:line="36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top w:val="single" w:color="auto" w:sz="4" w:space="0"/>
              <w:left w:val="single" w:color="auto" w:sz="4" w:space="0"/>
              <w:bottom w:val="single" w:color="auto" w:sz="4" w:space="0"/>
              <w:right w:val="single" w:color="auto" w:sz="4" w:space="0"/>
            </w:tcBorders>
          </w:tcPr>
          <w:p>
            <w:pPr>
              <w:pStyle w:val="143"/>
              <w:spacing w:line="360" w:lineRule="auto"/>
              <w:jc w:val="center"/>
              <w:rPr>
                <w:rFonts w:hint="eastAsia" w:ascii="宋体" w:hAnsi="宋体" w:eastAsia="宋体" w:cs="宋体"/>
                <w:sz w:val="24"/>
                <w:szCs w:val="24"/>
                <w:lang w:eastAsia="zh-CN"/>
              </w:rPr>
            </w:pPr>
            <w:r>
              <w:rPr>
                <w:rFonts w:hint="eastAsia" w:ascii="宋体" w:hAnsi="宋体" w:cs="宋体"/>
                <w:sz w:val="24"/>
                <w:szCs w:val="24"/>
                <w:lang w:eastAsia="zh-CN"/>
              </w:rPr>
              <w:t>成果提交周期</w:t>
            </w:r>
          </w:p>
        </w:tc>
        <w:tc>
          <w:tcPr>
            <w:tcW w:w="6770" w:type="dxa"/>
            <w:tcBorders>
              <w:top w:val="single" w:color="auto" w:sz="4" w:space="0"/>
              <w:left w:val="nil"/>
              <w:bottom w:val="single" w:color="auto" w:sz="4" w:space="0"/>
              <w:right w:val="single" w:color="auto" w:sz="4" w:space="0"/>
            </w:tcBorders>
          </w:tcPr>
          <w:p>
            <w:pPr>
              <w:pStyle w:val="143"/>
              <w:spacing w:line="36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tcBorders>
              <w:top w:val="single" w:color="auto" w:sz="4" w:space="0"/>
              <w:left w:val="single" w:color="auto" w:sz="4" w:space="0"/>
              <w:bottom w:val="single" w:color="auto" w:sz="4" w:space="0"/>
              <w:right w:val="single" w:color="auto" w:sz="4" w:space="0"/>
            </w:tcBorders>
          </w:tcPr>
          <w:p>
            <w:pPr>
              <w:pStyle w:val="143"/>
              <w:spacing w:line="360" w:lineRule="auto"/>
              <w:rPr>
                <w:rFonts w:ascii="宋体" w:hAnsi="宋体" w:cs="宋体"/>
                <w:sz w:val="24"/>
                <w:szCs w:val="24"/>
              </w:rPr>
            </w:pPr>
            <w:r>
              <w:rPr>
                <w:rFonts w:hint="eastAsia" w:ascii="宋体" w:hAnsi="宋体" w:cs="宋体"/>
                <w:sz w:val="24"/>
                <w:szCs w:val="24"/>
              </w:rPr>
              <w:t>备注：</w:t>
            </w:r>
          </w:p>
        </w:tc>
      </w:tr>
    </w:tbl>
    <w:p>
      <w:pPr>
        <w:pStyle w:val="143"/>
        <w:spacing w:line="360" w:lineRule="auto"/>
        <w:rPr>
          <w:rFonts w:ascii="宋体" w:hAnsi="宋体" w:cs="宋体"/>
          <w:sz w:val="24"/>
          <w:szCs w:val="24"/>
        </w:rPr>
      </w:pPr>
      <w:r>
        <w:rPr>
          <w:rFonts w:hint="eastAsia" w:ascii="宋体" w:hAnsi="宋体" w:cs="宋体"/>
          <w:sz w:val="24"/>
          <w:szCs w:val="24"/>
        </w:rPr>
        <w:t>说明：1、供应商严格按照规定的格式填写，并作为评审及定标的依据。</w:t>
      </w:r>
    </w:p>
    <w:p>
      <w:pPr>
        <w:pStyle w:val="143"/>
        <w:spacing w:line="360" w:lineRule="auto"/>
        <w:ind w:firstLine="720" w:firstLineChars="300"/>
        <w:rPr>
          <w:rFonts w:ascii="宋体" w:hAnsi="宋体" w:cs="宋体"/>
          <w:sz w:val="24"/>
          <w:szCs w:val="24"/>
        </w:rPr>
      </w:pPr>
      <w:r>
        <w:rPr>
          <w:rFonts w:hint="eastAsia" w:ascii="宋体" w:hAnsi="宋体" w:cs="宋体"/>
          <w:sz w:val="24"/>
          <w:szCs w:val="24"/>
        </w:rPr>
        <w:t>2、任何有选择或有条件的投标报价或表中某一包填写多个报价，均将导致投标被拒绝。</w:t>
      </w:r>
    </w:p>
    <w:p>
      <w:pPr>
        <w:pStyle w:val="143"/>
        <w:spacing w:line="360" w:lineRule="auto"/>
        <w:ind w:firstLine="560" w:firstLineChars="200"/>
        <w:rPr>
          <w:rFonts w:ascii="宋体" w:hAnsi="宋体" w:cs="宋体"/>
          <w:sz w:val="28"/>
          <w:szCs w:val="28"/>
        </w:rPr>
      </w:pPr>
    </w:p>
    <w:p>
      <w:pPr>
        <w:pStyle w:val="143"/>
        <w:spacing w:line="360" w:lineRule="auto"/>
        <w:ind w:firstLine="560" w:firstLineChars="200"/>
        <w:rPr>
          <w:rFonts w:ascii="宋体" w:hAnsi="宋体" w:cs="宋体"/>
          <w:sz w:val="28"/>
          <w:szCs w:val="28"/>
        </w:rPr>
      </w:pPr>
    </w:p>
    <w:p>
      <w:pPr>
        <w:pStyle w:val="144"/>
        <w:adjustRightInd w:val="0"/>
        <w:snapToGrid w:val="0"/>
        <w:spacing w:line="360" w:lineRule="auto"/>
        <w:rPr>
          <w:rFonts w:ascii="宋体" w:hAnsi="宋体" w:cs="宋体"/>
          <w:sz w:val="24"/>
          <w:szCs w:val="24"/>
        </w:rPr>
      </w:pPr>
      <w:r>
        <w:rPr>
          <w:rFonts w:hint="eastAsia" w:ascii="宋体" w:hAnsi="宋体" w:cs="宋体"/>
          <w:sz w:val="24"/>
          <w:szCs w:val="24"/>
        </w:rPr>
        <w:t>供应商法定代表人（电子签名）：</w:t>
      </w:r>
    </w:p>
    <w:p>
      <w:pPr>
        <w:pStyle w:val="144"/>
        <w:adjustRightInd w:val="0"/>
        <w:snapToGrid w:val="0"/>
        <w:spacing w:line="360" w:lineRule="auto"/>
        <w:rPr>
          <w:rFonts w:ascii="宋体" w:hAnsi="宋体" w:cs="宋体"/>
          <w:sz w:val="24"/>
          <w:szCs w:val="24"/>
          <w:u w:val="single"/>
        </w:rPr>
      </w:pPr>
      <w:r>
        <w:rPr>
          <w:rFonts w:hint="eastAsia" w:ascii="宋体" w:hAnsi="宋体" w:cs="宋体"/>
          <w:sz w:val="24"/>
          <w:szCs w:val="24"/>
        </w:rPr>
        <w:t>供应商名称（电子签章）：</w:t>
      </w:r>
    </w:p>
    <w:p>
      <w:pPr>
        <w:pStyle w:val="145"/>
        <w:rPr>
          <w:rFonts w:ascii="宋体" w:hAnsi="宋体" w:cs="宋体"/>
          <w:sz w:val="20"/>
          <w:szCs w:val="21"/>
        </w:rPr>
      </w:pPr>
      <w:r>
        <w:rPr>
          <w:rFonts w:hint="eastAsia" w:ascii="宋体" w:hAnsi="宋体" w:cs="宋体"/>
          <w:sz w:val="24"/>
          <w:szCs w:val="24"/>
        </w:rPr>
        <w:t>日期：年月日</w:t>
      </w:r>
    </w:p>
    <w:p>
      <w:pPr>
        <w:pStyle w:val="146"/>
        <w:outlineLvl w:val="0"/>
        <w:rPr>
          <w:rFonts w:ascii="宋体" w:hAnsi="宋体" w:eastAsia="宋体" w:cs="宋体"/>
          <w:sz w:val="28"/>
          <w:szCs w:val="22"/>
        </w:rPr>
      </w:pPr>
      <w:r>
        <w:rPr>
          <w:rFonts w:hint="eastAsia" w:ascii="宋体" w:hAnsi="宋体" w:eastAsia="宋体" w:cs="宋体"/>
        </w:rPr>
        <w:br w:type="page"/>
      </w:r>
      <w:bookmarkStart w:id="286" w:name="_Toc13233"/>
      <w:bookmarkStart w:id="287" w:name="_Toc13207"/>
      <w:bookmarkStart w:id="288" w:name="_Toc256000124"/>
      <w:r>
        <w:rPr>
          <w:rFonts w:hint="eastAsia" w:ascii="宋体" w:hAnsi="宋体" w:eastAsia="宋体" w:cs="宋体"/>
          <w:sz w:val="28"/>
          <w:szCs w:val="22"/>
        </w:rPr>
        <w:t>十</w:t>
      </w:r>
      <w:r>
        <w:rPr>
          <w:rFonts w:hint="eastAsia" w:ascii="宋体" w:hAnsi="宋体" w:eastAsia="宋体" w:cs="宋体"/>
          <w:sz w:val="28"/>
          <w:szCs w:val="22"/>
          <w:lang w:val="en-US" w:eastAsia="zh-CN"/>
        </w:rPr>
        <w:t>二</w:t>
      </w:r>
      <w:r>
        <w:rPr>
          <w:rFonts w:hint="eastAsia" w:ascii="宋体" w:hAnsi="宋体" w:eastAsia="宋体" w:cs="宋体"/>
          <w:sz w:val="28"/>
          <w:szCs w:val="22"/>
        </w:rPr>
        <w:t>、竞争性磋商报价明细表</w:t>
      </w:r>
      <w:bookmarkEnd w:id="286"/>
      <w:bookmarkEnd w:id="287"/>
      <w:bookmarkEnd w:id="288"/>
    </w:p>
    <w:p>
      <w:pPr>
        <w:pStyle w:val="152"/>
        <w:spacing w:line="360" w:lineRule="auto"/>
        <w:rPr>
          <w:rFonts w:ascii="宋体" w:hAnsi="宋体" w:eastAsia="宋体" w:cs="宋体"/>
          <w:b w:val="0"/>
          <w:kern w:val="2"/>
          <w:sz w:val="24"/>
        </w:rPr>
      </w:pPr>
      <w:bookmarkStart w:id="289" w:name="_Toc29761"/>
      <w:bookmarkStart w:id="290" w:name="_Toc256000126"/>
      <w:r>
        <w:rPr>
          <w:rFonts w:hint="eastAsia" w:ascii="宋体" w:hAnsi="宋体" w:eastAsia="宋体" w:cs="宋体"/>
          <w:b w:val="0"/>
          <w:kern w:val="2"/>
          <w:sz w:val="24"/>
        </w:rPr>
        <w:t>采购项目编号：</w:t>
      </w:r>
    </w:p>
    <w:p>
      <w:pPr>
        <w:pStyle w:val="152"/>
        <w:spacing w:line="360" w:lineRule="auto"/>
        <w:rPr>
          <w:rFonts w:ascii="宋体" w:hAnsi="宋体" w:eastAsia="宋体" w:cs="宋体"/>
          <w:b w:val="0"/>
          <w:kern w:val="2"/>
          <w:sz w:val="24"/>
        </w:rPr>
      </w:pPr>
      <w:r>
        <w:rPr>
          <w:rFonts w:hint="eastAsia" w:ascii="宋体" w:hAnsi="宋体" w:eastAsia="宋体" w:cs="宋体"/>
          <w:b w:val="0"/>
          <w:kern w:val="2"/>
          <w:sz w:val="24"/>
        </w:rPr>
        <w:t>采购项目名称：</w:t>
      </w:r>
    </w:p>
    <w:tbl>
      <w:tblPr>
        <w:tblStyle w:val="26"/>
        <w:tblW w:w="9199" w:type="dxa"/>
        <w:tblInd w:w="3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57"/>
        <w:gridCol w:w="1587"/>
        <w:gridCol w:w="2362"/>
        <w:gridCol w:w="2130"/>
        <w:gridCol w:w="16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1457" w:type="dxa"/>
            <w:noWrap w:val="0"/>
            <w:vAlign w:val="center"/>
          </w:tcPr>
          <w:p>
            <w:pPr>
              <w:pStyle w:val="218"/>
              <w:jc w:val="center"/>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序号</w:t>
            </w:r>
          </w:p>
        </w:tc>
        <w:tc>
          <w:tcPr>
            <w:tcW w:w="1587" w:type="dxa"/>
            <w:noWrap w:val="0"/>
            <w:vAlign w:val="center"/>
          </w:tcPr>
          <w:p>
            <w:pPr>
              <w:pStyle w:val="218"/>
              <w:jc w:val="center"/>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报价项目</w:t>
            </w:r>
          </w:p>
        </w:tc>
        <w:tc>
          <w:tcPr>
            <w:tcW w:w="2362" w:type="dxa"/>
            <w:noWrap w:val="0"/>
            <w:vAlign w:val="center"/>
          </w:tcPr>
          <w:p>
            <w:pPr>
              <w:pStyle w:val="218"/>
              <w:ind w:right="583"/>
              <w:jc w:val="center"/>
              <w:rPr>
                <w:rFonts w:hint="eastAsia"/>
                <w:color w:val="000000" w:themeColor="text1"/>
                <w:sz w:val="24"/>
                <w:lang w:eastAsia="zh-CN"/>
                <w14:textFill>
                  <w14:solidFill>
                    <w14:schemeClr w14:val="tx1"/>
                  </w14:solidFill>
                </w14:textFill>
              </w:rPr>
            </w:pPr>
            <w:r>
              <w:rPr>
                <w:rFonts w:hint="eastAsia"/>
                <w:color w:val="000000" w:themeColor="text1"/>
                <w:sz w:val="24"/>
                <w:lang w:eastAsia="zh-CN"/>
                <w14:textFill>
                  <w14:solidFill>
                    <w14:schemeClr w14:val="tx1"/>
                  </w14:solidFill>
                </w14:textFill>
              </w:rPr>
              <w:t>市场价</w:t>
            </w:r>
          </w:p>
        </w:tc>
        <w:tc>
          <w:tcPr>
            <w:tcW w:w="2130" w:type="dxa"/>
            <w:noWrap w:val="0"/>
            <w:vAlign w:val="center"/>
          </w:tcPr>
          <w:p>
            <w:pPr>
              <w:pStyle w:val="218"/>
              <w:jc w:val="center"/>
              <w:rPr>
                <w:rFonts w:hint="eastAsia" w:eastAsia="宋体"/>
                <w:color w:val="000000" w:themeColor="text1"/>
                <w:sz w:val="24"/>
                <w:lang w:val="en-US" w:eastAsia="zh-CN"/>
                <w14:textFill>
                  <w14:solidFill>
                    <w14:schemeClr w14:val="tx1"/>
                  </w14:solidFill>
                </w14:textFill>
              </w:rPr>
            </w:pPr>
            <w:r>
              <w:rPr>
                <w:rFonts w:hint="eastAsia"/>
                <w:color w:val="000000" w:themeColor="text1"/>
                <w:sz w:val="24"/>
                <w14:textFill>
                  <w14:solidFill>
                    <w14:schemeClr w14:val="tx1"/>
                  </w14:solidFill>
                </w14:textFill>
              </w:rPr>
              <w:t>投标</w:t>
            </w:r>
            <w:r>
              <w:rPr>
                <w:rFonts w:hint="eastAsia"/>
                <w:color w:val="000000" w:themeColor="text1"/>
                <w:sz w:val="24"/>
                <w:lang w:val="en-US" w:eastAsia="zh-CN"/>
                <w14:textFill>
                  <w14:solidFill>
                    <w14:schemeClr w14:val="tx1"/>
                  </w14:solidFill>
                </w14:textFill>
              </w:rPr>
              <w:t>报价</w:t>
            </w:r>
          </w:p>
        </w:tc>
        <w:tc>
          <w:tcPr>
            <w:tcW w:w="1663" w:type="dxa"/>
            <w:noWrap w:val="0"/>
            <w:vAlign w:val="center"/>
          </w:tcPr>
          <w:p>
            <w:pPr>
              <w:pStyle w:val="218"/>
              <w:jc w:val="center"/>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57" w:type="dxa"/>
            <w:noWrap w:val="0"/>
            <w:vAlign w:val="top"/>
          </w:tcPr>
          <w:p>
            <w:pPr>
              <w:pStyle w:val="218"/>
              <w:rPr>
                <w:rFonts w:hint="eastAsia"/>
                <w:color w:val="000000" w:themeColor="text1"/>
                <w:sz w:val="24"/>
                <w14:textFill>
                  <w14:solidFill>
                    <w14:schemeClr w14:val="tx1"/>
                  </w14:solidFill>
                </w14:textFill>
              </w:rPr>
            </w:pPr>
          </w:p>
        </w:tc>
        <w:tc>
          <w:tcPr>
            <w:tcW w:w="1587" w:type="dxa"/>
            <w:noWrap w:val="0"/>
            <w:vAlign w:val="top"/>
          </w:tcPr>
          <w:p>
            <w:pPr>
              <w:pStyle w:val="218"/>
              <w:rPr>
                <w:rFonts w:hint="eastAsia"/>
                <w:color w:val="000000" w:themeColor="text1"/>
                <w:sz w:val="24"/>
                <w14:textFill>
                  <w14:solidFill>
                    <w14:schemeClr w14:val="tx1"/>
                  </w14:solidFill>
                </w14:textFill>
              </w:rPr>
            </w:pPr>
          </w:p>
        </w:tc>
        <w:tc>
          <w:tcPr>
            <w:tcW w:w="2362" w:type="dxa"/>
            <w:noWrap w:val="0"/>
            <w:vAlign w:val="top"/>
          </w:tcPr>
          <w:p>
            <w:pPr>
              <w:pStyle w:val="218"/>
              <w:rPr>
                <w:rFonts w:hint="eastAsia"/>
                <w:color w:val="000000" w:themeColor="text1"/>
                <w:sz w:val="24"/>
                <w14:textFill>
                  <w14:solidFill>
                    <w14:schemeClr w14:val="tx1"/>
                  </w14:solidFill>
                </w14:textFill>
              </w:rPr>
            </w:pPr>
          </w:p>
        </w:tc>
        <w:tc>
          <w:tcPr>
            <w:tcW w:w="2130" w:type="dxa"/>
            <w:noWrap w:val="0"/>
            <w:vAlign w:val="top"/>
          </w:tcPr>
          <w:p>
            <w:pPr>
              <w:pStyle w:val="218"/>
              <w:rPr>
                <w:rFonts w:hint="eastAsia"/>
                <w:color w:val="000000" w:themeColor="text1"/>
                <w:sz w:val="24"/>
                <w14:textFill>
                  <w14:solidFill>
                    <w14:schemeClr w14:val="tx1"/>
                  </w14:solidFill>
                </w14:textFill>
              </w:rPr>
            </w:pPr>
          </w:p>
        </w:tc>
        <w:tc>
          <w:tcPr>
            <w:tcW w:w="1663" w:type="dxa"/>
            <w:noWrap w:val="0"/>
            <w:vAlign w:val="top"/>
          </w:tcPr>
          <w:p>
            <w:pPr>
              <w:pStyle w:val="218"/>
              <w:rPr>
                <w:rFonts w:hint="eastAsia"/>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57" w:type="dxa"/>
            <w:noWrap w:val="0"/>
            <w:vAlign w:val="top"/>
          </w:tcPr>
          <w:p>
            <w:pPr>
              <w:pStyle w:val="218"/>
              <w:rPr>
                <w:rFonts w:hint="eastAsia"/>
                <w:color w:val="000000" w:themeColor="text1"/>
                <w:sz w:val="24"/>
                <w14:textFill>
                  <w14:solidFill>
                    <w14:schemeClr w14:val="tx1"/>
                  </w14:solidFill>
                </w14:textFill>
              </w:rPr>
            </w:pPr>
          </w:p>
        </w:tc>
        <w:tc>
          <w:tcPr>
            <w:tcW w:w="1587" w:type="dxa"/>
            <w:noWrap w:val="0"/>
            <w:vAlign w:val="top"/>
          </w:tcPr>
          <w:p>
            <w:pPr>
              <w:pStyle w:val="218"/>
              <w:rPr>
                <w:rFonts w:hint="eastAsia"/>
                <w:color w:val="000000" w:themeColor="text1"/>
                <w:sz w:val="24"/>
                <w14:textFill>
                  <w14:solidFill>
                    <w14:schemeClr w14:val="tx1"/>
                  </w14:solidFill>
                </w14:textFill>
              </w:rPr>
            </w:pPr>
          </w:p>
        </w:tc>
        <w:tc>
          <w:tcPr>
            <w:tcW w:w="2362" w:type="dxa"/>
            <w:noWrap w:val="0"/>
            <w:vAlign w:val="top"/>
          </w:tcPr>
          <w:p>
            <w:pPr>
              <w:pStyle w:val="218"/>
              <w:rPr>
                <w:rFonts w:hint="eastAsia"/>
                <w:color w:val="000000" w:themeColor="text1"/>
                <w:sz w:val="24"/>
                <w14:textFill>
                  <w14:solidFill>
                    <w14:schemeClr w14:val="tx1"/>
                  </w14:solidFill>
                </w14:textFill>
              </w:rPr>
            </w:pPr>
          </w:p>
        </w:tc>
        <w:tc>
          <w:tcPr>
            <w:tcW w:w="2130" w:type="dxa"/>
            <w:noWrap w:val="0"/>
            <w:vAlign w:val="top"/>
          </w:tcPr>
          <w:p>
            <w:pPr>
              <w:pStyle w:val="218"/>
              <w:rPr>
                <w:rFonts w:hint="eastAsia"/>
                <w:color w:val="000000" w:themeColor="text1"/>
                <w:sz w:val="24"/>
                <w14:textFill>
                  <w14:solidFill>
                    <w14:schemeClr w14:val="tx1"/>
                  </w14:solidFill>
                </w14:textFill>
              </w:rPr>
            </w:pPr>
          </w:p>
        </w:tc>
        <w:tc>
          <w:tcPr>
            <w:tcW w:w="1663" w:type="dxa"/>
            <w:noWrap w:val="0"/>
            <w:vAlign w:val="top"/>
          </w:tcPr>
          <w:p>
            <w:pPr>
              <w:pStyle w:val="218"/>
              <w:rPr>
                <w:rFonts w:hint="eastAsia"/>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57" w:type="dxa"/>
            <w:noWrap w:val="0"/>
            <w:vAlign w:val="top"/>
          </w:tcPr>
          <w:p>
            <w:pPr>
              <w:pStyle w:val="218"/>
              <w:rPr>
                <w:rFonts w:hint="eastAsia"/>
                <w:color w:val="000000" w:themeColor="text1"/>
                <w:sz w:val="24"/>
                <w14:textFill>
                  <w14:solidFill>
                    <w14:schemeClr w14:val="tx1"/>
                  </w14:solidFill>
                </w14:textFill>
              </w:rPr>
            </w:pPr>
          </w:p>
        </w:tc>
        <w:tc>
          <w:tcPr>
            <w:tcW w:w="1587" w:type="dxa"/>
            <w:noWrap w:val="0"/>
            <w:vAlign w:val="top"/>
          </w:tcPr>
          <w:p>
            <w:pPr>
              <w:pStyle w:val="218"/>
              <w:rPr>
                <w:rFonts w:hint="eastAsia"/>
                <w:color w:val="000000" w:themeColor="text1"/>
                <w:sz w:val="24"/>
                <w14:textFill>
                  <w14:solidFill>
                    <w14:schemeClr w14:val="tx1"/>
                  </w14:solidFill>
                </w14:textFill>
              </w:rPr>
            </w:pPr>
          </w:p>
        </w:tc>
        <w:tc>
          <w:tcPr>
            <w:tcW w:w="2362" w:type="dxa"/>
            <w:noWrap w:val="0"/>
            <w:vAlign w:val="top"/>
          </w:tcPr>
          <w:p>
            <w:pPr>
              <w:pStyle w:val="218"/>
              <w:rPr>
                <w:rFonts w:hint="eastAsia"/>
                <w:color w:val="000000" w:themeColor="text1"/>
                <w:sz w:val="24"/>
                <w14:textFill>
                  <w14:solidFill>
                    <w14:schemeClr w14:val="tx1"/>
                  </w14:solidFill>
                </w14:textFill>
              </w:rPr>
            </w:pPr>
          </w:p>
        </w:tc>
        <w:tc>
          <w:tcPr>
            <w:tcW w:w="2130" w:type="dxa"/>
            <w:noWrap w:val="0"/>
            <w:vAlign w:val="top"/>
          </w:tcPr>
          <w:p>
            <w:pPr>
              <w:pStyle w:val="218"/>
              <w:rPr>
                <w:rFonts w:hint="eastAsia"/>
                <w:color w:val="000000" w:themeColor="text1"/>
                <w:sz w:val="24"/>
                <w14:textFill>
                  <w14:solidFill>
                    <w14:schemeClr w14:val="tx1"/>
                  </w14:solidFill>
                </w14:textFill>
              </w:rPr>
            </w:pPr>
          </w:p>
        </w:tc>
        <w:tc>
          <w:tcPr>
            <w:tcW w:w="1663" w:type="dxa"/>
            <w:noWrap w:val="0"/>
            <w:vAlign w:val="top"/>
          </w:tcPr>
          <w:p>
            <w:pPr>
              <w:pStyle w:val="218"/>
              <w:rPr>
                <w:rFonts w:hint="eastAsia"/>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57" w:type="dxa"/>
            <w:noWrap w:val="0"/>
            <w:vAlign w:val="top"/>
          </w:tcPr>
          <w:p>
            <w:pPr>
              <w:pStyle w:val="218"/>
              <w:rPr>
                <w:rFonts w:hint="eastAsia"/>
                <w:color w:val="000000" w:themeColor="text1"/>
                <w:sz w:val="24"/>
                <w14:textFill>
                  <w14:solidFill>
                    <w14:schemeClr w14:val="tx1"/>
                  </w14:solidFill>
                </w14:textFill>
              </w:rPr>
            </w:pPr>
          </w:p>
        </w:tc>
        <w:tc>
          <w:tcPr>
            <w:tcW w:w="1587" w:type="dxa"/>
            <w:noWrap w:val="0"/>
            <w:vAlign w:val="top"/>
          </w:tcPr>
          <w:p>
            <w:pPr>
              <w:pStyle w:val="218"/>
              <w:rPr>
                <w:rFonts w:hint="eastAsia"/>
                <w:color w:val="000000" w:themeColor="text1"/>
                <w:sz w:val="24"/>
                <w14:textFill>
                  <w14:solidFill>
                    <w14:schemeClr w14:val="tx1"/>
                  </w14:solidFill>
                </w14:textFill>
              </w:rPr>
            </w:pPr>
          </w:p>
        </w:tc>
        <w:tc>
          <w:tcPr>
            <w:tcW w:w="2362" w:type="dxa"/>
            <w:noWrap w:val="0"/>
            <w:vAlign w:val="top"/>
          </w:tcPr>
          <w:p>
            <w:pPr>
              <w:pStyle w:val="218"/>
              <w:rPr>
                <w:rFonts w:hint="eastAsia"/>
                <w:color w:val="000000" w:themeColor="text1"/>
                <w:sz w:val="24"/>
                <w14:textFill>
                  <w14:solidFill>
                    <w14:schemeClr w14:val="tx1"/>
                  </w14:solidFill>
                </w14:textFill>
              </w:rPr>
            </w:pPr>
          </w:p>
        </w:tc>
        <w:tc>
          <w:tcPr>
            <w:tcW w:w="2130" w:type="dxa"/>
            <w:noWrap w:val="0"/>
            <w:vAlign w:val="top"/>
          </w:tcPr>
          <w:p>
            <w:pPr>
              <w:pStyle w:val="218"/>
              <w:rPr>
                <w:rFonts w:hint="eastAsia"/>
                <w:color w:val="000000" w:themeColor="text1"/>
                <w:sz w:val="24"/>
                <w14:textFill>
                  <w14:solidFill>
                    <w14:schemeClr w14:val="tx1"/>
                  </w14:solidFill>
                </w14:textFill>
              </w:rPr>
            </w:pPr>
          </w:p>
        </w:tc>
        <w:tc>
          <w:tcPr>
            <w:tcW w:w="1663" w:type="dxa"/>
            <w:noWrap w:val="0"/>
            <w:vAlign w:val="top"/>
          </w:tcPr>
          <w:p>
            <w:pPr>
              <w:pStyle w:val="218"/>
              <w:rPr>
                <w:rFonts w:hint="eastAsia"/>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3044" w:type="dxa"/>
            <w:gridSpan w:val="2"/>
            <w:noWrap w:val="0"/>
            <w:vAlign w:val="top"/>
          </w:tcPr>
          <w:p>
            <w:pPr>
              <w:pStyle w:val="218"/>
              <w:spacing w:before="81"/>
              <w:ind w:left="107"/>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总计</w:t>
            </w:r>
          </w:p>
        </w:tc>
        <w:tc>
          <w:tcPr>
            <w:tcW w:w="2362" w:type="dxa"/>
            <w:noWrap w:val="0"/>
            <w:vAlign w:val="top"/>
          </w:tcPr>
          <w:p>
            <w:pPr>
              <w:pStyle w:val="218"/>
              <w:rPr>
                <w:rFonts w:hint="eastAsia"/>
                <w:color w:val="000000" w:themeColor="text1"/>
                <w:sz w:val="24"/>
                <w14:textFill>
                  <w14:solidFill>
                    <w14:schemeClr w14:val="tx1"/>
                  </w14:solidFill>
                </w14:textFill>
              </w:rPr>
            </w:pPr>
          </w:p>
        </w:tc>
        <w:tc>
          <w:tcPr>
            <w:tcW w:w="3793" w:type="dxa"/>
            <w:gridSpan w:val="2"/>
            <w:noWrap w:val="0"/>
            <w:vAlign w:val="top"/>
          </w:tcPr>
          <w:p>
            <w:pPr>
              <w:pStyle w:val="218"/>
              <w:rPr>
                <w:rFonts w:hint="eastAsia"/>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6" w:hRule="atLeast"/>
        </w:trPr>
        <w:tc>
          <w:tcPr>
            <w:tcW w:w="3044" w:type="dxa"/>
            <w:gridSpan w:val="2"/>
            <w:noWrap w:val="0"/>
            <w:vAlign w:val="top"/>
          </w:tcPr>
          <w:p>
            <w:pPr>
              <w:pStyle w:val="218"/>
              <w:rPr>
                <w:rFonts w:hint="eastAsia"/>
                <w:color w:val="000000" w:themeColor="text1"/>
                <w:sz w:val="24"/>
                <w14:textFill>
                  <w14:solidFill>
                    <w14:schemeClr w14:val="tx1"/>
                  </w14:solidFill>
                </w14:textFill>
              </w:rPr>
            </w:pPr>
          </w:p>
          <w:p>
            <w:pPr>
              <w:pStyle w:val="218"/>
              <w:rPr>
                <w:rFonts w:hint="eastAsia"/>
                <w:color w:val="000000" w:themeColor="text1"/>
                <w:sz w:val="24"/>
                <w14:textFill>
                  <w14:solidFill>
                    <w14:schemeClr w14:val="tx1"/>
                  </w14:solidFill>
                </w14:textFill>
              </w:rPr>
            </w:pPr>
          </w:p>
          <w:p>
            <w:pPr>
              <w:pStyle w:val="218"/>
              <w:rPr>
                <w:rFonts w:hint="eastAsia"/>
                <w:color w:val="000000" w:themeColor="text1"/>
                <w:sz w:val="24"/>
                <w14:textFill>
                  <w14:solidFill>
                    <w14:schemeClr w14:val="tx1"/>
                  </w14:solidFill>
                </w14:textFill>
              </w:rPr>
            </w:pPr>
          </w:p>
          <w:p>
            <w:pPr>
              <w:pStyle w:val="218"/>
              <w:spacing w:before="1"/>
              <w:jc w:val="center"/>
              <w:rPr>
                <w:rFonts w:hint="eastAsia"/>
                <w:color w:val="000000" w:themeColor="text1"/>
                <w:sz w:val="24"/>
                <w:lang w:val="en-US" w:eastAsia="zh-CN"/>
                <w14:textFill>
                  <w14:solidFill>
                    <w14:schemeClr w14:val="tx1"/>
                  </w14:solidFill>
                </w14:textFill>
              </w:rPr>
            </w:pPr>
            <w:r>
              <w:rPr>
                <w:rFonts w:hint="eastAsia"/>
                <w:color w:val="000000" w:themeColor="text1"/>
                <w:sz w:val="24"/>
                <w14:textFill>
                  <w14:solidFill>
                    <w14:schemeClr w14:val="tx1"/>
                  </w14:solidFill>
                </w14:textFill>
              </w:rPr>
              <w:t>投标</w:t>
            </w:r>
            <w:r>
              <w:rPr>
                <w:rFonts w:hint="eastAsia"/>
                <w:color w:val="000000" w:themeColor="text1"/>
                <w:sz w:val="24"/>
                <w:lang w:val="en-US" w:eastAsia="zh-CN"/>
                <w14:textFill>
                  <w14:solidFill>
                    <w14:schemeClr w14:val="tx1"/>
                  </w14:solidFill>
                </w14:textFill>
              </w:rPr>
              <w:t>报价</w:t>
            </w:r>
            <w:r>
              <w:rPr>
                <w:rFonts w:hint="eastAsia"/>
                <w:color w:val="000000" w:themeColor="text1"/>
                <w:sz w:val="24"/>
                <w:lang w:eastAsia="zh-CN"/>
                <w14:textFill>
                  <w14:solidFill>
                    <w14:schemeClr w14:val="tx1"/>
                  </w14:solidFill>
                </w14:textFill>
              </w:rPr>
              <w:t>（</w:t>
            </w:r>
            <w:r>
              <w:rPr>
                <w:rFonts w:hint="eastAsia"/>
                <w:color w:val="000000" w:themeColor="text1"/>
                <w:sz w:val="24"/>
                <w:lang w:val="en-US" w:eastAsia="zh-CN"/>
                <w14:textFill>
                  <w14:solidFill>
                    <w14:schemeClr w14:val="tx1"/>
                  </w14:solidFill>
                </w14:textFill>
              </w:rPr>
              <w:t>元）</w:t>
            </w:r>
          </w:p>
        </w:tc>
        <w:tc>
          <w:tcPr>
            <w:tcW w:w="6155" w:type="dxa"/>
            <w:gridSpan w:val="3"/>
            <w:noWrap w:val="0"/>
            <w:vAlign w:val="top"/>
          </w:tcPr>
          <w:p>
            <w:pPr>
              <w:pStyle w:val="218"/>
              <w:spacing w:before="2"/>
              <w:rPr>
                <w:rFonts w:hint="eastAsia"/>
                <w:color w:val="000000" w:themeColor="text1"/>
                <w:sz w:val="27"/>
                <w14:textFill>
                  <w14:solidFill>
                    <w14:schemeClr w14:val="tx1"/>
                  </w14:solidFill>
                </w14:textFill>
              </w:rPr>
            </w:pPr>
          </w:p>
          <w:p>
            <w:pPr>
              <w:pStyle w:val="218"/>
              <w:tabs>
                <w:tab w:val="left" w:pos="3467"/>
              </w:tabs>
              <w:spacing w:before="1"/>
              <w:ind w:left="107"/>
              <w:rPr>
                <w:rFonts w:hint="eastAsia"/>
                <w:color w:val="000000" w:themeColor="text1"/>
                <w:sz w:val="26"/>
                <w14:textFill>
                  <w14:solidFill>
                    <w14:schemeClr w14:val="tx1"/>
                  </w14:solidFill>
                </w14:textFill>
              </w:rPr>
            </w:pPr>
            <w:r>
              <w:rPr>
                <w:rFonts w:hint="eastAsia"/>
                <w:color w:val="000000" w:themeColor="text1"/>
                <w:sz w:val="24"/>
                <w14:textFill>
                  <w14:solidFill>
                    <w14:schemeClr w14:val="tx1"/>
                  </w14:solidFill>
                </w14:textFill>
              </w:rPr>
              <w:t>（大写）</w:t>
            </w:r>
            <w:r>
              <w:rPr>
                <w:rFonts w:hint="eastAsia"/>
                <w:color w:val="000000" w:themeColor="text1"/>
                <w:sz w:val="24"/>
                <w:u w:val="single"/>
                <w14:textFill>
                  <w14:solidFill>
                    <w14:schemeClr w14:val="tx1"/>
                  </w14:solidFill>
                </w14:textFill>
              </w:rPr>
              <w:t xml:space="preserve"> </w:t>
            </w:r>
            <w:r>
              <w:rPr>
                <w:rFonts w:hint="eastAsia"/>
                <w:color w:val="000000" w:themeColor="text1"/>
                <w:sz w:val="24"/>
                <w:u w:val="single"/>
                <w14:textFill>
                  <w14:solidFill>
                    <w14:schemeClr w14:val="tx1"/>
                  </w14:solidFill>
                </w14:textFill>
              </w:rPr>
              <w:tab/>
            </w:r>
            <w:r>
              <w:rPr>
                <w:rFonts w:hint="eastAsia"/>
                <w:color w:val="000000" w:themeColor="text1"/>
                <w:sz w:val="24"/>
                <w14:textFill>
                  <w14:solidFill>
                    <w14:schemeClr w14:val="tx1"/>
                  </w14:solidFill>
                </w14:textFill>
              </w:rPr>
              <w:t>。</w:t>
            </w:r>
          </w:p>
          <w:p>
            <w:pPr>
              <w:pStyle w:val="218"/>
              <w:rPr>
                <w:rFonts w:hint="eastAsia"/>
                <w:color w:val="000000" w:themeColor="text1"/>
                <w:sz w:val="23"/>
                <w14:textFill>
                  <w14:solidFill>
                    <w14:schemeClr w14:val="tx1"/>
                  </w14:solidFill>
                </w14:textFill>
              </w:rPr>
            </w:pPr>
          </w:p>
          <w:p>
            <w:pPr>
              <w:pStyle w:val="218"/>
              <w:tabs>
                <w:tab w:val="left" w:pos="3467"/>
              </w:tabs>
              <w:spacing w:before="1"/>
              <w:ind w:left="107"/>
              <w:rPr>
                <w:rFonts w:hint="eastAsia"/>
                <w:color w:val="000000" w:themeColor="text1"/>
                <w:sz w:val="26"/>
                <w14:textFill>
                  <w14:solidFill>
                    <w14:schemeClr w14:val="tx1"/>
                  </w14:solidFill>
                </w14:textFill>
              </w:rPr>
            </w:pPr>
            <w:r>
              <w:rPr>
                <w:rFonts w:hint="eastAsia"/>
                <w:color w:val="000000" w:themeColor="text1"/>
                <w:sz w:val="24"/>
                <w14:textFill>
                  <w14:solidFill>
                    <w14:schemeClr w14:val="tx1"/>
                  </w14:solidFill>
                </w14:textFill>
              </w:rPr>
              <w:t>（小写）</w:t>
            </w:r>
            <w:r>
              <w:rPr>
                <w:rFonts w:hint="eastAsia"/>
                <w:color w:val="000000" w:themeColor="text1"/>
                <w:sz w:val="24"/>
                <w:u w:val="single"/>
                <w14:textFill>
                  <w14:solidFill>
                    <w14:schemeClr w14:val="tx1"/>
                  </w14:solidFill>
                </w14:textFill>
              </w:rPr>
              <w:t xml:space="preserve"> </w:t>
            </w:r>
            <w:r>
              <w:rPr>
                <w:rFonts w:hint="eastAsia"/>
                <w:color w:val="000000" w:themeColor="text1"/>
                <w:sz w:val="24"/>
                <w:u w:val="single"/>
                <w14:textFill>
                  <w14:solidFill>
                    <w14:schemeClr w14:val="tx1"/>
                  </w14:solidFill>
                </w14:textFill>
              </w:rPr>
              <w:tab/>
            </w:r>
            <w:r>
              <w:rPr>
                <w:rFonts w:hint="eastAsia"/>
                <w:color w:val="000000" w:themeColor="text1"/>
                <w:sz w:val="24"/>
                <w14:textFill>
                  <w14:solidFill>
                    <w14:schemeClr w14:val="tx1"/>
                  </w14:solidFill>
                </w14:textFill>
              </w:rPr>
              <w:t>。</w:t>
            </w:r>
          </w:p>
          <w:p>
            <w:pPr>
              <w:pStyle w:val="218"/>
              <w:rPr>
                <w:rFonts w:hint="eastAsia"/>
                <w:color w:val="000000" w:themeColor="text1"/>
                <w:sz w:val="23"/>
                <w14:textFill>
                  <w14:solidFill>
                    <w14:schemeClr w14:val="tx1"/>
                  </w14:solidFill>
                </w14:textFill>
              </w:rPr>
            </w:pPr>
          </w:p>
          <w:p>
            <w:pPr>
              <w:pStyle w:val="218"/>
              <w:tabs>
                <w:tab w:val="left" w:pos="4307"/>
                <w:tab w:val="left" w:pos="5147"/>
              </w:tabs>
              <w:ind w:left="3467"/>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年</w:t>
            </w:r>
            <w:r>
              <w:rPr>
                <w:rFonts w:hint="eastAsia"/>
                <w:color w:val="000000" w:themeColor="text1"/>
                <w:sz w:val="24"/>
                <w14:textFill>
                  <w14:solidFill>
                    <w14:schemeClr w14:val="tx1"/>
                  </w14:solidFill>
                </w14:textFill>
              </w:rPr>
              <w:tab/>
            </w:r>
            <w:r>
              <w:rPr>
                <w:rFonts w:hint="eastAsia"/>
                <w:color w:val="000000" w:themeColor="text1"/>
                <w:sz w:val="24"/>
                <w14:textFill>
                  <w14:solidFill>
                    <w14:schemeClr w14:val="tx1"/>
                  </w14:solidFill>
                </w14:textFill>
              </w:rPr>
              <w:t>月</w:t>
            </w:r>
            <w:r>
              <w:rPr>
                <w:rFonts w:hint="eastAsia"/>
                <w:color w:val="000000" w:themeColor="text1"/>
                <w:sz w:val="24"/>
                <w14:textFill>
                  <w14:solidFill>
                    <w14:schemeClr w14:val="tx1"/>
                  </w14:solidFill>
                </w14:textFill>
              </w:rPr>
              <w:tab/>
            </w:r>
            <w:r>
              <w:rPr>
                <w:rFonts w:hint="eastAsia"/>
                <w:color w:val="000000" w:themeColor="text1"/>
                <w:sz w:val="24"/>
                <w14:textFill>
                  <w14:solidFill>
                    <w14:schemeClr w14:val="tx1"/>
                  </w14:solidFill>
                </w14:textFill>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3044" w:type="dxa"/>
            <w:gridSpan w:val="2"/>
            <w:noWrap w:val="0"/>
            <w:vAlign w:val="top"/>
          </w:tcPr>
          <w:p>
            <w:pPr>
              <w:pStyle w:val="218"/>
              <w:spacing w:before="79"/>
              <w:ind w:left="927" w:right="919"/>
              <w:jc w:val="center"/>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备注</w:t>
            </w:r>
          </w:p>
        </w:tc>
        <w:tc>
          <w:tcPr>
            <w:tcW w:w="6155" w:type="dxa"/>
            <w:gridSpan w:val="3"/>
            <w:noWrap w:val="0"/>
            <w:vAlign w:val="top"/>
          </w:tcPr>
          <w:p>
            <w:pPr>
              <w:pStyle w:val="218"/>
              <w:rPr>
                <w:rFonts w:hint="eastAsia"/>
                <w:color w:val="000000" w:themeColor="text1"/>
                <w:sz w:val="24"/>
                <w14:textFill>
                  <w14:solidFill>
                    <w14:schemeClr w14:val="tx1"/>
                  </w14:solidFill>
                </w14:textFill>
              </w:rPr>
            </w:pPr>
          </w:p>
        </w:tc>
      </w:tr>
    </w:tbl>
    <w:p>
      <w:pPr>
        <w:pStyle w:val="152"/>
        <w:spacing w:line="360" w:lineRule="auto"/>
        <w:rPr>
          <w:rFonts w:ascii="宋体" w:hAnsi="宋体" w:eastAsia="宋体" w:cs="宋体"/>
          <w:b w:val="0"/>
          <w:kern w:val="2"/>
          <w:sz w:val="24"/>
        </w:rPr>
      </w:pPr>
      <w:r>
        <w:rPr>
          <w:rFonts w:hint="eastAsia" w:ascii="宋体" w:hAnsi="宋体" w:eastAsia="宋体" w:cs="宋体"/>
          <w:b w:val="0"/>
          <w:kern w:val="2"/>
          <w:sz w:val="24"/>
        </w:rPr>
        <w:t>说明：1．所有价格均用人民币表示，单位为元。</w:t>
      </w:r>
    </w:p>
    <w:p>
      <w:pPr>
        <w:pStyle w:val="152"/>
        <w:spacing w:line="360" w:lineRule="auto"/>
        <w:rPr>
          <w:rFonts w:ascii="宋体" w:hAnsi="宋体" w:eastAsia="宋体" w:cs="宋体"/>
          <w:b w:val="0"/>
          <w:kern w:val="2"/>
          <w:sz w:val="24"/>
        </w:rPr>
      </w:pPr>
      <w:r>
        <w:rPr>
          <w:rFonts w:hint="eastAsia" w:ascii="宋体" w:hAnsi="宋体" w:eastAsia="宋体" w:cs="宋体"/>
          <w:b w:val="0"/>
          <w:kern w:val="2"/>
          <w:sz w:val="24"/>
        </w:rPr>
        <w:t>2.分项报价价格必须与《开标一览表》报价一致。</w:t>
      </w:r>
    </w:p>
    <w:p>
      <w:pPr>
        <w:pStyle w:val="152"/>
        <w:spacing w:line="360" w:lineRule="auto"/>
        <w:rPr>
          <w:rFonts w:ascii="宋体" w:hAnsi="宋体" w:eastAsia="宋体" w:cs="宋体"/>
          <w:b w:val="0"/>
          <w:kern w:val="2"/>
          <w:sz w:val="24"/>
        </w:rPr>
      </w:pPr>
      <w:r>
        <w:rPr>
          <w:rFonts w:hint="eastAsia" w:ascii="宋体" w:hAnsi="宋体" w:eastAsia="宋体" w:cs="宋体"/>
          <w:b w:val="0"/>
          <w:kern w:val="2"/>
          <w:sz w:val="24"/>
        </w:rPr>
        <w:t>3.如果不提供详细的投标分项报价表将被视为没有实质性响应磋商文件。</w:t>
      </w:r>
    </w:p>
    <w:p>
      <w:pPr>
        <w:pStyle w:val="152"/>
        <w:spacing w:line="360" w:lineRule="auto"/>
        <w:rPr>
          <w:rFonts w:ascii="宋体" w:hAnsi="宋体" w:eastAsia="宋体" w:cs="宋体"/>
          <w:b w:val="0"/>
          <w:kern w:val="2"/>
          <w:sz w:val="24"/>
        </w:rPr>
      </w:pPr>
      <w:r>
        <w:rPr>
          <w:rFonts w:hint="eastAsia" w:ascii="宋体" w:hAnsi="宋体" w:eastAsia="宋体" w:cs="宋体"/>
          <w:b w:val="0"/>
          <w:kern w:val="2"/>
          <w:sz w:val="24"/>
        </w:rPr>
        <w:t>4．供应商必须按此表格式中的对应栏目内容填写，若需增加栏目，请在栏目“其它”中填写，并作详细说明。</w:t>
      </w:r>
    </w:p>
    <w:p>
      <w:pPr>
        <w:pStyle w:val="152"/>
        <w:spacing w:line="360" w:lineRule="auto"/>
        <w:rPr>
          <w:rFonts w:ascii="宋体" w:hAnsi="宋体" w:eastAsia="宋体" w:cs="宋体"/>
          <w:b w:val="0"/>
          <w:kern w:val="2"/>
          <w:sz w:val="24"/>
        </w:rPr>
      </w:pPr>
    </w:p>
    <w:p>
      <w:pPr>
        <w:pStyle w:val="152"/>
        <w:spacing w:line="360" w:lineRule="auto"/>
        <w:rPr>
          <w:rFonts w:ascii="宋体" w:hAnsi="宋体" w:eastAsia="宋体" w:cs="宋体"/>
          <w:b w:val="0"/>
          <w:kern w:val="2"/>
          <w:sz w:val="24"/>
        </w:rPr>
      </w:pPr>
    </w:p>
    <w:p>
      <w:pPr>
        <w:pStyle w:val="152"/>
        <w:spacing w:line="360" w:lineRule="auto"/>
        <w:rPr>
          <w:rFonts w:ascii="宋体" w:hAnsi="宋体" w:eastAsia="宋体" w:cs="宋体"/>
          <w:b w:val="0"/>
          <w:kern w:val="2"/>
          <w:sz w:val="24"/>
        </w:rPr>
      </w:pPr>
    </w:p>
    <w:p>
      <w:pPr>
        <w:pStyle w:val="152"/>
        <w:spacing w:line="360" w:lineRule="auto"/>
        <w:rPr>
          <w:rFonts w:ascii="宋体" w:hAnsi="宋体" w:eastAsia="宋体" w:cs="宋体"/>
          <w:b w:val="0"/>
          <w:kern w:val="2"/>
          <w:sz w:val="24"/>
        </w:rPr>
      </w:pPr>
      <w:r>
        <w:rPr>
          <w:rFonts w:hint="eastAsia" w:ascii="宋体" w:hAnsi="宋体" w:eastAsia="宋体" w:cs="宋体"/>
          <w:b w:val="0"/>
          <w:kern w:val="2"/>
          <w:sz w:val="24"/>
        </w:rPr>
        <w:t>供应商法定代表人（电子签名）：</w:t>
      </w:r>
    </w:p>
    <w:p>
      <w:pPr>
        <w:pStyle w:val="152"/>
        <w:spacing w:line="360" w:lineRule="auto"/>
        <w:rPr>
          <w:rFonts w:ascii="宋体" w:hAnsi="宋体" w:eastAsia="宋体" w:cs="宋体"/>
          <w:b w:val="0"/>
          <w:kern w:val="2"/>
          <w:sz w:val="24"/>
        </w:rPr>
      </w:pPr>
      <w:r>
        <w:rPr>
          <w:rFonts w:hint="eastAsia" w:ascii="宋体" w:hAnsi="宋体" w:eastAsia="宋体" w:cs="宋体"/>
          <w:b w:val="0"/>
          <w:kern w:val="2"/>
          <w:sz w:val="24"/>
        </w:rPr>
        <w:t>供应商名称（电子签章）：</w:t>
      </w:r>
    </w:p>
    <w:p>
      <w:pPr>
        <w:pStyle w:val="152"/>
        <w:spacing w:line="360" w:lineRule="auto"/>
        <w:rPr>
          <w:rFonts w:ascii="宋体" w:hAnsi="宋体" w:eastAsia="宋体" w:cs="宋体"/>
          <w:b w:val="0"/>
          <w:kern w:val="2"/>
          <w:sz w:val="24"/>
        </w:rPr>
      </w:pPr>
      <w:r>
        <w:rPr>
          <w:rFonts w:hint="eastAsia" w:ascii="宋体" w:hAnsi="宋体" w:eastAsia="宋体" w:cs="宋体"/>
          <w:b w:val="0"/>
          <w:kern w:val="2"/>
          <w:sz w:val="24"/>
        </w:rPr>
        <w:t>日期：年月日</w:t>
      </w:r>
    </w:p>
    <w:p>
      <w:pPr>
        <w:pStyle w:val="152"/>
        <w:rPr>
          <w:rFonts w:ascii="宋体" w:hAnsi="宋体" w:eastAsia="宋体" w:cs="宋体"/>
          <w:b w:val="0"/>
          <w:kern w:val="2"/>
          <w:sz w:val="24"/>
        </w:rPr>
      </w:pPr>
    </w:p>
    <w:p>
      <w:pPr>
        <w:pStyle w:val="152"/>
        <w:rPr>
          <w:rFonts w:ascii="宋体" w:hAnsi="宋体" w:eastAsia="宋体" w:cs="宋体"/>
          <w:b w:val="0"/>
          <w:kern w:val="2"/>
          <w:sz w:val="24"/>
        </w:rPr>
      </w:pPr>
    </w:p>
    <w:p>
      <w:pPr>
        <w:pStyle w:val="152"/>
        <w:rPr>
          <w:rFonts w:ascii="宋体" w:hAnsi="宋体" w:eastAsia="宋体" w:cs="宋体"/>
          <w:b w:val="0"/>
          <w:kern w:val="2"/>
          <w:sz w:val="24"/>
        </w:rPr>
      </w:pPr>
    </w:p>
    <w:p>
      <w:pPr>
        <w:pStyle w:val="152"/>
        <w:outlineLvl w:val="0"/>
        <w:rPr>
          <w:rFonts w:ascii="宋体" w:hAnsi="宋体" w:eastAsia="宋体" w:cs="宋体"/>
          <w:sz w:val="28"/>
          <w:szCs w:val="28"/>
        </w:rPr>
      </w:pPr>
      <w:bookmarkStart w:id="291" w:name="_Toc31661"/>
      <w:bookmarkStart w:id="292" w:name="_Toc9033"/>
      <w:r>
        <w:rPr>
          <w:rFonts w:hint="eastAsia" w:ascii="宋体" w:hAnsi="宋体" w:eastAsia="宋体" w:cs="宋体"/>
          <w:sz w:val="28"/>
          <w:szCs w:val="28"/>
        </w:rPr>
        <w:t>十</w:t>
      </w:r>
      <w:r>
        <w:rPr>
          <w:rFonts w:hint="eastAsia" w:ascii="宋体" w:hAnsi="宋体" w:eastAsia="宋体" w:cs="宋体"/>
          <w:sz w:val="28"/>
          <w:szCs w:val="28"/>
          <w:lang w:val="en-US" w:eastAsia="zh-CN"/>
        </w:rPr>
        <w:t>三</w:t>
      </w:r>
      <w:r>
        <w:rPr>
          <w:rFonts w:hint="eastAsia" w:ascii="宋体" w:hAnsi="宋体" w:eastAsia="宋体" w:cs="宋体"/>
          <w:sz w:val="28"/>
          <w:szCs w:val="28"/>
        </w:rPr>
        <w:t>、商务响应、偏离说明表</w:t>
      </w:r>
      <w:bookmarkEnd w:id="289"/>
      <w:bookmarkEnd w:id="290"/>
      <w:bookmarkEnd w:id="291"/>
      <w:bookmarkEnd w:id="292"/>
    </w:p>
    <w:p>
      <w:pPr>
        <w:pStyle w:val="153"/>
        <w:adjustRightInd w:val="0"/>
        <w:snapToGrid w:val="0"/>
        <w:spacing w:line="500" w:lineRule="exact"/>
        <w:rPr>
          <w:rFonts w:ascii="宋体" w:hAnsi="宋体" w:cs="宋体"/>
          <w:sz w:val="24"/>
          <w:szCs w:val="24"/>
        </w:rPr>
      </w:pPr>
      <w:r>
        <w:rPr>
          <w:rFonts w:hint="eastAsia" w:ascii="宋体" w:hAnsi="宋体" w:cs="宋体"/>
          <w:sz w:val="24"/>
          <w:szCs w:val="24"/>
        </w:rPr>
        <w:t>采购项目编号：</w:t>
      </w:r>
    </w:p>
    <w:p>
      <w:pPr>
        <w:pStyle w:val="153"/>
        <w:adjustRightInd w:val="0"/>
        <w:snapToGrid w:val="0"/>
        <w:spacing w:line="500" w:lineRule="exact"/>
        <w:rPr>
          <w:rFonts w:ascii="宋体" w:hAnsi="宋体" w:cs="宋体"/>
          <w:sz w:val="24"/>
          <w:szCs w:val="24"/>
          <w:u w:val="single"/>
        </w:rPr>
      </w:pPr>
      <w:r>
        <w:rPr>
          <w:rFonts w:hint="eastAsia" w:ascii="宋体" w:hAnsi="宋体" w:cs="宋体"/>
          <w:sz w:val="24"/>
          <w:szCs w:val="24"/>
        </w:rPr>
        <w:t>采购项目名称：</w:t>
      </w:r>
    </w:p>
    <w:tbl>
      <w:tblPr>
        <w:tblStyle w:val="26"/>
        <w:tblW w:w="89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2910"/>
        <w:gridCol w:w="2625"/>
        <w:gridCol w:w="2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hint="eastAsia" w:ascii="宋体" w:hAnsi="宋体" w:cs="宋体"/>
                <w:sz w:val="24"/>
                <w:szCs w:val="24"/>
              </w:rPr>
            </w:pPr>
            <w:r>
              <w:rPr>
                <w:rFonts w:hint="eastAsia" w:ascii="宋体" w:hAnsi="宋体" w:cs="宋体"/>
                <w:sz w:val="24"/>
                <w:szCs w:val="24"/>
              </w:rPr>
              <w:t>序号</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hint="eastAsia" w:ascii="宋体" w:hAnsi="宋体" w:cs="宋体"/>
                <w:sz w:val="24"/>
                <w:szCs w:val="24"/>
              </w:rPr>
            </w:pPr>
            <w:r>
              <w:rPr>
                <w:rFonts w:hint="eastAsia" w:ascii="宋体" w:hAnsi="宋体" w:cs="宋体"/>
                <w:sz w:val="24"/>
                <w:szCs w:val="24"/>
              </w:rPr>
              <w:t>磋商文件要求部分</w:t>
            </w: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hint="eastAsia" w:ascii="宋体" w:hAnsi="宋体" w:cs="宋体"/>
                <w:sz w:val="24"/>
                <w:szCs w:val="24"/>
              </w:rPr>
            </w:pPr>
            <w:r>
              <w:rPr>
                <w:rFonts w:hint="eastAsia" w:ascii="宋体" w:hAnsi="宋体" w:cs="宋体"/>
                <w:sz w:val="24"/>
                <w:szCs w:val="24"/>
              </w:rPr>
              <w:t>投标服务响应部分</w:t>
            </w: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hint="eastAsia" w:ascii="宋体" w:hAnsi="宋体" w:cs="宋体"/>
                <w:sz w:val="24"/>
                <w:szCs w:val="24"/>
              </w:rPr>
            </w:pPr>
            <w:r>
              <w:rPr>
                <w:rFonts w:hint="eastAsia" w:ascii="宋体" w:hAnsi="宋体" w:cs="宋体"/>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1</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2</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3</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4</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5</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6</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7</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8</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9</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rPr>
            </w:pPr>
            <w:r>
              <w:rPr>
                <w:rFonts w:hint="eastAsia" w:ascii="宋体" w:hAnsi="宋体" w:cs="宋体"/>
                <w:sz w:val="24"/>
                <w:szCs w:val="24"/>
              </w:rPr>
              <w:t>…</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rPr>
            </w:pPr>
          </w:p>
        </w:tc>
      </w:tr>
    </w:tbl>
    <w:p>
      <w:pPr>
        <w:pStyle w:val="154"/>
        <w:spacing w:line="360" w:lineRule="auto"/>
        <w:textAlignment w:val="baseline"/>
        <w:outlineLvl w:val="0"/>
        <w:rPr>
          <w:rFonts w:hint="eastAsia" w:ascii="宋体" w:hAnsi="宋体" w:eastAsia="宋体" w:cs="宋体"/>
          <w:b w:val="0"/>
          <w:sz w:val="24"/>
          <w:lang w:val="en-US" w:eastAsia="zh-CN"/>
        </w:rPr>
      </w:pPr>
      <w:r>
        <w:rPr>
          <w:rFonts w:hint="eastAsia" w:ascii="宋体" w:hAnsi="宋体" w:eastAsia="宋体" w:cs="宋体"/>
          <w:sz w:val="28"/>
          <w:szCs w:val="22"/>
        </w:rPr>
        <w:br w:type="page"/>
      </w:r>
      <w:bookmarkStart w:id="293" w:name="_Toc30323"/>
      <w:bookmarkStart w:id="294" w:name="_Toc26490"/>
      <w:bookmarkStart w:id="295" w:name="_Toc22926"/>
      <w:bookmarkStart w:id="296" w:name="_Toc21652"/>
      <w:bookmarkStart w:id="297" w:name="_Toc3742"/>
      <w:r>
        <w:rPr>
          <w:rFonts w:hint="eastAsia" w:ascii="宋体" w:hAnsi="宋体" w:eastAsia="宋体" w:cs="宋体"/>
          <w:sz w:val="28"/>
          <w:szCs w:val="28"/>
        </w:rPr>
        <w:t>十</w:t>
      </w:r>
      <w:r>
        <w:rPr>
          <w:rFonts w:hint="eastAsia" w:ascii="宋体" w:hAnsi="宋体" w:eastAsia="宋体" w:cs="宋体"/>
          <w:sz w:val="28"/>
          <w:szCs w:val="28"/>
          <w:lang w:val="en-US" w:eastAsia="zh-CN"/>
        </w:rPr>
        <w:t>四</w:t>
      </w:r>
      <w:r>
        <w:rPr>
          <w:rFonts w:hint="eastAsia" w:ascii="宋体" w:hAnsi="宋体" w:eastAsia="宋体" w:cs="宋体"/>
          <w:sz w:val="28"/>
          <w:szCs w:val="28"/>
        </w:rPr>
        <w:t>、服务</w:t>
      </w:r>
      <w:bookmarkEnd w:id="293"/>
      <w:bookmarkEnd w:id="294"/>
      <w:bookmarkEnd w:id="295"/>
      <w:r>
        <w:rPr>
          <w:rFonts w:hint="eastAsia" w:ascii="宋体" w:hAnsi="宋体" w:eastAsia="宋体" w:cs="宋体"/>
          <w:sz w:val="28"/>
          <w:szCs w:val="28"/>
          <w:lang w:val="en-US" w:eastAsia="zh-CN"/>
        </w:rPr>
        <w:t>承诺</w:t>
      </w:r>
      <w:bookmarkEnd w:id="296"/>
      <w:bookmarkEnd w:id="297"/>
    </w:p>
    <w:p>
      <w:pPr>
        <w:pStyle w:val="69"/>
        <w:spacing w:line="360" w:lineRule="auto"/>
        <w:ind w:firstLine="480"/>
        <w:rPr>
          <w:rFonts w:ascii="宋体" w:hAnsi="宋体" w:cs="宋体"/>
          <w:sz w:val="24"/>
          <w:szCs w:val="24"/>
        </w:rPr>
      </w:pPr>
      <w:r>
        <w:rPr>
          <w:rFonts w:hint="eastAsia" w:ascii="宋体" w:hAnsi="宋体" w:cs="宋体"/>
          <w:sz w:val="24"/>
          <w:szCs w:val="24"/>
        </w:rPr>
        <w:t>说明：此处上传服务</w:t>
      </w:r>
      <w:r>
        <w:rPr>
          <w:rFonts w:hint="eastAsia" w:ascii="宋体" w:hAnsi="宋体" w:cs="宋体"/>
          <w:sz w:val="24"/>
          <w:szCs w:val="24"/>
          <w:lang w:val="en-US" w:eastAsia="zh-CN"/>
        </w:rPr>
        <w:t>承诺</w:t>
      </w:r>
      <w:r>
        <w:rPr>
          <w:rFonts w:hint="eastAsia" w:ascii="宋体" w:hAnsi="宋体" w:cs="宋体"/>
          <w:sz w:val="24"/>
          <w:szCs w:val="24"/>
        </w:rPr>
        <w:t>（包含但不仅限于以下内容）；</w:t>
      </w:r>
    </w:p>
    <w:p>
      <w:pPr>
        <w:pStyle w:val="69"/>
        <w:spacing w:line="360" w:lineRule="auto"/>
        <w:ind w:firstLine="480"/>
        <w:rPr>
          <w:rFonts w:hint="eastAsia" w:ascii="宋体" w:hAnsi="宋体" w:eastAsia="宋体" w:cs="宋体"/>
          <w:sz w:val="24"/>
          <w:szCs w:val="24"/>
          <w:lang w:eastAsia="zh-CN"/>
        </w:rPr>
      </w:pPr>
      <w:r>
        <w:rPr>
          <w:rFonts w:hint="eastAsia" w:ascii="宋体" w:hAnsi="宋体" w:cs="宋体"/>
          <w:sz w:val="24"/>
          <w:szCs w:val="24"/>
        </w:rPr>
        <w:t>1、</w:t>
      </w:r>
      <w:r>
        <w:rPr>
          <w:rFonts w:hint="eastAsia" w:ascii="宋体" w:hAnsi="宋体" w:cs="宋体"/>
          <w:sz w:val="24"/>
          <w:szCs w:val="24"/>
          <w:lang w:val="en-US" w:eastAsia="zh-CN"/>
        </w:rPr>
        <w:t>规划质量</w:t>
      </w:r>
      <w:r>
        <w:rPr>
          <w:rFonts w:hint="eastAsia" w:ascii="宋体" w:hAnsi="宋体" w:cs="宋体"/>
          <w:sz w:val="24"/>
          <w:szCs w:val="24"/>
          <w:lang w:eastAsia="zh-CN"/>
        </w:rPr>
        <w:t>；</w:t>
      </w:r>
    </w:p>
    <w:p>
      <w:pPr>
        <w:pStyle w:val="69"/>
        <w:spacing w:line="360" w:lineRule="auto"/>
        <w:ind w:firstLine="480"/>
        <w:rPr>
          <w:rFonts w:hint="eastAsia" w:ascii="宋体" w:hAnsi="宋体" w:eastAsia="宋体" w:cs="宋体"/>
          <w:sz w:val="24"/>
          <w:szCs w:val="24"/>
          <w:lang w:eastAsia="zh-CN"/>
        </w:rPr>
      </w:pPr>
      <w:r>
        <w:rPr>
          <w:rFonts w:hint="eastAsia" w:ascii="宋体" w:hAnsi="宋体" w:cs="宋体"/>
          <w:sz w:val="24"/>
          <w:szCs w:val="24"/>
        </w:rPr>
        <w:t>2、</w:t>
      </w:r>
      <w:r>
        <w:rPr>
          <w:rFonts w:hint="eastAsia" w:ascii="宋体" w:hAnsi="宋体" w:cs="宋体"/>
          <w:sz w:val="24"/>
          <w:szCs w:val="24"/>
          <w:lang w:val="en-US" w:eastAsia="zh-CN"/>
        </w:rPr>
        <w:t>技术指导</w:t>
      </w:r>
      <w:r>
        <w:rPr>
          <w:rFonts w:hint="eastAsia" w:ascii="宋体" w:hAnsi="宋体" w:cs="宋体"/>
          <w:sz w:val="24"/>
          <w:szCs w:val="24"/>
          <w:lang w:eastAsia="zh-CN"/>
        </w:rPr>
        <w:t>；</w:t>
      </w:r>
    </w:p>
    <w:p>
      <w:pPr>
        <w:pStyle w:val="69"/>
        <w:spacing w:line="360" w:lineRule="auto"/>
        <w:ind w:firstLine="480"/>
        <w:rPr>
          <w:rFonts w:hint="eastAsia" w:ascii="宋体" w:hAnsi="宋体" w:eastAsia="宋体" w:cs="宋体"/>
          <w:sz w:val="20"/>
          <w:szCs w:val="21"/>
          <w:lang w:eastAsia="zh-CN"/>
        </w:rPr>
      </w:pPr>
      <w:r>
        <w:rPr>
          <w:rFonts w:hint="eastAsia" w:ascii="宋体" w:hAnsi="宋体" w:cs="宋体"/>
          <w:sz w:val="24"/>
          <w:szCs w:val="24"/>
        </w:rPr>
        <w:t>3、</w:t>
      </w:r>
      <w:r>
        <w:rPr>
          <w:rFonts w:hint="eastAsia" w:ascii="宋体" w:hAnsi="宋体" w:cs="宋体"/>
          <w:sz w:val="24"/>
          <w:szCs w:val="24"/>
          <w:lang w:val="en-US" w:eastAsia="zh-CN"/>
        </w:rPr>
        <w:t>工作时间节点</w:t>
      </w:r>
      <w:r>
        <w:rPr>
          <w:rFonts w:hint="eastAsia" w:ascii="宋体" w:hAnsi="宋体" w:cs="宋体"/>
          <w:sz w:val="24"/>
          <w:szCs w:val="24"/>
          <w:lang w:eastAsia="zh-CN"/>
        </w:rPr>
        <w:t>；</w:t>
      </w:r>
    </w:p>
    <w:p>
      <w:pPr>
        <w:pStyle w:val="69"/>
        <w:spacing w:line="360" w:lineRule="auto"/>
        <w:ind w:firstLine="480"/>
        <w:rPr>
          <w:rFonts w:hint="default" w:ascii="宋体" w:hAnsi="宋体" w:eastAsia="宋体" w:cs="宋体"/>
          <w:sz w:val="24"/>
          <w:szCs w:val="24"/>
          <w:lang w:val="en-US" w:eastAsia="zh-CN"/>
        </w:rPr>
      </w:pPr>
    </w:p>
    <w:p>
      <w:pPr>
        <w:pStyle w:val="156"/>
        <w:outlineLvl w:val="0"/>
        <w:rPr>
          <w:rFonts w:ascii="宋体" w:hAnsi="宋体" w:eastAsia="宋体" w:cs="宋体"/>
          <w:sz w:val="28"/>
          <w:szCs w:val="22"/>
        </w:rPr>
      </w:pPr>
      <w:r>
        <w:rPr>
          <w:rFonts w:hint="eastAsia" w:ascii="宋体" w:hAnsi="宋体" w:eastAsia="宋体" w:cs="宋体"/>
        </w:rPr>
        <w:br w:type="page"/>
      </w:r>
      <w:bookmarkStart w:id="298" w:name="_Toc256000128"/>
      <w:bookmarkStart w:id="299" w:name="_Toc898"/>
      <w:bookmarkStart w:id="300" w:name="_Toc25551"/>
      <w:r>
        <w:rPr>
          <w:rFonts w:hint="eastAsia" w:ascii="宋体" w:hAnsi="宋体" w:eastAsia="宋体" w:cs="宋体"/>
          <w:sz w:val="28"/>
          <w:szCs w:val="22"/>
        </w:rPr>
        <w:t>十</w:t>
      </w:r>
      <w:r>
        <w:rPr>
          <w:rFonts w:hint="eastAsia" w:ascii="宋体" w:hAnsi="宋体" w:eastAsia="宋体" w:cs="宋体"/>
          <w:sz w:val="28"/>
          <w:szCs w:val="22"/>
          <w:lang w:val="en-US" w:eastAsia="zh-CN"/>
        </w:rPr>
        <w:t>五</w:t>
      </w:r>
      <w:r>
        <w:rPr>
          <w:rFonts w:hint="eastAsia" w:ascii="宋体" w:hAnsi="宋体" w:eastAsia="宋体" w:cs="宋体"/>
          <w:sz w:val="28"/>
          <w:szCs w:val="22"/>
        </w:rPr>
        <w:t>、供应商类似项目业绩表</w:t>
      </w:r>
      <w:bookmarkEnd w:id="298"/>
      <w:bookmarkEnd w:id="299"/>
      <w:bookmarkEnd w:id="300"/>
    </w:p>
    <w:p>
      <w:pPr>
        <w:pStyle w:val="157"/>
        <w:adjustRightInd w:val="0"/>
        <w:snapToGrid w:val="0"/>
        <w:spacing w:line="500" w:lineRule="exact"/>
        <w:rPr>
          <w:rFonts w:ascii="宋体" w:hAnsi="宋体" w:cs="宋体"/>
          <w:sz w:val="24"/>
          <w:szCs w:val="24"/>
        </w:rPr>
      </w:pPr>
      <w:r>
        <w:rPr>
          <w:rFonts w:hint="eastAsia" w:ascii="宋体" w:hAnsi="宋体" w:cs="宋体"/>
          <w:sz w:val="24"/>
          <w:szCs w:val="24"/>
        </w:rPr>
        <w:t>采购项目编号：</w:t>
      </w:r>
    </w:p>
    <w:p>
      <w:pPr>
        <w:pStyle w:val="157"/>
        <w:adjustRightInd w:val="0"/>
        <w:snapToGrid w:val="0"/>
        <w:spacing w:line="500" w:lineRule="exact"/>
        <w:rPr>
          <w:rFonts w:ascii="宋体" w:hAnsi="宋体" w:cs="宋体"/>
          <w:sz w:val="24"/>
          <w:szCs w:val="24"/>
          <w:u w:val="single"/>
        </w:rPr>
      </w:pPr>
      <w:r>
        <w:rPr>
          <w:rFonts w:hint="eastAsia" w:ascii="宋体" w:hAnsi="宋体" w:cs="宋体"/>
          <w:sz w:val="24"/>
          <w:szCs w:val="24"/>
        </w:rPr>
        <w:t>采购项目名称：</w:t>
      </w:r>
    </w:p>
    <w:tbl>
      <w:tblPr>
        <w:tblStyle w:val="26"/>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vAlign w:val="center"/>
          </w:tcPr>
          <w:p>
            <w:pPr>
              <w:pStyle w:val="157"/>
              <w:jc w:val="center"/>
              <w:rPr>
                <w:rFonts w:ascii="宋体" w:hAnsi="宋体" w:cs="宋体"/>
                <w:sz w:val="24"/>
                <w:szCs w:val="24"/>
              </w:rPr>
            </w:pPr>
            <w:r>
              <w:rPr>
                <w:rFonts w:hint="eastAsia" w:ascii="宋体" w:hAnsi="宋体" w:cs="宋体"/>
                <w:sz w:val="24"/>
                <w:szCs w:val="24"/>
              </w:rPr>
              <w:t>项目名称</w:t>
            </w:r>
          </w:p>
        </w:tc>
        <w:tc>
          <w:tcPr>
            <w:tcW w:w="7200" w:type="dxa"/>
          </w:tcPr>
          <w:p>
            <w:pPr>
              <w:pStyle w:val="157"/>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pPr>
              <w:pStyle w:val="157"/>
              <w:jc w:val="center"/>
              <w:rPr>
                <w:rFonts w:ascii="宋体" w:hAnsi="宋体" w:cs="宋体"/>
                <w:sz w:val="24"/>
                <w:szCs w:val="24"/>
              </w:rPr>
            </w:pPr>
            <w:r>
              <w:rPr>
                <w:rFonts w:hint="eastAsia" w:ascii="宋体" w:hAnsi="宋体" w:cs="宋体"/>
                <w:sz w:val="24"/>
                <w:szCs w:val="24"/>
              </w:rPr>
              <w:t>项目单位名称</w:t>
            </w:r>
          </w:p>
        </w:tc>
        <w:tc>
          <w:tcPr>
            <w:tcW w:w="7200" w:type="dxa"/>
          </w:tcPr>
          <w:p>
            <w:pPr>
              <w:pStyle w:val="157"/>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pPr>
              <w:pStyle w:val="157"/>
              <w:jc w:val="center"/>
              <w:rPr>
                <w:rFonts w:ascii="宋体" w:hAnsi="宋体" w:cs="宋体"/>
                <w:sz w:val="24"/>
                <w:szCs w:val="24"/>
              </w:rPr>
            </w:pPr>
            <w:r>
              <w:rPr>
                <w:rFonts w:hint="eastAsia" w:ascii="宋体" w:hAnsi="宋体" w:cs="宋体"/>
                <w:sz w:val="24"/>
                <w:szCs w:val="24"/>
              </w:rPr>
              <w:t>项目单位联系人姓名及联系方式</w:t>
            </w:r>
          </w:p>
        </w:tc>
        <w:tc>
          <w:tcPr>
            <w:tcW w:w="7200" w:type="dxa"/>
          </w:tcPr>
          <w:p>
            <w:pPr>
              <w:pStyle w:val="157"/>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vAlign w:val="center"/>
          </w:tcPr>
          <w:p>
            <w:pPr>
              <w:pStyle w:val="157"/>
              <w:jc w:val="center"/>
              <w:rPr>
                <w:rFonts w:ascii="宋体" w:hAnsi="宋体" w:cs="宋体"/>
                <w:sz w:val="24"/>
                <w:szCs w:val="24"/>
              </w:rPr>
            </w:pPr>
            <w:r>
              <w:rPr>
                <w:rFonts w:hint="eastAsia" w:ascii="宋体" w:hAnsi="宋体" w:cs="宋体"/>
                <w:sz w:val="24"/>
                <w:szCs w:val="24"/>
              </w:rPr>
              <w:t>合同金额</w:t>
            </w:r>
          </w:p>
        </w:tc>
        <w:tc>
          <w:tcPr>
            <w:tcW w:w="7200" w:type="dxa"/>
          </w:tcPr>
          <w:p>
            <w:pPr>
              <w:pStyle w:val="157"/>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vAlign w:val="center"/>
          </w:tcPr>
          <w:p>
            <w:pPr>
              <w:pStyle w:val="157"/>
              <w:jc w:val="center"/>
              <w:rPr>
                <w:rFonts w:ascii="宋体" w:hAnsi="宋体" w:cs="宋体"/>
                <w:sz w:val="24"/>
                <w:szCs w:val="24"/>
              </w:rPr>
            </w:pPr>
            <w:r>
              <w:rPr>
                <w:rFonts w:hint="eastAsia" w:ascii="宋体" w:hAnsi="宋体" w:cs="宋体"/>
                <w:sz w:val="24"/>
                <w:szCs w:val="24"/>
              </w:rPr>
              <w:t>项目负责人</w:t>
            </w:r>
          </w:p>
          <w:p>
            <w:pPr>
              <w:pStyle w:val="157"/>
              <w:jc w:val="center"/>
              <w:rPr>
                <w:rFonts w:ascii="宋体" w:hAnsi="宋体" w:cs="宋体"/>
                <w:sz w:val="24"/>
                <w:szCs w:val="24"/>
              </w:rPr>
            </w:pPr>
            <w:r>
              <w:rPr>
                <w:rFonts w:hint="eastAsia" w:ascii="宋体" w:hAnsi="宋体" w:cs="宋体"/>
                <w:sz w:val="24"/>
                <w:szCs w:val="24"/>
              </w:rPr>
              <w:t>姓名</w:t>
            </w:r>
          </w:p>
        </w:tc>
        <w:tc>
          <w:tcPr>
            <w:tcW w:w="7200" w:type="dxa"/>
          </w:tcPr>
          <w:p>
            <w:pPr>
              <w:pStyle w:val="157"/>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vAlign w:val="center"/>
          </w:tcPr>
          <w:p>
            <w:pPr>
              <w:pStyle w:val="157"/>
              <w:jc w:val="center"/>
              <w:rPr>
                <w:rFonts w:ascii="宋体" w:hAnsi="宋体" w:cs="宋体"/>
                <w:sz w:val="24"/>
                <w:szCs w:val="24"/>
              </w:rPr>
            </w:pPr>
            <w:r>
              <w:rPr>
                <w:rFonts w:hint="eastAsia" w:ascii="宋体" w:hAnsi="宋体" w:cs="宋体"/>
                <w:sz w:val="24"/>
                <w:szCs w:val="24"/>
              </w:rPr>
              <w:t>项目实施时间</w:t>
            </w:r>
          </w:p>
        </w:tc>
        <w:tc>
          <w:tcPr>
            <w:tcW w:w="7200" w:type="dxa"/>
          </w:tcPr>
          <w:p>
            <w:pPr>
              <w:pStyle w:val="157"/>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vAlign w:val="center"/>
          </w:tcPr>
          <w:p>
            <w:pPr>
              <w:pStyle w:val="157"/>
              <w:jc w:val="center"/>
              <w:rPr>
                <w:rFonts w:ascii="宋体" w:hAnsi="宋体" w:cs="宋体"/>
                <w:sz w:val="24"/>
                <w:szCs w:val="24"/>
              </w:rPr>
            </w:pPr>
            <w:r>
              <w:rPr>
                <w:rFonts w:hint="eastAsia" w:ascii="宋体" w:hAnsi="宋体" w:cs="宋体"/>
                <w:sz w:val="24"/>
                <w:szCs w:val="24"/>
              </w:rPr>
              <w:t>项目内容说明</w:t>
            </w:r>
          </w:p>
        </w:tc>
        <w:tc>
          <w:tcPr>
            <w:tcW w:w="7200" w:type="dxa"/>
          </w:tcPr>
          <w:p>
            <w:pPr>
              <w:pStyle w:val="157"/>
              <w:jc w:val="center"/>
              <w:rPr>
                <w:rFonts w:ascii="宋体" w:hAnsi="宋体" w:cs="宋体"/>
                <w:sz w:val="24"/>
                <w:szCs w:val="24"/>
              </w:rPr>
            </w:pPr>
          </w:p>
        </w:tc>
      </w:tr>
    </w:tbl>
    <w:p>
      <w:pPr>
        <w:pStyle w:val="157"/>
        <w:autoSpaceDE w:val="0"/>
        <w:autoSpaceDN w:val="0"/>
        <w:spacing w:line="360" w:lineRule="auto"/>
        <w:rPr>
          <w:rFonts w:ascii="宋体" w:hAnsi="宋体" w:cs="宋体"/>
          <w:sz w:val="24"/>
          <w:szCs w:val="24"/>
        </w:rPr>
      </w:pPr>
      <w:r>
        <w:rPr>
          <w:rFonts w:hint="eastAsia" w:ascii="宋体" w:hAnsi="宋体" w:cs="宋体"/>
          <w:sz w:val="24"/>
          <w:szCs w:val="24"/>
        </w:rPr>
        <w:t>说明：1．每个合同须单独附表，并附上相关证明材料，否则专家在评审时将不予采信；</w:t>
      </w:r>
    </w:p>
    <w:p>
      <w:pPr>
        <w:pStyle w:val="157"/>
        <w:spacing w:line="360" w:lineRule="auto"/>
        <w:ind w:firstLine="720" w:firstLineChars="300"/>
        <w:rPr>
          <w:rFonts w:ascii="宋体" w:hAnsi="宋体" w:cs="宋体"/>
          <w:sz w:val="20"/>
          <w:szCs w:val="21"/>
        </w:rPr>
      </w:pPr>
      <w:r>
        <w:rPr>
          <w:rFonts w:hint="eastAsia" w:ascii="宋体" w:hAnsi="宋体" w:cs="宋体"/>
          <w:sz w:val="24"/>
          <w:szCs w:val="24"/>
        </w:rPr>
        <w:t>2．项目内容请详细说明所承担的具体工作内容。</w:t>
      </w:r>
    </w:p>
    <w:p>
      <w:pPr>
        <w:pStyle w:val="180"/>
        <w:rPr>
          <w:rFonts w:ascii="宋体" w:hAnsi="宋体" w:eastAsia="宋体" w:cs="宋体"/>
          <w:sz w:val="28"/>
          <w:szCs w:val="22"/>
        </w:rPr>
      </w:pPr>
      <w:r>
        <w:rPr>
          <w:rFonts w:hint="eastAsia" w:ascii="宋体" w:hAnsi="宋体" w:eastAsia="宋体" w:cs="宋体"/>
          <w:sz w:val="28"/>
          <w:szCs w:val="22"/>
        </w:rPr>
        <w:br w:type="page"/>
      </w:r>
    </w:p>
    <w:p>
      <w:pPr>
        <w:pStyle w:val="181"/>
        <w:outlineLvl w:val="0"/>
        <w:rPr>
          <w:rFonts w:ascii="宋体" w:hAnsi="宋体" w:eastAsia="宋体" w:cs="宋体"/>
          <w:b w:val="0"/>
          <w:bCs/>
          <w:sz w:val="24"/>
        </w:rPr>
      </w:pPr>
      <w:bookmarkStart w:id="301" w:name="_Toc3614"/>
      <w:bookmarkStart w:id="302" w:name="_Toc8825"/>
      <w:bookmarkStart w:id="303" w:name="_Toc256000136"/>
      <w:r>
        <w:rPr>
          <w:rFonts w:hint="eastAsia" w:ascii="宋体" w:hAnsi="宋体" w:eastAsia="宋体" w:cs="宋体"/>
          <w:sz w:val="28"/>
          <w:szCs w:val="22"/>
        </w:rPr>
        <w:t>十</w:t>
      </w:r>
      <w:r>
        <w:rPr>
          <w:rFonts w:hint="eastAsia" w:ascii="宋体" w:hAnsi="宋体" w:eastAsia="宋体" w:cs="宋体"/>
          <w:sz w:val="28"/>
          <w:szCs w:val="22"/>
          <w:lang w:val="en-US" w:eastAsia="zh-CN"/>
        </w:rPr>
        <w:t>六</w:t>
      </w:r>
      <w:r>
        <w:rPr>
          <w:rFonts w:hint="eastAsia" w:ascii="宋体" w:hAnsi="宋体" w:eastAsia="宋体" w:cs="宋体"/>
          <w:sz w:val="28"/>
          <w:szCs w:val="22"/>
        </w:rPr>
        <w:t>、技术响应偏离说明表</w:t>
      </w:r>
      <w:bookmarkEnd w:id="301"/>
      <w:bookmarkEnd w:id="302"/>
      <w:bookmarkEnd w:id="303"/>
    </w:p>
    <w:p>
      <w:pPr>
        <w:spacing w:line="360" w:lineRule="auto"/>
        <w:textAlignment w:val="baseline"/>
        <w:rPr>
          <w:rFonts w:ascii="宋体" w:hAnsi="宋体" w:eastAsia="宋体" w:cs="宋体"/>
          <w:bCs/>
          <w:sz w:val="24"/>
          <w:szCs w:val="24"/>
        </w:rPr>
      </w:pPr>
      <w:r>
        <w:rPr>
          <w:rFonts w:hint="eastAsia" w:ascii="宋体" w:hAnsi="宋体" w:eastAsia="宋体" w:cs="宋体"/>
          <w:bCs/>
          <w:sz w:val="24"/>
          <w:szCs w:val="24"/>
        </w:rPr>
        <w:t>单位名称：　　　　　　　　　　　　　　日期：　　年　　月　　日</w:t>
      </w:r>
    </w:p>
    <w:tbl>
      <w:tblPr>
        <w:tblStyle w:val="26"/>
        <w:tblW w:w="1004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21"/>
        <w:gridCol w:w="1340"/>
        <w:gridCol w:w="2681"/>
        <w:gridCol w:w="2680"/>
        <w:gridCol w:w="1465"/>
        <w:gridCol w:w="116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721"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序号</w:t>
            </w:r>
          </w:p>
        </w:tc>
        <w:tc>
          <w:tcPr>
            <w:tcW w:w="1340"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分项名称</w:t>
            </w:r>
          </w:p>
        </w:tc>
        <w:tc>
          <w:tcPr>
            <w:tcW w:w="2681" w:type="dxa"/>
            <w:vAlign w:val="center"/>
          </w:tcPr>
          <w:p>
            <w:pPr>
              <w:spacing w:line="360" w:lineRule="auto"/>
              <w:jc w:val="center"/>
              <w:textAlignment w:val="baseline"/>
              <w:rPr>
                <w:rFonts w:hint="eastAsia" w:ascii="宋体" w:hAnsi="宋体" w:eastAsia="宋体" w:cs="宋体"/>
                <w:sz w:val="24"/>
                <w:szCs w:val="24"/>
                <w:lang w:eastAsia="zh-CN"/>
              </w:rPr>
            </w:pPr>
            <w:r>
              <w:rPr>
                <w:rFonts w:hint="eastAsia" w:ascii="宋体" w:hAnsi="宋体" w:eastAsia="宋体" w:cs="宋体"/>
                <w:sz w:val="24"/>
                <w:szCs w:val="24"/>
                <w:lang w:val="en-US" w:eastAsia="zh-CN"/>
              </w:rPr>
              <w:t>磋商</w:t>
            </w:r>
            <w:r>
              <w:rPr>
                <w:rFonts w:hint="eastAsia" w:ascii="宋体" w:hAnsi="宋体" w:eastAsia="宋体" w:cs="宋体"/>
                <w:sz w:val="24"/>
                <w:szCs w:val="24"/>
              </w:rPr>
              <w:t>文件要求</w:t>
            </w:r>
            <w:r>
              <w:rPr>
                <w:rFonts w:hint="eastAsia" w:ascii="宋体" w:hAnsi="宋体" w:eastAsia="宋体" w:cs="宋体"/>
                <w:sz w:val="24"/>
                <w:szCs w:val="24"/>
                <w:lang w:val="en-US" w:eastAsia="zh-CN"/>
              </w:rPr>
              <w:t>服务内容</w:t>
            </w:r>
          </w:p>
        </w:tc>
        <w:tc>
          <w:tcPr>
            <w:tcW w:w="2680" w:type="dxa"/>
            <w:vAlign w:val="center"/>
          </w:tcPr>
          <w:p>
            <w:pPr>
              <w:spacing w:line="360" w:lineRule="auto"/>
              <w:jc w:val="center"/>
              <w:textAlignment w:val="baseline"/>
              <w:rPr>
                <w:rFonts w:hint="eastAsia" w:ascii="宋体" w:hAnsi="宋体" w:eastAsia="宋体" w:cs="宋体"/>
                <w:sz w:val="24"/>
                <w:szCs w:val="24"/>
                <w:lang w:eastAsia="zh-CN"/>
              </w:rPr>
            </w:pPr>
            <w:r>
              <w:rPr>
                <w:rFonts w:hint="eastAsia" w:ascii="宋体" w:hAnsi="宋体" w:eastAsia="宋体" w:cs="宋体"/>
                <w:sz w:val="24"/>
                <w:szCs w:val="24"/>
                <w:lang w:val="en-US" w:eastAsia="zh-CN"/>
              </w:rPr>
              <w:t>响应</w:t>
            </w:r>
            <w:r>
              <w:rPr>
                <w:rFonts w:hint="eastAsia" w:ascii="宋体" w:hAnsi="宋体" w:eastAsia="宋体" w:cs="宋体"/>
                <w:sz w:val="24"/>
                <w:szCs w:val="24"/>
              </w:rPr>
              <w:t>文件提供</w:t>
            </w:r>
            <w:r>
              <w:rPr>
                <w:rFonts w:hint="eastAsia" w:ascii="宋体" w:hAnsi="宋体" w:eastAsia="宋体" w:cs="宋体"/>
                <w:sz w:val="24"/>
                <w:szCs w:val="24"/>
                <w:lang w:val="en-US" w:eastAsia="zh-CN"/>
              </w:rPr>
              <w:t>服务内容</w:t>
            </w:r>
          </w:p>
        </w:tc>
        <w:tc>
          <w:tcPr>
            <w:tcW w:w="1465"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偏离方向</w:t>
            </w:r>
          </w:p>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正/负</w:t>
            </w:r>
          </w:p>
        </w:tc>
        <w:tc>
          <w:tcPr>
            <w:tcW w:w="1160"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偏离</w:t>
            </w:r>
          </w:p>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721"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1</w:t>
            </w:r>
          </w:p>
        </w:tc>
        <w:tc>
          <w:tcPr>
            <w:tcW w:w="1340" w:type="dxa"/>
            <w:vAlign w:val="center"/>
          </w:tcPr>
          <w:p>
            <w:pPr>
              <w:spacing w:line="360" w:lineRule="auto"/>
              <w:jc w:val="center"/>
              <w:textAlignment w:val="baseline"/>
              <w:rPr>
                <w:rFonts w:ascii="宋体" w:hAnsi="宋体" w:eastAsia="宋体" w:cs="宋体"/>
                <w:sz w:val="24"/>
                <w:szCs w:val="24"/>
              </w:rPr>
            </w:pPr>
          </w:p>
        </w:tc>
        <w:tc>
          <w:tcPr>
            <w:tcW w:w="2681" w:type="dxa"/>
            <w:vAlign w:val="center"/>
          </w:tcPr>
          <w:p>
            <w:pPr>
              <w:spacing w:line="360" w:lineRule="auto"/>
              <w:jc w:val="center"/>
              <w:textAlignment w:val="baseline"/>
              <w:rPr>
                <w:rFonts w:ascii="宋体" w:hAnsi="宋体" w:eastAsia="宋体" w:cs="宋体"/>
                <w:sz w:val="24"/>
                <w:szCs w:val="24"/>
              </w:rPr>
            </w:pPr>
          </w:p>
        </w:tc>
        <w:tc>
          <w:tcPr>
            <w:tcW w:w="2680" w:type="dxa"/>
            <w:vAlign w:val="center"/>
          </w:tcPr>
          <w:p>
            <w:pPr>
              <w:spacing w:line="360" w:lineRule="auto"/>
              <w:jc w:val="center"/>
              <w:textAlignment w:val="baseline"/>
              <w:rPr>
                <w:rFonts w:ascii="宋体" w:hAnsi="宋体" w:eastAsia="宋体" w:cs="宋体"/>
                <w:sz w:val="24"/>
                <w:szCs w:val="24"/>
              </w:rPr>
            </w:pPr>
          </w:p>
        </w:tc>
        <w:tc>
          <w:tcPr>
            <w:tcW w:w="1465" w:type="dxa"/>
            <w:vAlign w:val="center"/>
          </w:tcPr>
          <w:p>
            <w:pPr>
              <w:spacing w:line="360" w:lineRule="auto"/>
              <w:jc w:val="center"/>
              <w:textAlignment w:val="baseline"/>
              <w:rPr>
                <w:rFonts w:ascii="宋体" w:hAnsi="宋体" w:eastAsia="宋体" w:cs="宋体"/>
                <w:sz w:val="24"/>
                <w:szCs w:val="24"/>
              </w:rPr>
            </w:pPr>
          </w:p>
        </w:tc>
        <w:tc>
          <w:tcPr>
            <w:tcW w:w="1160" w:type="dxa"/>
            <w:vAlign w:val="center"/>
          </w:tcPr>
          <w:p>
            <w:pPr>
              <w:spacing w:line="360" w:lineRule="auto"/>
              <w:jc w:val="center"/>
              <w:textAlignment w:val="baseline"/>
              <w:rPr>
                <w:rFonts w:ascii="宋体" w:hAnsi="宋体" w:eastAsia="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41" w:hRule="atLeast"/>
          <w:jc w:val="center"/>
        </w:trPr>
        <w:tc>
          <w:tcPr>
            <w:tcW w:w="721"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2</w:t>
            </w:r>
          </w:p>
        </w:tc>
        <w:tc>
          <w:tcPr>
            <w:tcW w:w="1340" w:type="dxa"/>
            <w:vAlign w:val="center"/>
          </w:tcPr>
          <w:p>
            <w:pPr>
              <w:spacing w:line="360" w:lineRule="auto"/>
              <w:jc w:val="center"/>
              <w:textAlignment w:val="baseline"/>
              <w:rPr>
                <w:rFonts w:ascii="宋体" w:hAnsi="宋体" w:eastAsia="宋体" w:cs="宋体"/>
                <w:sz w:val="24"/>
                <w:szCs w:val="24"/>
              </w:rPr>
            </w:pPr>
          </w:p>
        </w:tc>
        <w:tc>
          <w:tcPr>
            <w:tcW w:w="2681" w:type="dxa"/>
            <w:vAlign w:val="center"/>
          </w:tcPr>
          <w:p>
            <w:pPr>
              <w:spacing w:line="360" w:lineRule="auto"/>
              <w:jc w:val="center"/>
              <w:textAlignment w:val="baseline"/>
              <w:rPr>
                <w:rFonts w:ascii="宋体" w:hAnsi="宋体" w:eastAsia="宋体" w:cs="宋体"/>
                <w:sz w:val="24"/>
                <w:szCs w:val="24"/>
              </w:rPr>
            </w:pPr>
          </w:p>
        </w:tc>
        <w:tc>
          <w:tcPr>
            <w:tcW w:w="2680" w:type="dxa"/>
            <w:vAlign w:val="center"/>
          </w:tcPr>
          <w:p>
            <w:pPr>
              <w:spacing w:line="360" w:lineRule="auto"/>
              <w:jc w:val="center"/>
              <w:textAlignment w:val="baseline"/>
              <w:rPr>
                <w:rFonts w:ascii="宋体" w:hAnsi="宋体" w:eastAsia="宋体" w:cs="宋体"/>
                <w:sz w:val="24"/>
                <w:szCs w:val="24"/>
              </w:rPr>
            </w:pPr>
          </w:p>
        </w:tc>
        <w:tc>
          <w:tcPr>
            <w:tcW w:w="1465" w:type="dxa"/>
            <w:vAlign w:val="center"/>
          </w:tcPr>
          <w:p>
            <w:pPr>
              <w:spacing w:line="360" w:lineRule="auto"/>
              <w:jc w:val="center"/>
              <w:textAlignment w:val="baseline"/>
              <w:rPr>
                <w:rFonts w:ascii="宋体" w:hAnsi="宋体" w:eastAsia="宋体" w:cs="宋体"/>
                <w:sz w:val="24"/>
                <w:szCs w:val="24"/>
              </w:rPr>
            </w:pPr>
          </w:p>
        </w:tc>
        <w:tc>
          <w:tcPr>
            <w:tcW w:w="1160" w:type="dxa"/>
            <w:vAlign w:val="center"/>
          </w:tcPr>
          <w:p>
            <w:pPr>
              <w:spacing w:line="360" w:lineRule="auto"/>
              <w:jc w:val="center"/>
              <w:textAlignment w:val="baseline"/>
              <w:rPr>
                <w:rFonts w:ascii="宋体" w:hAnsi="宋体" w:eastAsia="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721"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3</w:t>
            </w:r>
          </w:p>
        </w:tc>
        <w:tc>
          <w:tcPr>
            <w:tcW w:w="1340" w:type="dxa"/>
            <w:vAlign w:val="center"/>
          </w:tcPr>
          <w:p>
            <w:pPr>
              <w:spacing w:line="360" w:lineRule="auto"/>
              <w:jc w:val="center"/>
              <w:textAlignment w:val="baseline"/>
              <w:rPr>
                <w:rFonts w:ascii="宋体" w:hAnsi="宋体" w:eastAsia="宋体" w:cs="宋体"/>
                <w:sz w:val="24"/>
                <w:szCs w:val="24"/>
              </w:rPr>
            </w:pPr>
          </w:p>
        </w:tc>
        <w:tc>
          <w:tcPr>
            <w:tcW w:w="2681" w:type="dxa"/>
            <w:vAlign w:val="center"/>
          </w:tcPr>
          <w:p>
            <w:pPr>
              <w:spacing w:line="360" w:lineRule="auto"/>
              <w:jc w:val="center"/>
              <w:textAlignment w:val="baseline"/>
              <w:rPr>
                <w:rFonts w:ascii="宋体" w:hAnsi="宋体" w:eastAsia="宋体" w:cs="宋体"/>
                <w:sz w:val="24"/>
                <w:szCs w:val="24"/>
              </w:rPr>
            </w:pPr>
          </w:p>
        </w:tc>
        <w:tc>
          <w:tcPr>
            <w:tcW w:w="2680" w:type="dxa"/>
            <w:vAlign w:val="center"/>
          </w:tcPr>
          <w:p>
            <w:pPr>
              <w:spacing w:line="360" w:lineRule="auto"/>
              <w:jc w:val="center"/>
              <w:textAlignment w:val="baseline"/>
              <w:rPr>
                <w:rFonts w:ascii="宋体" w:hAnsi="宋体" w:eastAsia="宋体" w:cs="宋体"/>
                <w:sz w:val="24"/>
                <w:szCs w:val="24"/>
              </w:rPr>
            </w:pPr>
          </w:p>
        </w:tc>
        <w:tc>
          <w:tcPr>
            <w:tcW w:w="1465" w:type="dxa"/>
            <w:vAlign w:val="center"/>
          </w:tcPr>
          <w:p>
            <w:pPr>
              <w:spacing w:line="360" w:lineRule="auto"/>
              <w:jc w:val="center"/>
              <w:textAlignment w:val="baseline"/>
              <w:rPr>
                <w:rFonts w:ascii="宋体" w:hAnsi="宋体" w:eastAsia="宋体" w:cs="宋体"/>
                <w:sz w:val="24"/>
                <w:szCs w:val="24"/>
              </w:rPr>
            </w:pPr>
          </w:p>
        </w:tc>
        <w:tc>
          <w:tcPr>
            <w:tcW w:w="1160" w:type="dxa"/>
            <w:vAlign w:val="center"/>
          </w:tcPr>
          <w:p>
            <w:pPr>
              <w:spacing w:line="360" w:lineRule="auto"/>
              <w:jc w:val="center"/>
              <w:textAlignment w:val="baseline"/>
              <w:rPr>
                <w:rFonts w:ascii="宋体" w:hAnsi="宋体" w:eastAsia="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59" w:hRule="atLeast"/>
          <w:jc w:val="center"/>
        </w:trPr>
        <w:tc>
          <w:tcPr>
            <w:tcW w:w="721"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w:t>
            </w:r>
          </w:p>
        </w:tc>
        <w:tc>
          <w:tcPr>
            <w:tcW w:w="1340"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w:t>
            </w:r>
          </w:p>
        </w:tc>
        <w:tc>
          <w:tcPr>
            <w:tcW w:w="2681"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w:t>
            </w:r>
          </w:p>
        </w:tc>
        <w:tc>
          <w:tcPr>
            <w:tcW w:w="2680"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w:t>
            </w:r>
          </w:p>
        </w:tc>
        <w:tc>
          <w:tcPr>
            <w:tcW w:w="1465"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w:t>
            </w:r>
          </w:p>
        </w:tc>
        <w:tc>
          <w:tcPr>
            <w:tcW w:w="1160" w:type="dxa"/>
            <w:vAlign w:val="center"/>
          </w:tcPr>
          <w:p>
            <w:pPr>
              <w:spacing w:line="360" w:lineRule="auto"/>
              <w:jc w:val="center"/>
              <w:textAlignment w:val="baseline"/>
              <w:rPr>
                <w:rFonts w:ascii="宋体" w:hAnsi="宋体" w:eastAsia="宋体" w:cs="宋体"/>
                <w:sz w:val="24"/>
                <w:szCs w:val="24"/>
              </w:rPr>
            </w:pPr>
            <w:r>
              <w:rPr>
                <w:rFonts w:hint="eastAsia" w:ascii="宋体" w:hAnsi="宋体" w:eastAsia="宋体" w:cs="宋体"/>
                <w:sz w:val="24"/>
                <w:szCs w:val="24"/>
              </w:rPr>
              <w:t>……</w:t>
            </w:r>
          </w:p>
        </w:tc>
      </w:tr>
    </w:tbl>
    <w:p>
      <w:pPr>
        <w:spacing w:line="360" w:lineRule="auto"/>
        <w:textAlignment w:val="baseline"/>
        <w:rPr>
          <w:rFonts w:ascii="宋体" w:hAnsi="宋体" w:eastAsia="宋体" w:cs="宋体"/>
          <w:sz w:val="24"/>
          <w:szCs w:val="24"/>
        </w:rPr>
      </w:pPr>
      <w:r>
        <w:rPr>
          <w:rFonts w:hint="eastAsia" w:ascii="宋体" w:hAnsi="宋体" w:eastAsia="宋体" w:cs="宋体"/>
          <w:sz w:val="24"/>
          <w:szCs w:val="24"/>
        </w:rPr>
        <w:t>备注：技术</w:t>
      </w:r>
      <w:r>
        <w:rPr>
          <w:rFonts w:hint="eastAsia" w:ascii="宋体" w:hAnsi="宋体" w:eastAsia="宋体" w:cs="宋体"/>
          <w:sz w:val="24"/>
          <w:szCs w:val="24"/>
          <w:lang w:val="en-US" w:eastAsia="zh-CN"/>
        </w:rPr>
        <w:t>响应</w:t>
      </w:r>
      <w:r>
        <w:rPr>
          <w:rFonts w:hint="eastAsia" w:ascii="宋体" w:hAnsi="宋体" w:eastAsia="宋体" w:cs="宋体"/>
          <w:sz w:val="24"/>
          <w:szCs w:val="24"/>
        </w:rPr>
        <w:t>偏离表须按</w:t>
      </w:r>
      <w:r>
        <w:rPr>
          <w:rFonts w:hint="eastAsia" w:ascii="宋体" w:hAnsi="宋体" w:eastAsia="宋体" w:cs="宋体"/>
          <w:sz w:val="24"/>
          <w:szCs w:val="24"/>
          <w:lang w:eastAsia="zh-CN"/>
        </w:rPr>
        <w:t>磋商文件</w:t>
      </w:r>
      <w:r>
        <w:rPr>
          <w:rFonts w:hint="eastAsia" w:ascii="宋体" w:hAnsi="宋体" w:eastAsia="宋体" w:cs="宋体"/>
          <w:sz w:val="24"/>
          <w:szCs w:val="24"/>
        </w:rPr>
        <w:t>逐项列明，不得漏项。</w:t>
      </w:r>
    </w:p>
    <w:p>
      <w:pPr>
        <w:spacing w:line="360" w:lineRule="auto"/>
        <w:textAlignment w:val="baseline"/>
        <w:rPr>
          <w:rFonts w:ascii="宋体" w:hAnsi="宋体" w:eastAsia="宋体" w:cs="宋体"/>
          <w:sz w:val="24"/>
          <w:szCs w:val="24"/>
        </w:rPr>
      </w:pPr>
    </w:p>
    <w:p>
      <w:pPr>
        <w:pStyle w:val="144"/>
        <w:adjustRightInd w:val="0"/>
        <w:snapToGrid w:val="0"/>
        <w:spacing w:line="360" w:lineRule="auto"/>
        <w:rPr>
          <w:rFonts w:ascii="宋体" w:hAnsi="宋体" w:cs="宋体"/>
          <w:sz w:val="24"/>
          <w:szCs w:val="24"/>
        </w:rPr>
      </w:pPr>
      <w:r>
        <w:rPr>
          <w:rFonts w:hint="eastAsia" w:ascii="宋体" w:hAnsi="宋体" w:cs="宋体"/>
          <w:sz w:val="24"/>
          <w:szCs w:val="24"/>
        </w:rPr>
        <w:t>供应商法定代表人（电子签名）：</w:t>
      </w:r>
    </w:p>
    <w:p>
      <w:pPr>
        <w:pStyle w:val="144"/>
        <w:adjustRightInd w:val="0"/>
        <w:snapToGrid w:val="0"/>
        <w:spacing w:line="360" w:lineRule="auto"/>
        <w:rPr>
          <w:rFonts w:ascii="宋体" w:hAnsi="宋体" w:cs="宋体"/>
          <w:sz w:val="24"/>
          <w:szCs w:val="24"/>
          <w:u w:val="single"/>
        </w:rPr>
      </w:pPr>
      <w:r>
        <w:rPr>
          <w:rFonts w:hint="eastAsia" w:ascii="宋体" w:hAnsi="宋体" w:cs="宋体"/>
          <w:sz w:val="24"/>
          <w:szCs w:val="24"/>
        </w:rPr>
        <w:t>供应商名称（电子签章）：</w:t>
      </w:r>
    </w:p>
    <w:p>
      <w:pPr>
        <w:pStyle w:val="142"/>
        <w:spacing w:line="360" w:lineRule="auto"/>
        <w:textAlignment w:val="baseline"/>
        <w:rPr>
          <w:rFonts w:ascii="宋体" w:hAnsi="宋体" w:eastAsia="宋体" w:cs="宋体"/>
          <w:sz w:val="24"/>
        </w:rPr>
      </w:pPr>
      <w:r>
        <w:rPr>
          <w:rFonts w:hint="eastAsia" w:ascii="宋体" w:hAnsi="宋体" w:eastAsia="宋体" w:cs="宋体"/>
          <w:b w:val="0"/>
          <w:kern w:val="2"/>
          <w:sz w:val="24"/>
        </w:rPr>
        <w:t>日期： 年  月  日</w:t>
      </w:r>
      <w:r>
        <w:rPr>
          <w:rFonts w:hint="eastAsia" w:ascii="宋体" w:hAnsi="宋体" w:eastAsia="宋体" w:cs="宋体"/>
          <w:b w:val="0"/>
          <w:kern w:val="2"/>
          <w:sz w:val="24"/>
        </w:rPr>
        <w:br w:type="page"/>
      </w:r>
    </w:p>
    <w:p>
      <w:pPr>
        <w:pStyle w:val="165"/>
        <w:spacing w:line="360" w:lineRule="auto"/>
        <w:textAlignment w:val="baseline"/>
        <w:outlineLvl w:val="0"/>
        <w:rPr>
          <w:rFonts w:hint="eastAsia" w:ascii="宋体" w:hAnsi="宋体" w:cs="宋体"/>
          <w:kern w:val="0"/>
          <w:sz w:val="24"/>
          <w:szCs w:val="24"/>
        </w:rPr>
      </w:pPr>
      <w:bookmarkStart w:id="304" w:name="_Toc9922"/>
      <w:bookmarkStart w:id="305" w:name="_Toc26700"/>
      <w:bookmarkStart w:id="306" w:name="_Toc9662"/>
      <w:bookmarkStart w:id="307" w:name="_Toc21945"/>
      <w:bookmarkStart w:id="308" w:name="_Toc947"/>
      <w:r>
        <w:rPr>
          <w:rFonts w:hint="eastAsia" w:ascii="宋体" w:hAnsi="宋体" w:eastAsia="宋体" w:cs="宋体"/>
          <w:sz w:val="28"/>
          <w:szCs w:val="28"/>
        </w:rPr>
        <w:t>十</w:t>
      </w:r>
      <w:r>
        <w:rPr>
          <w:rFonts w:hint="eastAsia" w:ascii="宋体" w:hAnsi="宋体" w:eastAsia="宋体" w:cs="宋体"/>
          <w:sz w:val="28"/>
          <w:szCs w:val="28"/>
          <w:lang w:val="en-US" w:eastAsia="zh-CN"/>
        </w:rPr>
        <w:t>七</w:t>
      </w:r>
      <w:r>
        <w:rPr>
          <w:rFonts w:hint="eastAsia" w:ascii="宋体" w:hAnsi="宋体" w:eastAsia="宋体" w:cs="宋体"/>
          <w:sz w:val="28"/>
          <w:szCs w:val="28"/>
        </w:rPr>
        <w:t>、供应商自行编写的技术文件</w:t>
      </w:r>
      <w:bookmarkEnd w:id="304"/>
      <w:bookmarkEnd w:id="305"/>
      <w:bookmarkEnd w:id="306"/>
      <w:bookmarkEnd w:id="307"/>
      <w:bookmarkEnd w:id="308"/>
    </w:p>
    <w:p>
      <w:pPr>
        <w:pStyle w:val="56"/>
        <w:spacing w:line="360" w:lineRule="auto"/>
        <w:textAlignment w:val="baseline"/>
        <w:rPr>
          <w:rFonts w:hint="eastAsia" w:ascii="宋体" w:hAnsi="宋体" w:cs="宋体"/>
          <w:kern w:val="0"/>
          <w:sz w:val="24"/>
          <w:szCs w:val="24"/>
          <w:lang w:eastAsia="zh-CN"/>
        </w:rPr>
      </w:pPr>
      <w:r>
        <w:rPr>
          <w:rFonts w:hint="eastAsia" w:ascii="宋体" w:hAnsi="宋体" w:cs="宋体"/>
          <w:kern w:val="0"/>
          <w:sz w:val="24"/>
          <w:szCs w:val="24"/>
          <w:lang w:val="en-US" w:eastAsia="zh-CN"/>
        </w:rPr>
        <w:t xml:space="preserve">① </w:t>
      </w:r>
      <w:r>
        <w:rPr>
          <w:rFonts w:hint="eastAsia" w:ascii="宋体" w:hAnsi="宋体" w:cs="宋体"/>
          <w:kern w:val="0"/>
          <w:sz w:val="24"/>
          <w:szCs w:val="24"/>
          <w:lang w:eastAsia="zh-CN"/>
        </w:rPr>
        <w:t>项目总体思路</w:t>
      </w:r>
    </w:p>
    <w:p>
      <w:pPr>
        <w:pStyle w:val="56"/>
        <w:spacing w:line="360" w:lineRule="auto"/>
        <w:textAlignment w:val="baseline"/>
        <w:rPr>
          <w:rFonts w:hint="eastAsia" w:ascii="宋体" w:hAnsi="宋体" w:cs="宋体"/>
          <w:kern w:val="0"/>
          <w:sz w:val="24"/>
          <w:szCs w:val="24"/>
          <w:lang w:eastAsia="zh-CN"/>
        </w:rPr>
      </w:pPr>
      <w:r>
        <w:rPr>
          <w:rFonts w:hint="eastAsia" w:ascii="宋体" w:hAnsi="宋体" w:cs="宋体"/>
          <w:kern w:val="0"/>
          <w:sz w:val="24"/>
          <w:szCs w:val="24"/>
          <w:lang w:val="en-US" w:eastAsia="zh-CN"/>
        </w:rPr>
        <w:t xml:space="preserve">② </w:t>
      </w:r>
      <w:r>
        <w:rPr>
          <w:rFonts w:hint="eastAsia" w:ascii="宋体" w:hAnsi="宋体" w:cs="宋体"/>
          <w:kern w:val="0"/>
          <w:sz w:val="24"/>
          <w:szCs w:val="24"/>
          <w:lang w:eastAsia="zh-CN"/>
        </w:rPr>
        <w:t>政府政策的熟悉程度</w:t>
      </w:r>
    </w:p>
    <w:p>
      <w:pPr>
        <w:pStyle w:val="56"/>
        <w:spacing w:line="360" w:lineRule="auto"/>
        <w:textAlignment w:val="baseline"/>
        <w:rPr>
          <w:rFonts w:hint="eastAsia" w:ascii="宋体" w:hAnsi="宋体" w:cs="宋体"/>
          <w:kern w:val="0"/>
          <w:sz w:val="24"/>
          <w:szCs w:val="24"/>
          <w:lang w:eastAsia="zh-CN"/>
        </w:rPr>
      </w:pPr>
      <w:r>
        <w:rPr>
          <w:rFonts w:hint="eastAsia" w:ascii="宋体" w:hAnsi="宋体" w:cs="宋体"/>
          <w:kern w:val="0"/>
          <w:sz w:val="24"/>
          <w:szCs w:val="24"/>
          <w:lang w:val="en-US" w:eastAsia="zh-CN"/>
        </w:rPr>
        <w:t xml:space="preserve">③ </w:t>
      </w:r>
      <w:r>
        <w:rPr>
          <w:rFonts w:hint="eastAsia" w:ascii="宋体" w:hAnsi="宋体" w:cs="宋体"/>
          <w:kern w:val="0"/>
          <w:sz w:val="24"/>
          <w:szCs w:val="24"/>
          <w:lang w:eastAsia="zh-CN"/>
        </w:rPr>
        <w:t>项目的重难点分析</w:t>
      </w:r>
    </w:p>
    <w:p>
      <w:pPr>
        <w:pStyle w:val="56"/>
        <w:spacing w:line="360" w:lineRule="auto"/>
        <w:textAlignment w:val="baseline"/>
        <w:rPr>
          <w:rFonts w:hint="eastAsia" w:ascii="宋体" w:hAnsi="宋体" w:cs="宋体"/>
          <w:kern w:val="0"/>
          <w:sz w:val="24"/>
          <w:szCs w:val="24"/>
          <w:lang w:eastAsia="zh-CN"/>
        </w:rPr>
      </w:pPr>
      <w:r>
        <w:rPr>
          <w:rFonts w:hint="eastAsia" w:ascii="宋体" w:hAnsi="宋体" w:cs="宋体"/>
          <w:kern w:val="0"/>
          <w:sz w:val="24"/>
          <w:szCs w:val="24"/>
          <w:lang w:val="en-US" w:eastAsia="zh-CN"/>
        </w:rPr>
        <w:t xml:space="preserve">④ </w:t>
      </w:r>
      <w:r>
        <w:rPr>
          <w:rFonts w:hint="eastAsia" w:ascii="宋体" w:hAnsi="宋体" w:cs="宋体"/>
          <w:kern w:val="0"/>
          <w:sz w:val="24"/>
          <w:szCs w:val="24"/>
          <w:lang w:eastAsia="zh-CN"/>
        </w:rPr>
        <w:t>服务实施方案</w:t>
      </w:r>
    </w:p>
    <w:p>
      <w:pPr>
        <w:pStyle w:val="56"/>
        <w:spacing w:line="360" w:lineRule="auto"/>
        <w:textAlignment w:val="baseline"/>
        <w:rPr>
          <w:rFonts w:hint="eastAsia" w:ascii="宋体" w:hAnsi="宋体" w:cs="宋体"/>
          <w:kern w:val="0"/>
          <w:sz w:val="24"/>
          <w:szCs w:val="24"/>
          <w:lang w:eastAsia="zh-CN"/>
        </w:rPr>
      </w:pPr>
      <w:r>
        <w:rPr>
          <w:rFonts w:hint="eastAsia" w:ascii="宋体" w:hAnsi="宋体" w:cs="宋体"/>
          <w:kern w:val="0"/>
          <w:sz w:val="24"/>
          <w:szCs w:val="24"/>
          <w:lang w:val="en-US" w:eastAsia="zh-CN"/>
        </w:rPr>
        <w:t xml:space="preserve">⑤ </w:t>
      </w:r>
      <w:r>
        <w:rPr>
          <w:rFonts w:hint="eastAsia" w:ascii="宋体" w:hAnsi="宋体" w:cs="宋体"/>
          <w:kern w:val="0"/>
          <w:sz w:val="24"/>
          <w:szCs w:val="24"/>
          <w:lang w:eastAsia="zh-CN"/>
        </w:rPr>
        <w:t>项目管理措施及方案</w:t>
      </w:r>
    </w:p>
    <w:p>
      <w:pPr>
        <w:pStyle w:val="56"/>
        <w:spacing w:line="360" w:lineRule="auto"/>
        <w:textAlignment w:val="baseline"/>
        <w:rPr>
          <w:rFonts w:hint="eastAsia" w:ascii="宋体" w:hAnsi="宋体" w:cs="宋体"/>
          <w:kern w:val="0"/>
          <w:sz w:val="24"/>
          <w:szCs w:val="24"/>
          <w:lang w:eastAsia="zh-CN"/>
        </w:rPr>
      </w:pPr>
      <w:r>
        <w:rPr>
          <w:rFonts w:hint="eastAsia" w:ascii="宋体" w:hAnsi="宋体" w:cs="宋体"/>
          <w:kern w:val="0"/>
          <w:sz w:val="24"/>
          <w:szCs w:val="24"/>
          <w:lang w:val="en-US" w:eastAsia="zh-CN"/>
        </w:rPr>
        <w:t xml:space="preserve">⑥ </w:t>
      </w:r>
      <w:r>
        <w:rPr>
          <w:rFonts w:hint="eastAsia" w:ascii="宋体" w:hAnsi="宋体" w:cs="宋体"/>
          <w:kern w:val="0"/>
          <w:sz w:val="24"/>
          <w:szCs w:val="24"/>
          <w:lang w:eastAsia="zh-CN"/>
        </w:rPr>
        <w:t>合理化建议</w:t>
      </w:r>
    </w:p>
    <w:p>
      <w:pPr>
        <w:pStyle w:val="56"/>
        <w:spacing w:line="360" w:lineRule="auto"/>
        <w:textAlignment w:val="baseline"/>
        <w:rPr>
          <w:rFonts w:hint="eastAsia" w:ascii="宋体" w:hAnsi="宋体" w:cs="宋体"/>
          <w:kern w:val="0"/>
          <w:sz w:val="24"/>
          <w:szCs w:val="24"/>
          <w:lang w:eastAsia="zh-CN"/>
        </w:rPr>
      </w:pPr>
    </w:p>
    <w:p>
      <w:pPr>
        <w:pStyle w:val="56"/>
        <w:spacing w:line="360" w:lineRule="auto"/>
        <w:textAlignment w:val="baseline"/>
        <w:rPr>
          <w:rFonts w:hint="eastAsia" w:ascii="宋体" w:hAnsi="宋体" w:cs="宋体"/>
          <w:kern w:val="0"/>
          <w:sz w:val="24"/>
          <w:szCs w:val="24"/>
          <w:lang w:eastAsia="zh-CN"/>
        </w:rPr>
      </w:pPr>
    </w:p>
    <w:p>
      <w:pPr>
        <w:pStyle w:val="56"/>
        <w:spacing w:line="360" w:lineRule="auto"/>
        <w:textAlignment w:val="baseline"/>
        <w:rPr>
          <w:rFonts w:hint="eastAsia" w:ascii="宋体" w:hAnsi="宋体" w:cs="宋体"/>
          <w:kern w:val="0"/>
          <w:sz w:val="24"/>
          <w:szCs w:val="24"/>
          <w:lang w:eastAsia="zh-CN"/>
        </w:rPr>
      </w:pPr>
    </w:p>
    <w:p>
      <w:pPr>
        <w:pStyle w:val="191"/>
        <w:spacing w:line="360" w:lineRule="auto"/>
        <w:rPr>
          <w:rFonts w:ascii="宋体" w:hAnsi="宋体" w:eastAsia="宋体" w:cs="宋体"/>
        </w:rPr>
      </w:pPr>
      <w:r>
        <w:rPr>
          <w:rFonts w:hint="eastAsia" w:ascii="宋体" w:hAnsi="宋体" w:eastAsia="宋体" w:cs="宋体"/>
          <w:sz w:val="28"/>
          <w:szCs w:val="22"/>
        </w:rPr>
        <w:br w:type="page"/>
      </w:r>
      <w:bookmarkStart w:id="309" w:name="_Toc256000139"/>
    </w:p>
    <w:p>
      <w:pPr>
        <w:pStyle w:val="191"/>
        <w:outlineLvl w:val="0"/>
        <w:rPr>
          <w:rFonts w:ascii="宋体" w:hAnsi="宋体" w:eastAsia="宋体" w:cs="宋体"/>
          <w:sz w:val="28"/>
          <w:szCs w:val="22"/>
        </w:rPr>
      </w:pPr>
      <w:bookmarkStart w:id="310" w:name="_Toc4385"/>
      <w:bookmarkStart w:id="311" w:name="_Toc7877"/>
      <w:r>
        <w:rPr>
          <w:rFonts w:hint="eastAsia" w:ascii="宋体" w:hAnsi="宋体" w:eastAsia="宋体" w:cs="宋体"/>
          <w:sz w:val="28"/>
          <w:szCs w:val="22"/>
        </w:rPr>
        <w:t>十</w:t>
      </w:r>
      <w:r>
        <w:rPr>
          <w:rFonts w:hint="eastAsia" w:ascii="宋体" w:hAnsi="宋体" w:eastAsia="宋体" w:cs="宋体"/>
          <w:sz w:val="28"/>
          <w:szCs w:val="22"/>
          <w:lang w:val="en-US" w:eastAsia="zh-CN"/>
        </w:rPr>
        <w:t>八</w:t>
      </w:r>
      <w:r>
        <w:rPr>
          <w:rFonts w:hint="eastAsia" w:ascii="宋体" w:hAnsi="宋体" w:eastAsia="宋体" w:cs="宋体"/>
          <w:sz w:val="28"/>
          <w:szCs w:val="22"/>
        </w:rPr>
        <w:t>、其他材料</w:t>
      </w:r>
      <w:bookmarkEnd w:id="309"/>
      <w:bookmarkEnd w:id="310"/>
      <w:bookmarkEnd w:id="311"/>
    </w:p>
    <w:p>
      <w:pPr>
        <w:pStyle w:val="192"/>
        <w:spacing w:line="360" w:lineRule="auto"/>
        <w:rPr>
          <w:rFonts w:ascii="宋体" w:hAnsi="宋体" w:cs="宋体"/>
          <w:sz w:val="24"/>
          <w:szCs w:val="28"/>
        </w:rPr>
      </w:pPr>
      <w:r>
        <w:rPr>
          <w:rFonts w:hint="eastAsia" w:ascii="宋体" w:hAnsi="宋体" w:cs="宋体"/>
          <w:sz w:val="24"/>
          <w:szCs w:val="28"/>
        </w:rPr>
        <w:t>说明：</w:t>
      </w:r>
      <w:r>
        <w:rPr>
          <w:rFonts w:hint="eastAsia" w:ascii="宋体" w:hAnsi="宋体" w:cs="宋体"/>
          <w:bCs/>
          <w:sz w:val="24"/>
          <w:szCs w:val="24"/>
        </w:rPr>
        <w:t>供应商自行填写，</w:t>
      </w:r>
      <w:r>
        <w:rPr>
          <w:rFonts w:hint="eastAsia" w:ascii="宋体" w:hAnsi="宋体" w:cs="宋体"/>
          <w:sz w:val="24"/>
          <w:szCs w:val="28"/>
        </w:rPr>
        <w:t>格式自拟。</w:t>
      </w:r>
    </w:p>
    <w:bookmarkEnd w:id="205"/>
    <w:p>
      <w:pPr>
        <w:pStyle w:val="15"/>
        <w:rPr>
          <w:rFonts w:ascii="宋体" w:hAnsi="宋体" w:cs="宋体"/>
        </w:rPr>
      </w:pPr>
    </w:p>
    <w:p>
      <w:pPr>
        <w:rPr>
          <w:rFonts w:ascii="宋体" w:hAnsi="宋体" w:eastAsia="宋体" w:cs="宋体"/>
          <w:sz w:val="24"/>
          <w:szCs w:val="24"/>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90"/>
        <w:spacing w:line="400" w:lineRule="exact"/>
        <w:ind w:left="720" w:firstLine="280" w:firstLineChars="100"/>
        <w:rPr>
          <w:rFonts w:ascii="宋体" w:hAnsi="宋体" w:cs="宋体"/>
          <w:sz w:val="28"/>
          <w:szCs w:val="28"/>
        </w:rPr>
      </w:pPr>
    </w:p>
    <w:p>
      <w:pPr>
        <w:pStyle w:val="195"/>
        <w:spacing w:line="360" w:lineRule="auto"/>
        <w:jc w:val="left"/>
        <w:outlineLvl w:val="0"/>
        <w:rPr>
          <w:rFonts w:ascii="宋体" w:hAnsi="宋体"/>
          <w:b/>
          <w:sz w:val="28"/>
          <w:szCs w:val="22"/>
        </w:rPr>
      </w:pPr>
      <w:bookmarkStart w:id="312" w:name="_Toc28239"/>
      <w:bookmarkStart w:id="313" w:name="_Toc22994"/>
      <w:bookmarkStart w:id="314" w:name="_Toc18871"/>
      <w:bookmarkStart w:id="315" w:name="_Toc31478"/>
      <w:r>
        <w:rPr>
          <w:rFonts w:hint="eastAsia" w:ascii="宋体" w:hAnsi="宋体"/>
          <w:b/>
          <w:sz w:val="28"/>
          <w:szCs w:val="22"/>
        </w:rPr>
        <w:t>附件1：</w:t>
      </w:r>
      <w:bookmarkEnd w:id="312"/>
      <w:bookmarkEnd w:id="313"/>
      <w:bookmarkEnd w:id="314"/>
      <w:bookmarkEnd w:id="315"/>
    </w:p>
    <w:p>
      <w:pPr>
        <w:pStyle w:val="193"/>
        <w:widowControl/>
        <w:spacing w:before="100" w:beforeAutospacing="1" w:after="156" w:afterLines="50" w:line="360" w:lineRule="auto"/>
        <w:jc w:val="center"/>
        <w:outlineLvl w:val="0"/>
        <w:rPr>
          <w:rFonts w:ascii="宋体" w:hAnsi="宋体" w:cs="宋体"/>
          <w:b/>
          <w:bCs/>
          <w:kern w:val="0"/>
          <w:sz w:val="28"/>
          <w:szCs w:val="28"/>
        </w:rPr>
      </w:pPr>
      <w:bookmarkStart w:id="316" w:name="_Toc7198"/>
      <w:bookmarkStart w:id="317" w:name="_Toc15344"/>
      <w:bookmarkStart w:id="318" w:name="_Toc17804"/>
      <w:r>
        <w:rPr>
          <w:rFonts w:hint="eastAsia" w:ascii="宋体" w:hAnsi="宋体" w:cs="宋体"/>
          <w:b/>
          <w:bCs/>
          <w:kern w:val="0"/>
          <w:sz w:val="28"/>
          <w:szCs w:val="28"/>
        </w:rPr>
        <w:t>政府采购合同验收报告单</w:t>
      </w:r>
      <w:bookmarkEnd w:id="316"/>
      <w:bookmarkEnd w:id="317"/>
      <w:bookmarkEnd w:id="318"/>
    </w:p>
    <w:p>
      <w:pPr>
        <w:pStyle w:val="195"/>
        <w:spacing w:line="360" w:lineRule="auto"/>
        <w:rPr>
          <w:rFonts w:ascii="宋体" w:hAnsi="宋体"/>
          <w:sz w:val="24"/>
          <w:szCs w:val="24"/>
        </w:rPr>
      </w:pPr>
      <w:r>
        <w:rPr>
          <w:rFonts w:hint="eastAsia" w:ascii="宋体" w:hAnsi="宋体"/>
          <w:sz w:val="24"/>
          <w:szCs w:val="24"/>
        </w:rPr>
        <w:t xml:space="preserve">    根据政府采购合同（政府采购编号:</w:t>
      </w:r>
      <w:r>
        <w:rPr>
          <w:rFonts w:hint="eastAsia" w:ascii="宋体" w:hAnsi="宋体"/>
          <w:sz w:val="24"/>
          <w:szCs w:val="24"/>
          <w:u w:val="single"/>
        </w:rPr>
        <w:t xml:space="preserve">     </w:t>
      </w:r>
      <w:r>
        <w:rPr>
          <w:rFonts w:hint="eastAsia" w:ascii="宋体" w:hAnsi="宋体"/>
          <w:sz w:val="24"/>
          <w:szCs w:val="24"/>
        </w:rPr>
        <w:t>）的约定，我单位对成交供应商</w:t>
      </w:r>
      <w:r>
        <w:rPr>
          <w:rFonts w:hint="eastAsia" w:ascii="宋体" w:hAnsi="宋体"/>
          <w:sz w:val="24"/>
          <w:szCs w:val="24"/>
          <w:u w:val="single"/>
        </w:rPr>
        <w:t xml:space="preserve">   （公司名称）   </w:t>
      </w:r>
      <w:r>
        <w:rPr>
          <w:rFonts w:hint="eastAsia" w:ascii="宋体" w:hAnsi="宋体"/>
          <w:sz w:val="24"/>
          <w:szCs w:val="24"/>
        </w:rPr>
        <w:t>提供的货物（或服务）进行了验收，验收情况如下：</w:t>
      </w:r>
    </w:p>
    <w:tbl>
      <w:tblPr>
        <w:tblStyle w:val="26"/>
        <w:tblW w:w="9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05"/>
        <w:gridCol w:w="952"/>
        <w:gridCol w:w="4456"/>
        <w:gridCol w:w="1480"/>
        <w:gridCol w:w="14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3" w:hRule="atLeast"/>
          <w:jc w:val="center"/>
        </w:trPr>
        <w:tc>
          <w:tcPr>
            <w:tcW w:w="847" w:type="dxa"/>
            <w:tcBorders>
              <w:top w:val="single" w:color="auto" w:sz="4" w:space="0"/>
              <w:left w:val="single" w:color="auto" w:sz="4" w:space="0"/>
              <w:bottom w:val="single" w:color="auto" w:sz="4" w:space="0"/>
              <w:right w:val="single" w:color="auto" w:sz="4" w:space="0"/>
            </w:tcBorders>
            <w:vAlign w:val="center"/>
          </w:tcPr>
          <w:p>
            <w:pPr>
              <w:pStyle w:val="195"/>
              <w:spacing w:line="360" w:lineRule="auto"/>
              <w:jc w:val="center"/>
              <w:rPr>
                <w:rFonts w:ascii="宋体" w:hAnsi="宋体"/>
                <w:sz w:val="24"/>
                <w:szCs w:val="24"/>
              </w:rPr>
            </w:pPr>
            <w:r>
              <w:rPr>
                <w:rFonts w:hint="eastAsia" w:ascii="宋体" w:hAnsi="宋体"/>
                <w:sz w:val="24"/>
                <w:szCs w:val="24"/>
              </w:rPr>
              <w:t>序号</w:t>
            </w:r>
          </w:p>
        </w:tc>
        <w:tc>
          <w:tcPr>
            <w:tcW w:w="1557" w:type="dxa"/>
            <w:gridSpan w:val="2"/>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r>
              <w:rPr>
                <w:rFonts w:hint="eastAsia" w:ascii="宋体" w:hAnsi="宋体"/>
                <w:sz w:val="24"/>
                <w:szCs w:val="24"/>
              </w:rPr>
              <w:t>名称</w:t>
            </w:r>
          </w:p>
        </w:tc>
        <w:tc>
          <w:tcPr>
            <w:tcW w:w="4456"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r>
              <w:rPr>
                <w:rFonts w:hint="eastAsia" w:ascii="宋体" w:hAnsi="宋体"/>
                <w:sz w:val="24"/>
                <w:szCs w:val="24"/>
              </w:rPr>
              <w:t>货物型号规格、标准及配置要求</w:t>
            </w:r>
          </w:p>
          <w:p>
            <w:pPr>
              <w:pStyle w:val="195"/>
              <w:spacing w:line="360" w:lineRule="auto"/>
              <w:jc w:val="center"/>
              <w:rPr>
                <w:rFonts w:ascii="宋体" w:hAnsi="宋体"/>
                <w:sz w:val="24"/>
                <w:szCs w:val="24"/>
              </w:rPr>
            </w:pPr>
            <w:r>
              <w:rPr>
                <w:rFonts w:hint="eastAsia" w:ascii="宋体" w:hAnsi="宋体"/>
                <w:sz w:val="24"/>
                <w:szCs w:val="24"/>
              </w:rPr>
              <w:t>（或服务内容、标准）</w:t>
            </w:r>
          </w:p>
        </w:tc>
        <w:tc>
          <w:tcPr>
            <w:tcW w:w="1480" w:type="dxa"/>
            <w:tcBorders>
              <w:top w:val="single" w:color="auto" w:sz="4" w:space="0"/>
              <w:left w:val="nil"/>
              <w:bottom w:val="single" w:color="auto" w:sz="4" w:space="0"/>
              <w:right w:val="single" w:color="auto" w:sz="4" w:space="0"/>
            </w:tcBorders>
            <w:vAlign w:val="center"/>
          </w:tcPr>
          <w:p>
            <w:pPr>
              <w:pStyle w:val="195"/>
              <w:widowControl/>
              <w:spacing w:line="360" w:lineRule="auto"/>
              <w:jc w:val="center"/>
              <w:rPr>
                <w:rFonts w:ascii="宋体" w:hAnsi="宋体"/>
                <w:sz w:val="24"/>
                <w:szCs w:val="24"/>
              </w:rPr>
            </w:pPr>
            <w:r>
              <w:rPr>
                <w:rFonts w:hint="eastAsia" w:ascii="宋体" w:hAnsi="宋体"/>
                <w:sz w:val="24"/>
                <w:szCs w:val="24"/>
              </w:rPr>
              <w:t>数量</w:t>
            </w: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r>
              <w:rPr>
                <w:rFonts w:hint="eastAsia" w:ascii="宋体" w:hAnsi="宋体"/>
                <w:sz w:val="24"/>
                <w:szCs w:val="24"/>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847" w:type="dxa"/>
            <w:tcBorders>
              <w:top w:val="single" w:color="auto" w:sz="4" w:space="0"/>
              <w:left w:val="single" w:color="auto" w:sz="4" w:space="0"/>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1557" w:type="dxa"/>
            <w:gridSpan w:val="2"/>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4456"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847" w:type="dxa"/>
            <w:tcBorders>
              <w:top w:val="single" w:color="auto" w:sz="4" w:space="0"/>
              <w:left w:val="single" w:color="auto" w:sz="4" w:space="0"/>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1557" w:type="dxa"/>
            <w:gridSpan w:val="2"/>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4456"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jc w:val="center"/>
        </w:trPr>
        <w:tc>
          <w:tcPr>
            <w:tcW w:w="6860" w:type="dxa"/>
            <w:gridSpan w:val="4"/>
            <w:tcBorders>
              <w:top w:val="single" w:color="auto" w:sz="4" w:space="0"/>
              <w:left w:val="single" w:color="auto" w:sz="4" w:space="0"/>
              <w:bottom w:val="single" w:color="auto" w:sz="4" w:space="0"/>
              <w:right w:val="single" w:color="auto" w:sz="4" w:space="0"/>
            </w:tcBorders>
            <w:vAlign w:val="center"/>
          </w:tcPr>
          <w:p>
            <w:pPr>
              <w:pStyle w:val="195"/>
              <w:spacing w:line="360" w:lineRule="auto"/>
              <w:jc w:val="center"/>
              <w:rPr>
                <w:rFonts w:ascii="宋体" w:hAnsi="宋体"/>
                <w:sz w:val="24"/>
                <w:szCs w:val="24"/>
              </w:rPr>
            </w:pPr>
            <w:r>
              <w:rPr>
                <w:rFonts w:hint="eastAsia" w:ascii="宋体" w:hAnsi="宋体"/>
                <w:sz w:val="24"/>
                <w:szCs w:val="24"/>
              </w:rPr>
              <w:t>合计</w:t>
            </w: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9820" w:type="dxa"/>
            <w:gridSpan w:val="6"/>
            <w:tcBorders>
              <w:top w:val="single" w:color="auto" w:sz="4" w:space="0"/>
              <w:left w:val="single" w:color="auto" w:sz="4" w:space="0"/>
              <w:bottom w:val="single" w:color="auto" w:sz="4" w:space="0"/>
              <w:right w:val="single" w:color="auto" w:sz="4" w:space="0"/>
            </w:tcBorders>
            <w:vAlign w:val="center"/>
          </w:tcPr>
          <w:p>
            <w:pPr>
              <w:pStyle w:val="195"/>
              <w:spacing w:line="360" w:lineRule="auto"/>
              <w:rPr>
                <w:rFonts w:ascii="宋体" w:hAnsi="宋体"/>
                <w:sz w:val="24"/>
                <w:szCs w:val="24"/>
              </w:rPr>
            </w:pPr>
            <w:r>
              <w:rPr>
                <w:rFonts w:hint="eastAsia" w:ascii="宋体" w:hAnsi="宋体"/>
                <w:sz w:val="24"/>
                <w:szCs w:val="24"/>
              </w:rPr>
              <w:t>合计大写金额：   仟   佰   拾   万   仟   佰   拾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69" w:hRule="atLeast"/>
          <w:jc w:val="center"/>
        </w:trPr>
        <w:tc>
          <w:tcPr>
            <w:tcW w:w="1452" w:type="dxa"/>
            <w:gridSpan w:val="2"/>
            <w:tcBorders>
              <w:top w:val="single" w:color="auto" w:sz="4" w:space="0"/>
              <w:left w:val="single" w:color="auto" w:sz="4" w:space="0"/>
              <w:bottom w:val="single" w:color="auto" w:sz="4" w:space="0"/>
              <w:right w:val="single" w:color="auto" w:sz="4" w:space="0"/>
            </w:tcBorders>
          </w:tcPr>
          <w:p>
            <w:pPr>
              <w:pStyle w:val="195"/>
              <w:spacing w:line="360" w:lineRule="auto"/>
              <w:jc w:val="center"/>
              <w:rPr>
                <w:rFonts w:ascii="宋体" w:hAnsi="宋体"/>
                <w:sz w:val="24"/>
                <w:szCs w:val="24"/>
              </w:rPr>
            </w:pPr>
            <w:r>
              <w:rPr>
                <w:rFonts w:hint="eastAsia" w:ascii="宋体" w:hAnsi="宋体"/>
                <w:sz w:val="24"/>
                <w:szCs w:val="24"/>
              </w:rPr>
              <w:t>验</w:t>
            </w:r>
          </w:p>
          <w:p>
            <w:pPr>
              <w:pStyle w:val="195"/>
              <w:spacing w:line="360" w:lineRule="auto"/>
              <w:jc w:val="center"/>
              <w:rPr>
                <w:rFonts w:ascii="宋体" w:hAnsi="宋体"/>
                <w:sz w:val="24"/>
                <w:szCs w:val="24"/>
              </w:rPr>
            </w:pPr>
            <w:r>
              <w:rPr>
                <w:rFonts w:hint="eastAsia" w:ascii="宋体" w:hAnsi="宋体"/>
                <w:sz w:val="24"/>
                <w:szCs w:val="24"/>
              </w:rPr>
              <w:t>收</w:t>
            </w:r>
          </w:p>
          <w:p>
            <w:pPr>
              <w:pStyle w:val="195"/>
              <w:spacing w:line="360" w:lineRule="auto"/>
              <w:jc w:val="center"/>
              <w:rPr>
                <w:rFonts w:ascii="宋体" w:hAnsi="宋体"/>
                <w:sz w:val="24"/>
                <w:szCs w:val="24"/>
              </w:rPr>
            </w:pPr>
            <w:r>
              <w:rPr>
                <w:rFonts w:hint="eastAsia" w:ascii="宋体" w:hAnsi="宋体"/>
                <w:sz w:val="24"/>
                <w:szCs w:val="24"/>
              </w:rPr>
              <w:t>具</w:t>
            </w:r>
          </w:p>
          <w:p>
            <w:pPr>
              <w:pStyle w:val="195"/>
              <w:spacing w:line="360" w:lineRule="auto"/>
              <w:jc w:val="center"/>
              <w:rPr>
                <w:rFonts w:ascii="宋体" w:hAnsi="宋体"/>
                <w:sz w:val="24"/>
                <w:szCs w:val="24"/>
              </w:rPr>
            </w:pPr>
            <w:r>
              <w:rPr>
                <w:rFonts w:hint="eastAsia" w:ascii="宋体" w:hAnsi="宋体"/>
                <w:sz w:val="24"/>
                <w:szCs w:val="24"/>
              </w:rPr>
              <w:t>体</w:t>
            </w:r>
          </w:p>
          <w:p>
            <w:pPr>
              <w:pStyle w:val="195"/>
              <w:spacing w:line="360" w:lineRule="auto"/>
              <w:jc w:val="center"/>
              <w:rPr>
                <w:rFonts w:ascii="宋体" w:hAnsi="宋体"/>
                <w:sz w:val="24"/>
                <w:szCs w:val="24"/>
              </w:rPr>
            </w:pPr>
            <w:r>
              <w:rPr>
                <w:rFonts w:hint="eastAsia" w:ascii="宋体" w:hAnsi="宋体"/>
                <w:sz w:val="24"/>
                <w:szCs w:val="24"/>
              </w:rPr>
              <w:t>内</w:t>
            </w:r>
          </w:p>
          <w:p>
            <w:pPr>
              <w:pStyle w:val="195"/>
              <w:spacing w:line="360" w:lineRule="auto"/>
              <w:jc w:val="center"/>
              <w:rPr>
                <w:rFonts w:ascii="宋体" w:hAnsi="宋体"/>
                <w:sz w:val="24"/>
                <w:szCs w:val="24"/>
              </w:rPr>
            </w:pPr>
            <w:r>
              <w:rPr>
                <w:rFonts w:hint="eastAsia" w:ascii="宋体" w:hAnsi="宋体"/>
                <w:sz w:val="24"/>
                <w:szCs w:val="24"/>
              </w:rPr>
              <w:t>容</w:t>
            </w:r>
          </w:p>
        </w:tc>
        <w:tc>
          <w:tcPr>
            <w:tcW w:w="8368" w:type="dxa"/>
            <w:gridSpan w:val="4"/>
            <w:tcBorders>
              <w:top w:val="single" w:color="auto" w:sz="4" w:space="0"/>
              <w:left w:val="nil"/>
              <w:bottom w:val="single" w:color="auto" w:sz="4" w:space="0"/>
              <w:right w:val="single" w:color="auto" w:sz="4" w:space="0"/>
            </w:tcBorders>
          </w:tcPr>
          <w:p>
            <w:pPr>
              <w:pStyle w:val="195"/>
              <w:spacing w:line="360" w:lineRule="auto"/>
              <w:rPr>
                <w:rFonts w:ascii="宋体" w:hAnsi="宋体"/>
                <w:sz w:val="24"/>
                <w:szCs w:val="24"/>
              </w:rPr>
            </w:pPr>
          </w:p>
          <w:p>
            <w:pPr>
              <w:pStyle w:val="195"/>
              <w:spacing w:line="360" w:lineRule="auto"/>
              <w:rPr>
                <w:rFonts w:ascii="宋体" w:hAnsi="宋体"/>
                <w:sz w:val="24"/>
                <w:szCs w:val="24"/>
              </w:rPr>
            </w:pPr>
          </w:p>
          <w:p>
            <w:pPr>
              <w:pStyle w:val="195"/>
              <w:spacing w:line="360" w:lineRule="auto"/>
              <w:rPr>
                <w:rFonts w:ascii="宋体" w:hAnsi="宋体"/>
                <w:sz w:val="24"/>
                <w:szCs w:val="24"/>
              </w:rPr>
            </w:pPr>
            <w:r>
              <w:rPr>
                <w:rFonts w:hint="eastAsia" w:ascii="宋体" w:hAnsi="宋体"/>
                <w:sz w:val="24"/>
                <w:szCs w:val="24"/>
              </w:rPr>
              <w:t>（按招标采购文件、投标响应文件及验收方案）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46" w:hRule="atLeast"/>
          <w:jc w:val="center"/>
        </w:trPr>
        <w:tc>
          <w:tcPr>
            <w:tcW w:w="9820" w:type="dxa"/>
            <w:gridSpan w:val="6"/>
            <w:tcBorders>
              <w:top w:val="single" w:color="auto" w:sz="4" w:space="0"/>
              <w:left w:val="single" w:color="auto" w:sz="4" w:space="0"/>
              <w:bottom w:val="single" w:color="auto" w:sz="4" w:space="0"/>
              <w:right w:val="single" w:color="auto" w:sz="4" w:space="0"/>
            </w:tcBorders>
          </w:tcPr>
          <w:p>
            <w:pPr>
              <w:pStyle w:val="195"/>
              <w:spacing w:line="360" w:lineRule="auto"/>
              <w:rPr>
                <w:rFonts w:ascii="宋体" w:hAnsi="宋体"/>
                <w:sz w:val="24"/>
                <w:szCs w:val="24"/>
              </w:rPr>
            </w:pPr>
            <w:r>
              <w:rPr>
                <w:rFonts w:hint="eastAsia" w:ascii="宋体" w:hAnsi="宋体"/>
                <w:sz w:val="24"/>
                <w:szCs w:val="24"/>
              </w:rPr>
              <w:t>验收结论性意见</w:t>
            </w:r>
          </w:p>
          <w:p>
            <w:pPr>
              <w:pStyle w:val="195"/>
              <w:spacing w:line="360" w:lineRule="auto"/>
              <w:ind w:left="2730" w:leftChars="1300" w:firstLine="1320" w:firstLineChars="550"/>
              <w:rPr>
                <w:rFonts w:ascii="宋体" w:hAnsi="宋体"/>
                <w:sz w:val="24"/>
                <w:szCs w:val="24"/>
              </w:rPr>
            </w:pPr>
          </w:p>
          <w:p>
            <w:pPr>
              <w:pStyle w:val="195"/>
              <w:spacing w:line="360" w:lineRule="auto"/>
              <w:rPr>
                <w:rFonts w:ascii="宋体" w:hAnsi="宋体"/>
                <w:sz w:val="24"/>
                <w:szCs w:val="24"/>
              </w:rPr>
            </w:pPr>
          </w:p>
          <w:p>
            <w:pPr>
              <w:pStyle w:val="195"/>
              <w:spacing w:line="360" w:lineRule="auto"/>
              <w:rPr>
                <w:rFonts w:ascii="宋体" w:hAnsi="宋体"/>
                <w:sz w:val="24"/>
                <w:szCs w:val="24"/>
              </w:rPr>
            </w:pPr>
          </w:p>
          <w:p>
            <w:pPr>
              <w:pStyle w:val="195"/>
              <w:spacing w:line="360" w:lineRule="auto"/>
              <w:rPr>
                <w:rFonts w:ascii="宋体" w:hAnsi="宋体"/>
                <w:sz w:val="24"/>
                <w:szCs w:val="24"/>
              </w:rPr>
            </w:pPr>
            <w:r>
              <w:rPr>
                <w:rFonts w:hint="eastAsia" w:ascii="宋体" w:hAnsi="宋体"/>
                <w:sz w:val="24"/>
                <w:szCs w:val="24"/>
              </w:rPr>
              <w:t>验收小组成员（签字）：</w:t>
            </w:r>
          </w:p>
          <w:p>
            <w:pPr>
              <w:pStyle w:val="195"/>
              <w:spacing w:line="360" w:lineRule="auto"/>
              <w:ind w:firstLine="5280" w:firstLineChars="2200"/>
              <w:rPr>
                <w:rFonts w:ascii="宋体" w:hAnsi="宋体"/>
                <w:sz w:val="24"/>
                <w:szCs w:val="24"/>
              </w:rPr>
            </w:pPr>
            <w:r>
              <w:rPr>
                <w:rFonts w:hint="eastAsia" w:ascii="宋体" w:hAnsi="宋体"/>
                <w:sz w:val="24"/>
                <w:szCs w:val="24"/>
              </w:rPr>
              <w:t>采购人（公章）</w:t>
            </w:r>
          </w:p>
          <w:p>
            <w:pPr>
              <w:pStyle w:val="195"/>
              <w:spacing w:line="360" w:lineRule="auto"/>
              <w:ind w:firstLine="5520" w:firstLineChars="2300"/>
              <w:rPr>
                <w:rFonts w:ascii="宋体" w:hAnsi="宋体"/>
                <w:sz w:val="24"/>
                <w:szCs w:val="24"/>
              </w:rPr>
            </w:pPr>
            <w:r>
              <w:rPr>
                <w:rFonts w:hint="eastAsia" w:ascii="宋体" w:hAnsi="宋体"/>
                <w:sz w:val="24"/>
                <w:szCs w:val="24"/>
              </w:rPr>
              <w:t>年   月   日</w:t>
            </w:r>
          </w:p>
        </w:tc>
      </w:tr>
    </w:tbl>
    <w:p>
      <w:pPr>
        <w:pStyle w:val="157"/>
        <w:spacing w:line="360" w:lineRule="auto"/>
        <w:rPr>
          <w:rFonts w:ascii="宋体" w:hAnsi="宋体" w:cs="宋体"/>
          <w:sz w:val="24"/>
          <w:szCs w:val="24"/>
        </w:rPr>
      </w:pPr>
      <w:r>
        <w:rPr>
          <w:rFonts w:hint="eastAsia" w:ascii="宋体" w:hAnsi="宋体" w:cs="宋体"/>
          <w:b/>
          <w:bCs/>
          <w:sz w:val="24"/>
          <w:szCs w:val="24"/>
        </w:rPr>
        <w:t>备注：本验收结算单一式五份。</w:t>
      </w:r>
    </w:p>
    <w:p>
      <w:pPr>
        <w:pStyle w:val="90"/>
        <w:spacing w:line="400" w:lineRule="exact"/>
        <w:ind w:left="720" w:firstLine="280" w:firstLineChars="100"/>
        <w:rPr>
          <w:rFonts w:ascii="宋体" w:hAnsi="宋体" w:cs="宋体"/>
          <w:sz w:val="28"/>
          <w:szCs w:val="28"/>
        </w:rPr>
      </w:pPr>
    </w:p>
    <w:sectPr>
      <w:footerReference r:id="rId3" w:type="default"/>
      <w:pgSz w:w="11906" w:h="16838"/>
      <w:pgMar w:top="1440" w:right="1226" w:bottom="144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Calibri Light">
    <w:panose1 w:val="020F03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dobe 仿宋 Std R">
    <w:altName w:val="仿宋"/>
    <w:panose1 w:val="00000000000000000000"/>
    <w:charset w:val="00"/>
    <w:family w:val="auto"/>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0F5A7F"/>
    <w:multiLevelType w:val="singleLevel"/>
    <w:tmpl w:val="DF0F5A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QzZTZkM2M1ZDA3OWRiMGI3YmE5MzgyOWEyM2EyYmIifQ=="/>
    <w:docVar w:name="KSO_WPS_MARK_KEY" w:val="a7ed9813-77cd-4cb7-a3b8-bf0293191668"/>
  </w:docVars>
  <w:rsids>
    <w:rsidRoot w:val="003561C8"/>
    <w:rsid w:val="00010BD6"/>
    <w:rsid w:val="00072E3A"/>
    <w:rsid w:val="0008624A"/>
    <w:rsid w:val="000A702B"/>
    <w:rsid w:val="000C362E"/>
    <w:rsid w:val="000E0C70"/>
    <w:rsid w:val="00162BCC"/>
    <w:rsid w:val="00171424"/>
    <w:rsid w:val="001A1867"/>
    <w:rsid w:val="001C244B"/>
    <w:rsid w:val="00205D8D"/>
    <w:rsid w:val="00276DA4"/>
    <w:rsid w:val="002C3142"/>
    <w:rsid w:val="002E3981"/>
    <w:rsid w:val="002F601A"/>
    <w:rsid w:val="003358B4"/>
    <w:rsid w:val="00345976"/>
    <w:rsid w:val="003561C8"/>
    <w:rsid w:val="00396F12"/>
    <w:rsid w:val="004202D4"/>
    <w:rsid w:val="00423C9B"/>
    <w:rsid w:val="004244E0"/>
    <w:rsid w:val="004658B8"/>
    <w:rsid w:val="00477914"/>
    <w:rsid w:val="004A4671"/>
    <w:rsid w:val="004B6E40"/>
    <w:rsid w:val="00505865"/>
    <w:rsid w:val="0054510D"/>
    <w:rsid w:val="00554B9E"/>
    <w:rsid w:val="0058673D"/>
    <w:rsid w:val="005A09FA"/>
    <w:rsid w:val="005A3C5F"/>
    <w:rsid w:val="0060225F"/>
    <w:rsid w:val="00604197"/>
    <w:rsid w:val="006360BD"/>
    <w:rsid w:val="006A5B76"/>
    <w:rsid w:val="006A72E5"/>
    <w:rsid w:val="006C1107"/>
    <w:rsid w:val="00741A60"/>
    <w:rsid w:val="00744B6A"/>
    <w:rsid w:val="00770F29"/>
    <w:rsid w:val="00797D1F"/>
    <w:rsid w:val="007D1B7B"/>
    <w:rsid w:val="007E552C"/>
    <w:rsid w:val="00830FBB"/>
    <w:rsid w:val="00833D90"/>
    <w:rsid w:val="008548A2"/>
    <w:rsid w:val="00857602"/>
    <w:rsid w:val="008615FC"/>
    <w:rsid w:val="00905D67"/>
    <w:rsid w:val="00907ED4"/>
    <w:rsid w:val="00917A56"/>
    <w:rsid w:val="00972572"/>
    <w:rsid w:val="009E0E38"/>
    <w:rsid w:val="00A35A6E"/>
    <w:rsid w:val="00A43D0F"/>
    <w:rsid w:val="00A62B72"/>
    <w:rsid w:val="00A63B8D"/>
    <w:rsid w:val="00A92B65"/>
    <w:rsid w:val="00AA38F4"/>
    <w:rsid w:val="00AC1D86"/>
    <w:rsid w:val="00B13B8B"/>
    <w:rsid w:val="00BC45EE"/>
    <w:rsid w:val="00C645F7"/>
    <w:rsid w:val="00C95F8E"/>
    <w:rsid w:val="00CA5549"/>
    <w:rsid w:val="00CC0BF4"/>
    <w:rsid w:val="00CF4E7C"/>
    <w:rsid w:val="00D31D03"/>
    <w:rsid w:val="00D43E28"/>
    <w:rsid w:val="00DF50D1"/>
    <w:rsid w:val="00E46DDC"/>
    <w:rsid w:val="00E745B8"/>
    <w:rsid w:val="00EB3781"/>
    <w:rsid w:val="00EF0097"/>
    <w:rsid w:val="00F06CAD"/>
    <w:rsid w:val="00F201BA"/>
    <w:rsid w:val="00F220A7"/>
    <w:rsid w:val="00F754CF"/>
    <w:rsid w:val="00F9714A"/>
    <w:rsid w:val="00FB105E"/>
    <w:rsid w:val="00FC3B7B"/>
    <w:rsid w:val="00FD54A2"/>
    <w:rsid w:val="011078C7"/>
    <w:rsid w:val="01132C27"/>
    <w:rsid w:val="01264B2B"/>
    <w:rsid w:val="012B152C"/>
    <w:rsid w:val="01435D27"/>
    <w:rsid w:val="01F856B4"/>
    <w:rsid w:val="02567741"/>
    <w:rsid w:val="02A816E8"/>
    <w:rsid w:val="02ED14CE"/>
    <w:rsid w:val="02FE1FF9"/>
    <w:rsid w:val="030C5A8C"/>
    <w:rsid w:val="03876836"/>
    <w:rsid w:val="03C03826"/>
    <w:rsid w:val="0415532F"/>
    <w:rsid w:val="04395AA0"/>
    <w:rsid w:val="04477832"/>
    <w:rsid w:val="05036C2C"/>
    <w:rsid w:val="05152A38"/>
    <w:rsid w:val="05A34045"/>
    <w:rsid w:val="05BB24F7"/>
    <w:rsid w:val="05EB0AC8"/>
    <w:rsid w:val="06304C93"/>
    <w:rsid w:val="06565574"/>
    <w:rsid w:val="06657B63"/>
    <w:rsid w:val="06AC0092"/>
    <w:rsid w:val="06B67EEF"/>
    <w:rsid w:val="06C47189"/>
    <w:rsid w:val="06FF01C2"/>
    <w:rsid w:val="07441979"/>
    <w:rsid w:val="075A72A7"/>
    <w:rsid w:val="07743207"/>
    <w:rsid w:val="077641EB"/>
    <w:rsid w:val="077D65B1"/>
    <w:rsid w:val="07944DAE"/>
    <w:rsid w:val="07994906"/>
    <w:rsid w:val="079B438E"/>
    <w:rsid w:val="07B067DB"/>
    <w:rsid w:val="07D01B5E"/>
    <w:rsid w:val="07DD40F6"/>
    <w:rsid w:val="07EB0E6D"/>
    <w:rsid w:val="08426D7F"/>
    <w:rsid w:val="08A24942"/>
    <w:rsid w:val="08C529A4"/>
    <w:rsid w:val="08C6732E"/>
    <w:rsid w:val="08E9737B"/>
    <w:rsid w:val="090D4716"/>
    <w:rsid w:val="09722ECD"/>
    <w:rsid w:val="09756EA5"/>
    <w:rsid w:val="09893DB1"/>
    <w:rsid w:val="09895447"/>
    <w:rsid w:val="09CB3757"/>
    <w:rsid w:val="09CB5E20"/>
    <w:rsid w:val="0A2069A3"/>
    <w:rsid w:val="0A475132"/>
    <w:rsid w:val="0A5E16A3"/>
    <w:rsid w:val="0A92134D"/>
    <w:rsid w:val="0A9A158B"/>
    <w:rsid w:val="0A9D21CB"/>
    <w:rsid w:val="0AB91FF1"/>
    <w:rsid w:val="0B0E4E77"/>
    <w:rsid w:val="0B3A3EBE"/>
    <w:rsid w:val="0B8F36DE"/>
    <w:rsid w:val="0BB712B6"/>
    <w:rsid w:val="0BBF2615"/>
    <w:rsid w:val="0BBF6171"/>
    <w:rsid w:val="0C530A59"/>
    <w:rsid w:val="0C814A27"/>
    <w:rsid w:val="0C816B8D"/>
    <w:rsid w:val="0C874AB1"/>
    <w:rsid w:val="0D1D0A20"/>
    <w:rsid w:val="0D224C0A"/>
    <w:rsid w:val="0D553231"/>
    <w:rsid w:val="0D566920"/>
    <w:rsid w:val="0D5A1FD3"/>
    <w:rsid w:val="0D610E3D"/>
    <w:rsid w:val="0DC46126"/>
    <w:rsid w:val="0DF26CD2"/>
    <w:rsid w:val="0E100F06"/>
    <w:rsid w:val="0E485574"/>
    <w:rsid w:val="0E9438E5"/>
    <w:rsid w:val="0EA40DFF"/>
    <w:rsid w:val="0EEE18DF"/>
    <w:rsid w:val="0EF9762D"/>
    <w:rsid w:val="0F281B79"/>
    <w:rsid w:val="0F4075C9"/>
    <w:rsid w:val="102A755D"/>
    <w:rsid w:val="102E2BC8"/>
    <w:rsid w:val="104E5E0E"/>
    <w:rsid w:val="105D5532"/>
    <w:rsid w:val="10701BB3"/>
    <w:rsid w:val="10AF6C64"/>
    <w:rsid w:val="10E50F09"/>
    <w:rsid w:val="1186118F"/>
    <w:rsid w:val="11A402E3"/>
    <w:rsid w:val="124F3295"/>
    <w:rsid w:val="12503746"/>
    <w:rsid w:val="126A5343"/>
    <w:rsid w:val="12AC266A"/>
    <w:rsid w:val="12B04A66"/>
    <w:rsid w:val="132C5A96"/>
    <w:rsid w:val="13373490"/>
    <w:rsid w:val="13470DF4"/>
    <w:rsid w:val="13B62550"/>
    <w:rsid w:val="143376FC"/>
    <w:rsid w:val="147A532B"/>
    <w:rsid w:val="1489356F"/>
    <w:rsid w:val="14B051F1"/>
    <w:rsid w:val="14C842E9"/>
    <w:rsid w:val="14FA32EB"/>
    <w:rsid w:val="15212D2E"/>
    <w:rsid w:val="16421787"/>
    <w:rsid w:val="1665627B"/>
    <w:rsid w:val="169F13E6"/>
    <w:rsid w:val="16AB7AC5"/>
    <w:rsid w:val="16C93961"/>
    <w:rsid w:val="170E6607"/>
    <w:rsid w:val="1711641B"/>
    <w:rsid w:val="17506053"/>
    <w:rsid w:val="177078CA"/>
    <w:rsid w:val="1772678E"/>
    <w:rsid w:val="17981E69"/>
    <w:rsid w:val="17C214C3"/>
    <w:rsid w:val="17CA08EE"/>
    <w:rsid w:val="18450C4A"/>
    <w:rsid w:val="18764118"/>
    <w:rsid w:val="18842C1C"/>
    <w:rsid w:val="189310B2"/>
    <w:rsid w:val="18A24E51"/>
    <w:rsid w:val="18EC3795"/>
    <w:rsid w:val="195567AE"/>
    <w:rsid w:val="1977008B"/>
    <w:rsid w:val="198E3BFF"/>
    <w:rsid w:val="1A1C7099"/>
    <w:rsid w:val="1A6C5716"/>
    <w:rsid w:val="1AD2364E"/>
    <w:rsid w:val="1B1C7DF7"/>
    <w:rsid w:val="1B49198C"/>
    <w:rsid w:val="1BAD4238"/>
    <w:rsid w:val="1BD51740"/>
    <w:rsid w:val="1C233754"/>
    <w:rsid w:val="1C303405"/>
    <w:rsid w:val="1C597F1C"/>
    <w:rsid w:val="1CE85C6D"/>
    <w:rsid w:val="1D036806"/>
    <w:rsid w:val="1D440BCC"/>
    <w:rsid w:val="1D6D1654"/>
    <w:rsid w:val="1DA63635"/>
    <w:rsid w:val="1DE576A7"/>
    <w:rsid w:val="1DF61BF4"/>
    <w:rsid w:val="1DFB164E"/>
    <w:rsid w:val="1E0839A8"/>
    <w:rsid w:val="1E1A410E"/>
    <w:rsid w:val="1E4C5F8A"/>
    <w:rsid w:val="1E58492F"/>
    <w:rsid w:val="1E881B38"/>
    <w:rsid w:val="1F6F78D2"/>
    <w:rsid w:val="1F87683C"/>
    <w:rsid w:val="1FA44956"/>
    <w:rsid w:val="205123E9"/>
    <w:rsid w:val="207F4AD9"/>
    <w:rsid w:val="2090448B"/>
    <w:rsid w:val="20A41FE2"/>
    <w:rsid w:val="20A6423D"/>
    <w:rsid w:val="20AC51A2"/>
    <w:rsid w:val="20BF6548"/>
    <w:rsid w:val="20E17014"/>
    <w:rsid w:val="210466A8"/>
    <w:rsid w:val="210668C5"/>
    <w:rsid w:val="215944F6"/>
    <w:rsid w:val="215C1C4A"/>
    <w:rsid w:val="21640E87"/>
    <w:rsid w:val="218F4B19"/>
    <w:rsid w:val="219B4E80"/>
    <w:rsid w:val="21CA5B44"/>
    <w:rsid w:val="21E12E8E"/>
    <w:rsid w:val="21EF4FDD"/>
    <w:rsid w:val="21FC2DBE"/>
    <w:rsid w:val="220429A4"/>
    <w:rsid w:val="221048A9"/>
    <w:rsid w:val="223F6072"/>
    <w:rsid w:val="224927CC"/>
    <w:rsid w:val="22AD4B1E"/>
    <w:rsid w:val="22C24A6D"/>
    <w:rsid w:val="22F45B8E"/>
    <w:rsid w:val="233B037C"/>
    <w:rsid w:val="2343300B"/>
    <w:rsid w:val="2350337E"/>
    <w:rsid w:val="23607C11"/>
    <w:rsid w:val="24157B58"/>
    <w:rsid w:val="243A3FC6"/>
    <w:rsid w:val="24A65AAA"/>
    <w:rsid w:val="24FE3ECE"/>
    <w:rsid w:val="254B3431"/>
    <w:rsid w:val="254E083A"/>
    <w:rsid w:val="256736AA"/>
    <w:rsid w:val="25973D3B"/>
    <w:rsid w:val="25D65142"/>
    <w:rsid w:val="2604153C"/>
    <w:rsid w:val="26127ABA"/>
    <w:rsid w:val="26303FE7"/>
    <w:rsid w:val="27864081"/>
    <w:rsid w:val="27C27BE7"/>
    <w:rsid w:val="27C80D8A"/>
    <w:rsid w:val="27EE4F9B"/>
    <w:rsid w:val="27F42D47"/>
    <w:rsid w:val="27FC156C"/>
    <w:rsid w:val="280E4D1D"/>
    <w:rsid w:val="284B6D79"/>
    <w:rsid w:val="28550131"/>
    <w:rsid w:val="287079C6"/>
    <w:rsid w:val="28A4622B"/>
    <w:rsid w:val="28EC2844"/>
    <w:rsid w:val="28EE6D3F"/>
    <w:rsid w:val="28EF7C3E"/>
    <w:rsid w:val="293C2F4D"/>
    <w:rsid w:val="29710F8A"/>
    <w:rsid w:val="29F73228"/>
    <w:rsid w:val="29FA5373"/>
    <w:rsid w:val="2AA84549"/>
    <w:rsid w:val="2AB053A6"/>
    <w:rsid w:val="2AC75769"/>
    <w:rsid w:val="2AF9470D"/>
    <w:rsid w:val="2B096994"/>
    <w:rsid w:val="2B231E21"/>
    <w:rsid w:val="2B251063"/>
    <w:rsid w:val="2B3E5F33"/>
    <w:rsid w:val="2B5B780D"/>
    <w:rsid w:val="2B5C5FD7"/>
    <w:rsid w:val="2C2A3E4C"/>
    <w:rsid w:val="2C300C99"/>
    <w:rsid w:val="2C3F2C8B"/>
    <w:rsid w:val="2C4E620E"/>
    <w:rsid w:val="2C602C01"/>
    <w:rsid w:val="2CAB0320"/>
    <w:rsid w:val="2CDE4072"/>
    <w:rsid w:val="2CE960BE"/>
    <w:rsid w:val="2D0374BA"/>
    <w:rsid w:val="2D4D13D7"/>
    <w:rsid w:val="2D586372"/>
    <w:rsid w:val="2D8A6187"/>
    <w:rsid w:val="2DC43F17"/>
    <w:rsid w:val="2DD846C1"/>
    <w:rsid w:val="2DF94234"/>
    <w:rsid w:val="2E064302"/>
    <w:rsid w:val="2EBD4602"/>
    <w:rsid w:val="2EDE5E50"/>
    <w:rsid w:val="2EF30F77"/>
    <w:rsid w:val="2F11364E"/>
    <w:rsid w:val="2F1B2AB0"/>
    <w:rsid w:val="2FE204FD"/>
    <w:rsid w:val="2FE57FED"/>
    <w:rsid w:val="30C05706"/>
    <w:rsid w:val="30FF1E0F"/>
    <w:rsid w:val="31580E75"/>
    <w:rsid w:val="318E33F4"/>
    <w:rsid w:val="31ED7655"/>
    <w:rsid w:val="32340DB8"/>
    <w:rsid w:val="32935ADE"/>
    <w:rsid w:val="32FB7A06"/>
    <w:rsid w:val="330B7D6A"/>
    <w:rsid w:val="33157619"/>
    <w:rsid w:val="33490893"/>
    <w:rsid w:val="336D632F"/>
    <w:rsid w:val="337C6572"/>
    <w:rsid w:val="3394410D"/>
    <w:rsid w:val="339F1FBF"/>
    <w:rsid w:val="33AF4B9A"/>
    <w:rsid w:val="33B65F28"/>
    <w:rsid w:val="33B85381"/>
    <w:rsid w:val="343067CE"/>
    <w:rsid w:val="34592D57"/>
    <w:rsid w:val="34AC732B"/>
    <w:rsid w:val="35EA4485"/>
    <w:rsid w:val="36101A9B"/>
    <w:rsid w:val="366E2AEA"/>
    <w:rsid w:val="368C35EC"/>
    <w:rsid w:val="36D50714"/>
    <w:rsid w:val="37145E00"/>
    <w:rsid w:val="376D4A2A"/>
    <w:rsid w:val="37DD1D3A"/>
    <w:rsid w:val="380F5A69"/>
    <w:rsid w:val="389B56ED"/>
    <w:rsid w:val="38C34FB4"/>
    <w:rsid w:val="38CE5AC2"/>
    <w:rsid w:val="38CE63E7"/>
    <w:rsid w:val="38E3231B"/>
    <w:rsid w:val="38E7064E"/>
    <w:rsid w:val="38EF44F7"/>
    <w:rsid w:val="392742F2"/>
    <w:rsid w:val="39315BD9"/>
    <w:rsid w:val="39C45371"/>
    <w:rsid w:val="39D52E80"/>
    <w:rsid w:val="39E67985"/>
    <w:rsid w:val="39ED22F2"/>
    <w:rsid w:val="3A157721"/>
    <w:rsid w:val="3A647D60"/>
    <w:rsid w:val="3A8146E2"/>
    <w:rsid w:val="3A8C1E71"/>
    <w:rsid w:val="3ABC194A"/>
    <w:rsid w:val="3AC0143A"/>
    <w:rsid w:val="3AC34CBF"/>
    <w:rsid w:val="3ADD023E"/>
    <w:rsid w:val="3B1672AC"/>
    <w:rsid w:val="3BD920DD"/>
    <w:rsid w:val="3BF22E69"/>
    <w:rsid w:val="3C570CAC"/>
    <w:rsid w:val="3C723744"/>
    <w:rsid w:val="3CA8662A"/>
    <w:rsid w:val="3CAD59EE"/>
    <w:rsid w:val="3CB55E0F"/>
    <w:rsid w:val="3CB71A2A"/>
    <w:rsid w:val="3CCA3F1E"/>
    <w:rsid w:val="3CEA279F"/>
    <w:rsid w:val="3D0977BB"/>
    <w:rsid w:val="3D3E1CEA"/>
    <w:rsid w:val="3D471A96"/>
    <w:rsid w:val="3D7B2A8F"/>
    <w:rsid w:val="3DB37034"/>
    <w:rsid w:val="3DC311AE"/>
    <w:rsid w:val="3DD5281E"/>
    <w:rsid w:val="3DFA7E50"/>
    <w:rsid w:val="3E3A58E7"/>
    <w:rsid w:val="3E5F0F6A"/>
    <w:rsid w:val="3E667CEF"/>
    <w:rsid w:val="3E782701"/>
    <w:rsid w:val="3E9549CC"/>
    <w:rsid w:val="3EA13331"/>
    <w:rsid w:val="3EB37A36"/>
    <w:rsid w:val="3EC908D9"/>
    <w:rsid w:val="3F00274D"/>
    <w:rsid w:val="3FA14318"/>
    <w:rsid w:val="3FCA66BC"/>
    <w:rsid w:val="401E4B00"/>
    <w:rsid w:val="402E0D99"/>
    <w:rsid w:val="403B53C6"/>
    <w:rsid w:val="405A0525"/>
    <w:rsid w:val="40907B01"/>
    <w:rsid w:val="409953ED"/>
    <w:rsid w:val="40B6345F"/>
    <w:rsid w:val="40B70A0C"/>
    <w:rsid w:val="40C44A5B"/>
    <w:rsid w:val="4110479E"/>
    <w:rsid w:val="413C32C5"/>
    <w:rsid w:val="414C1C7A"/>
    <w:rsid w:val="41AC2783"/>
    <w:rsid w:val="41BF069E"/>
    <w:rsid w:val="41C53136"/>
    <w:rsid w:val="41DD5024"/>
    <w:rsid w:val="42242C04"/>
    <w:rsid w:val="42E94C0C"/>
    <w:rsid w:val="437370B7"/>
    <w:rsid w:val="4377408F"/>
    <w:rsid w:val="445350CD"/>
    <w:rsid w:val="447E374E"/>
    <w:rsid w:val="44906321"/>
    <w:rsid w:val="44AF4C10"/>
    <w:rsid w:val="451A32F7"/>
    <w:rsid w:val="45745C44"/>
    <w:rsid w:val="45861ADC"/>
    <w:rsid w:val="45DC436E"/>
    <w:rsid w:val="46207231"/>
    <w:rsid w:val="46333408"/>
    <w:rsid w:val="464005D0"/>
    <w:rsid w:val="46554184"/>
    <w:rsid w:val="46CB70C7"/>
    <w:rsid w:val="46DD0DE2"/>
    <w:rsid w:val="47103A73"/>
    <w:rsid w:val="47104FC0"/>
    <w:rsid w:val="47242D51"/>
    <w:rsid w:val="47CB4560"/>
    <w:rsid w:val="48B6204A"/>
    <w:rsid w:val="48E42798"/>
    <w:rsid w:val="49203DD7"/>
    <w:rsid w:val="494953BF"/>
    <w:rsid w:val="499F79DF"/>
    <w:rsid w:val="49A32653"/>
    <w:rsid w:val="49B52FF9"/>
    <w:rsid w:val="49BE56DF"/>
    <w:rsid w:val="4A133393"/>
    <w:rsid w:val="4A793099"/>
    <w:rsid w:val="4A7D4C52"/>
    <w:rsid w:val="4A8703D3"/>
    <w:rsid w:val="4A8B6AF7"/>
    <w:rsid w:val="4A9401EE"/>
    <w:rsid w:val="4B560527"/>
    <w:rsid w:val="4B790D9F"/>
    <w:rsid w:val="4C03387D"/>
    <w:rsid w:val="4C16330A"/>
    <w:rsid w:val="4C7D74B7"/>
    <w:rsid w:val="4C9C04E2"/>
    <w:rsid w:val="4CAC0AD9"/>
    <w:rsid w:val="4CC61682"/>
    <w:rsid w:val="4CF10C69"/>
    <w:rsid w:val="4CF75003"/>
    <w:rsid w:val="4D0556F2"/>
    <w:rsid w:val="4D4203D5"/>
    <w:rsid w:val="4DA03423"/>
    <w:rsid w:val="4DAE15C6"/>
    <w:rsid w:val="4DDD5D48"/>
    <w:rsid w:val="4E2C56D9"/>
    <w:rsid w:val="4E4C3F5C"/>
    <w:rsid w:val="4E5056C3"/>
    <w:rsid w:val="4EDD6607"/>
    <w:rsid w:val="4F135B85"/>
    <w:rsid w:val="4F1B712F"/>
    <w:rsid w:val="4F2D0CF3"/>
    <w:rsid w:val="4F652159"/>
    <w:rsid w:val="4F6665FD"/>
    <w:rsid w:val="4FC00D47"/>
    <w:rsid w:val="4FD81257"/>
    <w:rsid w:val="4FE459EB"/>
    <w:rsid w:val="4FED5402"/>
    <w:rsid w:val="4FFA4F97"/>
    <w:rsid w:val="501F4AA2"/>
    <w:rsid w:val="502838B2"/>
    <w:rsid w:val="50561ED6"/>
    <w:rsid w:val="507E7976"/>
    <w:rsid w:val="508B5231"/>
    <w:rsid w:val="509812B1"/>
    <w:rsid w:val="50F439EC"/>
    <w:rsid w:val="512F2A1E"/>
    <w:rsid w:val="51316796"/>
    <w:rsid w:val="51690BFF"/>
    <w:rsid w:val="517226E9"/>
    <w:rsid w:val="518D691D"/>
    <w:rsid w:val="51E97071"/>
    <w:rsid w:val="522614D4"/>
    <w:rsid w:val="526C51E1"/>
    <w:rsid w:val="5282603C"/>
    <w:rsid w:val="528E36FC"/>
    <w:rsid w:val="52A03888"/>
    <w:rsid w:val="536C5EBC"/>
    <w:rsid w:val="53774EF4"/>
    <w:rsid w:val="53B8636A"/>
    <w:rsid w:val="54024309"/>
    <w:rsid w:val="54204352"/>
    <w:rsid w:val="5450126F"/>
    <w:rsid w:val="54E00AE4"/>
    <w:rsid w:val="54F8431E"/>
    <w:rsid w:val="55381B76"/>
    <w:rsid w:val="553E5926"/>
    <w:rsid w:val="561D7329"/>
    <w:rsid w:val="564C59C3"/>
    <w:rsid w:val="566F51B3"/>
    <w:rsid w:val="569C2F3C"/>
    <w:rsid w:val="56A0085D"/>
    <w:rsid w:val="57225D99"/>
    <w:rsid w:val="57266671"/>
    <w:rsid w:val="582E6366"/>
    <w:rsid w:val="588B1FE0"/>
    <w:rsid w:val="58D00F8B"/>
    <w:rsid w:val="59561490"/>
    <w:rsid w:val="5988716F"/>
    <w:rsid w:val="598A2EE8"/>
    <w:rsid w:val="59E314C6"/>
    <w:rsid w:val="5AAE03D5"/>
    <w:rsid w:val="5ABC2649"/>
    <w:rsid w:val="5B3550D5"/>
    <w:rsid w:val="5B653C0C"/>
    <w:rsid w:val="5B6B0AF7"/>
    <w:rsid w:val="5B8D6CBF"/>
    <w:rsid w:val="5B904D17"/>
    <w:rsid w:val="5BFA0E8C"/>
    <w:rsid w:val="5C1A450C"/>
    <w:rsid w:val="5C2952AA"/>
    <w:rsid w:val="5C8C667E"/>
    <w:rsid w:val="5CDF79EE"/>
    <w:rsid w:val="5CE45005"/>
    <w:rsid w:val="5D2C42B6"/>
    <w:rsid w:val="5D352EBF"/>
    <w:rsid w:val="5D5222FA"/>
    <w:rsid w:val="5D6E1AC0"/>
    <w:rsid w:val="5DA7420A"/>
    <w:rsid w:val="5DBE7D80"/>
    <w:rsid w:val="5E48773B"/>
    <w:rsid w:val="5E9B331D"/>
    <w:rsid w:val="5EB04E47"/>
    <w:rsid w:val="5EB94577"/>
    <w:rsid w:val="5ECC3FA2"/>
    <w:rsid w:val="5EF71EBE"/>
    <w:rsid w:val="5F4678B1"/>
    <w:rsid w:val="5F666FBC"/>
    <w:rsid w:val="5F6E1518"/>
    <w:rsid w:val="5F700E81"/>
    <w:rsid w:val="5F8D7DD2"/>
    <w:rsid w:val="5F9045D2"/>
    <w:rsid w:val="5FB84CEE"/>
    <w:rsid w:val="5FF64DD2"/>
    <w:rsid w:val="5FFE1F39"/>
    <w:rsid w:val="60326087"/>
    <w:rsid w:val="606A5821"/>
    <w:rsid w:val="610D7C58"/>
    <w:rsid w:val="61D2367E"/>
    <w:rsid w:val="61D54F1C"/>
    <w:rsid w:val="61E372BD"/>
    <w:rsid w:val="61E62A6C"/>
    <w:rsid w:val="62701159"/>
    <w:rsid w:val="628C5F22"/>
    <w:rsid w:val="62B114E5"/>
    <w:rsid w:val="635D2D54"/>
    <w:rsid w:val="636076C0"/>
    <w:rsid w:val="638E67FA"/>
    <w:rsid w:val="639C6306"/>
    <w:rsid w:val="64D4313F"/>
    <w:rsid w:val="65087DE5"/>
    <w:rsid w:val="65261C89"/>
    <w:rsid w:val="6568221F"/>
    <w:rsid w:val="656C6C37"/>
    <w:rsid w:val="656E29F6"/>
    <w:rsid w:val="65C92E89"/>
    <w:rsid w:val="65CA14F7"/>
    <w:rsid w:val="65CC0BFE"/>
    <w:rsid w:val="662F72F1"/>
    <w:rsid w:val="665B4451"/>
    <w:rsid w:val="6679056C"/>
    <w:rsid w:val="669B7B99"/>
    <w:rsid w:val="66A3632C"/>
    <w:rsid w:val="66CA64D2"/>
    <w:rsid w:val="6762383E"/>
    <w:rsid w:val="67684A84"/>
    <w:rsid w:val="677F424E"/>
    <w:rsid w:val="67B34BC4"/>
    <w:rsid w:val="67D0240D"/>
    <w:rsid w:val="68124A28"/>
    <w:rsid w:val="681E4129"/>
    <w:rsid w:val="68B07650"/>
    <w:rsid w:val="68CD4B9F"/>
    <w:rsid w:val="68E219B1"/>
    <w:rsid w:val="68ED6FEF"/>
    <w:rsid w:val="696038C5"/>
    <w:rsid w:val="6977047F"/>
    <w:rsid w:val="698A08CD"/>
    <w:rsid w:val="69A2602B"/>
    <w:rsid w:val="69E107B0"/>
    <w:rsid w:val="69F83E9D"/>
    <w:rsid w:val="69FC25F3"/>
    <w:rsid w:val="6A1B5D99"/>
    <w:rsid w:val="6A857AF9"/>
    <w:rsid w:val="6A8D5C02"/>
    <w:rsid w:val="6A9229FC"/>
    <w:rsid w:val="6A9343E3"/>
    <w:rsid w:val="6A9E4200"/>
    <w:rsid w:val="6ABC4ECB"/>
    <w:rsid w:val="6AD71D05"/>
    <w:rsid w:val="6AF40C4A"/>
    <w:rsid w:val="6B1E16E2"/>
    <w:rsid w:val="6B3103BE"/>
    <w:rsid w:val="6B731054"/>
    <w:rsid w:val="6B8C0D41"/>
    <w:rsid w:val="6B9E69C2"/>
    <w:rsid w:val="6BB40298"/>
    <w:rsid w:val="6BDF2684"/>
    <w:rsid w:val="6BEB6106"/>
    <w:rsid w:val="6C9C23E4"/>
    <w:rsid w:val="6CD33DD5"/>
    <w:rsid w:val="6D0F7711"/>
    <w:rsid w:val="6D1C21E6"/>
    <w:rsid w:val="6D415B5B"/>
    <w:rsid w:val="6DD034EB"/>
    <w:rsid w:val="6E8D55CB"/>
    <w:rsid w:val="6EA24C47"/>
    <w:rsid w:val="6F032553"/>
    <w:rsid w:val="6F15104E"/>
    <w:rsid w:val="6FB46AB9"/>
    <w:rsid w:val="6FC0720B"/>
    <w:rsid w:val="6FDA35D2"/>
    <w:rsid w:val="70447E3C"/>
    <w:rsid w:val="70B2124A"/>
    <w:rsid w:val="70BC76AB"/>
    <w:rsid w:val="711C66C3"/>
    <w:rsid w:val="713C3C71"/>
    <w:rsid w:val="717209D9"/>
    <w:rsid w:val="7175400D"/>
    <w:rsid w:val="71F65725"/>
    <w:rsid w:val="720F7FD6"/>
    <w:rsid w:val="726F500A"/>
    <w:rsid w:val="72891611"/>
    <w:rsid w:val="728C414F"/>
    <w:rsid w:val="72A72905"/>
    <w:rsid w:val="72F73540"/>
    <w:rsid w:val="73267EB3"/>
    <w:rsid w:val="7345582D"/>
    <w:rsid w:val="73981CB2"/>
    <w:rsid w:val="73BF77DA"/>
    <w:rsid w:val="73CA6F4D"/>
    <w:rsid w:val="73D3282B"/>
    <w:rsid w:val="73DC0680"/>
    <w:rsid w:val="741713C4"/>
    <w:rsid w:val="74493C73"/>
    <w:rsid w:val="744D62DD"/>
    <w:rsid w:val="74637081"/>
    <w:rsid w:val="74B629E6"/>
    <w:rsid w:val="74BA691F"/>
    <w:rsid w:val="74CD2B12"/>
    <w:rsid w:val="751A116C"/>
    <w:rsid w:val="75377F70"/>
    <w:rsid w:val="757F36C5"/>
    <w:rsid w:val="75A31161"/>
    <w:rsid w:val="75B34CE9"/>
    <w:rsid w:val="75CB251E"/>
    <w:rsid w:val="75E63744"/>
    <w:rsid w:val="75EB3494"/>
    <w:rsid w:val="764C2D55"/>
    <w:rsid w:val="77002103"/>
    <w:rsid w:val="770E6738"/>
    <w:rsid w:val="77253DF8"/>
    <w:rsid w:val="775E198C"/>
    <w:rsid w:val="780D0FC6"/>
    <w:rsid w:val="781A0E09"/>
    <w:rsid w:val="78486F44"/>
    <w:rsid w:val="794762A8"/>
    <w:rsid w:val="79563F7D"/>
    <w:rsid w:val="79656B9F"/>
    <w:rsid w:val="79725A1A"/>
    <w:rsid w:val="7A287E87"/>
    <w:rsid w:val="7A350549"/>
    <w:rsid w:val="7A9E02BB"/>
    <w:rsid w:val="7AC54CB4"/>
    <w:rsid w:val="7AE249D1"/>
    <w:rsid w:val="7B05466C"/>
    <w:rsid w:val="7B42372E"/>
    <w:rsid w:val="7BCD6046"/>
    <w:rsid w:val="7BE57AEB"/>
    <w:rsid w:val="7C07057C"/>
    <w:rsid w:val="7C3678D1"/>
    <w:rsid w:val="7C4B59F8"/>
    <w:rsid w:val="7C5F1B5A"/>
    <w:rsid w:val="7C605669"/>
    <w:rsid w:val="7C927D94"/>
    <w:rsid w:val="7CC85E3C"/>
    <w:rsid w:val="7D6D04F1"/>
    <w:rsid w:val="7D8F021D"/>
    <w:rsid w:val="7DFC0E94"/>
    <w:rsid w:val="7DFF53A3"/>
    <w:rsid w:val="7E042841"/>
    <w:rsid w:val="7E1832AD"/>
    <w:rsid w:val="7E490D14"/>
    <w:rsid w:val="7E4D1CC6"/>
    <w:rsid w:val="7E5020A2"/>
    <w:rsid w:val="7E6F5EB4"/>
    <w:rsid w:val="7F0F07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5">
    <w:name w:val="heading 1"/>
    <w:basedOn w:val="6"/>
    <w:next w:val="1"/>
    <w:qFormat/>
    <w:uiPriority w:val="0"/>
    <w:pPr>
      <w:spacing w:before="340" w:after="330" w:line="578" w:lineRule="auto"/>
      <w:outlineLvl w:val="0"/>
    </w:pPr>
    <w:rPr>
      <w:rFonts w:ascii="Calibri" w:hAnsi="Calibri"/>
      <w:bCs/>
      <w:kern w:val="44"/>
      <w:sz w:val="44"/>
      <w:szCs w:val="44"/>
    </w:rPr>
  </w:style>
  <w:style w:type="paragraph" w:styleId="6">
    <w:name w:val="heading 2"/>
    <w:basedOn w:val="1"/>
    <w:next w:val="1"/>
    <w:qFormat/>
    <w:uiPriority w:val="0"/>
    <w:pPr>
      <w:keepNext/>
      <w:keepLines/>
      <w:spacing w:before="260" w:after="260" w:line="500" w:lineRule="exact"/>
      <w:contextualSpacing/>
      <w:jc w:val="center"/>
      <w:outlineLvl w:val="1"/>
    </w:pPr>
    <w:rPr>
      <w:rFonts w:ascii="宋体" w:hAnsi="宋体" w:eastAsia="宋体"/>
      <w:sz w:val="32"/>
      <w:szCs w:val="28"/>
    </w:rPr>
  </w:style>
  <w:style w:type="paragraph" w:styleId="7">
    <w:name w:val="heading 3"/>
    <w:basedOn w:val="1"/>
    <w:next w:val="1"/>
    <w:qFormat/>
    <w:uiPriority w:val="0"/>
    <w:pPr>
      <w:adjustRightInd w:val="0"/>
      <w:snapToGrid w:val="0"/>
      <w:spacing w:line="500" w:lineRule="exact"/>
      <w:ind w:left="-88" w:leftChars="-42"/>
      <w:jc w:val="center"/>
      <w:outlineLvl w:val="2"/>
    </w:pPr>
    <w:rPr>
      <w:rFonts w:ascii="仿宋_GB2312" w:hAnsi="宋体" w:eastAsia="宋体"/>
      <w:b/>
      <w:sz w:val="32"/>
      <w:szCs w:val="32"/>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spacing w:after="0"/>
      <w:ind w:left="0" w:leftChars="0" w:firstLine="200" w:firstLineChars="200"/>
    </w:pPr>
    <w:rPr>
      <w:rFonts w:ascii="Times New Roman" w:hAnsi="Times New Roman" w:eastAsia="宋体" w:cs="Times New Roman"/>
      <w:sz w:val="28"/>
    </w:rPr>
  </w:style>
  <w:style w:type="paragraph" w:styleId="3">
    <w:name w:val="Body Text Indent"/>
    <w:basedOn w:val="1"/>
    <w:next w:val="4"/>
    <w:qFormat/>
    <w:uiPriority w:val="0"/>
    <w:pPr>
      <w:spacing w:line="500" w:lineRule="exact"/>
      <w:ind w:left="1588" w:leftChars="832" w:firstLine="433" w:firstLineChars="196"/>
    </w:pPr>
    <w:rPr>
      <w:sz w:val="24"/>
    </w:rPr>
  </w:style>
  <w:style w:type="paragraph" w:customStyle="1" w:styleId="4">
    <w:name w:val="Style1"/>
    <w:basedOn w:val="1"/>
    <w:qFormat/>
    <w:uiPriority w:val="0"/>
    <w:pPr>
      <w:widowControl/>
      <w:tabs>
        <w:tab w:val="left" w:pos="-720"/>
      </w:tabs>
      <w:spacing w:after="120" w:afterLines="0"/>
    </w:pPr>
    <w:rPr>
      <w:rFonts w:ascii="Times New Roman" w:hAnsi="Times New Roman" w:eastAsia="宋体" w:cs="Times New Roman"/>
      <w:spacing w:val="-3"/>
      <w:kern w:val="0"/>
      <w:sz w:val="24"/>
      <w:szCs w:val="20"/>
      <w:lang w:val="en-AU" w:eastAsia="en-US"/>
    </w:rPr>
  </w:style>
  <w:style w:type="paragraph" w:styleId="8">
    <w:name w:val="Normal Indent"/>
    <w:basedOn w:val="1"/>
    <w:qFormat/>
    <w:uiPriority w:val="0"/>
    <w:pPr>
      <w:ind w:firstLine="420" w:firstLineChars="200"/>
    </w:pPr>
    <w:rPr>
      <w:rFonts w:ascii="Calibri" w:hAnsi="Calibri" w:eastAsia="宋体" w:cs="Times New Roman"/>
    </w:rPr>
  </w:style>
  <w:style w:type="paragraph" w:styleId="9">
    <w:name w:val="index 5"/>
    <w:basedOn w:val="10"/>
    <w:next w:val="10"/>
    <w:qFormat/>
    <w:uiPriority w:val="0"/>
    <w:pPr>
      <w:ind w:left="1680"/>
    </w:pPr>
  </w:style>
  <w:style w:type="paragraph" w:customStyle="1" w:styleId="10">
    <w:name w:val="正文1"/>
    <w:basedOn w:val="11"/>
    <w:next w:val="14"/>
    <w:qFormat/>
    <w:uiPriority w:val="0"/>
    <w:rPr>
      <w:rFonts w:ascii="Calibri" w:hAnsi="Calibri"/>
      <w:szCs w:val="22"/>
    </w:rPr>
  </w:style>
  <w:style w:type="paragraph" w:customStyle="1" w:styleId="11">
    <w:name w:val="正文_0"/>
    <w:next w:val="1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12">
    <w:name w:val="Body Text"/>
    <w:basedOn w:val="1"/>
    <w:next w:val="13"/>
    <w:qFormat/>
    <w:uiPriority w:val="0"/>
    <w:pPr>
      <w:spacing w:after="120"/>
    </w:pPr>
    <w:rPr>
      <w:rFonts w:ascii="Times New Roman" w:hAnsi="Times New Roman" w:eastAsia="宋体" w:cs="Times New Roman"/>
    </w:rPr>
  </w:style>
  <w:style w:type="paragraph" w:styleId="13">
    <w:name w:val="Title"/>
    <w:basedOn w:val="1"/>
    <w:next w:val="1"/>
    <w:qFormat/>
    <w:uiPriority w:val="0"/>
    <w:pPr>
      <w:spacing w:before="112"/>
      <w:ind w:left="272" w:right="397"/>
      <w:jc w:val="center"/>
    </w:pPr>
    <w:rPr>
      <w:rFonts w:ascii="黑体" w:hAnsi="黑体" w:eastAsia="黑体" w:cs="黑体"/>
      <w:b/>
      <w:bCs/>
      <w:sz w:val="84"/>
      <w:szCs w:val="84"/>
    </w:rPr>
  </w:style>
  <w:style w:type="paragraph" w:customStyle="1" w:styleId="14">
    <w:name w:val="正文文本1"/>
    <w:basedOn w:val="10"/>
    <w:qFormat/>
    <w:uiPriority w:val="0"/>
    <w:pPr>
      <w:spacing w:after="120"/>
    </w:pPr>
  </w:style>
  <w:style w:type="paragraph" w:styleId="15">
    <w:name w:val="toa heading"/>
    <w:basedOn w:val="16"/>
    <w:next w:val="16"/>
    <w:unhideWhenUsed/>
    <w:qFormat/>
    <w:uiPriority w:val="0"/>
    <w:pPr>
      <w:spacing w:before="120"/>
    </w:pPr>
    <w:rPr>
      <w:rFonts w:ascii="Calibri Light" w:hAnsi="Calibri Light"/>
      <w:sz w:val="24"/>
    </w:rPr>
  </w:style>
  <w:style w:type="paragraph" w:customStyle="1" w:styleId="16">
    <w:name w:val="正文_3"/>
    <w:basedOn w:val="17"/>
    <w:next w:val="15"/>
    <w:qFormat/>
    <w:uiPriority w:val="0"/>
    <w:rPr>
      <w:rFonts w:eastAsia="仿宋_GB2312"/>
      <w:sz w:val="28"/>
      <w:szCs w:val="24"/>
    </w:rPr>
  </w:style>
  <w:style w:type="paragraph" w:customStyle="1" w:styleId="17">
    <w:name w:val="Normal_0"/>
    <w:basedOn w:val="18"/>
    <w:next w:val="19"/>
    <w:qFormat/>
    <w:uiPriority w:val="0"/>
  </w:style>
  <w:style w:type="paragraph" w:customStyle="1" w:styleId="18">
    <w:name w:val="正文11"/>
    <w:qFormat/>
    <w:uiPriority w:val="0"/>
    <w:pPr>
      <w:widowControl w:val="0"/>
      <w:jc w:val="both"/>
    </w:pPr>
    <w:rPr>
      <w:rFonts w:ascii="Calibri" w:hAnsi="Calibri" w:eastAsia="宋体" w:cs="Times New Roman"/>
      <w:kern w:val="2"/>
      <w:sz w:val="21"/>
      <w:szCs w:val="22"/>
      <w:lang w:val="en-US" w:eastAsia="zh-CN" w:bidi="ar-SA"/>
    </w:rPr>
  </w:style>
  <w:style w:type="paragraph" w:styleId="19">
    <w:name w:val="footnote text"/>
    <w:basedOn w:val="1"/>
    <w:next w:val="9"/>
    <w:qFormat/>
    <w:uiPriority w:val="0"/>
    <w:pPr>
      <w:snapToGrid w:val="0"/>
      <w:jc w:val="left"/>
    </w:pPr>
    <w:rPr>
      <w:sz w:val="18"/>
    </w:rPr>
  </w:style>
  <w:style w:type="paragraph" w:styleId="20">
    <w:name w:val="annotation text"/>
    <w:basedOn w:val="1"/>
    <w:semiHidden/>
    <w:unhideWhenUsed/>
    <w:qFormat/>
    <w:uiPriority w:val="99"/>
    <w:pPr>
      <w:jc w:val="left"/>
    </w:pPr>
  </w:style>
  <w:style w:type="paragraph" w:styleId="21">
    <w:name w:val="Plain Text"/>
    <w:basedOn w:val="1"/>
    <w:qFormat/>
    <w:uiPriority w:val="99"/>
    <w:rPr>
      <w:rFonts w:hint="eastAsia" w:ascii="宋体" w:hAnsi="Courier New"/>
    </w:rPr>
  </w:style>
  <w:style w:type="paragraph" w:styleId="22">
    <w:name w:val="footer"/>
    <w:basedOn w:val="1"/>
    <w:link w:val="89"/>
    <w:unhideWhenUsed/>
    <w:qFormat/>
    <w:uiPriority w:val="99"/>
    <w:pPr>
      <w:tabs>
        <w:tab w:val="center" w:pos="4153"/>
        <w:tab w:val="right" w:pos="8306"/>
      </w:tabs>
      <w:snapToGrid w:val="0"/>
      <w:jc w:val="left"/>
    </w:pPr>
    <w:rPr>
      <w:sz w:val="18"/>
      <w:szCs w:val="18"/>
    </w:rPr>
  </w:style>
  <w:style w:type="paragraph" w:styleId="23">
    <w:name w:val="header"/>
    <w:basedOn w:val="1"/>
    <w:link w:val="88"/>
    <w:unhideWhenUsed/>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unhideWhenUsed/>
    <w:qFormat/>
    <w:uiPriority w:val="39"/>
  </w:style>
  <w:style w:type="paragraph" w:styleId="25">
    <w:name w:val="Normal (Web)"/>
    <w:basedOn w:val="1"/>
    <w:qFormat/>
    <w:uiPriority w:val="0"/>
    <w:pPr>
      <w:spacing w:beforeAutospacing="1" w:afterAutospacing="1"/>
      <w:jc w:val="left"/>
    </w:pPr>
    <w:rPr>
      <w:rFonts w:cs="Times New Roman"/>
      <w:kern w:val="0"/>
      <w:sz w:val="24"/>
    </w:rPr>
  </w:style>
  <w:style w:type="table" w:styleId="27">
    <w:name w:val="Table Grid"/>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Hyperlink"/>
    <w:basedOn w:val="28"/>
    <w:unhideWhenUsed/>
    <w:qFormat/>
    <w:uiPriority w:val="99"/>
    <w:rPr>
      <w:color w:val="0000FF"/>
      <w:u w:val="single"/>
    </w:rPr>
  </w:style>
  <w:style w:type="character" w:styleId="31">
    <w:name w:val="HTML Sample"/>
    <w:basedOn w:val="28"/>
    <w:qFormat/>
    <w:uiPriority w:val="0"/>
    <w:rPr>
      <w:rFonts w:ascii="Courier New" w:hAnsi="Courier New"/>
    </w:rPr>
  </w:style>
  <w:style w:type="paragraph" w:customStyle="1" w:styleId="32">
    <w:name w:val="BodyText"/>
    <w:basedOn w:val="1"/>
    <w:next w:val="1"/>
    <w:qFormat/>
    <w:uiPriority w:val="0"/>
    <w:pPr>
      <w:spacing w:before="40" w:after="40" w:line="320" w:lineRule="atLeast"/>
      <w:ind w:firstLine="357"/>
      <w:textAlignment w:val="baseline"/>
    </w:pPr>
    <w:rPr>
      <w:rFonts w:ascii="Calibri" w:hAnsi="Calibri" w:eastAsia="宋体"/>
      <w:sz w:val="18"/>
      <w:szCs w:val="24"/>
    </w:rPr>
  </w:style>
  <w:style w:type="paragraph" w:customStyle="1" w:styleId="33">
    <w:name w:val="正文_0_1"/>
    <w:basedOn w:val="34"/>
    <w:next w:val="15"/>
    <w:qFormat/>
    <w:uiPriority w:val="0"/>
    <w:rPr>
      <w:rFonts w:ascii="Calibri" w:hAnsi="Calibri"/>
    </w:rPr>
  </w:style>
  <w:style w:type="paragraph" w:customStyle="1" w:styleId="34">
    <w:name w:val="正文_1"/>
    <w:basedOn w:val="35"/>
    <w:next w:val="42"/>
    <w:qFormat/>
    <w:uiPriority w:val="0"/>
    <w:rPr>
      <w:rFonts w:ascii="Times New Roman" w:hAnsi="Times New Roman" w:eastAsia="宋体"/>
      <w:szCs w:val="24"/>
    </w:rPr>
  </w:style>
  <w:style w:type="paragraph" w:customStyle="1" w:styleId="35">
    <w:name w:val="正文_2"/>
    <w:basedOn w:val="16"/>
    <w:next w:val="36"/>
    <w:qFormat/>
    <w:locked/>
    <w:uiPriority w:val="0"/>
    <w:rPr>
      <w:sz w:val="21"/>
      <w:szCs w:val="22"/>
    </w:rPr>
  </w:style>
  <w:style w:type="paragraph" w:customStyle="1" w:styleId="36">
    <w:name w:val="首行缩进"/>
    <w:basedOn w:val="37"/>
    <w:qFormat/>
    <w:uiPriority w:val="0"/>
    <w:pPr>
      <w:ind w:firstLine="480" w:firstLineChars="200"/>
    </w:pPr>
    <w:rPr>
      <w:rFonts w:ascii="Calibri" w:hAnsi="Calibri"/>
      <w:lang w:val="zh-CN"/>
    </w:rPr>
  </w:style>
  <w:style w:type="paragraph" w:customStyle="1" w:styleId="37">
    <w:name w:val="正文_4"/>
    <w:basedOn w:val="38"/>
    <w:next w:val="36"/>
    <w:qFormat/>
    <w:uiPriority w:val="0"/>
    <w:rPr>
      <w:rFonts w:ascii="Times New Roman" w:hAnsi="Times New Roman"/>
    </w:rPr>
  </w:style>
  <w:style w:type="paragraph" w:customStyle="1" w:styleId="38">
    <w:name w:val="正文_5"/>
    <w:basedOn w:val="39"/>
    <w:next w:val="41"/>
    <w:qFormat/>
    <w:uiPriority w:val="0"/>
  </w:style>
  <w:style w:type="paragraph" w:customStyle="1" w:styleId="39">
    <w:name w:val="正文_6"/>
    <w:next w:val="4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
    <w:name w:val="列表_1"/>
    <w:basedOn w:val="39"/>
    <w:semiHidden/>
    <w:qFormat/>
    <w:locked/>
    <w:uiPriority w:val="0"/>
    <w:pPr>
      <w:ind w:left="200" w:hanging="200" w:hangingChars="200"/>
    </w:pPr>
  </w:style>
  <w:style w:type="paragraph" w:customStyle="1" w:styleId="41">
    <w:name w:val="段_0"/>
    <w:next w:val="38"/>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42">
    <w:name w:val="Default_0"/>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3">
    <w:name w:val="正文缩进_0_0"/>
    <w:basedOn w:val="44"/>
    <w:qFormat/>
    <w:uiPriority w:val="0"/>
    <w:pPr>
      <w:ind w:firstLine="420" w:firstLineChars="200"/>
    </w:pPr>
    <w:rPr>
      <w:rFonts w:cs="宋体"/>
      <w:kern w:val="0"/>
      <w:sz w:val="20"/>
      <w:szCs w:val="20"/>
    </w:rPr>
  </w:style>
  <w:style w:type="paragraph" w:customStyle="1" w:styleId="44">
    <w:name w:val="正文_2_0_0"/>
    <w:basedOn w:val="45"/>
    <w:next w:val="52"/>
    <w:qFormat/>
    <w:uiPriority w:val="0"/>
  </w:style>
  <w:style w:type="paragraph" w:customStyle="1" w:styleId="45">
    <w:name w:val="正文_3_0_0"/>
    <w:basedOn w:val="46"/>
    <w:next w:val="47"/>
    <w:qFormat/>
    <w:uiPriority w:val="0"/>
    <w:rPr>
      <w:rFonts w:ascii="Calibri" w:hAnsi="Calibri" w:cs="Calibri"/>
      <w:szCs w:val="21"/>
    </w:rPr>
  </w:style>
  <w:style w:type="paragraph" w:customStyle="1" w:styleId="46">
    <w:name w:val="Normal_0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7">
    <w:name w:val="正文文本_1_0_0"/>
    <w:basedOn w:val="48"/>
    <w:unhideWhenUsed/>
    <w:qFormat/>
    <w:uiPriority w:val="0"/>
    <w:pPr>
      <w:spacing w:after="120"/>
    </w:pPr>
    <w:rPr>
      <w:rFonts w:ascii="Times New Roman" w:hAnsi="Times New Roman"/>
      <w:szCs w:val="20"/>
    </w:rPr>
  </w:style>
  <w:style w:type="paragraph" w:customStyle="1" w:styleId="48">
    <w:name w:val="正文_2_0_0_0_0"/>
    <w:basedOn w:val="49"/>
    <w:next w:val="50"/>
    <w:qFormat/>
    <w:uiPriority w:val="0"/>
    <w:rPr>
      <w:rFonts w:ascii="等线" w:hAnsi="等线" w:eastAsia="等线"/>
    </w:rPr>
  </w:style>
  <w:style w:type="paragraph" w:customStyle="1" w:styleId="49">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0">
    <w:name w:val="引文目录标题_0_0_0_0"/>
    <w:basedOn w:val="51"/>
    <w:next w:val="48"/>
    <w:qFormat/>
    <w:uiPriority w:val="0"/>
    <w:pPr>
      <w:spacing w:before="120"/>
    </w:pPr>
    <w:rPr>
      <w:rFonts w:ascii="Cambria" w:hAnsi="Cambria" w:eastAsia="宋体"/>
      <w:sz w:val="24"/>
    </w:rPr>
  </w:style>
  <w:style w:type="paragraph" w:customStyle="1" w:styleId="51">
    <w:name w:val="正文_0_1_0_0_0_0"/>
    <w:next w:val="50"/>
    <w:qFormat/>
    <w:uiPriority w:val="0"/>
    <w:pPr>
      <w:widowControl w:val="0"/>
      <w:jc w:val="both"/>
    </w:pPr>
    <w:rPr>
      <w:rFonts w:ascii="Calibri" w:hAnsi="Calibri" w:eastAsia="Calibri" w:cs="Times New Roman"/>
      <w:kern w:val="2"/>
      <w:sz w:val="21"/>
      <w:szCs w:val="22"/>
      <w:lang w:val="en-US" w:eastAsia="zh-CN" w:bidi="ar-SA"/>
    </w:rPr>
  </w:style>
  <w:style w:type="paragraph" w:customStyle="1" w:styleId="52">
    <w:name w:val="正文1_0_0"/>
    <w:basedOn w:val="53"/>
    <w:qFormat/>
    <w:uiPriority w:val="0"/>
    <w:pPr>
      <w:widowControl/>
      <w:adjustRightInd w:val="0"/>
      <w:spacing w:before="120" w:after="120"/>
      <w:ind w:firstLine="200" w:firstLineChars="200"/>
      <w:jc w:val="left"/>
    </w:pPr>
    <w:rPr>
      <w:rFonts w:ascii="Times New Roman" w:hAnsi="Times New Roman" w:eastAsia="Adobe 仿宋 Std R"/>
    </w:rPr>
  </w:style>
  <w:style w:type="paragraph" w:customStyle="1" w:styleId="53">
    <w:name w:val="正文_3_1"/>
    <w:basedOn w:val="54"/>
    <w:next w:val="76"/>
    <w:qFormat/>
    <w:uiPriority w:val="0"/>
    <w:rPr>
      <w:rFonts w:ascii="Calibri" w:hAnsi="Calibri"/>
      <w:szCs w:val="22"/>
    </w:rPr>
  </w:style>
  <w:style w:type="paragraph" w:customStyle="1" w:styleId="54">
    <w:name w:val="正文_0_2"/>
    <w:basedOn w:val="55"/>
    <w:next w:val="58"/>
    <w:qFormat/>
    <w:uiPriority w:val="0"/>
    <w:rPr>
      <w:szCs w:val="24"/>
    </w:rPr>
  </w:style>
  <w:style w:type="paragraph" w:customStyle="1" w:styleId="55">
    <w:name w:val="正文_2_1"/>
    <w:basedOn w:val="56"/>
    <w:next w:val="57"/>
    <w:qFormat/>
    <w:uiPriority w:val="0"/>
    <w:rPr>
      <w:rFonts w:ascii="Times New Roman" w:hAnsi="Times New Roman"/>
    </w:rPr>
  </w:style>
  <w:style w:type="paragraph" w:customStyle="1" w:styleId="56">
    <w:name w:val="正文_14"/>
    <w:qFormat/>
    <w:uiPriority w:val="0"/>
    <w:pPr>
      <w:widowControl w:val="0"/>
      <w:jc w:val="both"/>
    </w:pPr>
    <w:rPr>
      <w:rFonts w:ascii="Calibri" w:hAnsi="Calibri" w:eastAsia="宋体" w:cs="Times New Roman"/>
      <w:kern w:val="2"/>
      <w:sz w:val="21"/>
      <w:szCs w:val="22"/>
      <w:lang w:val="en-US" w:eastAsia="zh-CN" w:bidi="ar-SA"/>
    </w:rPr>
  </w:style>
  <w:style w:type="paragraph" w:customStyle="1" w:styleId="57">
    <w:name w:val="No Spacing_0"/>
    <w:basedOn w:val="38"/>
    <w:qFormat/>
    <w:uiPriority w:val="1"/>
  </w:style>
  <w:style w:type="paragraph" w:customStyle="1" w:styleId="58">
    <w:name w:val="页脚_0_0"/>
    <w:basedOn w:val="59"/>
    <w:qFormat/>
    <w:uiPriority w:val="0"/>
    <w:pPr>
      <w:tabs>
        <w:tab w:val="center" w:pos="4153"/>
        <w:tab w:val="right" w:pos="8306"/>
      </w:tabs>
      <w:snapToGrid w:val="0"/>
      <w:jc w:val="left"/>
    </w:pPr>
    <w:rPr>
      <w:rFonts w:ascii="Times New Roman" w:hAnsi="Times New Roman"/>
      <w:sz w:val="18"/>
      <w:szCs w:val="18"/>
    </w:rPr>
  </w:style>
  <w:style w:type="paragraph" w:customStyle="1" w:styleId="59">
    <w:name w:val="正文_4_0"/>
    <w:basedOn w:val="60"/>
    <w:next w:val="74"/>
    <w:qFormat/>
    <w:uiPriority w:val="0"/>
  </w:style>
  <w:style w:type="paragraph" w:customStyle="1" w:styleId="60">
    <w:name w:val="正文_3_0"/>
    <w:basedOn w:val="61"/>
    <w:next w:val="62"/>
    <w:qFormat/>
    <w:uiPriority w:val="0"/>
    <w:pPr>
      <w:widowControl w:val="0"/>
      <w:jc w:val="both"/>
    </w:pPr>
    <w:rPr>
      <w:rFonts w:ascii="Calibri" w:hAnsi="Calibri" w:eastAsia="宋体"/>
      <w:kern w:val="2"/>
      <w:sz w:val="21"/>
      <w:szCs w:val="22"/>
    </w:rPr>
  </w:style>
  <w:style w:type="paragraph" w:customStyle="1" w:styleId="61">
    <w:name w:val="Normal_0_0"/>
    <w:qFormat/>
    <w:uiPriority w:val="0"/>
    <w:rPr>
      <w:rFonts w:ascii="黑体" w:hAnsi="黑体" w:eastAsia="黑体" w:cs="Times New Roman"/>
      <w:b/>
      <w:sz w:val="32"/>
      <w:szCs w:val="24"/>
      <w:lang w:val="en-US" w:eastAsia="zh-CN" w:bidi="ar-SA"/>
    </w:rPr>
  </w:style>
  <w:style w:type="paragraph" w:customStyle="1" w:styleId="62">
    <w:name w:val="正文文本_1_0"/>
    <w:basedOn w:val="63"/>
    <w:qFormat/>
    <w:uiPriority w:val="0"/>
    <w:pPr>
      <w:spacing w:after="120"/>
    </w:pPr>
  </w:style>
  <w:style w:type="paragraph" w:customStyle="1" w:styleId="63">
    <w:name w:val="正文_2_0_0_0"/>
    <w:basedOn w:val="64"/>
    <w:next w:val="62"/>
    <w:qFormat/>
    <w:uiPriority w:val="0"/>
    <w:rPr>
      <w:rFonts w:ascii="Times New Roman" w:hAnsi="Times New Roman"/>
    </w:rPr>
  </w:style>
  <w:style w:type="paragraph" w:customStyle="1" w:styleId="64">
    <w:name w:val="正文_0_1_1"/>
    <w:basedOn w:val="53"/>
    <w:next w:val="65"/>
    <w:qFormat/>
    <w:uiPriority w:val="0"/>
    <w:rPr>
      <w:szCs w:val="24"/>
    </w:rPr>
  </w:style>
  <w:style w:type="paragraph" w:customStyle="1" w:styleId="65">
    <w:name w:val="脚注文本1"/>
    <w:basedOn w:val="66"/>
    <w:next w:val="73"/>
    <w:unhideWhenUsed/>
    <w:qFormat/>
    <w:uiPriority w:val="0"/>
    <w:pPr>
      <w:snapToGrid w:val="0"/>
      <w:jc w:val="left"/>
    </w:pPr>
    <w:rPr>
      <w:kern w:val="0"/>
      <w:sz w:val="18"/>
      <w:szCs w:val="18"/>
    </w:rPr>
  </w:style>
  <w:style w:type="paragraph" w:customStyle="1" w:styleId="66">
    <w:name w:val="正文_1_0"/>
    <w:basedOn w:val="67"/>
    <w:next w:val="70"/>
    <w:qFormat/>
    <w:uiPriority w:val="0"/>
    <w:rPr>
      <w:rFonts w:ascii="等线" w:hAnsi="等线" w:eastAsia="等线"/>
    </w:rPr>
  </w:style>
  <w:style w:type="paragraph" w:customStyle="1" w:styleId="67">
    <w:name w:val="正文_2_0"/>
    <w:basedOn w:val="60"/>
    <w:next w:val="68"/>
    <w:qFormat/>
    <w:uiPriority w:val="0"/>
    <w:rPr>
      <w:rFonts w:ascii="Times New Roman" w:hAnsi="Times New Roman"/>
    </w:rPr>
  </w:style>
  <w:style w:type="paragraph" w:customStyle="1" w:styleId="68">
    <w:name w:val="正文文本_2_0"/>
    <w:basedOn w:val="69"/>
    <w:qFormat/>
    <w:uiPriority w:val="0"/>
    <w:pPr>
      <w:spacing w:after="120"/>
    </w:pPr>
    <w:rPr>
      <w:rFonts w:ascii="Times New Roman" w:hAnsi="Times New Roman"/>
      <w:szCs w:val="24"/>
    </w:rPr>
  </w:style>
  <w:style w:type="paragraph" w:customStyle="1" w:styleId="69">
    <w:name w:val="正文_8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0">
    <w:name w:val="正文首行缩进1"/>
    <w:basedOn w:val="71"/>
    <w:unhideWhenUsed/>
    <w:qFormat/>
    <w:uiPriority w:val="99"/>
    <w:pPr>
      <w:ind w:firstLine="420" w:firstLineChars="100"/>
    </w:pPr>
  </w:style>
  <w:style w:type="paragraph" w:customStyle="1" w:styleId="71">
    <w:name w:val="正文文本_0_0"/>
    <w:basedOn w:val="72"/>
    <w:qFormat/>
    <w:uiPriority w:val="0"/>
    <w:pPr>
      <w:spacing w:after="120"/>
    </w:pPr>
    <w:rPr>
      <w:rFonts w:ascii="Times New Roman" w:hAnsi="Times New Roman"/>
    </w:rPr>
  </w:style>
  <w:style w:type="paragraph" w:customStyle="1" w:styleId="72">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
    <w:name w:val="索引 51"/>
    <w:basedOn w:val="66"/>
    <w:next w:val="66"/>
    <w:unhideWhenUsed/>
    <w:qFormat/>
    <w:uiPriority w:val="99"/>
    <w:pPr>
      <w:ind w:left="1680"/>
    </w:pPr>
  </w:style>
  <w:style w:type="paragraph" w:customStyle="1" w:styleId="74">
    <w:name w:val="TOAHeading"/>
    <w:basedOn w:val="75"/>
    <w:next w:val="59"/>
    <w:qFormat/>
    <w:uiPriority w:val="0"/>
    <w:pPr>
      <w:spacing w:before="120"/>
      <w:textAlignment w:val="baseline"/>
    </w:pPr>
    <w:rPr>
      <w:rFonts w:ascii="Cambria" w:hAnsi="Cambria"/>
      <w:szCs w:val="22"/>
    </w:rPr>
  </w:style>
  <w:style w:type="paragraph" w:customStyle="1" w:styleId="75">
    <w:name w:val="正文_4_0_0"/>
    <w:next w:val="74"/>
    <w:qFormat/>
    <w:uiPriority w:val="0"/>
    <w:pPr>
      <w:widowControl w:val="0"/>
      <w:jc w:val="both"/>
    </w:pPr>
    <w:rPr>
      <w:rFonts w:ascii="Calibri" w:hAnsi="Calibri" w:eastAsia="宋体" w:cs="Times New Roman"/>
      <w:kern w:val="2"/>
      <w:sz w:val="21"/>
      <w:szCs w:val="22"/>
      <w:lang w:val="en-US" w:eastAsia="zh-CN" w:bidi="ar-SA"/>
    </w:rPr>
  </w:style>
  <w:style w:type="paragraph" w:customStyle="1" w:styleId="76">
    <w:name w:val="正文缩进_0_0_0"/>
    <w:basedOn w:val="77"/>
    <w:unhideWhenUsed/>
    <w:qFormat/>
    <w:uiPriority w:val="0"/>
    <w:pPr>
      <w:ind w:firstLine="420" w:firstLineChars="200"/>
    </w:pPr>
  </w:style>
  <w:style w:type="paragraph" w:customStyle="1" w:styleId="77">
    <w:name w:val="正文_0_1_0"/>
    <w:basedOn w:val="78"/>
    <w:next w:val="79"/>
    <w:qFormat/>
    <w:uiPriority w:val="0"/>
    <w:rPr>
      <w:sz w:val="21"/>
      <w:szCs w:val="24"/>
    </w:rPr>
  </w:style>
  <w:style w:type="paragraph" w:customStyle="1" w:styleId="78">
    <w:name w:val="正文_1_1"/>
    <w:basedOn w:val="33"/>
    <w:next w:val="79"/>
    <w:qFormat/>
    <w:uiPriority w:val="0"/>
    <w:rPr>
      <w:rFonts w:ascii="等线" w:hAnsi="等线"/>
      <w:sz w:val="24"/>
      <w:szCs w:val="22"/>
    </w:rPr>
  </w:style>
  <w:style w:type="paragraph" w:customStyle="1" w:styleId="79">
    <w:name w:val="脚注文本_0"/>
    <w:basedOn w:val="54"/>
    <w:next w:val="35"/>
    <w:unhideWhenUsed/>
    <w:qFormat/>
    <w:uiPriority w:val="99"/>
    <w:pPr>
      <w:snapToGrid w:val="0"/>
      <w:jc w:val="left"/>
    </w:pPr>
    <w:rPr>
      <w:rFonts w:ascii="Calibri" w:hAnsi="Calibri" w:eastAsia="Calibri"/>
      <w:sz w:val="18"/>
    </w:rPr>
  </w:style>
  <w:style w:type="paragraph" w:customStyle="1" w:styleId="80">
    <w:name w:val="列出段落1"/>
    <w:basedOn w:val="1"/>
    <w:qFormat/>
    <w:uiPriority w:val="34"/>
    <w:pPr>
      <w:ind w:firstLine="420" w:firstLineChars="200"/>
    </w:pPr>
  </w:style>
  <w:style w:type="paragraph" w:customStyle="1" w:styleId="81">
    <w:name w:val="页脚_0"/>
    <w:basedOn w:val="67"/>
    <w:unhideWhenUsed/>
    <w:qFormat/>
    <w:uiPriority w:val="99"/>
    <w:pPr>
      <w:tabs>
        <w:tab w:val="center" w:pos="4153"/>
        <w:tab w:val="right" w:pos="8306"/>
      </w:tabs>
      <w:snapToGrid w:val="0"/>
      <w:jc w:val="left"/>
    </w:pPr>
    <w:rPr>
      <w:sz w:val="18"/>
      <w:szCs w:val="18"/>
    </w:rPr>
  </w:style>
  <w:style w:type="paragraph" w:customStyle="1" w:styleId="82">
    <w:name w:val="引文目录标题_1"/>
    <w:basedOn w:val="83"/>
    <w:next w:val="60"/>
    <w:qFormat/>
    <w:uiPriority w:val="0"/>
    <w:pPr>
      <w:spacing w:before="120"/>
    </w:pPr>
    <w:rPr>
      <w:rFonts w:ascii="Cambria" w:hAnsi="Cambria"/>
      <w:sz w:val="24"/>
    </w:rPr>
  </w:style>
  <w:style w:type="paragraph" w:customStyle="1" w:styleId="83">
    <w:name w:val="正文_4_2"/>
    <w:next w:val="84"/>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4">
    <w:name w:val="页脚_0_1"/>
    <w:basedOn w:val="83"/>
    <w:unhideWhenUsed/>
    <w:qFormat/>
    <w:uiPriority w:val="99"/>
    <w:pPr>
      <w:tabs>
        <w:tab w:val="center" w:pos="4153"/>
        <w:tab w:val="right" w:pos="8306"/>
      </w:tabs>
      <w:snapToGrid w:val="0"/>
      <w:jc w:val="left"/>
    </w:pPr>
    <w:rPr>
      <w:sz w:val="18"/>
      <w:szCs w:val="18"/>
    </w:rPr>
  </w:style>
  <w:style w:type="paragraph" w:customStyle="1" w:styleId="85">
    <w:name w:val="正文文本_0"/>
    <w:basedOn w:val="45"/>
    <w:qFormat/>
    <w:uiPriority w:val="0"/>
    <w:pPr>
      <w:spacing w:after="120"/>
    </w:pPr>
    <w:rPr>
      <w:rFonts w:ascii="Times New Roman" w:hAnsi="Times New Roman"/>
      <w:szCs w:val="24"/>
    </w:rPr>
  </w:style>
  <w:style w:type="paragraph" w:customStyle="1" w:styleId="86">
    <w:name w:val="正文2"/>
    <w:next w:val="87"/>
    <w:qFormat/>
    <w:uiPriority w:val="0"/>
    <w:pPr>
      <w:widowControl w:val="0"/>
      <w:jc w:val="both"/>
    </w:pPr>
    <w:rPr>
      <w:rFonts w:ascii="Calibri" w:hAnsi="Calibri" w:eastAsia="宋体" w:cs="Times New Roman"/>
      <w:kern w:val="2"/>
      <w:sz w:val="21"/>
      <w:szCs w:val="22"/>
      <w:lang w:val="en-US" w:eastAsia="zh-CN" w:bidi="ar-SA"/>
    </w:rPr>
  </w:style>
  <w:style w:type="paragraph" w:customStyle="1" w:styleId="87">
    <w:name w:val="正文文本2"/>
    <w:basedOn w:val="86"/>
    <w:qFormat/>
    <w:uiPriority w:val="0"/>
    <w:pPr>
      <w:spacing w:after="120"/>
    </w:pPr>
  </w:style>
  <w:style w:type="character" w:customStyle="1" w:styleId="88">
    <w:name w:val="页眉 Char"/>
    <w:basedOn w:val="28"/>
    <w:link w:val="23"/>
    <w:qFormat/>
    <w:uiPriority w:val="99"/>
    <w:rPr>
      <w:sz w:val="18"/>
      <w:szCs w:val="18"/>
    </w:rPr>
  </w:style>
  <w:style w:type="character" w:customStyle="1" w:styleId="89">
    <w:name w:val="页脚 Char"/>
    <w:basedOn w:val="28"/>
    <w:link w:val="22"/>
    <w:qFormat/>
    <w:uiPriority w:val="99"/>
    <w:rPr>
      <w:sz w:val="18"/>
      <w:szCs w:val="18"/>
    </w:rPr>
  </w:style>
  <w:style w:type="paragraph" w:customStyle="1" w:styleId="90">
    <w:name w:val="列出段落2"/>
    <w:basedOn w:val="75"/>
    <w:qFormat/>
    <w:uiPriority w:val="34"/>
    <w:pPr>
      <w:ind w:firstLine="420" w:firstLineChars="200"/>
    </w:pPr>
  </w:style>
  <w:style w:type="paragraph" w:customStyle="1" w:styleId="91">
    <w:name w:val="引文目录标题_3_0"/>
    <w:basedOn w:val="92"/>
    <w:next w:val="75"/>
    <w:qFormat/>
    <w:uiPriority w:val="0"/>
    <w:pPr>
      <w:spacing w:before="120"/>
    </w:pPr>
    <w:rPr>
      <w:rFonts w:ascii="Cambria" w:hAnsi="Cambria"/>
      <w:sz w:val="24"/>
    </w:rPr>
  </w:style>
  <w:style w:type="paragraph" w:customStyle="1" w:styleId="92">
    <w:name w:val="正文_14_0"/>
    <w:next w:val="9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3">
    <w:name w:val="引文目录标题_3_0_0_0"/>
    <w:basedOn w:val="94"/>
    <w:next w:val="94"/>
    <w:qFormat/>
    <w:uiPriority w:val="0"/>
    <w:pPr>
      <w:spacing w:before="120"/>
    </w:pPr>
    <w:rPr>
      <w:rFonts w:ascii="Cambria" w:hAnsi="Cambria"/>
      <w:sz w:val="24"/>
    </w:rPr>
  </w:style>
  <w:style w:type="paragraph" w:customStyle="1" w:styleId="94">
    <w:name w:val="正文_4_0_0_0_0"/>
    <w:basedOn w:val="95"/>
    <w:next w:val="93"/>
    <w:qFormat/>
    <w:uiPriority w:val="0"/>
    <w:rPr>
      <w:rFonts w:ascii="Times New Roman" w:hAnsi="Times New Roman"/>
    </w:rPr>
  </w:style>
  <w:style w:type="paragraph" w:customStyle="1" w:styleId="95">
    <w:name w:val="正文_7_0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96">
    <w:name w:val="标书表格 字符"/>
    <w:basedOn w:val="28"/>
    <w:link w:val="97"/>
    <w:qFormat/>
    <w:locked/>
    <w:uiPriority w:val="0"/>
    <w:rPr>
      <w:rFonts w:ascii="宋体" w:hAnsi="宋体"/>
      <w:szCs w:val="21"/>
    </w:rPr>
  </w:style>
  <w:style w:type="paragraph" w:customStyle="1" w:styleId="97">
    <w:name w:val="标书表格"/>
    <w:basedOn w:val="1"/>
    <w:next w:val="1"/>
    <w:link w:val="96"/>
    <w:qFormat/>
    <w:uiPriority w:val="0"/>
    <w:rPr>
      <w:rFonts w:ascii="宋体" w:hAnsi="宋体"/>
      <w:szCs w:val="21"/>
    </w:rPr>
  </w:style>
  <w:style w:type="paragraph" w:customStyle="1" w:styleId="98">
    <w:name w:val="Normal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9">
    <w:name w:val="0cxspmiddle"/>
    <w:basedOn w:val="17"/>
    <w:qFormat/>
    <w:uiPriority w:val="0"/>
    <w:pPr>
      <w:widowControl/>
      <w:spacing w:before="100" w:beforeAutospacing="1" w:after="100" w:afterAutospacing="1"/>
      <w:jc w:val="left"/>
    </w:pPr>
    <w:rPr>
      <w:rFonts w:ascii="宋体" w:hAnsi="宋体" w:cs="宋体"/>
      <w:kern w:val="0"/>
      <w:sz w:val="24"/>
      <w:szCs w:val="24"/>
    </w:rPr>
  </w:style>
  <w:style w:type="paragraph" w:customStyle="1" w:styleId="100">
    <w:name w:val="标题 2_0"/>
    <w:basedOn w:val="101"/>
    <w:next w:val="55"/>
    <w:qFormat/>
    <w:uiPriority w:val="0"/>
    <w:pPr>
      <w:adjustRightInd w:val="0"/>
      <w:snapToGrid w:val="0"/>
      <w:spacing w:line="500" w:lineRule="exact"/>
      <w:ind w:left="-88" w:leftChars="-42"/>
      <w:contextualSpacing/>
      <w:jc w:val="center"/>
      <w:outlineLvl w:val="1"/>
    </w:pPr>
    <w:rPr>
      <w:rFonts w:ascii="宋体" w:hAnsi="宋体"/>
      <w:bCs w:val="0"/>
      <w:szCs w:val="28"/>
    </w:rPr>
  </w:style>
  <w:style w:type="paragraph" w:customStyle="1" w:styleId="101">
    <w:name w:val="标题 3_0"/>
    <w:basedOn w:val="102"/>
    <w:next w:val="55"/>
    <w:unhideWhenUsed/>
    <w:qFormat/>
    <w:uiPriority w:val="9"/>
    <w:pPr>
      <w:keepNext/>
      <w:keepLines/>
      <w:spacing w:before="260" w:after="260" w:line="416" w:lineRule="auto"/>
      <w:outlineLvl w:val="2"/>
    </w:pPr>
    <w:rPr>
      <w:b/>
      <w:bCs/>
      <w:sz w:val="32"/>
      <w:szCs w:val="32"/>
    </w:rPr>
  </w:style>
  <w:style w:type="paragraph" w:customStyle="1" w:styleId="102">
    <w:name w:val="正文_2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3">
    <w:name w:val="纯文本_0"/>
    <w:basedOn w:val="104"/>
    <w:qFormat/>
    <w:uiPriority w:val="0"/>
    <w:rPr>
      <w:rFonts w:ascii="宋体" w:hAnsi="Courier New"/>
      <w:szCs w:val="21"/>
    </w:rPr>
  </w:style>
  <w:style w:type="paragraph" w:customStyle="1" w:styleId="104">
    <w:name w:val="正文_2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5">
    <w:name w:val="正文缩进_0"/>
    <w:basedOn w:val="104"/>
    <w:unhideWhenUsed/>
    <w:qFormat/>
    <w:uiPriority w:val="0"/>
    <w:pPr>
      <w:ind w:firstLine="420" w:firstLineChars="200"/>
    </w:pPr>
  </w:style>
  <w:style w:type="character" w:customStyle="1" w:styleId="106">
    <w:name w:val="16"/>
    <w:qFormat/>
    <w:uiPriority w:val="0"/>
    <w:rPr>
      <w:rFonts w:hint="default" w:ascii="Calibri" w:hAnsi="Calibri" w:cs="Calibri"/>
      <w:color w:val="0000FF"/>
      <w:u w:val="single"/>
    </w:rPr>
  </w:style>
  <w:style w:type="paragraph" w:customStyle="1" w:styleId="107">
    <w:name w:val="正文_1_0_0"/>
    <w:basedOn w:val="98"/>
    <w:qFormat/>
    <w:uiPriority w:val="0"/>
    <w:rPr>
      <w:rFonts w:ascii="Times New Roman" w:hAnsi="Times New Roman"/>
      <w:szCs w:val="21"/>
    </w:rPr>
  </w:style>
  <w:style w:type="paragraph" w:customStyle="1" w:styleId="108">
    <w:name w:val="正文_3_0_0_0"/>
    <w:basedOn w:val="18"/>
    <w:qFormat/>
    <w:uiPriority w:val="0"/>
    <w:rPr>
      <w:rFonts w:cs="Calibri"/>
      <w:szCs w:val="21"/>
    </w:rPr>
  </w:style>
  <w:style w:type="paragraph" w:customStyle="1" w:styleId="109">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0">
    <w:name w:val="正文_3_1_0"/>
    <w:basedOn w:val="111"/>
    <w:qFormat/>
    <w:uiPriority w:val="0"/>
    <w:rPr>
      <w:rFonts w:ascii="Calibri" w:hAnsi="Calibri" w:cs="Calibri"/>
      <w:szCs w:val="21"/>
    </w:rPr>
  </w:style>
  <w:style w:type="paragraph" w:customStyle="1" w:styleId="111">
    <w:name w:val="正文_2_0_0_1"/>
    <w:basedOn w:val="112"/>
    <w:next w:val="114"/>
    <w:qFormat/>
    <w:uiPriority w:val="0"/>
    <w:rPr>
      <w:sz w:val="21"/>
    </w:rPr>
  </w:style>
  <w:style w:type="paragraph" w:customStyle="1" w:styleId="112">
    <w:name w:val="正文_4_1_2"/>
    <w:next w:val="113"/>
    <w:qFormat/>
    <w:uiPriority w:val="0"/>
    <w:pPr>
      <w:widowControl w:val="0"/>
      <w:jc w:val="both"/>
    </w:pPr>
    <w:rPr>
      <w:rFonts w:ascii="Times New Roman" w:hAnsi="Times New Roman" w:eastAsia="宋体" w:cs="Times New Roman"/>
      <w:color w:val="0000FF"/>
      <w:kern w:val="2"/>
      <w:sz w:val="24"/>
      <w:szCs w:val="24"/>
      <w:lang w:val="en-US" w:eastAsia="zh-CN" w:bidi="ar-SA"/>
    </w:rPr>
  </w:style>
  <w:style w:type="paragraph" w:customStyle="1" w:styleId="113">
    <w:name w:val="引文目录标题_3_1_2"/>
    <w:basedOn w:val="112"/>
    <w:next w:val="112"/>
    <w:qFormat/>
    <w:uiPriority w:val="0"/>
    <w:pPr>
      <w:spacing w:before="120"/>
    </w:pPr>
    <w:rPr>
      <w:rFonts w:ascii="Cambria" w:hAnsi="Cambria" w:eastAsia="Times New Roman"/>
    </w:rPr>
  </w:style>
  <w:style w:type="paragraph" w:customStyle="1" w:styleId="114">
    <w:name w:val="引文目录标题_0_0_1"/>
    <w:basedOn w:val="115"/>
    <w:next w:val="111"/>
    <w:qFormat/>
    <w:uiPriority w:val="0"/>
    <w:pPr>
      <w:spacing w:before="120"/>
    </w:pPr>
    <w:rPr>
      <w:rFonts w:ascii="Cambria" w:hAnsi="Cambria"/>
      <w:sz w:val="24"/>
    </w:rPr>
  </w:style>
  <w:style w:type="paragraph" w:customStyle="1" w:styleId="115">
    <w:name w:val="正文_0_1_0_0_1"/>
    <w:next w:val="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6">
    <w:name w:val="Normal_2"/>
    <w:qFormat/>
    <w:uiPriority w:val="0"/>
    <w:rPr>
      <w:rFonts w:ascii="Times New Roman" w:hAnsi="Times New Roman" w:eastAsia="Times New Roman" w:cs="Times New Roman"/>
      <w:sz w:val="24"/>
      <w:szCs w:val="24"/>
      <w:lang w:val="en-US" w:eastAsia="zh-CN" w:bidi="ar-SA"/>
    </w:rPr>
  </w:style>
  <w:style w:type="paragraph" w:customStyle="1" w:styleId="117">
    <w:name w:val="正文缩进_1"/>
    <w:basedOn w:val="38"/>
    <w:unhideWhenUsed/>
    <w:qFormat/>
    <w:uiPriority w:val="0"/>
    <w:pPr>
      <w:ind w:firstLine="420" w:firstLineChars="200"/>
    </w:pPr>
    <w:rPr>
      <w:kern w:val="0"/>
      <w:sz w:val="20"/>
      <w:szCs w:val="20"/>
    </w:rPr>
  </w:style>
  <w:style w:type="paragraph" w:customStyle="1" w:styleId="118">
    <w:name w:val="Normal_28"/>
    <w:qFormat/>
    <w:uiPriority w:val="0"/>
    <w:rPr>
      <w:rFonts w:ascii="Times New Roman" w:hAnsi="Times New Roman" w:eastAsia="Times New Roman" w:cs="Times New Roman"/>
      <w:sz w:val="24"/>
      <w:szCs w:val="24"/>
      <w:lang w:val="en-US" w:eastAsia="zh-CN" w:bidi="ar-SA"/>
    </w:rPr>
  </w:style>
  <w:style w:type="paragraph" w:customStyle="1" w:styleId="119">
    <w:name w:val="正文_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0">
    <w:name w:val="Normal_1_0"/>
    <w:qFormat/>
    <w:uiPriority w:val="0"/>
    <w:rPr>
      <w:rFonts w:ascii="黑体" w:hAnsi="黑体" w:eastAsia="黑体" w:cs="Times New Roman"/>
      <w:b/>
      <w:sz w:val="32"/>
      <w:szCs w:val="24"/>
      <w:lang w:val="en-US" w:eastAsia="zh-CN" w:bidi="ar-SA"/>
    </w:rPr>
  </w:style>
  <w:style w:type="paragraph" w:customStyle="1" w:styleId="121">
    <w:name w:val="Normal_2_0"/>
    <w:qFormat/>
    <w:uiPriority w:val="0"/>
    <w:rPr>
      <w:rFonts w:ascii="黑体" w:hAnsi="黑体" w:eastAsia="黑体" w:cs="Times New Roman"/>
      <w:b/>
      <w:sz w:val="32"/>
      <w:szCs w:val="24"/>
      <w:lang w:val="en-US" w:eastAsia="zh-CN" w:bidi="ar-SA"/>
    </w:rPr>
  </w:style>
  <w:style w:type="paragraph" w:customStyle="1" w:styleId="122">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23">
    <w:name w:val="Normal_3"/>
    <w:qFormat/>
    <w:uiPriority w:val="0"/>
    <w:rPr>
      <w:rFonts w:ascii="黑体" w:hAnsi="黑体" w:eastAsia="黑体" w:cs="Times New Roman"/>
      <w:b/>
      <w:sz w:val="32"/>
      <w:szCs w:val="24"/>
      <w:lang w:val="en-US" w:eastAsia="zh-CN" w:bidi="ar-SA"/>
    </w:rPr>
  </w:style>
  <w:style w:type="paragraph" w:customStyle="1" w:styleId="124">
    <w:name w:val="正文_1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5">
    <w:name w:val="Normal_4"/>
    <w:qFormat/>
    <w:uiPriority w:val="0"/>
    <w:rPr>
      <w:rFonts w:ascii="黑体" w:hAnsi="黑体" w:eastAsia="黑体" w:cs="Times New Roman"/>
      <w:b/>
      <w:sz w:val="32"/>
      <w:szCs w:val="24"/>
      <w:lang w:val="en-US" w:eastAsia="zh-CN" w:bidi="ar-SA"/>
    </w:rPr>
  </w:style>
  <w:style w:type="paragraph" w:customStyle="1" w:styleId="126">
    <w:name w:val="正文_2_1_0"/>
    <w:basedOn w:val="127"/>
    <w:qFormat/>
    <w:uiPriority w:val="0"/>
    <w:rPr>
      <w:rFonts w:cs="Calibri"/>
      <w:szCs w:val="21"/>
    </w:rPr>
  </w:style>
  <w:style w:type="paragraph" w:customStyle="1" w:styleId="127">
    <w:name w:val="正文_2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8">
    <w:name w:val="正文_2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9">
    <w:name w:val="Normal_5"/>
    <w:qFormat/>
    <w:uiPriority w:val="0"/>
    <w:rPr>
      <w:rFonts w:ascii="黑体" w:hAnsi="黑体" w:eastAsia="黑体" w:cs="Times New Roman"/>
      <w:b/>
      <w:sz w:val="32"/>
      <w:szCs w:val="24"/>
      <w:lang w:val="en-US" w:eastAsia="zh-CN" w:bidi="ar-SA"/>
    </w:rPr>
  </w:style>
  <w:style w:type="paragraph" w:customStyle="1" w:styleId="130">
    <w:name w:val="Normal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1">
    <w:name w:val="Normal_7"/>
    <w:qFormat/>
    <w:uiPriority w:val="0"/>
    <w:rPr>
      <w:rFonts w:ascii="黑体" w:hAnsi="黑体" w:eastAsia="黑体" w:cs="Times New Roman"/>
      <w:b/>
      <w:sz w:val="32"/>
      <w:szCs w:val="24"/>
      <w:lang w:val="en-US" w:eastAsia="zh-CN" w:bidi="ar-SA"/>
    </w:rPr>
  </w:style>
  <w:style w:type="paragraph" w:customStyle="1" w:styleId="132">
    <w:name w:val="正文文本缩进_0_0"/>
    <w:basedOn w:val="94"/>
    <w:qFormat/>
    <w:uiPriority w:val="0"/>
    <w:pPr>
      <w:spacing w:line="360" w:lineRule="auto"/>
      <w:ind w:firstLine="570"/>
    </w:pPr>
    <w:rPr>
      <w:rFonts w:ascii="宋体" w:hAnsi="宋体"/>
      <w:i/>
      <w:iCs/>
      <w:sz w:val="28"/>
      <w:szCs w:val="20"/>
    </w:rPr>
  </w:style>
  <w:style w:type="paragraph" w:customStyle="1" w:styleId="133">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4">
    <w:name w:val="正文_3_1_0_0"/>
    <w:basedOn w:val="133"/>
    <w:qFormat/>
    <w:uiPriority w:val="0"/>
    <w:rPr>
      <w:rFonts w:ascii="Calibri" w:hAnsi="Calibri" w:cs="宋体"/>
      <w:szCs w:val="21"/>
    </w:rPr>
  </w:style>
  <w:style w:type="paragraph" w:customStyle="1" w:styleId="135">
    <w:name w:val="正文_4_0_0_0"/>
    <w:basedOn w:val="133"/>
    <w:qFormat/>
    <w:uiPriority w:val="0"/>
    <w:rPr>
      <w:szCs w:val="21"/>
    </w:rPr>
  </w:style>
  <w:style w:type="paragraph" w:customStyle="1" w:styleId="136">
    <w:name w:val="正文_3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7">
    <w:name w:val="Normal_8"/>
    <w:qFormat/>
    <w:uiPriority w:val="0"/>
    <w:rPr>
      <w:rFonts w:ascii="黑体" w:hAnsi="黑体" w:eastAsia="黑体" w:cs="Times New Roman"/>
      <w:b/>
      <w:sz w:val="32"/>
      <w:szCs w:val="24"/>
      <w:lang w:val="en-US" w:eastAsia="zh-CN" w:bidi="ar-SA"/>
    </w:rPr>
  </w:style>
  <w:style w:type="paragraph" w:customStyle="1" w:styleId="138">
    <w:name w:val="Normal_9"/>
    <w:qFormat/>
    <w:uiPriority w:val="0"/>
    <w:rPr>
      <w:rFonts w:ascii="黑体" w:hAnsi="黑体" w:eastAsia="黑体" w:cs="Times New Roman"/>
      <w:b/>
      <w:sz w:val="32"/>
      <w:szCs w:val="24"/>
      <w:lang w:val="en-US" w:eastAsia="zh-CN" w:bidi="ar-SA"/>
    </w:rPr>
  </w:style>
  <w:style w:type="paragraph" w:customStyle="1" w:styleId="139">
    <w:name w:val="Normal_10"/>
    <w:qFormat/>
    <w:uiPriority w:val="0"/>
    <w:rPr>
      <w:rFonts w:ascii="黑体" w:hAnsi="黑体" w:eastAsia="黑体" w:cs="Times New Roman"/>
      <w:b/>
      <w:sz w:val="32"/>
      <w:szCs w:val="24"/>
      <w:lang w:val="en-US" w:eastAsia="zh-CN" w:bidi="ar-SA"/>
    </w:rPr>
  </w:style>
  <w:style w:type="paragraph" w:customStyle="1" w:styleId="140">
    <w:name w:val="正文_3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1">
    <w:name w:val="正文_5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2">
    <w:name w:val="Normal_11"/>
    <w:qFormat/>
    <w:uiPriority w:val="0"/>
    <w:rPr>
      <w:rFonts w:ascii="黑体" w:hAnsi="黑体" w:eastAsia="黑体" w:cs="Times New Roman"/>
      <w:b/>
      <w:sz w:val="32"/>
      <w:szCs w:val="24"/>
      <w:lang w:val="en-US" w:eastAsia="zh-CN" w:bidi="ar-SA"/>
    </w:rPr>
  </w:style>
  <w:style w:type="paragraph" w:customStyle="1" w:styleId="143">
    <w:name w:val="正文_5_0_0"/>
    <w:basedOn w:val="75"/>
    <w:qFormat/>
    <w:uiPriority w:val="0"/>
    <w:rPr>
      <w:rFonts w:cs="Calibri"/>
      <w:szCs w:val="21"/>
    </w:rPr>
  </w:style>
  <w:style w:type="paragraph" w:customStyle="1" w:styleId="144">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5">
    <w:name w:val="正文_6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6">
    <w:name w:val="Normal_12"/>
    <w:qFormat/>
    <w:uiPriority w:val="0"/>
    <w:rPr>
      <w:rFonts w:ascii="黑体" w:hAnsi="黑体" w:eastAsia="黑体" w:cs="Times New Roman"/>
      <w:b/>
      <w:sz w:val="32"/>
      <w:szCs w:val="24"/>
      <w:lang w:val="en-US" w:eastAsia="zh-CN" w:bidi="ar-SA"/>
    </w:rPr>
  </w:style>
  <w:style w:type="paragraph" w:customStyle="1" w:styleId="147">
    <w:name w:val="正文_6_0_0"/>
    <w:basedOn w:val="148"/>
    <w:qFormat/>
    <w:uiPriority w:val="0"/>
    <w:rPr>
      <w:rFonts w:cs="Calibri"/>
      <w:szCs w:val="21"/>
    </w:rPr>
  </w:style>
  <w:style w:type="paragraph" w:customStyle="1" w:styleId="148">
    <w:name w:val="正文_5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9">
    <w:name w:val="正文_7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Normal_13"/>
    <w:qFormat/>
    <w:uiPriority w:val="0"/>
    <w:rPr>
      <w:rFonts w:ascii="黑体" w:hAnsi="黑体" w:eastAsia="黑体" w:cs="Times New Roman"/>
      <w:b/>
      <w:sz w:val="32"/>
      <w:szCs w:val="24"/>
      <w:lang w:val="en-US" w:eastAsia="zh-CN" w:bidi="ar-SA"/>
    </w:rPr>
  </w:style>
  <w:style w:type="paragraph" w:customStyle="1" w:styleId="151">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2">
    <w:name w:val="Normal_14"/>
    <w:qFormat/>
    <w:uiPriority w:val="0"/>
    <w:rPr>
      <w:rFonts w:ascii="黑体" w:hAnsi="黑体" w:eastAsia="黑体" w:cs="Times New Roman"/>
      <w:b/>
      <w:sz w:val="32"/>
      <w:szCs w:val="24"/>
      <w:lang w:val="en-US" w:eastAsia="zh-CN" w:bidi="ar-SA"/>
    </w:rPr>
  </w:style>
  <w:style w:type="paragraph" w:customStyle="1" w:styleId="153">
    <w:name w:val="正文_9"/>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4">
    <w:name w:val="Normal_15"/>
    <w:qFormat/>
    <w:uiPriority w:val="0"/>
    <w:rPr>
      <w:rFonts w:ascii="黑体" w:hAnsi="黑体" w:eastAsia="黑体" w:cs="Times New Roman"/>
      <w:b/>
      <w:sz w:val="32"/>
      <w:szCs w:val="24"/>
      <w:lang w:val="en-US" w:eastAsia="zh-CN" w:bidi="ar-SA"/>
    </w:rPr>
  </w:style>
  <w:style w:type="paragraph" w:customStyle="1" w:styleId="155">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6">
    <w:name w:val="Normal_16"/>
    <w:qFormat/>
    <w:uiPriority w:val="0"/>
    <w:rPr>
      <w:rFonts w:ascii="黑体" w:hAnsi="黑体" w:eastAsia="黑体" w:cs="Times New Roman"/>
      <w:b/>
      <w:sz w:val="32"/>
      <w:szCs w:val="24"/>
      <w:lang w:val="en-US" w:eastAsia="zh-CN" w:bidi="ar-SA"/>
    </w:rPr>
  </w:style>
  <w:style w:type="paragraph" w:customStyle="1" w:styleId="157">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8">
    <w:name w:val="Normal_17"/>
    <w:qFormat/>
    <w:uiPriority w:val="0"/>
    <w:rPr>
      <w:rFonts w:ascii="黑体" w:hAnsi="黑体" w:eastAsia="黑体" w:cs="Times New Roman"/>
      <w:b/>
      <w:sz w:val="32"/>
      <w:szCs w:val="24"/>
      <w:lang w:val="en-US" w:eastAsia="zh-CN" w:bidi="ar-SA"/>
    </w:rPr>
  </w:style>
  <w:style w:type="paragraph" w:customStyle="1" w:styleId="159">
    <w:name w:val="正文_11_0"/>
    <w:basedOn w:val="160"/>
    <w:qFormat/>
    <w:uiPriority w:val="0"/>
    <w:rPr>
      <w:rFonts w:cs="Calibri"/>
      <w:szCs w:val="21"/>
    </w:rPr>
  </w:style>
  <w:style w:type="paragraph" w:customStyle="1" w:styleId="160">
    <w:name w:val="正文_10_0"/>
    <w:basedOn w:val="161"/>
    <w:qFormat/>
    <w:uiPriority w:val="0"/>
  </w:style>
  <w:style w:type="paragraph" w:customStyle="1" w:styleId="161">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2">
    <w:name w:val="Normal_18"/>
    <w:qFormat/>
    <w:uiPriority w:val="0"/>
    <w:rPr>
      <w:rFonts w:ascii="黑体" w:hAnsi="黑体" w:eastAsia="黑体" w:cs="Times New Roman"/>
      <w:b/>
      <w:sz w:val="32"/>
      <w:szCs w:val="24"/>
      <w:lang w:val="en-US" w:eastAsia="zh-CN" w:bidi="ar-SA"/>
    </w:rPr>
  </w:style>
  <w:style w:type="paragraph" w:customStyle="1" w:styleId="163">
    <w:name w:val="正文_12_0"/>
    <w:basedOn w:val="164"/>
    <w:qFormat/>
    <w:uiPriority w:val="0"/>
    <w:rPr>
      <w:rFonts w:cs="Calibri"/>
      <w:szCs w:val="21"/>
    </w:rPr>
  </w:style>
  <w:style w:type="paragraph" w:customStyle="1" w:styleId="164">
    <w:name w:val="正文_11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5">
    <w:name w:val="Normal_19"/>
    <w:qFormat/>
    <w:uiPriority w:val="0"/>
    <w:rPr>
      <w:rFonts w:ascii="黑体" w:hAnsi="黑体" w:eastAsia="黑体" w:cs="Times New Roman"/>
      <w:b/>
      <w:sz w:val="32"/>
      <w:szCs w:val="24"/>
      <w:lang w:val="en-US" w:eastAsia="zh-CN" w:bidi="ar-SA"/>
    </w:rPr>
  </w:style>
  <w:style w:type="paragraph" w:customStyle="1" w:styleId="166">
    <w:name w:val="正文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7">
    <w:name w:val="Normal_20"/>
    <w:qFormat/>
    <w:uiPriority w:val="0"/>
    <w:rPr>
      <w:rFonts w:ascii="黑体" w:hAnsi="黑体" w:eastAsia="黑体" w:cs="Times New Roman"/>
      <w:b/>
      <w:sz w:val="32"/>
      <w:szCs w:val="24"/>
      <w:lang w:val="en-US" w:eastAsia="zh-CN" w:bidi="ar-SA"/>
    </w:rPr>
  </w:style>
  <w:style w:type="paragraph" w:customStyle="1" w:styleId="168">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9">
    <w:name w:val="Normal_21"/>
    <w:qFormat/>
    <w:uiPriority w:val="0"/>
    <w:rPr>
      <w:rFonts w:ascii="黑体" w:hAnsi="黑体" w:eastAsia="黑体" w:cs="Times New Roman"/>
      <w:b/>
      <w:sz w:val="32"/>
      <w:szCs w:val="24"/>
      <w:lang w:val="en-US" w:eastAsia="zh-CN" w:bidi="ar-SA"/>
    </w:rPr>
  </w:style>
  <w:style w:type="paragraph" w:customStyle="1" w:styleId="170">
    <w:name w:val="正文_15_0_0"/>
    <w:basedOn w:val="171"/>
    <w:qFormat/>
    <w:uiPriority w:val="0"/>
    <w:rPr>
      <w:rFonts w:cs="宋体"/>
    </w:rPr>
  </w:style>
  <w:style w:type="paragraph" w:customStyle="1" w:styleId="171">
    <w:name w:val="正文_15_0"/>
    <w:basedOn w:val="172"/>
    <w:qFormat/>
    <w:uiPriority w:val="0"/>
    <w:rPr>
      <w:rFonts w:cs="Calibri"/>
      <w:szCs w:val="21"/>
    </w:rPr>
  </w:style>
  <w:style w:type="paragraph" w:customStyle="1" w:styleId="172">
    <w:name w:val="正文_1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3">
    <w:name w:val="正文_4_0_7"/>
    <w:basedOn w:val="171"/>
    <w:qFormat/>
    <w:uiPriority w:val="0"/>
    <w:rPr>
      <w:rFonts w:cs="宋体"/>
    </w:rPr>
  </w:style>
  <w:style w:type="paragraph" w:customStyle="1" w:styleId="174">
    <w:name w:val="正文_1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5">
    <w:name w:val="Normal_22"/>
    <w:qFormat/>
    <w:uiPriority w:val="0"/>
    <w:rPr>
      <w:rFonts w:ascii="黑体" w:hAnsi="黑体" w:eastAsia="黑体" w:cs="Times New Roman"/>
      <w:b/>
      <w:sz w:val="32"/>
      <w:szCs w:val="24"/>
      <w:lang w:val="en-US" w:eastAsia="zh-CN" w:bidi="ar-SA"/>
    </w:rPr>
  </w:style>
  <w:style w:type="paragraph" w:customStyle="1" w:styleId="176">
    <w:name w:val="正文_16_0_0"/>
    <w:basedOn w:val="177"/>
    <w:qFormat/>
    <w:uiPriority w:val="0"/>
    <w:rPr>
      <w:rFonts w:cs="宋体"/>
      <w:szCs w:val="21"/>
    </w:rPr>
  </w:style>
  <w:style w:type="paragraph" w:customStyle="1" w:styleId="177">
    <w:name w:val="正文_17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8">
    <w:name w:val="图"/>
    <w:basedOn w:val="176"/>
    <w:qFormat/>
    <w:uiPriority w:val="0"/>
    <w:pPr>
      <w:keepNext/>
      <w:adjustRightInd w:val="0"/>
      <w:spacing w:before="60" w:after="60" w:line="300" w:lineRule="auto"/>
      <w:jc w:val="center"/>
      <w:textAlignment w:val="center"/>
    </w:pPr>
    <w:rPr>
      <w:rFonts w:ascii="Times New Roman" w:hAnsi="Times New Roman" w:cs="Times New Roman"/>
      <w:spacing w:val="20"/>
      <w:kern w:val="0"/>
      <w:sz w:val="24"/>
      <w:szCs w:val="24"/>
    </w:rPr>
  </w:style>
  <w:style w:type="paragraph" w:customStyle="1" w:styleId="179">
    <w:name w:val="正文_4_0_8"/>
    <w:basedOn w:val="177"/>
    <w:qFormat/>
    <w:uiPriority w:val="0"/>
    <w:rPr>
      <w:rFonts w:cs="宋体"/>
      <w:szCs w:val="21"/>
    </w:rPr>
  </w:style>
  <w:style w:type="paragraph" w:customStyle="1" w:styleId="180">
    <w:name w:val="Normal_23"/>
    <w:qFormat/>
    <w:uiPriority w:val="0"/>
    <w:rPr>
      <w:rFonts w:ascii="黑体" w:hAnsi="黑体" w:eastAsia="黑体" w:cs="Times New Roman"/>
      <w:b/>
      <w:sz w:val="32"/>
      <w:szCs w:val="24"/>
      <w:lang w:val="en-US" w:eastAsia="zh-CN" w:bidi="ar-SA"/>
    </w:rPr>
  </w:style>
  <w:style w:type="paragraph" w:customStyle="1" w:styleId="181">
    <w:name w:val="Normal_24"/>
    <w:qFormat/>
    <w:uiPriority w:val="0"/>
    <w:rPr>
      <w:rFonts w:ascii="黑体" w:hAnsi="黑体" w:eastAsia="黑体" w:cs="Times New Roman"/>
      <w:b/>
      <w:sz w:val="32"/>
      <w:szCs w:val="24"/>
      <w:lang w:val="en-US" w:eastAsia="zh-CN" w:bidi="ar-SA"/>
    </w:rPr>
  </w:style>
  <w:style w:type="paragraph" w:customStyle="1" w:styleId="182">
    <w:name w:val="正文_19"/>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3">
    <w:name w:val="Normal_25"/>
    <w:qFormat/>
    <w:uiPriority w:val="0"/>
    <w:rPr>
      <w:rFonts w:ascii="黑体" w:hAnsi="黑体" w:eastAsia="黑体" w:cs="Times New Roman"/>
      <w:b/>
      <w:sz w:val="32"/>
      <w:szCs w:val="24"/>
      <w:lang w:val="en-US" w:eastAsia="zh-CN" w:bidi="ar-SA"/>
    </w:rPr>
  </w:style>
  <w:style w:type="paragraph" w:customStyle="1" w:styleId="184">
    <w:name w:val="正文_16_0_1"/>
    <w:basedOn w:val="185"/>
    <w:qFormat/>
    <w:uiPriority w:val="0"/>
    <w:rPr>
      <w:rFonts w:cs="Calibri"/>
      <w:szCs w:val="21"/>
    </w:rPr>
  </w:style>
  <w:style w:type="paragraph" w:customStyle="1" w:styleId="185">
    <w:name w:val="正文_19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6">
    <w:name w:val="正文_2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7">
    <w:name w:val="Normal_26"/>
    <w:qFormat/>
    <w:uiPriority w:val="0"/>
    <w:rPr>
      <w:rFonts w:ascii="黑体" w:hAnsi="黑体" w:eastAsia="黑体" w:cs="Times New Roman"/>
      <w:b/>
      <w:sz w:val="32"/>
      <w:szCs w:val="24"/>
      <w:lang w:val="en-US" w:eastAsia="zh-CN" w:bidi="ar-SA"/>
    </w:rPr>
  </w:style>
  <w:style w:type="paragraph" w:customStyle="1" w:styleId="188">
    <w:name w:val="正文_16_1"/>
    <w:basedOn w:val="189"/>
    <w:qFormat/>
    <w:uiPriority w:val="0"/>
    <w:rPr>
      <w:rFonts w:cs="Calibri"/>
      <w:szCs w:val="21"/>
    </w:rPr>
  </w:style>
  <w:style w:type="paragraph" w:customStyle="1" w:styleId="189">
    <w:name w:val="正文_2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0">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1">
    <w:name w:val="Normal_27"/>
    <w:qFormat/>
    <w:uiPriority w:val="0"/>
    <w:rPr>
      <w:rFonts w:ascii="黑体" w:hAnsi="黑体" w:eastAsia="黑体" w:cs="Times New Roman"/>
      <w:b/>
      <w:sz w:val="32"/>
      <w:szCs w:val="24"/>
      <w:lang w:val="en-US" w:eastAsia="zh-CN" w:bidi="ar-SA"/>
    </w:rPr>
  </w:style>
  <w:style w:type="paragraph" w:customStyle="1" w:styleId="192">
    <w:name w:val="正文_2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3">
    <w:name w:val="正文_9_0"/>
    <w:basedOn w:val="160"/>
    <w:qFormat/>
    <w:uiPriority w:val="0"/>
  </w:style>
  <w:style w:type="paragraph" w:customStyle="1" w:styleId="194">
    <w:name w:val="WPSOffice手动目录 1"/>
    <w:qFormat/>
    <w:uiPriority w:val="0"/>
    <w:rPr>
      <w:rFonts w:ascii="Times New Roman" w:hAnsi="Times New Roman" w:eastAsia="宋体" w:cs="Times New Roman"/>
      <w:lang w:val="en-US" w:eastAsia="zh-CN" w:bidi="ar-SA"/>
    </w:rPr>
  </w:style>
  <w:style w:type="paragraph" w:customStyle="1" w:styleId="195">
    <w:name w:val="正文_9_1"/>
    <w:basedOn w:val="157"/>
    <w:qFormat/>
    <w:uiPriority w:val="0"/>
    <w:rPr>
      <w:rFonts w:cs="宋体"/>
      <w:szCs w:val="21"/>
    </w:rPr>
  </w:style>
  <w:style w:type="character" w:customStyle="1" w:styleId="196">
    <w:name w:val="font11"/>
    <w:basedOn w:val="28"/>
    <w:qFormat/>
    <w:uiPriority w:val="0"/>
    <w:rPr>
      <w:rFonts w:hint="eastAsia" w:ascii="宋体" w:hAnsi="宋体" w:eastAsia="宋体" w:cs="宋体"/>
      <w:color w:val="000000"/>
      <w:sz w:val="18"/>
      <w:szCs w:val="18"/>
      <w:u w:val="none"/>
    </w:rPr>
  </w:style>
  <w:style w:type="character" w:customStyle="1" w:styleId="197">
    <w:name w:val="font21"/>
    <w:basedOn w:val="28"/>
    <w:qFormat/>
    <w:uiPriority w:val="0"/>
    <w:rPr>
      <w:rFonts w:hint="eastAsia" w:ascii="宋体" w:hAnsi="宋体" w:eastAsia="宋体" w:cs="宋体"/>
      <w:color w:val="000000"/>
      <w:sz w:val="20"/>
      <w:szCs w:val="20"/>
      <w:u w:val="none"/>
    </w:rPr>
  </w:style>
  <w:style w:type="paragraph" w:customStyle="1" w:styleId="198">
    <w:name w:val="标题 3_0_0"/>
    <w:basedOn w:val="199"/>
    <w:next w:val="199"/>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199">
    <w:name w:val="正文_0_0_1"/>
    <w:qFormat/>
    <w:uiPriority w:val="0"/>
    <w:pPr>
      <w:widowControl w:val="0"/>
      <w:jc w:val="both"/>
    </w:pPr>
    <w:rPr>
      <w:rFonts w:ascii="Calibri" w:hAnsi="Calibri" w:eastAsia="宋体" w:cs="Times New Roman"/>
      <w:kern w:val="2"/>
      <w:sz w:val="28"/>
      <w:szCs w:val="22"/>
      <w:lang w:val="en-US" w:eastAsia="zh-CN" w:bidi="ar-SA"/>
    </w:rPr>
  </w:style>
  <w:style w:type="paragraph" w:customStyle="1" w:styleId="200">
    <w:name w:val="正文文本缩进_1"/>
    <w:basedOn w:val="155"/>
    <w:qFormat/>
    <w:uiPriority w:val="0"/>
    <w:pPr>
      <w:spacing w:line="500" w:lineRule="exact"/>
      <w:ind w:left="1588" w:leftChars="832" w:firstLine="433" w:firstLineChars="196"/>
    </w:pPr>
    <w:rPr>
      <w:kern w:val="0"/>
      <w:sz w:val="24"/>
    </w:rPr>
  </w:style>
  <w:style w:type="paragraph" w:customStyle="1" w:styleId="201">
    <w:name w:val="正文_1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2">
    <w:name w:val="正文文本缩进_3"/>
    <w:basedOn w:val="56"/>
    <w:qFormat/>
    <w:uiPriority w:val="0"/>
    <w:pPr>
      <w:spacing w:line="500" w:lineRule="exact"/>
      <w:ind w:left="1588" w:leftChars="832" w:firstLine="433" w:firstLineChars="196"/>
    </w:pPr>
    <w:rPr>
      <w:kern w:val="0"/>
      <w:sz w:val="24"/>
    </w:rPr>
  </w:style>
  <w:style w:type="paragraph" w:customStyle="1" w:styleId="203">
    <w:name w:val="题注_0"/>
    <w:basedOn w:val="56"/>
    <w:next w:val="56"/>
    <w:qFormat/>
    <w:uiPriority w:val="0"/>
    <w:pPr>
      <w:spacing w:before="152" w:after="160"/>
    </w:pPr>
    <w:rPr>
      <w:rFonts w:ascii="Arial" w:hAnsi="Arial" w:eastAsia="黑体" w:cs="Arial"/>
      <w:sz w:val="20"/>
      <w:szCs w:val="20"/>
    </w:rPr>
  </w:style>
  <w:style w:type="paragraph" w:customStyle="1" w:styleId="204">
    <w:name w:val="正文文本_1"/>
    <w:basedOn w:val="205"/>
    <w:qFormat/>
    <w:uiPriority w:val="0"/>
    <w:pPr>
      <w:spacing w:after="120"/>
    </w:pPr>
    <w:rPr>
      <w:rFonts w:ascii="Calibri" w:hAnsi="Calibri"/>
      <w:szCs w:val="24"/>
    </w:rPr>
  </w:style>
  <w:style w:type="paragraph" w:customStyle="1" w:styleId="205">
    <w:name w:val="正文_1_2_0"/>
    <w:next w:val="206"/>
    <w:qFormat/>
    <w:uiPriority w:val="0"/>
    <w:pPr>
      <w:widowControl w:val="0"/>
    </w:pPr>
    <w:rPr>
      <w:rFonts w:ascii="等线" w:hAnsi="等线" w:eastAsia="宋体" w:cs="Times New Roman"/>
      <w:kern w:val="2"/>
      <w:sz w:val="24"/>
      <w:szCs w:val="22"/>
      <w:lang w:val="en-US" w:eastAsia="zh-CN" w:bidi="ar-SA"/>
    </w:rPr>
  </w:style>
  <w:style w:type="paragraph" w:customStyle="1" w:styleId="206">
    <w:name w:val="引文目录标题_1_0_0"/>
    <w:basedOn w:val="207"/>
    <w:next w:val="208"/>
    <w:qFormat/>
    <w:uiPriority w:val="0"/>
    <w:pPr>
      <w:spacing w:before="120"/>
    </w:pPr>
    <w:rPr>
      <w:rFonts w:ascii="Cambria" w:hAnsi="Cambria" w:cs="Times New Roman"/>
      <w:sz w:val="24"/>
      <w:szCs w:val="24"/>
    </w:rPr>
  </w:style>
  <w:style w:type="paragraph" w:customStyle="1" w:styleId="207">
    <w:name w:val="正文_4_0_3"/>
    <w:qFormat/>
    <w:uiPriority w:val="0"/>
    <w:pPr>
      <w:widowControl w:val="0"/>
      <w:jc w:val="both"/>
    </w:pPr>
    <w:rPr>
      <w:rFonts w:ascii="Calibri" w:hAnsi="Calibri" w:eastAsia="宋体" w:cs="宋体"/>
      <w:kern w:val="2"/>
      <w:sz w:val="21"/>
      <w:szCs w:val="22"/>
      <w:lang w:val="en-US" w:eastAsia="zh-CN" w:bidi="ar-SA"/>
    </w:rPr>
  </w:style>
  <w:style w:type="paragraph" w:customStyle="1" w:styleId="208">
    <w:name w:val="正文_0_1_0_0_0"/>
    <w:next w:val="20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9">
    <w:name w:val="引文目录标题_0_0_0"/>
    <w:basedOn w:val="210"/>
    <w:next w:val="63"/>
    <w:qFormat/>
    <w:uiPriority w:val="0"/>
    <w:pPr>
      <w:spacing w:before="120"/>
    </w:pPr>
    <w:rPr>
      <w:rFonts w:ascii="Cambria" w:hAnsi="Cambria"/>
      <w:sz w:val="24"/>
    </w:rPr>
  </w:style>
  <w:style w:type="paragraph" w:customStyle="1" w:styleId="210">
    <w:name w:val="正文_0_1_0_0"/>
    <w:next w:val="2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1">
    <w:name w:val="引文目录标题_0_0"/>
    <w:basedOn w:val="210"/>
    <w:next w:val="44"/>
    <w:qFormat/>
    <w:uiPriority w:val="0"/>
    <w:pPr>
      <w:spacing w:before="120"/>
    </w:pPr>
    <w:rPr>
      <w:rFonts w:ascii="Cambria" w:hAnsi="Cambria"/>
      <w:sz w:val="24"/>
    </w:rPr>
  </w:style>
  <w:style w:type="paragraph" w:customStyle="1" w:styleId="212">
    <w:name w:val="正文_1_0_0_0_0"/>
    <w:basedOn w:val="213"/>
    <w:next w:val="215"/>
    <w:qFormat/>
    <w:uiPriority w:val="0"/>
    <w:rPr>
      <w:rFonts w:ascii="Calibri" w:hAnsi="Calibri"/>
      <w:szCs w:val="21"/>
    </w:rPr>
  </w:style>
  <w:style w:type="paragraph" w:customStyle="1" w:styleId="213">
    <w:name w:val="正文_2_1_1"/>
    <w:basedOn w:val="214"/>
    <w:qFormat/>
    <w:uiPriority w:val="0"/>
    <w:rPr>
      <w:szCs w:val="22"/>
    </w:rPr>
  </w:style>
  <w:style w:type="paragraph" w:customStyle="1" w:styleId="214">
    <w:name w:val="正文_3_0_0_0_0"/>
    <w:basedOn w:val="75"/>
    <w:qFormat/>
    <w:uiPriority w:val="0"/>
  </w:style>
  <w:style w:type="paragraph" w:customStyle="1" w:styleId="215">
    <w:name w:val="引文目录标题_0_0_0_0_0"/>
    <w:basedOn w:val="216"/>
    <w:next w:val="212"/>
    <w:unhideWhenUsed/>
    <w:qFormat/>
    <w:uiPriority w:val="99"/>
    <w:pPr>
      <w:spacing w:before="120" w:after="100" w:afterAutospacing="1"/>
    </w:pPr>
    <w:rPr>
      <w:rFonts w:ascii="Arial" w:hAnsi="Arial" w:cs="Arial"/>
      <w:sz w:val="24"/>
    </w:rPr>
  </w:style>
  <w:style w:type="paragraph" w:customStyle="1" w:styleId="216">
    <w:name w:val="正文_3_0_0_1"/>
    <w:basedOn w:val="75"/>
    <w:next w:val="215"/>
    <w:qFormat/>
    <w:uiPriority w:val="0"/>
  </w:style>
  <w:style w:type="paragraph" w:styleId="217">
    <w:name w:val="List Paragraph"/>
    <w:basedOn w:val="1"/>
    <w:qFormat/>
    <w:uiPriority w:val="34"/>
    <w:pPr>
      <w:ind w:firstLine="420" w:firstLineChars="200"/>
    </w:pPr>
  </w:style>
  <w:style w:type="paragraph" w:customStyle="1" w:styleId="218">
    <w:name w:val="Table Paragraph_0"/>
    <w:basedOn w:val="219"/>
    <w:qFormat/>
    <w:uiPriority w:val="1"/>
    <w:rPr>
      <w:rFonts w:ascii="宋体" w:hAnsi="宋体" w:eastAsia="宋体" w:cs="宋体"/>
      <w:szCs w:val="20"/>
      <w:lang w:val="zh-CN" w:bidi="zh-CN"/>
    </w:rPr>
  </w:style>
  <w:style w:type="paragraph" w:customStyle="1" w:styleId="219">
    <w:name w:val="正文_6_1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27051</Words>
  <Characters>28748</Characters>
  <Lines>235</Lines>
  <Paragraphs>66</Paragraphs>
  <TotalTime>7</TotalTime>
  <ScaleCrop>false</ScaleCrop>
  <LinksUpToDate>false</LinksUpToDate>
  <CharactersWithSpaces>30052</CharactersWithSpaces>
  <Application>WPS Office_11.1.0.10009_F1E327BC-269C-435d-A152-05C5408002CA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2022-10-01T03:45:00Z</dcterms:created>
  <dc:creator>李 红毅</dc:creator>
  <cp:lastModifiedBy>厢根达賴</cp:lastModifiedBy>
  <cp:lastPrinted>2022-12-14T02:23:00Z</cp:lastPrinted>
  <dcterms:modified xsi:type="dcterms:W3CDTF">2023-11-07T02:43:02Z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2052-11.1.0.10009</vt:lpwstr>
  </property>
  <property fmtid="{D5CDD505-2E9C-101B-9397-08002B2CF9AE}" pid="3" name="ICV">
    <vt:lpwstr>ED46E6CEACDD47F2AD1EE97684D08272</vt:lpwstr>
  </property>
</Properties>
</file>